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7FE1834">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32"/>
          <w:szCs w:val="32"/>
        </w:rPr>
      </w:pPr>
      <w:bookmarkStart w:id="0" w:name="_Toc3783"/>
      <w:bookmarkStart w:id="1" w:name="_Toc28109"/>
      <w:bookmarkStart w:id="2" w:name="_Toc25013"/>
      <w:bookmarkStart w:id="3" w:name="_Toc99301418"/>
    </w:p>
    <w:p w14:paraId="10715B78">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32"/>
          <w:szCs w:val="32"/>
        </w:rPr>
      </w:pPr>
    </w:p>
    <w:p w14:paraId="0FACA8C1">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32"/>
          <w:szCs w:val="32"/>
        </w:rPr>
      </w:pPr>
    </w:p>
    <w:p w14:paraId="497DC62E">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32"/>
          <w:szCs w:val="32"/>
        </w:rPr>
      </w:pPr>
    </w:p>
    <w:p w14:paraId="7BB866F1">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32"/>
          <w:szCs w:val="32"/>
        </w:rPr>
      </w:pPr>
    </w:p>
    <w:p w14:paraId="7F3F3095">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32"/>
          <w:szCs w:val="32"/>
        </w:rPr>
      </w:pPr>
    </w:p>
    <w:p w14:paraId="4351B2FC">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招标文件</w:t>
      </w:r>
    </w:p>
    <w:p w14:paraId="20DB6980">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32"/>
          <w:szCs w:val="32"/>
        </w:rPr>
      </w:pPr>
    </w:p>
    <w:p w14:paraId="3F07927F">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32"/>
          <w:szCs w:val="32"/>
        </w:rPr>
      </w:pPr>
    </w:p>
    <w:p w14:paraId="60AC25A4">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32"/>
          <w:szCs w:val="32"/>
        </w:rPr>
      </w:pPr>
    </w:p>
    <w:p w14:paraId="61F47624">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32"/>
          <w:szCs w:val="32"/>
        </w:rPr>
      </w:pPr>
    </w:p>
    <w:p w14:paraId="1BEA29E9">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32"/>
          <w:szCs w:val="32"/>
        </w:rPr>
      </w:pPr>
    </w:p>
    <w:p w14:paraId="308BEAAA">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32"/>
          <w:szCs w:val="32"/>
        </w:rPr>
      </w:pPr>
    </w:p>
    <w:p w14:paraId="4A364D54">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32"/>
          <w:szCs w:val="32"/>
        </w:rPr>
      </w:pPr>
    </w:p>
    <w:p w14:paraId="1580A604">
      <w:pPr>
        <w:keepNext w:val="0"/>
        <w:keepLines w:val="0"/>
        <w:pageBreakBefore w:val="0"/>
        <w:widowControl w:val="0"/>
        <w:kinsoku/>
        <w:wordWrap w:val="0"/>
        <w:overflowPunct/>
        <w:topLinePunct/>
        <w:autoSpaceDE/>
        <w:autoSpaceDN/>
        <w:bidi w:val="0"/>
        <w:spacing w:line="360" w:lineRule="auto"/>
        <w:jc w:val="both"/>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项目名称：人才-后勤运行保障经费</w:t>
      </w:r>
    </w:p>
    <w:p w14:paraId="00075C47">
      <w:pPr>
        <w:keepNext w:val="0"/>
        <w:keepLines w:val="0"/>
        <w:pageBreakBefore w:val="0"/>
        <w:widowControl w:val="0"/>
        <w:kinsoku/>
        <w:wordWrap w:val="0"/>
        <w:overflowPunct/>
        <w:topLinePunct/>
        <w:autoSpaceDE/>
        <w:autoSpaceDN/>
        <w:bidi w:val="0"/>
        <w:spacing w:line="360" w:lineRule="auto"/>
        <w:jc w:val="both"/>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项目编号：11011325210200021243-XM001</w:t>
      </w:r>
    </w:p>
    <w:p w14:paraId="0C90C438">
      <w:pPr>
        <w:keepNext w:val="0"/>
        <w:keepLines w:val="0"/>
        <w:pageBreakBefore w:val="0"/>
        <w:widowControl w:val="0"/>
        <w:kinsoku/>
        <w:wordWrap w:val="0"/>
        <w:overflowPunct/>
        <w:topLinePunct/>
        <w:autoSpaceDE/>
        <w:autoSpaceDN/>
        <w:bidi w:val="0"/>
        <w:spacing w:line="360" w:lineRule="auto"/>
        <w:jc w:val="both"/>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采 购 人：北京市顺义区西辛幼儿园</w:t>
      </w:r>
    </w:p>
    <w:p w14:paraId="0CA0A8B6">
      <w:pPr>
        <w:keepNext w:val="0"/>
        <w:keepLines w:val="0"/>
        <w:pageBreakBefore w:val="0"/>
        <w:widowControl w:val="0"/>
        <w:kinsoku/>
        <w:wordWrap w:val="0"/>
        <w:overflowPunct/>
        <w:topLinePunct/>
        <w:autoSpaceDE/>
        <w:autoSpaceDN/>
        <w:bidi w:val="0"/>
        <w:spacing w:line="360" w:lineRule="auto"/>
        <w:jc w:val="both"/>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采购代理机构：北京中盛宇工程管理有限公司</w:t>
      </w:r>
    </w:p>
    <w:p w14:paraId="5A279D68">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32"/>
          <w:szCs w:val="32"/>
        </w:rPr>
      </w:pPr>
    </w:p>
    <w:p w14:paraId="3B02AFC5">
      <w:pPr>
        <w:keepNext w:val="0"/>
        <w:keepLines w:val="0"/>
        <w:pageBreakBefore w:val="0"/>
        <w:widowControl w:val="0"/>
        <w:kinsoku/>
        <w:wordWrap w:val="0"/>
        <w:overflowPunct/>
        <w:topLinePunct/>
        <w:autoSpaceDE/>
        <w:autoSpaceDN/>
        <w:bidi w:val="0"/>
        <w:spacing w:line="360" w:lineRule="auto"/>
        <w:jc w:val="center"/>
        <w:textAlignment w:val="auto"/>
        <w:outlineLvl w:val="0"/>
        <w:rPr>
          <w:rFonts w:hint="eastAsia" w:ascii="宋体" w:hAnsi="宋体" w:eastAsia="宋体" w:cs="宋体"/>
          <w:b w:val="0"/>
          <w:bCs w:val="0"/>
          <w:sz w:val="32"/>
          <w:szCs w:val="32"/>
        </w:rPr>
        <w:sectPr>
          <w:headerReference r:id="rId3" w:type="default"/>
          <w:footerReference r:id="rId4" w:type="default"/>
          <w:pgSz w:w="11907" w:h="16840"/>
          <w:pgMar w:top="1440" w:right="1080" w:bottom="1440" w:left="1080" w:header="851" w:footer="851" w:gutter="0"/>
          <w:pgNumType w:fmt="decimal" w:start="1"/>
          <w:cols w:space="720" w:num="1"/>
          <w:docGrid w:linePitch="462" w:charSpace="0"/>
        </w:sectPr>
      </w:pPr>
      <w:bookmarkStart w:id="4" w:name="_Toc16608"/>
      <w:bookmarkStart w:id="5" w:name="_Toc27518"/>
      <w:bookmarkStart w:id="6" w:name="_Toc13415"/>
      <w:bookmarkStart w:id="7" w:name="_Toc29394"/>
      <w:bookmarkStart w:id="8" w:name="_Toc11513"/>
    </w:p>
    <w:p w14:paraId="123D684B">
      <w:pPr>
        <w:keepNext w:val="0"/>
        <w:keepLines w:val="0"/>
        <w:pageBreakBefore w:val="0"/>
        <w:widowControl w:val="0"/>
        <w:kinsoku/>
        <w:wordWrap w:val="0"/>
        <w:overflowPunct/>
        <w:topLinePunct/>
        <w:autoSpaceDE/>
        <w:autoSpaceDN/>
        <w:bidi w:val="0"/>
        <w:adjustRightInd/>
        <w:snapToGrid/>
        <w:spacing w:line="360" w:lineRule="auto"/>
        <w:jc w:val="center"/>
        <w:textAlignment w:val="auto"/>
        <w:outlineLvl w:val="0"/>
        <w:rPr>
          <w:rFonts w:hint="eastAsia" w:ascii="宋体" w:hAnsi="宋体" w:eastAsia="宋体" w:cs="宋体"/>
          <w:b w:val="0"/>
          <w:bCs w:val="0"/>
          <w:sz w:val="21"/>
          <w:szCs w:val="21"/>
        </w:rPr>
      </w:pPr>
      <w:bookmarkStart w:id="9" w:name="_Toc12282"/>
      <w:bookmarkStart w:id="10" w:name="_Toc15837"/>
      <w:bookmarkStart w:id="11" w:name="_Toc16105"/>
      <w:bookmarkStart w:id="12" w:name="_Toc15895"/>
      <w:bookmarkStart w:id="13" w:name="_Toc16220"/>
      <w:r>
        <w:rPr>
          <w:rFonts w:hint="eastAsia" w:ascii="宋体" w:hAnsi="宋体" w:eastAsia="宋体" w:cs="宋体"/>
          <w:b w:val="0"/>
          <w:bCs w:val="0"/>
          <w:sz w:val="21"/>
          <w:szCs w:val="21"/>
        </w:rPr>
        <w:t>目      录</w:t>
      </w:r>
      <w:bookmarkEnd w:id="0"/>
      <w:bookmarkEnd w:id="1"/>
      <w:bookmarkEnd w:id="2"/>
      <w:bookmarkEnd w:id="3"/>
      <w:bookmarkEnd w:id="4"/>
      <w:bookmarkEnd w:id="5"/>
      <w:bookmarkEnd w:id="6"/>
      <w:bookmarkEnd w:id="7"/>
      <w:bookmarkEnd w:id="8"/>
      <w:bookmarkEnd w:id="9"/>
      <w:bookmarkEnd w:id="10"/>
      <w:bookmarkEnd w:id="11"/>
      <w:bookmarkEnd w:id="12"/>
      <w:bookmarkEnd w:id="13"/>
    </w:p>
    <w:p w14:paraId="6CC9AF29">
      <w:pPr>
        <w:pStyle w:val="31"/>
        <w:tabs>
          <w:tab w:val="right" w:leader="dot" w:pos="9747"/>
          <w:tab w:val="clear" w:pos="1050"/>
          <w:tab w:val="clear" w:pos="8937"/>
        </w:tabs>
        <w:rPr>
          <w:rFonts w:hint="eastAsia" w:ascii="宋体" w:hAnsi="宋体" w:eastAsia="宋体" w:cs="宋体"/>
          <w:b w:val="0"/>
          <w:bCs w:val="0"/>
          <w:sz w:val="21"/>
          <w:szCs w:val="21"/>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TOC \o "1-1" \h \z \u </w:instrText>
      </w:r>
      <w:r>
        <w:rPr>
          <w:rFonts w:hint="eastAsia" w:ascii="宋体" w:hAnsi="宋体" w:eastAsia="宋体" w:cs="宋体"/>
          <w:b w:val="0"/>
          <w:bCs w:val="0"/>
          <w:sz w:val="21"/>
          <w:szCs w:val="21"/>
        </w:rPr>
        <w:fldChar w:fldCharType="separate"/>
      </w:r>
    </w:p>
    <w:p w14:paraId="4432A838">
      <w:pPr>
        <w:pStyle w:val="31"/>
        <w:tabs>
          <w:tab w:val="right" w:leader="dot" w:pos="9747"/>
          <w:tab w:val="clear" w:pos="1050"/>
          <w:tab w:val="clear" w:pos="8937"/>
        </w:tabs>
        <w:rPr>
          <w:rFonts w:hint="eastAsia" w:ascii="宋体" w:hAnsi="宋体" w:eastAsia="宋体" w:cs="宋体"/>
          <w:b w:val="0"/>
          <w:bCs w:val="0"/>
          <w:sz w:val="21"/>
          <w:szCs w:val="21"/>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_Toc6800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第一章   投标邀请</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_Toc6800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2</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p>
    <w:p w14:paraId="1DAEEAE8">
      <w:pPr>
        <w:pStyle w:val="31"/>
        <w:tabs>
          <w:tab w:val="right" w:leader="dot" w:pos="9747"/>
          <w:tab w:val="clear" w:pos="1050"/>
          <w:tab w:val="clear" w:pos="8937"/>
        </w:tabs>
        <w:rPr>
          <w:rFonts w:hint="eastAsia" w:ascii="宋体" w:hAnsi="宋体" w:eastAsia="宋体" w:cs="宋体"/>
          <w:b w:val="0"/>
          <w:bCs w:val="0"/>
          <w:sz w:val="21"/>
          <w:szCs w:val="21"/>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_Toc4532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第二章   投标人须知</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_Toc4532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6</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p>
    <w:p w14:paraId="0EB40881">
      <w:pPr>
        <w:pStyle w:val="31"/>
        <w:tabs>
          <w:tab w:val="right" w:leader="dot" w:pos="9747"/>
          <w:tab w:val="clear" w:pos="1050"/>
          <w:tab w:val="clear" w:pos="8937"/>
        </w:tabs>
        <w:rPr>
          <w:rFonts w:hint="eastAsia" w:ascii="宋体" w:hAnsi="宋体" w:eastAsia="宋体" w:cs="宋体"/>
          <w:b w:val="0"/>
          <w:bCs w:val="0"/>
          <w:sz w:val="21"/>
          <w:szCs w:val="21"/>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_Toc13181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第三章   资格审查</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_Toc13181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19</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p>
    <w:p w14:paraId="1F9955DC">
      <w:pPr>
        <w:pStyle w:val="31"/>
        <w:tabs>
          <w:tab w:val="right" w:leader="dot" w:pos="9747"/>
          <w:tab w:val="clear" w:pos="1050"/>
          <w:tab w:val="clear" w:pos="8937"/>
        </w:tabs>
        <w:rPr>
          <w:rFonts w:hint="eastAsia" w:ascii="宋体" w:hAnsi="宋体" w:eastAsia="宋体" w:cs="宋体"/>
          <w:b w:val="0"/>
          <w:bCs w:val="0"/>
          <w:sz w:val="21"/>
          <w:szCs w:val="21"/>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_Toc27576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第四章   评标程序、评标方法和评标标准</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_Toc27576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22</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p>
    <w:p w14:paraId="557CB910">
      <w:pPr>
        <w:pStyle w:val="31"/>
        <w:tabs>
          <w:tab w:val="right" w:leader="dot" w:pos="9747"/>
          <w:tab w:val="clear" w:pos="1050"/>
          <w:tab w:val="clear" w:pos="8937"/>
        </w:tabs>
        <w:rPr>
          <w:rFonts w:hint="eastAsia" w:ascii="宋体" w:hAnsi="宋体" w:eastAsia="宋体" w:cs="宋体"/>
          <w:b w:val="0"/>
          <w:bCs w:val="0"/>
          <w:sz w:val="21"/>
          <w:szCs w:val="21"/>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_Toc4275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第五章   采购需求</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_Toc4275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30</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p>
    <w:p w14:paraId="76CE0A5B">
      <w:pPr>
        <w:pStyle w:val="31"/>
        <w:tabs>
          <w:tab w:val="right" w:leader="dot" w:pos="9747"/>
          <w:tab w:val="clear" w:pos="1050"/>
          <w:tab w:val="clear" w:pos="8937"/>
        </w:tabs>
        <w:rPr>
          <w:rFonts w:hint="eastAsia" w:ascii="宋体" w:hAnsi="宋体" w:eastAsia="宋体" w:cs="宋体"/>
          <w:b w:val="0"/>
          <w:bCs w:val="0"/>
          <w:sz w:val="21"/>
          <w:szCs w:val="21"/>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_Toc1391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第六章   拟签订的合同文本</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_Toc1391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39</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p>
    <w:p w14:paraId="43FEDF91">
      <w:pPr>
        <w:pStyle w:val="31"/>
        <w:tabs>
          <w:tab w:val="right" w:leader="dot" w:pos="9747"/>
          <w:tab w:val="clear" w:pos="1050"/>
          <w:tab w:val="clear" w:pos="8937"/>
        </w:tabs>
        <w:rPr>
          <w:rFonts w:hint="eastAsia" w:ascii="宋体" w:hAnsi="宋体" w:eastAsia="宋体" w:cs="宋体"/>
          <w:b w:val="0"/>
          <w:bCs w:val="0"/>
          <w:sz w:val="21"/>
          <w:szCs w:val="21"/>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_Toc22050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第七章   投标文件格式</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_Toc22050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43</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p>
    <w:p w14:paraId="0A014E41">
      <w:pPr>
        <w:pStyle w:val="31"/>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fldChar w:fldCharType="end"/>
      </w:r>
    </w:p>
    <w:p w14:paraId="20855B13">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注：采购文件条款中以“■”形式标记的内容适用于本项目，以“</w:t>
      </w:r>
      <w:r>
        <w:rPr>
          <w:rFonts w:hint="eastAsia" w:ascii="宋体" w:hAnsi="宋体" w:cs="宋体"/>
          <w:b w:val="0"/>
          <w:bCs w:val="0"/>
          <w:sz w:val="21"/>
          <w:szCs w:val="21"/>
          <w:highlight w:val="none"/>
          <w:lang w:eastAsia="zh-CN"/>
        </w:rPr>
        <w:t>□</w:t>
      </w:r>
      <w:r>
        <w:rPr>
          <w:rFonts w:hint="eastAsia" w:ascii="宋体" w:hAnsi="宋体" w:eastAsia="宋体" w:cs="宋体"/>
          <w:b w:val="0"/>
          <w:bCs w:val="0"/>
          <w:sz w:val="21"/>
          <w:szCs w:val="21"/>
          <w:highlight w:val="none"/>
          <w:lang w:val="en-US" w:eastAsia="zh-CN"/>
        </w:rPr>
        <w:t>”形式标记的内容不适用于本项目。</w:t>
      </w:r>
    </w:p>
    <w:p w14:paraId="0FD1CD3F">
      <w:pPr>
        <w:keepNext w:val="0"/>
        <w:keepLines w:val="0"/>
        <w:pageBreakBefore w:val="0"/>
        <w:widowControl w:val="0"/>
        <w:kinsoku/>
        <w:wordWrap w:val="0"/>
        <w:overflowPunct/>
        <w:topLinePunct/>
        <w:autoSpaceDE/>
        <w:autoSpaceDN/>
        <w:bidi w:val="0"/>
        <w:adjustRightInd/>
        <w:snapToGrid/>
        <w:spacing w:line="360" w:lineRule="auto"/>
        <w:jc w:val="center"/>
        <w:textAlignment w:val="auto"/>
        <w:outlineLvl w:val="0"/>
        <w:rPr>
          <w:rFonts w:hint="eastAsia" w:ascii="宋体" w:hAnsi="宋体" w:eastAsia="宋体" w:cs="宋体"/>
          <w:b w:val="0"/>
          <w:bCs w:val="0"/>
          <w:sz w:val="21"/>
          <w:szCs w:val="21"/>
        </w:rPr>
      </w:pPr>
      <w:r>
        <w:rPr>
          <w:rFonts w:hint="eastAsia" w:ascii="宋体" w:hAnsi="宋体" w:eastAsia="宋体" w:cs="宋体"/>
          <w:b w:val="0"/>
          <w:bCs w:val="0"/>
          <w:sz w:val="21"/>
          <w:szCs w:val="21"/>
        </w:rPr>
        <w:br w:type="page"/>
      </w:r>
      <w:bookmarkStart w:id="14" w:name="_Toc6800"/>
      <w:r>
        <w:rPr>
          <w:rFonts w:hint="eastAsia" w:ascii="宋体" w:hAnsi="宋体" w:eastAsia="宋体" w:cs="宋体"/>
          <w:b w:val="0"/>
          <w:bCs w:val="0"/>
          <w:sz w:val="21"/>
          <w:szCs w:val="21"/>
        </w:rPr>
        <w:t>第一章   投标邀请</w:t>
      </w:r>
      <w:bookmarkEnd w:id="14"/>
    </w:p>
    <w:p w14:paraId="3F3D91BB">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rPr>
      </w:pPr>
    </w:p>
    <w:p w14:paraId="24BB2949">
      <w:pPr>
        <w:pStyle w:val="3"/>
        <w:keepNext w:val="0"/>
        <w:keepLines w:val="0"/>
        <w:pageBreakBefore w:val="0"/>
        <w:widowControl w:val="0"/>
        <w:kinsoku/>
        <w:wordWrap w:val="0"/>
        <w:overflowPunct/>
        <w:topLinePunct/>
        <w:autoSpaceDE/>
        <w:autoSpaceDN/>
        <w:bidi w:val="0"/>
        <w:spacing w:before="0" w:line="360" w:lineRule="auto"/>
        <w:jc w:val="left"/>
        <w:textAlignment w:val="auto"/>
        <w:rPr>
          <w:rFonts w:hint="eastAsia" w:ascii="宋体" w:hAnsi="宋体" w:eastAsia="宋体" w:cs="宋体"/>
          <w:b w:val="0"/>
          <w:bCs w:val="0"/>
          <w:sz w:val="21"/>
          <w:szCs w:val="21"/>
          <w:highlight w:val="none"/>
        </w:rPr>
      </w:pPr>
      <w:bookmarkStart w:id="15" w:name="_Toc28359079"/>
      <w:bookmarkStart w:id="16" w:name="_Toc35393790"/>
      <w:bookmarkStart w:id="17" w:name="_Toc28359002"/>
      <w:bookmarkStart w:id="18" w:name="_Toc35393621"/>
      <w:bookmarkStart w:id="19" w:name="_Hlk24379207"/>
      <w:r>
        <w:rPr>
          <w:rFonts w:hint="eastAsia" w:ascii="宋体" w:hAnsi="宋体" w:eastAsia="宋体" w:cs="宋体"/>
          <w:b w:val="0"/>
          <w:bCs w:val="0"/>
          <w:sz w:val="21"/>
          <w:szCs w:val="21"/>
          <w:highlight w:val="none"/>
        </w:rPr>
        <w:t>一、项目基本情况</w:t>
      </w:r>
      <w:bookmarkEnd w:id="15"/>
      <w:bookmarkEnd w:id="16"/>
      <w:bookmarkEnd w:id="17"/>
      <w:bookmarkEnd w:id="18"/>
    </w:p>
    <w:p w14:paraId="372B6384">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rPr>
        <w:t>1.项目编号：11011325210200021243-XM001</w:t>
      </w:r>
    </w:p>
    <w:p w14:paraId="121998ED">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2.项目名称：</w:t>
      </w:r>
      <w:r>
        <w:rPr>
          <w:rFonts w:hint="eastAsia" w:ascii="宋体" w:hAnsi="宋体" w:eastAsia="宋体" w:cs="宋体"/>
          <w:b w:val="0"/>
          <w:bCs w:val="0"/>
          <w:sz w:val="21"/>
          <w:szCs w:val="21"/>
          <w:lang w:eastAsia="zh-CN"/>
        </w:rPr>
        <w:t>人才-后勤运行保障经费</w:t>
      </w:r>
    </w:p>
    <w:bookmarkEnd w:id="19"/>
    <w:p w14:paraId="52959051">
      <w:pPr>
        <w:keepNext w:val="0"/>
        <w:keepLines w:val="0"/>
        <w:pageBreakBefore w:val="0"/>
        <w:widowControl w:val="0"/>
        <w:kinsoku/>
        <w:wordWrap w:val="0"/>
        <w:overflowPunct/>
        <w:topLinePunct/>
        <w:autoSpaceDE/>
        <w:autoSpaceDN/>
        <w:bidi w:val="0"/>
        <w:spacing w:line="360" w:lineRule="auto"/>
        <w:ind w:right="-168" w:rightChars="-80" w:firstLine="420" w:firstLineChars="200"/>
        <w:textAlignment w:val="auto"/>
        <w:rPr>
          <w:rFonts w:hint="eastAsia" w:ascii="宋体" w:hAnsi="宋体" w:eastAsia="宋体" w:cs="宋体"/>
          <w:b w:val="0"/>
          <w:bCs w:val="0"/>
          <w:sz w:val="21"/>
          <w:szCs w:val="21"/>
          <w:highlight w:val="yellow"/>
        </w:rPr>
      </w:pPr>
      <w:r>
        <w:rPr>
          <w:rFonts w:hint="eastAsia" w:ascii="宋体" w:hAnsi="宋体" w:eastAsia="宋体" w:cs="宋体"/>
          <w:b w:val="0"/>
          <w:bCs w:val="0"/>
          <w:sz w:val="21"/>
          <w:szCs w:val="21"/>
          <w:highlight w:val="none"/>
        </w:rPr>
        <w:t>3.项目预算金额：</w:t>
      </w:r>
      <w:r>
        <w:rPr>
          <w:rFonts w:hint="eastAsia" w:ascii="宋体" w:hAnsi="宋体" w:eastAsia="宋体" w:cs="宋体"/>
          <w:b w:val="0"/>
          <w:bCs w:val="0"/>
          <w:sz w:val="21"/>
          <w:szCs w:val="21"/>
          <w:highlight w:val="none"/>
          <w:u w:val="single"/>
          <w:lang w:eastAsia="zh-CN"/>
        </w:rPr>
        <w:t>107.03</w:t>
      </w:r>
      <w:r>
        <w:rPr>
          <w:rFonts w:hint="eastAsia" w:ascii="宋体" w:hAnsi="宋体" w:eastAsia="宋体" w:cs="宋体"/>
          <w:b w:val="0"/>
          <w:bCs w:val="0"/>
          <w:sz w:val="21"/>
          <w:szCs w:val="21"/>
          <w:highlight w:val="none"/>
          <w:u w:val="none"/>
          <w:lang w:eastAsia="zh-CN"/>
        </w:rPr>
        <w:t>万元</w:t>
      </w:r>
    </w:p>
    <w:p w14:paraId="5B7837E7">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4.采购需求：</w:t>
      </w:r>
    </w:p>
    <w:tbl>
      <w:tblPr>
        <w:tblStyle w:val="46"/>
        <w:tblW w:w="9739"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25"/>
        <w:gridCol w:w="1164"/>
        <w:gridCol w:w="2306"/>
        <w:gridCol w:w="3624"/>
      </w:tblGrid>
      <w:tr w14:paraId="40DAC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720" w:type="dxa"/>
            <w:vAlign w:val="center"/>
          </w:tcPr>
          <w:p w14:paraId="4A99E113">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标包编号</w:t>
            </w:r>
          </w:p>
        </w:tc>
        <w:tc>
          <w:tcPr>
            <w:tcW w:w="1925" w:type="dxa"/>
            <w:shd w:val="clear" w:color="auto" w:fill="auto"/>
            <w:vAlign w:val="center"/>
          </w:tcPr>
          <w:p w14:paraId="0A21B7B6">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标包</w:t>
            </w:r>
            <w:r>
              <w:rPr>
                <w:rFonts w:hint="eastAsia" w:ascii="宋体" w:hAnsi="宋体" w:eastAsia="宋体" w:cs="宋体"/>
                <w:b w:val="0"/>
                <w:bCs w:val="0"/>
                <w:sz w:val="21"/>
                <w:szCs w:val="21"/>
              </w:rPr>
              <w:t>名称</w:t>
            </w:r>
          </w:p>
        </w:tc>
        <w:tc>
          <w:tcPr>
            <w:tcW w:w="1164" w:type="dxa"/>
            <w:shd w:val="clear" w:color="auto" w:fill="auto"/>
            <w:vAlign w:val="center"/>
          </w:tcPr>
          <w:p w14:paraId="6C00E426">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预算金额</w:t>
            </w:r>
          </w:p>
          <w:p w14:paraId="4519F900">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（万元）</w:t>
            </w:r>
          </w:p>
        </w:tc>
        <w:tc>
          <w:tcPr>
            <w:tcW w:w="2306" w:type="dxa"/>
            <w:shd w:val="clear" w:color="auto" w:fill="auto"/>
            <w:vAlign w:val="center"/>
          </w:tcPr>
          <w:p w14:paraId="527B9B31">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供货地点</w:t>
            </w:r>
          </w:p>
        </w:tc>
        <w:tc>
          <w:tcPr>
            <w:tcW w:w="3624" w:type="dxa"/>
            <w:shd w:val="clear" w:color="auto" w:fill="auto"/>
            <w:vAlign w:val="center"/>
          </w:tcPr>
          <w:p w14:paraId="0480F11F">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简要技术需求或服务要求</w:t>
            </w:r>
          </w:p>
        </w:tc>
      </w:tr>
      <w:tr w14:paraId="0401A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720" w:type="dxa"/>
            <w:vAlign w:val="center"/>
          </w:tcPr>
          <w:p w14:paraId="2989D69F">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01</w:t>
            </w:r>
          </w:p>
        </w:tc>
        <w:tc>
          <w:tcPr>
            <w:tcW w:w="1925" w:type="dxa"/>
            <w:shd w:val="clear" w:color="auto" w:fill="auto"/>
            <w:vAlign w:val="center"/>
          </w:tcPr>
          <w:p w14:paraId="373F8EDF">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人才-后勤运行保障经费（</w:t>
            </w:r>
            <w:r>
              <w:rPr>
                <w:rFonts w:hint="eastAsia" w:ascii="宋体" w:hAnsi="宋体" w:eastAsia="宋体" w:cs="宋体"/>
                <w:b w:val="0"/>
                <w:bCs w:val="0"/>
                <w:sz w:val="21"/>
                <w:szCs w:val="21"/>
                <w:lang w:val="en-US" w:eastAsia="zh-CN"/>
              </w:rPr>
              <w:t>第一包</w:t>
            </w:r>
            <w:r>
              <w:rPr>
                <w:rFonts w:hint="eastAsia" w:ascii="宋体" w:hAnsi="宋体" w:eastAsia="宋体" w:cs="宋体"/>
                <w:b w:val="0"/>
                <w:bCs w:val="0"/>
                <w:sz w:val="21"/>
                <w:szCs w:val="21"/>
                <w:lang w:eastAsia="zh-CN"/>
              </w:rPr>
              <w:t>）</w:t>
            </w:r>
          </w:p>
        </w:tc>
        <w:tc>
          <w:tcPr>
            <w:tcW w:w="1164" w:type="dxa"/>
            <w:shd w:val="clear" w:color="auto" w:fill="auto"/>
            <w:vAlign w:val="center"/>
          </w:tcPr>
          <w:p w14:paraId="2A5BDF6D">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52</w:t>
            </w:r>
          </w:p>
        </w:tc>
        <w:tc>
          <w:tcPr>
            <w:tcW w:w="2306" w:type="dxa"/>
            <w:shd w:val="clear" w:color="auto" w:fill="auto"/>
            <w:vAlign w:val="center"/>
          </w:tcPr>
          <w:p w14:paraId="17247CD3">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（1）西辛幼儿园（总园）</w:t>
            </w:r>
          </w:p>
          <w:p w14:paraId="428E3445">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（2）西辛幼儿园（分园）</w:t>
            </w:r>
          </w:p>
          <w:p w14:paraId="5700F46A">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（3）西辛幼儿园（橡树珑湾园区）</w:t>
            </w:r>
          </w:p>
        </w:tc>
        <w:tc>
          <w:tcPr>
            <w:tcW w:w="3624" w:type="dxa"/>
            <w:shd w:val="clear" w:color="auto" w:fill="auto"/>
            <w:vAlign w:val="center"/>
          </w:tcPr>
          <w:p w14:paraId="409F16E5">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为保障</w:t>
            </w:r>
            <w:r>
              <w:rPr>
                <w:rFonts w:hint="eastAsia" w:ascii="宋体" w:hAnsi="宋体" w:eastAsia="宋体" w:cs="宋体"/>
                <w:b w:val="0"/>
                <w:bCs w:val="0"/>
                <w:sz w:val="21"/>
                <w:szCs w:val="21"/>
                <w:lang w:val="en-US" w:eastAsia="zh-CN"/>
              </w:rPr>
              <w:t>教师</w:t>
            </w:r>
            <w:r>
              <w:rPr>
                <w:rFonts w:hint="eastAsia" w:ascii="宋体" w:hAnsi="宋体" w:eastAsia="宋体" w:cs="宋体"/>
                <w:b w:val="0"/>
                <w:bCs w:val="0"/>
                <w:sz w:val="21"/>
                <w:szCs w:val="21"/>
                <w:lang w:eastAsia="zh-CN"/>
              </w:rPr>
              <w:t>食材供应，确保食材符合食品安全、营养和健康的要求，</w:t>
            </w:r>
            <w:r>
              <w:rPr>
                <w:rFonts w:hint="eastAsia" w:ascii="宋体" w:hAnsi="宋体" w:eastAsia="宋体" w:cs="宋体"/>
                <w:b w:val="0"/>
                <w:bCs w:val="0"/>
                <w:sz w:val="21"/>
                <w:szCs w:val="21"/>
                <w:lang w:val="en-US" w:eastAsia="zh-CN"/>
              </w:rPr>
              <w:t>拟</w:t>
            </w:r>
            <w:r>
              <w:rPr>
                <w:rFonts w:hint="eastAsia" w:ascii="宋体" w:hAnsi="宋体" w:eastAsia="宋体" w:cs="宋体"/>
                <w:b w:val="0"/>
                <w:bCs w:val="0"/>
                <w:sz w:val="21"/>
                <w:szCs w:val="21"/>
                <w:lang w:eastAsia="zh-CN"/>
              </w:rPr>
              <w:t>通过公开招标方式择优选取食材供应商，对幼儿园所需的鸡、鸭、牛、羊、猪等肉类提供配送。</w:t>
            </w:r>
          </w:p>
        </w:tc>
      </w:tr>
      <w:tr w14:paraId="50D17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3" w:hRule="atLeast"/>
        </w:trPr>
        <w:tc>
          <w:tcPr>
            <w:tcW w:w="720" w:type="dxa"/>
            <w:vAlign w:val="center"/>
          </w:tcPr>
          <w:p w14:paraId="1FC788C7">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02</w:t>
            </w:r>
          </w:p>
        </w:tc>
        <w:tc>
          <w:tcPr>
            <w:tcW w:w="1925" w:type="dxa"/>
            <w:shd w:val="clear" w:color="auto" w:fill="auto"/>
            <w:vAlign w:val="center"/>
          </w:tcPr>
          <w:p w14:paraId="07CA2A9C">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人才-后勤运行保障经费（</w:t>
            </w:r>
            <w:r>
              <w:rPr>
                <w:rFonts w:hint="eastAsia" w:ascii="宋体" w:hAnsi="宋体" w:eastAsia="宋体" w:cs="宋体"/>
                <w:b w:val="0"/>
                <w:bCs w:val="0"/>
                <w:sz w:val="21"/>
                <w:szCs w:val="21"/>
                <w:lang w:val="en-US" w:eastAsia="zh-CN"/>
              </w:rPr>
              <w:t>第二包</w:t>
            </w:r>
            <w:r>
              <w:rPr>
                <w:rFonts w:hint="eastAsia" w:ascii="宋体" w:hAnsi="宋体" w:eastAsia="宋体" w:cs="宋体"/>
                <w:b w:val="0"/>
                <w:bCs w:val="0"/>
                <w:sz w:val="21"/>
                <w:szCs w:val="21"/>
                <w:lang w:eastAsia="zh-CN"/>
              </w:rPr>
              <w:t>）</w:t>
            </w:r>
          </w:p>
        </w:tc>
        <w:tc>
          <w:tcPr>
            <w:tcW w:w="1164" w:type="dxa"/>
            <w:shd w:val="clear" w:color="auto" w:fill="auto"/>
            <w:vAlign w:val="center"/>
          </w:tcPr>
          <w:p w14:paraId="7B3A932F">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55.03</w:t>
            </w:r>
          </w:p>
        </w:tc>
        <w:tc>
          <w:tcPr>
            <w:tcW w:w="2306" w:type="dxa"/>
            <w:shd w:val="clear" w:color="auto" w:fill="auto"/>
            <w:vAlign w:val="center"/>
          </w:tcPr>
          <w:p w14:paraId="067842F8">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（1）西辛幼儿园（总园）</w:t>
            </w:r>
          </w:p>
          <w:p w14:paraId="1EBA4FC0">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（2）西辛幼儿园（分园）</w:t>
            </w:r>
          </w:p>
          <w:p w14:paraId="4AADE8EC">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（3）西辛幼儿园（橡树珑湾园区）</w:t>
            </w:r>
          </w:p>
        </w:tc>
        <w:tc>
          <w:tcPr>
            <w:tcW w:w="3624" w:type="dxa"/>
            <w:shd w:val="clear" w:color="auto" w:fill="auto"/>
            <w:vAlign w:val="center"/>
          </w:tcPr>
          <w:p w14:paraId="24EE6B6A">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为保障</w:t>
            </w:r>
            <w:r>
              <w:rPr>
                <w:rFonts w:hint="eastAsia" w:ascii="宋体" w:hAnsi="宋体" w:eastAsia="宋体" w:cs="宋体"/>
                <w:b w:val="0"/>
                <w:bCs w:val="0"/>
                <w:sz w:val="21"/>
                <w:szCs w:val="21"/>
                <w:lang w:val="en-US" w:eastAsia="zh-CN"/>
              </w:rPr>
              <w:t>教师</w:t>
            </w:r>
            <w:r>
              <w:rPr>
                <w:rFonts w:hint="eastAsia" w:ascii="宋体" w:hAnsi="宋体" w:eastAsia="宋体" w:cs="宋体"/>
                <w:b w:val="0"/>
                <w:bCs w:val="0"/>
                <w:sz w:val="21"/>
                <w:szCs w:val="21"/>
                <w:lang w:eastAsia="zh-CN"/>
              </w:rPr>
              <w:t>食材供应，确保食材符合食品安全、营养和健康的要求，</w:t>
            </w:r>
            <w:r>
              <w:rPr>
                <w:rFonts w:hint="eastAsia" w:ascii="宋体" w:hAnsi="宋体" w:eastAsia="宋体" w:cs="宋体"/>
                <w:b w:val="0"/>
                <w:bCs w:val="0"/>
                <w:sz w:val="21"/>
                <w:szCs w:val="21"/>
                <w:lang w:val="en-US" w:eastAsia="zh-CN"/>
              </w:rPr>
              <w:t>拟</w:t>
            </w:r>
            <w:r>
              <w:rPr>
                <w:rFonts w:hint="eastAsia" w:ascii="宋体" w:hAnsi="宋体" w:eastAsia="宋体" w:cs="宋体"/>
                <w:b w:val="0"/>
                <w:bCs w:val="0"/>
                <w:sz w:val="21"/>
                <w:szCs w:val="21"/>
                <w:lang w:eastAsia="zh-CN"/>
              </w:rPr>
              <w:t>通过公开招标方式择优选取食材供应商，对幼儿园所需的粮油、副食、调料、果蔬、蛋类、奶类、豆制品、水产等提供配送。</w:t>
            </w:r>
          </w:p>
        </w:tc>
      </w:tr>
    </w:tbl>
    <w:p w14:paraId="1288CF9A">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5.合同履行期限：</w:t>
      </w:r>
      <w:r>
        <w:rPr>
          <w:rFonts w:hint="eastAsia" w:ascii="宋体" w:hAnsi="宋体" w:eastAsia="宋体" w:cs="宋体"/>
          <w:b w:val="0"/>
          <w:bCs w:val="0"/>
          <w:sz w:val="21"/>
          <w:szCs w:val="21"/>
          <w:lang w:eastAsia="zh-CN"/>
        </w:rPr>
        <w:t>1年（具体以合同签订时间为准）</w:t>
      </w:r>
    </w:p>
    <w:p w14:paraId="7F8B0607">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6.本项目是否接受联合体投标：</w:t>
      </w:r>
      <w:r>
        <w:rPr>
          <w:rFonts w:hint="eastAsia" w:ascii="宋体" w:hAnsi="宋体" w:cs="宋体"/>
          <w:b w:val="0"/>
          <w:bCs w:val="0"/>
          <w:sz w:val="21"/>
          <w:szCs w:val="21"/>
          <w:lang w:eastAsia="zh-CN"/>
        </w:rPr>
        <w:t>□</w:t>
      </w:r>
      <w:r>
        <w:rPr>
          <w:rFonts w:hint="eastAsia" w:ascii="宋体" w:hAnsi="宋体" w:eastAsia="宋体" w:cs="宋体"/>
          <w:b w:val="0"/>
          <w:bCs w:val="0"/>
          <w:sz w:val="21"/>
          <w:szCs w:val="21"/>
        </w:rPr>
        <w:t>是  ■否。</w:t>
      </w:r>
    </w:p>
    <w:p w14:paraId="62F3B9F8">
      <w:pPr>
        <w:pStyle w:val="3"/>
        <w:keepNext w:val="0"/>
        <w:keepLines w:val="0"/>
        <w:pageBreakBefore w:val="0"/>
        <w:widowControl w:val="0"/>
        <w:kinsoku/>
        <w:wordWrap w:val="0"/>
        <w:overflowPunct/>
        <w:topLinePunct/>
        <w:autoSpaceDE/>
        <w:autoSpaceDN/>
        <w:bidi w:val="0"/>
        <w:spacing w:before="0" w:line="360" w:lineRule="auto"/>
        <w:jc w:val="left"/>
        <w:textAlignment w:val="auto"/>
        <w:rPr>
          <w:rFonts w:hint="eastAsia" w:ascii="宋体" w:hAnsi="宋体" w:eastAsia="宋体" w:cs="宋体"/>
          <w:b w:val="0"/>
          <w:bCs w:val="0"/>
          <w:sz w:val="21"/>
          <w:szCs w:val="21"/>
        </w:rPr>
      </w:pPr>
      <w:bookmarkStart w:id="20" w:name="_Toc35393791"/>
      <w:bookmarkStart w:id="21" w:name="_Toc35393622"/>
      <w:bookmarkStart w:id="22" w:name="_Toc28359003"/>
      <w:bookmarkStart w:id="23" w:name="_Toc28359080"/>
      <w:r>
        <w:rPr>
          <w:rFonts w:hint="eastAsia" w:ascii="宋体" w:hAnsi="宋体" w:eastAsia="宋体" w:cs="宋体"/>
          <w:b w:val="0"/>
          <w:bCs w:val="0"/>
          <w:sz w:val="21"/>
          <w:szCs w:val="21"/>
        </w:rPr>
        <w:t>二、申请人的资格要求（须同时满足）</w:t>
      </w:r>
      <w:bookmarkEnd w:id="20"/>
      <w:bookmarkEnd w:id="21"/>
      <w:bookmarkEnd w:id="22"/>
      <w:bookmarkEnd w:id="23"/>
    </w:p>
    <w:p w14:paraId="28475331">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1.满足《中华人民共和国政府采购法》第二十二条规定；</w:t>
      </w:r>
    </w:p>
    <w:p w14:paraId="608EB103">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bookmarkStart w:id="24" w:name="_Toc28359081"/>
      <w:bookmarkStart w:id="25" w:name="_Toc28359004"/>
      <w:r>
        <w:rPr>
          <w:rFonts w:hint="eastAsia" w:ascii="宋体" w:hAnsi="宋体" w:eastAsia="宋体" w:cs="宋体"/>
          <w:b w:val="0"/>
          <w:bCs w:val="0"/>
          <w:sz w:val="21"/>
          <w:szCs w:val="21"/>
        </w:rPr>
        <w:t>2.落实政府采购政策需满足的资格要求：</w:t>
      </w:r>
    </w:p>
    <w:p w14:paraId="6CCB00E3">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2.1中小企业政策</w:t>
      </w:r>
    </w:p>
    <w:p w14:paraId="7AE06E64">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cs="宋体"/>
          <w:b w:val="0"/>
          <w:bCs w:val="0"/>
          <w:sz w:val="21"/>
          <w:szCs w:val="21"/>
          <w:lang w:eastAsia="zh-CN"/>
        </w:rPr>
        <w:t>□</w:t>
      </w:r>
      <w:r>
        <w:rPr>
          <w:rFonts w:hint="eastAsia" w:ascii="宋体" w:hAnsi="宋体" w:eastAsia="宋体" w:cs="宋体"/>
          <w:b w:val="0"/>
          <w:bCs w:val="0"/>
          <w:sz w:val="21"/>
          <w:szCs w:val="21"/>
        </w:rPr>
        <w:t>本项目不专门面向中小企业预留采购份额。</w:t>
      </w:r>
    </w:p>
    <w:p w14:paraId="5765D9A8">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■本项目专门面向  ■中小 </w:t>
      </w:r>
      <w:r>
        <w:rPr>
          <w:rFonts w:hint="eastAsia" w:ascii="宋体" w:hAnsi="宋体" w:eastAsia="宋体" w:cs="宋体"/>
          <w:b w:val="0"/>
          <w:bCs w:val="0"/>
          <w:sz w:val="21"/>
          <w:szCs w:val="21"/>
          <w:lang w:val="en-US" w:eastAsia="zh-CN"/>
        </w:rPr>
        <w:t xml:space="preserve"> </w:t>
      </w:r>
      <w:r>
        <w:rPr>
          <w:rFonts w:hint="eastAsia" w:ascii="宋体" w:hAnsi="宋体" w:cs="宋体"/>
          <w:b w:val="0"/>
          <w:bCs w:val="0"/>
          <w:sz w:val="21"/>
          <w:szCs w:val="21"/>
          <w:lang w:eastAsia="zh-CN"/>
        </w:rPr>
        <w:t>□</w:t>
      </w:r>
      <w:r>
        <w:rPr>
          <w:rFonts w:hint="eastAsia" w:ascii="宋体" w:hAnsi="宋体" w:eastAsia="宋体" w:cs="宋体"/>
          <w:b w:val="0"/>
          <w:bCs w:val="0"/>
          <w:sz w:val="21"/>
          <w:szCs w:val="21"/>
        </w:rPr>
        <w:t>小微企业  采购。即：提供的货物全部由符合政策要求的中小/小微企业制造、服务全部由符合政策要求的中小/小微企业承接。</w:t>
      </w:r>
    </w:p>
    <w:p w14:paraId="2BFC3DC7">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□本项目预留部分采购项目预算专门面向中小企业采购。对于预留份额，提供的货物由符合政策要求的中小企业制造、服务由符合政策要求的中小企业承接。预留份额通过以下措施进行：</w:t>
      </w:r>
      <w:r>
        <w:rPr>
          <w:rFonts w:hint="eastAsia" w:ascii="宋体" w:hAnsi="宋体" w:eastAsia="宋体" w:cs="宋体"/>
          <w:b w:val="0"/>
          <w:bCs w:val="0"/>
          <w:sz w:val="21"/>
          <w:szCs w:val="21"/>
          <w:u w:val="single"/>
          <w:lang w:val="en-US" w:eastAsia="zh-CN"/>
        </w:rPr>
        <w:t xml:space="preserve"> / </w:t>
      </w:r>
      <w:r>
        <w:rPr>
          <w:rFonts w:hint="eastAsia" w:ascii="宋体" w:hAnsi="宋体" w:eastAsia="宋体" w:cs="宋体"/>
          <w:b w:val="0"/>
          <w:bCs w:val="0"/>
          <w:sz w:val="21"/>
          <w:szCs w:val="21"/>
        </w:rPr>
        <w:t>。</w:t>
      </w:r>
    </w:p>
    <w:p w14:paraId="005F6653">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2.2其它落实政府采购政策的资格要求（如有）：</w:t>
      </w:r>
      <w:r>
        <w:rPr>
          <w:rFonts w:hint="eastAsia" w:ascii="宋体" w:hAnsi="宋体" w:eastAsia="宋体" w:cs="宋体"/>
          <w:b w:val="0"/>
          <w:bCs w:val="0"/>
          <w:sz w:val="21"/>
          <w:szCs w:val="21"/>
          <w:u w:val="single"/>
          <w:lang w:val="en-US" w:eastAsia="zh-CN"/>
        </w:rPr>
        <w:t xml:space="preserve"> / </w:t>
      </w:r>
    </w:p>
    <w:p w14:paraId="09FEE7E1">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3.本项目的特定资格要求：</w:t>
      </w:r>
    </w:p>
    <w:p w14:paraId="1B865C2B">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3.1本项目是否属于政府购买服务：</w:t>
      </w:r>
    </w:p>
    <w:p w14:paraId="6C00A438">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■否</w:t>
      </w:r>
    </w:p>
    <w:p w14:paraId="04608540">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是，公益一类事业单位、使用事业编制且由财政拨款保障的群团组织，不得作为承接主体；</w:t>
      </w:r>
    </w:p>
    <w:p w14:paraId="63CFD394">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3.2</w:t>
      </w:r>
      <w:r>
        <w:rPr>
          <w:rFonts w:hint="eastAsia" w:ascii="宋体" w:hAnsi="宋体" w:eastAsia="宋体" w:cs="宋体"/>
          <w:b w:val="0"/>
          <w:bCs w:val="0"/>
          <w:sz w:val="21"/>
          <w:szCs w:val="21"/>
          <w:highlight w:val="none"/>
        </w:rPr>
        <w:t>其他特定资格要求：</w:t>
      </w:r>
      <w:r>
        <w:rPr>
          <w:rFonts w:hint="eastAsia" w:ascii="宋体" w:hAnsi="宋体" w:eastAsia="宋体" w:cs="宋体"/>
          <w:b w:val="0"/>
          <w:bCs w:val="0"/>
          <w:sz w:val="21"/>
          <w:szCs w:val="21"/>
          <w:highlight w:val="none"/>
          <w:lang w:eastAsia="zh-CN"/>
        </w:rPr>
        <w:t>投标人须具备有效的《食品经营许可证》或预包装食品经营者备案。</w:t>
      </w:r>
    </w:p>
    <w:bookmarkEnd w:id="24"/>
    <w:bookmarkEnd w:id="25"/>
    <w:p w14:paraId="2880306B">
      <w:pPr>
        <w:pStyle w:val="3"/>
        <w:keepNext w:val="0"/>
        <w:keepLines w:val="0"/>
        <w:pageBreakBefore w:val="0"/>
        <w:widowControl w:val="0"/>
        <w:kinsoku/>
        <w:wordWrap w:val="0"/>
        <w:overflowPunct/>
        <w:topLinePunct/>
        <w:autoSpaceDE/>
        <w:autoSpaceDN/>
        <w:bidi w:val="0"/>
        <w:spacing w:before="0" w:line="360" w:lineRule="auto"/>
        <w:jc w:val="left"/>
        <w:textAlignment w:val="auto"/>
        <w:rPr>
          <w:rFonts w:hint="eastAsia" w:ascii="宋体" w:hAnsi="宋体" w:eastAsia="宋体" w:cs="宋体"/>
          <w:b w:val="0"/>
          <w:bCs w:val="0"/>
          <w:sz w:val="21"/>
          <w:szCs w:val="21"/>
          <w:highlight w:val="none"/>
        </w:rPr>
      </w:pPr>
      <w:bookmarkStart w:id="26" w:name="_Toc35393792"/>
      <w:bookmarkStart w:id="27" w:name="_Toc35393623"/>
      <w:r>
        <w:rPr>
          <w:rFonts w:hint="eastAsia" w:ascii="宋体" w:hAnsi="宋体" w:eastAsia="宋体" w:cs="宋体"/>
          <w:b w:val="0"/>
          <w:bCs w:val="0"/>
          <w:sz w:val="21"/>
          <w:szCs w:val="21"/>
          <w:highlight w:val="none"/>
        </w:rPr>
        <w:t>三、获取招标文件</w:t>
      </w:r>
      <w:bookmarkEnd w:id="26"/>
      <w:bookmarkEnd w:id="27"/>
    </w:p>
    <w:p w14:paraId="2B6306EC">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1.时间：202</w:t>
      </w:r>
      <w:r>
        <w:rPr>
          <w:rFonts w:hint="eastAsia" w:ascii="宋体" w:hAnsi="宋体" w:eastAsia="宋体" w:cs="宋体"/>
          <w:b w:val="0"/>
          <w:bCs w:val="0"/>
          <w:sz w:val="21"/>
          <w:szCs w:val="21"/>
          <w:highlight w:val="none"/>
          <w:lang w:val="en-US" w:eastAsia="zh-CN"/>
        </w:rPr>
        <w:t>5</w:t>
      </w:r>
      <w:r>
        <w:rPr>
          <w:rFonts w:hint="eastAsia" w:ascii="宋体" w:hAnsi="宋体" w:eastAsia="宋体" w:cs="宋体"/>
          <w:b w:val="0"/>
          <w:bCs w:val="0"/>
          <w:sz w:val="21"/>
          <w:szCs w:val="21"/>
          <w:highlight w:val="none"/>
        </w:rPr>
        <w:t>年</w:t>
      </w:r>
      <w:r>
        <w:rPr>
          <w:rFonts w:hint="eastAsia" w:ascii="宋体" w:hAnsi="宋体" w:eastAsia="宋体" w:cs="宋体"/>
          <w:b w:val="0"/>
          <w:bCs w:val="0"/>
          <w:sz w:val="21"/>
          <w:szCs w:val="21"/>
          <w:highlight w:val="none"/>
          <w:lang w:val="en-US" w:eastAsia="zh-CN"/>
        </w:rPr>
        <w:t>06</w:t>
      </w:r>
      <w:r>
        <w:rPr>
          <w:rFonts w:hint="eastAsia" w:ascii="宋体" w:hAnsi="宋体" w:eastAsia="宋体" w:cs="宋体"/>
          <w:b w:val="0"/>
          <w:bCs w:val="0"/>
          <w:sz w:val="21"/>
          <w:szCs w:val="21"/>
          <w:highlight w:val="none"/>
        </w:rPr>
        <w:t>月</w:t>
      </w:r>
      <w:r>
        <w:rPr>
          <w:rFonts w:hint="eastAsia" w:ascii="宋体" w:hAnsi="宋体" w:cs="宋体"/>
          <w:b w:val="0"/>
          <w:bCs w:val="0"/>
          <w:sz w:val="21"/>
          <w:szCs w:val="21"/>
          <w:highlight w:val="none"/>
          <w:lang w:val="en-US" w:eastAsia="zh-CN"/>
        </w:rPr>
        <w:t>05</w:t>
      </w:r>
      <w:r>
        <w:rPr>
          <w:rFonts w:hint="eastAsia" w:ascii="宋体" w:hAnsi="宋体" w:eastAsia="宋体" w:cs="宋体"/>
          <w:b w:val="0"/>
          <w:bCs w:val="0"/>
          <w:sz w:val="21"/>
          <w:szCs w:val="21"/>
          <w:highlight w:val="none"/>
        </w:rPr>
        <w:t>日至202</w:t>
      </w:r>
      <w:r>
        <w:rPr>
          <w:rFonts w:hint="eastAsia" w:ascii="宋体" w:hAnsi="宋体" w:eastAsia="宋体" w:cs="宋体"/>
          <w:b w:val="0"/>
          <w:bCs w:val="0"/>
          <w:sz w:val="21"/>
          <w:szCs w:val="21"/>
          <w:highlight w:val="none"/>
          <w:lang w:val="en-US" w:eastAsia="zh-CN"/>
        </w:rPr>
        <w:t>5</w:t>
      </w:r>
      <w:r>
        <w:rPr>
          <w:rFonts w:hint="eastAsia" w:ascii="宋体" w:hAnsi="宋体" w:eastAsia="宋体" w:cs="宋体"/>
          <w:b w:val="0"/>
          <w:bCs w:val="0"/>
          <w:sz w:val="21"/>
          <w:szCs w:val="21"/>
          <w:highlight w:val="none"/>
        </w:rPr>
        <w:t>年</w:t>
      </w:r>
      <w:r>
        <w:rPr>
          <w:rFonts w:hint="eastAsia" w:ascii="宋体" w:hAnsi="宋体" w:eastAsia="宋体" w:cs="宋体"/>
          <w:b w:val="0"/>
          <w:bCs w:val="0"/>
          <w:sz w:val="21"/>
          <w:szCs w:val="21"/>
          <w:highlight w:val="none"/>
          <w:lang w:val="en-US" w:eastAsia="zh-CN"/>
        </w:rPr>
        <w:t>06</w:t>
      </w:r>
      <w:r>
        <w:rPr>
          <w:rFonts w:hint="eastAsia" w:ascii="宋体" w:hAnsi="宋体" w:eastAsia="宋体" w:cs="宋体"/>
          <w:b w:val="0"/>
          <w:bCs w:val="0"/>
          <w:sz w:val="21"/>
          <w:szCs w:val="21"/>
          <w:highlight w:val="none"/>
        </w:rPr>
        <w:t>月</w:t>
      </w:r>
      <w:r>
        <w:rPr>
          <w:rFonts w:hint="eastAsia" w:ascii="宋体" w:hAnsi="宋体" w:cs="宋体"/>
          <w:b w:val="0"/>
          <w:bCs w:val="0"/>
          <w:sz w:val="21"/>
          <w:szCs w:val="21"/>
          <w:highlight w:val="none"/>
          <w:lang w:val="en-US" w:eastAsia="zh-CN"/>
        </w:rPr>
        <w:t>11</w:t>
      </w:r>
      <w:r>
        <w:rPr>
          <w:rFonts w:hint="eastAsia" w:ascii="宋体" w:hAnsi="宋体" w:eastAsia="宋体" w:cs="宋体"/>
          <w:b w:val="0"/>
          <w:bCs w:val="0"/>
          <w:sz w:val="21"/>
          <w:szCs w:val="21"/>
          <w:highlight w:val="none"/>
        </w:rPr>
        <w:t>日，每天上午</w:t>
      </w:r>
      <w:r>
        <w:rPr>
          <w:rFonts w:hint="eastAsia" w:ascii="宋体" w:hAnsi="宋体" w:eastAsia="宋体" w:cs="宋体"/>
          <w:b w:val="0"/>
          <w:bCs w:val="0"/>
          <w:sz w:val="21"/>
          <w:szCs w:val="21"/>
          <w:highlight w:val="none"/>
          <w:lang w:val="en-US" w:eastAsia="zh-CN"/>
        </w:rPr>
        <w:t>0</w:t>
      </w:r>
      <w:r>
        <w:rPr>
          <w:rFonts w:hint="eastAsia" w:ascii="宋体" w:hAnsi="宋体" w:cs="宋体"/>
          <w:b w:val="0"/>
          <w:bCs w:val="0"/>
          <w:sz w:val="21"/>
          <w:szCs w:val="21"/>
          <w:highlight w:val="none"/>
          <w:lang w:val="en-US" w:eastAsia="zh-CN"/>
        </w:rPr>
        <w:t>9</w:t>
      </w:r>
      <w:r>
        <w:rPr>
          <w:rFonts w:hint="eastAsia" w:ascii="宋体" w:hAnsi="宋体" w:eastAsia="宋体" w:cs="宋体"/>
          <w:b w:val="0"/>
          <w:bCs w:val="0"/>
          <w:sz w:val="21"/>
          <w:szCs w:val="21"/>
          <w:highlight w:val="none"/>
        </w:rPr>
        <w:t>：00至12</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00，下午12</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00至17</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00（北京时间，法定节假日除外）。</w:t>
      </w:r>
    </w:p>
    <w:p w14:paraId="036C8260">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2.地点：北京市政府采购电子交易平台（http</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//zbcg-bjzc.zhongcy.com/bjczj-portal-site/#/home）。</w:t>
      </w:r>
    </w:p>
    <w:p w14:paraId="5AA42873">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bookmarkStart w:id="28" w:name="_Toc28359005"/>
      <w:bookmarkStart w:id="29" w:name="_Toc28359082"/>
      <w:bookmarkStart w:id="30" w:name="_Toc35393793"/>
      <w:bookmarkStart w:id="31" w:name="_Toc35393624"/>
      <w:r>
        <w:rPr>
          <w:rFonts w:hint="eastAsia" w:ascii="宋体" w:hAnsi="宋体" w:eastAsia="宋体" w:cs="宋体"/>
          <w:b w:val="0"/>
          <w:bCs w:val="0"/>
          <w:sz w:val="21"/>
          <w:szCs w:val="21"/>
          <w:highlight w:val="none"/>
        </w:rPr>
        <w:t>3.方式：供应商使用CA数字证书或电子营业执照登录北京市政府采购电子交易平台（http</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//zbcg-bjzc.zhongcy.com/bjczj-portal-site/index.html#/home）获取电子版招标文件。</w:t>
      </w:r>
    </w:p>
    <w:p w14:paraId="029F2E9A">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售价：0元。</w:t>
      </w:r>
    </w:p>
    <w:p w14:paraId="7B1ACA0B">
      <w:pPr>
        <w:pStyle w:val="3"/>
        <w:keepNext w:val="0"/>
        <w:keepLines w:val="0"/>
        <w:pageBreakBefore w:val="0"/>
        <w:widowControl w:val="0"/>
        <w:kinsoku/>
        <w:wordWrap w:val="0"/>
        <w:overflowPunct/>
        <w:topLinePunct/>
        <w:autoSpaceDE/>
        <w:autoSpaceDN/>
        <w:bidi w:val="0"/>
        <w:spacing w:before="0"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四、提交投标文件</w:t>
      </w:r>
      <w:bookmarkEnd w:id="28"/>
      <w:bookmarkEnd w:id="29"/>
      <w:r>
        <w:rPr>
          <w:rFonts w:hint="eastAsia" w:ascii="宋体" w:hAnsi="宋体" w:eastAsia="宋体" w:cs="宋体"/>
          <w:b w:val="0"/>
          <w:bCs w:val="0"/>
          <w:sz w:val="21"/>
          <w:szCs w:val="21"/>
          <w:highlight w:val="none"/>
        </w:rPr>
        <w:t>截止时间、开标时间和地点</w:t>
      </w:r>
      <w:bookmarkEnd w:id="30"/>
      <w:bookmarkEnd w:id="31"/>
    </w:p>
    <w:p w14:paraId="5B9BBC2C">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投标截止时间、开标时间：</w:t>
      </w:r>
      <w:r>
        <w:rPr>
          <w:rFonts w:hint="eastAsia" w:ascii="宋体" w:hAnsi="宋体" w:cs="宋体"/>
          <w:b w:val="0"/>
          <w:bCs w:val="0"/>
          <w:sz w:val="21"/>
          <w:szCs w:val="21"/>
          <w:highlight w:val="none"/>
          <w:lang w:eastAsia="zh-CN"/>
        </w:rPr>
        <w:t>2025年06月26日09点30分</w:t>
      </w:r>
      <w:r>
        <w:rPr>
          <w:rFonts w:hint="eastAsia" w:ascii="宋体" w:hAnsi="宋体" w:eastAsia="宋体" w:cs="宋体"/>
          <w:b w:val="0"/>
          <w:bCs w:val="0"/>
          <w:sz w:val="21"/>
          <w:szCs w:val="21"/>
          <w:highlight w:val="none"/>
        </w:rPr>
        <w:t>（北京时间）</w:t>
      </w:r>
    </w:p>
    <w:p w14:paraId="352E8F42">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lang w:val="zh-TW" w:bidi="ar"/>
        </w:rPr>
      </w:pPr>
      <w:r>
        <w:rPr>
          <w:rFonts w:hint="eastAsia" w:ascii="宋体" w:hAnsi="宋体" w:eastAsia="宋体" w:cs="宋体"/>
          <w:b w:val="0"/>
          <w:bCs w:val="0"/>
          <w:sz w:val="21"/>
          <w:szCs w:val="21"/>
          <w:highlight w:val="none"/>
          <w:lang w:bidi="ar"/>
        </w:rPr>
        <w:t>地点：北京市顺义区复兴东街3号院顺义区政务服务中心6号电梯厅二层开标区（具体开标室见当日大屏幕）</w:t>
      </w:r>
      <w:r>
        <w:rPr>
          <w:rFonts w:hint="eastAsia" w:ascii="宋体" w:hAnsi="宋体" w:eastAsia="宋体" w:cs="宋体"/>
          <w:b w:val="0"/>
          <w:bCs w:val="0"/>
          <w:sz w:val="21"/>
          <w:szCs w:val="21"/>
          <w:highlight w:val="none"/>
          <w:lang w:val="zh-TW" w:bidi="ar"/>
        </w:rPr>
        <w:t>。</w:t>
      </w:r>
    </w:p>
    <w:p w14:paraId="359DB8D7">
      <w:pPr>
        <w:pStyle w:val="3"/>
        <w:keepNext w:val="0"/>
        <w:keepLines w:val="0"/>
        <w:pageBreakBefore w:val="0"/>
        <w:widowControl w:val="0"/>
        <w:kinsoku/>
        <w:wordWrap w:val="0"/>
        <w:overflowPunct/>
        <w:topLinePunct/>
        <w:autoSpaceDE/>
        <w:autoSpaceDN/>
        <w:bidi w:val="0"/>
        <w:spacing w:before="0" w:line="360" w:lineRule="auto"/>
        <w:jc w:val="left"/>
        <w:textAlignment w:val="auto"/>
        <w:rPr>
          <w:rFonts w:hint="eastAsia" w:ascii="宋体" w:hAnsi="宋体" w:eastAsia="宋体" w:cs="宋体"/>
          <w:b w:val="0"/>
          <w:bCs w:val="0"/>
          <w:sz w:val="21"/>
          <w:szCs w:val="21"/>
          <w:highlight w:val="none"/>
        </w:rPr>
      </w:pPr>
      <w:bookmarkStart w:id="32" w:name="_Toc28359084"/>
      <w:bookmarkStart w:id="33" w:name="_Toc28359007"/>
      <w:bookmarkStart w:id="34" w:name="_Toc35393794"/>
      <w:bookmarkStart w:id="35" w:name="_Toc35393625"/>
      <w:r>
        <w:rPr>
          <w:rFonts w:hint="eastAsia" w:ascii="宋体" w:hAnsi="宋体" w:eastAsia="宋体" w:cs="宋体"/>
          <w:b w:val="0"/>
          <w:bCs w:val="0"/>
          <w:sz w:val="21"/>
          <w:szCs w:val="21"/>
          <w:highlight w:val="none"/>
        </w:rPr>
        <w:t>五、公告期限</w:t>
      </w:r>
      <w:bookmarkEnd w:id="32"/>
      <w:bookmarkEnd w:id="33"/>
      <w:bookmarkEnd w:id="34"/>
      <w:bookmarkEnd w:id="35"/>
    </w:p>
    <w:p w14:paraId="32B6FD70">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自本公告发布之日起5个工作日。</w:t>
      </w:r>
    </w:p>
    <w:p w14:paraId="37C4D3DB">
      <w:pPr>
        <w:pStyle w:val="3"/>
        <w:keepNext w:val="0"/>
        <w:keepLines w:val="0"/>
        <w:pageBreakBefore w:val="0"/>
        <w:widowControl w:val="0"/>
        <w:numPr>
          <w:ilvl w:val="0"/>
          <w:numId w:val="0"/>
        </w:numPr>
        <w:kinsoku/>
        <w:wordWrap w:val="0"/>
        <w:overflowPunct/>
        <w:topLinePunct/>
        <w:autoSpaceDE/>
        <w:autoSpaceDN/>
        <w:bidi w:val="0"/>
        <w:spacing w:before="0" w:line="360" w:lineRule="auto"/>
        <w:jc w:val="left"/>
        <w:textAlignment w:val="auto"/>
        <w:rPr>
          <w:rFonts w:hint="eastAsia" w:ascii="宋体" w:hAnsi="宋体" w:eastAsia="宋体" w:cs="宋体"/>
          <w:b w:val="0"/>
          <w:bCs w:val="0"/>
          <w:sz w:val="21"/>
          <w:szCs w:val="21"/>
          <w:highlight w:val="none"/>
        </w:rPr>
      </w:pPr>
      <w:bookmarkStart w:id="36" w:name="_Toc35393795"/>
      <w:bookmarkStart w:id="37" w:name="_Toc35393626"/>
      <w:r>
        <w:rPr>
          <w:rFonts w:hint="eastAsia" w:ascii="宋体" w:hAnsi="宋体" w:eastAsia="宋体" w:cs="宋体"/>
          <w:b w:val="0"/>
          <w:bCs w:val="0"/>
          <w:kern w:val="0"/>
          <w:sz w:val="21"/>
          <w:szCs w:val="21"/>
          <w:highlight w:val="none"/>
          <w:lang w:val="en-US" w:eastAsia="zh-CN" w:bidi="ar-SA"/>
        </w:rPr>
        <w:t>六、</w:t>
      </w:r>
      <w:r>
        <w:rPr>
          <w:rFonts w:hint="eastAsia" w:ascii="宋体" w:hAnsi="宋体" w:eastAsia="宋体" w:cs="宋体"/>
          <w:b w:val="0"/>
          <w:bCs w:val="0"/>
          <w:sz w:val="21"/>
          <w:szCs w:val="21"/>
          <w:highlight w:val="none"/>
        </w:rPr>
        <w:t>其他补充事宜</w:t>
      </w:r>
      <w:bookmarkEnd w:id="36"/>
      <w:bookmarkEnd w:id="37"/>
    </w:p>
    <w:p w14:paraId="5F69EF5A">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bookmarkStart w:id="38" w:name="_Toc35393627"/>
      <w:bookmarkStart w:id="39" w:name="_Toc28359008"/>
      <w:bookmarkStart w:id="40" w:name="_Toc28359085"/>
      <w:bookmarkStart w:id="41" w:name="_Toc35393796"/>
      <w:r>
        <w:rPr>
          <w:rFonts w:hint="eastAsia" w:ascii="宋体" w:hAnsi="宋体" w:eastAsia="宋体" w:cs="宋体"/>
          <w:b w:val="0"/>
          <w:bCs w:val="0"/>
          <w:sz w:val="21"/>
          <w:szCs w:val="21"/>
          <w:highlight w:val="none"/>
        </w:rPr>
        <w:t>1、本项目需要落实的政府采购政策：</w:t>
      </w:r>
    </w:p>
    <w:p w14:paraId="6E9DC768">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1）执行《财政部发展改革委关于印发《节能产品政府采购品目清单》的通知》（财库[2019]19号）；</w:t>
      </w:r>
    </w:p>
    <w:p w14:paraId="2F32E2C3">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2）执行《财政部生态环境部关于印发《环境标志产品政府采购品目清单》的通知（财库[2019]18号）；</w:t>
      </w:r>
    </w:p>
    <w:p w14:paraId="3FA3BCCF">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3）执行财政部、工业和信息化部关于印发《政府采购促进中小企业发展管理办法》的通知财库〔2020〕46号；</w:t>
      </w:r>
    </w:p>
    <w:p w14:paraId="1D0E4306">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4）执行《财政部关于开展政府采购信用担保试点工作方案》（财库[2011]124号）；</w:t>
      </w:r>
    </w:p>
    <w:p w14:paraId="79298551">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5）执行《财政部、司法部关于政府采购支持监狱企业发展有关问题的通知》（财库[2014]68号）；</w:t>
      </w:r>
    </w:p>
    <w:p w14:paraId="098F3720">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6）执行《关于促进残疾人就业政府采购政策的通知》（财库〔2017〕141号）；</w:t>
      </w:r>
    </w:p>
    <w:p w14:paraId="604E00C4">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7）执行《财政部关于在政府采购活动中查询及使用信用记录有关问题的通知》（财库[2016]125号）等相关政策。</w:t>
      </w:r>
    </w:p>
    <w:p w14:paraId="1EAB511A">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8）执行《北京市财政局关于落实好政府采购支持中小企业发展的通知》（京财〔2022〕1143号）。</w:t>
      </w:r>
    </w:p>
    <w:p w14:paraId="02BD8D29">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9）执行《关于进一步加大政府采购支持中小企业力度的通知》（财库〔2022〕19号）。</w:t>
      </w:r>
    </w:p>
    <w:p w14:paraId="79C968DF">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2、供应商需递交电子投标文件1份。</w:t>
      </w:r>
    </w:p>
    <w:p w14:paraId="709E1F6E">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（1）供应商的法定代表人或其委托代理人，应携带加密电子投标文件相对应的移动数字证书CA，准时到现场参加开标。</w:t>
      </w:r>
    </w:p>
    <w:p w14:paraId="47DD195F">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（2）不按照文件要求递交电子投标文件的，采购人及该授权采购代理均不予受理。</w:t>
      </w:r>
    </w:p>
    <w:p w14:paraId="0FAD887E">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3、电子标相关说明及注意事项</w:t>
      </w:r>
    </w:p>
    <w:p w14:paraId="107A7ABC">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本项目采用全流程电子化采购方式，请供应商认真学习北京市政府采购电子交易平台发布的相关操作手册（供应商可在交易平台下载相关手册），办理 CA 数字证书或电子营业执照、进行北京市政府采购电子交易平台注册绑定，并认真核实 CA 数字证书或电子营业执照情况确认是否符合本项目电子化采购流程要求。</w:t>
      </w:r>
    </w:p>
    <w:p w14:paraId="7454C7F5">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CA数字证书服务热线010-58511086</w:t>
      </w:r>
    </w:p>
    <w:p w14:paraId="71701A4E">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电子营业执照服务热线400-699-7000</w:t>
      </w:r>
    </w:p>
    <w:p w14:paraId="361ED3B2">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技术支持服务热线010-86483801</w:t>
      </w:r>
    </w:p>
    <w:p w14:paraId="52387BA4">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3.1办理CA数字证书或电子营业执照</w:t>
      </w:r>
    </w:p>
    <w:p w14:paraId="7D13A523">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供应商登录北京市政府采购电子交易平台查阅用户指南—操作指南—市场主体CA办理操作流程指引/电子营业执照使用指南，按照程序要求办理。</w:t>
      </w:r>
    </w:p>
    <w:p w14:paraId="4AE7575A">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3.2注册</w:t>
      </w:r>
    </w:p>
    <w:p w14:paraId="3375459F">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供应商登录北京市政府采购电子交易平台用户指南—操作指南—市场主体注册入库操作流程指引进行自助注册绑定。</w:t>
      </w:r>
    </w:p>
    <w:p w14:paraId="4FCD7343">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3.3驱动、客户端下载</w:t>
      </w:r>
    </w:p>
    <w:p w14:paraId="454072CC">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供应商登录北京市政府采购电子交易平台用户指南—工具下载—招标采购系统文件驱动安装包下载相关驱动。</w:t>
      </w:r>
    </w:p>
    <w:p w14:paraId="6DA6C3F3">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供应商登录北京市政府采购电子交易平台用户指南—工具下载—投标文件编制工具下载相关客户端。</w:t>
      </w:r>
    </w:p>
    <w:p w14:paraId="02C2F4B6">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3.4获取电子招标文件</w:t>
      </w:r>
    </w:p>
    <w:p w14:paraId="781A3B47">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供应商使用CA数字证书或电子营业执照登录北京市政府采购电子交易平台获取电子招标文件。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14:paraId="559C0007">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3.5编制电子投标文件</w:t>
      </w:r>
    </w:p>
    <w:p w14:paraId="6862D227">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14:paraId="67671281">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3.6提交电子投标文件</w:t>
      </w:r>
    </w:p>
    <w:p w14:paraId="610A59B6">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供应商应于投标截止时间前在北京市政府采购电子交易平台提交电子投标文件，上传电子投标文件过程中请保持与互联网的连接畅通。</w:t>
      </w:r>
    </w:p>
    <w:p w14:paraId="153C1D82">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3.7电子开标</w:t>
      </w:r>
    </w:p>
    <w:p w14:paraId="6E1FA9A5">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供应商代表参加开标会议的授权委托人必须携带“授权委托书（加盖公章）”和身份证原件和复印件（加盖公章），该委托书应当由投标人委派参加开标会的投标人代表随身携带，单独提交一份。如法定代表人本人参加开标会的，必须携带法定代表人身份证明（加盖公章）及身份证原件和复印件（加盖公章），在指定开标地点进行开标。</w:t>
      </w:r>
    </w:p>
    <w:p w14:paraId="6274A063">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（2）在开标当天供应商签到完成且开标时间到达之后对已在系统中递交且完成签到的供应商的投标文件进行解密，解密需使用CA数字证书。</w:t>
      </w:r>
    </w:p>
    <w:p w14:paraId="71D2415B">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因供应商忘记数字证书登陆密码、解密数字证书发生故障或用错、故意不在要求时限内完成解密等自身原因，导致投标文件在规定时间内未能解密、解密失败或解密超时，视为供应商放弃投标，由供应商自身承担一切后果。</w:t>
      </w:r>
    </w:p>
    <w:p w14:paraId="5CEB653D">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（4）若供应商已申请多把数字证书，请注意使用差别，确保制作的投标文件和开标解密时使用的数字证书一致，造成解密失败的，由供应商负责。</w:t>
      </w:r>
    </w:p>
    <w:p w14:paraId="7E3C8F17">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（5）供应商应充分考虑到网络及系统平台可能存在的非正常情况，在投标文件递交截止时间之前完成上传。</w:t>
      </w:r>
    </w:p>
    <w:p w14:paraId="4D572579">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4、公告媒体：中国政府采购网、北京市政府采购网。</w:t>
      </w:r>
    </w:p>
    <w:p w14:paraId="2B958181">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cs="宋体"/>
          <w:b w:val="0"/>
          <w:bCs w:val="0"/>
          <w:sz w:val="21"/>
          <w:szCs w:val="21"/>
          <w:highlight w:val="none"/>
          <w:lang w:val="en-US" w:eastAsia="zh-CN"/>
        </w:rPr>
        <w:t>5、</w:t>
      </w:r>
      <w:r>
        <w:rPr>
          <w:rFonts w:hint="eastAsia" w:ascii="宋体" w:hAnsi="宋体" w:eastAsia="宋体" w:cs="宋体"/>
          <w:b w:val="0"/>
          <w:bCs w:val="0"/>
          <w:sz w:val="21"/>
          <w:szCs w:val="21"/>
          <w:highlight w:val="none"/>
        </w:rPr>
        <w:t>本项目共计2个包。每个投标人最多只能中标1个包。</w:t>
      </w:r>
    </w:p>
    <w:p w14:paraId="7CB0F66B">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6</w:t>
      </w:r>
      <w:r>
        <w:rPr>
          <w:rFonts w:hint="eastAsia" w:ascii="宋体" w:hAnsi="宋体" w:eastAsia="宋体" w:cs="宋体"/>
          <w:b w:val="0"/>
          <w:bCs w:val="0"/>
          <w:sz w:val="21"/>
          <w:szCs w:val="21"/>
          <w:highlight w:val="none"/>
          <w:lang w:val="en-US" w:eastAsia="zh-CN"/>
        </w:rPr>
        <w:t>、</w:t>
      </w:r>
      <w:r>
        <w:rPr>
          <w:rFonts w:hint="eastAsia" w:ascii="宋体" w:hAnsi="宋体" w:eastAsia="宋体" w:cs="宋体"/>
          <w:b w:val="0"/>
          <w:bCs w:val="0"/>
          <w:sz w:val="21"/>
          <w:szCs w:val="21"/>
          <w:highlight w:val="none"/>
        </w:rPr>
        <w:t>项目</w:t>
      </w:r>
      <w:r>
        <w:rPr>
          <w:rFonts w:hint="eastAsia" w:ascii="宋体" w:hAnsi="宋体" w:eastAsia="宋体" w:cs="宋体"/>
          <w:b w:val="0"/>
          <w:bCs w:val="0"/>
          <w:sz w:val="21"/>
          <w:szCs w:val="21"/>
          <w:highlight w:val="none"/>
          <w:lang w:val="en-US" w:eastAsia="zh-CN"/>
        </w:rPr>
        <w:t>最高限价：费率</w:t>
      </w:r>
      <w:r>
        <w:rPr>
          <w:rFonts w:hint="eastAsia" w:ascii="宋体" w:hAnsi="宋体" w:cs="宋体"/>
          <w:b w:val="0"/>
          <w:bCs w:val="0"/>
          <w:sz w:val="21"/>
          <w:szCs w:val="21"/>
          <w:highlight w:val="none"/>
          <w:lang w:val="en-US" w:eastAsia="zh-CN"/>
        </w:rPr>
        <w:t>110%。</w:t>
      </w:r>
    </w:p>
    <w:p w14:paraId="707E34C7">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cs="宋体"/>
          <w:b w:val="0"/>
          <w:bCs w:val="0"/>
          <w:sz w:val="21"/>
          <w:szCs w:val="21"/>
          <w:highlight w:val="none"/>
          <w:lang w:val="en-US" w:eastAsia="zh-CN"/>
        </w:rPr>
        <w:t>7</w:t>
      </w:r>
      <w:r>
        <w:rPr>
          <w:rFonts w:hint="eastAsia" w:ascii="宋体" w:hAnsi="宋体" w:eastAsia="宋体" w:cs="宋体"/>
          <w:b w:val="0"/>
          <w:bCs w:val="0"/>
          <w:sz w:val="21"/>
          <w:szCs w:val="21"/>
          <w:highlight w:val="none"/>
        </w:rPr>
        <w:t>、</w:t>
      </w:r>
      <w:r>
        <w:rPr>
          <w:rFonts w:hint="eastAsia" w:ascii="宋体" w:hAnsi="宋体" w:eastAsia="宋体" w:cs="宋体"/>
          <w:b w:val="0"/>
          <w:bCs w:val="0"/>
          <w:sz w:val="21"/>
          <w:szCs w:val="21"/>
          <w:highlight w:val="none"/>
          <w:lang w:val="en-US" w:eastAsia="zh-CN"/>
        </w:rPr>
        <w:t>中标人在领取中标通知书的当日，需提供加盖单位公章的纸质版投标文件2份。（须与上传电子交易平台的电子文件内容保持一致）</w:t>
      </w:r>
    </w:p>
    <w:p w14:paraId="663B92C2">
      <w:pPr>
        <w:pStyle w:val="3"/>
        <w:keepNext w:val="0"/>
        <w:keepLines w:val="0"/>
        <w:pageBreakBefore w:val="0"/>
        <w:widowControl w:val="0"/>
        <w:kinsoku/>
        <w:wordWrap w:val="0"/>
        <w:overflowPunct/>
        <w:topLinePunct/>
        <w:autoSpaceDE/>
        <w:autoSpaceDN/>
        <w:bidi w:val="0"/>
        <w:spacing w:before="0"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七、对本次招标提出询问，请按以下方式联系。</w:t>
      </w:r>
      <w:bookmarkEnd w:id="38"/>
      <w:bookmarkEnd w:id="39"/>
      <w:bookmarkEnd w:id="40"/>
      <w:bookmarkEnd w:id="41"/>
    </w:p>
    <w:p w14:paraId="51987A75">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1.采购人信息</w:t>
      </w:r>
    </w:p>
    <w:p w14:paraId="07397391">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bookmarkStart w:id="42" w:name="_Toc28359086"/>
      <w:bookmarkStart w:id="43" w:name="_Toc28359009"/>
      <w:r>
        <w:rPr>
          <w:rFonts w:hint="eastAsia" w:ascii="宋体" w:hAnsi="宋体" w:eastAsia="宋体" w:cs="宋体"/>
          <w:b w:val="0"/>
          <w:bCs w:val="0"/>
          <w:sz w:val="21"/>
          <w:szCs w:val="21"/>
          <w:highlight w:val="none"/>
          <w:shd w:val="clear" w:color="auto" w:fill="FFFFFF"/>
        </w:rPr>
        <w:t>名    称：</w:t>
      </w:r>
      <w:r>
        <w:rPr>
          <w:rFonts w:hint="eastAsia" w:ascii="宋体" w:hAnsi="宋体" w:eastAsia="宋体" w:cs="宋体"/>
          <w:b w:val="0"/>
          <w:bCs w:val="0"/>
          <w:sz w:val="21"/>
          <w:szCs w:val="21"/>
          <w:highlight w:val="none"/>
          <w:shd w:val="clear" w:color="auto" w:fill="FFFFFF"/>
          <w:lang w:eastAsia="zh-CN"/>
        </w:rPr>
        <w:t>北京市顺义区西辛幼儿园</w:t>
      </w:r>
    </w:p>
    <w:p w14:paraId="47BD7365">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rPr>
        <w:t>地    址：</w:t>
      </w:r>
      <w:r>
        <w:rPr>
          <w:rFonts w:hint="eastAsia" w:ascii="宋体" w:hAnsi="宋体" w:eastAsia="宋体" w:cs="宋体"/>
          <w:b w:val="0"/>
          <w:bCs w:val="0"/>
          <w:sz w:val="21"/>
          <w:szCs w:val="21"/>
          <w:highlight w:val="none"/>
          <w:shd w:val="clear" w:color="auto" w:fill="FFFFFF"/>
          <w:lang w:eastAsia="zh-CN"/>
        </w:rPr>
        <w:t>北京市顺义区西辛南区</w:t>
      </w:r>
    </w:p>
    <w:p w14:paraId="03D9F6EF">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rPr>
        <w:t>联系方式：</w:t>
      </w:r>
      <w:r>
        <w:rPr>
          <w:rFonts w:hint="eastAsia" w:ascii="宋体" w:hAnsi="宋体" w:eastAsia="宋体" w:cs="宋体"/>
          <w:b w:val="0"/>
          <w:bCs w:val="0"/>
          <w:sz w:val="21"/>
          <w:szCs w:val="21"/>
          <w:highlight w:val="none"/>
          <w:shd w:val="clear" w:color="auto" w:fill="FFFFFF"/>
          <w:lang w:val="en-US" w:eastAsia="zh-CN"/>
        </w:rPr>
        <w:t>姚可/010-69419479-604</w:t>
      </w:r>
    </w:p>
    <w:p w14:paraId="66B3378E">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2.采购代理机构信息</w:t>
      </w:r>
      <w:bookmarkEnd w:id="42"/>
      <w:bookmarkEnd w:id="43"/>
    </w:p>
    <w:p w14:paraId="4ED43180">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bookmarkStart w:id="44" w:name="_Toc28359010"/>
      <w:bookmarkStart w:id="45" w:name="_Toc28359087"/>
      <w:r>
        <w:rPr>
          <w:rFonts w:hint="eastAsia" w:ascii="宋体" w:hAnsi="宋体" w:eastAsia="宋体" w:cs="宋体"/>
          <w:b w:val="0"/>
          <w:bCs w:val="0"/>
          <w:sz w:val="21"/>
          <w:szCs w:val="21"/>
          <w:highlight w:val="none"/>
          <w:shd w:val="clear" w:color="auto" w:fill="FFFFFF"/>
        </w:rPr>
        <w:t>名    称：北京中盛宇工程管理有限公司</w:t>
      </w:r>
    </w:p>
    <w:p w14:paraId="255C9CB8">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eastAsia="zh-CN"/>
        </w:rPr>
      </w:pPr>
      <w:r>
        <w:rPr>
          <w:rFonts w:hint="eastAsia" w:ascii="宋体" w:hAnsi="宋体" w:eastAsia="宋体" w:cs="宋体"/>
          <w:b w:val="0"/>
          <w:bCs w:val="0"/>
          <w:sz w:val="21"/>
          <w:szCs w:val="21"/>
          <w:highlight w:val="none"/>
          <w:shd w:val="clear" w:color="auto" w:fill="FFFFFF"/>
        </w:rPr>
        <w:t>地    址：</w:t>
      </w:r>
      <w:r>
        <w:rPr>
          <w:rFonts w:hint="eastAsia" w:ascii="宋体" w:hAnsi="宋体" w:eastAsia="宋体" w:cs="宋体"/>
          <w:b w:val="0"/>
          <w:bCs w:val="0"/>
          <w:sz w:val="21"/>
          <w:szCs w:val="21"/>
          <w:highlight w:val="none"/>
          <w:shd w:val="clear" w:color="auto" w:fill="FFFFFF"/>
          <w:lang w:eastAsia="zh-CN"/>
        </w:rPr>
        <w:t>北京市顺义区双丰街道顺安南路12号一区26号楼北侧三层</w:t>
      </w:r>
    </w:p>
    <w:p w14:paraId="60C3E82C">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eastAsia="zh-CN"/>
        </w:rPr>
      </w:pPr>
      <w:r>
        <w:rPr>
          <w:rFonts w:hint="eastAsia" w:ascii="宋体" w:hAnsi="宋体" w:eastAsia="宋体" w:cs="宋体"/>
          <w:b w:val="0"/>
          <w:bCs w:val="0"/>
          <w:sz w:val="21"/>
          <w:szCs w:val="21"/>
          <w:highlight w:val="none"/>
          <w:shd w:val="clear" w:color="auto" w:fill="FFFFFF"/>
        </w:rPr>
        <w:t>联系方式：</w:t>
      </w:r>
      <w:r>
        <w:rPr>
          <w:rFonts w:hint="eastAsia" w:ascii="宋体" w:hAnsi="宋体" w:eastAsia="宋体" w:cs="宋体"/>
          <w:b w:val="0"/>
          <w:bCs w:val="0"/>
          <w:sz w:val="21"/>
          <w:szCs w:val="21"/>
          <w:highlight w:val="none"/>
          <w:shd w:val="clear" w:color="auto" w:fill="FFFFFF"/>
          <w:lang w:val="en-US" w:eastAsia="zh-CN"/>
        </w:rPr>
        <w:t>段金磊/</w:t>
      </w:r>
      <w:r>
        <w:rPr>
          <w:rFonts w:hint="eastAsia" w:ascii="宋体" w:hAnsi="宋体" w:eastAsia="宋体" w:cs="宋体"/>
          <w:b w:val="0"/>
          <w:bCs w:val="0"/>
          <w:sz w:val="21"/>
          <w:szCs w:val="21"/>
          <w:highlight w:val="none"/>
          <w:shd w:val="clear" w:color="auto" w:fill="FFFFFF"/>
          <w:lang w:eastAsia="zh-CN"/>
        </w:rPr>
        <w:t>69415773</w:t>
      </w:r>
    </w:p>
    <w:p w14:paraId="1EF54285">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3.项目联系方式</w:t>
      </w:r>
      <w:bookmarkEnd w:id="44"/>
      <w:bookmarkEnd w:id="45"/>
    </w:p>
    <w:p w14:paraId="46D4E411">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eastAsia="zh-CN"/>
        </w:rPr>
      </w:pPr>
      <w:r>
        <w:rPr>
          <w:rFonts w:hint="eastAsia" w:ascii="宋体" w:hAnsi="宋体" w:eastAsia="宋体" w:cs="宋体"/>
          <w:b w:val="0"/>
          <w:bCs w:val="0"/>
          <w:sz w:val="21"/>
          <w:szCs w:val="21"/>
          <w:highlight w:val="none"/>
          <w:shd w:val="clear" w:color="auto" w:fill="FFFFFF"/>
        </w:rPr>
        <w:t>项目联系人：</w:t>
      </w:r>
      <w:r>
        <w:rPr>
          <w:rFonts w:hint="eastAsia" w:ascii="宋体" w:hAnsi="宋体" w:eastAsia="宋体" w:cs="宋体"/>
          <w:b w:val="0"/>
          <w:bCs w:val="0"/>
          <w:sz w:val="21"/>
          <w:szCs w:val="21"/>
          <w:highlight w:val="none"/>
          <w:shd w:val="clear" w:color="auto" w:fill="FFFFFF"/>
          <w:lang w:val="en-US" w:eastAsia="zh-CN"/>
        </w:rPr>
        <w:t>段金磊</w:t>
      </w:r>
    </w:p>
    <w:p w14:paraId="743F8D34">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eastAsia="zh-CN"/>
        </w:rPr>
      </w:pPr>
      <w:r>
        <w:rPr>
          <w:rFonts w:hint="eastAsia" w:ascii="宋体" w:hAnsi="宋体" w:eastAsia="宋体" w:cs="宋体"/>
          <w:b w:val="0"/>
          <w:bCs w:val="0"/>
          <w:sz w:val="21"/>
          <w:szCs w:val="21"/>
          <w:highlight w:val="none"/>
          <w:shd w:val="clear" w:color="auto" w:fill="FFFFFF"/>
        </w:rPr>
        <w:t>电      话：</w:t>
      </w:r>
      <w:r>
        <w:rPr>
          <w:rFonts w:hint="eastAsia" w:ascii="宋体" w:hAnsi="宋体" w:eastAsia="宋体" w:cs="宋体"/>
          <w:b w:val="0"/>
          <w:bCs w:val="0"/>
          <w:sz w:val="21"/>
          <w:szCs w:val="21"/>
          <w:highlight w:val="none"/>
          <w:shd w:val="clear" w:color="auto" w:fill="FFFFFF"/>
          <w:lang w:eastAsia="zh-CN"/>
        </w:rPr>
        <w:t>69415773</w:t>
      </w:r>
    </w:p>
    <w:p w14:paraId="4FDE6448">
      <w:pPr>
        <w:pStyle w:val="39"/>
        <w:keepNext w:val="0"/>
        <w:keepLines w:val="0"/>
        <w:pageBreakBefore w:val="0"/>
        <w:widowControl w:val="0"/>
        <w:kinsoku/>
        <w:wordWrap w:val="0"/>
        <w:overflowPunct/>
        <w:topLinePunct/>
        <w:autoSpaceDE/>
        <w:autoSpaceDN/>
        <w:bidi w:val="0"/>
        <w:spacing w:before="0" w:beforeAutospacing="0" w:after="0" w:afterAutospacing="0" w:line="360" w:lineRule="auto"/>
        <w:jc w:val="center"/>
        <w:textAlignment w:val="auto"/>
        <w:outlineLvl w:val="0"/>
        <w:rPr>
          <w:rFonts w:hint="eastAsia" w:ascii="宋体" w:hAnsi="宋体" w:eastAsia="宋体" w:cs="宋体"/>
          <w:b w:val="0"/>
          <w:bCs w:val="0"/>
          <w:sz w:val="21"/>
          <w:szCs w:val="21"/>
        </w:rPr>
      </w:pPr>
      <w:r>
        <w:rPr>
          <w:rFonts w:hint="eastAsia" w:ascii="宋体" w:hAnsi="宋体" w:eastAsia="宋体" w:cs="宋体"/>
          <w:b w:val="0"/>
          <w:bCs w:val="0"/>
          <w:sz w:val="21"/>
          <w:szCs w:val="21"/>
          <w:highlight w:val="none"/>
          <w:shd w:val="clear" w:color="auto" w:fill="FFFFFF"/>
        </w:rPr>
        <w:br w:type="page"/>
      </w:r>
      <w:bookmarkStart w:id="46" w:name="_Toc264969275"/>
      <w:bookmarkStart w:id="47" w:name="_Toc353873938"/>
      <w:bookmarkStart w:id="48" w:name="_Toc512937850"/>
      <w:bookmarkStart w:id="49" w:name="_Toc265228423"/>
      <w:bookmarkStart w:id="50" w:name="_Toc127151777"/>
      <w:bookmarkStart w:id="51" w:name="_Toc353825548"/>
      <w:bookmarkStart w:id="52" w:name="_Toc226965856"/>
      <w:bookmarkStart w:id="53" w:name="_Toc305158928"/>
      <w:bookmarkStart w:id="54" w:name="_Toc195842950"/>
      <w:bookmarkStart w:id="55" w:name="_Toc4532"/>
      <w:bookmarkStart w:id="56" w:name="_Toc305158854"/>
      <w:bookmarkStart w:id="57" w:name="_Toc127161488"/>
      <w:bookmarkStart w:id="58" w:name="_Toc150774783"/>
      <w:r>
        <w:rPr>
          <w:rFonts w:hint="eastAsia" w:ascii="宋体" w:hAnsi="宋体" w:eastAsia="宋体" w:cs="宋体"/>
          <w:b w:val="0"/>
          <w:bCs w:val="0"/>
          <w:sz w:val="21"/>
          <w:szCs w:val="21"/>
        </w:rPr>
        <w:t>第二章   投标人须知</w:t>
      </w:r>
      <w:bookmarkEnd w:id="46"/>
      <w:bookmarkEnd w:id="47"/>
      <w:bookmarkEnd w:id="48"/>
      <w:bookmarkEnd w:id="49"/>
      <w:bookmarkEnd w:id="50"/>
      <w:bookmarkEnd w:id="51"/>
      <w:bookmarkEnd w:id="52"/>
      <w:bookmarkEnd w:id="53"/>
      <w:bookmarkEnd w:id="54"/>
      <w:bookmarkEnd w:id="55"/>
      <w:bookmarkEnd w:id="56"/>
      <w:bookmarkEnd w:id="57"/>
      <w:bookmarkEnd w:id="58"/>
    </w:p>
    <w:p w14:paraId="61F8573B">
      <w:pPr>
        <w:pStyle w:val="3"/>
        <w:keepNext w:val="0"/>
        <w:keepLines w:val="0"/>
        <w:pageBreakBefore w:val="0"/>
        <w:widowControl w:val="0"/>
        <w:tabs>
          <w:tab w:val="center" w:pos="4592"/>
          <w:tab w:val="left" w:pos="7860"/>
        </w:tabs>
        <w:kinsoku/>
        <w:wordWrap w:val="0"/>
        <w:overflowPunct/>
        <w:topLinePunct/>
        <w:autoSpaceDE/>
        <w:autoSpaceDN/>
        <w:bidi w:val="0"/>
        <w:spacing w:before="0" w:line="360" w:lineRule="auto"/>
        <w:textAlignment w:val="auto"/>
        <w:rPr>
          <w:rFonts w:hint="eastAsia" w:ascii="宋体" w:hAnsi="宋体" w:eastAsia="宋体" w:cs="宋体"/>
          <w:b w:val="0"/>
          <w:bCs w:val="0"/>
          <w:sz w:val="21"/>
          <w:szCs w:val="21"/>
        </w:rPr>
      </w:pPr>
      <w:bookmarkStart w:id="59" w:name="_Toc226965709"/>
      <w:bookmarkStart w:id="60" w:name="_Toc164351613"/>
      <w:bookmarkStart w:id="61" w:name="_Toc142311021"/>
      <w:bookmarkStart w:id="62" w:name="_Toc164608788"/>
      <w:bookmarkStart w:id="63" w:name="_Toc127161433"/>
      <w:bookmarkStart w:id="64" w:name="_Toc164608633"/>
      <w:bookmarkStart w:id="65" w:name="_Toc127151720"/>
      <w:bookmarkStart w:id="66" w:name="_Toc151193689"/>
      <w:bookmarkStart w:id="67" w:name="_Toc151193907"/>
      <w:bookmarkStart w:id="68" w:name="_Toc151193617"/>
      <w:bookmarkStart w:id="69" w:name="_Toc520356144"/>
      <w:bookmarkStart w:id="70" w:name="_Toc164229360"/>
      <w:bookmarkStart w:id="71" w:name="_Toc151193833"/>
      <w:bookmarkStart w:id="72" w:name="_Toc151190146"/>
      <w:bookmarkStart w:id="73" w:name="_Toc150774619"/>
      <w:bookmarkStart w:id="74" w:name="_Toc226309763"/>
      <w:bookmarkStart w:id="75" w:name="_Toc150480757"/>
      <w:bookmarkStart w:id="76" w:name="_Toc127151519"/>
      <w:bookmarkStart w:id="77" w:name="_Toc150774724"/>
      <w:bookmarkStart w:id="78" w:name="_Toc164229214"/>
      <w:bookmarkStart w:id="79" w:name="_Toc195842884"/>
      <w:bookmarkStart w:id="80" w:name="_Toc151193761"/>
      <w:bookmarkStart w:id="81" w:name="_Toc150509270"/>
      <w:bookmarkStart w:id="82" w:name="_Toc149720812"/>
      <w:bookmarkStart w:id="83" w:name="_Toc226965792"/>
      <w:bookmarkStart w:id="84" w:name="_Toc226337215"/>
      <w:r>
        <w:rPr>
          <w:rFonts w:hint="eastAsia" w:ascii="宋体" w:hAnsi="宋体" w:eastAsia="宋体" w:cs="宋体"/>
          <w:b w:val="0"/>
          <w:bCs w:val="0"/>
          <w:sz w:val="21"/>
          <w:szCs w:val="21"/>
        </w:rPr>
        <w:t>投标人须知资料表</w:t>
      </w:r>
    </w:p>
    <w:p w14:paraId="63683C45">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p>
    <w:p w14:paraId="628AA6FB">
      <w:pPr>
        <w:keepNext w:val="0"/>
        <w:keepLines w:val="0"/>
        <w:pageBreakBefore w:val="0"/>
        <w:widowControl w:val="0"/>
        <w:kinsoku/>
        <w:wordWrap w:val="0"/>
        <w:overflowPunct/>
        <w:topLinePunct/>
        <w:autoSpaceDE/>
        <w:autoSpaceDN/>
        <w:bidi w:val="0"/>
        <w:spacing w:line="360" w:lineRule="auto"/>
        <w:ind w:firstLine="48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本表是对投标人须知的具体补充和修改，如有矛盾，均以本资料表为准。标记</w:t>
      </w:r>
      <w:r>
        <w:rPr>
          <w:rFonts w:hint="eastAsia" w:ascii="宋体" w:hAnsi="宋体" w:eastAsia="宋体" w:cs="宋体"/>
          <w:b w:val="0"/>
          <w:bCs w:val="0"/>
          <w:color w:val="000000"/>
          <w:sz w:val="21"/>
          <w:szCs w:val="21"/>
        </w:rPr>
        <w:t>“■”</w:t>
      </w:r>
      <w:r>
        <w:rPr>
          <w:rFonts w:hint="eastAsia" w:ascii="宋体" w:hAnsi="宋体" w:eastAsia="宋体" w:cs="宋体"/>
          <w:b w:val="0"/>
          <w:bCs w:val="0"/>
          <w:sz w:val="21"/>
          <w:szCs w:val="21"/>
        </w:rPr>
        <w:t>的选项意为适用于本项目，标记“□”的选项意为不适用于本项目。</w:t>
      </w:r>
    </w:p>
    <w:tbl>
      <w:tblPr>
        <w:tblStyle w:val="45"/>
        <w:tblW w:w="9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078"/>
      </w:tblGrid>
      <w:tr w14:paraId="168EE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14:paraId="51D7E00F">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条款号</w:t>
            </w:r>
          </w:p>
        </w:tc>
        <w:tc>
          <w:tcPr>
            <w:tcW w:w="1701" w:type="dxa"/>
            <w:vAlign w:val="center"/>
          </w:tcPr>
          <w:p w14:paraId="67B2AA97">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条目</w:t>
            </w:r>
          </w:p>
        </w:tc>
        <w:tc>
          <w:tcPr>
            <w:tcW w:w="7078" w:type="dxa"/>
            <w:vAlign w:val="center"/>
          </w:tcPr>
          <w:p w14:paraId="7FB8E8CF">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内容</w:t>
            </w:r>
          </w:p>
        </w:tc>
      </w:tr>
      <w:tr w14:paraId="12B98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128C89E">
            <w:pPr>
              <w:pStyle w:val="23"/>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2.2</w:t>
            </w:r>
          </w:p>
        </w:tc>
        <w:tc>
          <w:tcPr>
            <w:tcW w:w="1701" w:type="dxa"/>
            <w:vAlign w:val="center"/>
          </w:tcPr>
          <w:p w14:paraId="057C67AB">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项目属性</w:t>
            </w:r>
          </w:p>
        </w:tc>
        <w:tc>
          <w:tcPr>
            <w:tcW w:w="7078" w:type="dxa"/>
            <w:vAlign w:val="center"/>
          </w:tcPr>
          <w:p w14:paraId="4DE58CD8">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项目属性：</w:t>
            </w:r>
          </w:p>
          <w:p w14:paraId="6ABE772C">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□服务</w:t>
            </w:r>
          </w:p>
          <w:p w14:paraId="0CEA625E">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u w:val="single"/>
              </w:rPr>
            </w:pPr>
            <w:r>
              <w:rPr>
                <w:rFonts w:hint="eastAsia" w:ascii="宋体" w:hAnsi="宋体" w:eastAsia="宋体" w:cs="宋体"/>
                <w:b w:val="0"/>
                <w:bCs w:val="0"/>
                <w:sz w:val="21"/>
                <w:szCs w:val="21"/>
                <w:u w:val="none"/>
              </w:rPr>
              <w:t>■货物</w:t>
            </w:r>
          </w:p>
        </w:tc>
      </w:tr>
      <w:tr w14:paraId="2A4DE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61DCD29">
            <w:pPr>
              <w:pStyle w:val="23"/>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sz w:val="21"/>
                <w:szCs w:val="21"/>
              </w:rPr>
            </w:pPr>
            <w:bookmarkStart w:id="933" w:name="_GoBack" w:colFirst="1" w:colLast="2"/>
            <w:r>
              <w:rPr>
                <w:rFonts w:hint="eastAsia" w:ascii="宋体" w:hAnsi="宋体" w:eastAsia="宋体" w:cs="宋体"/>
                <w:b w:val="0"/>
                <w:bCs w:val="0"/>
                <w:sz w:val="21"/>
                <w:szCs w:val="21"/>
              </w:rPr>
              <w:t>2.3</w:t>
            </w:r>
          </w:p>
        </w:tc>
        <w:tc>
          <w:tcPr>
            <w:tcW w:w="1701" w:type="dxa"/>
            <w:vAlign w:val="center"/>
          </w:tcPr>
          <w:p w14:paraId="1E5FFA31">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科研仪器设备</w:t>
            </w:r>
          </w:p>
        </w:tc>
        <w:tc>
          <w:tcPr>
            <w:tcW w:w="7078" w:type="dxa"/>
            <w:vAlign w:val="center"/>
          </w:tcPr>
          <w:p w14:paraId="255FE109">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是否属于科研仪器设备采购项目：</w:t>
            </w:r>
          </w:p>
          <w:p w14:paraId="1DDFC94A">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□是</w:t>
            </w:r>
          </w:p>
          <w:p w14:paraId="2BB92B73">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color w:val="000000"/>
                <w:sz w:val="21"/>
                <w:szCs w:val="21"/>
              </w:rPr>
              <w:t>■</w:t>
            </w:r>
            <w:r>
              <w:rPr>
                <w:rFonts w:hint="eastAsia" w:ascii="宋体" w:hAnsi="宋体" w:eastAsia="宋体" w:cs="宋体"/>
                <w:b w:val="0"/>
                <w:bCs w:val="0"/>
                <w:sz w:val="21"/>
                <w:szCs w:val="21"/>
              </w:rPr>
              <w:t>否</w:t>
            </w:r>
          </w:p>
        </w:tc>
      </w:tr>
      <w:tr w14:paraId="42ECC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00137939">
            <w:pPr>
              <w:pStyle w:val="23"/>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2.4</w:t>
            </w:r>
          </w:p>
        </w:tc>
        <w:tc>
          <w:tcPr>
            <w:tcW w:w="1701" w:type="dxa"/>
            <w:vAlign w:val="center"/>
          </w:tcPr>
          <w:p w14:paraId="3E50CD5A">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核心产品</w:t>
            </w:r>
          </w:p>
        </w:tc>
        <w:tc>
          <w:tcPr>
            <w:tcW w:w="7078" w:type="dxa"/>
            <w:vAlign w:val="center"/>
          </w:tcPr>
          <w:p w14:paraId="5CD88D5F">
            <w:pPr>
              <w:pStyle w:val="23"/>
              <w:keepNext w:val="0"/>
              <w:keepLines w:val="0"/>
              <w:pageBreakBefore w:val="0"/>
              <w:widowControl w:val="0"/>
              <w:kinsoku/>
              <w:wordWrap w:val="0"/>
              <w:overflowPunct/>
              <w:topLinePunct/>
              <w:autoSpaceDE/>
              <w:autoSpaceDN/>
              <w:bidi w:val="0"/>
              <w:adjustRightInd w:val="0"/>
              <w:snapToGrid w:val="0"/>
              <w:spacing w:line="36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■关于核心产品本项目</w:t>
            </w:r>
            <w:r>
              <w:rPr>
                <w:rFonts w:hint="eastAsia" w:ascii="宋体" w:hAnsi="宋体" w:eastAsia="宋体" w:cs="宋体"/>
                <w:b w:val="0"/>
                <w:bCs w:val="0"/>
                <w:sz w:val="21"/>
                <w:szCs w:val="21"/>
                <w:u w:val="single"/>
                <w:lang w:val="en-US" w:eastAsia="zh-CN"/>
              </w:rPr>
              <w:t xml:space="preserve"> / </w:t>
            </w:r>
            <w:r>
              <w:rPr>
                <w:rFonts w:hint="eastAsia" w:ascii="宋体" w:hAnsi="宋体" w:eastAsia="宋体" w:cs="宋体"/>
                <w:b w:val="0"/>
                <w:bCs w:val="0"/>
                <w:sz w:val="21"/>
                <w:szCs w:val="21"/>
              </w:rPr>
              <w:t>包不适用。</w:t>
            </w:r>
          </w:p>
          <w:p w14:paraId="67B809D0">
            <w:pPr>
              <w:pStyle w:val="23"/>
              <w:keepNext w:val="0"/>
              <w:keepLines w:val="0"/>
              <w:pageBreakBefore w:val="0"/>
              <w:widowControl w:val="0"/>
              <w:kinsoku/>
              <w:wordWrap w:val="0"/>
              <w:overflowPunct/>
              <w:topLinePunct/>
              <w:autoSpaceDE/>
              <w:autoSpaceDN/>
              <w:bidi w:val="0"/>
              <w:adjustRightInd w:val="0"/>
              <w:snapToGrid w:val="0"/>
              <w:spacing w:line="36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□本项目</w:t>
            </w:r>
            <w:r>
              <w:rPr>
                <w:rFonts w:hint="eastAsia" w:ascii="宋体" w:hAnsi="宋体" w:eastAsia="宋体" w:cs="宋体"/>
                <w:b w:val="0"/>
                <w:bCs w:val="0"/>
                <w:sz w:val="21"/>
                <w:szCs w:val="21"/>
                <w:u w:val="single"/>
                <w:lang w:val="en-US" w:eastAsia="zh-CN"/>
              </w:rPr>
              <w:t xml:space="preserve"> / </w:t>
            </w:r>
            <w:r>
              <w:rPr>
                <w:rFonts w:hint="eastAsia" w:ascii="宋体" w:hAnsi="宋体" w:eastAsia="宋体" w:cs="宋体"/>
                <w:b w:val="0"/>
                <w:bCs w:val="0"/>
                <w:sz w:val="21"/>
                <w:szCs w:val="21"/>
              </w:rPr>
              <w:t>包为单一产品采购项目。</w:t>
            </w:r>
          </w:p>
          <w:p w14:paraId="158A0412">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□本项目</w:t>
            </w:r>
            <w:r>
              <w:rPr>
                <w:rFonts w:hint="eastAsia" w:ascii="宋体" w:hAnsi="宋体" w:eastAsia="宋体" w:cs="宋体"/>
                <w:b w:val="0"/>
                <w:bCs w:val="0"/>
                <w:sz w:val="21"/>
                <w:szCs w:val="21"/>
                <w:u w:val="single"/>
                <w:lang w:val="en-US" w:eastAsia="zh-CN"/>
              </w:rPr>
              <w:t xml:space="preserve"> / </w:t>
            </w:r>
            <w:r>
              <w:rPr>
                <w:rFonts w:hint="eastAsia" w:ascii="宋体" w:hAnsi="宋体" w:eastAsia="宋体" w:cs="宋体"/>
                <w:b w:val="0"/>
                <w:bCs w:val="0"/>
                <w:sz w:val="21"/>
                <w:szCs w:val="21"/>
              </w:rPr>
              <w:t>包为非单一产品采购项目，核心产品为：</w:t>
            </w:r>
            <w:r>
              <w:rPr>
                <w:rFonts w:hint="eastAsia" w:ascii="宋体" w:hAnsi="宋体" w:eastAsia="宋体" w:cs="宋体"/>
                <w:b w:val="0"/>
                <w:bCs w:val="0"/>
                <w:sz w:val="21"/>
                <w:szCs w:val="21"/>
                <w:u w:val="single"/>
                <w:lang w:val="en-US" w:eastAsia="zh-CN"/>
              </w:rPr>
              <w:t xml:space="preserve"> / </w:t>
            </w:r>
            <w:r>
              <w:rPr>
                <w:rFonts w:hint="eastAsia" w:ascii="宋体" w:hAnsi="宋体" w:eastAsia="宋体" w:cs="宋体"/>
                <w:b w:val="0"/>
                <w:bCs w:val="0"/>
                <w:sz w:val="21"/>
                <w:szCs w:val="21"/>
              </w:rPr>
              <w:t>。</w:t>
            </w:r>
          </w:p>
        </w:tc>
      </w:tr>
      <w:bookmarkEnd w:id="933"/>
      <w:tr w14:paraId="42ACA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14:paraId="66816591">
            <w:pPr>
              <w:pStyle w:val="23"/>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3.1</w:t>
            </w:r>
          </w:p>
        </w:tc>
        <w:tc>
          <w:tcPr>
            <w:tcW w:w="1701" w:type="dxa"/>
            <w:vAlign w:val="center"/>
          </w:tcPr>
          <w:p w14:paraId="2C3014BE">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现场考察</w:t>
            </w:r>
          </w:p>
        </w:tc>
        <w:tc>
          <w:tcPr>
            <w:tcW w:w="7078" w:type="dxa"/>
            <w:vAlign w:val="center"/>
          </w:tcPr>
          <w:p w14:paraId="56971806">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color w:val="000000"/>
                <w:sz w:val="21"/>
                <w:szCs w:val="21"/>
              </w:rPr>
              <w:t>■</w:t>
            </w:r>
            <w:r>
              <w:rPr>
                <w:rFonts w:hint="eastAsia" w:ascii="宋体" w:hAnsi="宋体" w:eastAsia="宋体" w:cs="宋体"/>
                <w:b w:val="0"/>
                <w:bCs w:val="0"/>
                <w:sz w:val="21"/>
                <w:szCs w:val="21"/>
              </w:rPr>
              <w:t>不组织</w:t>
            </w:r>
          </w:p>
          <w:p w14:paraId="1CD93C0A">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□组织，考察时间：</w:t>
            </w:r>
            <w:r>
              <w:rPr>
                <w:rFonts w:hint="eastAsia" w:ascii="宋体" w:hAnsi="宋体" w:eastAsia="宋体" w:cs="宋体"/>
                <w:b w:val="0"/>
                <w:bCs w:val="0"/>
                <w:sz w:val="21"/>
                <w:szCs w:val="21"/>
                <w:u w:val="single"/>
                <w:lang w:val="en-US" w:eastAsia="zh-CN"/>
              </w:rPr>
              <w:t xml:space="preserve"> / </w:t>
            </w:r>
            <w:r>
              <w:rPr>
                <w:rFonts w:hint="eastAsia" w:ascii="宋体" w:hAnsi="宋体" w:eastAsia="宋体" w:cs="宋体"/>
                <w:b w:val="0"/>
                <w:bCs w:val="0"/>
                <w:sz w:val="21"/>
                <w:szCs w:val="21"/>
              </w:rPr>
              <w:t>年</w:t>
            </w:r>
            <w:r>
              <w:rPr>
                <w:rFonts w:hint="eastAsia" w:ascii="宋体" w:hAnsi="宋体" w:eastAsia="宋体" w:cs="宋体"/>
                <w:b w:val="0"/>
                <w:bCs w:val="0"/>
                <w:sz w:val="21"/>
                <w:szCs w:val="21"/>
                <w:u w:val="single"/>
                <w:lang w:val="en-US" w:eastAsia="zh-CN"/>
              </w:rPr>
              <w:t xml:space="preserve"> / </w:t>
            </w:r>
            <w:r>
              <w:rPr>
                <w:rFonts w:hint="eastAsia" w:ascii="宋体" w:hAnsi="宋体" w:eastAsia="宋体" w:cs="宋体"/>
                <w:b w:val="0"/>
                <w:bCs w:val="0"/>
                <w:sz w:val="21"/>
                <w:szCs w:val="21"/>
              </w:rPr>
              <w:t>月</w:t>
            </w:r>
            <w:r>
              <w:rPr>
                <w:rFonts w:hint="eastAsia" w:ascii="宋体" w:hAnsi="宋体" w:eastAsia="宋体" w:cs="宋体"/>
                <w:b w:val="0"/>
                <w:bCs w:val="0"/>
                <w:sz w:val="21"/>
                <w:szCs w:val="21"/>
                <w:u w:val="single"/>
                <w:lang w:val="en-US" w:eastAsia="zh-CN"/>
              </w:rPr>
              <w:t xml:space="preserve"> / </w:t>
            </w:r>
            <w:r>
              <w:rPr>
                <w:rFonts w:hint="eastAsia" w:ascii="宋体" w:hAnsi="宋体" w:eastAsia="宋体" w:cs="宋体"/>
                <w:b w:val="0"/>
                <w:bCs w:val="0"/>
                <w:sz w:val="21"/>
                <w:szCs w:val="21"/>
              </w:rPr>
              <w:t>日</w:t>
            </w:r>
            <w:r>
              <w:rPr>
                <w:rFonts w:hint="eastAsia" w:ascii="宋体" w:hAnsi="宋体" w:eastAsia="宋体" w:cs="宋体"/>
                <w:b w:val="0"/>
                <w:bCs w:val="0"/>
                <w:sz w:val="21"/>
                <w:szCs w:val="21"/>
                <w:u w:val="single"/>
                <w:lang w:val="en-US" w:eastAsia="zh-CN"/>
              </w:rPr>
              <w:t xml:space="preserve"> / </w:t>
            </w:r>
            <w:r>
              <w:rPr>
                <w:rFonts w:hint="eastAsia" w:ascii="宋体" w:hAnsi="宋体" w:eastAsia="宋体" w:cs="宋体"/>
                <w:b w:val="0"/>
                <w:bCs w:val="0"/>
                <w:sz w:val="21"/>
                <w:szCs w:val="21"/>
              </w:rPr>
              <w:t>点</w:t>
            </w:r>
            <w:r>
              <w:rPr>
                <w:rFonts w:hint="eastAsia" w:ascii="宋体" w:hAnsi="宋体" w:eastAsia="宋体" w:cs="宋体"/>
                <w:b w:val="0"/>
                <w:bCs w:val="0"/>
                <w:sz w:val="21"/>
                <w:szCs w:val="21"/>
                <w:u w:val="single"/>
                <w:lang w:val="en-US" w:eastAsia="zh-CN"/>
              </w:rPr>
              <w:t xml:space="preserve"> / </w:t>
            </w:r>
            <w:r>
              <w:rPr>
                <w:rFonts w:hint="eastAsia" w:ascii="宋体" w:hAnsi="宋体" w:eastAsia="宋体" w:cs="宋体"/>
                <w:b w:val="0"/>
                <w:bCs w:val="0"/>
                <w:sz w:val="21"/>
                <w:szCs w:val="21"/>
              </w:rPr>
              <w:t>分</w:t>
            </w:r>
          </w:p>
          <w:p w14:paraId="3989C9DC">
            <w:pPr>
              <w:pStyle w:val="23"/>
              <w:keepNext w:val="0"/>
              <w:keepLines w:val="0"/>
              <w:pageBreakBefore w:val="0"/>
              <w:widowControl w:val="0"/>
              <w:kinsoku/>
              <w:wordWrap w:val="0"/>
              <w:overflowPunct/>
              <w:topLinePunct/>
              <w:autoSpaceDE/>
              <w:autoSpaceDN/>
              <w:bidi w:val="0"/>
              <w:adjustRightInd w:val="0"/>
              <w:snapToGrid w:val="0"/>
              <w:spacing w:line="36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考察地点：</w:t>
            </w:r>
            <w:r>
              <w:rPr>
                <w:rFonts w:hint="eastAsia" w:ascii="宋体" w:hAnsi="宋体" w:eastAsia="宋体" w:cs="宋体"/>
                <w:b w:val="0"/>
                <w:bCs w:val="0"/>
                <w:sz w:val="21"/>
                <w:szCs w:val="21"/>
                <w:u w:val="single"/>
                <w:lang w:val="en-US" w:eastAsia="zh-CN"/>
              </w:rPr>
              <w:t xml:space="preserve"> / </w:t>
            </w:r>
            <w:r>
              <w:rPr>
                <w:rFonts w:hint="eastAsia" w:ascii="宋体" w:hAnsi="宋体" w:eastAsia="宋体" w:cs="宋体"/>
                <w:b w:val="0"/>
                <w:bCs w:val="0"/>
                <w:sz w:val="21"/>
                <w:szCs w:val="21"/>
              </w:rPr>
              <w:t>。</w:t>
            </w:r>
          </w:p>
        </w:tc>
      </w:tr>
      <w:tr w14:paraId="2587A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14:paraId="570E1881">
            <w:pPr>
              <w:pStyle w:val="23"/>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sz w:val="21"/>
                <w:szCs w:val="21"/>
              </w:rPr>
            </w:pPr>
          </w:p>
        </w:tc>
        <w:tc>
          <w:tcPr>
            <w:tcW w:w="1701" w:type="dxa"/>
            <w:vAlign w:val="center"/>
          </w:tcPr>
          <w:p w14:paraId="7C0CEA96">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开标前答疑会</w:t>
            </w:r>
          </w:p>
        </w:tc>
        <w:tc>
          <w:tcPr>
            <w:tcW w:w="7078" w:type="dxa"/>
            <w:vAlign w:val="center"/>
          </w:tcPr>
          <w:p w14:paraId="5D9D3E45">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color w:val="000000"/>
                <w:sz w:val="21"/>
                <w:szCs w:val="21"/>
              </w:rPr>
              <w:t>■</w:t>
            </w:r>
            <w:r>
              <w:rPr>
                <w:rFonts w:hint="eastAsia" w:ascii="宋体" w:hAnsi="宋体" w:eastAsia="宋体" w:cs="宋体"/>
                <w:b w:val="0"/>
                <w:bCs w:val="0"/>
                <w:sz w:val="21"/>
                <w:szCs w:val="21"/>
              </w:rPr>
              <w:t>不召开</w:t>
            </w:r>
          </w:p>
          <w:p w14:paraId="27D7CBA2">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□召开，召开时间：</w:t>
            </w:r>
            <w:r>
              <w:rPr>
                <w:rFonts w:hint="eastAsia" w:ascii="宋体" w:hAnsi="宋体" w:eastAsia="宋体" w:cs="宋体"/>
                <w:b w:val="0"/>
                <w:bCs w:val="0"/>
                <w:sz w:val="21"/>
                <w:szCs w:val="21"/>
                <w:u w:val="single"/>
                <w:lang w:val="en-US" w:eastAsia="zh-CN"/>
              </w:rPr>
              <w:t xml:space="preserve"> / </w:t>
            </w:r>
            <w:r>
              <w:rPr>
                <w:rFonts w:hint="eastAsia" w:ascii="宋体" w:hAnsi="宋体" w:eastAsia="宋体" w:cs="宋体"/>
                <w:b w:val="0"/>
                <w:bCs w:val="0"/>
                <w:sz w:val="21"/>
                <w:szCs w:val="21"/>
              </w:rPr>
              <w:t>年</w:t>
            </w:r>
            <w:r>
              <w:rPr>
                <w:rFonts w:hint="eastAsia" w:ascii="宋体" w:hAnsi="宋体" w:eastAsia="宋体" w:cs="宋体"/>
                <w:b w:val="0"/>
                <w:bCs w:val="0"/>
                <w:sz w:val="21"/>
                <w:szCs w:val="21"/>
                <w:u w:val="single"/>
                <w:lang w:val="en-US" w:eastAsia="zh-CN"/>
              </w:rPr>
              <w:t xml:space="preserve"> / </w:t>
            </w:r>
            <w:r>
              <w:rPr>
                <w:rFonts w:hint="eastAsia" w:ascii="宋体" w:hAnsi="宋体" w:eastAsia="宋体" w:cs="宋体"/>
                <w:b w:val="0"/>
                <w:bCs w:val="0"/>
                <w:sz w:val="21"/>
                <w:szCs w:val="21"/>
              </w:rPr>
              <w:t>月</w:t>
            </w:r>
            <w:r>
              <w:rPr>
                <w:rFonts w:hint="eastAsia" w:ascii="宋体" w:hAnsi="宋体" w:eastAsia="宋体" w:cs="宋体"/>
                <w:b w:val="0"/>
                <w:bCs w:val="0"/>
                <w:sz w:val="21"/>
                <w:szCs w:val="21"/>
                <w:u w:val="single"/>
                <w:lang w:val="en-US" w:eastAsia="zh-CN"/>
              </w:rPr>
              <w:t xml:space="preserve"> / </w:t>
            </w:r>
            <w:r>
              <w:rPr>
                <w:rFonts w:hint="eastAsia" w:ascii="宋体" w:hAnsi="宋体" w:eastAsia="宋体" w:cs="宋体"/>
                <w:b w:val="0"/>
                <w:bCs w:val="0"/>
                <w:sz w:val="21"/>
                <w:szCs w:val="21"/>
              </w:rPr>
              <w:t>日</w:t>
            </w:r>
            <w:r>
              <w:rPr>
                <w:rFonts w:hint="eastAsia" w:ascii="宋体" w:hAnsi="宋体" w:eastAsia="宋体" w:cs="宋体"/>
                <w:b w:val="0"/>
                <w:bCs w:val="0"/>
                <w:sz w:val="21"/>
                <w:szCs w:val="21"/>
                <w:u w:val="single"/>
                <w:lang w:val="en-US" w:eastAsia="zh-CN"/>
              </w:rPr>
              <w:t xml:space="preserve"> / </w:t>
            </w:r>
            <w:r>
              <w:rPr>
                <w:rFonts w:hint="eastAsia" w:ascii="宋体" w:hAnsi="宋体" w:eastAsia="宋体" w:cs="宋体"/>
                <w:b w:val="0"/>
                <w:bCs w:val="0"/>
                <w:sz w:val="21"/>
                <w:szCs w:val="21"/>
              </w:rPr>
              <w:t>点</w:t>
            </w:r>
            <w:r>
              <w:rPr>
                <w:rFonts w:hint="eastAsia" w:ascii="宋体" w:hAnsi="宋体" w:eastAsia="宋体" w:cs="宋体"/>
                <w:b w:val="0"/>
                <w:bCs w:val="0"/>
                <w:sz w:val="21"/>
                <w:szCs w:val="21"/>
                <w:u w:val="single"/>
                <w:lang w:val="en-US" w:eastAsia="zh-CN"/>
              </w:rPr>
              <w:t xml:space="preserve"> / </w:t>
            </w:r>
            <w:r>
              <w:rPr>
                <w:rFonts w:hint="eastAsia" w:ascii="宋体" w:hAnsi="宋体" w:eastAsia="宋体" w:cs="宋体"/>
                <w:b w:val="0"/>
                <w:bCs w:val="0"/>
                <w:sz w:val="21"/>
                <w:szCs w:val="21"/>
              </w:rPr>
              <w:t>分</w:t>
            </w:r>
          </w:p>
          <w:p w14:paraId="38009DCD">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召开地点：</w:t>
            </w:r>
            <w:r>
              <w:rPr>
                <w:rFonts w:hint="eastAsia" w:ascii="宋体" w:hAnsi="宋体" w:eastAsia="宋体" w:cs="宋体"/>
                <w:b w:val="0"/>
                <w:bCs w:val="0"/>
                <w:sz w:val="21"/>
                <w:szCs w:val="21"/>
                <w:u w:val="single"/>
                <w:lang w:val="en-US" w:eastAsia="zh-CN"/>
              </w:rPr>
              <w:t xml:space="preserve"> / </w:t>
            </w:r>
            <w:r>
              <w:rPr>
                <w:rFonts w:hint="eastAsia" w:ascii="宋体" w:hAnsi="宋体" w:eastAsia="宋体" w:cs="宋体"/>
                <w:b w:val="0"/>
                <w:bCs w:val="0"/>
                <w:sz w:val="21"/>
                <w:szCs w:val="21"/>
              </w:rPr>
              <w:t>。</w:t>
            </w:r>
          </w:p>
        </w:tc>
      </w:tr>
      <w:tr w14:paraId="070CC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3391C1A">
            <w:pPr>
              <w:pStyle w:val="23"/>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4.1</w:t>
            </w:r>
          </w:p>
        </w:tc>
        <w:tc>
          <w:tcPr>
            <w:tcW w:w="1701" w:type="dxa"/>
            <w:vAlign w:val="center"/>
          </w:tcPr>
          <w:p w14:paraId="536B778F">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样品</w:t>
            </w:r>
          </w:p>
        </w:tc>
        <w:tc>
          <w:tcPr>
            <w:tcW w:w="7078" w:type="dxa"/>
            <w:vAlign w:val="center"/>
          </w:tcPr>
          <w:p w14:paraId="03CC503A">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投标样品递交：</w:t>
            </w:r>
          </w:p>
          <w:p w14:paraId="65F160E5">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color w:val="000000"/>
                <w:sz w:val="21"/>
                <w:szCs w:val="21"/>
              </w:rPr>
              <w:t>■</w:t>
            </w:r>
            <w:r>
              <w:rPr>
                <w:rFonts w:hint="eastAsia" w:ascii="宋体" w:hAnsi="宋体" w:eastAsia="宋体" w:cs="宋体"/>
                <w:b w:val="0"/>
                <w:bCs w:val="0"/>
                <w:sz w:val="21"/>
                <w:szCs w:val="21"/>
              </w:rPr>
              <w:t>不需要</w:t>
            </w:r>
          </w:p>
          <w:p w14:paraId="6BA23229">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□需要，具体要求如下：</w:t>
            </w:r>
          </w:p>
          <w:p w14:paraId="0660B52A">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u w:val="single"/>
              </w:rPr>
            </w:pPr>
            <w:r>
              <w:rPr>
                <w:rFonts w:hint="eastAsia" w:ascii="宋体" w:hAnsi="宋体" w:eastAsia="宋体" w:cs="宋体"/>
                <w:b w:val="0"/>
                <w:bCs w:val="0"/>
                <w:sz w:val="21"/>
                <w:szCs w:val="21"/>
              </w:rPr>
              <w:t>（1）样品制作的标准和要求：</w:t>
            </w:r>
            <w:r>
              <w:rPr>
                <w:rFonts w:hint="eastAsia" w:ascii="宋体" w:hAnsi="宋体" w:eastAsia="宋体" w:cs="宋体"/>
                <w:b w:val="0"/>
                <w:bCs w:val="0"/>
                <w:sz w:val="21"/>
                <w:szCs w:val="21"/>
                <w:u w:val="single"/>
                <w:lang w:val="en-US" w:eastAsia="zh-CN"/>
              </w:rPr>
              <w:t xml:space="preserve"> / </w:t>
            </w:r>
            <w:r>
              <w:rPr>
                <w:rFonts w:hint="eastAsia" w:ascii="宋体" w:hAnsi="宋体" w:eastAsia="宋体" w:cs="宋体"/>
                <w:b w:val="0"/>
                <w:bCs w:val="0"/>
                <w:sz w:val="21"/>
                <w:szCs w:val="21"/>
              </w:rPr>
              <w:t>；</w:t>
            </w:r>
          </w:p>
          <w:p w14:paraId="557A7D19">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（2）是否需要随样品提交相关检测报告：</w:t>
            </w:r>
          </w:p>
          <w:p w14:paraId="58E09F71">
            <w:pPr>
              <w:keepNext w:val="0"/>
              <w:keepLines w:val="0"/>
              <w:pageBreakBefore w:val="0"/>
              <w:widowControl w:val="0"/>
              <w:kinsoku/>
              <w:wordWrap w:val="0"/>
              <w:overflowPunct/>
              <w:topLinePunct/>
              <w:autoSpaceDE/>
              <w:autoSpaceDN/>
              <w:bidi w:val="0"/>
              <w:spacing w:line="360" w:lineRule="auto"/>
              <w:ind w:firstLine="525" w:firstLineChars="250"/>
              <w:jc w:val="left"/>
              <w:textAlignment w:val="auto"/>
              <w:rPr>
                <w:rFonts w:hint="eastAsia" w:ascii="宋体" w:hAnsi="宋体" w:eastAsia="宋体" w:cs="宋体"/>
                <w:b w:val="0"/>
                <w:bCs w:val="0"/>
                <w:sz w:val="21"/>
                <w:szCs w:val="21"/>
              </w:rPr>
            </w:pPr>
            <w:r>
              <w:rPr>
                <w:rFonts w:hint="eastAsia" w:ascii="宋体" w:hAnsi="宋体" w:eastAsia="宋体" w:cs="宋体"/>
                <w:b w:val="0"/>
                <w:bCs w:val="0"/>
                <w:color w:val="000000"/>
                <w:sz w:val="21"/>
                <w:szCs w:val="21"/>
              </w:rPr>
              <w:t>■</w:t>
            </w:r>
            <w:r>
              <w:rPr>
                <w:rFonts w:hint="eastAsia" w:ascii="宋体" w:hAnsi="宋体" w:eastAsia="宋体" w:cs="宋体"/>
                <w:b w:val="0"/>
                <w:bCs w:val="0"/>
                <w:sz w:val="21"/>
                <w:szCs w:val="21"/>
              </w:rPr>
              <w:t>不需要</w:t>
            </w:r>
          </w:p>
          <w:p w14:paraId="13F90D7B">
            <w:pPr>
              <w:keepNext w:val="0"/>
              <w:keepLines w:val="0"/>
              <w:pageBreakBefore w:val="0"/>
              <w:widowControl w:val="0"/>
              <w:kinsoku/>
              <w:wordWrap w:val="0"/>
              <w:overflowPunct/>
              <w:topLinePunct/>
              <w:autoSpaceDE/>
              <w:autoSpaceDN/>
              <w:bidi w:val="0"/>
              <w:spacing w:line="360" w:lineRule="auto"/>
              <w:ind w:firstLine="525" w:firstLineChars="25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□需要</w:t>
            </w:r>
          </w:p>
          <w:p w14:paraId="1B6500D1">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（3）样品递交要求：</w:t>
            </w:r>
            <w:r>
              <w:rPr>
                <w:rFonts w:hint="eastAsia" w:ascii="宋体" w:hAnsi="宋体" w:eastAsia="宋体" w:cs="宋体"/>
                <w:b w:val="0"/>
                <w:bCs w:val="0"/>
                <w:sz w:val="21"/>
                <w:szCs w:val="21"/>
                <w:u w:val="single"/>
                <w:lang w:val="en-US" w:eastAsia="zh-CN"/>
              </w:rPr>
              <w:t xml:space="preserve"> / </w:t>
            </w:r>
            <w:r>
              <w:rPr>
                <w:rFonts w:hint="eastAsia" w:ascii="宋体" w:hAnsi="宋体" w:eastAsia="宋体" w:cs="宋体"/>
                <w:b w:val="0"/>
                <w:bCs w:val="0"/>
                <w:sz w:val="21"/>
                <w:szCs w:val="21"/>
              </w:rPr>
              <w:t>；</w:t>
            </w:r>
          </w:p>
          <w:p w14:paraId="6FEB3303">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（4）未中标人样品退还：</w:t>
            </w:r>
            <w:r>
              <w:rPr>
                <w:rFonts w:hint="eastAsia" w:ascii="宋体" w:hAnsi="宋体" w:eastAsia="宋体" w:cs="宋体"/>
                <w:b w:val="0"/>
                <w:bCs w:val="0"/>
                <w:sz w:val="21"/>
                <w:szCs w:val="21"/>
                <w:u w:val="single"/>
                <w:lang w:val="en-US" w:eastAsia="zh-CN"/>
              </w:rPr>
              <w:t xml:space="preserve"> / </w:t>
            </w:r>
            <w:r>
              <w:rPr>
                <w:rFonts w:hint="eastAsia" w:ascii="宋体" w:hAnsi="宋体" w:eastAsia="宋体" w:cs="宋体"/>
                <w:b w:val="0"/>
                <w:bCs w:val="0"/>
                <w:sz w:val="21"/>
                <w:szCs w:val="21"/>
              </w:rPr>
              <w:t>；</w:t>
            </w:r>
          </w:p>
          <w:p w14:paraId="08E6A195">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u w:val="single"/>
              </w:rPr>
            </w:pPr>
            <w:r>
              <w:rPr>
                <w:rFonts w:hint="eastAsia" w:ascii="宋体" w:hAnsi="宋体" w:eastAsia="宋体" w:cs="宋体"/>
                <w:b w:val="0"/>
                <w:bCs w:val="0"/>
                <w:sz w:val="21"/>
                <w:szCs w:val="21"/>
              </w:rPr>
              <w:t>（5）中标人样品保管、封存及退还：</w:t>
            </w:r>
            <w:r>
              <w:rPr>
                <w:rFonts w:hint="eastAsia" w:ascii="宋体" w:hAnsi="宋体" w:eastAsia="宋体" w:cs="宋体"/>
                <w:b w:val="0"/>
                <w:bCs w:val="0"/>
                <w:sz w:val="21"/>
                <w:szCs w:val="21"/>
                <w:u w:val="single"/>
                <w:lang w:val="en-US" w:eastAsia="zh-CN"/>
              </w:rPr>
              <w:t xml:space="preserve"> / </w:t>
            </w:r>
            <w:r>
              <w:rPr>
                <w:rFonts w:hint="eastAsia" w:ascii="宋体" w:hAnsi="宋体" w:eastAsia="宋体" w:cs="宋体"/>
                <w:b w:val="0"/>
                <w:bCs w:val="0"/>
                <w:sz w:val="21"/>
                <w:szCs w:val="21"/>
              </w:rPr>
              <w:t>；</w:t>
            </w:r>
          </w:p>
          <w:p w14:paraId="1EBE9731">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（6）其他要求（如有）：</w:t>
            </w:r>
            <w:r>
              <w:rPr>
                <w:rFonts w:hint="eastAsia" w:ascii="宋体" w:hAnsi="宋体" w:eastAsia="宋体" w:cs="宋体"/>
                <w:b w:val="0"/>
                <w:bCs w:val="0"/>
                <w:sz w:val="21"/>
                <w:szCs w:val="21"/>
                <w:u w:val="single"/>
                <w:lang w:val="en-US" w:eastAsia="zh-CN"/>
              </w:rPr>
              <w:t xml:space="preserve"> / </w:t>
            </w:r>
            <w:r>
              <w:rPr>
                <w:rFonts w:hint="eastAsia" w:ascii="宋体" w:hAnsi="宋体" w:eastAsia="宋体" w:cs="宋体"/>
                <w:b w:val="0"/>
                <w:bCs w:val="0"/>
                <w:sz w:val="21"/>
                <w:szCs w:val="21"/>
              </w:rPr>
              <w:t>。</w:t>
            </w:r>
          </w:p>
        </w:tc>
      </w:tr>
      <w:tr w14:paraId="59BFD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shd w:val="clear" w:color="auto" w:fill="auto"/>
            <w:vAlign w:val="center"/>
          </w:tcPr>
          <w:p w14:paraId="635EFCC2">
            <w:pPr>
              <w:pStyle w:val="23"/>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5.2.5</w:t>
            </w:r>
          </w:p>
        </w:tc>
        <w:tc>
          <w:tcPr>
            <w:tcW w:w="1701" w:type="dxa"/>
            <w:shd w:val="clear" w:color="auto" w:fill="auto"/>
            <w:vAlign w:val="center"/>
          </w:tcPr>
          <w:p w14:paraId="123E06E0">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标的所属行业</w:t>
            </w:r>
          </w:p>
        </w:tc>
        <w:tc>
          <w:tcPr>
            <w:tcW w:w="7078" w:type="dxa"/>
            <w:shd w:val="clear" w:color="auto" w:fill="auto"/>
            <w:vAlign w:val="center"/>
          </w:tcPr>
          <w:p w14:paraId="0B332940">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本项目采购标的对应的中小企业划分标准所属行业：</w:t>
            </w:r>
          </w:p>
          <w:tbl>
            <w:tblPr>
              <w:tblStyle w:val="45"/>
              <w:tblW w:w="68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3"/>
              <w:gridCol w:w="3436"/>
            </w:tblGrid>
            <w:tr w14:paraId="6CF6C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3423" w:type="dxa"/>
                  <w:tcBorders>
                    <w:top w:val="single" w:color="auto" w:sz="4" w:space="0"/>
                    <w:left w:val="single" w:color="auto" w:sz="4" w:space="0"/>
                    <w:bottom w:val="single" w:color="auto" w:sz="4" w:space="0"/>
                    <w:right w:val="single" w:color="auto" w:sz="4" w:space="0"/>
                  </w:tcBorders>
                  <w:vAlign w:val="center"/>
                </w:tcPr>
                <w:p w14:paraId="352A7EB9">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标的名称</w:t>
                  </w:r>
                </w:p>
              </w:tc>
              <w:tc>
                <w:tcPr>
                  <w:tcW w:w="3436" w:type="dxa"/>
                  <w:tcBorders>
                    <w:top w:val="single" w:color="auto" w:sz="4" w:space="0"/>
                    <w:left w:val="single" w:color="auto" w:sz="4" w:space="0"/>
                    <w:bottom w:val="single" w:color="auto" w:sz="4" w:space="0"/>
                    <w:right w:val="single" w:color="auto" w:sz="4" w:space="0"/>
                  </w:tcBorders>
                  <w:shd w:val="clear" w:color="auto" w:fill="auto"/>
                  <w:vAlign w:val="center"/>
                </w:tcPr>
                <w:p w14:paraId="22F3A54F">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中小企业划分标准所属行业</w:t>
                  </w:r>
                </w:p>
              </w:tc>
            </w:tr>
            <w:tr w14:paraId="4E893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3423" w:type="dxa"/>
                  <w:tcBorders>
                    <w:top w:val="single" w:color="auto" w:sz="4" w:space="0"/>
                    <w:left w:val="single" w:color="auto" w:sz="4" w:space="0"/>
                    <w:bottom w:val="single" w:color="auto" w:sz="4" w:space="0"/>
                    <w:right w:val="single" w:color="auto" w:sz="4" w:space="0"/>
                  </w:tcBorders>
                  <w:vAlign w:val="center"/>
                </w:tcPr>
                <w:p w14:paraId="78EFDEF5">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eastAsia="zh-CN"/>
                    </w:rPr>
                    <w:t>人才-后勤运行保障经费</w:t>
                  </w:r>
                </w:p>
              </w:tc>
              <w:tc>
                <w:tcPr>
                  <w:tcW w:w="3436" w:type="dxa"/>
                  <w:tcBorders>
                    <w:top w:val="single" w:color="auto" w:sz="4" w:space="0"/>
                    <w:left w:val="single" w:color="auto" w:sz="4" w:space="0"/>
                    <w:bottom w:val="single" w:color="auto" w:sz="4" w:space="0"/>
                    <w:right w:val="single" w:color="auto" w:sz="4" w:space="0"/>
                  </w:tcBorders>
                  <w:shd w:val="clear" w:color="auto" w:fill="auto"/>
                  <w:vAlign w:val="center"/>
                </w:tcPr>
                <w:p w14:paraId="3FE26919">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kern w:val="0"/>
                      <w:sz w:val="21"/>
                      <w:szCs w:val="21"/>
                      <w:highlight w:val="none"/>
                      <w:lang w:eastAsia="zh-CN"/>
                    </w:rPr>
                  </w:pPr>
                  <w:r>
                    <w:rPr>
                      <w:rFonts w:hint="eastAsia" w:ascii="宋体" w:hAnsi="宋体" w:cs="宋体"/>
                      <w:b w:val="0"/>
                      <w:bCs w:val="0"/>
                      <w:kern w:val="0"/>
                      <w:sz w:val="21"/>
                      <w:szCs w:val="21"/>
                      <w:highlight w:val="none"/>
                      <w:lang w:val="en-US" w:eastAsia="zh-CN"/>
                    </w:rPr>
                    <w:t>制造业</w:t>
                  </w:r>
                </w:p>
              </w:tc>
            </w:tr>
          </w:tbl>
          <w:p w14:paraId="5CA711C4">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p>
        </w:tc>
      </w:tr>
      <w:tr w14:paraId="55EE7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88" w:type="dxa"/>
            <w:shd w:val="clear" w:color="auto" w:fill="auto"/>
            <w:vAlign w:val="center"/>
          </w:tcPr>
          <w:p w14:paraId="40ECA888">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br w:type="page"/>
            </w:r>
            <w:r>
              <w:rPr>
                <w:rFonts w:hint="eastAsia" w:ascii="宋体" w:hAnsi="宋体" w:eastAsia="宋体" w:cs="宋体"/>
                <w:b w:val="0"/>
                <w:bCs w:val="0"/>
                <w:sz w:val="21"/>
                <w:szCs w:val="21"/>
                <w:highlight w:val="none"/>
              </w:rPr>
              <w:t>11.2</w:t>
            </w:r>
          </w:p>
        </w:tc>
        <w:tc>
          <w:tcPr>
            <w:tcW w:w="1701" w:type="dxa"/>
            <w:shd w:val="clear" w:color="auto" w:fill="auto"/>
            <w:vAlign w:val="center"/>
          </w:tcPr>
          <w:p w14:paraId="7AB7E0D3">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投标报价</w:t>
            </w:r>
          </w:p>
        </w:tc>
        <w:tc>
          <w:tcPr>
            <w:tcW w:w="7078" w:type="dxa"/>
            <w:shd w:val="clear" w:color="auto" w:fill="auto"/>
            <w:vAlign w:val="center"/>
          </w:tcPr>
          <w:p w14:paraId="3D037376">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投标报价的特殊规定：</w:t>
            </w:r>
          </w:p>
          <w:p w14:paraId="41D0F8EE">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□无</w:t>
            </w:r>
          </w:p>
          <w:p w14:paraId="18CEB251">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color w:val="000000"/>
                <w:sz w:val="21"/>
                <w:szCs w:val="21"/>
                <w:highlight w:val="none"/>
              </w:rPr>
              <w:t>■</w:t>
            </w:r>
            <w:r>
              <w:rPr>
                <w:rFonts w:hint="eastAsia" w:ascii="宋体" w:hAnsi="宋体" w:eastAsia="宋体" w:cs="宋体"/>
                <w:b w:val="0"/>
                <w:bCs w:val="0"/>
                <w:sz w:val="21"/>
                <w:szCs w:val="21"/>
                <w:highlight w:val="none"/>
              </w:rPr>
              <w:t>有，具体情形：</w:t>
            </w:r>
          </w:p>
          <w:p w14:paraId="0C4C2E9C">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u w:val="single"/>
              </w:rPr>
            </w:pPr>
            <w:r>
              <w:rPr>
                <w:rFonts w:hint="eastAsia" w:ascii="宋体" w:hAnsi="宋体" w:eastAsia="宋体" w:cs="宋体"/>
                <w:b w:val="0"/>
                <w:bCs w:val="0"/>
                <w:sz w:val="21"/>
                <w:szCs w:val="21"/>
                <w:highlight w:val="none"/>
                <w:u w:val="single"/>
              </w:rPr>
              <w:t>投标价格</w:t>
            </w:r>
            <w:r>
              <w:rPr>
                <w:rFonts w:hint="eastAsia" w:ascii="宋体" w:hAnsi="宋体" w:eastAsia="宋体" w:cs="宋体"/>
                <w:b w:val="0"/>
                <w:bCs w:val="0"/>
                <w:sz w:val="21"/>
                <w:szCs w:val="21"/>
                <w:highlight w:val="none"/>
                <w:u w:val="single"/>
                <w:lang w:eastAsia="zh-CN"/>
              </w:rPr>
              <w:t>：</w:t>
            </w:r>
            <w:r>
              <w:rPr>
                <w:rFonts w:hint="eastAsia" w:ascii="宋体" w:hAnsi="宋体" w:eastAsia="宋体" w:cs="宋体"/>
                <w:b w:val="0"/>
                <w:bCs w:val="0"/>
                <w:sz w:val="21"/>
                <w:szCs w:val="21"/>
                <w:highlight w:val="none"/>
                <w:u w:val="single"/>
              </w:rPr>
              <w:t>参考“北京新发地市场”官方网站（http://www.xinfadi.com.cn/）中对应产品价格的</w:t>
            </w:r>
            <w:r>
              <w:rPr>
                <w:rFonts w:hint="eastAsia" w:ascii="宋体" w:hAnsi="宋体" w:cs="宋体"/>
                <w:b w:val="0"/>
                <w:bCs w:val="0"/>
                <w:sz w:val="21"/>
                <w:szCs w:val="21"/>
                <w:highlight w:val="none"/>
                <w:u w:val="single"/>
                <w:lang w:eastAsia="zh-CN"/>
              </w:rPr>
              <w:t>平均价</w:t>
            </w:r>
            <w:r>
              <w:rPr>
                <w:rFonts w:hint="eastAsia" w:ascii="宋体" w:hAnsi="宋体" w:eastAsia="宋体" w:cs="宋体"/>
                <w:b w:val="0"/>
                <w:bCs w:val="0"/>
                <w:sz w:val="21"/>
                <w:szCs w:val="21"/>
                <w:highlight w:val="none"/>
                <w:u w:val="single"/>
              </w:rPr>
              <w:t>作为基准价，在此基础上报</w:t>
            </w:r>
            <w:r>
              <w:rPr>
                <w:rFonts w:hint="eastAsia" w:ascii="宋体" w:hAnsi="宋体" w:eastAsia="宋体" w:cs="宋体"/>
                <w:b w:val="0"/>
                <w:bCs w:val="0"/>
                <w:sz w:val="21"/>
                <w:szCs w:val="21"/>
                <w:highlight w:val="none"/>
                <w:u w:val="single"/>
                <w:lang w:val="en-US" w:eastAsia="zh-CN"/>
              </w:rPr>
              <w:t>费率</w:t>
            </w:r>
            <w:r>
              <w:rPr>
                <w:rFonts w:hint="eastAsia" w:ascii="宋体" w:hAnsi="宋体" w:eastAsia="宋体" w:cs="宋体"/>
                <w:b w:val="0"/>
                <w:bCs w:val="0"/>
                <w:sz w:val="21"/>
                <w:szCs w:val="21"/>
                <w:highlight w:val="none"/>
                <w:u w:val="single"/>
              </w:rPr>
              <w:t>，</w:t>
            </w:r>
            <w:r>
              <w:rPr>
                <w:rFonts w:hint="eastAsia" w:ascii="宋体" w:hAnsi="宋体" w:eastAsia="宋体" w:cs="宋体"/>
                <w:b w:val="0"/>
                <w:bCs w:val="0"/>
                <w:sz w:val="21"/>
                <w:szCs w:val="21"/>
                <w:highlight w:val="none"/>
                <w:u w:val="single"/>
                <w:lang w:val="en-US" w:eastAsia="zh-CN"/>
              </w:rPr>
              <w:t>费率</w:t>
            </w:r>
            <w:r>
              <w:rPr>
                <w:rFonts w:hint="eastAsia" w:ascii="宋体" w:hAnsi="宋体" w:eastAsia="宋体" w:cs="宋体"/>
                <w:b w:val="0"/>
                <w:bCs w:val="0"/>
                <w:sz w:val="21"/>
                <w:szCs w:val="21"/>
                <w:highlight w:val="none"/>
                <w:u w:val="single"/>
              </w:rPr>
              <w:t>的上限值为</w:t>
            </w:r>
            <w:r>
              <w:rPr>
                <w:rFonts w:hint="eastAsia" w:ascii="宋体" w:hAnsi="宋体" w:cs="宋体"/>
                <w:b w:val="0"/>
                <w:bCs w:val="0"/>
                <w:sz w:val="21"/>
                <w:szCs w:val="21"/>
                <w:highlight w:val="none"/>
                <w:u w:val="single"/>
                <w:lang w:val="en-US" w:eastAsia="zh-CN"/>
              </w:rPr>
              <w:t>110%</w:t>
            </w:r>
            <w:r>
              <w:rPr>
                <w:rFonts w:hint="eastAsia" w:ascii="宋体" w:hAnsi="宋体" w:eastAsia="宋体" w:cs="宋体"/>
                <w:b w:val="0"/>
                <w:bCs w:val="0"/>
                <w:sz w:val="21"/>
                <w:szCs w:val="21"/>
                <w:highlight w:val="none"/>
                <w:u w:val="single"/>
                <w:lang w:eastAsia="zh-CN"/>
              </w:rPr>
              <w:t>，</w:t>
            </w:r>
            <w:r>
              <w:rPr>
                <w:rFonts w:hint="eastAsia" w:ascii="宋体" w:hAnsi="宋体" w:eastAsia="宋体" w:cs="宋体"/>
                <w:b w:val="0"/>
                <w:bCs w:val="0"/>
                <w:sz w:val="21"/>
                <w:szCs w:val="21"/>
                <w:highlight w:val="none"/>
                <w:u w:val="single"/>
              </w:rPr>
              <w:t>超过</w:t>
            </w:r>
            <w:r>
              <w:rPr>
                <w:rFonts w:hint="eastAsia" w:ascii="宋体" w:hAnsi="宋体" w:eastAsia="宋体" w:cs="宋体"/>
                <w:b w:val="0"/>
                <w:bCs w:val="0"/>
                <w:sz w:val="21"/>
                <w:szCs w:val="21"/>
                <w:highlight w:val="none"/>
                <w:u w:val="single"/>
                <w:lang w:val="en-US" w:eastAsia="zh-CN"/>
              </w:rPr>
              <w:t>费率</w:t>
            </w:r>
            <w:r>
              <w:rPr>
                <w:rFonts w:hint="eastAsia" w:ascii="宋体" w:hAnsi="宋体" w:eastAsia="宋体" w:cs="宋体"/>
                <w:b w:val="0"/>
                <w:bCs w:val="0"/>
                <w:sz w:val="21"/>
                <w:szCs w:val="21"/>
                <w:highlight w:val="none"/>
                <w:u w:val="single"/>
              </w:rPr>
              <w:t>上限值的，投标无效。</w:t>
            </w:r>
          </w:p>
          <w:p w14:paraId="55238B65">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u w:val="single"/>
              </w:rPr>
            </w:pPr>
            <w:r>
              <w:rPr>
                <w:rFonts w:hint="eastAsia" w:ascii="宋体" w:hAnsi="宋体" w:eastAsia="宋体" w:cs="宋体"/>
                <w:b w:val="0"/>
                <w:bCs w:val="0"/>
                <w:sz w:val="21"/>
                <w:szCs w:val="21"/>
                <w:highlight w:val="none"/>
                <w:u w:val="single"/>
              </w:rPr>
              <w:t>报价格式：</w:t>
            </w:r>
            <w:r>
              <w:rPr>
                <w:rFonts w:hint="eastAsia" w:ascii="宋体" w:hAnsi="宋体" w:eastAsia="宋体" w:cs="宋体"/>
                <w:b w:val="0"/>
                <w:bCs w:val="0"/>
                <w:sz w:val="21"/>
                <w:szCs w:val="21"/>
                <w:highlight w:val="none"/>
                <w:u w:val="single"/>
                <w:lang w:val="en-US" w:eastAsia="zh-CN"/>
              </w:rPr>
              <w:t>费率</w:t>
            </w:r>
            <w:r>
              <w:rPr>
                <w:rFonts w:hint="eastAsia" w:ascii="宋体" w:hAnsi="宋体" w:eastAsia="宋体" w:cs="宋体"/>
                <w:b w:val="0"/>
                <w:bCs w:val="0"/>
                <w:sz w:val="21"/>
                <w:szCs w:val="21"/>
                <w:highlight w:val="none"/>
                <w:u w:val="single"/>
              </w:rPr>
              <w:t>大于</w:t>
            </w:r>
            <w:r>
              <w:rPr>
                <w:rFonts w:hint="eastAsia" w:ascii="宋体" w:hAnsi="宋体" w:eastAsia="宋体" w:cs="宋体"/>
                <w:b w:val="0"/>
                <w:bCs w:val="0"/>
                <w:sz w:val="21"/>
                <w:szCs w:val="21"/>
                <w:highlight w:val="none"/>
                <w:u w:val="single"/>
                <w:lang w:val="en-US" w:eastAsia="zh-CN"/>
              </w:rPr>
              <w:t>100%</w:t>
            </w:r>
            <w:r>
              <w:rPr>
                <w:rFonts w:hint="eastAsia" w:ascii="宋体" w:hAnsi="宋体" w:eastAsia="宋体" w:cs="宋体"/>
                <w:b w:val="0"/>
                <w:bCs w:val="0"/>
                <w:sz w:val="21"/>
                <w:szCs w:val="21"/>
                <w:highlight w:val="none"/>
                <w:u w:val="single"/>
              </w:rPr>
              <w:t>为上浮，如</w:t>
            </w:r>
            <w:r>
              <w:rPr>
                <w:rFonts w:hint="eastAsia" w:ascii="宋体" w:hAnsi="宋体" w:eastAsia="宋体" w:cs="宋体"/>
                <w:b w:val="0"/>
                <w:bCs w:val="0"/>
                <w:sz w:val="21"/>
                <w:szCs w:val="21"/>
                <w:highlight w:val="none"/>
                <w:u w:val="single"/>
                <w:lang w:val="en-US" w:eastAsia="zh-CN"/>
              </w:rPr>
              <w:t>105</w:t>
            </w:r>
            <w:r>
              <w:rPr>
                <w:rFonts w:hint="eastAsia" w:ascii="宋体" w:hAnsi="宋体" w:eastAsia="宋体" w:cs="宋体"/>
                <w:b w:val="0"/>
                <w:bCs w:val="0"/>
                <w:sz w:val="21"/>
                <w:szCs w:val="21"/>
                <w:highlight w:val="none"/>
                <w:u w:val="single"/>
              </w:rPr>
              <w:t>%，</w:t>
            </w:r>
            <w:r>
              <w:rPr>
                <w:rFonts w:hint="eastAsia" w:ascii="宋体" w:hAnsi="宋体" w:eastAsia="宋体" w:cs="宋体"/>
                <w:b w:val="0"/>
                <w:bCs w:val="0"/>
                <w:sz w:val="21"/>
                <w:szCs w:val="21"/>
                <w:highlight w:val="none"/>
                <w:u w:val="single"/>
                <w:lang w:val="en-US" w:eastAsia="zh-CN"/>
              </w:rPr>
              <w:t>费率</w:t>
            </w:r>
            <w:r>
              <w:rPr>
                <w:rFonts w:hint="eastAsia" w:ascii="宋体" w:hAnsi="宋体" w:eastAsia="宋体" w:cs="宋体"/>
                <w:b w:val="0"/>
                <w:bCs w:val="0"/>
                <w:sz w:val="21"/>
                <w:szCs w:val="21"/>
                <w:highlight w:val="none"/>
                <w:u w:val="single"/>
              </w:rPr>
              <w:t>小于</w:t>
            </w:r>
            <w:r>
              <w:rPr>
                <w:rFonts w:hint="eastAsia" w:ascii="宋体" w:hAnsi="宋体" w:eastAsia="宋体" w:cs="宋体"/>
                <w:b w:val="0"/>
                <w:bCs w:val="0"/>
                <w:sz w:val="21"/>
                <w:szCs w:val="21"/>
                <w:highlight w:val="none"/>
                <w:u w:val="single"/>
                <w:lang w:val="en-US" w:eastAsia="zh-CN"/>
              </w:rPr>
              <w:t>100%</w:t>
            </w:r>
            <w:r>
              <w:rPr>
                <w:rFonts w:hint="eastAsia" w:ascii="宋体" w:hAnsi="宋体" w:eastAsia="宋体" w:cs="宋体"/>
                <w:b w:val="0"/>
                <w:bCs w:val="0"/>
                <w:sz w:val="21"/>
                <w:szCs w:val="21"/>
                <w:highlight w:val="none"/>
                <w:u w:val="single"/>
              </w:rPr>
              <w:t>为下浮，如</w:t>
            </w:r>
            <w:r>
              <w:rPr>
                <w:rFonts w:hint="eastAsia" w:ascii="宋体" w:hAnsi="宋体" w:eastAsia="宋体" w:cs="宋体"/>
                <w:b w:val="0"/>
                <w:bCs w:val="0"/>
                <w:sz w:val="21"/>
                <w:szCs w:val="21"/>
                <w:highlight w:val="none"/>
                <w:u w:val="single"/>
                <w:lang w:val="en-US" w:eastAsia="zh-CN"/>
              </w:rPr>
              <w:t>95</w:t>
            </w:r>
            <w:r>
              <w:rPr>
                <w:rFonts w:hint="eastAsia" w:ascii="宋体" w:hAnsi="宋体" w:eastAsia="宋体" w:cs="宋体"/>
                <w:b w:val="0"/>
                <w:bCs w:val="0"/>
                <w:sz w:val="21"/>
                <w:szCs w:val="21"/>
                <w:highlight w:val="none"/>
                <w:u w:val="single"/>
              </w:rPr>
              <w:t>%</w:t>
            </w:r>
            <w:r>
              <w:rPr>
                <w:rFonts w:hint="eastAsia" w:ascii="宋体" w:hAnsi="宋体" w:eastAsia="宋体" w:cs="宋体"/>
                <w:b w:val="0"/>
                <w:bCs w:val="0"/>
                <w:sz w:val="21"/>
                <w:szCs w:val="21"/>
                <w:highlight w:val="none"/>
                <w:u w:val="single"/>
                <w:lang w:eastAsia="zh-CN"/>
              </w:rPr>
              <w:t>。</w:t>
            </w:r>
          </w:p>
          <w:p w14:paraId="52C22E33">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u w:val="single"/>
                <w:lang w:val="en-US" w:eastAsia="zh-CN"/>
              </w:rPr>
            </w:pPr>
            <w:r>
              <w:rPr>
                <w:rFonts w:hint="eastAsia" w:ascii="宋体" w:hAnsi="宋体" w:eastAsia="宋体" w:cs="宋体"/>
                <w:b w:val="0"/>
                <w:bCs w:val="0"/>
                <w:sz w:val="21"/>
                <w:szCs w:val="21"/>
                <w:highlight w:val="none"/>
                <w:u w:val="single"/>
                <w:lang w:val="en-US" w:eastAsia="zh-CN"/>
              </w:rPr>
              <w:t>举例说明：如投标人投标费率为</w:t>
            </w:r>
            <w:r>
              <w:rPr>
                <w:rFonts w:hint="eastAsia" w:ascii="宋体" w:hAnsi="宋体" w:cs="宋体"/>
                <w:b w:val="0"/>
                <w:bCs w:val="0"/>
                <w:sz w:val="21"/>
                <w:szCs w:val="21"/>
                <w:highlight w:val="none"/>
                <w:u w:val="single"/>
                <w:lang w:val="en-US" w:eastAsia="zh-CN"/>
              </w:rPr>
              <w:t>110%</w:t>
            </w:r>
            <w:r>
              <w:rPr>
                <w:rFonts w:hint="eastAsia" w:ascii="宋体" w:hAnsi="宋体" w:eastAsia="宋体" w:cs="宋体"/>
                <w:b w:val="0"/>
                <w:bCs w:val="0"/>
                <w:sz w:val="21"/>
                <w:szCs w:val="21"/>
                <w:highlight w:val="none"/>
                <w:u w:val="single"/>
                <w:lang w:val="en-US" w:eastAsia="zh-CN"/>
              </w:rPr>
              <w:t>，各产品实际收费=各产品基准价×</w:t>
            </w:r>
            <w:r>
              <w:rPr>
                <w:rFonts w:hint="eastAsia" w:ascii="宋体" w:hAnsi="宋体" w:cs="宋体"/>
                <w:b w:val="0"/>
                <w:bCs w:val="0"/>
                <w:sz w:val="21"/>
                <w:szCs w:val="21"/>
                <w:highlight w:val="none"/>
                <w:u w:val="single"/>
                <w:lang w:val="en-US" w:eastAsia="zh-CN"/>
              </w:rPr>
              <w:t>110%</w:t>
            </w:r>
            <w:r>
              <w:rPr>
                <w:rFonts w:hint="eastAsia" w:ascii="宋体" w:hAnsi="宋体" w:eastAsia="宋体" w:cs="宋体"/>
                <w:b w:val="0"/>
                <w:bCs w:val="0"/>
                <w:sz w:val="21"/>
                <w:szCs w:val="21"/>
                <w:highlight w:val="none"/>
                <w:u w:val="single"/>
                <w:lang w:val="en-US" w:eastAsia="zh-CN"/>
              </w:rPr>
              <w:t>。如投标人投标费率为90%，各产品实际收费=各产品基准价×90%。</w:t>
            </w:r>
          </w:p>
          <w:p w14:paraId="3EB53EF4">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u w:val="single"/>
              </w:rPr>
              <w:t>基准价：“北京新发地市场”官方网站（http://www.xinfadi.com.cn/）中对应产品价格的</w:t>
            </w:r>
            <w:r>
              <w:rPr>
                <w:rFonts w:hint="eastAsia" w:ascii="宋体" w:hAnsi="宋体" w:cs="宋体"/>
                <w:b w:val="0"/>
                <w:bCs w:val="0"/>
                <w:sz w:val="21"/>
                <w:szCs w:val="21"/>
                <w:highlight w:val="none"/>
                <w:u w:val="single"/>
                <w:lang w:eastAsia="zh-CN"/>
              </w:rPr>
              <w:t>平均价</w:t>
            </w:r>
            <w:r>
              <w:rPr>
                <w:rFonts w:hint="eastAsia" w:ascii="宋体" w:hAnsi="宋体" w:eastAsia="宋体" w:cs="宋体"/>
                <w:b w:val="0"/>
                <w:bCs w:val="0"/>
                <w:sz w:val="21"/>
                <w:szCs w:val="21"/>
                <w:highlight w:val="none"/>
                <w:u w:val="single"/>
              </w:rPr>
              <w:t>作为基准价，如“北京新发地市场”网站中没有公布价格的品类，由采购人与中标人协商确定价格。</w:t>
            </w:r>
          </w:p>
        </w:tc>
      </w:tr>
      <w:tr w14:paraId="0AD93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988" w:type="dxa"/>
            <w:vAlign w:val="center"/>
          </w:tcPr>
          <w:p w14:paraId="4C3B3507">
            <w:pPr>
              <w:pStyle w:val="23"/>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12.1</w:t>
            </w:r>
          </w:p>
        </w:tc>
        <w:tc>
          <w:tcPr>
            <w:tcW w:w="1701" w:type="dxa"/>
            <w:vMerge w:val="restart"/>
            <w:shd w:val="clear" w:color="auto" w:fill="auto"/>
            <w:vAlign w:val="center"/>
          </w:tcPr>
          <w:p w14:paraId="6E557C32">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投标保证金</w:t>
            </w:r>
          </w:p>
        </w:tc>
        <w:tc>
          <w:tcPr>
            <w:tcW w:w="7078" w:type="dxa"/>
            <w:shd w:val="clear" w:color="auto" w:fill="auto"/>
            <w:vAlign w:val="center"/>
          </w:tcPr>
          <w:p w14:paraId="432D22FC">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本项目 □收取 ■不收取 投标保证金</w:t>
            </w:r>
          </w:p>
          <w:p w14:paraId="46A49045">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投标保证金金额：</w:t>
            </w:r>
            <w:r>
              <w:rPr>
                <w:rFonts w:hint="eastAsia" w:ascii="宋体" w:hAnsi="宋体" w:eastAsia="宋体" w:cs="宋体"/>
                <w:b w:val="0"/>
                <w:bCs w:val="0"/>
                <w:sz w:val="21"/>
                <w:szCs w:val="21"/>
                <w:u w:val="single"/>
                <w:lang w:val="en-US" w:eastAsia="zh-CN"/>
              </w:rPr>
              <w:t xml:space="preserve"> / </w:t>
            </w:r>
            <w:r>
              <w:rPr>
                <w:rFonts w:hint="eastAsia" w:ascii="宋体" w:hAnsi="宋体" w:eastAsia="宋体" w:cs="宋体"/>
                <w:b w:val="0"/>
                <w:bCs w:val="0"/>
                <w:sz w:val="21"/>
                <w:szCs w:val="21"/>
              </w:rPr>
              <w:t>元（大写：</w:t>
            </w:r>
            <w:r>
              <w:rPr>
                <w:rFonts w:hint="eastAsia" w:ascii="宋体" w:hAnsi="宋体" w:eastAsia="宋体" w:cs="宋体"/>
                <w:b w:val="0"/>
                <w:bCs w:val="0"/>
                <w:sz w:val="21"/>
                <w:szCs w:val="21"/>
                <w:u w:val="single"/>
                <w:lang w:val="en-US" w:eastAsia="zh-CN"/>
              </w:rPr>
              <w:t xml:space="preserve"> / </w:t>
            </w:r>
            <w:r>
              <w:rPr>
                <w:rFonts w:hint="eastAsia" w:ascii="宋体" w:hAnsi="宋体" w:eastAsia="宋体" w:cs="宋体"/>
                <w:b w:val="0"/>
                <w:bCs w:val="0"/>
                <w:sz w:val="21"/>
                <w:szCs w:val="21"/>
              </w:rPr>
              <w:t>）；</w:t>
            </w:r>
          </w:p>
          <w:p w14:paraId="1261879B">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投标保证金形式：</w:t>
            </w:r>
            <w:r>
              <w:rPr>
                <w:rFonts w:hint="eastAsia" w:ascii="宋体" w:hAnsi="宋体" w:eastAsia="宋体" w:cs="宋体"/>
                <w:b w:val="0"/>
                <w:bCs w:val="0"/>
                <w:sz w:val="21"/>
                <w:szCs w:val="21"/>
                <w:u w:val="single"/>
                <w:lang w:val="en-US" w:eastAsia="zh-CN"/>
              </w:rPr>
              <w:t xml:space="preserve"> / </w:t>
            </w:r>
            <w:r>
              <w:rPr>
                <w:rFonts w:hint="eastAsia" w:ascii="宋体" w:hAnsi="宋体" w:eastAsia="宋体" w:cs="宋体"/>
                <w:b w:val="0"/>
                <w:bCs w:val="0"/>
                <w:sz w:val="21"/>
                <w:szCs w:val="21"/>
              </w:rPr>
              <w:t>；</w:t>
            </w:r>
          </w:p>
          <w:p w14:paraId="0587C1F6">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账户名称：</w:t>
            </w:r>
            <w:r>
              <w:rPr>
                <w:rFonts w:hint="eastAsia" w:ascii="宋体" w:hAnsi="宋体" w:eastAsia="宋体" w:cs="宋体"/>
                <w:b w:val="0"/>
                <w:bCs w:val="0"/>
                <w:sz w:val="21"/>
                <w:szCs w:val="21"/>
                <w:u w:val="single"/>
                <w:lang w:val="en-US" w:eastAsia="zh-CN"/>
              </w:rPr>
              <w:t xml:space="preserve"> / </w:t>
            </w:r>
            <w:r>
              <w:rPr>
                <w:rFonts w:hint="eastAsia" w:ascii="宋体" w:hAnsi="宋体" w:eastAsia="宋体" w:cs="宋体"/>
                <w:b w:val="0"/>
                <w:bCs w:val="0"/>
                <w:sz w:val="21"/>
                <w:szCs w:val="21"/>
              </w:rPr>
              <w:t>；</w:t>
            </w:r>
          </w:p>
          <w:p w14:paraId="4552FCA6">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银行账号：</w:t>
            </w:r>
            <w:r>
              <w:rPr>
                <w:rFonts w:hint="eastAsia" w:ascii="宋体" w:hAnsi="宋体" w:eastAsia="宋体" w:cs="宋体"/>
                <w:b w:val="0"/>
                <w:bCs w:val="0"/>
                <w:sz w:val="21"/>
                <w:szCs w:val="21"/>
                <w:u w:val="single"/>
                <w:lang w:val="en-US" w:eastAsia="zh-CN"/>
              </w:rPr>
              <w:t xml:space="preserve"> / </w:t>
            </w:r>
            <w:r>
              <w:rPr>
                <w:rFonts w:hint="eastAsia" w:ascii="宋体" w:hAnsi="宋体" w:eastAsia="宋体" w:cs="宋体"/>
                <w:b w:val="0"/>
                <w:bCs w:val="0"/>
                <w:sz w:val="21"/>
                <w:szCs w:val="21"/>
              </w:rPr>
              <w:t>；</w:t>
            </w:r>
          </w:p>
          <w:p w14:paraId="4E9F782D">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开户行：</w:t>
            </w:r>
            <w:r>
              <w:rPr>
                <w:rFonts w:hint="eastAsia" w:ascii="宋体" w:hAnsi="宋体" w:eastAsia="宋体" w:cs="宋体"/>
                <w:b w:val="0"/>
                <w:bCs w:val="0"/>
                <w:sz w:val="21"/>
                <w:szCs w:val="21"/>
                <w:u w:val="single"/>
                <w:lang w:val="en-US" w:eastAsia="zh-CN"/>
              </w:rPr>
              <w:t xml:space="preserve"> / </w:t>
            </w:r>
            <w:r>
              <w:rPr>
                <w:rFonts w:hint="eastAsia" w:ascii="宋体" w:hAnsi="宋体" w:eastAsia="宋体" w:cs="宋体"/>
                <w:b w:val="0"/>
                <w:bCs w:val="0"/>
                <w:sz w:val="21"/>
                <w:szCs w:val="21"/>
              </w:rPr>
              <w:t>；</w:t>
            </w:r>
          </w:p>
          <w:p w14:paraId="50F10D12">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投标保证金递交截止时间：</w:t>
            </w:r>
            <w:r>
              <w:rPr>
                <w:rFonts w:hint="eastAsia" w:ascii="宋体" w:hAnsi="宋体" w:eastAsia="宋体" w:cs="宋体"/>
                <w:b w:val="0"/>
                <w:bCs w:val="0"/>
                <w:sz w:val="21"/>
                <w:szCs w:val="21"/>
                <w:u w:val="single"/>
                <w:lang w:val="en-US" w:eastAsia="zh-CN"/>
              </w:rPr>
              <w:t xml:space="preserve"> / </w:t>
            </w:r>
            <w:r>
              <w:rPr>
                <w:rFonts w:hint="eastAsia" w:ascii="宋体" w:hAnsi="宋体" w:eastAsia="宋体" w:cs="宋体"/>
                <w:b w:val="0"/>
                <w:bCs w:val="0"/>
                <w:sz w:val="21"/>
                <w:szCs w:val="21"/>
              </w:rPr>
              <w:t>；</w:t>
            </w:r>
          </w:p>
          <w:p w14:paraId="0984C9C3">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rPr>
              <w:t>有效期：</w:t>
            </w:r>
            <w:r>
              <w:rPr>
                <w:rFonts w:hint="eastAsia" w:ascii="宋体" w:hAnsi="宋体" w:eastAsia="宋体" w:cs="宋体"/>
                <w:b w:val="0"/>
                <w:bCs w:val="0"/>
                <w:sz w:val="21"/>
                <w:szCs w:val="21"/>
                <w:u w:val="single"/>
                <w:lang w:val="en-US" w:eastAsia="zh-CN"/>
              </w:rPr>
              <w:t xml:space="preserve"> / </w:t>
            </w:r>
            <w:r>
              <w:rPr>
                <w:rFonts w:hint="eastAsia" w:ascii="宋体" w:hAnsi="宋体" w:eastAsia="宋体" w:cs="宋体"/>
                <w:b w:val="0"/>
                <w:bCs w:val="0"/>
                <w:sz w:val="21"/>
                <w:szCs w:val="21"/>
              </w:rPr>
              <w:t>；</w:t>
            </w:r>
          </w:p>
        </w:tc>
      </w:tr>
      <w:tr w14:paraId="40205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4EEE870">
            <w:pPr>
              <w:pStyle w:val="23"/>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12</w:t>
            </w:r>
            <w:r>
              <w:rPr>
                <w:rFonts w:hint="eastAsia" w:ascii="宋体" w:hAnsi="宋体" w:eastAsia="宋体" w:cs="宋体"/>
                <w:b w:val="0"/>
                <w:bCs w:val="0"/>
                <w:sz w:val="21"/>
                <w:szCs w:val="21"/>
                <w:lang w:val="en-US" w:eastAsia="zh-CN"/>
              </w:rPr>
              <w:t>.8</w:t>
            </w:r>
            <w:r>
              <w:rPr>
                <w:rFonts w:hint="eastAsia" w:ascii="宋体" w:hAnsi="宋体" w:eastAsia="宋体" w:cs="宋体"/>
                <w:b w:val="0"/>
                <w:bCs w:val="0"/>
                <w:sz w:val="21"/>
                <w:szCs w:val="21"/>
              </w:rPr>
              <w:t>.2</w:t>
            </w:r>
          </w:p>
        </w:tc>
        <w:tc>
          <w:tcPr>
            <w:tcW w:w="1701" w:type="dxa"/>
            <w:vMerge w:val="continue"/>
            <w:shd w:val="clear" w:color="auto" w:fill="auto"/>
            <w:vAlign w:val="center"/>
          </w:tcPr>
          <w:p w14:paraId="399C0639">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p>
        </w:tc>
        <w:tc>
          <w:tcPr>
            <w:tcW w:w="7078" w:type="dxa"/>
            <w:shd w:val="clear" w:color="auto" w:fill="auto"/>
            <w:vAlign w:val="center"/>
          </w:tcPr>
          <w:p w14:paraId="1BBD87F8">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投标保证金可以不予退还的其他情形：</w:t>
            </w:r>
          </w:p>
          <w:p w14:paraId="592C58BE">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□无</w:t>
            </w:r>
          </w:p>
          <w:p w14:paraId="5CED4CED">
            <w:pPr>
              <w:pStyle w:val="23"/>
              <w:keepNext w:val="0"/>
              <w:keepLines w:val="0"/>
              <w:pageBreakBefore w:val="0"/>
              <w:widowControl w:val="0"/>
              <w:kinsoku/>
              <w:wordWrap w:val="0"/>
              <w:overflowPunct/>
              <w:topLinePunct/>
              <w:autoSpaceDE/>
              <w:autoSpaceDN/>
              <w:bidi w:val="0"/>
              <w:adjustRightInd w:val="0"/>
              <w:snapToGrid w:val="0"/>
              <w:spacing w:line="36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■有，具体情形：</w:t>
            </w:r>
          </w:p>
          <w:p w14:paraId="70B8CFF5">
            <w:pPr>
              <w:pStyle w:val="23"/>
              <w:keepNext w:val="0"/>
              <w:keepLines w:val="0"/>
              <w:pageBreakBefore w:val="0"/>
              <w:widowControl w:val="0"/>
              <w:kinsoku/>
              <w:wordWrap w:val="0"/>
              <w:overflowPunct/>
              <w:topLinePunct/>
              <w:autoSpaceDE/>
              <w:autoSpaceDN/>
              <w:bidi w:val="0"/>
              <w:adjustRightInd w:val="0"/>
              <w:snapToGrid w:val="0"/>
              <w:spacing w:line="36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（1）除因不可抗力或招标文件认可的情形以外，中标人放弃中标或者不按本须知的规定与采购人签订合同的；</w:t>
            </w:r>
          </w:p>
          <w:p w14:paraId="334D5483">
            <w:pPr>
              <w:pStyle w:val="23"/>
              <w:keepNext w:val="0"/>
              <w:keepLines w:val="0"/>
              <w:pageBreakBefore w:val="0"/>
              <w:widowControl w:val="0"/>
              <w:kinsoku/>
              <w:wordWrap w:val="0"/>
              <w:overflowPunct/>
              <w:topLinePunct/>
              <w:autoSpaceDE/>
              <w:autoSpaceDN/>
              <w:bidi w:val="0"/>
              <w:adjustRightInd w:val="0"/>
              <w:snapToGrid w:val="0"/>
              <w:spacing w:line="36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（2）提供虚假材料的；</w:t>
            </w:r>
          </w:p>
          <w:p w14:paraId="0808446A">
            <w:pPr>
              <w:pStyle w:val="23"/>
              <w:keepNext w:val="0"/>
              <w:keepLines w:val="0"/>
              <w:pageBreakBefore w:val="0"/>
              <w:widowControl w:val="0"/>
              <w:kinsoku/>
              <w:wordWrap w:val="0"/>
              <w:overflowPunct/>
              <w:topLinePunct/>
              <w:autoSpaceDE/>
              <w:autoSpaceDN/>
              <w:bidi w:val="0"/>
              <w:adjustRightInd w:val="0"/>
              <w:snapToGrid w:val="0"/>
              <w:spacing w:line="36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（3）投标人与其他投标人恶意串通的；</w:t>
            </w:r>
          </w:p>
          <w:p w14:paraId="037DDEF3">
            <w:pPr>
              <w:pStyle w:val="23"/>
              <w:keepNext w:val="0"/>
              <w:keepLines w:val="0"/>
              <w:pageBreakBefore w:val="0"/>
              <w:widowControl w:val="0"/>
              <w:kinsoku/>
              <w:wordWrap w:val="0"/>
              <w:overflowPunct/>
              <w:topLinePunct/>
              <w:autoSpaceDE/>
              <w:autoSpaceDN/>
              <w:bidi w:val="0"/>
              <w:adjustRightInd w:val="0"/>
              <w:snapToGrid w:val="0"/>
              <w:spacing w:line="360" w:lineRule="auto"/>
              <w:textAlignment w:val="auto"/>
              <w:rPr>
                <w:rFonts w:hint="eastAsia" w:ascii="宋体" w:hAnsi="宋体" w:eastAsia="宋体" w:cs="宋体"/>
                <w:b w:val="0"/>
                <w:bCs w:val="0"/>
                <w:color w:val="FF0000"/>
                <w:sz w:val="21"/>
                <w:szCs w:val="21"/>
                <w:u w:val="single"/>
              </w:rPr>
            </w:pPr>
            <w:r>
              <w:rPr>
                <w:rFonts w:hint="eastAsia" w:ascii="宋体" w:hAnsi="宋体" w:eastAsia="宋体" w:cs="宋体"/>
                <w:b w:val="0"/>
                <w:bCs w:val="0"/>
                <w:sz w:val="21"/>
                <w:szCs w:val="21"/>
              </w:rPr>
              <w:t>（4）招标文件规定的其他情形。</w:t>
            </w:r>
          </w:p>
        </w:tc>
      </w:tr>
      <w:tr w14:paraId="30FDE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B3DA950">
            <w:pPr>
              <w:pStyle w:val="23"/>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13.1</w:t>
            </w:r>
          </w:p>
        </w:tc>
        <w:tc>
          <w:tcPr>
            <w:tcW w:w="1701" w:type="dxa"/>
            <w:vAlign w:val="center"/>
          </w:tcPr>
          <w:p w14:paraId="0D0241CF">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投标有效期</w:t>
            </w:r>
          </w:p>
        </w:tc>
        <w:tc>
          <w:tcPr>
            <w:tcW w:w="7078" w:type="dxa"/>
            <w:vAlign w:val="center"/>
          </w:tcPr>
          <w:p w14:paraId="7C857EA8">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自提交投标文件的截止之日起算</w:t>
            </w:r>
            <w:r>
              <w:rPr>
                <w:rFonts w:hint="eastAsia" w:ascii="宋体" w:hAnsi="宋体" w:eastAsia="宋体" w:cs="宋体"/>
                <w:b w:val="0"/>
                <w:bCs w:val="0"/>
                <w:sz w:val="21"/>
                <w:szCs w:val="21"/>
                <w:u w:val="single"/>
              </w:rPr>
              <w:t>90</w:t>
            </w:r>
            <w:r>
              <w:rPr>
                <w:rFonts w:hint="eastAsia" w:ascii="宋体" w:hAnsi="宋体" w:eastAsia="宋体" w:cs="宋体"/>
                <w:b w:val="0"/>
                <w:bCs w:val="0"/>
                <w:sz w:val="21"/>
                <w:szCs w:val="21"/>
              </w:rPr>
              <w:t>日历天。</w:t>
            </w:r>
          </w:p>
        </w:tc>
      </w:tr>
      <w:tr w14:paraId="04C85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BAC6008">
            <w:pPr>
              <w:pStyle w:val="23"/>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18.2</w:t>
            </w:r>
          </w:p>
        </w:tc>
        <w:tc>
          <w:tcPr>
            <w:tcW w:w="1701" w:type="dxa"/>
            <w:vAlign w:val="center"/>
          </w:tcPr>
          <w:p w14:paraId="03BC4324">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解密时间</w:t>
            </w:r>
          </w:p>
        </w:tc>
        <w:tc>
          <w:tcPr>
            <w:tcW w:w="7078" w:type="dxa"/>
            <w:vAlign w:val="center"/>
          </w:tcPr>
          <w:p w14:paraId="2F579CB5">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解密时间：</w:t>
            </w:r>
            <w:r>
              <w:rPr>
                <w:rFonts w:hint="eastAsia" w:ascii="宋体" w:hAnsi="宋体" w:eastAsia="宋体" w:cs="宋体"/>
                <w:b w:val="0"/>
                <w:bCs w:val="0"/>
                <w:sz w:val="21"/>
                <w:szCs w:val="21"/>
                <w:u w:val="single"/>
                <w:lang w:val="en-US" w:eastAsia="zh-CN"/>
              </w:rPr>
              <w:t>90</w:t>
            </w:r>
            <w:r>
              <w:rPr>
                <w:rFonts w:hint="eastAsia" w:ascii="宋体" w:hAnsi="宋体" w:eastAsia="宋体" w:cs="宋体"/>
                <w:b w:val="0"/>
                <w:bCs w:val="0"/>
                <w:sz w:val="21"/>
                <w:szCs w:val="21"/>
              </w:rPr>
              <w:t>分钟</w:t>
            </w:r>
          </w:p>
        </w:tc>
      </w:tr>
      <w:tr w14:paraId="11BC8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1A100CB">
            <w:pPr>
              <w:pStyle w:val="23"/>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18.6</w:t>
            </w:r>
          </w:p>
        </w:tc>
        <w:tc>
          <w:tcPr>
            <w:tcW w:w="1701" w:type="dxa"/>
            <w:shd w:val="clear" w:color="auto" w:fill="auto"/>
            <w:vAlign w:val="center"/>
          </w:tcPr>
          <w:p w14:paraId="64114F7E">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参加</w:t>
            </w:r>
            <w:r>
              <w:rPr>
                <w:rFonts w:hint="eastAsia" w:ascii="宋体" w:hAnsi="宋体" w:eastAsia="宋体" w:cs="宋体"/>
                <w:b w:val="0"/>
                <w:bCs w:val="0"/>
                <w:sz w:val="21"/>
                <w:szCs w:val="21"/>
              </w:rPr>
              <w:t>开标会携带</w:t>
            </w:r>
            <w:r>
              <w:rPr>
                <w:rFonts w:hint="eastAsia" w:ascii="宋体" w:hAnsi="宋体" w:eastAsia="宋体" w:cs="宋体"/>
                <w:b w:val="0"/>
                <w:bCs w:val="0"/>
                <w:sz w:val="21"/>
                <w:szCs w:val="21"/>
                <w:lang w:val="en-US" w:eastAsia="zh-CN"/>
              </w:rPr>
              <w:t>材</w:t>
            </w:r>
            <w:r>
              <w:rPr>
                <w:rFonts w:hint="eastAsia" w:ascii="宋体" w:hAnsi="宋体" w:eastAsia="宋体" w:cs="宋体"/>
                <w:b w:val="0"/>
                <w:bCs w:val="0"/>
                <w:sz w:val="21"/>
                <w:szCs w:val="21"/>
              </w:rPr>
              <w:t>料</w:t>
            </w:r>
          </w:p>
        </w:tc>
        <w:tc>
          <w:tcPr>
            <w:tcW w:w="7078" w:type="dxa"/>
            <w:shd w:val="clear" w:color="auto" w:fill="auto"/>
            <w:vAlign w:val="center"/>
          </w:tcPr>
          <w:p w14:paraId="1191C1D3">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参加开标的投标人代表应确保携带加密电子投标文件相对应的移动数字CA证书，投标人应在规定的时间内对投标文件进行解密，因非系统原因导致的解密失败，视为投标无效。投标人代表参加开标会议的授权委托人必须携带“授权委托书（加盖公章）”和身份证原件和复印件（加盖公章），该委托书应当由投标人委派参加开标会的投标人代表随身携带，单独提交一份。如法定代表人本人参加开标会的，必须携带法定代表人身份证明（加盖公章）及身份证原件和复印件（加盖公章）。</w:t>
            </w:r>
          </w:p>
        </w:tc>
      </w:tr>
      <w:tr w14:paraId="1674F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7FFFD13">
            <w:pPr>
              <w:pStyle w:val="23"/>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22.1</w:t>
            </w:r>
          </w:p>
        </w:tc>
        <w:tc>
          <w:tcPr>
            <w:tcW w:w="1701" w:type="dxa"/>
            <w:vAlign w:val="center"/>
          </w:tcPr>
          <w:p w14:paraId="68AF508A">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确定中标人</w:t>
            </w:r>
          </w:p>
        </w:tc>
        <w:tc>
          <w:tcPr>
            <w:tcW w:w="7078" w:type="dxa"/>
            <w:vAlign w:val="center"/>
          </w:tcPr>
          <w:p w14:paraId="61C002FB">
            <w:pPr>
              <w:pStyle w:val="23"/>
              <w:keepNext w:val="0"/>
              <w:keepLines w:val="0"/>
              <w:pageBreakBefore w:val="0"/>
              <w:widowControl w:val="0"/>
              <w:kinsoku/>
              <w:wordWrap w:val="0"/>
              <w:overflowPunct/>
              <w:topLinePunct/>
              <w:autoSpaceDE/>
              <w:autoSpaceDN/>
              <w:bidi w:val="0"/>
              <w:adjustRightInd w:val="0"/>
              <w:snapToGrid w:val="0"/>
              <w:spacing w:line="36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中标候选人并列的，采购人是否委托评标委员会确定中标人：</w:t>
            </w:r>
          </w:p>
          <w:p w14:paraId="4A974059">
            <w:pPr>
              <w:pStyle w:val="23"/>
              <w:keepNext w:val="0"/>
              <w:keepLines w:val="0"/>
              <w:pageBreakBefore w:val="0"/>
              <w:widowControl w:val="0"/>
              <w:kinsoku/>
              <w:wordWrap w:val="0"/>
              <w:overflowPunct/>
              <w:topLinePunct/>
              <w:autoSpaceDE/>
              <w:autoSpaceDN/>
              <w:bidi w:val="0"/>
              <w:adjustRightInd w:val="0"/>
              <w:snapToGrid w:val="0"/>
              <w:spacing w:line="36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■否</w:t>
            </w:r>
          </w:p>
          <w:p w14:paraId="6CE2311C">
            <w:pPr>
              <w:pStyle w:val="23"/>
              <w:keepNext w:val="0"/>
              <w:keepLines w:val="0"/>
              <w:pageBreakBefore w:val="0"/>
              <w:widowControl w:val="0"/>
              <w:kinsoku/>
              <w:wordWrap w:val="0"/>
              <w:overflowPunct/>
              <w:topLinePunct/>
              <w:autoSpaceDE/>
              <w:autoSpaceDN/>
              <w:bidi w:val="0"/>
              <w:adjustRightInd w:val="0"/>
              <w:snapToGrid w:val="0"/>
              <w:spacing w:line="36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□是</w:t>
            </w:r>
          </w:p>
          <w:p w14:paraId="2CC19FF4">
            <w:pPr>
              <w:pStyle w:val="23"/>
              <w:keepNext w:val="0"/>
              <w:keepLines w:val="0"/>
              <w:pageBreakBefore w:val="0"/>
              <w:widowControl w:val="0"/>
              <w:kinsoku/>
              <w:wordWrap w:val="0"/>
              <w:overflowPunct/>
              <w:topLinePunct/>
              <w:autoSpaceDE/>
              <w:autoSpaceDN/>
              <w:bidi w:val="0"/>
              <w:adjustRightInd w:val="0"/>
              <w:snapToGrid w:val="0"/>
              <w:spacing w:line="36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中标候选人并列的，按照以下方式确定中标人：</w:t>
            </w:r>
          </w:p>
          <w:p w14:paraId="35EC74EB">
            <w:pPr>
              <w:pStyle w:val="23"/>
              <w:keepNext w:val="0"/>
              <w:keepLines w:val="0"/>
              <w:pageBreakBefore w:val="0"/>
              <w:widowControl w:val="0"/>
              <w:kinsoku/>
              <w:wordWrap w:val="0"/>
              <w:overflowPunct/>
              <w:topLinePunct/>
              <w:autoSpaceDE/>
              <w:autoSpaceDN/>
              <w:bidi w:val="0"/>
              <w:adjustRightInd w:val="0"/>
              <w:snapToGrid w:val="0"/>
              <w:spacing w:line="36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■得分且投标报价均相同的，以</w:t>
            </w:r>
            <w:r>
              <w:rPr>
                <w:rFonts w:hint="eastAsia" w:ascii="宋体" w:hAnsi="宋体" w:eastAsia="宋体" w:cs="宋体"/>
                <w:b w:val="0"/>
                <w:bCs w:val="0"/>
                <w:sz w:val="21"/>
                <w:szCs w:val="21"/>
                <w:u w:val="single"/>
              </w:rPr>
              <w:t>技术评审</w:t>
            </w:r>
            <w:r>
              <w:rPr>
                <w:rFonts w:hint="eastAsia" w:ascii="宋体" w:hAnsi="宋体" w:eastAsia="宋体" w:cs="宋体"/>
                <w:b w:val="0"/>
                <w:bCs w:val="0"/>
                <w:sz w:val="21"/>
                <w:szCs w:val="21"/>
              </w:rPr>
              <w:t>得分高者为中标人</w:t>
            </w:r>
          </w:p>
          <w:p w14:paraId="4A98F671">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u w:val="single"/>
              </w:rPr>
            </w:pPr>
            <w:r>
              <w:rPr>
                <w:rFonts w:hint="eastAsia" w:ascii="宋体" w:hAnsi="宋体" w:eastAsia="宋体" w:cs="宋体"/>
                <w:b w:val="0"/>
                <w:bCs w:val="0"/>
                <w:sz w:val="21"/>
                <w:szCs w:val="21"/>
              </w:rPr>
              <w:t>□随机抽取</w:t>
            </w:r>
          </w:p>
        </w:tc>
      </w:tr>
      <w:tr w14:paraId="08C69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8C2DB20">
            <w:pPr>
              <w:pStyle w:val="23"/>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25.5</w:t>
            </w:r>
          </w:p>
        </w:tc>
        <w:tc>
          <w:tcPr>
            <w:tcW w:w="1701" w:type="dxa"/>
            <w:vAlign w:val="center"/>
          </w:tcPr>
          <w:p w14:paraId="52D6EAB3">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分包</w:t>
            </w:r>
          </w:p>
        </w:tc>
        <w:tc>
          <w:tcPr>
            <w:tcW w:w="7078" w:type="dxa"/>
            <w:vAlign w:val="center"/>
          </w:tcPr>
          <w:p w14:paraId="192BCF1F">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本项目的非主体、非关键性工作是否允许分包：</w:t>
            </w:r>
          </w:p>
          <w:p w14:paraId="33CAFA9A">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■不允许</w:t>
            </w:r>
          </w:p>
          <w:p w14:paraId="2C8B6892">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□允许，具体要求：</w:t>
            </w:r>
          </w:p>
          <w:p w14:paraId="607AA4FE">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（1）可以分包履行的具体内容：</w:t>
            </w:r>
            <w:r>
              <w:rPr>
                <w:rFonts w:hint="eastAsia" w:ascii="宋体" w:hAnsi="宋体" w:eastAsia="宋体" w:cs="宋体"/>
                <w:b w:val="0"/>
                <w:bCs w:val="0"/>
                <w:sz w:val="21"/>
                <w:szCs w:val="21"/>
                <w:highlight w:val="none"/>
                <w:u w:val="single"/>
                <w:lang w:val="en-US" w:eastAsia="zh-CN"/>
              </w:rPr>
              <w:t xml:space="preserve"> / </w:t>
            </w:r>
            <w:r>
              <w:rPr>
                <w:rFonts w:hint="eastAsia" w:ascii="宋体" w:hAnsi="宋体" w:eastAsia="宋体" w:cs="宋体"/>
                <w:b w:val="0"/>
                <w:bCs w:val="0"/>
                <w:sz w:val="21"/>
                <w:szCs w:val="21"/>
              </w:rPr>
              <w:t>；</w:t>
            </w:r>
          </w:p>
          <w:p w14:paraId="23F19841">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（2）允许分包的金额或者比例：</w:t>
            </w:r>
            <w:r>
              <w:rPr>
                <w:rFonts w:hint="eastAsia" w:ascii="宋体" w:hAnsi="宋体" w:eastAsia="宋体" w:cs="宋体"/>
                <w:b w:val="0"/>
                <w:bCs w:val="0"/>
                <w:sz w:val="21"/>
                <w:szCs w:val="21"/>
                <w:highlight w:val="none"/>
                <w:u w:val="single"/>
                <w:lang w:val="en-US" w:eastAsia="zh-CN"/>
              </w:rPr>
              <w:t xml:space="preserve"> / </w:t>
            </w:r>
            <w:r>
              <w:rPr>
                <w:rFonts w:hint="eastAsia" w:ascii="宋体" w:hAnsi="宋体" w:eastAsia="宋体" w:cs="宋体"/>
                <w:b w:val="0"/>
                <w:bCs w:val="0"/>
                <w:sz w:val="21"/>
                <w:szCs w:val="21"/>
              </w:rPr>
              <w:t>；</w:t>
            </w:r>
          </w:p>
          <w:p w14:paraId="14EE23D3">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u w:val="single"/>
              </w:rPr>
            </w:pPr>
            <w:r>
              <w:rPr>
                <w:rFonts w:hint="eastAsia" w:ascii="宋体" w:hAnsi="宋体" w:eastAsia="宋体" w:cs="宋体"/>
                <w:b w:val="0"/>
                <w:bCs w:val="0"/>
                <w:sz w:val="21"/>
                <w:szCs w:val="21"/>
              </w:rPr>
              <w:t>（3）其他要求：</w:t>
            </w:r>
            <w:r>
              <w:rPr>
                <w:rFonts w:hint="eastAsia" w:ascii="宋体" w:hAnsi="宋体" w:eastAsia="宋体" w:cs="宋体"/>
                <w:b w:val="0"/>
                <w:bCs w:val="0"/>
                <w:sz w:val="21"/>
                <w:szCs w:val="21"/>
                <w:highlight w:val="none"/>
                <w:u w:val="single"/>
                <w:lang w:val="en-US" w:eastAsia="zh-CN"/>
              </w:rPr>
              <w:t xml:space="preserve"> / </w:t>
            </w:r>
            <w:r>
              <w:rPr>
                <w:rFonts w:hint="eastAsia" w:ascii="宋体" w:hAnsi="宋体" w:eastAsia="宋体" w:cs="宋体"/>
                <w:b w:val="0"/>
                <w:bCs w:val="0"/>
                <w:sz w:val="21"/>
                <w:szCs w:val="21"/>
              </w:rPr>
              <w:t>。</w:t>
            </w:r>
          </w:p>
        </w:tc>
      </w:tr>
      <w:tr w14:paraId="39415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9FC610A">
            <w:pPr>
              <w:pStyle w:val="23"/>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25.6</w:t>
            </w:r>
          </w:p>
        </w:tc>
        <w:tc>
          <w:tcPr>
            <w:tcW w:w="1701" w:type="dxa"/>
            <w:vAlign w:val="center"/>
          </w:tcPr>
          <w:p w14:paraId="637E9AA4">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政采贷</w:t>
            </w:r>
          </w:p>
        </w:tc>
        <w:tc>
          <w:tcPr>
            <w:tcW w:w="7078" w:type="dxa"/>
            <w:vAlign w:val="center"/>
          </w:tcPr>
          <w:p w14:paraId="571C6B33">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为更大力度激发市场活力和社会创造力，增强发展动力，按照《北京市全面优化营商环境助力企业高质量发展实施方案》（京政办发2023〕8号）部署，进一步加强政府采购合同线上融资“一站式”服务（以下简称“政采贷”），北京市财政局、中国人民银行营业管理部联合发布《关于推进政府采购合同线上融资有关工作的通知》（京财采购〔2023〕637号）。有需求的</w:t>
            </w:r>
            <w:r>
              <w:rPr>
                <w:rFonts w:hint="eastAsia" w:ascii="宋体" w:hAnsi="宋体" w:eastAsia="宋体" w:cs="宋体"/>
                <w:b w:val="0"/>
                <w:bCs w:val="0"/>
                <w:sz w:val="21"/>
                <w:szCs w:val="21"/>
                <w:lang w:eastAsia="zh-CN"/>
              </w:rPr>
              <w:t>投标人</w:t>
            </w:r>
            <w:r>
              <w:rPr>
                <w:rFonts w:hint="eastAsia" w:ascii="宋体" w:hAnsi="宋体" w:eastAsia="宋体" w:cs="宋体"/>
                <w:b w:val="0"/>
                <w:bCs w:val="0"/>
                <w:sz w:val="21"/>
                <w:szCs w:val="21"/>
              </w:rPr>
              <w:t>，可按上述通知要求办理“政采贷”。</w:t>
            </w:r>
          </w:p>
        </w:tc>
      </w:tr>
      <w:tr w14:paraId="7EF2E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D169853">
            <w:pPr>
              <w:pStyle w:val="23"/>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26.1.1</w:t>
            </w:r>
          </w:p>
        </w:tc>
        <w:tc>
          <w:tcPr>
            <w:tcW w:w="1701" w:type="dxa"/>
            <w:vAlign w:val="center"/>
          </w:tcPr>
          <w:p w14:paraId="6B636210">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询问</w:t>
            </w:r>
          </w:p>
        </w:tc>
        <w:tc>
          <w:tcPr>
            <w:tcW w:w="7078" w:type="dxa"/>
            <w:vAlign w:val="center"/>
          </w:tcPr>
          <w:p w14:paraId="75F84C8A">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询问送达形式：</w:t>
            </w:r>
            <w:r>
              <w:rPr>
                <w:rFonts w:hint="eastAsia" w:ascii="宋体" w:hAnsi="宋体" w:eastAsia="宋体" w:cs="宋体"/>
                <w:b w:val="0"/>
                <w:bCs w:val="0"/>
                <w:sz w:val="21"/>
                <w:szCs w:val="21"/>
                <w:u w:val="single"/>
              </w:rPr>
              <w:t>纸质</w:t>
            </w:r>
          </w:p>
        </w:tc>
      </w:tr>
      <w:tr w14:paraId="67CFA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1A09587C">
            <w:pPr>
              <w:pStyle w:val="23"/>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26.3</w:t>
            </w:r>
          </w:p>
        </w:tc>
        <w:tc>
          <w:tcPr>
            <w:tcW w:w="1701" w:type="dxa"/>
            <w:vAlign w:val="center"/>
          </w:tcPr>
          <w:p w14:paraId="708F22BC">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联系方式</w:t>
            </w:r>
          </w:p>
        </w:tc>
        <w:tc>
          <w:tcPr>
            <w:tcW w:w="7078" w:type="dxa"/>
            <w:vAlign w:val="center"/>
          </w:tcPr>
          <w:p w14:paraId="6F759728">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接收询问和质疑的联系方式</w:t>
            </w:r>
          </w:p>
          <w:p w14:paraId="31F4446C">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联系部门：</w:t>
            </w:r>
            <w:r>
              <w:rPr>
                <w:rFonts w:hint="eastAsia" w:ascii="宋体" w:hAnsi="宋体" w:eastAsia="宋体" w:cs="宋体"/>
                <w:b w:val="0"/>
                <w:bCs w:val="0"/>
                <w:sz w:val="21"/>
                <w:szCs w:val="21"/>
                <w:u w:val="single"/>
              </w:rPr>
              <w:t>北京中盛宇工程管理有限公司招标部</w:t>
            </w:r>
            <w:r>
              <w:rPr>
                <w:rFonts w:hint="eastAsia" w:ascii="宋体" w:hAnsi="宋体" w:eastAsia="宋体" w:cs="宋体"/>
                <w:b w:val="0"/>
                <w:bCs w:val="0"/>
                <w:sz w:val="21"/>
                <w:szCs w:val="21"/>
              </w:rPr>
              <w:t>；</w:t>
            </w:r>
          </w:p>
          <w:p w14:paraId="35F9F0E6">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联系电话：</w:t>
            </w:r>
            <w:r>
              <w:rPr>
                <w:rFonts w:hint="eastAsia" w:ascii="宋体" w:hAnsi="宋体" w:eastAsia="宋体" w:cs="宋体"/>
                <w:b w:val="0"/>
                <w:bCs w:val="0"/>
                <w:sz w:val="21"/>
                <w:szCs w:val="21"/>
                <w:u w:val="single"/>
              </w:rPr>
              <w:t>69415773</w:t>
            </w:r>
            <w:r>
              <w:rPr>
                <w:rFonts w:hint="eastAsia" w:ascii="宋体" w:hAnsi="宋体" w:eastAsia="宋体" w:cs="宋体"/>
                <w:b w:val="0"/>
                <w:bCs w:val="0"/>
                <w:sz w:val="21"/>
                <w:szCs w:val="21"/>
              </w:rPr>
              <w:t>；</w:t>
            </w:r>
          </w:p>
          <w:p w14:paraId="65A7C027">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通讯地址：</w:t>
            </w:r>
            <w:r>
              <w:rPr>
                <w:rFonts w:hint="eastAsia" w:ascii="宋体" w:hAnsi="宋体" w:eastAsia="宋体" w:cs="宋体"/>
                <w:b w:val="0"/>
                <w:bCs w:val="0"/>
                <w:sz w:val="21"/>
                <w:szCs w:val="21"/>
                <w:u w:val="single"/>
              </w:rPr>
              <w:t>北京市顺义区双丰街道顺安南路12号一区26号楼北侧三层</w:t>
            </w:r>
            <w:r>
              <w:rPr>
                <w:rFonts w:hint="eastAsia" w:ascii="宋体" w:hAnsi="宋体" w:eastAsia="宋体" w:cs="宋体"/>
                <w:b w:val="0"/>
                <w:bCs w:val="0"/>
                <w:sz w:val="21"/>
                <w:szCs w:val="21"/>
              </w:rPr>
              <w:t>。</w:t>
            </w:r>
          </w:p>
        </w:tc>
      </w:tr>
      <w:tr w14:paraId="3E97B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0FD2D760">
            <w:pPr>
              <w:pStyle w:val="23"/>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27</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71E32531">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代理费</w:t>
            </w:r>
          </w:p>
        </w:tc>
        <w:tc>
          <w:tcPr>
            <w:tcW w:w="7078" w:type="dxa"/>
            <w:tcBorders>
              <w:top w:val="single" w:color="auto" w:sz="4" w:space="0"/>
              <w:left w:val="single" w:color="auto" w:sz="4" w:space="0"/>
              <w:bottom w:val="single" w:color="auto" w:sz="4" w:space="0"/>
              <w:right w:val="single" w:color="auto" w:sz="4" w:space="0"/>
            </w:tcBorders>
            <w:shd w:val="clear" w:color="auto" w:fill="auto"/>
            <w:vAlign w:val="center"/>
          </w:tcPr>
          <w:p w14:paraId="32083184">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收费对象：</w:t>
            </w:r>
          </w:p>
          <w:p w14:paraId="68FD7BB7">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□采购人</w:t>
            </w:r>
          </w:p>
          <w:p w14:paraId="347462AB">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■中标人</w:t>
            </w:r>
          </w:p>
          <w:p w14:paraId="76D2399F">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u w:val="single"/>
              </w:rPr>
            </w:pPr>
            <w:r>
              <w:rPr>
                <w:rFonts w:hint="eastAsia" w:ascii="宋体" w:hAnsi="宋体" w:eastAsia="宋体" w:cs="宋体"/>
                <w:b w:val="0"/>
                <w:bCs w:val="0"/>
                <w:sz w:val="21"/>
                <w:szCs w:val="21"/>
              </w:rPr>
              <w:t>收费标准：</w:t>
            </w:r>
            <w:r>
              <w:rPr>
                <w:rFonts w:hint="eastAsia" w:ascii="宋体" w:hAnsi="宋体" w:eastAsia="宋体" w:cs="宋体"/>
                <w:b w:val="0"/>
                <w:bCs w:val="0"/>
                <w:sz w:val="21"/>
                <w:szCs w:val="21"/>
                <w:u w:val="single"/>
              </w:rPr>
              <w:t>根据国家发改委299号文(发改价格〔2015〕299号)关于进一步放开建设项目专业服务价格的通知。以预算金额为基数下浮20%（打八折）收取。</w:t>
            </w:r>
          </w:p>
          <w:p w14:paraId="4F36C289">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u w:val="single"/>
                <w:lang w:val="en-US" w:eastAsia="zh-CN"/>
              </w:rPr>
            </w:pPr>
            <w:r>
              <w:rPr>
                <w:rFonts w:hint="eastAsia" w:ascii="宋体" w:hAnsi="宋体" w:eastAsia="宋体" w:cs="宋体"/>
                <w:b w:val="0"/>
                <w:bCs w:val="0"/>
                <w:sz w:val="21"/>
                <w:szCs w:val="21"/>
                <w:u w:val="single"/>
                <w:lang w:val="en-US" w:eastAsia="zh-CN"/>
              </w:rPr>
              <w:t>招标代理服务费第一包：人民币6240元</w:t>
            </w:r>
          </w:p>
          <w:p w14:paraId="39A58585">
            <w:pPr>
              <w:keepNext w:val="0"/>
              <w:keepLines w:val="0"/>
              <w:pageBreakBefore w:val="0"/>
              <w:widowControl w:val="0"/>
              <w:kinsoku/>
              <w:wordWrap w:val="0"/>
              <w:overflowPunct/>
              <w:topLinePunct/>
              <w:autoSpaceDE/>
              <w:autoSpaceDN/>
              <w:bidi w:val="0"/>
              <w:spacing w:line="360" w:lineRule="auto"/>
              <w:jc w:val="left"/>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u w:val="single"/>
                <w:lang w:val="en-US" w:eastAsia="zh-CN"/>
              </w:rPr>
              <w:t>招标代理服务费第二包：人民币6603.60元</w:t>
            </w:r>
          </w:p>
          <w:p w14:paraId="17CF2264">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lang w:eastAsia="zh-CN"/>
              </w:rPr>
            </w:pPr>
            <w:r>
              <w:rPr>
                <w:rFonts w:hint="eastAsia" w:ascii="宋体" w:hAnsi="宋体" w:eastAsia="宋体" w:cs="宋体"/>
                <w:b w:val="0"/>
                <w:bCs w:val="0"/>
                <w:sz w:val="21"/>
                <w:szCs w:val="21"/>
                <w:highlight w:val="none"/>
              </w:rPr>
              <w:t>缴纳时间：</w:t>
            </w:r>
            <w:r>
              <w:rPr>
                <w:rFonts w:hint="eastAsia" w:ascii="宋体" w:hAnsi="宋体" w:eastAsia="宋体" w:cs="宋体"/>
                <w:b w:val="0"/>
                <w:bCs w:val="0"/>
                <w:sz w:val="21"/>
                <w:szCs w:val="21"/>
                <w:highlight w:val="none"/>
                <w:u w:val="single"/>
              </w:rPr>
              <w:t>中标人在领取中标通知书当日将招标代理服务费一次支付。</w:t>
            </w:r>
          </w:p>
        </w:tc>
      </w:tr>
      <w:tr w14:paraId="13C7C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tcBorders>
              <w:top w:val="single" w:color="auto" w:sz="4" w:space="0"/>
              <w:left w:val="single" w:color="auto" w:sz="4" w:space="0"/>
              <w:right w:val="single" w:color="auto" w:sz="4" w:space="0"/>
            </w:tcBorders>
            <w:shd w:val="clear" w:color="auto" w:fill="auto"/>
            <w:vAlign w:val="center"/>
          </w:tcPr>
          <w:p w14:paraId="4998D353">
            <w:pPr>
              <w:pStyle w:val="23"/>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28</w:t>
            </w:r>
          </w:p>
        </w:tc>
        <w:tc>
          <w:tcPr>
            <w:tcW w:w="1701" w:type="dxa"/>
            <w:vMerge w:val="restart"/>
            <w:tcBorders>
              <w:top w:val="single" w:color="auto" w:sz="4" w:space="0"/>
              <w:left w:val="single" w:color="auto" w:sz="4" w:space="0"/>
              <w:right w:val="single" w:color="auto" w:sz="4" w:space="0"/>
            </w:tcBorders>
            <w:shd w:val="clear" w:color="auto" w:fill="auto"/>
            <w:vAlign w:val="center"/>
          </w:tcPr>
          <w:p w14:paraId="414AA991">
            <w:pPr>
              <w:pStyle w:val="23"/>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其他要求</w:t>
            </w:r>
          </w:p>
        </w:tc>
        <w:tc>
          <w:tcPr>
            <w:tcW w:w="7078" w:type="dxa"/>
            <w:tcBorders>
              <w:top w:val="single" w:color="auto" w:sz="4" w:space="0"/>
              <w:left w:val="single" w:color="auto" w:sz="4" w:space="0"/>
              <w:bottom w:val="single" w:color="auto" w:sz="4" w:space="0"/>
              <w:right w:val="single" w:color="auto" w:sz="4" w:space="0"/>
            </w:tcBorders>
            <w:shd w:val="clear" w:color="auto" w:fill="auto"/>
            <w:vAlign w:val="center"/>
          </w:tcPr>
          <w:p w14:paraId="361C8F0A">
            <w:pPr>
              <w:pStyle w:val="23"/>
              <w:keepNext w:val="0"/>
              <w:keepLines w:val="0"/>
              <w:pageBreakBefore w:val="0"/>
              <w:widowControl w:val="0"/>
              <w:kinsoku/>
              <w:wordWrap w:val="0"/>
              <w:overflowPunct/>
              <w:topLinePunct/>
              <w:autoSpaceDE/>
              <w:autoSpaceDN/>
              <w:bidi w:val="0"/>
              <w:adjustRightInd w:val="0"/>
              <w:snapToGrid w:val="0"/>
              <w:spacing w:line="36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中标人在领取中标通知书的当日，需提供加盖单位公章的纸质版投标文件2份。（须与上传电子交易平台的电子文件内容保持一致）</w:t>
            </w:r>
          </w:p>
        </w:tc>
      </w:tr>
      <w:tr w14:paraId="7424F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tcBorders>
              <w:left w:val="single" w:color="auto" w:sz="4" w:space="0"/>
              <w:bottom w:val="single" w:color="auto" w:sz="4" w:space="0"/>
              <w:right w:val="single" w:color="auto" w:sz="4" w:space="0"/>
            </w:tcBorders>
            <w:shd w:val="clear" w:color="auto" w:fill="auto"/>
            <w:vAlign w:val="center"/>
          </w:tcPr>
          <w:p w14:paraId="57BECB89">
            <w:pPr>
              <w:pStyle w:val="23"/>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sz w:val="21"/>
                <w:szCs w:val="21"/>
                <w:lang w:val="en-US" w:eastAsia="zh-CN"/>
              </w:rPr>
            </w:pPr>
          </w:p>
        </w:tc>
        <w:tc>
          <w:tcPr>
            <w:tcW w:w="1701" w:type="dxa"/>
            <w:vMerge w:val="continue"/>
            <w:tcBorders>
              <w:left w:val="single" w:color="auto" w:sz="4" w:space="0"/>
              <w:bottom w:val="single" w:color="auto" w:sz="4" w:space="0"/>
              <w:right w:val="single" w:color="auto" w:sz="4" w:space="0"/>
            </w:tcBorders>
            <w:shd w:val="clear" w:color="auto" w:fill="auto"/>
            <w:vAlign w:val="center"/>
          </w:tcPr>
          <w:p w14:paraId="016CF162">
            <w:pPr>
              <w:pStyle w:val="23"/>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sz w:val="21"/>
                <w:szCs w:val="21"/>
                <w:lang w:val="en-US" w:eastAsia="zh-CN"/>
              </w:rPr>
            </w:pPr>
          </w:p>
        </w:tc>
        <w:tc>
          <w:tcPr>
            <w:tcW w:w="7078" w:type="dxa"/>
            <w:tcBorders>
              <w:top w:val="single" w:color="auto" w:sz="4" w:space="0"/>
              <w:left w:val="single" w:color="auto" w:sz="4" w:space="0"/>
              <w:bottom w:val="single" w:color="auto" w:sz="4" w:space="0"/>
              <w:right w:val="single" w:color="auto" w:sz="4" w:space="0"/>
            </w:tcBorders>
            <w:shd w:val="clear" w:color="auto" w:fill="auto"/>
            <w:vAlign w:val="center"/>
          </w:tcPr>
          <w:p w14:paraId="49062800">
            <w:pPr>
              <w:pStyle w:val="23"/>
              <w:keepNext w:val="0"/>
              <w:keepLines w:val="0"/>
              <w:pageBreakBefore w:val="0"/>
              <w:widowControl w:val="0"/>
              <w:kinsoku/>
              <w:wordWrap w:val="0"/>
              <w:overflowPunct/>
              <w:topLinePunct/>
              <w:autoSpaceDE/>
              <w:autoSpaceDN/>
              <w:bidi w:val="0"/>
              <w:adjustRightInd w:val="0"/>
              <w:snapToGrid w:val="0"/>
              <w:spacing w:line="36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1.本项目共计2个包。每个投标人最多只能中标1个包。</w:t>
            </w:r>
          </w:p>
          <w:p w14:paraId="6AC71F6C">
            <w:pPr>
              <w:pStyle w:val="23"/>
              <w:keepNext w:val="0"/>
              <w:keepLines w:val="0"/>
              <w:pageBreakBefore w:val="0"/>
              <w:widowControl w:val="0"/>
              <w:kinsoku/>
              <w:wordWrap w:val="0"/>
              <w:overflowPunct/>
              <w:topLinePunct/>
              <w:autoSpaceDE/>
              <w:autoSpaceDN/>
              <w:bidi w:val="0"/>
              <w:adjustRightInd w:val="0"/>
              <w:snapToGrid w:val="0"/>
              <w:spacing w:line="36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2.评标委员会按照1至2包的顺序进行评审，如果投标人已在此前某个包排名第一，则该投标人不再被推荐为其他包的中标候选人，其余包将按排名顺序递补排序在前且尚未中标的投标人为该包的中标人。</w:t>
            </w:r>
          </w:p>
        </w:tc>
      </w:tr>
    </w:tbl>
    <w:p w14:paraId="6D228802">
      <w:pPr>
        <w:keepNext w:val="0"/>
        <w:keepLines w:val="0"/>
        <w:pageBreakBefore w:val="0"/>
        <w:widowControl w:val="0"/>
        <w:tabs>
          <w:tab w:val="left" w:pos="5580"/>
        </w:tabs>
        <w:kinsoku/>
        <w:wordWrap w:val="0"/>
        <w:overflowPunct/>
        <w:topLinePunct/>
        <w:autoSpaceDE/>
        <w:autoSpaceDN/>
        <w:bidi w:val="0"/>
        <w:adjustRightInd w:val="0"/>
        <w:spacing w:line="360" w:lineRule="auto"/>
        <w:jc w:val="distribute"/>
        <w:textAlignment w:val="auto"/>
        <w:rPr>
          <w:rFonts w:hint="eastAsia" w:ascii="宋体" w:hAnsi="宋体" w:eastAsia="宋体" w:cs="宋体"/>
          <w:b w:val="0"/>
          <w:bCs w:val="0"/>
          <w:sz w:val="21"/>
          <w:szCs w:val="21"/>
        </w:rPr>
        <w:sectPr>
          <w:footerReference r:id="rId5" w:type="default"/>
          <w:pgSz w:w="11907" w:h="16840"/>
          <w:pgMar w:top="1440" w:right="1080" w:bottom="1440" w:left="1080" w:header="851" w:footer="851" w:gutter="0"/>
          <w:pgNumType w:fmt="decimal" w:start="1"/>
          <w:cols w:space="720" w:num="1"/>
          <w:docGrid w:linePitch="462" w:charSpace="0"/>
        </w:sectPr>
      </w:pPr>
    </w:p>
    <w:p w14:paraId="587E2E8F">
      <w:pPr>
        <w:pStyle w:val="39"/>
        <w:keepNext w:val="0"/>
        <w:keepLines w:val="0"/>
        <w:pageBreakBefore w:val="0"/>
        <w:widowControl w:val="0"/>
        <w:kinsoku/>
        <w:wordWrap w:val="0"/>
        <w:overflowPunct/>
        <w:topLinePunct/>
        <w:autoSpaceDE/>
        <w:autoSpaceDN/>
        <w:bidi w:val="0"/>
        <w:spacing w:before="0" w:beforeAutospacing="0" w:after="0" w:afterAutospacing="0" w:line="360" w:lineRule="auto"/>
        <w:jc w:val="center"/>
        <w:textAlignment w:val="auto"/>
        <w:rPr>
          <w:rFonts w:hint="eastAsia" w:ascii="宋体" w:hAnsi="宋体" w:eastAsia="宋体" w:cs="宋体"/>
          <w:b w:val="0"/>
          <w:bCs w:val="0"/>
          <w:sz w:val="21"/>
          <w:szCs w:val="21"/>
        </w:rPr>
      </w:pPr>
      <w:bookmarkStart w:id="85" w:name="_Toc305158785"/>
      <w:bookmarkStart w:id="86" w:name="_Toc142311019"/>
      <w:bookmarkStart w:id="87" w:name="_Toc353873662"/>
      <w:bookmarkStart w:id="88" w:name="_Toc195842882"/>
      <w:bookmarkStart w:id="89" w:name="_Toc353825542"/>
      <w:bookmarkStart w:id="90" w:name="_Toc150480755"/>
      <w:bookmarkStart w:id="91" w:name="_Toc226965790"/>
      <w:bookmarkStart w:id="92" w:name="_Toc127151517"/>
      <w:bookmarkStart w:id="93" w:name="_Toc226337213"/>
      <w:bookmarkStart w:id="94" w:name="_Toc353873932"/>
      <w:bookmarkStart w:id="95" w:name="_Toc264969207"/>
      <w:bookmarkStart w:id="96" w:name="_Toc265228355"/>
      <w:bookmarkStart w:id="97" w:name="_Toc150774722"/>
      <w:bookmarkStart w:id="98" w:name="_Toc305158859"/>
      <w:r>
        <w:rPr>
          <w:rFonts w:hint="eastAsia" w:ascii="宋体" w:hAnsi="宋体" w:eastAsia="宋体" w:cs="宋体"/>
          <w:b w:val="0"/>
          <w:bCs w:val="0"/>
          <w:sz w:val="21"/>
          <w:szCs w:val="21"/>
        </w:rPr>
        <w:t>投标人须知</w:t>
      </w:r>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13BFEC66">
      <w:pPr>
        <w:pStyle w:val="39"/>
        <w:keepNext w:val="0"/>
        <w:keepLines w:val="0"/>
        <w:pageBreakBefore w:val="0"/>
        <w:widowControl w:val="0"/>
        <w:kinsoku/>
        <w:wordWrap w:val="0"/>
        <w:overflowPunct/>
        <w:topLinePunct/>
        <w:autoSpaceDE/>
        <w:autoSpaceDN/>
        <w:bidi w:val="0"/>
        <w:spacing w:before="0" w:beforeAutospacing="0" w:after="0" w:afterAutospacing="0" w:line="360" w:lineRule="auto"/>
        <w:jc w:val="center"/>
        <w:textAlignment w:val="auto"/>
        <w:rPr>
          <w:rFonts w:hint="eastAsia" w:ascii="宋体" w:hAnsi="宋体" w:eastAsia="宋体" w:cs="宋体"/>
          <w:b w:val="0"/>
          <w:bCs w:val="0"/>
          <w:sz w:val="21"/>
          <w:szCs w:val="21"/>
        </w:rPr>
      </w:pPr>
      <w:bookmarkStart w:id="99" w:name="_Toc151190145"/>
      <w:bookmarkStart w:id="100" w:name="_Toc150774723"/>
      <w:bookmarkStart w:id="101" w:name="_Toc142311020"/>
      <w:bookmarkStart w:id="102" w:name="_Toc151193688"/>
      <w:bookmarkStart w:id="103" w:name="_Toc151193906"/>
      <w:bookmarkStart w:id="104" w:name="_Toc305158860"/>
      <w:bookmarkStart w:id="105" w:name="_Toc226965708"/>
      <w:bookmarkStart w:id="106" w:name="_Toc264969208"/>
      <w:bookmarkStart w:id="107" w:name="_Toc226309762"/>
      <w:bookmarkStart w:id="108" w:name="_Toc226965791"/>
      <w:bookmarkStart w:id="109" w:name="_Toc226337214"/>
      <w:bookmarkStart w:id="110" w:name="_Toc151193616"/>
      <w:bookmarkStart w:id="111" w:name="_Toc150480756"/>
      <w:bookmarkStart w:id="112" w:name="_Toc151193760"/>
      <w:bookmarkStart w:id="113" w:name="_Toc265228356"/>
      <w:bookmarkStart w:id="114" w:name="_Toc150509269"/>
      <w:bookmarkStart w:id="115" w:name="_Toc151193832"/>
      <w:bookmarkStart w:id="116" w:name="_Toc150774618"/>
      <w:bookmarkStart w:id="117" w:name="_Toc195842883"/>
      <w:bookmarkStart w:id="118" w:name="_Toc305158786"/>
      <w:r>
        <w:rPr>
          <w:rFonts w:hint="eastAsia" w:ascii="宋体" w:hAnsi="宋体" w:eastAsia="宋体" w:cs="宋体"/>
          <w:b w:val="0"/>
          <w:bCs w:val="0"/>
          <w:sz w:val="21"/>
          <w:szCs w:val="21"/>
        </w:rPr>
        <w:t>一   说  明</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487F4687">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bookmarkStart w:id="119" w:name="_Toc305158787"/>
      <w:bookmarkStart w:id="120" w:name="_Toc264969209"/>
      <w:bookmarkStart w:id="121" w:name="_Toc305158861"/>
      <w:bookmarkStart w:id="122" w:name="_Toc265228357"/>
    </w:p>
    <w:p w14:paraId="3D130A1C">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rPr>
        <w:t>采购人、采购代理机构、投标人</w:t>
      </w:r>
      <w:bookmarkEnd w:id="119"/>
      <w:bookmarkEnd w:id="120"/>
      <w:bookmarkEnd w:id="121"/>
      <w:bookmarkEnd w:id="122"/>
      <w:r>
        <w:rPr>
          <w:rFonts w:hint="eastAsia" w:ascii="宋体" w:hAnsi="宋体" w:eastAsia="宋体" w:cs="宋体"/>
          <w:b w:val="0"/>
          <w:bCs w:val="0"/>
          <w:sz w:val="21"/>
          <w:szCs w:val="21"/>
        </w:rPr>
        <w:t>、联合体</w:t>
      </w:r>
    </w:p>
    <w:p w14:paraId="13930A1B">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1.1</w:t>
      </w:r>
      <w:r>
        <w:rPr>
          <w:rFonts w:hint="eastAsia" w:ascii="宋体" w:hAnsi="宋体" w:eastAsia="宋体" w:cs="宋体"/>
          <w:b w:val="0"/>
          <w:bCs w:val="0"/>
          <w:sz w:val="21"/>
          <w:szCs w:val="21"/>
        </w:rPr>
        <w:t>采购人、采购代理机构：指依法进行政府采购的国家机关、事业单位、团体组织，及其委托的采购代理机构。本项目采购人、采购代理机构见第一章《投标邀请》。</w:t>
      </w:r>
    </w:p>
    <w:p w14:paraId="37D09975">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1.2</w:t>
      </w:r>
      <w:r>
        <w:rPr>
          <w:rFonts w:hint="eastAsia" w:ascii="宋体" w:hAnsi="宋体" w:eastAsia="宋体" w:cs="宋体"/>
          <w:b w:val="0"/>
          <w:bCs w:val="0"/>
          <w:sz w:val="21"/>
          <w:szCs w:val="21"/>
        </w:rPr>
        <w:t>投标人（也称“供应商”、“申请人”）：指向采购人提供货物、工程或者服务的法人、其他组织或者自然人。</w:t>
      </w:r>
    </w:p>
    <w:p w14:paraId="74817BB6">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1.3</w:t>
      </w:r>
      <w:r>
        <w:rPr>
          <w:rFonts w:hint="eastAsia" w:ascii="宋体" w:hAnsi="宋体" w:eastAsia="宋体" w:cs="宋体"/>
          <w:b w:val="0"/>
          <w:bCs w:val="0"/>
          <w:sz w:val="21"/>
          <w:szCs w:val="21"/>
        </w:rPr>
        <w:t>联合体：指两个以上的自然人、法人或者其他组织组成一个联合体，以一个供应商的身份共同参加政府采购。</w:t>
      </w:r>
    </w:p>
    <w:p w14:paraId="5D2014FD">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bookmarkStart w:id="123" w:name="_Toc164608789"/>
      <w:bookmarkStart w:id="124" w:name="_Toc127151721"/>
      <w:bookmarkStart w:id="125" w:name="_Toc151193834"/>
      <w:bookmarkStart w:id="126" w:name="_Toc305158862"/>
      <w:bookmarkStart w:id="127" w:name="_Toc151193690"/>
      <w:bookmarkStart w:id="128" w:name="_Toc265228358"/>
      <w:bookmarkStart w:id="129" w:name="_Toc226965793"/>
      <w:bookmarkStart w:id="130" w:name="_Toc226337216"/>
      <w:bookmarkStart w:id="131" w:name="_Toc151193908"/>
      <w:bookmarkStart w:id="132" w:name="_Toc127151520"/>
      <w:bookmarkStart w:id="133" w:name="_Toc264969210"/>
      <w:bookmarkStart w:id="134" w:name="_Toc150774725"/>
      <w:bookmarkStart w:id="135" w:name="_Toc151193618"/>
      <w:bookmarkStart w:id="136" w:name="_Toc150509271"/>
      <w:bookmarkStart w:id="137" w:name="_Toc305158788"/>
      <w:bookmarkStart w:id="138" w:name="_Toc151190147"/>
      <w:bookmarkStart w:id="139" w:name="_Toc151193762"/>
      <w:bookmarkStart w:id="140" w:name="_Toc150480758"/>
      <w:bookmarkStart w:id="141" w:name="_Toc164351614"/>
      <w:bookmarkStart w:id="142" w:name="_Toc195842885"/>
      <w:bookmarkStart w:id="143" w:name="_Toc164229215"/>
      <w:bookmarkStart w:id="144" w:name="_Toc226309764"/>
      <w:bookmarkStart w:id="145" w:name="_Toc164229361"/>
      <w:bookmarkStart w:id="146" w:name="_Toc164608634"/>
      <w:bookmarkStart w:id="147" w:name="_Toc150774620"/>
      <w:bookmarkStart w:id="148" w:name="_Toc142311022"/>
      <w:bookmarkStart w:id="149" w:name="_Toc149720813"/>
      <w:bookmarkStart w:id="150" w:name="_Toc127161434"/>
      <w:bookmarkStart w:id="151" w:name="_Toc226965710"/>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rPr>
        <w:t>资金来源</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Pr>
          <w:rFonts w:hint="eastAsia" w:ascii="宋体" w:hAnsi="宋体" w:eastAsia="宋体" w:cs="宋体"/>
          <w:b w:val="0"/>
          <w:bCs w:val="0"/>
          <w:sz w:val="21"/>
          <w:szCs w:val="21"/>
        </w:rPr>
        <w:t>、项目属性、科研仪器设备采购、核心产品</w:t>
      </w:r>
    </w:p>
    <w:p w14:paraId="032B84B2">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2.1</w:t>
      </w:r>
      <w:r>
        <w:rPr>
          <w:rFonts w:hint="eastAsia" w:ascii="宋体" w:hAnsi="宋体" w:eastAsia="宋体" w:cs="宋体"/>
          <w:b w:val="0"/>
          <w:bCs w:val="0"/>
          <w:sz w:val="21"/>
          <w:szCs w:val="21"/>
        </w:rPr>
        <w:t>资金来源为财政性资金和/或本项目采购中无法与财政性资金分割的非财政性资金。</w:t>
      </w:r>
    </w:p>
    <w:p w14:paraId="6E4FABFF">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2.2</w:t>
      </w:r>
      <w:r>
        <w:rPr>
          <w:rFonts w:hint="eastAsia" w:ascii="宋体" w:hAnsi="宋体" w:eastAsia="宋体" w:cs="宋体"/>
          <w:b w:val="0"/>
          <w:bCs w:val="0"/>
          <w:sz w:val="21"/>
          <w:szCs w:val="21"/>
        </w:rPr>
        <w:t>项目属性见《投标人须知资料表》。</w:t>
      </w:r>
    </w:p>
    <w:p w14:paraId="3ED655F5">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2.3</w:t>
      </w:r>
      <w:r>
        <w:rPr>
          <w:rFonts w:hint="eastAsia" w:ascii="宋体" w:hAnsi="宋体" w:eastAsia="宋体" w:cs="宋体"/>
          <w:b w:val="0"/>
          <w:bCs w:val="0"/>
          <w:sz w:val="21"/>
          <w:szCs w:val="21"/>
        </w:rPr>
        <w:t>是否属于科研仪器设备采购见《投标人须知资料表》。</w:t>
      </w:r>
    </w:p>
    <w:p w14:paraId="672226F9">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2.4</w:t>
      </w:r>
      <w:r>
        <w:rPr>
          <w:rFonts w:hint="eastAsia" w:ascii="宋体" w:hAnsi="宋体" w:eastAsia="宋体" w:cs="宋体"/>
          <w:b w:val="0"/>
          <w:bCs w:val="0"/>
          <w:sz w:val="21"/>
          <w:szCs w:val="21"/>
        </w:rPr>
        <w:t>核心产品见《投标人须知资料表》。</w:t>
      </w:r>
    </w:p>
    <w:p w14:paraId="7ED4A3FD">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3</w:t>
      </w:r>
      <w:r>
        <w:rPr>
          <w:rFonts w:hint="eastAsia" w:ascii="宋体" w:hAnsi="宋体" w:eastAsia="宋体" w:cs="宋体"/>
          <w:b w:val="0"/>
          <w:bCs w:val="0"/>
          <w:sz w:val="21"/>
          <w:szCs w:val="21"/>
        </w:rPr>
        <w:t>现场考察、开标前答疑会</w:t>
      </w:r>
    </w:p>
    <w:p w14:paraId="7A77657C">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3.1</w:t>
      </w:r>
      <w:r>
        <w:rPr>
          <w:rFonts w:hint="eastAsia" w:ascii="宋体" w:hAnsi="宋体" w:eastAsia="宋体" w:cs="宋体"/>
          <w:b w:val="0"/>
          <w:bCs w:val="0"/>
          <w:sz w:val="21"/>
          <w:szCs w:val="21"/>
        </w:rPr>
        <w:t>若《投标人须知资料表》中规定了组织现场考察、召开开标前答疑会，则投标人应按要求在规定的时间和地点参加。</w:t>
      </w:r>
      <w:bookmarkStart w:id="152" w:name="_Toc151193620"/>
      <w:bookmarkStart w:id="153" w:name="_Toc226309766"/>
      <w:bookmarkStart w:id="154" w:name="_Toc520356146"/>
      <w:bookmarkStart w:id="155" w:name="_Toc151193692"/>
      <w:bookmarkStart w:id="156" w:name="_Toc151193836"/>
      <w:bookmarkStart w:id="157" w:name="_Toc195842887"/>
      <w:bookmarkStart w:id="158" w:name="_Toc150774727"/>
      <w:bookmarkStart w:id="159" w:name="_Toc127151522"/>
      <w:bookmarkStart w:id="160" w:name="_Toc305158864"/>
      <w:bookmarkStart w:id="161" w:name="_Toc226965795"/>
      <w:bookmarkStart w:id="162" w:name="_Toc150509273"/>
      <w:bookmarkStart w:id="163" w:name="_Toc264969212"/>
      <w:bookmarkStart w:id="164" w:name="_Toc151190149"/>
      <w:bookmarkStart w:id="165" w:name="_Toc150774622"/>
      <w:bookmarkStart w:id="166" w:name="_Toc151193910"/>
      <w:bookmarkStart w:id="167" w:name="_Toc150480760"/>
      <w:bookmarkStart w:id="168" w:name="_Toc151193764"/>
      <w:bookmarkStart w:id="169" w:name="_Toc226965712"/>
      <w:bookmarkStart w:id="170" w:name="_Toc142311024"/>
      <w:bookmarkStart w:id="171" w:name="_Toc265228360"/>
      <w:bookmarkStart w:id="172" w:name="_Toc305158790"/>
      <w:bookmarkStart w:id="173" w:name="_Toc226337218"/>
    </w:p>
    <w:p w14:paraId="1BA7AE56">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3.2</w:t>
      </w:r>
      <w:r>
        <w:rPr>
          <w:rFonts w:hint="eastAsia" w:ascii="宋体" w:hAnsi="宋体" w:eastAsia="宋体" w:cs="宋体"/>
          <w:b w:val="0"/>
          <w:bCs w:val="0"/>
          <w:sz w:val="21"/>
          <w:szCs w:val="21"/>
        </w:rPr>
        <w:t>由于未参加现场考察或开标前答疑会而导致对项目实际情况不了解，影响投标文件编制、投标报价准确性、综合因素响应不全面等问题的，由投标人自行承担不利评审后果。</w:t>
      </w:r>
    </w:p>
    <w:p w14:paraId="7E71A8C9">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4</w:t>
      </w:r>
      <w:r>
        <w:rPr>
          <w:rFonts w:hint="eastAsia" w:ascii="宋体" w:hAnsi="宋体" w:eastAsia="宋体" w:cs="宋体"/>
          <w:b w:val="0"/>
          <w:bCs w:val="0"/>
          <w:sz w:val="21"/>
          <w:szCs w:val="21"/>
        </w:rPr>
        <w:t>样品</w:t>
      </w:r>
    </w:p>
    <w:p w14:paraId="69767F20">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4.1</w:t>
      </w:r>
      <w:r>
        <w:rPr>
          <w:rFonts w:hint="eastAsia" w:ascii="宋体" w:hAnsi="宋体" w:eastAsia="宋体" w:cs="宋体"/>
          <w:b w:val="0"/>
          <w:bCs w:val="0"/>
          <w:sz w:val="21"/>
          <w:szCs w:val="21"/>
        </w:rPr>
        <w:t>本项目是否要求投标人提供样品，以及样品制作的标准和要求、是否需要随样品提交相关检测报告、样品的递交与退还等要求见《投标人须知资料表》。</w:t>
      </w:r>
    </w:p>
    <w:p w14:paraId="579110FB">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4.2</w:t>
      </w:r>
      <w:r>
        <w:rPr>
          <w:rFonts w:hint="eastAsia" w:ascii="宋体" w:hAnsi="宋体" w:eastAsia="宋体" w:cs="宋体"/>
          <w:b w:val="0"/>
          <w:bCs w:val="0"/>
          <w:sz w:val="21"/>
          <w:szCs w:val="21"/>
        </w:rPr>
        <w:t>样品的评审方法以及评审标准等内容见第四章《评标方法和评标标准》。</w:t>
      </w:r>
    </w:p>
    <w:p w14:paraId="6D309FCB">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5</w:t>
      </w:r>
      <w:r>
        <w:rPr>
          <w:rFonts w:hint="eastAsia" w:ascii="宋体" w:hAnsi="宋体" w:eastAsia="宋体" w:cs="宋体"/>
          <w:b w:val="0"/>
          <w:bCs w:val="0"/>
          <w:sz w:val="21"/>
          <w:szCs w:val="21"/>
        </w:rPr>
        <w:t>政府采购政策（包括但不限于下列具体政策要求）</w:t>
      </w:r>
    </w:p>
    <w:p w14:paraId="3098E2C9">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5.1</w:t>
      </w:r>
      <w:r>
        <w:rPr>
          <w:rFonts w:hint="eastAsia" w:ascii="宋体" w:hAnsi="宋体" w:eastAsia="宋体" w:cs="宋体"/>
          <w:b w:val="0"/>
          <w:bCs w:val="0"/>
          <w:sz w:val="21"/>
          <w:szCs w:val="21"/>
        </w:rPr>
        <w:t>采购本国货物、工程和服务</w:t>
      </w:r>
    </w:p>
    <w:p w14:paraId="34D72BFC">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5.1.1</w:t>
      </w:r>
      <w:r>
        <w:rPr>
          <w:rFonts w:hint="eastAsia" w:ascii="宋体" w:hAnsi="宋体" w:eastAsia="宋体" w:cs="宋体"/>
          <w:b w:val="0"/>
          <w:bCs w:val="0"/>
          <w:sz w:val="21"/>
          <w:szCs w:val="21"/>
        </w:rPr>
        <w:t>政府采购应当采购本国货物、工程和服务。但有《中华人民共和国政府采购法》第十条规定情形的除外。</w:t>
      </w:r>
    </w:p>
    <w:p w14:paraId="7C078D36">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5.1.2</w:t>
      </w:r>
      <w:r>
        <w:rPr>
          <w:rFonts w:hint="eastAsia" w:ascii="宋体" w:hAnsi="宋体" w:eastAsia="宋体" w:cs="宋体"/>
          <w:b w:val="0"/>
          <w:bCs w:val="0"/>
          <w:sz w:val="21"/>
          <w:szCs w:val="21"/>
        </w:rPr>
        <w:t>本项目如接受非本国货物、工程、服务参与投标， 则具体要求见第</w:t>
      </w:r>
      <w:r>
        <w:rPr>
          <w:rFonts w:hint="eastAsia" w:ascii="宋体" w:hAnsi="宋体" w:eastAsia="宋体" w:cs="宋体"/>
          <w:b w:val="0"/>
          <w:bCs w:val="0"/>
          <w:sz w:val="21"/>
          <w:szCs w:val="21"/>
          <w:lang w:val="en-US" w:eastAsia="zh-CN"/>
        </w:rPr>
        <w:t>五</w:t>
      </w:r>
      <w:r>
        <w:rPr>
          <w:rFonts w:hint="eastAsia" w:ascii="宋体" w:hAnsi="宋体" w:eastAsia="宋体" w:cs="宋体"/>
          <w:b w:val="0"/>
          <w:bCs w:val="0"/>
          <w:sz w:val="21"/>
          <w:szCs w:val="21"/>
        </w:rPr>
        <w:t>章《采购需求》。</w:t>
      </w:r>
    </w:p>
    <w:p w14:paraId="1393547E">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5.1.3</w:t>
      </w:r>
      <w:r>
        <w:rPr>
          <w:rFonts w:hint="eastAsia" w:ascii="宋体" w:hAnsi="宋体" w:eastAsia="宋体" w:cs="宋体"/>
          <w:b w:val="0"/>
          <w:bCs w:val="0"/>
          <w:sz w:val="21"/>
          <w:szCs w:val="21"/>
        </w:rPr>
        <w:t>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1EF2DDB6">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5.2</w:t>
      </w:r>
      <w:r>
        <w:rPr>
          <w:rFonts w:hint="eastAsia" w:ascii="宋体" w:hAnsi="宋体" w:eastAsia="宋体" w:cs="宋体"/>
          <w:b w:val="0"/>
          <w:bCs w:val="0"/>
          <w:sz w:val="21"/>
          <w:szCs w:val="21"/>
        </w:rPr>
        <w:t>中小企业、监狱企业及残疾人福利性单位</w:t>
      </w:r>
    </w:p>
    <w:p w14:paraId="2E3A7837">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5.2.1</w:t>
      </w:r>
      <w:r>
        <w:rPr>
          <w:rFonts w:hint="eastAsia" w:ascii="宋体" w:hAnsi="宋体" w:eastAsia="宋体" w:cs="宋体"/>
          <w:b w:val="0"/>
          <w:bCs w:val="0"/>
          <w:sz w:val="21"/>
          <w:szCs w:val="21"/>
        </w:rPr>
        <w:t>中小企业定义：</w:t>
      </w:r>
    </w:p>
    <w:p w14:paraId="272E6D79">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5.2.1.1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金融业企业划型标准规定》（〔2015〕309 号）等国务院批准的中小企业划分标准执行。</w:t>
      </w:r>
    </w:p>
    <w:p w14:paraId="0B561ADA">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5.2.1.2供应商提供的货物、工程或者服务符合下列情形的，享受中小企业扶持政策：</w:t>
      </w:r>
    </w:p>
    <w:p w14:paraId="3142FF43">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（1）在货物采购项目中，货物由中小企业制造，即货物由中小企业生产且使用该中小企业商号或者注册商标；</w:t>
      </w:r>
    </w:p>
    <w:p w14:paraId="38A6A0AD">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（2）在工程采购项目中，工程由中小企业承建，即工程施工单位为中小企业；</w:t>
      </w:r>
    </w:p>
    <w:p w14:paraId="0BF93704">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（3）在服务采购项目中，服务由中小企业承接，即提供服务的人员为中小企业依照《中华人民共和国劳动合同法》订立劳动合同的从业人员。</w:t>
      </w:r>
    </w:p>
    <w:p w14:paraId="0AC77C71">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5.2.1.3在货物采购项目中，供应商提供的货物既有中小企业制造货物，也有大型企业制造货物的，不享受中小企业扶持政策。</w:t>
      </w:r>
    </w:p>
    <w:p w14:paraId="0CDDADD2">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5.2.1.4以联合体形式参加政府采购活动，联合体各方均为中小企业的，联合体视同中小企业。其中，联合体各方均为小微企业的，联合体视同小微企业。</w:t>
      </w:r>
    </w:p>
    <w:p w14:paraId="0A1391A0">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5.2.2</w:t>
      </w:r>
      <w:r>
        <w:rPr>
          <w:rFonts w:hint="eastAsia" w:ascii="宋体" w:hAnsi="宋体" w:eastAsia="宋体" w:cs="宋体"/>
          <w:b w:val="0"/>
          <w:bCs w:val="0"/>
          <w:sz w:val="21"/>
          <w:szCs w:val="21"/>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96FBE04">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5.2.3</w:t>
      </w:r>
      <w:r>
        <w:rPr>
          <w:rFonts w:hint="eastAsia" w:ascii="宋体" w:hAnsi="宋体" w:eastAsia="宋体" w:cs="宋体"/>
          <w:b w:val="0"/>
          <w:bCs w:val="0"/>
          <w:sz w:val="21"/>
          <w:szCs w:val="21"/>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59CE344D">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5.2.3.1 安置的残疾人占本单位在职职工人数的比例不低于25%（含25%），并且安置的残疾人人数不少于10人（含10人）；</w:t>
      </w:r>
    </w:p>
    <w:p w14:paraId="5E129FC2">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5.2.3.2 依法与安置的每位残疾人签订了一年以上（含一年）的劳动合同或服务协议；</w:t>
      </w:r>
    </w:p>
    <w:p w14:paraId="55F242F6">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5.2.3.3 为安置的每位残疾人按月足额缴纳了基本养老保险、基本医疗保险、失业保险、工伤保险和生育保险等社会保险费；</w:t>
      </w:r>
    </w:p>
    <w:p w14:paraId="32B6968C">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5.2.3.4 通过银行等金融机构向安置的每位残疾人，按月支付了不低于单位所在区县适用的经省级人民政府批准的月最低工资标准的工资；</w:t>
      </w:r>
    </w:p>
    <w:p w14:paraId="7BDAF3D4">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5.2.3.5 提供本单位制造的货物、承担的工程或者服务（以下简称产品），或者提供其他残疾人福利性单位制造的货物（不包括使用非残疾人福利性单位注册商标的货物）；</w:t>
      </w:r>
    </w:p>
    <w:p w14:paraId="33A10454">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5.2.3.6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3675D84A">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5.2.4 本项目是否专门面向中小企业预留采购份额见第一章《投标邀请》。</w:t>
      </w:r>
    </w:p>
    <w:p w14:paraId="32342FA4">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5.2.5 采购标的对应的中小企业划分标准所属行业见《投标人须知资料表》。</w:t>
      </w:r>
    </w:p>
    <w:p w14:paraId="2651E285">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5.2.6 小微企业价格评审优惠的政策调整：见第四章《评标程序、评标方法</w:t>
      </w:r>
    </w:p>
    <w:p w14:paraId="42106D3B">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和评标标准》。</w:t>
      </w:r>
    </w:p>
    <w:p w14:paraId="12D28294">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5.3</w:t>
      </w:r>
      <w:r>
        <w:rPr>
          <w:rFonts w:hint="eastAsia" w:ascii="宋体" w:hAnsi="宋体" w:eastAsia="宋体" w:cs="宋体"/>
          <w:b w:val="0"/>
          <w:bCs w:val="0"/>
          <w:sz w:val="21"/>
          <w:szCs w:val="21"/>
        </w:rPr>
        <w:t>政府采购节能产品、环境标志产品</w:t>
      </w:r>
    </w:p>
    <w:p w14:paraId="67626F15">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5.3.1</w:t>
      </w:r>
      <w:r>
        <w:rPr>
          <w:rFonts w:hint="eastAsia" w:ascii="宋体" w:hAnsi="宋体" w:eastAsia="宋体" w:cs="宋体"/>
          <w:b w:val="0"/>
          <w:bCs w:val="0"/>
          <w:sz w:val="21"/>
          <w:szCs w:val="21"/>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4A2F4437">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5.3.2</w:t>
      </w:r>
      <w:r>
        <w:rPr>
          <w:rFonts w:hint="eastAsia" w:ascii="宋体" w:hAnsi="宋体" w:eastAsia="宋体" w:cs="宋体"/>
          <w:b w:val="0"/>
          <w:bCs w:val="0"/>
          <w:sz w:val="21"/>
          <w:szCs w:val="21"/>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7084B6D5">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5.3.3</w:t>
      </w:r>
      <w:r>
        <w:rPr>
          <w:rFonts w:hint="eastAsia" w:ascii="宋体" w:hAnsi="宋体" w:eastAsia="宋体" w:cs="宋体"/>
          <w:b w:val="0"/>
          <w:bCs w:val="0"/>
          <w:sz w:val="21"/>
          <w:szCs w:val="21"/>
        </w:rPr>
        <w:t>如本项目采购产品属于实施政府强制采购品目清单范围的节能产品，则投标人所报产品必须获得国家确定的认证机构出具的、处于有效期之内的节能产品认证证书，否则投标无效；</w:t>
      </w:r>
    </w:p>
    <w:p w14:paraId="5C68CC6B">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5.3.4</w:t>
      </w:r>
      <w:r>
        <w:rPr>
          <w:rFonts w:hint="eastAsia" w:ascii="宋体" w:hAnsi="宋体" w:eastAsia="宋体" w:cs="宋体"/>
          <w:b w:val="0"/>
          <w:bCs w:val="0"/>
          <w:sz w:val="21"/>
          <w:szCs w:val="21"/>
        </w:rPr>
        <w:t>非政府强制采购的节能产品或环境标志产品，依据品目清单和认证证书实施政府优先采购。优先采购的具体规定见第四章《评标方法和评标标准》（如涉及）。</w:t>
      </w:r>
    </w:p>
    <w:p w14:paraId="713717CB">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5.4</w:t>
      </w:r>
      <w:r>
        <w:rPr>
          <w:rFonts w:hint="eastAsia" w:ascii="宋体" w:hAnsi="宋体" w:eastAsia="宋体" w:cs="宋体"/>
          <w:b w:val="0"/>
          <w:bCs w:val="0"/>
          <w:sz w:val="21"/>
          <w:szCs w:val="21"/>
        </w:rPr>
        <w:t>正版软件</w:t>
      </w:r>
    </w:p>
    <w:p w14:paraId="7BB38559">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5.4.1</w:t>
      </w:r>
      <w:r>
        <w:rPr>
          <w:rFonts w:hint="eastAsia" w:ascii="宋体" w:hAnsi="宋体" w:eastAsia="宋体" w:cs="宋体"/>
          <w:b w:val="0"/>
          <w:bCs w:val="0"/>
          <w:sz w:val="21"/>
          <w:szCs w:val="21"/>
        </w:rPr>
        <w:t>依据软件的计算机产品，相关规定依据《国家版权局、信息产业部、财政部、国务院机关事务管理局关于政府部门购置计算机办公设备必须采购已预装正版操作系统软件产品的通知》（国权联〔2006〕1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556562B6">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5.5网络</w:t>
      </w:r>
      <w:r>
        <w:rPr>
          <w:rFonts w:hint="eastAsia" w:ascii="宋体" w:hAnsi="宋体" w:eastAsia="宋体" w:cs="宋体"/>
          <w:b w:val="0"/>
          <w:bCs w:val="0"/>
          <w:sz w:val="21"/>
          <w:szCs w:val="21"/>
        </w:rPr>
        <w:t>安全专用产品</w:t>
      </w:r>
    </w:p>
    <w:p w14:paraId="7888F4C6">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5.5.1根据《关于调整网络安全专用产品安全管理有关事项的公告》（2023年第 1 号），所提供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p>
    <w:p w14:paraId="4546879D">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5.6</w:t>
      </w:r>
      <w:r>
        <w:rPr>
          <w:rFonts w:hint="eastAsia" w:ascii="宋体" w:hAnsi="宋体" w:eastAsia="宋体" w:cs="宋体"/>
          <w:b w:val="0"/>
          <w:bCs w:val="0"/>
          <w:sz w:val="21"/>
          <w:szCs w:val="21"/>
        </w:rPr>
        <w:t>推广使用低挥发性有机化合物（VOCs）</w:t>
      </w:r>
    </w:p>
    <w:p w14:paraId="3A6D15FA">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5.6.1</w:t>
      </w:r>
      <w:r>
        <w:rPr>
          <w:rFonts w:hint="eastAsia" w:ascii="宋体" w:hAnsi="宋体" w:eastAsia="宋体" w:cs="宋体"/>
          <w:b w:val="0"/>
          <w:bCs w:val="0"/>
          <w:sz w:val="21"/>
          <w:szCs w:val="21"/>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号）。本项目中涉及涂料、胶黏剂、油墨、清洗剂等挥发性有机物产品的，属于强制性标准的，供应商应执行符合本市和国家的VOCs含量限制标准（具体标准见第五章《采购需求》），否则投标无效；属于推荐性标准的，优先采购，具体见第四章《评标方法和评标标准》。</w:t>
      </w:r>
    </w:p>
    <w:p w14:paraId="359EEED4">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5.7</w:t>
      </w:r>
      <w:r>
        <w:rPr>
          <w:rFonts w:hint="eastAsia" w:ascii="宋体" w:hAnsi="宋体" w:eastAsia="宋体" w:cs="宋体"/>
          <w:b w:val="0"/>
          <w:bCs w:val="0"/>
          <w:sz w:val="21"/>
          <w:szCs w:val="21"/>
        </w:rPr>
        <w:t>采购需求标准</w:t>
      </w:r>
    </w:p>
    <w:p w14:paraId="2010F0AE">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5.7.1 商品包装、快递包装政府采购需求标准（试行）</w:t>
      </w:r>
    </w:p>
    <w:p w14:paraId="3E1B3CB2">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为助力打好污染防治攻坚战，推广使用绿色包装，根据财政部关于印发《商品包装政府采购需求标准（试行）》、《快递包装政府采购需求标准（试行）》的通知（财办库〔2020〕123 号），本项目如涉及商品包装和快递包装的，则其具体要求见第五章《采购需求》。</w:t>
      </w:r>
    </w:p>
    <w:p w14:paraId="57A16A89">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5.7.2其他政府采购需求标准</w:t>
      </w:r>
    </w:p>
    <w:p w14:paraId="215F3188">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为贯彻落实《深化政府采购制度改革方案》有关要求，推动政府采购需求标准建设，财政部门会同有关部门制定发布的其他政府采购需求标准，本项目如涉及，则具体要求见第五章《采购需求》。</w:t>
      </w:r>
    </w:p>
    <w:p w14:paraId="6F2956FB">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6</w:t>
      </w:r>
      <w:r>
        <w:rPr>
          <w:rFonts w:hint="eastAsia" w:ascii="宋体" w:hAnsi="宋体" w:eastAsia="宋体" w:cs="宋体"/>
          <w:b w:val="0"/>
          <w:bCs w:val="0"/>
          <w:sz w:val="21"/>
          <w:szCs w:val="21"/>
        </w:rPr>
        <w:t>投标费用</w:t>
      </w:r>
    </w:p>
    <w:p w14:paraId="4CB2E579">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6.1</w:t>
      </w:r>
      <w:r>
        <w:rPr>
          <w:rFonts w:hint="eastAsia" w:ascii="宋体" w:hAnsi="宋体" w:eastAsia="宋体" w:cs="宋体"/>
          <w:b w:val="0"/>
          <w:bCs w:val="0"/>
          <w:sz w:val="21"/>
          <w:szCs w:val="21"/>
        </w:rPr>
        <w:t>投标人应自行承担所有与准备和参加投标有关的费用，无论投标的结果如何，采购人或采购代理机构在任何情况下均无承担这些费用的义务和责任。</w:t>
      </w:r>
      <w:bookmarkStart w:id="174" w:name="_1.8_计量单位"/>
      <w:bookmarkEnd w:id="174"/>
    </w:p>
    <w:p w14:paraId="0563E0D6">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二   招标文件</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14:paraId="4104FA4E">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bookmarkStart w:id="175" w:name="_Toc127161437"/>
      <w:bookmarkStart w:id="176" w:name="_Toc151193621"/>
      <w:bookmarkStart w:id="177" w:name="_Toc264969213"/>
      <w:bookmarkStart w:id="178" w:name="_Toc150509274"/>
      <w:bookmarkStart w:id="179" w:name="_Toc226965713"/>
      <w:bookmarkStart w:id="180" w:name="_Toc265228361"/>
      <w:bookmarkStart w:id="181" w:name="_Toc149720816"/>
      <w:bookmarkStart w:id="182" w:name="_Toc226337219"/>
      <w:bookmarkStart w:id="183" w:name="_Toc164608792"/>
      <w:bookmarkStart w:id="184" w:name="_Toc305158791"/>
      <w:bookmarkStart w:id="185" w:name="_Toc150774728"/>
      <w:bookmarkStart w:id="186" w:name="_Toc164608637"/>
      <w:bookmarkStart w:id="187" w:name="_Toc151193693"/>
      <w:bookmarkStart w:id="188" w:name="_Toc150774623"/>
      <w:bookmarkStart w:id="189" w:name="_Toc305158865"/>
      <w:bookmarkStart w:id="190" w:name="_Toc164229218"/>
      <w:bookmarkStart w:id="191" w:name="_Toc151193765"/>
      <w:bookmarkStart w:id="192" w:name="_Toc151193911"/>
      <w:bookmarkStart w:id="193" w:name="_Toc150480761"/>
      <w:bookmarkStart w:id="194" w:name="_Toc226965796"/>
      <w:bookmarkStart w:id="195" w:name="_Toc195842888"/>
      <w:bookmarkStart w:id="196" w:name="_Toc226309767"/>
      <w:bookmarkStart w:id="197" w:name="_Toc127151724"/>
      <w:bookmarkStart w:id="198" w:name="_Toc127151523"/>
      <w:bookmarkStart w:id="199" w:name="_Toc520356147"/>
      <w:bookmarkStart w:id="200" w:name="_Toc151190150"/>
      <w:bookmarkStart w:id="201" w:name="_Toc142311025"/>
      <w:bookmarkStart w:id="202" w:name="_Toc151193837"/>
      <w:bookmarkStart w:id="203" w:name="_Toc164229364"/>
      <w:bookmarkStart w:id="204" w:name="_Toc164351617"/>
      <w:r>
        <w:rPr>
          <w:rFonts w:hint="eastAsia" w:ascii="宋体" w:hAnsi="宋体" w:eastAsia="宋体" w:cs="宋体"/>
          <w:b w:val="0"/>
          <w:bCs w:val="0"/>
          <w:sz w:val="21"/>
          <w:szCs w:val="21"/>
          <w:lang w:val="en-US" w:eastAsia="zh-CN"/>
        </w:rPr>
        <w:t>7</w:t>
      </w:r>
      <w:r>
        <w:rPr>
          <w:rFonts w:hint="eastAsia" w:ascii="宋体" w:hAnsi="宋体" w:eastAsia="宋体" w:cs="宋体"/>
          <w:b w:val="0"/>
          <w:bCs w:val="0"/>
          <w:sz w:val="21"/>
          <w:szCs w:val="21"/>
        </w:rPr>
        <w:t>招标文件构</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r>
        <w:rPr>
          <w:rFonts w:hint="eastAsia" w:ascii="宋体" w:hAnsi="宋体" w:eastAsia="宋体" w:cs="宋体"/>
          <w:b w:val="0"/>
          <w:bCs w:val="0"/>
          <w:sz w:val="21"/>
          <w:szCs w:val="21"/>
        </w:rPr>
        <w:t>成</w:t>
      </w:r>
    </w:p>
    <w:p w14:paraId="194996E8">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7.1</w:t>
      </w:r>
      <w:r>
        <w:rPr>
          <w:rFonts w:hint="eastAsia" w:ascii="宋体" w:hAnsi="宋体" w:eastAsia="宋体" w:cs="宋体"/>
          <w:b w:val="0"/>
          <w:bCs w:val="0"/>
          <w:sz w:val="21"/>
          <w:szCs w:val="21"/>
        </w:rPr>
        <w:t>招标文件包括以下部分：</w:t>
      </w:r>
    </w:p>
    <w:p w14:paraId="2679F642">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 xml:space="preserve">第一章   </w:t>
      </w:r>
      <w:r>
        <w:rPr>
          <w:rFonts w:hint="eastAsia" w:ascii="宋体" w:hAnsi="宋体" w:eastAsia="宋体" w:cs="宋体"/>
          <w:b w:val="0"/>
          <w:bCs w:val="0"/>
          <w:sz w:val="21"/>
          <w:szCs w:val="21"/>
        </w:rPr>
        <w:t>投标邀请</w:t>
      </w:r>
    </w:p>
    <w:p w14:paraId="07C31EDC">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 xml:space="preserve">第二章   </w:t>
      </w:r>
      <w:r>
        <w:rPr>
          <w:rFonts w:hint="eastAsia" w:ascii="宋体" w:hAnsi="宋体" w:eastAsia="宋体" w:cs="宋体"/>
          <w:b w:val="0"/>
          <w:bCs w:val="0"/>
          <w:sz w:val="21"/>
          <w:szCs w:val="21"/>
        </w:rPr>
        <w:t>投标人须知</w:t>
      </w:r>
    </w:p>
    <w:p w14:paraId="1E216F8E">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 xml:space="preserve">第三章   </w:t>
      </w:r>
      <w:r>
        <w:rPr>
          <w:rFonts w:hint="eastAsia" w:ascii="宋体" w:hAnsi="宋体" w:eastAsia="宋体" w:cs="宋体"/>
          <w:b w:val="0"/>
          <w:bCs w:val="0"/>
          <w:sz w:val="21"/>
          <w:szCs w:val="21"/>
        </w:rPr>
        <w:t>资格审查</w:t>
      </w:r>
    </w:p>
    <w:p w14:paraId="6706F93F">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 xml:space="preserve">第四章   </w:t>
      </w:r>
      <w:r>
        <w:rPr>
          <w:rFonts w:hint="eastAsia" w:ascii="宋体" w:hAnsi="宋体" w:eastAsia="宋体" w:cs="宋体"/>
          <w:b w:val="0"/>
          <w:bCs w:val="0"/>
          <w:sz w:val="21"/>
          <w:szCs w:val="21"/>
        </w:rPr>
        <w:t>评标程序、评标方法和评标标准</w:t>
      </w:r>
    </w:p>
    <w:p w14:paraId="72A6BA7F">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 xml:space="preserve">第五章   </w:t>
      </w:r>
      <w:r>
        <w:rPr>
          <w:rFonts w:hint="eastAsia" w:ascii="宋体" w:hAnsi="宋体" w:eastAsia="宋体" w:cs="宋体"/>
          <w:b w:val="0"/>
          <w:bCs w:val="0"/>
          <w:sz w:val="21"/>
          <w:szCs w:val="21"/>
        </w:rPr>
        <w:t>采购需求</w:t>
      </w:r>
    </w:p>
    <w:p w14:paraId="08AE2F27">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 xml:space="preserve">第六章   </w:t>
      </w:r>
      <w:r>
        <w:rPr>
          <w:rFonts w:hint="eastAsia" w:ascii="宋体" w:hAnsi="宋体" w:eastAsia="宋体" w:cs="宋体"/>
          <w:b w:val="0"/>
          <w:bCs w:val="0"/>
          <w:sz w:val="21"/>
          <w:szCs w:val="21"/>
        </w:rPr>
        <w:t>拟签订的合同文本</w:t>
      </w:r>
    </w:p>
    <w:p w14:paraId="13FB7C8C">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 xml:space="preserve">第七章   </w:t>
      </w:r>
      <w:r>
        <w:rPr>
          <w:rFonts w:hint="eastAsia" w:ascii="宋体" w:hAnsi="宋体" w:eastAsia="宋体" w:cs="宋体"/>
          <w:b w:val="0"/>
          <w:bCs w:val="0"/>
          <w:sz w:val="21"/>
          <w:szCs w:val="21"/>
        </w:rPr>
        <w:t>投标文件格式</w:t>
      </w:r>
    </w:p>
    <w:p w14:paraId="1A88C481">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7.2</w:t>
      </w:r>
      <w:r>
        <w:rPr>
          <w:rFonts w:hint="eastAsia" w:ascii="宋体" w:hAnsi="宋体" w:eastAsia="宋体" w:cs="宋体"/>
          <w:b w:val="0"/>
          <w:bCs w:val="0"/>
          <w:sz w:val="21"/>
          <w:szCs w:val="21"/>
        </w:rPr>
        <w:t>投标人应认真阅读招标文件的全部内容。投标人应按照招标文件要求提交投标文件并保证所提供的全部资料的真实性，并对招标文件做出实质性响应，否则投标无效。</w:t>
      </w:r>
    </w:p>
    <w:p w14:paraId="7F973DB6">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8</w:t>
      </w:r>
      <w:r>
        <w:rPr>
          <w:rFonts w:hint="eastAsia" w:ascii="宋体" w:hAnsi="宋体" w:eastAsia="宋体" w:cs="宋体"/>
          <w:b w:val="0"/>
          <w:bCs w:val="0"/>
          <w:sz w:val="21"/>
          <w:szCs w:val="21"/>
        </w:rPr>
        <w:t>对招标文件的澄清或修改</w:t>
      </w:r>
    </w:p>
    <w:p w14:paraId="2082517F">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8.1</w:t>
      </w:r>
      <w:r>
        <w:rPr>
          <w:rFonts w:hint="eastAsia" w:ascii="宋体" w:hAnsi="宋体" w:eastAsia="宋体" w:cs="宋体"/>
          <w:b w:val="0"/>
          <w:bCs w:val="0"/>
          <w:sz w:val="21"/>
          <w:szCs w:val="21"/>
        </w:rPr>
        <w:t>采购人或采购代理机构对已发出的招标文件进行必要澄清或者修改的，将在原公告发布媒体上发布更正公告，并以书面形式通知所有获取招标文件的潜在投标人。</w:t>
      </w:r>
    </w:p>
    <w:p w14:paraId="1D0528DF">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8.2</w:t>
      </w:r>
      <w:r>
        <w:rPr>
          <w:rFonts w:hint="eastAsia" w:ascii="宋体" w:hAnsi="宋体" w:eastAsia="宋体" w:cs="宋体"/>
          <w:b w:val="0"/>
          <w:bCs w:val="0"/>
          <w:sz w:val="21"/>
          <w:szCs w:val="21"/>
        </w:rPr>
        <w:t>上述书面通知，按照获取招标文件的潜在投标人提供的联系方式发出，因提供的信息有误导致通知延迟或无法通知的，采购人或采购代理机构不承担责任。</w:t>
      </w:r>
    </w:p>
    <w:p w14:paraId="1EDEF1CD">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8.3</w:t>
      </w:r>
      <w:r>
        <w:rPr>
          <w:rFonts w:hint="eastAsia" w:ascii="宋体" w:hAnsi="宋体" w:eastAsia="宋体" w:cs="宋体"/>
          <w:b w:val="0"/>
          <w:bCs w:val="0"/>
          <w:sz w:val="21"/>
          <w:szCs w:val="21"/>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1A7CB79D">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宋体" w:hAnsi="宋体" w:eastAsia="宋体" w:cs="宋体"/>
          <w:b w:val="0"/>
          <w:bCs w:val="0"/>
          <w:sz w:val="21"/>
          <w:szCs w:val="21"/>
        </w:rPr>
      </w:pPr>
      <w:bookmarkStart w:id="205" w:name="_Toc516367020"/>
      <w:bookmarkStart w:id="206" w:name="_Toc151190153"/>
      <w:bookmarkStart w:id="207" w:name="_Toc226965799"/>
      <w:bookmarkStart w:id="208" w:name="_Toc151193768"/>
      <w:bookmarkStart w:id="209" w:name="_Toc150480764"/>
      <w:bookmarkStart w:id="210" w:name="_Toc265228364"/>
      <w:bookmarkStart w:id="211" w:name="_Toc151193624"/>
      <w:bookmarkStart w:id="212" w:name="_Toc264969216"/>
      <w:bookmarkStart w:id="213" w:name="_Toc305158794"/>
      <w:bookmarkStart w:id="214" w:name="_Toc151193914"/>
      <w:bookmarkStart w:id="215" w:name="_Toc127151526"/>
      <w:bookmarkStart w:id="216" w:name="_Toc520356150"/>
      <w:bookmarkStart w:id="217" w:name="_Toc305158868"/>
      <w:bookmarkStart w:id="218" w:name="_Toc226965716"/>
      <w:bookmarkStart w:id="219" w:name="_Toc226309770"/>
      <w:bookmarkStart w:id="220" w:name="_Toc151193840"/>
      <w:bookmarkStart w:id="221" w:name="_Toc150774626"/>
      <w:bookmarkStart w:id="222" w:name="_Toc226337222"/>
      <w:bookmarkStart w:id="223" w:name="_Toc150509277"/>
      <w:bookmarkStart w:id="224" w:name="_Toc150774731"/>
      <w:bookmarkStart w:id="225" w:name="_Toc142311028"/>
      <w:bookmarkStart w:id="226" w:name="_Toc151193696"/>
      <w:bookmarkStart w:id="227" w:name="_Toc195842891"/>
      <w:r>
        <w:rPr>
          <w:rFonts w:hint="eastAsia" w:ascii="宋体" w:hAnsi="宋体" w:eastAsia="宋体" w:cs="宋体"/>
          <w:b w:val="0"/>
          <w:bCs w:val="0"/>
          <w:sz w:val="21"/>
          <w:szCs w:val="21"/>
        </w:rPr>
        <w:t>三   投标文件</w:t>
      </w:r>
      <w:bookmarkEnd w:id="205"/>
      <w:r>
        <w:rPr>
          <w:rFonts w:hint="eastAsia" w:ascii="宋体" w:hAnsi="宋体" w:eastAsia="宋体" w:cs="宋体"/>
          <w:b w:val="0"/>
          <w:bCs w:val="0"/>
          <w:sz w:val="21"/>
          <w:szCs w:val="21"/>
        </w:rPr>
        <w:t>的编制</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14:paraId="08B24786">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bookmarkStart w:id="228" w:name="_Toc520356151"/>
      <w:bookmarkStart w:id="229" w:name="_Toc151193697"/>
      <w:bookmarkStart w:id="230" w:name="_Toc150774732"/>
      <w:bookmarkStart w:id="231" w:name="_Toc164229222"/>
      <w:bookmarkStart w:id="232" w:name="_Toc265228365"/>
      <w:bookmarkStart w:id="233" w:name="_Toc264969217"/>
      <w:bookmarkStart w:id="234" w:name="_Toc305158795"/>
      <w:bookmarkStart w:id="235" w:name="_Toc151193915"/>
      <w:bookmarkStart w:id="236" w:name="_Toc164608641"/>
      <w:bookmarkStart w:id="237" w:name="_Toc151193625"/>
      <w:bookmarkStart w:id="238" w:name="_Toc226309771"/>
      <w:bookmarkStart w:id="239" w:name="_Toc127161441"/>
      <w:bookmarkStart w:id="240" w:name="_Toc150509278"/>
      <w:bookmarkStart w:id="241" w:name="_Toc305158869"/>
      <w:bookmarkStart w:id="242" w:name="_Toc151193769"/>
      <w:bookmarkStart w:id="243" w:name="_Toc164229368"/>
      <w:bookmarkStart w:id="244" w:name="_Toc195842892"/>
      <w:bookmarkStart w:id="245" w:name="_Toc149720820"/>
      <w:bookmarkStart w:id="246" w:name="_Toc127151728"/>
      <w:bookmarkStart w:id="247" w:name="_Toc516367021"/>
      <w:bookmarkStart w:id="248" w:name="_Toc150774627"/>
      <w:bookmarkStart w:id="249" w:name="_Toc226337223"/>
      <w:bookmarkStart w:id="250" w:name="_Toc226965800"/>
      <w:bookmarkStart w:id="251" w:name="_Toc226965717"/>
      <w:bookmarkStart w:id="252" w:name="_Toc150480765"/>
      <w:bookmarkStart w:id="253" w:name="_Toc151193841"/>
      <w:bookmarkStart w:id="254" w:name="_Toc151190154"/>
      <w:bookmarkStart w:id="255" w:name="_Toc127151527"/>
      <w:bookmarkStart w:id="256" w:name="_Toc164608796"/>
      <w:bookmarkStart w:id="257" w:name="_Toc164351621"/>
      <w:bookmarkStart w:id="258" w:name="_Toc142311029"/>
      <w:r>
        <w:rPr>
          <w:rFonts w:hint="eastAsia" w:ascii="宋体" w:hAnsi="宋体" w:eastAsia="宋体" w:cs="宋体"/>
          <w:b w:val="0"/>
          <w:bCs w:val="0"/>
          <w:sz w:val="21"/>
          <w:szCs w:val="21"/>
          <w:lang w:val="en-US" w:eastAsia="zh-CN"/>
        </w:rPr>
        <w:t>9</w:t>
      </w:r>
      <w:r>
        <w:rPr>
          <w:rFonts w:hint="eastAsia" w:ascii="宋体" w:hAnsi="宋体" w:eastAsia="宋体" w:cs="宋体"/>
          <w:b w:val="0"/>
          <w:bCs w:val="0"/>
          <w:sz w:val="21"/>
          <w:szCs w:val="21"/>
        </w:rPr>
        <w:t>投标范围、投标文件中计量单位的使用</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r>
        <w:rPr>
          <w:rFonts w:hint="eastAsia" w:ascii="宋体" w:hAnsi="宋体" w:eastAsia="宋体" w:cs="宋体"/>
          <w:b w:val="0"/>
          <w:bCs w:val="0"/>
          <w:sz w:val="21"/>
          <w:szCs w:val="21"/>
        </w:rPr>
        <w:t>及投标语言</w:t>
      </w:r>
    </w:p>
    <w:p w14:paraId="2DA49186">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9.1</w:t>
      </w:r>
      <w:r>
        <w:rPr>
          <w:rFonts w:hint="eastAsia" w:ascii="宋体" w:hAnsi="宋体" w:eastAsia="宋体" w:cs="宋体"/>
          <w:b w:val="0"/>
          <w:bCs w:val="0"/>
          <w:sz w:val="21"/>
          <w:szCs w:val="21"/>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无效投标。</w:t>
      </w:r>
    </w:p>
    <w:p w14:paraId="3102D5A4">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9.2</w:t>
      </w:r>
      <w:r>
        <w:rPr>
          <w:rFonts w:hint="eastAsia" w:ascii="宋体" w:hAnsi="宋体" w:eastAsia="宋体" w:cs="宋体"/>
          <w:b w:val="0"/>
          <w:bCs w:val="0"/>
          <w:sz w:val="21"/>
          <w:szCs w:val="21"/>
        </w:rPr>
        <w:t>除招标文件有特殊要求外，本项目投标所使用的计量单位，应采用中华人民共和国法定计量单位。</w:t>
      </w:r>
    </w:p>
    <w:p w14:paraId="40AF3428">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9.3</w:t>
      </w:r>
      <w:r>
        <w:rPr>
          <w:rFonts w:hint="eastAsia" w:ascii="宋体" w:hAnsi="宋体" w:eastAsia="宋体" w:cs="宋体"/>
          <w:b w:val="0"/>
          <w:bCs w:val="0"/>
          <w:sz w:val="21"/>
          <w:szCs w:val="21"/>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288904BB">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bookmarkStart w:id="259" w:name="_Ref467306676"/>
      <w:bookmarkStart w:id="260" w:name="_Toc516367022"/>
      <w:bookmarkStart w:id="261" w:name="_Ref467306195"/>
      <w:bookmarkStart w:id="262" w:name="_Toc164608797"/>
      <w:bookmarkStart w:id="263" w:name="_Toc226965801"/>
      <w:bookmarkStart w:id="264" w:name="_Toc151193842"/>
      <w:bookmarkStart w:id="265" w:name="_Toc150509279"/>
      <w:bookmarkStart w:id="266" w:name="_Toc264969218"/>
      <w:bookmarkStart w:id="267" w:name="_Toc150774628"/>
      <w:bookmarkStart w:id="268" w:name="_Toc149720821"/>
      <w:bookmarkStart w:id="269" w:name="_Toc305158796"/>
      <w:bookmarkStart w:id="270" w:name="_Toc150774733"/>
      <w:bookmarkStart w:id="271" w:name="_Toc226337224"/>
      <w:bookmarkStart w:id="272" w:name="_Toc226309772"/>
      <w:bookmarkStart w:id="273" w:name="_Toc127151528"/>
      <w:bookmarkStart w:id="274" w:name="_Toc151193698"/>
      <w:bookmarkStart w:id="275" w:name="_Toc150480766"/>
      <w:bookmarkStart w:id="276" w:name="_Toc127151729"/>
      <w:bookmarkStart w:id="277" w:name="_Toc265228366"/>
      <w:bookmarkStart w:id="278" w:name="_Toc195842893"/>
      <w:bookmarkStart w:id="279" w:name="_Toc151193626"/>
      <w:bookmarkStart w:id="280" w:name="_Toc305158870"/>
      <w:bookmarkStart w:id="281" w:name="_Toc164229223"/>
      <w:bookmarkStart w:id="282" w:name="_Toc127161442"/>
      <w:bookmarkStart w:id="283" w:name="_Toc142311030"/>
      <w:bookmarkStart w:id="284" w:name="_Toc151190155"/>
      <w:bookmarkStart w:id="285" w:name="_Toc151193770"/>
      <w:bookmarkStart w:id="286" w:name="_Toc164351622"/>
      <w:bookmarkStart w:id="287" w:name="_Toc151193916"/>
      <w:bookmarkStart w:id="288" w:name="_Toc164229369"/>
      <w:bookmarkStart w:id="289" w:name="_Toc520356152"/>
      <w:bookmarkStart w:id="290" w:name="_Toc226965718"/>
      <w:bookmarkStart w:id="291" w:name="_Toc164608642"/>
      <w:r>
        <w:rPr>
          <w:rFonts w:hint="eastAsia" w:ascii="宋体" w:hAnsi="宋体" w:eastAsia="宋体" w:cs="宋体"/>
          <w:b w:val="0"/>
          <w:bCs w:val="0"/>
          <w:sz w:val="21"/>
          <w:szCs w:val="21"/>
          <w:lang w:val="en-US" w:eastAsia="zh-CN"/>
        </w:rPr>
        <w:t>10</w:t>
      </w:r>
      <w:r>
        <w:rPr>
          <w:rFonts w:hint="eastAsia" w:ascii="宋体" w:hAnsi="宋体" w:eastAsia="宋体" w:cs="宋体"/>
          <w:b w:val="0"/>
          <w:bCs w:val="0"/>
          <w:sz w:val="21"/>
          <w:szCs w:val="21"/>
        </w:rPr>
        <w:t>投标文件</w:t>
      </w:r>
      <w:bookmarkEnd w:id="259"/>
      <w:bookmarkEnd w:id="260"/>
      <w:bookmarkEnd w:id="261"/>
      <w:r>
        <w:rPr>
          <w:rFonts w:hint="eastAsia" w:ascii="宋体" w:hAnsi="宋体" w:eastAsia="宋体" w:cs="宋体"/>
          <w:b w:val="0"/>
          <w:bCs w:val="0"/>
          <w:sz w:val="21"/>
          <w:szCs w:val="21"/>
        </w:rPr>
        <w:t>构成</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14:paraId="1E92497B">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bookmarkStart w:id="292" w:name="_Ref467052588"/>
      <w:r>
        <w:rPr>
          <w:rFonts w:hint="eastAsia" w:ascii="宋体" w:hAnsi="宋体" w:eastAsia="宋体" w:cs="宋体"/>
          <w:b w:val="0"/>
          <w:bCs w:val="0"/>
          <w:sz w:val="21"/>
          <w:szCs w:val="21"/>
          <w:lang w:val="en-US" w:eastAsia="zh-CN"/>
        </w:rPr>
        <w:t>10.1</w:t>
      </w:r>
      <w:r>
        <w:rPr>
          <w:rFonts w:hint="eastAsia" w:ascii="宋体" w:hAnsi="宋体" w:eastAsia="宋体" w:cs="宋体"/>
          <w:b w:val="0"/>
          <w:bCs w:val="0"/>
          <w:sz w:val="21"/>
          <w:szCs w:val="21"/>
        </w:rPr>
        <w:t>投标人应当按照招标文件的要求编制投标文件。投标文件应由《资格证明文件》、《商务技术文件》两部分构成。投标文件的部分格式要求，见第七章《投标文件格式》。</w:t>
      </w:r>
    </w:p>
    <w:p w14:paraId="26A34784">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10.2</w:t>
      </w:r>
      <w:r>
        <w:rPr>
          <w:rFonts w:hint="eastAsia" w:ascii="宋体" w:hAnsi="宋体" w:eastAsia="宋体" w:cs="宋体"/>
          <w:b w:val="0"/>
          <w:bCs w:val="0"/>
          <w:sz w:val="21"/>
          <w:szCs w:val="21"/>
        </w:rPr>
        <w:t>对于招标文件中标记了“实质性格式”文件的，投标人不得改变格式中给定的文字所表达的含义，不得删减格式中的实质性内容，不得自行添加与格式中给定的文字内容相矛盾的内容，不得对应当填写的空格不填写或不实质性响应，否则投标无效。未标记“实质性格式”的文件和招标文件未提供格式的内容，可由投标人自行编写。</w:t>
      </w:r>
    </w:p>
    <w:p w14:paraId="2C746CCE">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10.3</w:t>
      </w:r>
      <w:r>
        <w:rPr>
          <w:rFonts w:hint="eastAsia" w:ascii="宋体" w:hAnsi="宋体" w:eastAsia="宋体" w:cs="宋体"/>
          <w:b w:val="0"/>
          <w:bCs w:val="0"/>
          <w:sz w:val="21"/>
          <w:szCs w:val="21"/>
        </w:rPr>
        <w:t>第四章《评标程序、评标方法和评标标准》中涉及的证明文件。</w:t>
      </w:r>
    </w:p>
    <w:p w14:paraId="7F2A03A9">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10.4</w:t>
      </w:r>
      <w:r>
        <w:rPr>
          <w:rFonts w:hint="eastAsia" w:ascii="宋体" w:hAnsi="宋体" w:eastAsia="宋体" w:cs="宋体"/>
          <w:b w:val="0"/>
          <w:bCs w:val="0"/>
          <w:sz w:val="21"/>
          <w:szCs w:val="21"/>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375B3268">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10.5</w:t>
      </w:r>
      <w:r>
        <w:rPr>
          <w:rFonts w:hint="eastAsia" w:ascii="宋体" w:hAnsi="宋体" w:eastAsia="宋体" w:cs="宋体"/>
          <w:b w:val="0"/>
          <w:bCs w:val="0"/>
          <w:sz w:val="21"/>
          <w:szCs w:val="21"/>
        </w:rPr>
        <w:t>投标人认为应附的其他材料。</w:t>
      </w:r>
      <w:bookmarkEnd w:id="292"/>
    </w:p>
    <w:p w14:paraId="12921D34">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bookmarkStart w:id="293" w:name="_Toc195842895"/>
      <w:bookmarkStart w:id="294" w:name="_Toc164351624"/>
      <w:bookmarkStart w:id="295" w:name="_Toc149720823"/>
      <w:bookmarkStart w:id="296" w:name="_Toc127161444"/>
      <w:bookmarkStart w:id="297" w:name="_Toc520356155"/>
      <w:bookmarkStart w:id="298" w:name="_Toc127151530"/>
      <w:bookmarkStart w:id="299" w:name="_Toc151190157"/>
      <w:bookmarkStart w:id="300" w:name="_Toc151193772"/>
      <w:bookmarkStart w:id="301" w:name="_Toc151193844"/>
      <w:bookmarkStart w:id="302" w:name="_Toc164608799"/>
      <w:bookmarkStart w:id="303" w:name="_Toc164229371"/>
      <w:bookmarkStart w:id="304" w:name="_Toc142311032"/>
      <w:bookmarkStart w:id="305" w:name="_Toc150509281"/>
      <w:bookmarkStart w:id="306" w:name="_Toc151193918"/>
      <w:bookmarkStart w:id="307" w:name="_Toc164608644"/>
      <w:bookmarkStart w:id="308" w:name="_Toc150774735"/>
      <w:bookmarkStart w:id="309" w:name="_Toc151193628"/>
      <w:bookmarkStart w:id="310" w:name="_Toc150774630"/>
      <w:bookmarkStart w:id="311" w:name="_Toc164229225"/>
      <w:bookmarkStart w:id="312" w:name="_Toc127151731"/>
      <w:bookmarkStart w:id="313" w:name="_Toc151193700"/>
      <w:bookmarkStart w:id="314" w:name="_Toc150480768"/>
      <w:r>
        <w:rPr>
          <w:rFonts w:hint="eastAsia" w:ascii="宋体" w:hAnsi="宋体" w:eastAsia="宋体" w:cs="宋体"/>
          <w:b w:val="0"/>
          <w:bCs w:val="0"/>
          <w:sz w:val="21"/>
          <w:szCs w:val="21"/>
          <w:lang w:val="en-US" w:eastAsia="zh-CN"/>
        </w:rPr>
        <w:t>11</w:t>
      </w:r>
      <w:r>
        <w:rPr>
          <w:rFonts w:hint="eastAsia" w:ascii="宋体" w:hAnsi="宋体" w:eastAsia="宋体" w:cs="宋体"/>
          <w:b w:val="0"/>
          <w:bCs w:val="0"/>
          <w:sz w:val="21"/>
          <w:szCs w:val="21"/>
        </w:rPr>
        <w:t>投标报价</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 w14:paraId="56A83F85">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11.1</w:t>
      </w:r>
      <w:r>
        <w:rPr>
          <w:rFonts w:hint="eastAsia" w:ascii="宋体" w:hAnsi="宋体" w:eastAsia="宋体" w:cs="宋体"/>
          <w:b w:val="0"/>
          <w:bCs w:val="0"/>
          <w:sz w:val="21"/>
          <w:szCs w:val="21"/>
        </w:rPr>
        <w:t>所有投标均以人民币报价。</w:t>
      </w:r>
    </w:p>
    <w:p w14:paraId="64EE0D5F">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11.2</w:t>
      </w:r>
      <w:r>
        <w:rPr>
          <w:rFonts w:hint="eastAsia" w:ascii="宋体" w:hAnsi="宋体" w:eastAsia="宋体" w:cs="宋体"/>
          <w:b w:val="0"/>
          <w:bCs w:val="0"/>
          <w:sz w:val="21"/>
          <w:szCs w:val="21"/>
        </w:rPr>
        <w:t>投标人的报价应包括为完成本项目所发生的一切费用和税费，招标人将不再支付报价以外的任何费用。投标人的报价应包括但不限于下列内容，《投标人须知资料表》中有特殊规定的，从其规定。</w:t>
      </w:r>
    </w:p>
    <w:p w14:paraId="28FAC944">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11.2.1</w:t>
      </w:r>
      <w:r>
        <w:rPr>
          <w:rFonts w:hint="eastAsia" w:ascii="宋体" w:hAnsi="宋体" w:eastAsia="宋体" w:cs="宋体"/>
          <w:b w:val="0"/>
          <w:bCs w:val="0"/>
          <w:sz w:val="21"/>
          <w:szCs w:val="21"/>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2CA41DAE">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11.2.2</w:t>
      </w:r>
      <w:r>
        <w:rPr>
          <w:rFonts w:hint="eastAsia" w:ascii="宋体" w:hAnsi="宋体" w:eastAsia="宋体" w:cs="宋体"/>
          <w:b w:val="0"/>
          <w:bCs w:val="0"/>
          <w:sz w:val="21"/>
          <w:szCs w:val="21"/>
        </w:rPr>
        <w:t>按照招标文件要求完成本项目的全部相关服务费用。</w:t>
      </w:r>
    </w:p>
    <w:p w14:paraId="6390C18A">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11.3</w:t>
      </w:r>
      <w:r>
        <w:rPr>
          <w:rFonts w:hint="eastAsia" w:ascii="宋体" w:hAnsi="宋体" w:eastAsia="宋体" w:cs="宋体"/>
          <w:b w:val="0"/>
          <w:bCs w:val="0"/>
          <w:sz w:val="21"/>
          <w:szCs w:val="21"/>
        </w:rPr>
        <w:t>采购人不得向供应商索要或者接受其给予的赠品、回扣或者与采购无关的其他商品、服务。</w:t>
      </w:r>
    </w:p>
    <w:p w14:paraId="14E47D90">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11.4</w:t>
      </w:r>
      <w:r>
        <w:rPr>
          <w:rFonts w:hint="eastAsia" w:ascii="宋体" w:hAnsi="宋体" w:eastAsia="宋体" w:cs="宋体"/>
          <w:b w:val="0"/>
          <w:bCs w:val="0"/>
          <w:sz w:val="21"/>
          <w:szCs w:val="21"/>
        </w:rPr>
        <w:t>投标人不能提供任何有选择性或可调整的报价（招标文件另有规定的除外），否则其投标无效。</w:t>
      </w:r>
    </w:p>
    <w:p w14:paraId="3DFDF820">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bookmarkStart w:id="315" w:name="_Toc164229372"/>
      <w:bookmarkStart w:id="316" w:name="_Toc164351625"/>
      <w:bookmarkStart w:id="317" w:name="_Toc150774736"/>
      <w:bookmarkStart w:id="318" w:name="_Toc520356156"/>
      <w:bookmarkStart w:id="319" w:name="_Toc151193701"/>
      <w:bookmarkStart w:id="320" w:name="_Toc151193919"/>
      <w:bookmarkStart w:id="321" w:name="_Toc226965721"/>
      <w:bookmarkStart w:id="322" w:name="_Toc150480769"/>
      <w:bookmarkStart w:id="323" w:name="_Toc195842896"/>
      <w:bookmarkStart w:id="324" w:name="_Ref467306513"/>
      <w:bookmarkStart w:id="325" w:name="_Toc305158873"/>
      <w:bookmarkStart w:id="326" w:name="_Toc150774631"/>
      <w:bookmarkStart w:id="327" w:name="_Toc151190158"/>
      <w:bookmarkStart w:id="328" w:name="_Toc164608800"/>
      <w:bookmarkStart w:id="329" w:name="_Toc164608645"/>
      <w:bookmarkStart w:id="330" w:name="_Toc226965804"/>
      <w:bookmarkStart w:id="331" w:name="_Toc226337227"/>
      <w:bookmarkStart w:id="332" w:name="_Toc127151531"/>
      <w:bookmarkStart w:id="333" w:name="_Toc127151732"/>
      <w:bookmarkStart w:id="334" w:name="_Toc151193773"/>
      <w:bookmarkStart w:id="335" w:name="_Toc264969221"/>
      <w:bookmarkStart w:id="336" w:name="_Toc164229226"/>
      <w:bookmarkStart w:id="337" w:name="_Toc151193845"/>
      <w:bookmarkStart w:id="338" w:name="_Toc305158799"/>
      <w:bookmarkStart w:id="339" w:name="_Toc151193629"/>
      <w:bookmarkStart w:id="340" w:name="_Toc127161445"/>
      <w:bookmarkStart w:id="341" w:name="_Toc226309775"/>
      <w:bookmarkStart w:id="342" w:name="_Toc150509282"/>
      <w:bookmarkStart w:id="343" w:name="_Toc265228369"/>
      <w:bookmarkStart w:id="344" w:name="_Toc142311033"/>
      <w:bookmarkStart w:id="345" w:name="_Toc149720824"/>
      <w:r>
        <w:rPr>
          <w:rFonts w:hint="eastAsia" w:ascii="宋体" w:hAnsi="宋体" w:eastAsia="宋体" w:cs="宋体"/>
          <w:b w:val="0"/>
          <w:bCs w:val="0"/>
          <w:sz w:val="21"/>
          <w:szCs w:val="21"/>
          <w:lang w:val="en-US" w:eastAsia="zh-CN"/>
        </w:rPr>
        <w:t>12</w:t>
      </w:r>
      <w:r>
        <w:rPr>
          <w:rFonts w:hint="eastAsia" w:ascii="宋体" w:hAnsi="宋体" w:eastAsia="宋体" w:cs="宋体"/>
          <w:b w:val="0"/>
          <w:bCs w:val="0"/>
          <w:sz w:val="21"/>
          <w:szCs w:val="21"/>
        </w:rPr>
        <w:t>投标保证金</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14:paraId="70CF68A6">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bookmarkStart w:id="346" w:name="_Ref467306302"/>
      <w:r>
        <w:rPr>
          <w:rFonts w:hint="eastAsia" w:ascii="宋体" w:hAnsi="宋体" w:eastAsia="宋体" w:cs="宋体"/>
          <w:b w:val="0"/>
          <w:bCs w:val="0"/>
          <w:sz w:val="21"/>
          <w:szCs w:val="21"/>
          <w:lang w:val="en-US" w:eastAsia="zh-CN"/>
        </w:rPr>
        <w:t>12.1</w:t>
      </w:r>
      <w:r>
        <w:rPr>
          <w:rFonts w:hint="eastAsia" w:ascii="宋体" w:hAnsi="宋体" w:eastAsia="宋体" w:cs="宋体"/>
          <w:b w:val="0"/>
          <w:bCs w:val="0"/>
          <w:sz w:val="21"/>
          <w:szCs w:val="21"/>
        </w:rPr>
        <w:t>投标人应按《投标人须知资料表》中规定的金额及要求交纳投标保证金</w:t>
      </w:r>
      <w:bookmarkEnd w:id="346"/>
      <w:r>
        <w:rPr>
          <w:rFonts w:hint="eastAsia" w:ascii="宋体" w:hAnsi="宋体" w:eastAsia="宋体" w:cs="宋体"/>
          <w:b w:val="0"/>
          <w:bCs w:val="0"/>
          <w:sz w:val="21"/>
          <w:szCs w:val="21"/>
        </w:rPr>
        <w:t>，投标人自愿超额缴纳投标保证金的，投标文件不做无效处理。</w:t>
      </w:r>
    </w:p>
    <w:p w14:paraId="298CB504">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12.2</w:t>
      </w:r>
      <w:r>
        <w:rPr>
          <w:rFonts w:hint="eastAsia" w:ascii="宋体" w:hAnsi="宋体" w:eastAsia="宋体" w:cs="宋体"/>
          <w:b w:val="0"/>
          <w:bCs w:val="0"/>
          <w:sz w:val="21"/>
          <w:szCs w:val="21"/>
        </w:rPr>
        <w:t>交纳投标保证金可采用的形式：政府采购法律法规接受的支票、汇票、本票、网上银行支付或者金融机构、担保机构出具的保函等非现金形式。</w:t>
      </w:r>
    </w:p>
    <w:p w14:paraId="54C924B9">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12.3</w:t>
      </w:r>
      <w:r>
        <w:rPr>
          <w:rFonts w:hint="eastAsia" w:ascii="宋体" w:hAnsi="宋体" w:eastAsia="宋体" w:cs="宋体"/>
          <w:b w:val="0"/>
          <w:bCs w:val="0"/>
          <w:sz w:val="21"/>
          <w:szCs w:val="21"/>
        </w:rPr>
        <w:t>投标保证金到账（保函提交）截止时间同投标截止时间。</w:t>
      </w:r>
      <w:r>
        <w:rPr>
          <w:rFonts w:hint="eastAsia" w:ascii="宋体" w:hAnsi="宋体" w:eastAsia="宋体" w:cs="宋体"/>
          <w:b w:val="0"/>
          <w:bCs w:val="0"/>
          <w:sz w:val="21"/>
          <w:szCs w:val="21"/>
          <w:lang w:val="en-US" w:eastAsia="zh-CN"/>
        </w:rPr>
        <w:t>以支票、汇票、本票、网上银行支付等形式提交投标保证金的，应在投标截止时间前到账；以金融机构、担保机构出具的纸质保函等形式提交投标保证金的，应在投标截止时间前将原件提交至采购代理机构；以电子保函形式提交投标保证金的，应在投标截止时间前通过北京市政府采购电子交易平台完成电子保函在线办理。未按上述要求缴纳投标保证金的，其投标无效。</w:t>
      </w:r>
    </w:p>
    <w:p w14:paraId="6E37DC44">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12.4</w:t>
      </w:r>
      <w:r>
        <w:rPr>
          <w:rFonts w:hint="eastAsia" w:ascii="宋体" w:hAnsi="宋体" w:eastAsia="宋体" w:cs="宋体"/>
          <w:b w:val="0"/>
          <w:bCs w:val="0"/>
          <w:sz w:val="21"/>
          <w:szCs w:val="21"/>
        </w:rPr>
        <w:t>投标人除需在投标文件中提供“投标保证金凭证/交款单据电子件”，还需在投标截止时间前，通过电子交易平台上传“投标保证金凭证/交款单据电子件”。</w:t>
      </w:r>
    </w:p>
    <w:p w14:paraId="04336226">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12.5</w:t>
      </w:r>
      <w:r>
        <w:rPr>
          <w:rFonts w:hint="eastAsia" w:ascii="宋体" w:hAnsi="宋体" w:eastAsia="宋体" w:cs="宋体"/>
          <w:b w:val="0"/>
          <w:bCs w:val="0"/>
          <w:sz w:val="21"/>
          <w:szCs w:val="21"/>
        </w:rPr>
        <w:t>投标保证金有效期同投标有效期。</w:t>
      </w:r>
    </w:p>
    <w:p w14:paraId="565F1594">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12.6</w:t>
      </w:r>
      <w:r>
        <w:rPr>
          <w:rFonts w:hint="eastAsia" w:ascii="宋体" w:hAnsi="宋体" w:eastAsia="宋体" w:cs="宋体"/>
          <w:b w:val="0"/>
          <w:bCs w:val="0"/>
          <w:sz w:val="21"/>
          <w:szCs w:val="21"/>
        </w:rPr>
        <w:t>投标人为联合体的，可以由联合体中的一方或者多方共同交纳投标保证金，其交纳的投标保证金对联合体各方均具有约束力。</w:t>
      </w:r>
    </w:p>
    <w:p w14:paraId="6C2E5688">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12.7</w:t>
      </w:r>
      <w:r>
        <w:rPr>
          <w:rFonts w:hint="eastAsia" w:ascii="宋体" w:hAnsi="宋体" w:eastAsia="宋体" w:cs="宋体"/>
          <w:b w:val="0"/>
          <w:bCs w:val="0"/>
          <w:sz w:val="21"/>
          <w:szCs w:val="21"/>
        </w:rPr>
        <w:t>采购人、采购代理机构将及时退还投标人的投标保证金，采用银行保函、担保机构担保函等形式递交的投标保证金，经</w:t>
      </w:r>
      <w:r>
        <w:rPr>
          <w:rFonts w:hint="eastAsia" w:ascii="宋体" w:hAnsi="宋体" w:eastAsia="宋体" w:cs="宋体"/>
          <w:b w:val="0"/>
          <w:bCs w:val="0"/>
          <w:sz w:val="21"/>
          <w:szCs w:val="21"/>
          <w:lang w:val="en-US" w:eastAsia="zh-CN"/>
        </w:rPr>
        <w:t>投标人</w:t>
      </w:r>
      <w:r>
        <w:rPr>
          <w:rFonts w:hint="eastAsia" w:ascii="宋体" w:hAnsi="宋体" w:eastAsia="宋体" w:cs="宋体"/>
          <w:b w:val="0"/>
          <w:bCs w:val="0"/>
          <w:sz w:val="21"/>
          <w:szCs w:val="21"/>
        </w:rPr>
        <w:t>同意后采购人、采购代理机构可以不再退还，但因投标人自身原因导致无法及时退还的除外：</w:t>
      </w:r>
    </w:p>
    <w:p w14:paraId="5AAE03AE">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12.7.1</w:t>
      </w:r>
      <w:r>
        <w:rPr>
          <w:rFonts w:hint="eastAsia" w:ascii="宋体" w:hAnsi="宋体" w:eastAsia="宋体" w:cs="宋体"/>
          <w:b w:val="0"/>
          <w:bCs w:val="0"/>
          <w:sz w:val="21"/>
          <w:szCs w:val="21"/>
        </w:rPr>
        <w:t>投标人在投标截止时间前撤回已提交的投标文件的，自收到投标人书面撤回通知之日起5个工作日内退还已收取的投标保证金；</w:t>
      </w:r>
    </w:p>
    <w:p w14:paraId="73F5349C">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12.7.2</w:t>
      </w:r>
      <w:r>
        <w:rPr>
          <w:rFonts w:hint="eastAsia" w:ascii="宋体" w:hAnsi="宋体" w:eastAsia="宋体" w:cs="宋体"/>
          <w:b w:val="0"/>
          <w:bCs w:val="0"/>
          <w:sz w:val="21"/>
          <w:szCs w:val="21"/>
        </w:rPr>
        <w:t>中标人的投标保证金，自采购合同签订之日起5个工作日内退还中标人；</w:t>
      </w:r>
    </w:p>
    <w:p w14:paraId="7C133BEB">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12.7.3</w:t>
      </w:r>
      <w:r>
        <w:rPr>
          <w:rFonts w:hint="eastAsia" w:ascii="宋体" w:hAnsi="宋体" w:eastAsia="宋体" w:cs="宋体"/>
          <w:b w:val="0"/>
          <w:bCs w:val="0"/>
          <w:sz w:val="21"/>
          <w:szCs w:val="21"/>
        </w:rPr>
        <w:t>未中标投标人的投标保证金，自中标通知书发出之日起5个工作日内退还未中标人；</w:t>
      </w:r>
    </w:p>
    <w:p w14:paraId="1E0E44C7">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12.7.4</w:t>
      </w:r>
      <w:r>
        <w:rPr>
          <w:rFonts w:hint="eastAsia" w:ascii="宋体" w:hAnsi="宋体" w:eastAsia="宋体" w:cs="宋体"/>
          <w:b w:val="0"/>
          <w:bCs w:val="0"/>
          <w:sz w:val="21"/>
          <w:szCs w:val="21"/>
        </w:rPr>
        <w:t>终止招标项目已经收取投标保证金的，自终止采购活动后5个工作日内退还已收取的投标保证金及其在银行产生的孳息。</w:t>
      </w:r>
    </w:p>
    <w:p w14:paraId="12F1FB69">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12.8</w:t>
      </w:r>
      <w:r>
        <w:rPr>
          <w:rFonts w:hint="eastAsia" w:ascii="宋体" w:hAnsi="宋体" w:eastAsia="宋体" w:cs="宋体"/>
          <w:b w:val="0"/>
          <w:bCs w:val="0"/>
          <w:sz w:val="21"/>
          <w:szCs w:val="21"/>
        </w:rPr>
        <w:t>有下列情形之一的，采购人或采购代理机构可以不予退还投标保证金：</w:t>
      </w:r>
    </w:p>
    <w:p w14:paraId="0E0BBB87">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12.8.1</w:t>
      </w:r>
      <w:r>
        <w:rPr>
          <w:rFonts w:hint="eastAsia" w:ascii="宋体" w:hAnsi="宋体" w:eastAsia="宋体" w:cs="宋体"/>
          <w:b w:val="0"/>
          <w:bCs w:val="0"/>
          <w:sz w:val="21"/>
          <w:szCs w:val="21"/>
        </w:rPr>
        <w:t>投标有效期内投标人撤销投标文件的；</w:t>
      </w:r>
    </w:p>
    <w:p w14:paraId="37769E2C">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12.8.2</w:t>
      </w:r>
      <w:r>
        <w:rPr>
          <w:rFonts w:hint="eastAsia" w:ascii="宋体" w:hAnsi="宋体" w:eastAsia="宋体" w:cs="宋体"/>
          <w:b w:val="0"/>
          <w:bCs w:val="0"/>
          <w:sz w:val="21"/>
          <w:szCs w:val="21"/>
        </w:rPr>
        <w:t>《投标人须知资料表》中规定的其他情形。</w:t>
      </w:r>
    </w:p>
    <w:p w14:paraId="2BEACD53">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bookmarkStart w:id="347" w:name="_Toc164229227"/>
      <w:bookmarkStart w:id="348" w:name="_Toc150480770"/>
      <w:bookmarkStart w:id="349" w:name="_Toc142311034"/>
      <w:bookmarkStart w:id="350" w:name="_Toc149720825"/>
      <w:bookmarkStart w:id="351" w:name="_Toc520356157"/>
      <w:bookmarkStart w:id="352" w:name="_Toc151193774"/>
      <w:bookmarkStart w:id="353" w:name="_Toc127161446"/>
      <w:bookmarkStart w:id="354" w:name="_Toc226309776"/>
      <w:bookmarkStart w:id="355" w:name="_Toc151193920"/>
      <w:bookmarkStart w:id="356" w:name="_Toc151193846"/>
      <w:bookmarkStart w:id="357" w:name="_Toc164351626"/>
      <w:bookmarkStart w:id="358" w:name="_Toc305158874"/>
      <w:bookmarkStart w:id="359" w:name="_Toc226965805"/>
      <w:bookmarkStart w:id="360" w:name="_Toc164608801"/>
      <w:bookmarkStart w:id="361" w:name="_Toc226337228"/>
      <w:bookmarkStart w:id="362" w:name="_Toc150774737"/>
      <w:bookmarkStart w:id="363" w:name="_Toc264969222"/>
      <w:bookmarkStart w:id="364" w:name="_Toc305158800"/>
      <w:bookmarkStart w:id="365" w:name="_Toc127151733"/>
      <w:bookmarkStart w:id="366" w:name="_Toc151190159"/>
      <w:bookmarkStart w:id="367" w:name="_Toc195842897"/>
      <w:bookmarkStart w:id="368" w:name="_Toc127151532"/>
      <w:bookmarkStart w:id="369" w:name="_Toc151193630"/>
      <w:bookmarkStart w:id="370" w:name="_Toc150509283"/>
      <w:bookmarkStart w:id="371" w:name="_Toc151193702"/>
      <w:bookmarkStart w:id="372" w:name="_Toc164229373"/>
      <w:bookmarkStart w:id="373" w:name="_Toc265228370"/>
      <w:bookmarkStart w:id="374" w:name="_Toc164608646"/>
      <w:bookmarkStart w:id="375" w:name="_Toc226965722"/>
      <w:bookmarkStart w:id="376" w:name="_Toc150774632"/>
      <w:r>
        <w:rPr>
          <w:rFonts w:hint="eastAsia" w:ascii="宋体" w:hAnsi="宋体" w:eastAsia="宋体" w:cs="宋体"/>
          <w:b w:val="0"/>
          <w:bCs w:val="0"/>
          <w:sz w:val="21"/>
          <w:szCs w:val="21"/>
          <w:lang w:val="en-US" w:eastAsia="zh-CN"/>
        </w:rPr>
        <w:t>13</w:t>
      </w:r>
      <w:r>
        <w:rPr>
          <w:rFonts w:hint="eastAsia" w:ascii="宋体" w:hAnsi="宋体" w:eastAsia="宋体" w:cs="宋体"/>
          <w:b w:val="0"/>
          <w:bCs w:val="0"/>
          <w:sz w:val="21"/>
          <w:szCs w:val="21"/>
        </w:rPr>
        <w:t>投标有效期</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14:paraId="49CF42FD">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13.1</w:t>
      </w:r>
      <w:r>
        <w:rPr>
          <w:rFonts w:hint="eastAsia" w:ascii="宋体" w:hAnsi="宋体" w:eastAsia="宋体" w:cs="宋体"/>
          <w:b w:val="0"/>
          <w:bCs w:val="0"/>
          <w:sz w:val="21"/>
          <w:szCs w:val="21"/>
        </w:rPr>
        <w:t>投标文件应在本招标文件《投标人须知资料表》中规定的投标有效期内保持有效，投标有效期少于招标文件规定期限的，其投标无效。</w:t>
      </w:r>
    </w:p>
    <w:p w14:paraId="42FE0A6F">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bookmarkStart w:id="377" w:name="_Toc142311035"/>
      <w:bookmarkStart w:id="378" w:name="_Toc520356158"/>
      <w:bookmarkStart w:id="379" w:name="_Toc150774633"/>
      <w:bookmarkStart w:id="380" w:name="_Toc151193703"/>
      <w:bookmarkStart w:id="381" w:name="_Toc226965723"/>
      <w:bookmarkStart w:id="382" w:name="_Toc151193921"/>
      <w:bookmarkStart w:id="383" w:name="_Toc127151533"/>
      <w:bookmarkStart w:id="384" w:name="_Toc164351627"/>
      <w:bookmarkStart w:id="385" w:name="_Toc164229228"/>
      <w:bookmarkStart w:id="386" w:name="_Toc150509284"/>
      <w:bookmarkStart w:id="387" w:name="_Toc151193631"/>
      <w:bookmarkStart w:id="388" w:name="_Toc226309777"/>
      <w:bookmarkStart w:id="389" w:name="_Toc164608802"/>
      <w:bookmarkStart w:id="390" w:name="_Toc151193847"/>
      <w:bookmarkStart w:id="391" w:name="_Toc226965806"/>
      <w:bookmarkStart w:id="392" w:name="_Toc164608647"/>
      <w:bookmarkStart w:id="393" w:name="_Toc265228371"/>
      <w:bookmarkStart w:id="394" w:name="_Toc151193775"/>
      <w:bookmarkStart w:id="395" w:name="_Toc150774738"/>
      <w:bookmarkStart w:id="396" w:name="_Toc151190160"/>
      <w:bookmarkStart w:id="397" w:name="_Toc150480771"/>
      <w:bookmarkStart w:id="398" w:name="_Toc149720826"/>
      <w:bookmarkStart w:id="399" w:name="_Toc226337229"/>
      <w:bookmarkStart w:id="400" w:name="_Toc305158801"/>
      <w:bookmarkStart w:id="401" w:name="_Toc264969223"/>
      <w:bookmarkStart w:id="402" w:name="_Toc164229374"/>
      <w:bookmarkStart w:id="403" w:name="_Toc127161447"/>
      <w:bookmarkStart w:id="404" w:name="_Toc195842898"/>
      <w:bookmarkStart w:id="405" w:name="_Toc127151734"/>
      <w:bookmarkStart w:id="406" w:name="_Toc305158875"/>
      <w:r>
        <w:rPr>
          <w:rFonts w:hint="eastAsia" w:ascii="宋体" w:hAnsi="宋体" w:eastAsia="宋体" w:cs="宋体"/>
          <w:b w:val="0"/>
          <w:bCs w:val="0"/>
          <w:sz w:val="21"/>
          <w:szCs w:val="21"/>
          <w:lang w:val="en-US" w:eastAsia="zh-CN"/>
        </w:rPr>
        <w:t>14</w:t>
      </w:r>
      <w:r>
        <w:rPr>
          <w:rFonts w:hint="eastAsia" w:ascii="宋体" w:hAnsi="宋体" w:eastAsia="宋体" w:cs="宋体"/>
          <w:b w:val="0"/>
          <w:bCs w:val="0"/>
          <w:sz w:val="21"/>
          <w:szCs w:val="21"/>
        </w:rPr>
        <w:t>投标文件的签署</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r>
        <w:rPr>
          <w:rFonts w:hint="eastAsia" w:ascii="宋体" w:hAnsi="宋体" w:eastAsia="宋体" w:cs="宋体"/>
          <w:b w:val="0"/>
          <w:bCs w:val="0"/>
          <w:sz w:val="21"/>
          <w:szCs w:val="21"/>
        </w:rPr>
        <w:t>、盖章</w:t>
      </w:r>
    </w:p>
    <w:p w14:paraId="63ABAA6D">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bookmarkStart w:id="407" w:name="_Toc520356159"/>
      <w:bookmarkStart w:id="408" w:name="_Toc142311036"/>
      <w:bookmarkStart w:id="409" w:name="_Toc151190161"/>
      <w:bookmarkStart w:id="410" w:name="_Toc226309778"/>
      <w:bookmarkStart w:id="411" w:name="_Toc226965724"/>
      <w:bookmarkStart w:id="412" w:name="_Toc265228372"/>
      <w:bookmarkStart w:id="413" w:name="_Toc151193776"/>
      <w:bookmarkStart w:id="414" w:name="_Toc151193632"/>
      <w:bookmarkStart w:id="415" w:name="_Toc150509285"/>
      <w:bookmarkStart w:id="416" w:name="_Toc264969224"/>
      <w:bookmarkStart w:id="417" w:name="_Toc226965807"/>
      <w:bookmarkStart w:id="418" w:name="_Toc127151534"/>
      <w:bookmarkStart w:id="419" w:name="_Toc151193922"/>
      <w:bookmarkStart w:id="420" w:name="_Toc150480772"/>
      <w:bookmarkStart w:id="421" w:name="_Toc150774634"/>
      <w:bookmarkStart w:id="422" w:name="_Toc305158876"/>
      <w:bookmarkStart w:id="423" w:name="_Toc151193704"/>
      <w:bookmarkStart w:id="424" w:name="_Toc150774739"/>
      <w:bookmarkStart w:id="425" w:name="_Toc151193848"/>
      <w:bookmarkStart w:id="426" w:name="_Toc305158802"/>
      <w:bookmarkStart w:id="427" w:name="_Toc195842899"/>
      <w:bookmarkStart w:id="428" w:name="_Toc226337230"/>
      <w:r>
        <w:rPr>
          <w:rFonts w:hint="eastAsia" w:ascii="宋体" w:hAnsi="宋体" w:eastAsia="宋体" w:cs="宋体"/>
          <w:b w:val="0"/>
          <w:bCs w:val="0"/>
          <w:sz w:val="21"/>
          <w:szCs w:val="21"/>
          <w:lang w:val="en-US" w:eastAsia="zh-CN"/>
        </w:rPr>
        <w:t>14.1</w:t>
      </w:r>
      <w:r>
        <w:rPr>
          <w:rFonts w:hint="eastAsia" w:ascii="宋体" w:hAnsi="宋体" w:eastAsia="宋体" w:cs="宋体"/>
          <w:b w:val="0"/>
          <w:bCs w:val="0"/>
          <w:sz w:val="21"/>
          <w:szCs w:val="21"/>
        </w:rPr>
        <w:t>招标文件要求签字的内容（如授权委托书等），可以使用电子签章或使用原件的电子件（电子件指扫描件、照片等形式电子文件）；要求第三方出具的盖章件原件（如联合协议、分包意向协议、制造商授权书等），投标文件中应使用原件的电子件。</w:t>
      </w:r>
    </w:p>
    <w:p w14:paraId="455FDFA7">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14.2</w:t>
      </w:r>
      <w:r>
        <w:rPr>
          <w:rFonts w:hint="eastAsia" w:ascii="宋体" w:hAnsi="宋体" w:eastAsia="宋体" w:cs="宋体"/>
          <w:b w:val="0"/>
          <w:bCs w:val="0"/>
          <w:sz w:val="21"/>
          <w:szCs w:val="21"/>
        </w:rPr>
        <w:t>招标文件要求盖章的内容，一般通过投标文件编制工具加盖电子签章。</w:t>
      </w:r>
    </w:p>
    <w:p w14:paraId="16E276F3">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四   投标文件的提交</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14:paraId="2CF31EBB">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bookmarkStart w:id="429" w:name="_Toc520356160"/>
      <w:bookmarkStart w:id="430" w:name="_Toc151193923"/>
      <w:bookmarkStart w:id="431" w:name="_Toc264969225"/>
      <w:bookmarkStart w:id="432" w:name="_Toc151190162"/>
      <w:bookmarkStart w:id="433" w:name="_Toc127151535"/>
      <w:bookmarkStart w:id="434" w:name="_Toc164351629"/>
      <w:bookmarkStart w:id="435" w:name="_Toc195842900"/>
      <w:bookmarkStart w:id="436" w:name="_Toc127151736"/>
      <w:bookmarkStart w:id="437" w:name="_Toc150480773"/>
      <w:bookmarkStart w:id="438" w:name="_Toc150509286"/>
      <w:bookmarkStart w:id="439" w:name="_Toc151193633"/>
      <w:bookmarkStart w:id="440" w:name="_Toc226337231"/>
      <w:bookmarkStart w:id="441" w:name="_Toc151193777"/>
      <w:bookmarkStart w:id="442" w:name="_Toc226965725"/>
      <w:bookmarkStart w:id="443" w:name="_Toc226965808"/>
      <w:bookmarkStart w:id="444" w:name="_Toc150774740"/>
      <w:bookmarkStart w:id="445" w:name="_Toc149720828"/>
      <w:bookmarkStart w:id="446" w:name="_Toc142311037"/>
      <w:bookmarkStart w:id="447" w:name="_Toc164608804"/>
      <w:bookmarkStart w:id="448" w:name="_Toc151193705"/>
      <w:bookmarkStart w:id="449" w:name="_Toc305158803"/>
      <w:bookmarkStart w:id="450" w:name="_Toc150774635"/>
      <w:bookmarkStart w:id="451" w:name="_Toc164608649"/>
      <w:bookmarkStart w:id="452" w:name="_Toc151193849"/>
      <w:bookmarkStart w:id="453" w:name="_Toc164229376"/>
      <w:bookmarkStart w:id="454" w:name="_Toc305158877"/>
      <w:bookmarkStart w:id="455" w:name="_Toc226309779"/>
      <w:bookmarkStart w:id="456" w:name="_Toc164229230"/>
      <w:bookmarkStart w:id="457" w:name="_Toc265228373"/>
      <w:bookmarkStart w:id="458" w:name="_Toc127161449"/>
      <w:r>
        <w:rPr>
          <w:rFonts w:hint="eastAsia" w:ascii="宋体" w:hAnsi="宋体" w:eastAsia="宋体" w:cs="宋体"/>
          <w:b w:val="0"/>
          <w:bCs w:val="0"/>
          <w:sz w:val="21"/>
          <w:szCs w:val="21"/>
          <w:lang w:val="en-US" w:eastAsia="zh-CN"/>
        </w:rPr>
        <w:t>15</w:t>
      </w:r>
      <w:r>
        <w:rPr>
          <w:rFonts w:hint="eastAsia" w:ascii="宋体" w:hAnsi="宋体" w:eastAsia="宋体" w:cs="宋体"/>
          <w:b w:val="0"/>
          <w:bCs w:val="0"/>
          <w:sz w:val="21"/>
          <w:szCs w:val="21"/>
        </w:rPr>
        <w:t>投标文件的</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r>
        <w:rPr>
          <w:rFonts w:hint="eastAsia" w:ascii="宋体" w:hAnsi="宋体" w:eastAsia="宋体" w:cs="宋体"/>
          <w:b w:val="0"/>
          <w:bCs w:val="0"/>
          <w:sz w:val="21"/>
          <w:szCs w:val="21"/>
        </w:rPr>
        <w:t>提交</w:t>
      </w:r>
    </w:p>
    <w:p w14:paraId="05CBF703">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bookmarkStart w:id="459" w:name="_Toc164229232"/>
      <w:bookmarkStart w:id="460" w:name="_Toc164351631"/>
      <w:bookmarkStart w:id="461" w:name="_Toc127161451"/>
      <w:bookmarkStart w:id="462" w:name="_Toc164229378"/>
      <w:bookmarkStart w:id="463" w:name="_Toc150509288"/>
      <w:bookmarkStart w:id="464" w:name="_Toc195842902"/>
      <w:bookmarkStart w:id="465" w:name="_Toc150774637"/>
      <w:bookmarkStart w:id="466" w:name="_Toc151190164"/>
      <w:bookmarkStart w:id="467" w:name="_Toc226337233"/>
      <w:bookmarkStart w:id="468" w:name="_Toc265228375"/>
      <w:bookmarkStart w:id="469" w:name="_Toc520356162"/>
      <w:bookmarkStart w:id="470" w:name="_Toc127151738"/>
      <w:bookmarkStart w:id="471" w:name="_Toc151193707"/>
      <w:bookmarkStart w:id="472" w:name="_Toc305158879"/>
      <w:bookmarkStart w:id="473" w:name="_Toc226309781"/>
      <w:bookmarkStart w:id="474" w:name="_Toc150774742"/>
      <w:bookmarkStart w:id="475" w:name="_Toc142311039"/>
      <w:bookmarkStart w:id="476" w:name="_Toc164608806"/>
      <w:bookmarkStart w:id="477" w:name="_Toc149720830"/>
      <w:bookmarkStart w:id="478" w:name="_Toc164608651"/>
      <w:bookmarkStart w:id="479" w:name="_Toc151193635"/>
      <w:bookmarkStart w:id="480" w:name="_Toc150480775"/>
      <w:bookmarkStart w:id="481" w:name="_Toc305158805"/>
      <w:bookmarkStart w:id="482" w:name="_Toc151193851"/>
      <w:bookmarkStart w:id="483" w:name="_Toc127151537"/>
      <w:bookmarkStart w:id="484" w:name="_Toc264969227"/>
      <w:bookmarkStart w:id="485" w:name="_Toc226965810"/>
      <w:bookmarkStart w:id="486" w:name="_Toc151193925"/>
      <w:bookmarkStart w:id="487" w:name="_Toc151193779"/>
      <w:bookmarkStart w:id="488" w:name="_Toc226965727"/>
      <w:r>
        <w:rPr>
          <w:rFonts w:hint="eastAsia" w:ascii="宋体" w:hAnsi="宋体" w:eastAsia="宋体" w:cs="宋体"/>
          <w:b w:val="0"/>
          <w:bCs w:val="0"/>
          <w:sz w:val="21"/>
          <w:szCs w:val="21"/>
        </w:rPr>
        <w:t>15.1本项目使用北京市政府采购电子交易平台。投标人根据招标文件及电子交易平台供应商操作手册要求编制、生成并提交电子投标文件。</w:t>
      </w:r>
    </w:p>
    <w:p w14:paraId="672A5CA6">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15.2 采购人及采购代理机构拒绝接受通过电子交易平台以外任何形式提交的投标文件，投标保证金除外。</w:t>
      </w:r>
    </w:p>
    <w:p w14:paraId="159F4206">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bookmarkStart w:id="489" w:name="_Toc151193924"/>
      <w:bookmarkStart w:id="490" w:name="_Toc226309780"/>
      <w:bookmarkStart w:id="491" w:name="_Toc226337232"/>
      <w:bookmarkStart w:id="492" w:name="_Toc151193634"/>
      <w:bookmarkStart w:id="493" w:name="_Toc127151737"/>
      <w:bookmarkStart w:id="494" w:name="_Toc151193778"/>
      <w:bookmarkStart w:id="495" w:name="_Toc164229231"/>
      <w:bookmarkStart w:id="496" w:name="_Toc150480774"/>
      <w:bookmarkStart w:id="497" w:name="_Toc226965809"/>
      <w:bookmarkStart w:id="498" w:name="_Toc305158804"/>
      <w:bookmarkStart w:id="499" w:name="_Toc150774636"/>
      <w:bookmarkStart w:id="500" w:name="_Toc151193706"/>
      <w:bookmarkStart w:id="501" w:name="_Toc164608805"/>
      <w:bookmarkStart w:id="502" w:name="_Toc127151536"/>
      <w:bookmarkStart w:id="503" w:name="_Toc265228374"/>
      <w:bookmarkStart w:id="504" w:name="_Toc164229377"/>
      <w:bookmarkStart w:id="505" w:name="_Toc164351630"/>
      <w:bookmarkStart w:id="506" w:name="_Toc264969226"/>
      <w:bookmarkStart w:id="507" w:name="_Toc127161450"/>
      <w:bookmarkStart w:id="508" w:name="_Toc195842901"/>
      <w:bookmarkStart w:id="509" w:name="_Toc151190163"/>
      <w:bookmarkStart w:id="510" w:name="_Toc150774741"/>
      <w:bookmarkStart w:id="511" w:name="_Toc142311038"/>
      <w:bookmarkStart w:id="512" w:name="_Toc151193850"/>
      <w:bookmarkStart w:id="513" w:name="_Toc164608650"/>
      <w:bookmarkStart w:id="514" w:name="_Toc226965726"/>
      <w:bookmarkStart w:id="515" w:name="_Toc150509287"/>
      <w:bookmarkStart w:id="516" w:name="_Toc149720829"/>
      <w:bookmarkStart w:id="517" w:name="_Toc305158878"/>
      <w:r>
        <w:rPr>
          <w:rFonts w:hint="eastAsia" w:ascii="宋体" w:hAnsi="宋体" w:eastAsia="宋体" w:cs="宋体"/>
          <w:b w:val="0"/>
          <w:bCs w:val="0"/>
          <w:sz w:val="21"/>
          <w:szCs w:val="21"/>
          <w:lang w:val="en-US" w:eastAsia="zh-CN"/>
        </w:rPr>
        <w:t>16</w:t>
      </w:r>
      <w:r>
        <w:rPr>
          <w:rFonts w:hint="eastAsia" w:ascii="宋体" w:hAnsi="宋体" w:eastAsia="宋体" w:cs="宋体"/>
          <w:b w:val="0"/>
          <w:bCs w:val="0"/>
          <w:sz w:val="21"/>
          <w:szCs w:val="21"/>
        </w:rPr>
        <w:t>投标截止</w:t>
      </w:r>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r>
        <w:rPr>
          <w:rFonts w:hint="eastAsia" w:ascii="宋体" w:hAnsi="宋体" w:eastAsia="宋体" w:cs="宋体"/>
          <w:b w:val="0"/>
          <w:bCs w:val="0"/>
          <w:sz w:val="21"/>
          <w:szCs w:val="21"/>
        </w:rPr>
        <w:t>时间</w:t>
      </w:r>
    </w:p>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p w14:paraId="692EDA11">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16.1投标人应在招标文件要求提交投标文件截止时间前，将电子投标文件提交至电子交易平台。</w:t>
      </w:r>
    </w:p>
    <w:p w14:paraId="2E4B3404">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17</w:t>
      </w:r>
      <w:r>
        <w:rPr>
          <w:rFonts w:hint="eastAsia" w:ascii="宋体" w:hAnsi="宋体" w:eastAsia="宋体" w:cs="宋体"/>
          <w:b w:val="0"/>
          <w:bCs w:val="0"/>
          <w:sz w:val="21"/>
          <w:szCs w:val="21"/>
        </w:rPr>
        <w:t>投标文件的修改与撤回</w:t>
      </w:r>
    </w:p>
    <w:p w14:paraId="7827C5E1">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17.1</w:t>
      </w:r>
      <w:r>
        <w:rPr>
          <w:rFonts w:hint="eastAsia" w:ascii="宋体" w:hAnsi="宋体" w:eastAsia="宋体" w:cs="宋体"/>
          <w:b w:val="0"/>
          <w:bCs w:val="0"/>
          <w:sz w:val="21"/>
          <w:szCs w:val="21"/>
        </w:rPr>
        <w:t>投标截止时间前，投标人可以通过电子交易平台对所提交的投标文件进行补充、修改或者撤回。投标保证金的补充、修改或者撤回无需通过电子交易平台，但应就其补充、修改或者撤回通知采购人或采购代理机构。</w:t>
      </w:r>
    </w:p>
    <w:p w14:paraId="213969CC">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17.2</w:t>
      </w:r>
      <w:r>
        <w:rPr>
          <w:rFonts w:hint="eastAsia" w:ascii="宋体" w:hAnsi="宋体" w:eastAsia="宋体" w:cs="宋体"/>
          <w:b w:val="0"/>
          <w:bCs w:val="0"/>
          <w:sz w:val="21"/>
          <w:szCs w:val="21"/>
        </w:rPr>
        <w:t>投标人对投标文件的补充、修改的内容应当按照招标文件要求签署、盖章，作为投标文件的组成部分。</w:t>
      </w:r>
    </w:p>
    <w:p w14:paraId="31491D19">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宋体" w:hAnsi="宋体" w:eastAsia="宋体" w:cs="宋体"/>
          <w:b w:val="0"/>
          <w:bCs w:val="0"/>
          <w:sz w:val="21"/>
          <w:szCs w:val="21"/>
        </w:rPr>
      </w:pPr>
      <w:bookmarkStart w:id="518" w:name="_Toc127151538"/>
      <w:bookmarkStart w:id="519" w:name="_Toc151193926"/>
      <w:bookmarkStart w:id="520" w:name="_Toc520356163"/>
      <w:bookmarkStart w:id="521" w:name="_Toc151193708"/>
      <w:bookmarkStart w:id="522" w:name="_Toc226965811"/>
      <w:bookmarkStart w:id="523" w:name="_Toc142311040"/>
      <w:bookmarkStart w:id="524" w:name="_Toc226309782"/>
      <w:bookmarkStart w:id="525" w:name="_Toc265228376"/>
      <w:bookmarkStart w:id="526" w:name="_Toc226337234"/>
      <w:bookmarkStart w:id="527" w:name="_Toc151193780"/>
      <w:bookmarkStart w:id="528" w:name="_Toc150774638"/>
      <w:bookmarkStart w:id="529" w:name="_Toc264969228"/>
      <w:bookmarkStart w:id="530" w:name="_Toc150480776"/>
      <w:bookmarkStart w:id="531" w:name="_Toc305158806"/>
      <w:bookmarkStart w:id="532" w:name="_Toc305158880"/>
      <w:bookmarkStart w:id="533" w:name="_Toc151193636"/>
      <w:bookmarkStart w:id="534" w:name="_Toc150509289"/>
      <w:bookmarkStart w:id="535" w:name="_Toc226965728"/>
      <w:bookmarkStart w:id="536" w:name="_Toc151193852"/>
      <w:bookmarkStart w:id="537" w:name="_Toc151190165"/>
      <w:bookmarkStart w:id="538" w:name="_Toc195842903"/>
      <w:bookmarkStart w:id="539" w:name="_Toc150774743"/>
      <w:r>
        <w:rPr>
          <w:rFonts w:hint="eastAsia" w:ascii="宋体" w:hAnsi="宋体" w:eastAsia="宋体" w:cs="宋体"/>
          <w:b w:val="0"/>
          <w:bCs w:val="0"/>
          <w:sz w:val="21"/>
          <w:szCs w:val="21"/>
        </w:rPr>
        <w:t>五   开标、资格审查及评标</w:t>
      </w:r>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p>
    <w:p w14:paraId="63F9ADC7">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bookmarkStart w:id="540" w:name="_Toc150774639"/>
      <w:bookmarkStart w:id="541" w:name="_Toc142311041"/>
      <w:bookmarkStart w:id="542" w:name="_Toc150480777"/>
      <w:bookmarkStart w:id="543" w:name="_Toc265228377"/>
      <w:bookmarkStart w:id="544" w:name="_Toc226965812"/>
      <w:bookmarkStart w:id="545" w:name="_Toc149720832"/>
      <w:bookmarkStart w:id="546" w:name="_Toc151193853"/>
      <w:bookmarkStart w:id="547" w:name="_Toc127151740"/>
      <w:bookmarkStart w:id="548" w:name="_Toc305158881"/>
      <w:bookmarkStart w:id="549" w:name="_Toc195842904"/>
      <w:bookmarkStart w:id="550" w:name="_Toc151193781"/>
      <w:bookmarkStart w:id="551" w:name="_Toc151193927"/>
      <w:bookmarkStart w:id="552" w:name="_Toc264969229"/>
      <w:bookmarkStart w:id="553" w:name="_Toc226309783"/>
      <w:bookmarkStart w:id="554" w:name="_Toc151190166"/>
      <w:bookmarkStart w:id="555" w:name="_Toc127151539"/>
      <w:bookmarkStart w:id="556" w:name="_Toc150509290"/>
      <w:bookmarkStart w:id="557" w:name="_Toc520356164"/>
      <w:bookmarkStart w:id="558" w:name="_Toc164351633"/>
      <w:bookmarkStart w:id="559" w:name="_Toc164608653"/>
      <w:bookmarkStart w:id="560" w:name="_Toc164229380"/>
      <w:bookmarkStart w:id="561" w:name="_Toc226337235"/>
      <w:bookmarkStart w:id="562" w:name="_Toc226965729"/>
      <w:bookmarkStart w:id="563" w:name="_Toc151193709"/>
      <w:bookmarkStart w:id="564" w:name="_Toc164229234"/>
      <w:bookmarkStart w:id="565" w:name="_Toc164608808"/>
      <w:bookmarkStart w:id="566" w:name="_Toc150774744"/>
      <w:bookmarkStart w:id="567" w:name="_Toc127161453"/>
      <w:bookmarkStart w:id="568" w:name="_Toc305158807"/>
      <w:bookmarkStart w:id="569" w:name="_Toc151193637"/>
      <w:r>
        <w:rPr>
          <w:rFonts w:hint="eastAsia" w:ascii="宋体" w:hAnsi="宋体" w:eastAsia="宋体" w:cs="宋体"/>
          <w:b w:val="0"/>
          <w:bCs w:val="0"/>
          <w:sz w:val="21"/>
          <w:szCs w:val="21"/>
          <w:lang w:val="en-US" w:eastAsia="zh-CN"/>
        </w:rPr>
        <w:t>18</w:t>
      </w:r>
      <w:r>
        <w:rPr>
          <w:rFonts w:hint="eastAsia" w:ascii="宋体" w:hAnsi="宋体" w:eastAsia="宋体" w:cs="宋体"/>
          <w:b w:val="0"/>
          <w:bCs w:val="0"/>
          <w:sz w:val="21"/>
          <w:szCs w:val="21"/>
        </w:rPr>
        <w:t>开标</w:t>
      </w:r>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Start w:id="570" w:name="_Toc520356169"/>
    </w:p>
    <w:p w14:paraId="196081B7">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18.1</w:t>
      </w:r>
      <w:r>
        <w:rPr>
          <w:rFonts w:hint="eastAsia" w:ascii="宋体" w:hAnsi="宋体" w:eastAsia="宋体" w:cs="宋体"/>
          <w:b w:val="0"/>
          <w:bCs w:val="0"/>
          <w:sz w:val="21"/>
          <w:szCs w:val="21"/>
        </w:rPr>
        <w:t>采购人或采购代理机构将按招标文件的规定，在投标截止时间的同一时间和招标文件预先确定的地点组织开标。</w:t>
      </w:r>
    </w:p>
    <w:p w14:paraId="3DFAA1E9">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18.2</w:t>
      </w:r>
      <w:r>
        <w:rPr>
          <w:rFonts w:hint="eastAsia" w:ascii="宋体" w:hAnsi="宋体" w:eastAsia="宋体" w:cs="宋体"/>
          <w:b w:val="0"/>
          <w:bCs w:val="0"/>
          <w:sz w:val="21"/>
          <w:szCs w:val="21"/>
        </w:rPr>
        <w:t>本项目开标使用北京市政府采购电子交易平台。投标人应在《投标人须知资料表》规定的时间内对投标文件进行解密，因非系统原因导致的解密失败，视为投标无效。</w:t>
      </w:r>
    </w:p>
    <w:p w14:paraId="1DFE5F0A">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18.3</w:t>
      </w:r>
      <w:r>
        <w:rPr>
          <w:rFonts w:hint="eastAsia" w:ascii="宋体" w:hAnsi="宋体" w:eastAsia="宋体" w:cs="宋体"/>
          <w:b w:val="0"/>
          <w:bCs w:val="0"/>
          <w:sz w:val="21"/>
          <w:szCs w:val="21"/>
        </w:rPr>
        <w:t>开标过程将使用电子系统宣布投标人名称、投标价格和招标文件规定的需要宣布的其他内容并进行记录，并由参加开标的各投标人代表确认</w:t>
      </w:r>
      <w:bookmarkStart w:id="571" w:name="_Toc520356165"/>
      <w:r>
        <w:rPr>
          <w:rFonts w:hint="eastAsia" w:ascii="宋体" w:hAnsi="宋体" w:eastAsia="宋体" w:cs="宋体"/>
          <w:b w:val="0"/>
          <w:bCs w:val="0"/>
          <w:sz w:val="21"/>
          <w:szCs w:val="21"/>
        </w:rPr>
        <w:t>。投标人未在规定时间内提出疑义或确认一览表的，视同认可开标结果。</w:t>
      </w:r>
    </w:p>
    <w:p w14:paraId="17837B2A">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18.4</w:t>
      </w:r>
      <w:r>
        <w:rPr>
          <w:rFonts w:hint="eastAsia" w:ascii="宋体" w:hAnsi="宋体" w:eastAsia="宋体" w:cs="宋体"/>
          <w:b w:val="0"/>
          <w:bCs w:val="0"/>
          <w:sz w:val="21"/>
          <w:szCs w:val="21"/>
        </w:rPr>
        <w:t>投标人代表对开标过程和开标记录有疑义，以及认为采购人、采购代理机构相关工作人员有需要回避的情形的，应当场提出询问或者回避申请。采购人、采购代理机构对投标人代表提出的询问或者回避申请将及时处理。</w:t>
      </w:r>
    </w:p>
    <w:p w14:paraId="2F4C91D9">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18.5</w:t>
      </w:r>
      <w:r>
        <w:rPr>
          <w:rFonts w:hint="eastAsia" w:ascii="宋体" w:hAnsi="宋体" w:eastAsia="宋体" w:cs="宋体"/>
          <w:b w:val="0"/>
          <w:bCs w:val="0"/>
          <w:sz w:val="21"/>
          <w:szCs w:val="21"/>
        </w:rPr>
        <w:t>投标人不足3家的，不予开标。</w:t>
      </w:r>
    </w:p>
    <w:p w14:paraId="1397A27B">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18.6参加开标会携带材料：见</w:t>
      </w:r>
      <w:r>
        <w:rPr>
          <w:rFonts w:hint="eastAsia" w:ascii="宋体" w:hAnsi="宋体" w:eastAsia="宋体" w:cs="宋体"/>
          <w:b w:val="0"/>
          <w:bCs w:val="0"/>
          <w:sz w:val="21"/>
          <w:szCs w:val="21"/>
        </w:rPr>
        <w:t>《投标人须知资料表》。</w:t>
      </w:r>
    </w:p>
    <w:p w14:paraId="688CB528">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19</w:t>
      </w:r>
      <w:r>
        <w:rPr>
          <w:rFonts w:hint="eastAsia" w:ascii="宋体" w:hAnsi="宋体" w:eastAsia="宋体" w:cs="宋体"/>
          <w:b w:val="0"/>
          <w:bCs w:val="0"/>
          <w:sz w:val="21"/>
          <w:szCs w:val="21"/>
        </w:rPr>
        <w:t>资格审查</w:t>
      </w:r>
    </w:p>
    <w:p w14:paraId="7A9A2663">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19.1</w:t>
      </w:r>
      <w:r>
        <w:rPr>
          <w:rFonts w:hint="eastAsia" w:ascii="宋体" w:hAnsi="宋体" w:eastAsia="宋体" w:cs="宋体"/>
          <w:b w:val="0"/>
          <w:bCs w:val="0"/>
          <w:sz w:val="21"/>
          <w:szCs w:val="21"/>
        </w:rPr>
        <w:t>见第三章《资格审查》。</w:t>
      </w:r>
    </w:p>
    <w:bookmarkEnd w:id="571"/>
    <w:p w14:paraId="0CCF1DC9">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bookmarkStart w:id="572" w:name="_Toc305158808"/>
      <w:bookmarkStart w:id="573" w:name="_Toc164351634"/>
      <w:bookmarkStart w:id="574" w:name="_Toc127151540"/>
      <w:bookmarkStart w:id="575" w:name="_Toc150774640"/>
      <w:bookmarkStart w:id="576" w:name="_Toc164608654"/>
      <w:bookmarkStart w:id="577" w:name="_Toc264969230"/>
      <w:bookmarkStart w:id="578" w:name="_Toc151193854"/>
      <w:bookmarkStart w:id="579" w:name="_Toc151193638"/>
      <w:bookmarkStart w:id="580" w:name="_Toc149720833"/>
      <w:bookmarkStart w:id="581" w:name="_Toc151190167"/>
      <w:bookmarkStart w:id="582" w:name="_Toc164229381"/>
      <w:bookmarkStart w:id="583" w:name="_Toc226965730"/>
      <w:bookmarkStart w:id="584" w:name="_Toc150774745"/>
      <w:bookmarkStart w:id="585" w:name="_Toc164608809"/>
      <w:bookmarkStart w:id="586" w:name="_Toc127161454"/>
      <w:bookmarkStart w:id="587" w:name="_Toc150480778"/>
      <w:bookmarkStart w:id="588" w:name="_Toc265228378"/>
      <w:bookmarkStart w:id="589" w:name="_Toc226309784"/>
      <w:bookmarkStart w:id="590" w:name="_Toc151193928"/>
      <w:bookmarkStart w:id="591" w:name="_Toc151193782"/>
      <w:bookmarkStart w:id="592" w:name="_Toc226337236"/>
      <w:bookmarkStart w:id="593" w:name="_Toc150509291"/>
      <w:bookmarkStart w:id="594" w:name="_Toc305158882"/>
      <w:bookmarkStart w:id="595" w:name="_Toc164229235"/>
      <w:bookmarkStart w:id="596" w:name="_Toc195842905"/>
      <w:bookmarkStart w:id="597" w:name="_Toc226965813"/>
      <w:bookmarkStart w:id="598" w:name="_Toc151193710"/>
      <w:bookmarkStart w:id="599" w:name="_Toc142311042"/>
      <w:bookmarkStart w:id="600" w:name="_Toc127151741"/>
      <w:r>
        <w:rPr>
          <w:rFonts w:hint="eastAsia" w:ascii="宋体" w:hAnsi="宋体" w:eastAsia="宋体" w:cs="宋体"/>
          <w:b w:val="0"/>
          <w:bCs w:val="0"/>
          <w:sz w:val="21"/>
          <w:szCs w:val="21"/>
          <w:lang w:val="en-US" w:eastAsia="zh-CN"/>
        </w:rPr>
        <w:t>20</w:t>
      </w:r>
      <w:r>
        <w:rPr>
          <w:rFonts w:hint="eastAsia" w:ascii="宋体" w:hAnsi="宋体" w:eastAsia="宋体" w:cs="宋体"/>
          <w:b w:val="0"/>
          <w:bCs w:val="0"/>
          <w:sz w:val="21"/>
          <w:szCs w:val="21"/>
        </w:rPr>
        <w:t>评标委员会</w:t>
      </w:r>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p>
    <w:p w14:paraId="7E5E110E">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20.1</w:t>
      </w:r>
      <w:r>
        <w:rPr>
          <w:rFonts w:hint="eastAsia" w:ascii="宋体" w:hAnsi="宋体" w:eastAsia="宋体" w:cs="宋体"/>
          <w:b w:val="0"/>
          <w:bCs w:val="0"/>
          <w:sz w:val="21"/>
          <w:szCs w:val="21"/>
        </w:rPr>
        <w:t>评标委员会根据政府采购有关规定和本次招标采购项目的特点进行组建，并负责具体评标事务，独立履行职责。</w:t>
      </w:r>
      <w:bookmarkStart w:id="601" w:name="_Toc520356166"/>
    </w:p>
    <w:p w14:paraId="2E954177">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20.2</w:t>
      </w:r>
      <w:r>
        <w:rPr>
          <w:rFonts w:hint="eastAsia" w:ascii="宋体" w:hAnsi="宋体" w:eastAsia="宋体" w:cs="宋体"/>
          <w:b w:val="0"/>
          <w:bCs w:val="0"/>
          <w:sz w:val="21"/>
          <w:szCs w:val="21"/>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601"/>
    </w:p>
    <w:p w14:paraId="156DEECD">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21</w:t>
      </w:r>
      <w:r>
        <w:rPr>
          <w:rFonts w:hint="eastAsia" w:ascii="宋体" w:hAnsi="宋体" w:eastAsia="宋体" w:cs="宋体"/>
          <w:b w:val="0"/>
          <w:bCs w:val="0"/>
          <w:sz w:val="21"/>
          <w:szCs w:val="21"/>
        </w:rPr>
        <w:t>评标程序、评标方法和评标标准</w:t>
      </w:r>
    </w:p>
    <w:p w14:paraId="469CCB32">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21.1</w:t>
      </w:r>
      <w:r>
        <w:rPr>
          <w:rFonts w:hint="eastAsia" w:ascii="宋体" w:hAnsi="宋体" w:eastAsia="宋体" w:cs="宋体"/>
          <w:b w:val="0"/>
          <w:bCs w:val="0"/>
          <w:sz w:val="21"/>
          <w:szCs w:val="21"/>
        </w:rPr>
        <w:t>见第四章《评标程序、评标方法和评标标准》。</w:t>
      </w:r>
    </w:p>
    <w:p w14:paraId="245A52A9">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宋体" w:hAnsi="宋体" w:eastAsia="宋体" w:cs="宋体"/>
          <w:b w:val="0"/>
          <w:bCs w:val="0"/>
          <w:sz w:val="21"/>
          <w:szCs w:val="21"/>
        </w:rPr>
      </w:pPr>
      <w:bookmarkStart w:id="602" w:name="_Toc226965735"/>
      <w:bookmarkStart w:id="603" w:name="_Toc151193643"/>
      <w:bookmarkStart w:id="604" w:name="_Toc264969235"/>
      <w:bookmarkStart w:id="605" w:name="_Toc305158887"/>
      <w:bookmarkStart w:id="606" w:name="_Toc142311047"/>
      <w:bookmarkStart w:id="607" w:name="_Toc151190172"/>
      <w:bookmarkStart w:id="608" w:name="_Toc226309789"/>
      <w:bookmarkStart w:id="609" w:name="_Toc151193715"/>
      <w:bookmarkStart w:id="610" w:name="_Toc226337241"/>
      <w:bookmarkStart w:id="611" w:name="_Toc151193859"/>
      <w:bookmarkStart w:id="612" w:name="_Toc195842910"/>
      <w:bookmarkStart w:id="613" w:name="_Toc150509296"/>
      <w:bookmarkStart w:id="614" w:name="_Toc305158813"/>
      <w:bookmarkStart w:id="615" w:name="_Toc265228383"/>
      <w:bookmarkStart w:id="616" w:name="_Toc226965818"/>
      <w:bookmarkStart w:id="617" w:name="_Toc151193787"/>
      <w:bookmarkStart w:id="618" w:name="_Toc150774645"/>
      <w:bookmarkStart w:id="619" w:name="_Toc127151545"/>
      <w:bookmarkStart w:id="620" w:name="_Toc151193933"/>
      <w:bookmarkStart w:id="621" w:name="_Toc150480783"/>
      <w:bookmarkStart w:id="622" w:name="_Toc150774750"/>
      <w:r>
        <w:rPr>
          <w:rFonts w:hint="eastAsia" w:ascii="宋体" w:hAnsi="宋体" w:eastAsia="宋体" w:cs="宋体"/>
          <w:b w:val="0"/>
          <w:bCs w:val="0"/>
          <w:sz w:val="21"/>
          <w:szCs w:val="21"/>
        </w:rPr>
        <w:t xml:space="preserve">六   </w:t>
      </w:r>
      <w:bookmarkEnd w:id="570"/>
      <w:r>
        <w:rPr>
          <w:rFonts w:hint="eastAsia" w:ascii="宋体" w:hAnsi="宋体" w:eastAsia="宋体" w:cs="宋体"/>
          <w:b w:val="0"/>
          <w:bCs w:val="0"/>
          <w:sz w:val="21"/>
          <w:szCs w:val="21"/>
        </w:rPr>
        <w:t>确定中标</w:t>
      </w:r>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Start w:id="623" w:name="_Toc164351641"/>
      <w:bookmarkStart w:id="624" w:name="_Toc127151547"/>
      <w:bookmarkStart w:id="625" w:name="_Toc150509298"/>
      <w:bookmarkStart w:id="626" w:name="_Toc150480785"/>
      <w:bookmarkStart w:id="627" w:name="_Toc226965737"/>
      <w:bookmarkStart w:id="628" w:name="_Toc164229388"/>
      <w:bookmarkStart w:id="629" w:name="_Toc151193789"/>
      <w:bookmarkStart w:id="630" w:name="_Toc150774647"/>
      <w:bookmarkStart w:id="631" w:name="_Toc151193935"/>
      <w:bookmarkStart w:id="632" w:name="_Toc226965820"/>
      <w:bookmarkStart w:id="633" w:name="_Toc195842912"/>
      <w:bookmarkStart w:id="634" w:name="_Toc151193645"/>
      <w:bookmarkStart w:id="635" w:name="_Toc265228385"/>
      <w:bookmarkStart w:id="636" w:name="_Toc150774752"/>
      <w:bookmarkStart w:id="637" w:name="_Toc264969237"/>
      <w:bookmarkStart w:id="638" w:name="_Toc151193861"/>
      <w:bookmarkStart w:id="639" w:name="_Toc149720840"/>
      <w:bookmarkStart w:id="640" w:name="_Toc164608816"/>
      <w:bookmarkStart w:id="641" w:name="_Toc127161461"/>
      <w:bookmarkStart w:id="642" w:name="_Toc226337243"/>
      <w:bookmarkStart w:id="643" w:name="_Toc164608661"/>
      <w:bookmarkStart w:id="644" w:name="_Toc151190174"/>
      <w:bookmarkStart w:id="645" w:name="_Toc127151748"/>
      <w:bookmarkStart w:id="646" w:name="_Toc226309791"/>
      <w:bookmarkStart w:id="647" w:name="_Toc305158815"/>
      <w:bookmarkStart w:id="648" w:name="_Toc151193717"/>
      <w:bookmarkStart w:id="649" w:name="_Toc305158889"/>
      <w:bookmarkStart w:id="650" w:name="_Toc164229242"/>
      <w:bookmarkStart w:id="651" w:name="_Toc142311049"/>
    </w:p>
    <w:p w14:paraId="0078A4D3">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22</w:t>
      </w:r>
      <w:r>
        <w:rPr>
          <w:rFonts w:hint="eastAsia" w:ascii="宋体" w:hAnsi="宋体" w:eastAsia="宋体" w:cs="宋体"/>
          <w:b w:val="0"/>
          <w:bCs w:val="0"/>
          <w:sz w:val="21"/>
          <w:szCs w:val="21"/>
        </w:rPr>
        <w:t>确定中标人</w:t>
      </w:r>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p>
    <w:p w14:paraId="035D7E63">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22.1</w:t>
      </w:r>
      <w:r>
        <w:rPr>
          <w:rFonts w:hint="eastAsia" w:ascii="宋体" w:hAnsi="宋体" w:eastAsia="宋体" w:cs="宋体"/>
          <w:b w:val="0"/>
          <w:bCs w:val="0"/>
          <w:sz w:val="21"/>
          <w:szCs w:val="21"/>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中标人。</w:t>
      </w:r>
    </w:p>
    <w:p w14:paraId="2FE19408">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bookmarkStart w:id="652" w:name="_Toc305158891"/>
      <w:bookmarkStart w:id="653" w:name="_Toc305158817"/>
      <w:bookmarkStart w:id="654" w:name="_Toc226337245"/>
      <w:bookmarkStart w:id="655" w:name="_Toc150480787"/>
      <w:bookmarkStart w:id="656" w:name="_Toc226965739"/>
      <w:bookmarkStart w:id="657" w:name="_Toc142311051"/>
      <w:bookmarkStart w:id="658" w:name="_Toc151193647"/>
      <w:bookmarkStart w:id="659" w:name="_Toc226309793"/>
      <w:bookmarkStart w:id="660" w:name="_Toc264969239"/>
      <w:bookmarkStart w:id="661" w:name="_Toc150774649"/>
      <w:bookmarkStart w:id="662" w:name="_Toc164608663"/>
      <w:bookmarkStart w:id="663" w:name="_Toc127161463"/>
      <w:bookmarkStart w:id="664" w:name="_Toc265228387"/>
      <w:bookmarkStart w:id="665" w:name="_Toc149720842"/>
      <w:bookmarkStart w:id="666" w:name="_Toc164229244"/>
      <w:bookmarkStart w:id="667" w:name="_Toc151193863"/>
      <w:bookmarkStart w:id="668" w:name="_Toc127151549"/>
      <w:bookmarkStart w:id="669" w:name="_Toc151193791"/>
      <w:bookmarkStart w:id="670" w:name="_Toc226965822"/>
      <w:bookmarkStart w:id="671" w:name="_Toc150774754"/>
      <w:bookmarkStart w:id="672" w:name="_Toc127151750"/>
      <w:bookmarkStart w:id="673" w:name="_Toc164608818"/>
      <w:bookmarkStart w:id="674" w:name="_Toc151190176"/>
      <w:bookmarkStart w:id="675" w:name="_Toc151193719"/>
      <w:bookmarkStart w:id="676" w:name="_Toc151193937"/>
      <w:bookmarkStart w:id="677" w:name="_Toc164351643"/>
      <w:bookmarkStart w:id="678" w:name="_Toc164229390"/>
      <w:bookmarkStart w:id="679" w:name="_Toc150509300"/>
      <w:bookmarkStart w:id="680" w:name="_Toc195842914"/>
      <w:bookmarkStart w:id="681" w:name="_Ref467306425"/>
      <w:bookmarkStart w:id="682" w:name="_Ref467307090"/>
      <w:bookmarkStart w:id="683" w:name="_Toc520356176"/>
      <w:r>
        <w:rPr>
          <w:rFonts w:hint="eastAsia" w:ascii="宋体" w:hAnsi="宋体" w:eastAsia="宋体" w:cs="宋体"/>
          <w:b w:val="0"/>
          <w:bCs w:val="0"/>
          <w:sz w:val="21"/>
          <w:szCs w:val="21"/>
          <w:lang w:val="en-US" w:eastAsia="zh-CN"/>
        </w:rPr>
        <w:t>23</w:t>
      </w:r>
      <w:r>
        <w:rPr>
          <w:rFonts w:hint="eastAsia" w:ascii="宋体" w:hAnsi="宋体" w:eastAsia="宋体" w:cs="宋体"/>
          <w:b w:val="0"/>
          <w:bCs w:val="0"/>
          <w:sz w:val="21"/>
          <w:szCs w:val="21"/>
        </w:rPr>
        <w:t>中标公告与中标通知书</w:t>
      </w:r>
      <w:bookmarkEnd w:id="652"/>
      <w:bookmarkEnd w:id="653"/>
    </w:p>
    <w:p w14:paraId="5D170D76">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23.1</w:t>
      </w:r>
      <w:r>
        <w:rPr>
          <w:rFonts w:hint="eastAsia" w:ascii="宋体" w:hAnsi="宋体" w:eastAsia="宋体" w:cs="宋体"/>
          <w:b w:val="0"/>
          <w:bCs w:val="0"/>
          <w:sz w:val="21"/>
          <w:szCs w:val="21"/>
        </w:rPr>
        <w:t>采购人或采购代理机构自中标人确定之日起2个工作日内，在北京市政府采购网、中国政府采购网公告中标结果，同时向中标人发出中标通知书，中标公告期限为1个工作日。</w:t>
      </w:r>
    </w:p>
    <w:p w14:paraId="1443AD33">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23.2</w:t>
      </w:r>
      <w:r>
        <w:rPr>
          <w:rFonts w:hint="eastAsia" w:ascii="宋体" w:hAnsi="宋体" w:eastAsia="宋体" w:cs="宋体"/>
          <w:b w:val="0"/>
          <w:bCs w:val="0"/>
          <w:sz w:val="21"/>
          <w:szCs w:val="21"/>
        </w:rPr>
        <w:t>中标通知书对采购人和中标供应商均具有法律效力。中标通知书发出后，采购人改变中标结果的，或者中标供应商放弃中标项目的，应当依法承担法律责任。</w:t>
      </w:r>
    </w:p>
    <w:p w14:paraId="1FD12D91">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24</w:t>
      </w:r>
      <w:r>
        <w:rPr>
          <w:rFonts w:hint="eastAsia" w:ascii="宋体" w:hAnsi="宋体" w:eastAsia="宋体" w:cs="宋体"/>
          <w:b w:val="0"/>
          <w:bCs w:val="0"/>
          <w:sz w:val="21"/>
          <w:szCs w:val="21"/>
        </w:rPr>
        <w:t>废标</w:t>
      </w:r>
    </w:p>
    <w:p w14:paraId="28AB9075">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24.1</w:t>
      </w:r>
      <w:r>
        <w:rPr>
          <w:rFonts w:hint="eastAsia" w:ascii="宋体" w:hAnsi="宋体" w:eastAsia="宋体" w:cs="宋体"/>
          <w:b w:val="0"/>
          <w:bCs w:val="0"/>
          <w:sz w:val="21"/>
          <w:szCs w:val="21"/>
        </w:rPr>
        <w:t>在招标采购中，出现下列情形之一的，应予废标：</w:t>
      </w:r>
    </w:p>
    <w:p w14:paraId="03D13CBC">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24.1.1</w:t>
      </w:r>
      <w:r>
        <w:rPr>
          <w:rFonts w:hint="eastAsia" w:ascii="宋体" w:hAnsi="宋体" w:eastAsia="宋体" w:cs="宋体"/>
          <w:b w:val="0"/>
          <w:bCs w:val="0"/>
          <w:sz w:val="21"/>
          <w:szCs w:val="21"/>
        </w:rPr>
        <w:t>符合专业条件的供应商或者对招标文件作实质响应的供应商不足三家的；</w:t>
      </w:r>
    </w:p>
    <w:p w14:paraId="04ADA666">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24.1.2</w:t>
      </w:r>
      <w:r>
        <w:rPr>
          <w:rFonts w:hint="eastAsia" w:ascii="宋体" w:hAnsi="宋体" w:eastAsia="宋体" w:cs="宋体"/>
          <w:b w:val="0"/>
          <w:bCs w:val="0"/>
          <w:sz w:val="21"/>
          <w:szCs w:val="21"/>
        </w:rPr>
        <w:t>出现影响采购公正的违法、违规行为的；</w:t>
      </w:r>
    </w:p>
    <w:p w14:paraId="048BC2C0">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24.1.3</w:t>
      </w:r>
      <w:r>
        <w:rPr>
          <w:rFonts w:hint="eastAsia" w:ascii="宋体" w:hAnsi="宋体" w:eastAsia="宋体" w:cs="宋体"/>
          <w:b w:val="0"/>
          <w:bCs w:val="0"/>
          <w:sz w:val="21"/>
          <w:szCs w:val="21"/>
        </w:rPr>
        <w:t>投标人的报价均超过了采购预算，采购人不能支付的；</w:t>
      </w:r>
    </w:p>
    <w:p w14:paraId="3A6EF807">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24.1.4</w:t>
      </w:r>
      <w:r>
        <w:rPr>
          <w:rFonts w:hint="eastAsia" w:ascii="宋体" w:hAnsi="宋体" w:eastAsia="宋体" w:cs="宋体"/>
          <w:b w:val="0"/>
          <w:bCs w:val="0"/>
          <w:sz w:val="21"/>
          <w:szCs w:val="21"/>
        </w:rPr>
        <w:t>因重大变故，采购任务取消的。</w:t>
      </w:r>
    </w:p>
    <w:p w14:paraId="058296C5">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24.2</w:t>
      </w:r>
      <w:r>
        <w:rPr>
          <w:rFonts w:hint="eastAsia" w:ascii="宋体" w:hAnsi="宋体" w:eastAsia="宋体" w:cs="宋体"/>
          <w:b w:val="0"/>
          <w:bCs w:val="0"/>
          <w:sz w:val="21"/>
          <w:szCs w:val="21"/>
        </w:rPr>
        <w:t>废标后，采购人将废标理由书面通知所有投标人。</w:t>
      </w:r>
    </w:p>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p w14:paraId="354C3A4F">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bookmarkStart w:id="684" w:name="_Toc226965823"/>
      <w:bookmarkStart w:id="685" w:name="_Ref467307062"/>
      <w:bookmarkStart w:id="686" w:name="_Toc150480788"/>
      <w:bookmarkStart w:id="687" w:name="_Toc195842915"/>
      <w:bookmarkStart w:id="688" w:name="_Toc150509301"/>
      <w:bookmarkStart w:id="689" w:name="_Toc164351644"/>
      <w:bookmarkStart w:id="690" w:name="_Toc264969240"/>
      <w:bookmarkStart w:id="691" w:name="_Toc127161464"/>
      <w:bookmarkStart w:id="692" w:name="_Toc149720843"/>
      <w:bookmarkStart w:id="693" w:name="_Toc305158818"/>
      <w:bookmarkStart w:id="694" w:name="_Ref467306978"/>
      <w:bookmarkStart w:id="695" w:name="_Toc226337246"/>
      <w:bookmarkStart w:id="696" w:name="_Toc127151751"/>
      <w:bookmarkStart w:id="697" w:name="_Toc142311052"/>
      <w:bookmarkStart w:id="698" w:name="_Toc151193648"/>
      <w:bookmarkStart w:id="699" w:name="_Toc150774755"/>
      <w:bookmarkStart w:id="700" w:name="_Toc226309794"/>
      <w:bookmarkStart w:id="701" w:name="_Toc151190177"/>
      <w:bookmarkStart w:id="702" w:name="_Toc164608819"/>
      <w:bookmarkStart w:id="703" w:name="_Toc226965740"/>
      <w:bookmarkStart w:id="704" w:name="_Toc164229245"/>
      <w:bookmarkStart w:id="705" w:name="_Toc151193720"/>
      <w:bookmarkStart w:id="706" w:name="_Toc151193792"/>
      <w:bookmarkStart w:id="707" w:name="_Toc520356175"/>
      <w:bookmarkStart w:id="708" w:name="_Toc151193864"/>
      <w:bookmarkStart w:id="709" w:name="_Toc305158892"/>
      <w:bookmarkStart w:id="710" w:name="_Ref467306377"/>
      <w:bookmarkStart w:id="711" w:name="_Toc150774650"/>
      <w:bookmarkStart w:id="712" w:name="_Toc164229391"/>
      <w:bookmarkStart w:id="713" w:name="_Toc265228388"/>
      <w:bookmarkStart w:id="714" w:name="_Toc151193938"/>
      <w:bookmarkStart w:id="715" w:name="_Toc164608664"/>
      <w:bookmarkStart w:id="716" w:name="_Toc127151550"/>
      <w:bookmarkStart w:id="717" w:name="_Ref467307204"/>
      <w:r>
        <w:rPr>
          <w:rFonts w:hint="eastAsia" w:ascii="宋体" w:hAnsi="宋体" w:eastAsia="宋体" w:cs="宋体"/>
          <w:b w:val="0"/>
          <w:bCs w:val="0"/>
          <w:sz w:val="21"/>
          <w:szCs w:val="21"/>
          <w:lang w:val="en-US" w:eastAsia="zh-CN"/>
        </w:rPr>
        <w:t>25</w:t>
      </w:r>
      <w:r>
        <w:rPr>
          <w:rFonts w:hint="eastAsia" w:ascii="宋体" w:hAnsi="宋体" w:eastAsia="宋体" w:cs="宋体"/>
          <w:b w:val="0"/>
          <w:bCs w:val="0"/>
          <w:sz w:val="21"/>
          <w:szCs w:val="21"/>
        </w:rPr>
        <w:t>签订合同</w:t>
      </w:r>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p>
    <w:p w14:paraId="7452C31A">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25.1</w:t>
      </w:r>
      <w:r>
        <w:rPr>
          <w:rFonts w:hint="eastAsia" w:ascii="宋体" w:hAnsi="宋体" w:eastAsia="宋体" w:cs="宋体"/>
          <w:b w:val="0"/>
          <w:bCs w:val="0"/>
          <w:sz w:val="21"/>
          <w:szCs w:val="21"/>
        </w:rPr>
        <w:t>中标人、采购人应当自中标通知书发出之日起30日内，按照招标文件和中标人投标文件的规定签订书面合同。所签订的合同不得对招标文件确定的事项和中标人投标文件作实质性修改。</w:t>
      </w:r>
    </w:p>
    <w:p w14:paraId="228A1FFE">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25.2</w:t>
      </w:r>
      <w:r>
        <w:rPr>
          <w:rFonts w:hint="eastAsia" w:ascii="宋体" w:hAnsi="宋体" w:eastAsia="宋体" w:cs="宋体"/>
          <w:b w:val="0"/>
          <w:bCs w:val="0"/>
          <w:sz w:val="21"/>
          <w:szCs w:val="21"/>
        </w:rPr>
        <w:t>中标人拒绝与采购人签订合同的，采购人可以按照评标报告推荐的中标候选人名单排序，确定下一候选人为中标人，也可以重新开展政府采购活动。</w:t>
      </w:r>
    </w:p>
    <w:p w14:paraId="51002075">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25.3</w:t>
      </w:r>
      <w:r>
        <w:rPr>
          <w:rFonts w:hint="eastAsia" w:ascii="宋体" w:hAnsi="宋体" w:eastAsia="宋体" w:cs="宋体"/>
          <w:b w:val="0"/>
          <w:bCs w:val="0"/>
          <w:sz w:val="21"/>
          <w:szCs w:val="21"/>
        </w:rPr>
        <w:t>联合体中标的，联合体各方应当共同与采购人签订合同，就中标项目向采购人承担连带责任。</w:t>
      </w:r>
    </w:p>
    <w:p w14:paraId="75D8F492">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25.4</w:t>
      </w:r>
      <w:r>
        <w:rPr>
          <w:rFonts w:hint="eastAsia" w:ascii="宋体" w:hAnsi="宋体" w:eastAsia="宋体" w:cs="宋体"/>
          <w:b w:val="0"/>
          <w:bCs w:val="0"/>
          <w:sz w:val="21"/>
          <w:szCs w:val="21"/>
        </w:rPr>
        <w:t>政府采购合同不能转包。</w:t>
      </w:r>
    </w:p>
    <w:p w14:paraId="1749A723">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25.5</w:t>
      </w:r>
      <w:r>
        <w:rPr>
          <w:rFonts w:hint="eastAsia" w:ascii="宋体" w:hAnsi="宋体" w:eastAsia="宋体" w:cs="宋体"/>
          <w:b w:val="0"/>
          <w:bCs w:val="0"/>
          <w:sz w:val="21"/>
          <w:szCs w:val="21"/>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否则投标无效。中标人就采购项目和分包项目向采购人负责，分包供应商就分包项目承担责任。</w:t>
      </w:r>
    </w:p>
    <w:p w14:paraId="4E43B969">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25.6</w:t>
      </w:r>
      <w:r>
        <w:rPr>
          <w:rFonts w:hint="eastAsia" w:ascii="宋体" w:hAnsi="宋体" w:eastAsia="宋体" w:cs="宋体"/>
          <w:b w:val="0"/>
          <w:bCs w:val="0"/>
          <w:sz w:val="21"/>
          <w:szCs w:val="21"/>
        </w:rPr>
        <w:t>“政采贷”融资指引：详见《投标人须知资料表》。</w:t>
      </w:r>
    </w:p>
    <w:bookmarkEnd w:id="681"/>
    <w:bookmarkEnd w:id="682"/>
    <w:bookmarkEnd w:id="683"/>
    <w:p w14:paraId="44AA6766">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26</w:t>
      </w:r>
      <w:r>
        <w:rPr>
          <w:rFonts w:hint="eastAsia" w:ascii="宋体" w:hAnsi="宋体" w:eastAsia="宋体" w:cs="宋体"/>
          <w:b w:val="0"/>
          <w:bCs w:val="0"/>
          <w:sz w:val="21"/>
          <w:szCs w:val="21"/>
        </w:rPr>
        <w:t>询问与质疑</w:t>
      </w:r>
    </w:p>
    <w:p w14:paraId="250EF474">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26.1</w:t>
      </w:r>
      <w:r>
        <w:rPr>
          <w:rFonts w:hint="eastAsia" w:ascii="宋体" w:hAnsi="宋体" w:eastAsia="宋体" w:cs="宋体"/>
          <w:b w:val="0"/>
          <w:bCs w:val="0"/>
          <w:sz w:val="21"/>
          <w:szCs w:val="21"/>
        </w:rPr>
        <w:t>询问</w:t>
      </w:r>
    </w:p>
    <w:p w14:paraId="4C61AF36">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26.1.1</w:t>
      </w:r>
      <w:r>
        <w:rPr>
          <w:rFonts w:hint="eastAsia" w:ascii="宋体" w:hAnsi="宋体" w:eastAsia="宋体" w:cs="宋体"/>
          <w:b w:val="0"/>
          <w:bCs w:val="0"/>
          <w:sz w:val="21"/>
          <w:szCs w:val="21"/>
        </w:rPr>
        <w:t>投标人对政府采购活动事项有疑问的，可依法向采购人或采购代理机构提出询问，提出形式见《投标人须知资料表》。</w:t>
      </w:r>
    </w:p>
    <w:p w14:paraId="40C5EC1B">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26.1.2</w:t>
      </w:r>
      <w:r>
        <w:rPr>
          <w:rFonts w:hint="eastAsia" w:ascii="宋体" w:hAnsi="宋体" w:eastAsia="宋体" w:cs="宋体"/>
          <w:b w:val="0"/>
          <w:bCs w:val="0"/>
          <w:sz w:val="21"/>
          <w:szCs w:val="21"/>
        </w:rPr>
        <w:t>采购人或采购代理机构对供应商依法提出的询问，在3个工作日内作出答复，但答复的内容不得涉及商业秘密。</w:t>
      </w:r>
    </w:p>
    <w:p w14:paraId="7D6A6CC7">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26.2</w:t>
      </w:r>
      <w:r>
        <w:rPr>
          <w:rFonts w:hint="eastAsia" w:ascii="宋体" w:hAnsi="宋体" w:eastAsia="宋体" w:cs="宋体"/>
          <w:b w:val="0"/>
          <w:bCs w:val="0"/>
          <w:sz w:val="21"/>
          <w:szCs w:val="21"/>
        </w:rPr>
        <w:t>质疑</w:t>
      </w:r>
    </w:p>
    <w:p w14:paraId="1450F1D7">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26.2.1</w:t>
      </w:r>
      <w:r>
        <w:rPr>
          <w:rFonts w:hint="eastAsia" w:ascii="宋体" w:hAnsi="宋体" w:eastAsia="宋体" w:cs="宋体"/>
          <w:b w:val="0"/>
          <w:bCs w:val="0"/>
          <w:sz w:val="21"/>
          <w:szCs w:val="21"/>
        </w:rPr>
        <w:t>投标人认为采购文件、采购过程、中标结果使自己的权益受到损害的，可以在知道或者应知其权益受到损害之日起7个工作日内，以书面形式向采购人、采购代理机构提出质疑。采购人、采购代理机构在收到质疑函后7个工作日内作出答复。</w:t>
      </w:r>
    </w:p>
    <w:p w14:paraId="4F82F740">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26.2.2</w:t>
      </w:r>
      <w:r>
        <w:rPr>
          <w:rFonts w:hint="eastAsia" w:ascii="宋体" w:hAnsi="宋体" w:eastAsia="宋体" w:cs="宋体"/>
          <w:b w:val="0"/>
          <w:bCs w:val="0"/>
          <w:sz w:val="21"/>
          <w:szCs w:val="21"/>
        </w:rPr>
        <w:t>质疑函须使用财政部制定的范本文件。投标人为自然人的，质疑函应当由本人签字；投标人为法人或者其他组织的，质疑函应当由法定代表人、主要负责人，或者其授权代表签字或者盖章，并加盖公章。</w:t>
      </w:r>
    </w:p>
    <w:p w14:paraId="021CAAB8">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26.2.3</w:t>
      </w:r>
      <w:r>
        <w:rPr>
          <w:rFonts w:hint="eastAsia" w:ascii="宋体" w:hAnsi="宋体" w:eastAsia="宋体" w:cs="宋体"/>
          <w:b w:val="0"/>
          <w:bCs w:val="0"/>
          <w:sz w:val="21"/>
          <w:szCs w:val="21"/>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000E9E41">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26.2.4</w:t>
      </w:r>
      <w:r>
        <w:rPr>
          <w:rFonts w:hint="eastAsia" w:ascii="宋体" w:hAnsi="宋体" w:eastAsia="宋体" w:cs="宋体"/>
          <w:b w:val="0"/>
          <w:bCs w:val="0"/>
          <w:sz w:val="21"/>
          <w:szCs w:val="21"/>
        </w:rPr>
        <w:t>投标人应在法定质疑期内一次性提出针对同一采购程序环节的质疑，法定质疑期内针对同一采购程序环节再次提出的质疑，采购人、采购代理机构有权不予答复。</w:t>
      </w:r>
    </w:p>
    <w:p w14:paraId="24907EFF">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26.3</w:t>
      </w:r>
      <w:r>
        <w:rPr>
          <w:rFonts w:hint="eastAsia" w:ascii="宋体" w:hAnsi="宋体" w:eastAsia="宋体" w:cs="宋体"/>
          <w:b w:val="0"/>
          <w:bCs w:val="0"/>
          <w:sz w:val="21"/>
          <w:szCs w:val="21"/>
        </w:rPr>
        <w:t>接收询问和质疑的联系部门、联系电话和通讯地址见《投标人须知资料表》。</w:t>
      </w:r>
    </w:p>
    <w:p w14:paraId="57283300">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27</w:t>
      </w:r>
      <w:r>
        <w:rPr>
          <w:rFonts w:hint="eastAsia" w:ascii="宋体" w:hAnsi="宋体" w:eastAsia="宋体" w:cs="宋体"/>
          <w:b w:val="0"/>
          <w:bCs w:val="0"/>
          <w:sz w:val="21"/>
          <w:szCs w:val="21"/>
        </w:rPr>
        <w:t>代理费</w:t>
      </w:r>
    </w:p>
    <w:p w14:paraId="0A0EBCAA">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27.1</w:t>
      </w:r>
      <w:r>
        <w:rPr>
          <w:rFonts w:hint="eastAsia" w:ascii="宋体" w:hAnsi="宋体" w:eastAsia="宋体" w:cs="宋体"/>
          <w:b w:val="0"/>
          <w:bCs w:val="0"/>
          <w:sz w:val="21"/>
          <w:szCs w:val="21"/>
        </w:rPr>
        <w:t>收费对象、收费标准及缴纳时间见《投标人须知资料表》。由中标人支付的，中标人须一次性向采购代理机构缴纳代理费，投标报价应包含代理费用。</w:t>
      </w:r>
    </w:p>
    <w:p w14:paraId="20BC6FDC">
      <w:pPr>
        <w:keepNext w:val="0"/>
        <w:keepLines w:val="0"/>
        <w:pageBreakBefore w:val="0"/>
        <w:widowControl w:val="0"/>
        <w:kinsoku/>
        <w:wordWrap w:val="0"/>
        <w:overflowPunct/>
        <w:topLinePunct/>
        <w:autoSpaceDE/>
        <w:autoSpaceDN/>
        <w:bidi w:val="0"/>
        <w:adjustRightInd/>
        <w:snapToGrid/>
        <w:spacing w:line="360" w:lineRule="auto"/>
        <w:jc w:val="center"/>
        <w:textAlignment w:val="auto"/>
        <w:outlineLvl w:val="0"/>
        <w:rPr>
          <w:rFonts w:hint="eastAsia" w:ascii="宋体" w:hAnsi="宋体" w:eastAsia="宋体" w:cs="宋体"/>
          <w:b w:val="0"/>
          <w:bCs w:val="0"/>
          <w:sz w:val="21"/>
          <w:szCs w:val="21"/>
        </w:rPr>
      </w:pPr>
      <w:bookmarkStart w:id="718" w:name="_Toc127151554"/>
      <w:bookmarkStart w:id="719" w:name="_Toc305158822"/>
      <w:bookmarkStart w:id="720" w:name="_Toc150480792"/>
      <w:bookmarkStart w:id="721" w:name="_Toc353825544"/>
      <w:bookmarkStart w:id="722" w:name="_Toc142311056"/>
      <w:bookmarkStart w:id="723" w:name="_Toc305158896"/>
      <w:bookmarkStart w:id="724" w:name="_Toc264969244"/>
      <w:bookmarkStart w:id="725" w:name="_Toc353873934"/>
      <w:bookmarkStart w:id="726" w:name="_Toc353873664"/>
      <w:bookmarkStart w:id="727" w:name="_Toc226965827"/>
      <w:bookmarkStart w:id="728" w:name="_Toc265228392"/>
      <w:bookmarkStart w:id="729" w:name="_Toc150774759"/>
      <w:bookmarkStart w:id="730" w:name="_Toc226337250"/>
      <w:r>
        <w:rPr>
          <w:rFonts w:hint="eastAsia" w:ascii="宋体" w:hAnsi="宋体" w:eastAsia="宋体" w:cs="宋体"/>
          <w:b w:val="0"/>
          <w:bCs w:val="0"/>
          <w:sz w:val="21"/>
          <w:szCs w:val="21"/>
        </w:rPr>
        <w:br w:type="page"/>
      </w:r>
      <w:bookmarkStart w:id="731" w:name="_Toc13181"/>
      <w:r>
        <w:rPr>
          <w:rFonts w:hint="eastAsia" w:ascii="宋体" w:hAnsi="宋体" w:eastAsia="宋体" w:cs="宋体"/>
          <w:b w:val="0"/>
          <w:bCs w:val="0"/>
          <w:sz w:val="21"/>
          <w:szCs w:val="21"/>
        </w:rPr>
        <w:t xml:space="preserve">第三章   </w:t>
      </w:r>
      <w:bookmarkEnd w:id="718"/>
      <w:bookmarkEnd w:id="719"/>
      <w:bookmarkEnd w:id="720"/>
      <w:bookmarkEnd w:id="721"/>
      <w:bookmarkEnd w:id="722"/>
      <w:bookmarkEnd w:id="723"/>
      <w:bookmarkEnd w:id="724"/>
      <w:bookmarkEnd w:id="725"/>
      <w:bookmarkEnd w:id="726"/>
      <w:bookmarkEnd w:id="727"/>
      <w:bookmarkEnd w:id="728"/>
      <w:bookmarkEnd w:id="729"/>
      <w:bookmarkEnd w:id="730"/>
      <w:r>
        <w:rPr>
          <w:rFonts w:hint="eastAsia" w:ascii="宋体" w:hAnsi="宋体" w:eastAsia="宋体" w:cs="宋体"/>
          <w:b w:val="0"/>
          <w:bCs w:val="0"/>
          <w:sz w:val="21"/>
          <w:szCs w:val="21"/>
        </w:rPr>
        <w:t>资格审查</w:t>
      </w:r>
      <w:bookmarkEnd w:id="731"/>
      <w:bookmarkStart w:id="732" w:name="_Toc487900382"/>
    </w:p>
    <w:p w14:paraId="1E0A14D5">
      <w:pPr>
        <w:keepNext w:val="0"/>
        <w:keepLines w:val="0"/>
        <w:pageBreakBefore w:val="0"/>
        <w:widowControl w:val="0"/>
        <w:tabs>
          <w:tab w:val="left" w:pos="360"/>
          <w:tab w:val="left" w:pos="900"/>
        </w:tabs>
        <w:kinsoku/>
        <w:wordWrap w:val="0"/>
        <w:overflowPunct/>
        <w:topLinePunct/>
        <w:autoSpaceDE/>
        <w:autoSpaceDN/>
        <w:bidi w:val="0"/>
        <w:snapToGrid w:val="0"/>
        <w:spacing w:line="360" w:lineRule="auto"/>
        <w:jc w:val="center"/>
        <w:textAlignment w:val="auto"/>
        <w:outlineLvl w:val="1"/>
        <w:rPr>
          <w:rFonts w:hint="eastAsia" w:ascii="宋体" w:hAnsi="宋体" w:eastAsia="宋体" w:cs="宋体"/>
          <w:b w:val="0"/>
          <w:bCs w:val="0"/>
          <w:sz w:val="21"/>
          <w:szCs w:val="21"/>
        </w:rPr>
      </w:pPr>
      <w:bookmarkStart w:id="733" w:name="_Toc99301422"/>
      <w:r>
        <w:rPr>
          <w:rFonts w:hint="eastAsia" w:ascii="宋体" w:hAnsi="宋体" w:eastAsia="宋体" w:cs="宋体"/>
          <w:b w:val="0"/>
          <w:bCs w:val="0"/>
          <w:sz w:val="21"/>
          <w:szCs w:val="21"/>
        </w:rPr>
        <w:t>一、资格审查程序</w:t>
      </w:r>
      <w:bookmarkEnd w:id="733"/>
    </w:p>
    <w:p w14:paraId="62489D00">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rPr>
        <w:t>开标结束后，采购人或采购代理机构将根据《资格审查要求》中的规定，对投标人进行资格审查，并形成资格审查结果。</w:t>
      </w:r>
    </w:p>
    <w:p w14:paraId="34BD3382">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rPr>
        <w:t>《资格审查要求》中对格式有要求的，除招标文件另有规定外，均为“实质性格式”文件。</w:t>
      </w:r>
    </w:p>
    <w:p w14:paraId="2C705F93">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3</w:t>
      </w:r>
      <w:r>
        <w:rPr>
          <w:rFonts w:hint="eastAsia" w:ascii="宋体" w:hAnsi="宋体" w:eastAsia="宋体" w:cs="宋体"/>
          <w:b w:val="0"/>
          <w:bCs w:val="0"/>
          <w:sz w:val="21"/>
          <w:szCs w:val="21"/>
        </w:rPr>
        <w:t>投标人《资格证明文件》有任何一项不符合《资格审查要求》的，资格审查不合格，其投标无效。</w:t>
      </w:r>
    </w:p>
    <w:p w14:paraId="2070BD08">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4</w:t>
      </w:r>
      <w:r>
        <w:rPr>
          <w:rFonts w:hint="eastAsia" w:ascii="宋体" w:hAnsi="宋体" w:eastAsia="宋体" w:cs="宋体"/>
          <w:b w:val="0"/>
          <w:bCs w:val="0"/>
          <w:sz w:val="21"/>
          <w:szCs w:val="21"/>
        </w:rPr>
        <w:t>资格审查合格的投标人不足3家的，不进行评标。</w:t>
      </w:r>
    </w:p>
    <w:p w14:paraId="777E59A1">
      <w:pPr>
        <w:keepNext w:val="0"/>
        <w:keepLines w:val="0"/>
        <w:pageBreakBefore w:val="0"/>
        <w:widowControl w:val="0"/>
        <w:tabs>
          <w:tab w:val="left" w:pos="360"/>
          <w:tab w:val="left" w:pos="900"/>
        </w:tabs>
        <w:kinsoku/>
        <w:wordWrap w:val="0"/>
        <w:overflowPunct/>
        <w:topLinePunct/>
        <w:autoSpaceDE/>
        <w:autoSpaceDN/>
        <w:bidi w:val="0"/>
        <w:snapToGrid w:val="0"/>
        <w:spacing w:line="360" w:lineRule="auto"/>
        <w:jc w:val="center"/>
        <w:textAlignment w:val="auto"/>
        <w:outlineLvl w:val="1"/>
        <w:rPr>
          <w:rFonts w:hint="eastAsia" w:ascii="宋体" w:hAnsi="宋体" w:eastAsia="宋体" w:cs="宋体"/>
          <w:b w:val="0"/>
          <w:bCs w:val="0"/>
          <w:sz w:val="21"/>
          <w:szCs w:val="21"/>
        </w:rPr>
      </w:pPr>
      <w:r>
        <w:rPr>
          <w:rFonts w:hint="eastAsia" w:ascii="宋体" w:hAnsi="宋体" w:eastAsia="宋体" w:cs="宋体"/>
          <w:b w:val="0"/>
          <w:bCs w:val="0"/>
          <w:sz w:val="21"/>
          <w:szCs w:val="21"/>
        </w:rPr>
        <w:t>二、资格审查要求</w:t>
      </w:r>
    </w:p>
    <w:tbl>
      <w:tblPr>
        <w:tblStyle w:val="45"/>
        <w:tblW w:w="9750"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7"/>
        <w:gridCol w:w="2315"/>
        <w:gridCol w:w="4933"/>
        <w:gridCol w:w="1735"/>
      </w:tblGrid>
      <w:tr w14:paraId="6257FE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blHeader/>
        </w:trPr>
        <w:tc>
          <w:tcPr>
            <w:tcW w:w="767" w:type="dxa"/>
            <w:vAlign w:val="center"/>
          </w:tcPr>
          <w:p w14:paraId="74751D85">
            <w:pPr>
              <w:keepNext w:val="0"/>
              <w:keepLines w:val="0"/>
              <w:pageBreakBefore w:val="0"/>
              <w:widowControl w:val="0"/>
              <w:tabs>
                <w:tab w:val="left" w:pos="1080"/>
              </w:tabs>
              <w:kinsoku/>
              <w:wordWrap w:val="0"/>
              <w:overflowPunct/>
              <w:topLinePunct/>
              <w:autoSpaceDE/>
              <w:autoSpaceDN/>
              <w:bidi w:val="0"/>
              <w:snapToGrid w:val="0"/>
              <w:spacing w:line="360" w:lineRule="auto"/>
              <w:jc w:val="center"/>
              <w:textAlignment w:val="auto"/>
              <w:rPr>
                <w:rFonts w:hint="eastAsia" w:ascii="宋体" w:hAnsi="宋体" w:eastAsia="宋体" w:cs="宋体"/>
                <w:b w:val="0"/>
                <w:bCs w:val="0"/>
                <w:sz w:val="21"/>
                <w:szCs w:val="21"/>
              </w:rPr>
            </w:pPr>
            <w:bookmarkStart w:id="734" w:name="_Hlt487972895"/>
            <w:bookmarkEnd w:id="734"/>
            <w:r>
              <w:rPr>
                <w:rFonts w:hint="eastAsia" w:ascii="宋体" w:hAnsi="宋体" w:eastAsia="宋体" w:cs="宋体"/>
                <w:b w:val="0"/>
                <w:bCs w:val="0"/>
                <w:sz w:val="21"/>
                <w:szCs w:val="21"/>
              </w:rPr>
              <w:t>序号</w:t>
            </w:r>
          </w:p>
        </w:tc>
        <w:tc>
          <w:tcPr>
            <w:tcW w:w="2315" w:type="dxa"/>
            <w:vAlign w:val="center"/>
          </w:tcPr>
          <w:p w14:paraId="1C7F0361">
            <w:pPr>
              <w:keepNext w:val="0"/>
              <w:keepLines w:val="0"/>
              <w:pageBreakBefore w:val="0"/>
              <w:widowControl w:val="0"/>
              <w:tabs>
                <w:tab w:val="left" w:pos="1080"/>
              </w:tabs>
              <w:kinsoku/>
              <w:wordWrap w:val="0"/>
              <w:overflowPunct/>
              <w:topLinePunct/>
              <w:autoSpaceDE/>
              <w:autoSpaceDN/>
              <w:bidi w:val="0"/>
              <w:snapToGrid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审查因素</w:t>
            </w:r>
          </w:p>
        </w:tc>
        <w:tc>
          <w:tcPr>
            <w:tcW w:w="4933" w:type="dxa"/>
            <w:vAlign w:val="center"/>
          </w:tcPr>
          <w:p w14:paraId="74386159">
            <w:pPr>
              <w:keepNext w:val="0"/>
              <w:keepLines w:val="0"/>
              <w:pageBreakBefore w:val="0"/>
              <w:widowControl w:val="0"/>
              <w:tabs>
                <w:tab w:val="left" w:pos="1080"/>
              </w:tabs>
              <w:kinsoku/>
              <w:wordWrap w:val="0"/>
              <w:overflowPunct/>
              <w:topLinePunct/>
              <w:autoSpaceDE/>
              <w:autoSpaceDN/>
              <w:bidi w:val="0"/>
              <w:snapToGrid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审查内容</w:t>
            </w:r>
          </w:p>
        </w:tc>
        <w:tc>
          <w:tcPr>
            <w:tcW w:w="1735" w:type="dxa"/>
            <w:vAlign w:val="center"/>
          </w:tcPr>
          <w:p w14:paraId="5EEBFE9B">
            <w:pPr>
              <w:keepNext w:val="0"/>
              <w:keepLines w:val="0"/>
              <w:pageBreakBefore w:val="0"/>
              <w:widowControl w:val="0"/>
              <w:tabs>
                <w:tab w:val="left" w:pos="1080"/>
              </w:tabs>
              <w:kinsoku/>
              <w:wordWrap w:val="0"/>
              <w:overflowPunct/>
              <w:topLinePunct/>
              <w:autoSpaceDE/>
              <w:autoSpaceDN/>
              <w:bidi w:val="0"/>
              <w:snapToGrid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格式要求</w:t>
            </w:r>
          </w:p>
        </w:tc>
      </w:tr>
      <w:tr w14:paraId="74E839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767" w:type="dxa"/>
            <w:vAlign w:val="center"/>
          </w:tcPr>
          <w:p w14:paraId="418CFE34">
            <w:pPr>
              <w:keepNext w:val="0"/>
              <w:keepLines w:val="0"/>
              <w:pageBreakBefore w:val="0"/>
              <w:widowControl w:val="0"/>
              <w:tabs>
                <w:tab w:val="left" w:pos="1080"/>
              </w:tabs>
              <w:kinsoku/>
              <w:wordWrap w:val="0"/>
              <w:overflowPunct/>
              <w:topLinePunct/>
              <w:autoSpaceDE/>
              <w:autoSpaceDN/>
              <w:bidi w:val="0"/>
              <w:snapToGrid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c>
          <w:tcPr>
            <w:tcW w:w="2315" w:type="dxa"/>
            <w:vAlign w:val="center"/>
          </w:tcPr>
          <w:p w14:paraId="328738A6">
            <w:pPr>
              <w:keepNext w:val="0"/>
              <w:keepLines w:val="0"/>
              <w:pageBreakBefore w:val="0"/>
              <w:widowControl w:val="0"/>
              <w:tabs>
                <w:tab w:val="left" w:pos="1080"/>
              </w:tabs>
              <w:kinsoku/>
              <w:wordWrap w:val="0"/>
              <w:overflowPunct/>
              <w:topLinePunct/>
              <w:autoSpaceDE/>
              <w:autoSpaceDN/>
              <w:bidi w:val="0"/>
              <w:snapToGrid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满足《中华人民共和国政府采购法》第二十二条规定及法律法规的其他规定</w:t>
            </w:r>
          </w:p>
        </w:tc>
        <w:tc>
          <w:tcPr>
            <w:tcW w:w="4933" w:type="dxa"/>
            <w:vAlign w:val="center"/>
          </w:tcPr>
          <w:p w14:paraId="33ADE3F4">
            <w:pPr>
              <w:keepNext w:val="0"/>
              <w:keepLines w:val="0"/>
              <w:pageBreakBefore w:val="0"/>
              <w:widowControl w:val="0"/>
              <w:tabs>
                <w:tab w:val="left" w:pos="1080"/>
              </w:tabs>
              <w:kinsoku/>
              <w:wordWrap w:val="0"/>
              <w:overflowPunct/>
              <w:topLinePunct/>
              <w:autoSpaceDE/>
              <w:autoSpaceDN/>
              <w:bidi w:val="0"/>
              <w:snapToGrid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具体规定见第一章《投标邀请》</w:t>
            </w:r>
          </w:p>
        </w:tc>
        <w:tc>
          <w:tcPr>
            <w:tcW w:w="1735" w:type="dxa"/>
            <w:vAlign w:val="center"/>
          </w:tcPr>
          <w:p w14:paraId="1D497B14">
            <w:pPr>
              <w:keepNext w:val="0"/>
              <w:keepLines w:val="0"/>
              <w:pageBreakBefore w:val="0"/>
              <w:widowControl w:val="0"/>
              <w:tabs>
                <w:tab w:val="left" w:pos="1080"/>
              </w:tabs>
              <w:kinsoku/>
              <w:wordWrap w:val="0"/>
              <w:overflowPunct/>
              <w:topLinePunct/>
              <w:autoSpaceDE/>
              <w:autoSpaceDN/>
              <w:bidi w:val="0"/>
              <w:snapToGrid w:val="0"/>
              <w:spacing w:line="360" w:lineRule="auto"/>
              <w:jc w:val="left"/>
              <w:textAlignment w:val="auto"/>
              <w:rPr>
                <w:rFonts w:hint="eastAsia" w:ascii="宋体" w:hAnsi="宋体" w:eastAsia="宋体" w:cs="宋体"/>
                <w:b w:val="0"/>
                <w:bCs w:val="0"/>
                <w:color w:val="auto"/>
                <w:kern w:val="2"/>
                <w:sz w:val="21"/>
                <w:szCs w:val="21"/>
                <w:highlight w:val="none"/>
                <w:lang w:val="en-US" w:eastAsia="zh-CN" w:bidi="ar-SA"/>
              </w:rPr>
            </w:pPr>
          </w:p>
        </w:tc>
      </w:tr>
      <w:tr w14:paraId="07D63E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767" w:type="dxa"/>
            <w:vAlign w:val="center"/>
          </w:tcPr>
          <w:p w14:paraId="61EE09EF">
            <w:pPr>
              <w:keepNext w:val="0"/>
              <w:keepLines w:val="0"/>
              <w:pageBreakBefore w:val="0"/>
              <w:widowControl w:val="0"/>
              <w:tabs>
                <w:tab w:val="left" w:pos="1080"/>
              </w:tabs>
              <w:kinsoku/>
              <w:wordWrap w:val="0"/>
              <w:overflowPunct/>
              <w:topLinePunct/>
              <w:autoSpaceDE/>
              <w:autoSpaceDN/>
              <w:bidi w:val="0"/>
              <w:snapToGrid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1-1</w:t>
            </w:r>
          </w:p>
        </w:tc>
        <w:tc>
          <w:tcPr>
            <w:tcW w:w="2315" w:type="dxa"/>
            <w:shd w:val="clear" w:color="auto" w:fill="auto"/>
            <w:vAlign w:val="center"/>
          </w:tcPr>
          <w:p w14:paraId="18BC0F6B">
            <w:pPr>
              <w:keepNext w:val="0"/>
              <w:keepLines w:val="0"/>
              <w:pageBreakBefore w:val="0"/>
              <w:widowControl w:val="0"/>
              <w:tabs>
                <w:tab w:val="left" w:pos="1080"/>
              </w:tabs>
              <w:kinsoku/>
              <w:wordWrap w:val="0"/>
              <w:overflowPunct/>
              <w:topLinePunct/>
              <w:autoSpaceDE/>
              <w:autoSpaceDN/>
              <w:bidi w:val="0"/>
              <w:snapToGrid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营业执照等证明文件</w:t>
            </w:r>
          </w:p>
        </w:tc>
        <w:tc>
          <w:tcPr>
            <w:tcW w:w="4933" w:type="dxa"/>
            <w:shd w:val="clear" w:color="auto" w:fill="auto"/>
            <w:vAlign w:val="center"/>
          </w:tcPr>
          <w:p w14:paraId="020AEB48">
            <w:pPr>
              <w:keepNext w:val="0"/>
              <w:keepLines w:val="0"/>
              <w:pageBreakBefore w:val="0"/>
              <w:widowControl w:val="0"/>
              <w:tabs>
                <w:tab w:val="left" w:pos="1080"/>
              </w:tabs>
              <w:kinsoku/>
              <w:wordWrap w:val="0"/>
              <w:overflowPunct/>
              <w:topLinePunct/>
              <w:autoSpaceDE/>
              <w:autoSpaceDN/>
              <w:bidi w:val="0"/>
              <w:snapToGrid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投标人为企业（包括合伙企业）的，应提供有效的“营业执照”；</w:t>
            </w:r>
          </w:p>
          <w:p w14:paraId="51976862">
            <w:pPr>
              <w:keepNext w:val="0"/>
              <w:keepLines w:val="0"/>
              <w:pageBreakBefore w:val="0"/>
              <w:widowControl w:val="0"/>
              <w:tabs>
                <w:tab w:val="left" w:pos="1080"/>
              </w:tabs>
              <w:kinsoku/>
              <w:wordWrap w:val="0"/>
              <w:overflowPunct/>
              <w:topLinePunct/>
              <w:autoSpaceDE/>
              <w:autoSpaceDN/>
              <w:bidi w:val="0"/>
              <w:snapToGrid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投标人为事业单位的，应提供有效的“事业单位法人证书”；</w:t>
            </w:r>
          </w:p>
          <w:p w14:paraId="6577A619">
            <w:pPr>
              <w:keepNext w:val="0"/>
              <w:keepLines w:val="0"/>
              <w:pageBreakBefore w:val="0"/>
              <w:widowControl w:val="0"/>
              <w:tabs>
                <w:tab w:val="left" w:pos="1080"/>
              </w:tabs>
              <w:kinsoku/>
              <w:wordWrap w:val="0"/>
              <w:overflowPunct/>
              <w:topLinePunct/>
              <w:autoSpaceDE/>
              <w:autoSpaceDN/>
              <w:bidi w:val="0"/>
              <w:snapToGrid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投标人是非企业机构的，应提供有效的“执业许可证”、“登记证书”等证明文件；</w:t>
            </w:r>
          </w:p>
          <w:p w14:paraId="76BBD670">
            <w:pPr>
              <w:keepNext w:val="0"/>
              <w:keepLines w:val="0"/>
              <w:pageBreakBefore w:val="0"/>
              <w:widowControl w:val="0"/>
              <w:tabs>
                <w:tab w:val="left" w:pos="1080"/>
              </w:tabs>
              <w:kinsoku/>
              <w:wordWrap w:val="0"/>
              <w:overflowPunct/>
              <w:topLinePunct/>
              <w:autoSpaceDE/>
              <w:autoSpaceDN/>
              <w:bidi w:val="0"/>
              <w:snapToGrid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投标人是个体工商户的，应提供有效的“个体工商户营业执照”；</w:t>
            </w:r>
          </w:p>
          <w:p w14:paraId="17E14113">
            <w:pPr>
              <w:keepNext w:val="0"/>
              <w:keepLines w:val="0"/>
              <w:pageBreakBefore w:val="0"/>
              <w:widowControl w:val="0"/>
              <w:tabs>
                <w:tab w:val="left" w:pos="1080"/>
              </w:tabs>
              <w:kinsoku/>
              <w:wordWrap w:val="0"/>
              <w:overflowPunct/>
              <w:topLinePunct/>
              <w:autoSpaceDE/>
              <w:autoSpaceDN/>
              <w:bidi w:val="0"/>
              <w:snapToGrid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投标人是自然人的，应提供有效的自然人身份证明。</w:t>
            </w:r>
          </w:p>
          <w:p w14:paraId="6AA36E44">
            <w:pPr>
              <w:keepNext w:val="0"/>
              <w:keepLines w:val="0"/>
              <w:pageBreakBefore w:val="0"/>
              <w:widowControl w:val="0"/>
              <w:tabs>
                <w:tab w:val="left" w:pos="1080"/>
              </w:tabs>
              <w:kinsoku/>
              <w:wordWrap w:val="0"/>
              <w:overflowPunct/>
              <w:topLinePunct/>
              <w:autoSpaceDE/>
              <w:autoSpaceDN/>
              <w:bidi w:val="0"/>
              <w:snapToGrid w:val="0"/>
              <w:spacing w:line="360" w:lineRule="auto"/>
              <w:jc w:val="left"/>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分支机构参加投标的，应</w:t>
            </w:r>
            <w:r>
              <w:rPr>
                <w:rFonts w:hint="eastAsia" w:ascii="宋体" w:hAnsi="宋体" w:eastAsia="宋体" w:cs="宋体"/>
                <w:b w:val="0"/>
                <w:bCs w:val="0"/>
                <w:color w:val="000000"/>
                <w:sz w:val="21"/>
                <w:szCs w:val="21"/>
                <w:lang w:val="en-US" w:eastAsia="zh-CN"/>
              </w:rPr>
              <w:t>提</w:t>
            </w:r>
            <w:r>
              <w:rPr>
                <w:rFonts w:hint="eastAsia" w:ascii="宋体" w:hAnsi="宋体" w:eastAsia="宋体" w:cs="宋体"/>
                <w:b w:val="0"/>
                <w:bCs w:val="0"/>
                <w:color w:val="000000"/>
                <w:sz w:val="21"/>
                <w:szCs w:val="21"/>
              </w:rPr>
              <w:t>供该分支机构或其所属法人/其他组织的相应证明文件；同时还应</w:t>
            </w:r>
            <w:r>
              <w:rPr>
                <w:rFonts w:hint="eastAsia" w:ascii="宋体" w:hAnsi="宋体" w:eastAsia="宋体" w:cs="宋体"/>
                <w:b w:val="0"/>
                <w:bCs w:val="0"/>
                <w:color w:val="000000"/>
                <w:sz w:val="21"/>
                <w:szCs w:val="21"/>
                <w:lang w:eastAsia="zh-CN"/>
              </w:rPr>
              <w:t>提供</w:t>
            </w:r>
            <w:r>
              <w:rPr>
                <w:rFonts w:hint="eastAsia" w:ascii="宋体" w:hAnsi="宋体" w:eastAsia="宋体" w:cs="宋体"/>
                <w:b w:val="0"/>
                <w:bCs w:val="0"/>
                <w:color w:val="000000"/>
                <w:sz w:val="21"/>
                <w:szCs w:val="21"/>
              </w:rPr>
              <w:t>其所属法人/其他组织出具的授权其参与本项目的授权书（格式自拟，须加盖其所属法人/其他组织的公章）；对于银行、保险、石油石化、电力、电信等行业的分支机构，可以</w:t>
            </w:r>
            <w:r>
              <w:rPr>
                <w:rFonts w:hint="eastAsia" w:ascii="宋体" w:hAnsi="宋体" w:eastAsia="宋体" w:cs="宋体"/>
                <w:b w:val="0"/>
                <w:bCs w:val="0"/>
                <w:color w:val="000000"/>
                <w:sz w:val="21"/>
                <w:szCs w:val="21"/>
                <w:lang w:eastAsia="zh-CN"/>
              </w:rPr>
              <w:t>提供</w:t>
            </w:r>
            <w:r>
              <w:rPr>
                <w:rFonts w:hint="eastAsia" w:ascii="宋体" w:hAnsi="宋体" w:eastAsia="宋体" w:cs="宋体"/>
                <w:b w:val="0"/>
                <w:bCs w:val="0"/>
                <w:color w:val="000000"/>
                <w:sz w:val="21"/>
                <w:szCs w:val="21"/>
              </w:rPr>
              <w:t>上述授权，也可以</w:t>
            </w:r>
            <w:r>
              <w:rPr>
                <w:rFonts w:hint="eastAsia" w:ascii="宋体" w:hAnsi="宋体" w:eastAsia="宋体" w:cs="宋体"/>
                <w:b w:val="0"/>
                <w:bCs w:val="0"/>
                <w:color w:val="000000"/>
                <w:sz w:val="21"/>
                <w:szCs w:val="21"/>
                <w:lang w:eastAsia="zh-CN"/>
              </w:rPr>
              <w:t>提供</w:t>
            </w:r>
            <w:r>
              <w:rPr>
                <w:rFonts w:hint="eastAsia" w:ascii="宋体" w:hAnsi="宋体" w:eastAsia="宋体" w:cs="宋体"/>
                <w:b w:val="0"/>
                <w:bCs w:val="0"/>
                <w:color w:val="000000"/>
                <w:sz w:val="21"/>
                <w:szCs w:val="21"/>
              </w:rPr>
              <w:t>其所属法人/其他组织的有关文件或制度等能够证明授权其独立开展业务的证明材料。</w:t>
            </w:r>
          </w:p>
        </w:tc>
        <w:tc>
          <w:tcPr>
            <w:tcW w:w="1735" w:type="dxa"/>
            <w:shd w:val="clear" w:color="auto" w:fill="auto"/>
            <w:vAlign w:val="center"/>
          </w:tcPr>
          <w:p w14:paraId="3435ADFF">
            <w:pPr>
              <w:keepNext w:val="0"/>
              <w:keepLines w:val="0"/>
              <w:pageBreakBefore w:val="0"/>
              <w:widowControl w:val="0"/>
              <w:tabs>
                <w:tab w:val="left" w:pos="1080"/>
              </w:tabs>
              <w:kinsoku/>
              <w:wordWrap w:val="0"/>
              <w:overflowPunct/>
              <w:topLinePunct/>
              <w:autoSpaceDE/>
              <w:autoSpaceDN/>
              <w:bidi w:val="0"/>
              <w:snapToGrid w:val="0"/>
              <w:spacing w:line="360"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提供证明文件的电子件或电子证照并加盖公章</w:t>
            </w:r>
          </w:p>
        </w:tc>
      </w:tr>
      <w:tr w14:paraId="70141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767" w:type="dxa"/>
            <w:vAlign w:val="center"/>
          </w:tcPr>
          <w:p w14:paraId="48ECB928">
            <w:pPr>
              <w:keepNext w:val="0"/>
              <w:keepLines w:val="0"/>
              <w:pageBreakBefore w:val="0"/>
              <w:widowControl w:val="0"/>
              <w:tabs>
                <w:tab w:val="left" w:pos="1080"/>
              </w:tabs>
              <w:kinsoku/>
              <w:wordWrap w:val="0"/>
              <w:overflowPunct/>
              <w:topLinePunct/>
              <w:autoSpaceDE/>
              <w:autoSpaceDN/>
              <w:bidi w:val="0"/>
              <w:snapToGrid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1-2</w:t>
            </w:r>
          </w:p>
        </w:tc>
        <w:tc>
          <w:tcPr>
            <w:tcW w:w="2315" w:type="dxa"/>
            <w:vAlign w:val="center"/>
          </w:tcPr>
          <w:p w14:paraId="3D5EFAE7">
            <w:pPr>
              <w:keepNext w:val="0"/>
              <w:keepLines w:val="0"/>
              <w:pageBreakBefore w:val="0"/>
              <w:widowControl w:val="0"/>
              <w:tabs>
                <w:tab w:val="left" w:pos="1080"/>
              </w:tabs>
              <w:kinsoku/>
              <w:wordWrap w:val="0"/>
              <w:overflowPunct/>
              <w:topLinePunct/>
              <w:autoSpaceDE/>
              <w:autoSpaceDN/>
              <w:bidi w:val="0"/>
              <w:snapToGrid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投标人资格声明书</w:t>
            </w:r>
          </w:p>
        </w:tc>
        <w:tc>
          <w:tcPr>
            <w:tcW w:w="4933" w:type="dxa"/>
            <w:vAlign w:val="center"/>
          </w:tcPr>
          <w:p w14:paraId="7091E9C7">
            <w:pPr>
              <w:keepNext w:val="0"/>
              <w:keepLines w:val="0"/>
              <w:pageBreakBefore w:val="0"/>
              <w:widowControl w:val="0"/>
              <w:tabs>
                <w:tab w:val="left" w:pos="1080"/>
              </w:tabs>
              <w:kinsoku/>
              <w:wordWrap w:val="0"/>
              <w:overflowPunct/>
              <w:topLinePunct/>
              <w:autoSpaceDE/>
              <w:autoSpaceDN/>
              <w:bidi w:val="0"/>
              <w:snapToGrid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提供了符合招标文件要求的《投标人资格声明书》。</w:t>
            </w:r>
          </w:p>
        </w:tc>
        <w:tc>
          <w:tcPr>
            <w:tcW w:w="1735" w:type="dxa"/>
            <w:vAlign w:val="center"/>
          </w:tcPr>
          <w:p w14:paraId="1451D220">
            <w:pPr>
              <w:keepNext w:val="0"/>
              <w:keepLines w:val="0"/>
              <w:pageBreakBefore w:val="0"/>
              <w:widowControl w:val="0"/>
              <w:tabs>
                <w:tab w:val="left" w:pos="1080"/>
              </w:tabs>
              <w:kinsoku/>
              <w:wordWrap w:val="0"/>
              <w:overflowPunct/>
              <w:topLinePunct/>
              <w:autoSpaceDE/>
              <w:autoSpaceDN/>
              <w:bidi w:val="0"/>
              <w:snapToGrid w:val="0"/>
              <w:spacing w:line="360"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格式见《投标文件格式》</w:t>
            </w:r>
          </w:p>
        </w:tc>
      </w:tr>
      <w:tr w14:paraId="3AC682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767" w:type="dxa"/>
            <w:vAlign w:val="center"/>
          </w:tcPr>
          <w:p w14:paraId="4D5ADD98">
            <w:pPr>
              <w:keepNext w:val="0"/>
              <w:keepLines w:val="0"/>
              <w:pageBreakBefore w:val="0"/>
              <w:widowControl w:val="0"/>
              <w:tabs>
                <w:tab w:val="left" w:pos="1080"/>
              </w:tabs>
              <w:kinsoku/>
              <w:wordWrap w:val="0"/>
              <w:overflowPunct/>
              <w:topLinePunct/>
              <w:autoSpaceDE/>
              <w:autoSpaceDN/>
              <w:bidi w:val="0"/>
              <w:snapToGrid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1-3</w:t>
            </w:r>
          </w:p>
        </w:tc>
        <w:tc>
          <w:tcPr>
            <w:tcW w:w="2315" w:type="dxa"/>
            <w:vAlign w:val="center"/>
          </w:tcPr>
          <w:p w14:paraId="0C2C69E3">
            <w:pPr>
              <w:keepNext w:val="0"/>
              <w:keepLines w:val="0"/>
              <w:pageBreakBefore w:val="0"/>
              <w:widowControl w:val="0"/>
              <w:tabs>
                <w:tab w:val="left" w:pos="1080"/>
              </w:tabs>
              <w:kinsoku/>
              <w:wordWrap w:val="0"/>
              <w:overflowPunct/>
              <w:topLinePunct/>
              <w:autoSpaceDE/>
              <w:autoSpaceDN/>
              <w:bidi w:val="0"/>
              <w:snapToGrid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投标人信用记录</w:t>
            </w:r>
          </w:p>
        </w:tc>
        <w:tc>
          <w:tcPr>
            <w:tcW w:w="4933" w:type="dxa"/>
            <w:vAlign w:val="center"/>
          </w:tcPr>
          <w:p w14:paraId="1DE332C0">
            <w:pPr>
              <w:keepNext w:val="0"/>
              <w:keepLines w:val="0"/>
              <w:pageBreakBefore w:val="0"/>
              <w:widowControl w:val="0"/>
              <w:tabs>
                <w:tab w:val="left" w:pos="1080"/>
              </w:tabs>
              <w:kinsoku/>
              <w:wordWrap w:val="0"/>
              <w:overflowPunct/>
              <w:topLinePunct/>
              <w:autoSpaceDE/>
              <w:autoSpaceDN/>
              <w:bidi w:val="0"/>
              <w:snapToGrid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查询渠道：信用中国网站和中国政府采购网（www.creditchina.gov.cn、www.ccgp.gov.cn）；</w:t>
            </w:r>
          </w:p>
          <w:p w14:paraId="3635E278">
            <w:pPr>
              <w:keepNext w:val="0"/>
              <w:keepLines w:val="0"/>
              <w:pageBreakBefore w:val="0"/>
              <w:widowControl w:val="0"/>
              <w:tabs>
                <w:tab w:val="left" w:pos="900"/>
                <w:tab w:val="left" w:pos="1980"/>
              </w:tabs>
              <w:kinsoku/>
              <w:wordWrap w:val="0"/>
              <w:overflowPunct/>
              <w:topLinePunct/>
              <w:autoSpaceDE/>
              <w:autoSpaceDN/>
              <w:bidi w:val="0"/>
              <w:snapToGrid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截止时点：投标截止时间以后、资格审查阶段采购人或采购代理机构的实际查询时间；</w:t>
            </w:r>
          </w:p>
          <w:p w14:paraId="0A632B6C">
            <w:pPr>
              <w:keepNext w:val="0"/>
              <w:keepLines w:val="0"/>
              <w:pageBreakBefore w:val="0"/>
              <w:widowControl w:val="0"/>
              <w:tabs>
                <w:tab w:val="left" w:pos="900"/>
                <w:tab w:val="left" w:pos="1980"/>
              </w:tabs>
              <w:kinsoku/>
              <w:wordWrap w:val="0"/>
              <w:overflowPunct/>
              <w:topLinePunct/>
              <w:autoSpaceDE/>
              <w:autoSpaceDN/>
              <w:bidi w:val="0"/>
              <w:snapToGrid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信用信息查询记录和证据留存具体方式：查询结果网页打印页作为查询记录和证据，与其他采购文件一并保存；</w:t>
            </w:r>
          </w:p>
          <w:p w14:paraId="3713E352">
            <w:pPr>
              <w:keepNext w:val="0"/>
              <w:keepLines w:val="0"/>
              <w:pageBreakBefore w:val="0"/>
              <w:widowControl w:val="0"/>
              <w:tabs>
                <w:tab w:val="left" w:pos="1080"/>
              </w:tabs>
              <w:kinsoku/>
              <w:wordWrap w:val="0"/>
              <w:overflowPunct/>
              <w:topLinePunct/>
              <w:autoSpaceDE/>
              <w:autoSpaceDN/>
              <w:bidi w:val="0"/>
              <w:snapToGrid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信用信息的使用原则：经认定的被列入失信被执行人、重大税收违法失信主体、政府采购严重违法失信行为记录名单的投标人，其投标无效。联合体形式投标的，联合体成员存在不良信用记录，视同联合体存在不良信用记录。</w:t>
            </w:r>
          </w:p>
        </w:tc>
        <w:tc>
          <w:tcPr>
            <w:tcW w:w="1735" w:type="dxa"/>
            <w:vAlign w:val="center"/>
          </w:tcPr>
          <w:p w14:paraId="7401BFD6">
            <w:pPr>
              <w:keepNext w:val="0"/>
              <w:keepLines w:val="0"/>
              <w:pageBreakBefore w:val="0"/>
              <w:widowControl w:val="0"/>
              <w:tabs>
                <w:tab w:val="left" w:pos="1080"/>
              </w:tabs>
              <w:kinsoku/>
              <w:wordWrap w:val="0"/>
              <w:overflowPunct/>
              <w:topLinePunct/>
              <w:autoSpaceDE/>
              <w:autoSpaceDN/>
              <w:bidi w:val="0"/>
              <w:snapToGrid w:val="0"/>
              <w:spacing w:line="360"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无须投标人提供，由采购代理机构查询。</w:t>
            </w:r>
          </w:p>
        </w:tc>
      </w:tr>
      <w:tr w14:paraId="4E3C1D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767" w:type="dxa"/>
            <w:vAlign w:val="center"/>
          </w:tcPr>
          <w:p w14:paraId="3684A226">
            <w:pPr>
              <w:keepNext w:val="0"/>
              <w:keepLines w:val="0"/>
              <w:pageBreakBefore w:val="0"/>
              <w:widowControl w:val="0"/>
              <w:tabs>
                <w:tab w:val="left" w:pos="1080"/>
              </w:tabs>
              <w:kinsoku/>
              <w:wordWrap w:val="0"/>
              <w:overflowPunct/>
              <w:topLinePunct/>
              <w:autoSpaceDE/>
              <w:autoSpaceDN/>
              <w:bidi w:val="0"/>
              <w:snapToGrid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1-4</w:t>
            </w:r>
          </w:p>
        </w:tc>
        <w:tc>
          <w:tcPr>
            <w:tcW w:w="2315" w:type="dxa"/>
            <w:vAlign w:val="center"/>
          </w:tcPr>
          <w:p w14:paraId="3D4D6241">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color w:val="000000"/>
                <w:kern w:val="0"/>
                <w:sz w:val="21"/>
                <w:szCs w:val="21"/>
                <w:lang w:bidi="ar"/>
              </w:rPr>
              <w:t>法律、行政法规</w:t>
            </w:r>
          </w:p>
          <w:p w14:paraId="4783F748">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color w:val="000000"/>
                <w:kern w:val="0"/>
                <w:sz w:val="21"/>
                <w:szCs w:val="21"/>
                <w:lang w:bidi="ar"/>
              </w:rPr>
              <w:t>规定的其他条件</w:t>
            </w:r>
          </w:p>
        </w:tc>
        <w:tc>
          <w:tcPr>
            <w:tcW w:w="4933" w:type="dxa"/>
            <w:vAlign w:val="center"/>
          </w:tcPr>
          <w:p w14:paraId="058E2098">
            <w:pPr>
              <w:keepNext w:val="0"/>
              <w:keepLines w:val="0"/>
              <w:pageBreakBefore w:val="0"/>
              <w:widowControl w:val="0"/>
              <w:tabs>
                <w:tab w:val="left" w:pos="1080"/>
              </w:tabs>
              <w:kinsoku/>
              <w:wordWrap w:val="0"/>
              <w:overflowPunct/>
              <w:topLinePunct/>
              <w:autoSpaceDE/>
              <w:autoSpaceDN/>
              <w:bidi w:val="0"/>
              <w:snapToGrid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法律、行政法规规定的其他条件</w:t>
            </w:r>
          </w:p>
        </w:tc>
        <w:tc>
          <w:tcPr>
            <w:tcW w:w="1735" w:type="dxa"/>
            <w:vAlign w:val="center"/>
          </w:tcPr>
          <w:p w14:paraId="4E45D99C">
            <w:pPr>
              <w:keepNext w:val="0"/>
              <w:keepLines w:val="0"/>
              <w:pageBreakBefore w:val="0"/>
              <w:widowControl w:val="0"/>
              <w:tabs>
                <w:tab w:val="left" w:pos="1080"/>
              </w:tabs>
              <w:kinsoku/>
              <w:wordWrap w:val="0"/>
              <w:overflowPunct/>
              <w:topLinePunct/>
              <w:autoSpaceDE/>
              <w:autoSpaceDN/>
              <w:bidi w:val="0"/>
              <w:snapToGrid w:val="0"/>
              <w:spacing w:line="360" w:lineRule="auto"/>
              <w:jc w:val="left"/>
              <w:textAlignment w:val="auto"/>
              <w:rPr>
                <w:rFonts w:hint="eastAsia" w:ascii="宋体" w:hAnsi="宋体" w:eastAsia="宋体" w:cs="宋体"/>
                <w:b w:val="0"/>
                <w:bCs w:val="0"/>
                <w:color w:val="auto"/>
                <w:kern w:val="2"/>
                <w:sz w:val="21"/>
                <w:szCs w:val="21"/>
                <w:highlight w:val="none"/>
                <w:lang w:val="en-US" w:eastAsia="zh-CN" w:bidi="ar-SA"/>
              </w:rPr>
            </w:pPr>
          </w:p>
        </w:tc>
      </w:tr>
      <w:tr w14:paraId="4681D3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767" w:type="dxa"/>
            <w:vAlign w:val="center"/>
          </w:tcPr>
          <w:p w14:paraId="32E73BCF">
            <w:pPr>
              <w:keepNext w:val="0"/>
              <w:keepLines w:val="0"/>
              <w:pageBreakBefore w:val="0"/>
              <w:widowControl w:val="0"/>
              <w:tabs>
                <w:tab w:val="left" w:pos="1080"/>
              </w:tabs>
              <w:kinsoku/>
              <w:wordWrap w:val="0"/>
              <w:overflowPunct/>
              <w:topLinePunct/>
              <w:autoSpaceDE/>
              <w:autoSpaceDN/>
              <w:bidi w:val="0"/>
              <w:snapToGrid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w:t>
            </w:r>
          </w:p>
        </w:tc>
        <w:tc>
          <w:tcPr>
            <w:tcW w:w="2315" w:type="dxa"/>
            <w:vAlign w:val="center"/>
          </w:tcPr>
          <w:p w14:paraId="0218441D">
            <w:pPr>
              <w:keepNext w:val="0"/>
              <w:keepLines w:val="0"/>
              <w:pageBreakBefore w:val="0"/>
              <w:widowControl w:val="0"/>
              <w:tabs>
                <w:tab w:val="left" w:pos="1080"/>
              </w:tabs>
              <w:kinsoku/>
              <w:wordWrap w:val="0"/>
              <w:overflowPunct/>
              <w:topLinePunct/>
              <w:autoSpaceDE/>
              <w:autoSpaceDN/>
              <w:bidi w:val="0"/>
              <w:snapToGrid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落实政府采购政策需满足的资格要求</w:t>
            </w:r>
          </w:p>
        </w:tc>
        <w:tc>
          <w:tcPr>
            <w:tcW w:w="4933" w:type="dxa"/>
            <w:vAlign w:val="center"/>
          </w:tcPr>
          <w:p w14:paraId="3408DC36">
            <w:pPr>
              <w:keepNext w:val="0"/>
              <w:keepLines w:val="0"/>
              <w:pageBreakBefore w:val="0"/>
              <w:widowControl w:val="0"/>
              <w:tabs>
                <w:tab w:val="left" w:pos="1080"/>
              </w:tabs>
              <w:kinsoku/>
              <w:wordWrap w:val="0"/>
              <w:overflowPunct/>
              <w:topLinePunct/>
              <w:autoSpaceDE/>
              <w:autoSpaceDN/>
              <w:bidi w:val="0"/>
              <w:snapToGrid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具体要求见第一章《投标邀请》</w:t>
            </w:r>
          </w:p>
        </w:tc>
        <w:tc>
          <w:tcPr>
            <w:tcW w:w="1735" w:type="dxa"/>
            <w:vAlign w:val="center"/>
          </w:tcPr>
          <w:p w14:paraId="3F0A1A88">
            <w:pPr>
              <w:keepNext w:val="0"/>
              <w:keepLines w:val="0"/>
              <w:pageBreakBefore w:val="0"/>
              <w:widowControl w:val="0"/>
              <w:tabs>
                <w:tab w:val="left" w:pos="1080"/>
              </w:tabs>
              <w:kinsoku/>
              <w:wordWrap w:val="0"/>
              <w:overflowPunct/>
              <w:topLinePunct/>
              <w:autoSpaceDE/>
              <w:autoSpaceDN/>
              <w:bidi w:val="0"/>
              <w:snapToGrid w:val="0"/>
              <w:spacing w:line="360" w:lineRule="auto"/>
              <w:jc w:val="left"/>
              <w:textAlignment w:val="auto"/>
              <w:rPr>
                <w:rFonts w:hint="eastAsia" w:ascii="宋体" w:hAnsi="宋体" w:eastAsia="宋体" w:cs="宋体"/>
                <w:b w:val="0"/>
                <w:bCs w:val="0"/>
                <w:color w:val="auto"/>
                <w:kern w:val="2"/>
                <w:sz w:val="21"/>
                <w:szCs w:val="21"/>
                <w:highlight w:val="none"/>
                <w:lang w:val="en-US" w:eastAsia="zh-CN" w:bidi="ar-SA"/>
              </w:rPr>
            </w:pPr>
          </w:p>
        </w:tc>
      </w:tr>
      <w:tr w14:paraId="4A9105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767" w:type="dxa"/>
            <w:vAlign w:val="center"/>
          </w:tcPr>
          <w:p w14:paraId="3CDC61C4">
            <w:pPr>
              <w:keepNext w:val="0"/>
              <w:keepLines w:val="0"/>
              <w:pageBreakBefore w:val="0"/>
              <w:widowControl w:val="0"/>
              <w:tabs>
                <w:tab w:val="left" w:pos="1080"/>
              </w:tabs>
              <w:kinsoku/>
              <w:wordWrap w:val="0"/>
              <w:overflowPunct/>
              <w:topLinePunct/>
              <w:autoSpaceDE/>
              <w:autoSpaceDN/>
              <w:bidi w:val="0"/>
              <w:snapToGrid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2-1</w:t>
            </w:r>
          </w:p>
        </w:tc>
        <w:tc>
          <w:tcPr>
            <w:tcW w:w="2315" w:type="dxa"/>
            <w:vAlign w:val="center"/>
          </w:tcPr>
          <w:p w14:paraId="00BD9235">
            <w:pPr>
              <w:keepNext w:val="0"/>
              <w:keepLines w:val="0"/>
              <w:pageBreakBefore w:val="0"/>
              <w:widowControl w:val="0"/>
              <w:tabs>
                <w:tab w:val="left" w:pos="1080"/>
              </w:tabs>
              <w:kinsoku/>
              <w:wordWrap w:val="0"/>
              <w:overflowPunct/>
              <w:topLinePunct/>
              <w:autoSpaceDE/>
              <w:autoSpaceDN/>
              <w:bidi w:val="0"/>
              <w:snapToGrid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中小企业证明文件</w:t>
            </w:r>
          </w:p>
        </w:tc>
        <w:tc>
          <w:tcPr>
            <w:tcW w:w="4933" w:type="dxa"/>
            <w:vAlign w:val="center"/>
          </w:tcPr>
          <w:p w14:paraId="520914B8">
            <w:pPr>
              <w:keepNext w:val="0"/>
              <w:keepLines w:val="0"/>
              <w:pageBreakBefore w:val="0"/>
              <w:widowControl w:val="0"/>
              <w:tabs>
                <w:tab w:val="left" w:pos="1080"/>
              </w:tabs>
              <w:kinsoku/>
              <w:wordWrap w:val="0"/>
              <w:overflowPunct/>
              <w:topLinePunct/>
              <w:autoSpaceDE/>
              <w:autoSpaceDN/>
              <w:bidi w:val="0"/>
              <w:snapToGrid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当本项目（包）涉及预留份额专门面向中小企业采购，此时建议在《资格证明文件》中提供。</w:t>
            </w:r>
          </w:p>
          <w:p w14:paraId="01B422B6">
            <w:pPr>
              <w:keepNext w:val="0"/>
              <w:keepLines w:val="0"/>
              <w:pageBreakBefore w:val="0"/>
              <w:widowControl w:val="0"/>
              <w:tabs>
                <w:tab w:val="left" w:pos="1080"/>
              </w:tabs>
              <w:kinsoku/>
              <w:wordWrap w:val="0"/>
              <w:overflowPunct/>
              <w:topLinePunct/>
              <w:autoSpaceDE/>
              <w:autoSpaceDN/>
              <w:bidi w:val="0"/>
              <w:snapToGrid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1、投标人单独投标的，应提供《中小企业声明函》或《残疾人福利性单位声明函》或由省级以上监狱管理局、戒毒管理局（含新疆生产建设兵团）出具的属于监狱企业的证明文件。</w:t>
            </w:r>
          </w:p>
          <w:p w14:paraId="760DDCD0">
            <w:pPr>
              <w:keepNext w:val="0"/>
              <w:keepLines w:val="0"/>
              <w:pageBreakBefore w:val="0"/>
              <w:widowControl w:val="0"/>
              <w:tabs>
                <w:tab w:val="left" w:pos="1080"/>
              </w:tabs>
              <w:kinsoku/>
              <w:wordWrap w:val="0"/>
              <w:overflowPunct/>
              <w:topLinePunct/>
              <w:autoSpaceDE/>
              <w:autoSpaceDN/>
              <w:bidi w:val="0"/>
              <w:snapToGrid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1735" w:type="dxa"/>
            <w:vAlign w:val="center"/>
          </w:tcPr>
          <w:p w14:paraId="6C3669D1">
            <w:pPr>
              <w:keepNext w:val="0"/>
              <w:keepLines w:val="0"/>
              <w:pageBreakBefore w:val="0"/>
              <w:widowControl w:val="0"/>
              <w:tabs>
                <w:tab w:val="left" w:pos="1080"/>
              </w:tabs>
              <w:kinsoku/>
              <w:wordWrap w:val="0"/>
              <w:overflowPunct/>
              <w:topLinePunct/>
              <w:autoSpaceDE/>
              <w:autoSpaceDN/>
              <w:bidi w:val="0"/>
              <w:snapToGrid w:val="0"/>
              <w:spacing w:line="360"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格式见《投标文件格式》</w:t>
            </w:r>
          </w:p>
        </w:tc>
      </w:tr>
      <w:tr w14:paraId="46B1AD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767" w:type="dxa"/>
            <w:vAlign w:val="center"/>
          </w:tcPr>
          <w:p w14:paraId="64651930">
            <w:pPr>
              <w:keepNext w:val="0"/>
              <w:keepLines w:val="0"/>
              <w:pageBreakBefore w:val="0"/>
              <w:widowControl w:val="0"/>
              <w:tabs>
                <w:tab w:val="left" w:pos="1080"/>
              </w:tabs>
              <w:kinsoku/>
              <w:wordWrap w:val="0"/>
              <w:overflowPunct/>
              <w:topLinePunct/>
              <w:autoSpaceDE/>
              <w:autoSpaceDN/>
              <w:bidi w:val="0"/>
              <w:snapToGrid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3</w:t>
            </w:r>
          </w:p>
        </w:tc>
        <w:tc>
          <w:tcPr>
            <w:tcW w:w="2315" w:type="dxa"/>
            <w:vAlign w:val="center"/>
          </w:tcPr>
          <w:p w14:paraId="7506FD48">
            <w:pPr>
              <w:keepNext w:val="0"/>
              <w:keepLines w:val="0"/>
              <w:pageBreakBefore w:val="0"/>
              <w:widowControl w:val="0"/>
              <w:tabs>
                <w:tab w:val="left" w:pos="1080"/>
              </w:tabs>
              <w:kinsoku/>
              <w:wordWrap w:val="0"/>
              <w:overflowPunct/>
              <w:topLinePunct/>
              <w:autoSpaceDE/>
              <w:autoSpaceDN/>
              <w:bidi w:val="0"/>
              <w:snapToGrid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本项目的特定资格要求</w:t>
            </w:r>
          </w:p>
        </w:tc>
        <w:tc>
          <w:tcPr>
            <w:tcW w:w="4933" w:type="dxa"/>
            <w:vAlign w:val="center"/>
          </w:tcPr>
          <w:p w14:paraId="4070840D">
            <w:pPr>
              <w:keepNext w:val="0"/>
              <w:keepLines w:val="0"/>
              <w:pageBreakBefore w:val="0"/>
              <w:widowControl w:val="0"/>
              <w:tabs>
                <w:tab w:val="left" w:pos="1080"/>
              </w:tabs>
              <w:kinsoku/>
              <w:wordWrap w:val="0"/>
              <w:overflowPunct/>
              <w:topLinePunct/>
              <w:autoSpaceDE/>
              <w:autoSpaceDN/>
              <w:bidi w:val="0"/>
              <w:snapToGrid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如有，见第一章《投标邀请》</w:t>
            </w:r>
          </w:p>
        </w:tc>
        <w:tc>
          <w:tcPr>
            <w:tcW w:w="1735" w:type="dxa"/>
            <w:vAlign w:val="center"/>
          </w:tcPr>
          <w:p w14:paraId="2258717A">
            <w:pPr>
              <w:keepNext w:val="0"/>
              <w:keepLines w:val="0"/>
              <w:pageBreakBefore w:val="0"/>
              <w:widowControl w:val="0"/>
              <w:tabs>
                <w:tab w:val="left" w:pos="1080"/>
              </w:tabs>
              <w:kinsoku/>
              <w:wordWrap w:val="0"/>
              <w:overflowPunct/>
              <w:topLinePunct/>
              <w:autoSpaceDE/>
              <w:autoSpaceDN/>
              <w:bidi w:val="0"/>
              <w:snapToGrid w:val="0"/>
              <w:spacing w:line="360" w:lineRule="auto"/>
              <w:jc w:val="left"/>
              <w:textAlignment w:val="auto"/>
              <w:rPr>
                <w:rFonts w:hint="eastAsia" w:ascii="宋体" w:hAnsi="宋体" w:eastAsia="宋体" w:cs="宋体"/>
                <w:b w:val="0"/>
                <w:bCs w:val="0"/>
                <w:color w:val="auto"/>
                <w:kern w:val="2"/>
                <w:sz w:val="21"/>
                <w:szCs w:val="21"/>
                <w:highlight w:val="none"/>
                <w:lang w:val="en-US" w:eastAsia="zh-CN" w:bidi="ar-SA"/>
              </w:rPr>
            </w:pPr>
          </w:p>
        </w:tc>
      </w:tr>
      <w:tr w14:paraId="62F354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767" w:type="dxa"/>
            <w:vAlign w:val="center"/>
          </w:tcPr>
          <w:p w14:paraId="797E275C">
            <w:pPr>
              <w:keepNext w:val="0"/>
              <w:keepLines w:val="0"/>
              <w:pageBreakBefore w:val="0"/>
              <w:widowControl w:val="0"/>
              <w:tabs>
                <w:tab w:val="left" w:pos="1080"/>
              </w:tabs>
              <w:kinsoku/>
              <w:wordWrap w:val="0"/>
              <w:overflowPunct/>
              <w:topLinePunct/>
              <w:autoSpaceDE/>
              <w:autoSpaceDN/>
              <w:bidi w:val="0"/>
              <w:snapToGrid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3-1</w:t>
            </w:r>
          </w:p>
        </w:tc>
        <w:tc>
          <w:tcPr>
            <w:tcW w:w="2315" w:type="dxa"/>
            <w:vAlign w:val="center"/>
          </w:tcPr>
          <w:p w14:paraId="0F88D962">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color w:val="000000"/>
                <w:kern w:val="0"/>
                <w:sz w:val="21"/>
                <w:szCs w:val="21"/>
                <w:lang w:bidi="ar"/>
              </w:rPr>
              <w:t>政府购买服务承接主体的要求</w:t>
            </w:r>
          </w:p>
        </w:tc>
        <w:tc>
          <w:tcPr>
            <w:tcW w:w="4933" w:type="dxa"/>
            <w:vAlign w:val="center"/>
          </w:tcPr>
          <w:p w14:paraId="73E73CDE">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color w:val="000000"/>
                <w:kern w:val="0"/>
                <w:sz w:val="21"/>
                <w:szCs w:val="21"/>
                <w:lang w:bidi="ar"/>
              </w:rPr>
              <w:t>如本项目属于政府购买服务，投标人不属于公益一类事业单位、使用事业编制且由财政拨款保障的群团组织。</w:t>
            </w:r>
          </w:p>
        </w:tc>
        <w:tc>
          <w:tcPr>
            <w:tcW w:w="1735" w:type="dxa"/>
            <w:vAlign w:val="center"/>
          </w:tcPr>
          <w:p w14:paraId="4A0A2970">
            <w:pPr>
              <w:keepNext w:val="0"/>
              <w:keepLines w:val="0"/>
              <w:pageBreakBefore w:val="0"/>
              <w:widowControl w:val="0"/>
              <w:tabs>
                <w:tab w:val="left" w:pos="1080"/>
              </w:tabs>
              <w:kinsoku/>
              <w:wordWrap w:val="0"/>
              <w:overflowPunct/>
              <w:topLinePunct/>
              <w:autoSpaceDE/>
              <w:autoSpaceDN/>
              <w:bidi w:val="0"/>
              <w:snapToGrid w:val="0"/>
              <w:spacing w:line="360"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格式见《投标文件格式》</w:t>
            </w:r>
          </w:p>
        </w:tc>
      </w:tr>
      <w:tr w14:paraId="26E7D6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767" w:type="dxa"/>
            <w:vAlign w:val="center"/>
          </w:tcPr>
          <w:p w14:paraId="2686A1FE">
            <w:pPr>
              <w:keepNext w:val="0"/>
              <w:keepLines w:val="0"/>
              <w:pageBreakBefore w:val="0"/>
              <w:widowControl w:val="0"/>
              <w:tabs>
                <w:tab w:val="left" w:pos="1080"/>
              </w:tabs>
              <w:kinsoku/>
              <w:wordWrap w:val="0"/>
              <w:overflowPunct/>
              <w:topLinePunct/>
              <w:autoSpaceDE/>
              <w:autoSpaceDN/>
              <w:bidi w:val="0"/>
              <w:snapToGrid w:val="0"/>
              <w:spacing w:line="360" w:lineRule="auto"/>
              <w:jc w:val="center"/>
              <w:textAlignment w:val="auto"/>
              <w:rPr>
                <w:rFonts w:hint="eastAsia" w:ascii="宋体" w:hAnsi="宋体" w:eastAsia="宋体" w:cs="宋体"/>
                <w:b w:val="0"/>
                <w:bCs w:val="0"/>
                <w:sz w:val="21"/>
                <w:szCs w:val="21"/>
                <w:lang w:val="en-US" w:eastAsia="zh-CN"/>
              </w:rPr>
            </w:pPr>
            <w:bookmarkStart w:id="735" w:name="_Toc226965858"/>
            <w:bookmarkStart w:id="736" w:name="_Toc127161490"/>
            <w:bookmarkStart w:id="737" w:name="_Toc353825550"/>
            <w:bookmarkStart w:id="738" w:name="_Toc353873940"/>
            <w:bookmarkStart w:id="739" w:name="_Toc127151779"/>
            <w:r>
              <w:rPr>
                <w:rFonts w:hint="eastAsia" w:ascii="宋体" w:hAnsi="宋体" w:eastAsia="宋体" w:cs="宋体"/>
                <w:b w:val="0"/>
                <w:bCs w:val="0"/>
                <w:sz w:val="21"/>
                <w:szCs w:val="21"/>
                <w:lang w:val="en-US" w:eastAsia="zh-CN"/>
              </w:rPr>
              <w:t>3-2</w:t>
            </w:r>
          </w:p>
        </w:tc>
        <w:tc>
          <w:tcPr>
            <w:tcW w:w="2315" w:type="dxa"/>
            <w:shd w:val="clear" w:color="auto" w:fill="FFFFFF" w:themeFill="background1"/>
            <w:vAlign w:val="center"/>
          </w:tcPr>
          <w:p w14:paraId="09497AE9">
            <w:pPr>
              <w:keepNext w:val="0"/>
              <w:keepLines w:val="0"/>
              <w:pageBreakBefore w:val="0"/>
              <w:widowControl w:val="0"/>
              <w:tabs>
                <w:tab w:val="left" w:pos="1080"/>
              </w:tabs>
              <w:kinsoku/>
              <w:wordWrap w:val="0"/>
              <w:overflowPunct/>
              <w:topLinePunct/>
              <w:autoSpaceDE/>
              <w:autoSpaceDN/>
              <w:bidi w:val="0"/>
              <w:snapToGrid w:val="0"/>
              <w:spacing w:line="360" w:lineRule="auto"/>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其他特定资格要求</w:t>
            </w:r>
          </w:p>
        </w:tc>
        <w:tc>
          <w:tcPr>
            <w:tcW w:w="4933" w:type="dxa"/>
            <w:shd w:val="clear" w:color="auto" w:fill="FFFFFF" w:themeFill="background1"/>
            <w:vAlign w:val="center"/>
          </w:tcPr>
          <w:p w14:paraId="2E3086E6">
            <w:pPr>
              <w:keepNext w:val="0"/>
              <w:keepLines w:val="0"/>
              <w:pageBreakBefore w:val="0"/>
              <w:widowControl w:val="0"/>
              <w:tabs>
                <w:tab w:val="left" w:pos="1080"/>
              </w:tabs>
              <w:kinsoku/>
              <w:wordWrap w:val="0"/>
              <w:overflowPunct/>
              <w:topLinePunct/>
              <w:autoSpaceDE/>
              <w:autoSpaceDN/>
              <w:bidi w:val="0"/>
              <w:snapToGrid w:val="0"/>
              <w:spacing w:line="360"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投标人须具备有效的《食品经营许可证》或预包装食品经营者备案。</w:t>
            </w:r>
          </w:p>
        </w:tc>
        <w:tc>
          <w:tcPr>
            <w:tcW w:w="1735" w:type="dxa"/>
            <w:shd w:val="clear" w:color="auto" w:fill="FFFFFF" w:themeFill="background1"/>
            <w:vAlign w:val="center"/>
          </w:tcPr>
          <w:p w14:paraId="6B63233A">
            <w:pPr>
              <w:keepNext w:val="0"/>
              <w:keepLines w:val="0"/>
              <w:pageBreakBefore w:val="0"/>
              <w:widowControl w:val="0"/>
              <w:tabs>
                <w:tab w:val="left" w:pos="1080"/>
              </w:tabs>
              <w:kinsoku/>
              <w:wordWrap w:val="0"/>
              <w:overflowPunct/>
              <w:topLinePunct/>
              <w:autoSpaceDE/>
              <w:autoSpaceDN/>
              <w:bidi w:val="0"/>
              <w:snapToGrid w:val="0"/>
              <w:spacing w:line="360"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提供证明文件的电子件或电子证照并加盖公章</w:t>
            </w:r>
          </w:p>
        </w:tc>
      </w:t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732"/>
    </w:tbl>
    <w:p w14:paraId="048DA050">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br w:type="page"/>
      </w:r>
    </w:p>
    <w:p w14:paraId="02670EE2">
      <w:pPr>
        <w:keepNext w:val="0"/>
        <w:keepLines w:val="0"/>
        <w:pageBreakBefore w:val="0"/>
        <w:widowControl w:val="0"/>
        <w:kinsoku/>
        <w:wordWrap w:val="0"/>
        <w:overflowPunct/>
        <w:topLinePunct/>
        <w:autoSpaceDE/>
        <w:autoSpaceDN/>
        <w:bidi w:val="0"/>
        <w:spacing w:line="360" w:lineRule="auto"/>
        <w:jc w:val="center"/>
        <w:textAlignment w:val="auto"/>
        <w:outlineLvl w:val="0"/>
        <w:rPr>
          <w:rFonts w:hint="eastAsia" w:ascii="宋体" w:hAnsi="宋体" w:eastAsia="宋体" w:cs="宋体"/>
          <w:b w:val="0"/>
          <w:bCs w:val="0"/>
          <w:sz w:val="21"/>
          <w:szCs w:val="21"/>
        </w:rPr>
      </w:pPr>
      <w:bookmarkStart w:id="740" w:name="_Toc27576"/>
      <w:r>
        <w:rPr>
          <w:rFonts w:hint="eastAsia" w:ascii="宋体" w:hAnsi="宋体" w:eastAsia="宋体" w:cs="宋体"/>
          <w:b w:val="0"/>
          <w:bCs w:val="0"/>
          <w:sz w:val="21"/>
          <w:szCs w:val="21"/>
        </w:rPr>
        <w:t xml:space="preserve">第四章   </w:t>
      </w:r>
      <w:bookmarkEnd w:id="735"/>
      <w:bookmarkEnd w:id="736"/>
      <w:bookmarkEnd w:id="737"/>
      <w:bookmarkEnd w:id="738"/>
      <w:bookmarkEnd w:id="739"/>
      <w:bookmarkStart w:id="741" w:name="_Hlt164229061"/>
      <w:bookmarkEnd w:id="741"/>
      <w:r>
        <w:rPr>
          <w:rFonts w:hint="eastAsia" w:ascii="宋体" w:hAnsi="宋体" w:eastAsia="宋体" w:cs="宋体"/>
          <w:b w:val="0"/>
          <w:bCs w:val="0"/>
          <w:sz w:val="21"/>
          <w:szCs w:val="21"/>
        </w:rPr>
        <w:t>评标程序、评标方法和评标标准</w:t>
      </w:r>
      <w:bookmarkEnd w:id="740"/>
    </w:p>
    <w:p w14:paraId="01ED4C1D">
      <w:pPr>
        <w:keepNext w:val="0"/>
        <w:keepLines w:val="0"/>
        <w:pageBreakBefore w:val="0"/>
        <w:widowControl w:val="0"/>
        <w:tabs>
          <w:tab w:val="left" w:pos="360"/>
          <w:tab w:val="left" w:pos="900"/>
        </w:tabs>
        <w:kinsoku/>
        <w:wordWrap w:val="0"/>
        <w:overflowPunct/>
        <w:topLinePunct/>
        <w:autoSpaceDE/>
        <w:autoSpaceDN/>
        <w:bidi w:val="0"/>
        <w:snapToGrid w:val="0"/>
        <w:spacing w:line="360" w:lineRule="auto"/>
        <w:jc w:val="center"/>
        <w:textAlignment w:val="auto"/>
        <w:outlineLvl w:val="1"/>
        <w:rPr>
          <w:rFonts w:hint="eastAsia" w:ascii="宋体" w:hAnsi="宋体" w:eastAsia="宋体" w:cs="宋体"/>
          <w:b w:val="0"/>
          <w:bCs w:val="0"/>
          <w:sz w:val="21"/>
          <w:szCs w:val="21"/>
        </w:rPr>
      </w:pPr>
      <w:r>
        <w:rPr>
          <w:rFonts w:hint="eastAsia" w:ascii="宋体" w:hAnsi="宋体" w:eastAsia="宋体" w:cs="宋体"/>
          <w:b w:val="0"/>
          <w:bCs w:val="0"/>
          <w:sz w:val="21"/>
          <w:szCs w:val="21"/>
        </w:rPr>
        <w:t>一、评标方法</w:t>
      </w:r>
    </w:p>
    <w:p w14:paraId="78FA99E1">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bookmarkStart w:id="742" w:name="_Toc265228379"/>
      <w:bookmarkStart w:id="743" w:name="_Toc164229236"/>
      <w:bookmarkStart w:id="744" w:name="_Toc150774746"/>
      <w:bookmarkStart w:id="745" w:name="_Toc127151742"/>
      <w:bookmarkStart w:id="746" w:name="_Toc195842906"/>
      <w:bookmarkStart w:id="747" w:name="_Toc150509292"/>
      <w:bookmarkStart w:id="748" w:name="_Toc164608810"/>
      <w:bookmarkStart w:id="749" w:name="_Toc142311043"/>
      <w:bookmarkStart w:id="750" w:name="_Toc151193929"/>
      <w:bookmarkStart w:id="751" w:name="_Toc226309785"/>
      <w:bookmarkStart w:id="752" w:name="_Toc150480779"/>
      <w:bookmarkStart w:id="753" w:name="_Toc151193783"/>
      <w:bookmarkStart w:id="754" w:name="_Toc127151541"/>
      <w:bookmarkStart w:id="755" w:name="_Toc151193855"/>
      <w:bookmarkStart w:id="756" w:name="_Toc264969231"/>
      <w:bookmarkStart w:id="757" w:name="_Toc226965814"/>
      <w:bookmarkStart w:id="758" w:name="_Toc164229382"/>
      <w:bookmarkStart w:id="759" w:name="_Toc127161455"/>
      <w:bookmarkStart w:id="760" w:name="_Toc151193639"/>
      <w:bookmarkStart w:id="761" w:name="_Toc150774641"/>
      <w:bookmarkStart w:id="762" w:name="_Toc151190168"/>
      <w:bookmarkStart w:id="763" w:name="_Toc149720834"/>
      <w:bookmarkStart w:id="764" w:name="_Toc226337237"/>
      <w:bookmarkStart w:id="765" w:name="_Toc164351635"/>
      <w:bookmarkStart w:id="766" w:name="_Toc226965731"/>
      <w:bookmarkStart w:id="767" w:name="_Toc305158809"/>
      <w:bookmarkStart w:id="768" w:name="_Toc164608655"/>
      <w:bookmarkStart w:id="769" w:name="_Toc305158883"/>
      <w:bookmarkStart w:id="770" w:name="_Toc151193711"/>
      <w:bookmarkStart w:id="771" w:name="_Toc353825551"/>
      <w:bookmarkStart w:id="772" w:name="_Toc353873941"/>
      <w:bookmarkStart w:id="773" w:name="_Toc150480793"/>
      <w:bookmarkStart w:id="774" w:name="_Toc150774760"/>
      <w:bookmarkStart w:id="775" w:name="_Toc353873935"/>
      <w:bookmarkStart w:id="776" w:name="_Toc353873665"/>
      <w:bookmarkStart w:id="777" w:name="_Toc264969245"/>
      <w:bookmarkStart w:id="778" w:name="_Toc127151555"/>
      <w:bookmarkStart w:id="779" w:name="_Toc226965828"/>
      <w:bookmarkStart w:id="780" w:name="_Toc265228393"/>
      <w:bookmarkStart w:id="781" w:name="_Toc142311057"/>
      <w:bookmarkStart w:id="782" w:name="_Toc305158823"/>
      <w:bookmarkStart w:id="783" w:name="_Toc195842920"/>
      <w:bookmarkStart w:id="784" w:name="_Toc305158897"/>
      <w:bookmarkStart w:id="785" w:name="_Toc226337251"/>
      <w:bookmarkStart w:id="786" w:name="_Toc353825545"/>
    </w:p>
    <w:p w14:paraId="7D0943C8">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1投标文件的符合性审查</w:t>
      </w:r>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p>
    <w:p w14:paraId="6092D03D">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1.1评标委员会对资格审查合格的投标人的投标文件进行符合性审查，以确定其是否满足招标文件的实质性要求。</w:t>
      </w:r>
      <w:bookmarkStart w:id="787" w:name="_Toc520356167"/>
    </w:p>
    <w:p w14:paraId="62293EF8">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1.2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787"/>
      <w:r>
        <w:rPr>
          <w:rFonts w:hint="eastAsia" w:ascii="宋体" w:hAnsi="宋体" w:eastAsia="宋体" w:cs="宋体"/>
          <w:b w:val="0"/>
          <w:bCs w:val="0"/>
          <w:sz w:val="21"/>
          <w:szCs w:val="21"/>
          <w:lang w:val="en-US" w:eastAsia="zh-CN"/>
        </w:rPr>
        <w:t>要求的，投标无效。</w:t>
      </w:r>
    </w:p>
    <w:p w14:paraId="3C46E4C1">
      <w:pPr>
        <w:keepNext w:val="0"/>
        <w:keepLines w:val="0"/>
        <w:pageBreakBefore w:val="0"/>
        <w:widowControl w:val="0"/>
        <w:tabs>
          <w:tab w:val="left" w:pos="900"/>
          <w:tab w:val="left" w:pos="1080"/>
          <w:tab w:val="left" w:pos="1589"/>
        </w:tabs>
        <w:kinsoku/>
        <w:wordWrap w:val="0"/>
        <w:overflowPunct/>
        <w:topLinePunct/>
        <w:autoSpaceDE/>
        <w:autoSpaceDN/>
        <w:bidi w:val="0"/>
        <w:snapToGrid w:val="0"/>
        <w:spacing w:line="360" w:lineRule="auto"/>
        <w:ind w:leftChars="-170" w:hanging="310" w:hangingChars="148"/>
        <w:jc w:val="center"/>
        <w:textAlignment w:val="auto"/>
        <w:rPr>
          <w:rFonts w:hint="eastAsia" w:ascii="宋体" w:hAnsi="宋体" w:eastAsia="宋体" w:cs="宋体"/>
          <w:b w:val="0"/>
          <w:bCs w:val="0"/>
          <w:color w:val="000000"/>
          <w:sz w:val="21"/>
          <w:szCs w:val="21"/>
        </w:rPr>
      </w:pPr>
      <w:r>
        <w:rPr>
          <w:rFonts w:hint="eastAsia" w:ascii="宋体" w:hAnsi="宋体" w:eastAsia="宋体" w:cs="宋体"/>
          <w:b w:val="0"/>
          <w:bCs w:val="0"/>
          <w:sz w:val="21"/>
          <w:szCs w:val="21"/>
        </w:rPr>
        <w:t>符合性审查要求</w:t>
      </w:r>
    </w:p>
    <w:tbl>
      <w:tblPr>
        <w:tblStyle w:val="45"/>
        <w:tblW w:w="9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2014"/>
        <w:gridCol w:w="7006"/>
      </w:tblGrid>
      <w:tr w14:paraId="3A094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47" w:type="dxa"/>
            <w:vAlign w:val="center"/>
          </w:tcPr>
          <w:p w14:paraId="466FC4A2">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序号</w:t>
            </w:r>
          </w:p>
        </w:tc>
        <w:tc>
          <w:tcPr>
            <w:tcW w:w="2014" w:type="dxa"/>
            <w:vAlign w:val="center"/>
          </w:tcPr>
          <w:p w14:paraId="55531F4E">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审查因素</w:t>
            </w:r>
          </w:p>
        </w:tc>
        <w:tc>
          <w:tcPr>
            <w:tcW w:w="7006" w:type="dxa"/>
            <w:vAlign w:val="center"/>
          </w:tcPr>
          <w:p w14:paraId="1A52E493">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审查内容</w:t>
            </w:r>
          </w:p>
        </w:tc>
      </w:tr>
      <w:tr w14:paraId="3B946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14:paraId="69DD135D">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w:t>
            </w:r>
          </w:p>
        </w:tc>
        <w:tc>
          <w:tcPr>
            <w:tcW w:w="2014" w:type="dxa"/>
            <w:vAlign w:val="center"/>
          </w:tcPr>
          <w:p w14:paraId="719AB4E7">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kern w:val="0"/>
                <w:sz w:val="21"/>
                <w:szCs w:val="21"/>
              </w:rPr>
              <w:t>授权委托书</w:t>
            </w:r>
          </w:p>
        </w:tc>
        <w:tc>
          <w:tcPr>
            <w:tcW w:w="7006" w:type="dxa"/>
            <w:vAlign w:val="center"/>
          </w:tcPr>
          <w:p w14:paraId="1E9DB570">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kern w:val="0"/>
                <w:sz w:val="21"/>
                <w:szCs w:val="21"/>
              </w:rPr>
              <w:t>按招标文件要求提供授权委托书。</w:t>
            </w:r>
          </w:p>
        </w:tc>
      </w:tr>
      <w:tr w14:paraId="4724C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14:paraId="16E19E71">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w:t>
            </w:r>
          </w:p>
        </w:tc>
        <w:tc>
          <w:tcPr>
            <w:tcW w:w="2014" w:type="dxa"/>
            <w:vAlign w:val="center"/>
          </w:tcPr>
          <w:p w14:paraId="7C7666F0">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kern w:val="0"/>
                <w:sz w:val="21"/>
                <w:szCs w:val="21"/>
              </w:rPr>
              <w:t>投标完整性</w:t>
            </w:r>
          </w:p>
        </w:tc>
        <w:tc>
          <w:tcPr>
            <w:tcW w:w="7006" w:type="dxa"/>
            <w:vAlign w:val="center"/>
          </w:tcPr>
          <w:p w14:paraId="1AFF46DA">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sz w:val="21"/>
                <w:szCs w:val="21"/>
              </w:rPr>
              <w:t>未将一个采购包中的内容拆开投标。</w:t>
            </w:r>
          </w:p>
        </w:tc>
      </w:tr>
      <w:tr w14:paraId="085B1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14:paraId="51E085C0">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w:t>
            </w:r>
          </w:p>
        </w:tc>
        <w:tc>
          <w:tcPr>
            <w:tcW w:w="2014" w:type="dxa"/>
            <w:vAlign w:val="center"/>
          </w:tcPr>
          <w:p w14:paraId="654FFE4C">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kern w:val="0"/>
                <w:sz w:val="21"/>
                <w:szCs w:val="21"/>
              </w:rPr>
              <w:t>投标报价</w:t>
            </w:r>
          </w:p>
        </w:tc>
        <w:tc>
          <w:tcPr>
            <w:tcW w:w="7006" w:type="dxa"/>
            <w:vAlign w:val="center"/>
          </w:tcPr>
          <w:p w14:paraId="7DC1B9BB">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kern w:val="0"/>
                <w:sz w:val="21"/>
                <w:szCs w:val="21"/>
              </w:rPr>
              <w:t>投标报价未</w:t>
            </w:r>
            <w:r>
              <w:rPr>
                <w:rFonts w:hint="eastAsia" w:ascii="宋体" w:hAnsi="宋体" w:eastAsia="宋体" w:cs="宋体"/>
                <w:b w:val="0"/>
                <w:bCs w:val="0"/>
                <w:sz w:val="21"/>
                <w:szCs w:val="21"/>
              </w:rPr>
              <w:t>超过招标文件中规定的项目/采购包预算金额或者项目/采购包最高限价</w:t>
            </w:r>
            <w:r>
              <w:rPr>
                <w:rFonts w:hint="eastAsia" w:ascii="宋体" w:hAnsi="宋体" w:eastAsia="宋体" w:cs="宋体"/>
                <w:b w:val="0"/>
                <w:bCs w:val="0"/>
                <w:kern w:val="0"/>
                <w:sz w:val="21"/>
                <w:szCs w:val="21"/>
              </w:rPr>
              <w:t>。</w:t>
            </w:r>
          </w:p>
        </w:tc>
      </w:tr>
      <w:tr w14:paraId="4B76C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14:paraId="75606ADD">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w:t>
            </w:r>
          </w:p>
        </w:tc>
        <w:tc>
          <w:tcPr>
            <w:tcW w:w="2014" w:type="dxa"/>
            <w:vAlign w:val="center"/>
          </w:tcPr>
          <w:p w14:paraId="44E32FC1">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kern w:val="0"/>
                <w:sz w:val="21"/>
                <w:szCs w:val="21"/>
              </w:rPr>
              <w:t>报价唯一性</w:t>
            </w:r>
          </w:p>
        </w:tc>
        <w:tc>
          <w:tcPr>
            <w:tcW w:w="7006" w:type="dxa"/>
            <w:vAlign w:val="center"/>
          </w:tcPr>
          <w:p w14:paraId="313C9D99">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kern w:val="0"/>
                <w:sz w:val="21"/>
                <w:szCs w:val="21"/>
              </w:rPr>
              <w:t>投标文件未</w:t>
            </w:r>
            <w:r>
              <w:rPr>
                <w:rFonts w:hint="eastAsia" w:ascii="宋体" w:hAnsi="宋体" w:eastAsia="宋体" w:cs="宋体"/>
                <w:b w:val="0"/>
                <w:bCs w:val="0"/>
                <w:sz w:val="21"/>
                <w:szCs w:val="21"/>
              </w:rPr>
              <w:t>出现可选择性或可调整的报价（招标文件另有规定的除外）</w:t>
            </w:r>
            <w:r>
              <w:rPr>
                <w:rFonts w:hint="eastAsia" w:ascii="宋体" w:hAnsi="宋体" w:eastAsia="宋体" w:cs="宋体"/>
                <w:b w:val="0"/>
                <w:bCs w:val="0"/>
                <w:kern w:val="0"/>
                <w:sz w:val="21"/>
                <w:szCs w:val="21"/>
              </w:rPr>
              <w:t>。</w:t>
            </w:r>
          </w:p>
        </w:tc>
      </w:tr>
      <w:tr w14:paraId="1AED1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14:paraId="4F1DB9AA">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5</w:t>
            </w:r>
          </w:p>
        </w:tc>
        <w:tc>
          <w:tcPr>
            <w:tcW w:w="2014" w:type="dxa"/>
            <w:vAlign w:val="center"/>
          </w:tcPr>
          <w:p w14:paraId="46F29589">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kern w:val="0"/>
                <w:sz w:val="21"/>
                <w:szCs w:val="21"/>
              </w:rPr>
              <w:t>投标有效期</w:t>
            </w:r>
          </w:p>
        </w:tc>
        <w:tc>
          <w:tcPr>
            <w:tcW w:w="7006" w:type="dxa"/>
            <w:vAlign w:val="center"/>
          </w:tcPr>
          <w:p w14:paraId="3AE9EB67">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kern w:val="0"/>
                <w:sz w:val="21"/>
                <w:szCs w:val="21"/>
              </w:rPr>
              <w:t>投标文件中承诺的投标有效期满足招标文件中载明的投标有效期的。</w:t>
            </w:r>
          </w:p>
        </w:tc>
      </w:tr>
      <w:tr w14:paraId="0FA11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14:paraId="7E9C96E6">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6</w:t>
            </w:r>
          </w:p>
        </w:tc>
        <w:tc>
          <w:tcPr>
            <w:tcW w:w="2014" w:type="dxa"/>
            <w:vAlign w:val="center"/>
          </w:tcPr>
          <w:p w14:paraId="49A930CE">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kern w:val="0"/>
                <w:sz w:val="21"/>
                <w:szCs w:val="21"/>
              </w:rPr>
              <w:t>实质性格式</w:t>
            </w:r>
          </w:p>
        </w:tc>
        <w:tc>
          <w:tcPr>
            <w:tcW w:w="7006" w:type="dxa"/>
            <w:vAlign w:val="center"/>
          </w:tcPr>
          <w:p w14:paraId="6B2E7250">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kern w:val="0"/>
                <w:sz w:val="21"/>
                <w:szCs w:val="21"/>
              </w:rPr>
              <w:t>标记为实质性格式的文件均按招标文件要求提供且签署、盖章的。</w:t>
            </w:r>
          </w:p>
        </w:tc>
      </w:tr>
      <w:tr w14:paraId="58E55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14:paraId="7A762072">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7</w:t>
            </w:r>
          </w:p>
        </w:tc>
        <w:tc>
          <w:tcPr>
            <w:tcW w:w="2014" w:type="dxa"/>
            <w:vAlign w:val="center"/>
          </w:tcPr>
          <w:p w14:paraId="5C2E0809">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kern w:val="0"/>
                <w:sz w:val="21"/>
                <w:szCs w:val="21"/>
              </w:rPr>
              <w:t>★号条款响应</w:t>
            </w:r>
          </w:p>
        </w:tc>
        <w:tc>
          <w:tcPr>
            <w:tcW w:w="7006" w:type="dxa"/>
            <w:vAlign w:val="center"/>
          </w:tcPr>
          <w:p w14:paraId="4C242219">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kern w:val="0"/>
                <w:sz w:val="21"/>
                <w:szCs w:val="21"/>
              </w:rPr>
              <w:t>投标文件满足招标文件</w:t>
            </w:r>
            <w:r>
              <w:rPr>
                <w:rFonts w:hint="eastAsia" w:ascii="宋体" w:hAnsi="宋体" w:eastAsia="宋体" w:cs="宋体"/>
                <w:b w:val="0"/>
                <w:bCs w:val="0"/>
                <w:sz w:val="21"/>
                <w:szCs w:val="21"/>
              </w:rPr>
              <w:t>第五章《采购需求》</w:t>
            </w:r>
            <w:r>
              <w:rPr>
                <w:rFonts w:hint="eastAsia" w:ascii="宋体" w:hAnsi="宋体" w:eastAsia="宋体" w:cs="宋体"/>
                <w:b w:val="0"/>
                <w:bCs w:val="0"/>
                <w:kern w:val="0"/>
                <w:sz w:val="21"/>
                <w:szCs w:val="21"/>
              </w:rPr>
              <w:t>中★号条款要求的。</w:t>
            </w:r>
          </w:p>
        </w:tc>
      </w:tr>
      <w:tr w14:paraId="499A0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14:paraId="3935CAD0">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8</w:t>
            </w:r>
          </w:p>
        </w:tc>
        <w:tc>
          <w:tcPr>
            <w:tcW w:w="2014" w:type="dxa"/>
            <w:vAlign w:val="center"/>
          </w:tcPr>
          <w:p w14:paraId="1283F17E">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kern w:val="0"/>
                <w:sz w:val="21"/>
                <w:szCs w:val="21"/>
              </w:rPr>
              <w:t>拟分包情况说明（如有）</w:t>
            </w:r>
          </w:p>
        </w:tc>
        <w:tc>
          <w:tcPr>
            <w:tcW w:w="7006" w:type="dxa"/>
            <w:vAlign w:val="center"/>
          </w:tcPr>
          <w:p w14:paraId="76475F7E">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kern w:val="0"/>
                <w:sz w:val="21"/>
                <w:szCs w:val="21"/>
              </w:rPr>
              <w:t>如本项目（包）非因“落实政府采购政策”亦允许分包，且供应商拟进行分包时，必须提供；否则无须提供。</w:t>
            </w:r>
          </w:p>
        </w:tc>
      </w:tr>
      <w:tr w14:paraId="70AF4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14:paraId="3C7FD104">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9</w:t>
            </w:r>
          </w:p>
        </w:tc>
        <w:tc>
          <w:tcPr>
            <w:tcW w:w="2014" w:type="dxa"/>
            <w:vAlign w:val="center"/>
          </w:tcPr>
          <w:p w14:paraId="752460A9">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kern w:val="0"/>
                <w:sz w:val="21"/>
                <w:szCs w:val="21"/>
              </w:rPr>
              <w:t>分包其他要求（如有）</w:t>
            </w:r>
          </w:p>
        </w:tc>
        <w:tc>
          <w:tcPr>
            <w:tcW w:w="7006" w:type="dxa"/>
            <w:vAlign w:val="center"/>
          </w:tcPr>
          <w:p w14:paraId="1D954C6B">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分包履行的内容、金额或者比例未超出《投标人须知资料表》</w:t>
            </w:r>
          </w:p>
          <w:p w14:paraId="27E24257">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中的规定；</w:t>
            </w:r>
          </w:p>
          <w:p w14:paraId="1DA47105">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kern w:val="0"/>
                <w:sz w:val="21"/>
                <w:szCs w:val="21"/>
              </w:rPr>
              <w:t>分包承担主体具备《投标人须知资料表》载明的资质条件且提供了资质证书电子件。（如有）</w:t>
            </w:r>
          </w:p>
        </w:tc>
      </w:tr>
      <w:tr w14:paraId="3D568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14:paraId="2924F5EF">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10</w:t>
            </w:r>
          </w:p>
        </w:tc>
        <w:tc>
          <w:tcPr>
            <w:tcW w:w="2014" w:type="dxa"/>
            <w:vAlign w:val="center"/>
          </w:tcPr>
          <w:p w14:paraId="628DCD60">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kern w:val="0"/>
                <w:sz w:val="21"/>
                <w:szCs w:val="21"/>
              </w:rPr>
              <w:t>报价的修正（如有）</w:t>
            </w:r>
          </w:p>
        </w:tc>
        <w:tc>
          <w:tcPr>
            <w:tcW w:w="7006" w:type="dxa"/>
            <w:vAlign w:val="center"/>
          </w:tcPr>
          <w:p w14:paraId="75082EF0">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kern w:val="0"/>
                <w:sz w:val="21"/>
                <w:szCs w:val="21"/>
              </w:rPr>
              <w:t>不涉及报价修正，或投标文件报价出现前后不一致时，投标人对修正后的报价予以确认。（如有）</w:t>
            </w:r>
          </w:p>
        </w:tc>
      </w:tr>
      <w:tr w14:paraId="06825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14:paraId="4D3F9DD8">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11</w:t>
            </w:r>
          </w:p>
        </w:tc>
        <w:tc>
          <w:tcPr>
            <w:tcW w:w="2014" w:type="dxa"/>
            <w:vAlign w:val="center"/>
          </w:tcPr>
          <w:p w14:paraId="1DB119E6">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kern w:val="0"/>
                <w:sz w:val="21"/>
                <w:szCs w:val="21"/>
              </w:rPr>
              <w:t>报价合理性</w:t>
            </w:r>
          </w:p>
        </w:tc>
        <w:tc>
          <w:tcPr>
            <w:tcW w:w="7006" w:type="dxa"/>
            <w:vAlign w:val="center"/>
          </w:tcPr>
          <w:p w14:paraId="013EFDEF">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kern w:val="0"/>
                <w:sz w:val="21"/>
                <w:szCs w:val="21"/>
              </w:rPr>
              <w:t>报价合理，或</w:t>
            </w:r>
            <w:r>
              <w:rPr>
                <w:rFonts w:hint="eastAsia" w:ascii="宋体" w:hAnsi="宋体" w:eastAsia="宋体" w:cs="宋体"/>
                <w:b w:val="0"/>
                <w:bCs w:val="0"/>
                <w:sz w:val="21"/>
                <w:szCs w:val="21"/>
              </w:rPr>
              <w:t>投标人的报价明显低于其他通过符合性审查投标人的报价，有可能影响产品质量或者不能诚信履约的，能够应评标委员会要求在规定时间内证明其报价合理性的</w:t>
            </w:r>
            <w:r>
              <w:rPr>
                <w:rFonts w:hint="eastAsia" w:ascii="宋体" w:hAnsi="宋体" w:eastAsia="宋体" w:cs="宋体"/>
                <w:b w:val="0"/>
                <w:bCs w:val="0"/>
                <w:kern w:val="0"/>
                <w:sz w:val="21"/>
                <w:szCs w:val="21"/>
              </w:rPr>
              <w:t>。</w:t>
            </w:r>
          </w:p>
        </w:tc>
      </w:tr>
      <w:tr w14:paraId="74EFE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14:paraId="5DCBDD3A">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12</w:t>
            </w:r>
          </w:p>
        </w:tc>
        <w:tc>
          <w:tcPr>
            <w:tcW w:w="2014" w:type="dxa"/>
            <w:vAlign w:val="center"/>
          </w:tcPr>
          <w:p w14:paraId="6CF87057">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进口产品</w:t>
            </w:r>
          </w:p>
          <w:p w14:paraId="01D30046">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kern w:val="0"/>
                <w:sz w:val="21"/>
                <w:szCs w:val="21"/>
              </w:rPr>
              <w:t>（如有）</w:t>
            </w:r>
          </w:p>
        </w:tc>
        <w:tc>
          <w:tcPr>
            <w:tcW w:w="7006" w:type="dxa"/>
            <w:vAlign w:val="center"/>
          </w:tcPr>
          <w:p w14:paraId="5359C139">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sz w:val="21"/>
                <w:szCs w:val="21"/>
              </w:rPr>
              <w:t>招标文件不接受进口产品投标的内容时，投标人所投产品非进口产品的。</w:t>
            </w:r>
          </w:p>
        </w:tc>
      </w:tr>
      <w:tr w14:paraId="5178E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14:paraId="5DEEDBAB">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13</w:t>
            </w:r>
          </w:p>
        </w:tc>
        <w:tc>
          <w:tcPr>
            <w:tcW w:w="2014" w:type="dxa"/>
            <w:vAlign w:val="center"/>
          </w:tcPr>
          <w:p w14:paraId="46FB3492">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kern w:val="0"/>
                <w:sz w:val="21"/>
                <w:szCs w:val="21"/>
              </w:rPr>
              <w:t>国家有关部门对投标人的投标产品有强制性规定或要求的</w:t>
            </w:r>
          </w:p>
        </w:tc>
        <w:tc>
          <w:tcPr>
            <w:tcW w:w="7006" w:type="dxa"/>
            <w:vAlign w:val="center"/>
          </w:tcPr>
          <w:p w14:paraId="12C30ADC">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国家有关部门对投标人的投标产品有强制性规定或要求的（如相应技术、安全、节能和环保等），投标人的投标产品应符合相应规定或要求，并提供证明文件电子件：</w:t>
            </w:r>
          </w:p>
          <w:p w14:paraId="268E74FC">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1）采购的产品若属于《节能产品政府采购品目清单》范围中政府强制采购产品，则投标人所报产品必须获得国家确定的认证机构出具的、处于有效期之内的节能产品认证证书；</w:t>
            </w:r>
          </w:p>
          <w:p w14:paraId="282F4EF9">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2）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公安部颁发的计算机信息系统安全专用产品销售许可证，且在有效期内，亦视为符合要求）</w:t>
            </w:r>
          </w:p>
          <w:p w14:paraId="404F9DD8">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kern w:val="0"/>
                <w:sz w:val="21"/>
                <w:szCs w:val="21"/>
              </w:rPr>
              <w:t>3）项目中涉及涂料、胶黏剂、油墨、清洗剂等挥发性有机物产品，且属于强制性标准的，供应商应执行符合本市和国家的VOCs含量限制标准。</w:t>
            </w:r>
          </w:p>
        </w:tc>
      </w:tr>
      <w:tr w14:paraId="13C4B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14:paraId="5358CA32">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14</w:t>
            </w:r>
          </w:p>
        </w:tc>
        <w:tc>
          <w:tcPr>
            <w:tcW w:w="2014" w:type="dxa"/>
            <w:vAlign w:val="center"/>
          </w:tcPr>
          <w:p w14:paraId="25D48302">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kern w:val="0"/>
                <w:sz w:val="21"/>
                <w:szCs w:val="21"/>
              </w:rPr>
              <w:t>公平竞争</w:t>
            </w:r>
          </w:p>
        </w:tc>
        <w:tc>
          <w:tcPr>
            <w:tcW w:w="7006" w:type="dxa"/>
            <w:vAlign w:val="center"/>
          </w:tcPr>
          <w:p w14:paraId="74BC31B9">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sz w:val="21"/>
                <w:szCs w:val="21"/>
              </w:rPr>
              <w:t>投标人遵循公平竞争的原则，不存在恶意串通，妨碍其他投标人的竞争行为，不存在损害采购人或者其他投标人的合法权益情形的。</w:t>
            </w:r>
          </w:p>
        </w:tc>
      </w:tr>
      <w:tr w14:paraId="3BF4A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14:paraId="7FE6DC40">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15</w:t>
            </w:r>
          </w:p>
        </w:tc>
        <w:tc>
          <w:tcPr>
            <w:tcW w:w="2014" w:type="dxa"/>
            <w:vAlign w:val="center"/>
          </w:tcPr>
          <w:p w14:paraId="176D88F2">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kern w:val="0"/>
                <w:sz w:val="21"/>
                <w:szCs w:val="21"/>
              </w:rPr>
              <w:t>串通投标</w:t>
            </w:r>
          </w:p>
        </w:tc>
        <w:tc>
          <w:tcPr>
            <w:tcW w:w="7006" w:type="dxa"/>
            <w:vAlign w:val="center"/>
          </w:tcPr>
          <w:p w14:paraId="4C09BC01">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sz w:val="21"/>
                <w:szCs w:val="21"/>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tc>
      </w:tr>
      <w:tr w14:paraId="58975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14:paraId="5315DAE7">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16</w:t>
            </w:r>
          </w:p>
        </w:tc>
        <w:tc>
          <w:tcPr>
            <w:tcW w:w="2014" w:type="dxa"/>
            <w:vAlign w:val="center"/>
          </w:tcPr>
          <w:p w14:paraId="43BF2609">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kern w:val="0"/>
                <w:sz w:val="21"/>
                <w:szCs w:val="21"/>
              </w:rPr>
              <w:t>附加条件</w:t>
            </w:r>
          </w:p>
        </w:tc>
        <w:tc>
          <w:tcPr>
            <w:tcW w:w="7006" w:type="dxa"/>
            <w:vAlign w:val="center"/>
          </w:tcPr>
          <w:p w14:paraId="0403ED0B">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kern w:val="0"/>
                <w:sz w:val="21"/>
                <w:szCs w:val="21"/>
              </w:rPr>
              <w:t>投标文件未含有采购人不能接受的附加条件的。</w:t>
            </w:r>
          </w:p>
        </w:tc>
      </w:tr>
      <w:tr w14:paraId="4338B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14:paraId="69350223">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17</w:t>
            </w:r>
          </w:p>
        </w:tc>
        <w:tc>
          <w:tcPr>
            <w:tcW w:w="2014" w:type="dxa"/>
            <w:vAlign w:val="center"/>
          </w:tcPr>
          <w:p w14:paraId="7BD635D5">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kern w:val="0"/>
                <w:sz w:val="21"/>
                <w:szCs w:val="21"/>
              </w:rPr>
              <w:t>其他无效情形</w:t>
            </w:r>
          </w:p>
        </w:tc>
        <w:tc>
          <w:tcPr>
            <w:tcW w:w="7006" w:type="dxa"/>
            <w:vAlign w:val="center"/>
          </w:tcPr>
          <w:p w14:paraId="5E4BA653">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sz w:val="21"/>
                <w:szCs w:val="21"/>
              </w:rPr>
              <w:t>投标人、投标文件不存在不符合法律、法规和招标文件规定的其他无效情形。</w:t>
            </w:r>
          </w:p>
        </w:tc>
      </w:tr>
      <w:tr w14:paraId="5BF7D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14:paraId="487B9898">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18</w:t>
            </w:r>
          </w:p>
        </w:tc>
        <w:tc>
          <w:tcPr>
            <w:tcW w:w="2014" w:type="dxa"/>
            <w:vAlign w:val="center"/>
          </w:tcPr>
          <w:p w14:paraId="534809E2">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招标</w:t>
            </w:r>
            <w:r>
              <w:rPr>
                <w:rFonts w:hint="eastAsia" w:ascii="宋体" w:hAnsi="宋体" w:eastAsia="宋体" w:cs="宋体"/>
                <w:b w:val="0"/>
                <w:bCs w:val="0"/>
                <w:kern w:val="0"/>
                <w:sz w:val="21"/>
                <w:szCs w:val="21"/>
              </w:rPr>
              <w:t>代理服务费承诺书</w:t>
            </w:r>
          </w:p>
        </w:tc>
        <w:tc>
          <w:tcPr>
            <w:tcW w:w="7006" w:type="dxa"/>
            <w:vAlign w:val="center"/>
          </w:tcPr>
          <w:p w14:paraId="63908AF8">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按照</w:t>
            </w:r>
            <w:r>
              <w:rPr>
                <w:rFonts w:hint="eastAsia" w:ascii="宋体" w:hAnsi="宋体" w:eastAsia="宋体" w:cs="宋体"/>
                <w:b w:val="0"/>
                <w:bCs w:val="0"/>
                <w:kern w:val="0"/>
                <w:sz w:val="21"/>
                <w:szCs w:val="21"/>
                <w:lang w:val="en-US" w:eastAsia="zh-CN"/>
              </w:rPr>
              <w:t>招标</w:t>
            </w:r>
            <w:r>
              <w:rPr>
                <w:rFonts w:hint="eastAsia" w:ascii="宋体" w:hAnsi="宋体" w:eastAsia="宋体" w:cs="宋体"/>
                <w:b w:val="0"/>
                <w:bCs w:val="0"/>
                <w:kern w:val="0"/>
                <w:sz w:val="21"/>
                <w:szCs w:val="21"/>
                <w:lang w:eastAsia="zh-CN"/>
              </w:rPr>
              <w:t>文件</w:t>
            </w:r>
            <w:r>
              <w:rPr>
                <w:rFonts w:hint="eastAsia" w:ascii="宋体" w:hAnsi="宋体" w:eastAsia="宋体" w:cs="宋体"/>
                <w:b w:val="0"/>
                <w:bCs w:val="0"/>
                <w:kern w:val="0"/>
                <w:sz w:val="21"/>
                <w:szCs w:val="21"/>
              </w:rPr>
              <w:t>格式要求提供</w:t>
            </w:r>
            <w:r>
              <w:rPr>
                <w:rFonts w:hint="eastAsia" w:ascii="宋体" w:hAnsi="宋体" w:eastAsia="宋体" w:cs="宋体"/>
                <w:b w:val="0"/>
                <w:bCs w:val="0"/>
                <w:kern w:val="0"/>
                <w:sz w:val="21"/>
                <w:szCs w:val="21"/>
                <w:lang w:val="en-US" w:eastAsia="zh-CN"/>
              </w:rPr>
              <w:t>招标</w:t>
            </w:r>
            <w:r>
              <w:rPr>
                <w:rFonts w:hint="eastAsia" w:ascii="宋体" w:hAnsi="宋体" w:eastAsia="宋体" w:cs="宋体"/>
                <w:b w:val="0"/>
                <w:bCs w:val="0"/>
                <w:kern w:val="0"/>
                <w:sz w:val="21"/>
                <w:szCs w:val="21"/>
              </w:rPr>
              <w:t>代理服务费承诺书</w:t>
            </w:r>
          </w:p>
        </w:tc>
      </w:tr>
    </w:tbl>
    <w:p w14:paraId="45E17EA7">
      <w:pPr>
        <w:keepNext w:val="0"/>
        <w:keepLines w:val="0"/>
        <w:pageBreakBefore w:val="0"/>
        <w:widowControl w:val="0"/>
        <w:numPr>
          <w:ilvl w:val="0"/>
          <w:numId w:val="8"/>
        </w:numPr>
        <w:tabs>
          <w:tab w:val="left" w:pos="1080"/>
          <w:tab w:val="left" w:pos="1589"/>
        </w:tabs>
        <w:kinsoku/>
        <w:wordWrap w:val="0"/>
        <w:overflowPunct/>
        <w:topLinePunct/>
        <w:autoSpaceDE/>
        <w:autoSpaceDN/>
        <w:bidi w:val="0"/>
        <w:snapToGrid w:val="0"/>
        <w:spacing w:line="360" w:lineRule="auto"/>
        <w:textAlignment w:val="auto"/>
        <w:rPr>
          <w:rFonts w:hint="eastAsia" w:ascii="宋体" w:hAnsi="宋体" w:eastAsia="宋体" w:cs="宋体"/>
          <w:b w:val="0"/>
          <w:bCs w:val="0"/>
          <w:sz w:val="21"/>
          <w:szCs w:val="21"/>
        </w:rPr>
        <w:sectPr>
          <w:headerReference r:id="rId7" w:type="first"/>
          <w:footerReference r:id="rId9" w:type="first"/>
          <w:headerReference r:id="rId6" w:type="even"/>
          <w:footerReference r:id="rId8" w:type="even"/>
          <w:pgSz w:w="11907" w:h="16840"/>
          <w:pgMar w:top="1440" w:right="1080" w:bottom="1440" w:left="1080" w:header="851" w:footer="851" w:gutter="0"/>
          <w:pgNumType w:fmt="decimal"/>
          <w:cols w:space="720" w:num="1"/>
          <w:docGrid w:linePitch="462" w:charSpace="0"/>
        </w:sectPr>
      </w:pPr>
    </w:p>
    <w:p w14:paraId="051469A6">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2投标文件有关事项的澄清或者说明</w:t>
      </w:r>
    </w:p>
    <w:p w14:paraId="577DFD9A">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2.1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14:paraId="1AC834C5">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2.2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无效投标处理。</w:t>
      </w:r>
    </w:p>
    <w:p w14:paraId="003EEBFF">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2.3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投标无效。</w:t>
      </w:r>
    </w:p>
    <w:p w14:paraId="12C70781">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2.4投标文件报价出现前后不一致的，按照下列规定修正：</w:t>
      </w:r>
    </w:p>
    <w:p w14:paraId="75ED5EA4">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2.4.1招标文件对于报价修正是否另有规定：</w:t>
      </w:r>
    </w:p>
    <w:p w14:paraId="06A0CE12">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□有，具体规定为：</w:t>
      </w:r>
      <w:r>
        <w:rPr>
          <w:rFonts w:hint="eastAsia" w:ascii="宋体" w:hAnsi="宋体" w:eastAsia="宋体" w:cs="宋体"/>
          <w:b w:val="0"/>
          <w:bCs w:val="0"/>
          <w:sz w:val="21"/>
          <w:szCs w:val="21"/>
          <w:u w:val="single"/>
          <w:lang w:val="en-US" w:eastAsia="zh-CN"/>
        </w:rPr>
        <w:t xml:space="preserve"> / </w:t>
      </w:r>
    </w:p>
    <w:p w14:paraId="54ADDBF8">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■无，按下述2.4.2-2.4.8项规定修正。</w:t>
      </w:r>
    </w:p>
    <w:p w14:paraId="6ACD9F25">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2.4.2开标时，系统自动生成的开标一览表（报价表）与投标文件中开标一览表（报价表）内容不一致的，以开标时，系统自动生成的开标一览表（报价表）为准；</w:t>
      </w:r>
    </w:p>
    <w:p w14:paraId="61A26B6A">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2.4.3投标文件中开标一览表（报价表）内容与投标文件中相应内容不一致的，以开标一览表（报价表）为准；</w:t>
      </w:r>
    </w:p>
    <w:p w14:paraId="2A70570F">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2.4.4大写金额和小写金额不一致的，以大写金额为准；</w:t>
      </w:r>
    </w:p>
    <w:p w14:paraId="47FCB47A">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2.4.5单价金额小数点或者百分比有明显错位的，以开标一览表的总价为准，并修改单价；</w:t>
      </w:r>
    </w:p>
    <w:p w14:paraId="3A9AB0F3">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2.4.6总价金额与按单价汇总金额不一致的，以单价金额计算结果为准。</w:t>
      </w:r>
    </w:p>
    <w:p w14:paraId="46D2DCF1">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2.4.7同时出现两种以上不一致的，按照前款规定的顺序修正。</w:t>
      </w:r>
    </w:p>
    <w:p w14:paraId="0D1D1A56">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2.4.8修正后的报价经投标人书面确认后产生约束力，投标人不确认的，其投标无效。</w:t>
      </w:r>
    </w:p>
    <w:p w14:paraId="0F5E4E66">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2.5落实政府采购政策的价格调整：只有符合第二章《投标人须知》5.2条规定情形的，可以享受中小企业扶持政策，用扣除后的价格参加评审；否则，评标时价格不予扣除。</w:t>
      </w:r>
    </w:p>
    <w:p w14:paraId="4433EA26">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2.5.1对于未预留份额专门面向中小企业采购的采购项目，以及预留份额项目中的非预留部分采购包，对小微企业报价给予</w:t>
      </w:r>
      <w:r>
        <w:rPr>
          <w:rFonts w:hint="eastAsia" w:ascii="宋体" w:hAnsi="宋体" w:eastAsia="宋体" w:cs="宋体"/>
          <w:b w:val="0"/>
          <w:bCs w:val="0"/>
          <w:sz w:val="21"/>
          <w:szCs w:val="21"/>
          <w:u w:val="single"/>
          <w:lang w:val="en-US" w:eastAsia="zh-CN"/>
        </w:rPr>
        <w:t xml:space="preserve"> / </w:t>
      </w:r>
      <w:r>
        <w:rPr>
          <w:rFonts w:hint="eastAsia" w:ascii="宋体" w:hAnsi="宋体" w:eastAsia="宋体" w:cs="宋体"/>
          <w:b w:val="0"/>
          <w:bCs w:val="0"/>
          <w:sz w:val="21"/>
          <w:szCs w:val="21"/>
          <w:lang w:val="en-US" w:eastAsia="zh-CN"/>
        </w:rPr>
        <w:t>%的扣除，用扣除后的价格参加评审。</w:t>
      </w:r>
    </w:p>
    <w:p w14:paraId="1FADFF19">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2.5.2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30%以上的联合体或者大中型企业的报价给予</w:t>
      </w:r>
      <w:r>
        <w:rPr>
          <w:rFonts w:hint="eastAsia" w:ascii="宋体" w:hAnsi="宋体" w:eastAsia="宋体" w:cs="宋体"/>
          <w:b w:val="0"/>
          <w:bCs w:val="0"/>
          <w:sz w:val="21"/>
          <w:szCs w:val="21"/>
          <w:u w:val="single"/>
          <w:lang w:val="en-US" w:eastAsia="zh-CN"/>
        </w:rPr>
        <w:t xml:space="preserve"> / </w:t>
      </w:r>
      <w:r>
        <w:rPr>
          <w:rFonts w:hint="eastAsia" w:ascii="宋体" w:hAnsi="宋体" w:eastAsia="宋体" w:cs="宋体"/>
          <w:b w:val="0"/>
          <w:bCs w:val="0"/>
          <w:sz w:val="21"/>
          <w:szCs w:val="21"/>
          <w:lang w:val="en-US" w:eastAsia="zh-CN"/>
        </w:rPr>
        <w:t>%的扣除，用扣除后的价格参加评审。</w:t>
      </w:r>
    </w:p>
    <w:p w14:paraId="479054A8">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2.5.3组成联合体或者接受分包的小微企业与联合体内其他企业、分包企业之间存在直接控股、管理关系的，不享受价格扣除优惠政策。</w:t>
      </w:r>
    </w:p>
    <w:p w14:paraId="64D932B9">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2.5.4价格扣除比例对小型企业和微型企业同等对待，不作区分。</w:t>
      </w:r>
    </w:p>
    <w:p w14:paraId="60F408BF">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2.5.5中小企业参加政府采购活动，应当按照招标文件给定的格式出具《中小企业声明函》，否则不得享受相关中小企业扶持政策。</w:t>
      </w:r>
    </w:p>
    <w:p w14:paraId="1F0E0C8D">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2.5.6监狱企业提供了由省级以上监狱管理局（北京市含教育矫治局）、戒毒管理局（含新疆生产建设兵团）出具的属于监狱企业的证明文件的，视同小微企业。</w:t>
      </w:r>
    </w:p>
    <w:p w14:paraId="6104C6D1">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2.5.7残疾人福利性单位按招标文件要求提供了《残疾人福利性单位声明函》（见附件）的，视同小微企业。</w:t>
      </w:r>
    </w:p>
    <w:p w14:paraId="15BEF8F6">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2.5.8若投标人同时属于小型或微型企业、监狱企业、残疾人福利性单位中的两种及以上，将不重复享受小微企业价格扣减的优惠政策。</w:t>
      </w:r>
    </w:p>
    <w:p w14:paraId="0D08E12C">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3投标文件的比较和评价</w:t>
      </w:r>
      <w:bookmarkEnd w:id="771"/>
      <w:bookmarkEnd w:id="772"/>
    </w:p>
    <w:p w14:paraId="5857A07A">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3.1评标委员会将按照招标文件中规定的评标方法和标准，对符合性审查合格的投标文件进行商务和技术评估，综合比较与评价；未通过符合性审查的投标文件不得进入比较与评价。</w:t>
      </w:r>
    </w:p>
    <w:p w14:paraId="62093972">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3.2评标方法和评标标准</w:t>
      </w:r>
    </w:p>
    <w:p w14:paraId="40EF9961">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3.2.1本项目采用的评标方法为：</w:t>
      </w:r>
    </w:p>
    <w:p w14:paraId="1030FBBA">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279BD4DB">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□最低评标价法，指投标文件满足招标文件全部实质性要求，且投标报价最低的投标人为中标候选人的评标方法。</w:t>
      </w:r>
    </w:p>
    <w:p w14:paraId="3E9E819A">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3.2.2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投标无效。</w:t>
      </w:r>
    </w:p>
    <w:p w14:paraId="11C83BEB">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□随机抽取</w:t>
      </w:r>
    </w:p>
    <w:p w14:paraId="098B7770">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□其他方式，具体要求：</w:t>
      </w:r>
      <w:r>
        <w:rPr>
          <w:rFonts w:hint="eastAsia" w:ascii="宋体" w:hAnsi="宋体" w:eastAsia="宋体" w:cs="宋体"/>
          <w:b w:val="0"/>
          <w:bCs w:val="0"/>
          <w:sz w:val="21"/>
          <w:szCs w:val="21"/>
          <w:u w:val="single"/>
          <w:lang w:val="en-US" w:eastAsia="zh-CN"/>
        </w:rPr>
        <w:t xml:space="preserve"> / </w:t>
      </w:r>
    </w:p>
    <w:p w14:paraId="4E9BE156">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3.2.3非政府强制采购的节能产品或环境标志产品，依据品目清单和认证证书实施政府优先采购。优先采购的具体规定（如涉及）</w:t>
      </w:r>
      <w:r>
        <w:rPr>
          <w:rFonts w:hint="eastAsia" w:ascii="宋体" w:hAnsi="宋体" w:eastAsia="宋体" w:cs="宋体"/>
          <w:b w:val="0"/>
          <w:bCs w:val="0"/>
          <w:sz w:val="21"/>
          <w:szCs w:val="21"/>
          <w:u w:val="single"/>
          <w:lang w:val="en-US" w:eastAsia="zh-CN"/>
        </w:rPr>
        <w:t xml:space="preserve"> / </w:t>
      </w:r>
      <w:r>
        <w:rPr>
          <w:rFonts w:hint="eastAsia" w:ascii="宋体" w:hAnsi="宋体" w:eastAsia="宋体" w:cs="宋体"/>
          <w:b w:val="0"/>
          <w:bCs w:val="0"/>
          <w:sz w:val="21"/>
          <w:szCs w:val="21"/>
          <w:lang w:val="en-US" w:eastAsia="zh-CN"/>
        </w:rPr>
        <w:t>。</w:t>
      </w:r>
    </w:p>
    <w:p w14:paraId="188D2A3D">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4确定</w:t>
      </w:r>
      <w:bookmarkStart w:id="788" w:name="_Toc164351640"/>
      <w:bookmarkStart w:id="789" w:name="_Toc195842911"/>
      <w:bookmarkStart w:id="790" w:name="_Toc151193934"/>
      <w:bookmarkStart w:id="791" w:name="_Toc142311048"/>
      <w:bookmarkStart w:id="792" w:name="_Toc520356170"/>
      <w:bookmarkStart w:id="793" w:name="_Toc305158888"/>
      <w:bookmarkStart w:id="794" w:name="_Toc226309790"/>
      <w:bookmarkStart w:id="795" w:name="_Toc127161460"/>
      <w:bookmarkStart w:id="796" w:name="_Toc151193644"/>
      <w:bookmarkStart w:id="797" w:name="_Toc150774646"/>
      <w:bookmarkStart w:id="798" w:name="_Toc151190173"/>
      <w:bookmarkStart w:id="799" w:name="_Ref467307010"/>
      <w:bookmarkStart w:id="800" w:name="_Toc127151747"/>
      <w:bookmarkStart w:id="801" w:name="_Toc226965819"/>
      <w:bookmarkStart w:id="802" w:name="_Toc226965736"/>
      <w:bookmarkStart w:id="803" w:name="_Toc151193860"/>
      <w:bookmarkStart w:id="804" w:name="_Toc265228384"/>
      <w:bookmarkStart w:id="805" w:name="_Toc150509297"/>
      <w:bookmarkStart w:id="806" w:name="_Toc149720839"/>
      <w:bookmarkStart w:id="807" w:name="_Toc164229387"/>
      <w:bookmarkStart w:id="808" w:name="_Toc127151546"/>
      <w:bookmarkStart w:id="809" w:name="_Toc164229241"/>
      <w:bookmarkStart w:id="810" w:name="_Toc150480784"/>
      <w:bookmarkStart w:id="811" w:name="_Toc226337242"/>
      <w:bookmarkStart w:id="812" w:name="_Toc151193788"/>
      <w:bookmarkStart w:id="813" w:name="_Toc151193716"/>
      <w:bookmarkStart w:id="814" w:name="_Toc305158814"/>
      <w:bookmarkStart w:id="815" w:name="_Toc164608815"/>
      <w:bookmarkStart w:id="816" w:name="_Toc150774751"/>
      <w:bookmarkStart w:id="817" w:name="_Toc164608660"/>
      <w:bookmarkStart w:id="818" w:name="_Toc264969236"/>
      <w:r>
        <w:rPr>
          <w:rFonts w:hint="eastAsia" w:ascii="宋体" w:hAnsi="宋体" w:eastAsia="宋体" w:cs="宋体"/>
          <w:b w:val="0"/>
          <w:bCs w:val="0"/>
          <w:sz w:val="21"/>
          <w:szCs w:val="21"/>
          <w:lang w:val="en-US" w:eastAsia="zh-CN"/>
        </w:rPr>
        <w:t>中标候选人名单</w:t>
      </w:r>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p>
    <w:p w14:paraId="78D6AA3D">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4.1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5B51E585">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□随机抽取</w:t>
      </w:r>
    </w:p>
    <w:p w14:paraId="2AC82C0A">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□其他方式，具体要求：</w:t>
      </w:r>
      <w:r>
        <w:rPr>
          <w:rFonts w:hint="eastAsia" w:ascii="宋体" w:hAnsi="宋体" w:eastAsia="宋体" w:cs="宋体"/>
          <w:b w:val="0"/>
          <w:bCs w:val="0"/>
          <w:sz w:val="21"/>
          <w:szCs w:val="21"/>
          <w:u w:val="single"/>
          <w:lang w:val="en-US" w:eastAsia="zh-CN"/>
        </w:rPr>
        <w:t xml:space="preserve"> / </w:t>
      </w:r>
    </w:p>
    <w:p w14:paraId="67B522FB">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4.2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34FB1125">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4.3采用最低评标价法时，评标结果按本章2.4、2.5调整后的投标报价由低到高顺序排列。投标报价相同的并列。投标文件满足招标文件全部实质性要求且投标报价最低的投标人为排名第一的中标候选人。</w:t>
      </w:r>
    </w:p>
    <w:p w14:paraId="3E46DCC1">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4.4评标委员会要对评分汇总情况进行复核，特别是对排名第一的、报价最低的、投标或投标文件被认定为无效的情形进行重点复核。</w:t>
      </w:r>
    </w:p>
    <w:p w14:paraId="5A4C435E">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4.5评标委员会将根据各投标人的评标排序，依次推荐本项目（各采购包）的中标候选人，起草并签署评标报告。本项目（各采购包）评标委员会共（各）推荐3名中标候选人。</w:t>
      </w:r>
    </w:p>
    <w:p w14:paraId="2DB30ADE">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5报告违法行为</w:t>
      </w:r>
    </w:p>
    <w:p w14:paraId="6596B25F">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5.1评标委员会在评标过程中发现投标人有行贿、提供虚假材料或者串通等违法行为时，有向采购人、采购代理机构或者有关部门报告的职责。</w:t>
      </w:r>
    </w:p>
    <w:p w14:paraId="7C21529A">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br w:type="page"/>
      </w:r>
    </w:p>
    <w:p w14:paraId="063CF6FD">
      <w:pPr>
        <w:keepNext w:val="0"/>
        <w:keepLines w:val="0"/>
        <w:pageBreakBefore w:val="0"/>
        <w:widowControl w:val="0"/>
        <w:numPr>
          <w:ilvl w:val="0"/>
          <w:numId w:val="0"/>
        </w:numPr>
        <w:tabs>
          <w:tab w:val="left" w:pos="360"/>
          <w:tab w:val="left" w:pos="900"/>
        </w:tabs>
        <w:kinsoku/>
        <w:wordWrap w:val="0"/>
        <w:overflowPunct/>
        <w:topLinePunct/>
        <w:autoSpaceDE/>
        <w:autoSpaceDN/>
        <w:bidi w:val="0"/>
        <w:snapToGrid w:val="0"/>
        <w:spacing w:line="360" w:lineRule="auto"/>
        <w:jc w:val="center"/>
        <w:textAlignment w:val="auto"/>
        <w:outlineLvl w:val="1"/>
        <w:rPr>
          <w:rFonts w:hint="eastAsia" w:ascii="宋体" w:hAnsi="宋体" w:eastAsia="宋体" w:cs="宋体"/>
          <w:b w:val="0"/>
          <w:bCs w:val="0"/>
          <w:sz w:val="21"/>
          <w:szCs w:val="21"/>
        </w:rPr>
      </w:pPr>
      <w:bookmarkStart w:id="819" w:name="_Toc26419"/>
      <w:bookmarkStart w:id="820" w:name="_Toc99301424"/>
      <w:r>
        <w:rPr>
          <w:rFonts w:hint="eastAsia" w:ascii="宋体" w:hAnsi="宋体" w:eastAsia="宋体" w:cs="宋体"/>
          <w:b w:val="0"/>
          <w:bCs w:val="0"/>
          <w:kern w:val="2"/>
          <w:sz w:val="21"/>
          <w:szCs w:val="21"/>
          <w:lang w:val="en-US" w:eastAsia="zh-CN" w:bidi="ar-SA"/>
        </w:rPr>
        <w:t>二、</w:t>
      </w:r>
      <w:r>
        <w:rPr>
          <w:rFonts w:hint="eastAsia" w:ascii="宋体" w:hAnsi="宋体" w:eastAsia="宋体" w:cs="宋体"/>
          <w:b w:val="0"/>
          <w:bCs w:val="0"/>
          <w:sz w:val="21"/>
          <w:szCs w:val="21"/>
        </w:rPr>
        <w:t>评标标准</w:t>
      </w:r>
    </w:p>
    <w:tbl>
      <w:tblPr>
        <w:tblStyle w:val="45"/>
        <w:tblW w:w="976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117"/>
        <w:gridCol w:w="1150"/>
        <w:gridCol w:w="716"/>
        <w:gridCol w:w="5100"/>
        <w:gridCol w:w="1017"/>
      </w:tblGrid>
      <w:tr w14:paraId="13DEA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7" w:type="dxa"/>
            <w:vAlign w:val="center"/>
          </w:tcPr>
          <w:p w14:paraId="657063AD">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序号</w:t>
            </w:r>
          </w:p>
        </w:tc>
        <w:tc>
          <w:tcPr>
            <w:tcW w:w="1117" w:type="dxa"/>
            <w:vAlign w:val="center"/>
          </w:tcPr>
          <w:p w14:paraId="5075B897">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评分项</w:t>
            </w:r>
          </w:p>
        </w:tc>
        <w:tc>
          <w:tcPr>
            <w:tcW w:w="1150" w:type="dxa"/>
            <w:vAlign w:val="center"/>
          </w:tcPr>
          <w:p w14:paraId="364F978C">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评分因素</w:t>
            </w:r>
          </w:p>
        </w:tc>
        <w:tc>
          <w:tcPr>
            <w:tcW w:w="716" w:type="dxa"/>
            <w:vAlign w:val="center"/>
          </w:tcPr>
          <w:p w14:paraId="2DBCE4CE">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分值</w:t>
            </w:r>
          </w:p>
        </w:tc>
        <w:tc>
          <w:tcPr>
            <w:tcW w:w="5100" w:type="dxa"/>
            <w:vAlign w:val="center"/>
          </w:tcPr>
          <w:p w14:paraId="313AAED1">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评分标准</w:t>
            </w:r>
          </w:p>
        </w:tc>
        <w:tc>
          <w:tcPr>
            <w:tcW w:w="1017" w:type="dxa"/>
            <w:vAlign w:val="center"/>
          </w:tcPr>
          <w:p w14:paraId="314EE887">
            <w:pPr>
              <w:keepNext w:val="0"/>
              <w:keepLines w:val="0"/>
              <w:pageBreakBefore w:val="0"/>
              <w:widowControl w:val="0"/>
              <w:kinsoku/>
              <w:wordWrap w:val="0"/>
              <w:overflowPunct/>
              <w:topLinePunct/>
              <w:autoSpaceDE/>
              <w:autoSpaceDN/>
              <w:bidi w:val="0"/>
              <w:spacing w:before="0" w:after="0" w:line="360" w:lineRule="auto"/>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说明</w:t>
            </w:r>
          </w:p>
        </w:tc>
      </w:tr>
      <w:tr w14:paraId="48890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7" w:type="dxa"/>
            <w:vMerge w:val="restart"/>
            <w:vAlign w:val="center"/>
          </w:tcPr>
          <w:p w14:paraId="706C9A8B">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p>
        </w:tc>
        <w:tc>
          <w:tcPr>
            <w:tcW w:w="1117" w:type="dxa"/>
            <w:vMerge w:val="restart"/>
            <w:vAlign w:val="center"/>
          </w:tcPr>
          <w:p w14:paraId="16BAD1DE">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技术</w:t>
            </w:r>
          </w:p>
          <w:p w14:paraId="2C38406F">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部分</w:t>
            </w:r>
          </w:p>
          <w:p w14:paraId="5507874F">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（60分）</w:t>
            </w:r>
          </w:p>
        </w:tc>
        <w:tc>
          <w:tcPr>
            <w:tcW w:w="1150" w:type="dxa"/>
            <w:vAlign w:val="center"/>
          </w:tcPr>
          <w:p w14:paraId="2A30EDC4">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供货</w:t>
            </w:r>
            <w:r>
              <w:rPr>
                <w:rFonts w:hint="eastAsia" w:ascii="宋体" w:hAnsi="宋体" w:eastAsia="宋体" w:cs="宋体"/>
                <w:b w:val="0"/>
                <w:bCs w:val="0"/>
                <w:color w:val="auto"/>
                <w:sz w:val="21"/>
                <w:szCs w:val="21"/>
                <w:highlight w:val="none"/>
              </w:rPr>
              <w:t>方案</w:t>
            </w:r>
          </w:p>
          <w:p w14:paraId="27AA8EA5">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分）</w:t>
            </w:r>
          </w:p>
        </w:tc>
        <w:tc>
          <w:tcPr>
            <w:tcW w:w="716" w:type="dxa"/>
            <w:vAlign w:val="center"/>
          </w:tcPr>
          <w:p w14:paraId="5CD851BF">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default"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lang w:val="en-US" w:eastAsia="zh-CN"/>
              </w:rPr>
              <w:t>0-10</w:t>
            </w:r>
          </w:p>
        </w:tc>
        <w:tc>
          <w:tcPr>
            <w:tcW w:w="5100" w:type="dxa"/>
            <w:vAlign w:val="top"/>
          </w:tcPr>
          <w:p w14:paraId="1032F058">
            <w:pPr>
              <w:keepNext w:val="0"/>
              <w:keepLines w:val="0"/>
              <w:pageBreakBefore w:val="0"/>
              <w:widowControl w:val="0"/>
              <w:kinsoku/>
              <w:wordWrap w:val="0"/>
              <w:overflowPunct/>
              <w:topLinePunct/>
              <w:autoSpaceDE/>
              <w:autoSpaceDN/>
              <w:bidi w:val="0"/>
              <w:spacing w:line="360" w:lineRule="auto"/>
              <w:ind w:firstLine="28"/>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1、供货</w:t>
            </w:r>
            <w:r>
              <w:rPr>
                <w:rFonts w:hint="eastAsia" w:ascii="宋体" w:hAnsi="宋体" w:eastAsia="宋体" w:cs="宋体"/>
                <w:b w:val="0"/>
                <w:bCs w:val="0"/>
                <w:color w:val="auto"/>
                <w:sz w:val="21"/>
                <w:szCs w:val="21"/>
                <w:highlight w:val="none"/>
              </w:rPr>
              <w:t>方案</w:t>
            </w:r>
            <w:r>
              <w:rPr>
                <w:rFonts w:hint="eastAsia" w:ascii="宋体" w:hAnsi="宋体" w:eastAsia="宋体" w:cs="宋体"/>
                <w:b w:val="0"/>
                <w:bCs w:val="0"/>
                <w:color w:val="auto"/>
                <w:sz w:val="21"/>
                <w:szCs w:val="21"/>
                <w:highlight w:val="none"/>
                <w:lang w:val="en-US" w:eastAsia="zh-CN"/>
              </w:rPr>
              <w:t>内容完善、合理、详细、针对性及可执行性强得，综合对比优秀得10分；</w:t>
            </w:r>
          </w:p>
          <w:p w14:paraId="485E25D1">
            <w:pPr>
              <w:keepNext w:val="0"/>
              <w:keepLines w:val="0"/>
              <w:pageBreakBefore w:val="0"/>
              <w:widowControl w:val="0"/>
              <w:kinsoku/>
              <w:wordWrap w:val="0"/>
              <w:overflowPunct/>
              <w:topLinePunct/>
              <w:autoSpaceDE/>
              <w:autoSpaceDN/>
              <w:bidi w:val="0"/>
              <w:spacing w:line="360" w:lineRule="auto"/>
              <w:ind w:firstLine="28"/>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2、供货</w:t>
            </w:r>
            <w:r>
              <w:rPr>
                <w:rFonts w:hint="eastAsia" w:ascii="宋体" w:hAnsi="宋体" w:eastAsia="宋体" w:cs="宋体"/>
                <w:b w:val="0"/>
                <w:bCs w:val="0"/>
                <w:color w:val="auto"/>
                <w:sz w:val="21"/>
                <w:szCs w:val="21"/>
                <w:highlight w:val="none"/>
              </w:rPr>
              <w:t>方案</w:t>
            </w:r>
            <w:r>
              <w:rPr>
                <w:rFonts w:hint="eastAsia" w:ascii="宋体" w:hAnsi="宋体" w:eastAsia="宋体" w:cs="宋体"/>
                <w:b w:val="0"/>
                <w:bCs w:val="0"/>
                <w:color w:val="auto"/>
                <w:sz w:val="21"/>
                <w:szCs w:val="21"/>
                <w:highlight w:val="none"/>
                <w:lang w:val="en-US" w:eastAsia="zh-CN"/>
              </w:rPr>
              <w:t>内容较为完善、合理、针对性及可执行性较强得，综合对比良好得7分；</w:t>
            </w:r>
          </w:p>
          <w:p w14:paraId="33858E99">
            <w:pPr>
              <w:keepNext w:val="0"/>
              <w:keepLines w:val="0"/>
              <w:pageBreakBefore w:val="0"/>
              <w:widowControl w:val="0"/>
              <w:kinsoku/>
              <w:wordWrap w:val="0"/>
              <w:overflowPunct/>
              <w:topLinePunct/>
              <w:autoSpaceDE/>
              <w:autoSpaceDN/>
              <w:bidi w:val="0"/>
              <w:spacing w:line="360" w:lineRule="auto"/>
              <w:ind w:firstLine="28"/>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3、供货</w:t>
            </w:r>
            <w:r>
              <w:rPr>
                <w:rFonts w:hint="eastAsia" w:ascii="宋体" w:hAnsi="宋体" w:eastAsia="宋体" w:cs="宋体"/>
                <w:b w:val="0"/>
                <w:bCs w:val="0"/>
                <w:color w:val="auto"/>
                <w:sz w:val="21"/>
                <w:szCs w:val="21"/>
                <w:highlight w:val="none"/>
              </w:rPr>
              <w:t>方案</w:t>
            </w:r>
            <w:r>
              <w:rPr>
                <w:rFonts w:hint="eastAsia" w:ascii="宋体" w:hAnsi="宋体" w:eastAsia="宋体" w:cs="宋体"/>
                <w:b w:val="0"/>
                <w:bCs w:val="0"/>
                <w:color w:val="auto"/>
                <w:sz w:val="21"/>
                <w:szCs w:val="21"/>
                <w:highlight w:val="none"/>
                <w:lang w:val="en-US" w:eastAsia="zh-CN"/>
              </w:rPr>
              <w:t>内容完整性、合理性、针对性及可执行性一般得，综合对比一般得4分；</w:t>
            </w:r>
          </w:p>
          <w:p w14:paraId="339CF8A1">
            <w:pPr>
              <w:keepNext w:val="0"/>
              <w:keepLines w:val="0"/>
              <w:pageBreakBefore w:val="0"/>
              <w:widowControl w:val="0"/>
              <w:kinsoku/>
              <w:wordWrap w:val="0"/>
              <w:overflowPunct/>
              <w:topLinePunct/>
              <w:autoSpaceDE/>
              <w:autoSpaceDN/>
              <w:bidi w:val="0"/>
              <w:spacing w:line="360" w:lineRule="auto"/>
              <w:ind w:firstLine="28"/>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4、供货</w:t>
            </w:r>
            <w:r>
              <w:rPr>
                <w:rFonts w:hint="eastAsia" w:ascii="宋体" w:hAnsi="宋体" w:eastAsia="宋体" w:cs="宋体"/>
                <w:b w:val="0"/>
                <w:bCs w:val="0"/>
                <w:color w:val="auto"/>
                <w:sz w:val="21"/>
                <w:szCs w:val="21"/>
                <w:highlight w:val="none"/>
              </w:rPr>
              <w:t>方案</w:t>
            </w:r>
            <w:r>
              <w:rPr>
                <w:rFonts w:hint="eastAsia" w:ascii="宋体" w:hAnsi="宋体" w:eastAsia="宋体" w:cs="宋体"/>
                <w:b w:val="0"/>
                <w:bCs w:val="0"/>
                <w:color w:val="auto"/>
                <w:sz w:val="21"/>
                <w:szCs w:val="21"/>
                <w:highlight w:val="none"/>
                <w:lang w:val="en-US" w:eastAsia="zh-CN"/>
              </w:rPr>
              <w:t>内容有欠缺，针对性及可执行性差，综合对比较差得1分；</w:t>
            </w:r>
          </w:p>
          <w:p w14:paraId="6AB56544">
            <w:pPr>
              <w:keepNext w:val="0"/>
              <w:keepLines w:val="0"/>
              <w:pageBreakBefore w:val="0"/>
              <w:widowControl w:val="0"/>
              <w:kinsoku/>
              <w:wordWrap w:val="0"/>
              <w:overflowPunct/>
              <w:topLinePunct/>
              <w:autoSpaceDE/>
              <w:autoSpaceDN/>
              <w:bidi w:val="0"/>
              <w:spacing w:line="360" w:lineRule="auto"/>
              <w:ind w:firstLine="28"/>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5、未提供得0分。</w:t>
            </w:r>
          </w:p>
        </w:tc>
        <w:tc>
          <w:tcPr>
            <w:tcW w:w="1017" w:type="dxa"/>
            <w:vAlign w:val="center"/>
          </w:tcPr>
          <w:p w14:paraId="20B6A0C1">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color w:val="auto"/>
                <w:sz w:val="21"/>
                <w:szCs w:val="21"/>
                <w:highlight w:val="none"/>
                <w:lang w:val="en-US" w:eastAsia="zh-CN"/>
              </w:rPr>
            </w:pPr>
          </w:p>
        </w:tc>
      </w:tr>
      <w:tr w14:paraId="34381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7" w:type="dxa"/>
            <w:vMerge w:val="continue"/>
            <w:vAlign w:val="center"/>
          </w:tcPr>
          <w:p w14:paraId="11ABB840">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color w:val="auto"/>
                <w:sz w:val="21"/>
                <w:szCs w:val="21"/>
                <w:highlight w:val="none"/>
                <w:lang w:val="en-US" w:eastAsia="zh-CN"/>
              </w:rPr>
            </w:pPr>
          </w:p>
        </w:tc>
        <w:tc>
          <w:tcPr>
            <w:tcW w:w="1117" w:type="dxa"/>
            <w:vMerge w:val="continue"/>
            <w:vAlign w:val="center"/>
          </w:tcPr>
          <w:p w14:paraId="542B5BFD">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color w:val="auto"/>
                <w:sz w:val="21"/>
                <w:szCs w:val="21"/>
                <w:highlight w:val="none"/>
                <w:lang w:val="en-US" w:eastAsia="zh-CN"/>
              </w:rPr>
            </w:pPr>
          </w:p>
        </w:tc>
        <w:tc>
          <w:tcPr>
            <w:tcW w:w="1150" w:type="dxa"/>
            <w:shd w:val="clear" w:color="auto" w:fill="auto"/>
            <w:vAlign w:val="center"/>
          </w:tcPr>
          <w:p w14:paraId="239B3DF1">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应急服务预案</w:t>
            </w:r>
          </w:p>
          <w:p w14:paraId="7F32EE63">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（10分）</w:t>
            </w:r>
          </w:p>
        </w:tc>
        <w:tc>
          <w:tcPr>
            <w:tcW w:w="716" w:type="dxa"/>
            <w:shd w:val="clear" w:color="auto" w:fill="auto"/>
            <w:vAlign w:val="center"/>
          </w:tcPr>
          <w:p w14:paraId="54050A9F">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0-10</w:t>
            </w:r>
          </w:p>
        </w:tc>
        <w:tc>
          <w:tcPr>
            <w:tcW w:w="5100" w:type="dxa"/>
            <w:shd w:val="clear" w:color="auto" w:fill="auto"/>
            <w:vAlign w:val="top"/>
          </w:tcPr>
          <w:p w14:paraId="128C0A1B">
            <w:pPr>
              <w:keepNext w:val="0"/>
              <w:keepLines w:val="0"/>
              <w:pageBreakBefore w:val="0"/>
              <w:widowControl w:val="0"/>
              <w:kinsoku/>
              <w:wordWrap w:val="0"/>
              <w:overflowPunct/>
              <w:topLinePunct/>
              <w:autoSpaceDE/>
              <w:autoSpaceDN/>
              <w:bidi w:val="0"/>
              <w:spacing w:line="360" w:lineRule="auto"/>
              <w:ind w:firstLine="28"/>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应急服务预案</w:t>
            </w:r>
            <w:r>
              <w:rPr>
                <w:rFonts w:hint="eastAsia" w:ascii="宋体" w:hAnsi="宋体" w:eastAsia="宋体" w:cs="宋体"/>
                <w:b w:val="0"/>
                <w:bCs w:val="0"/>
                <w:color w:val="auto"/>
                <w:sz w:val="21"/>
                <w:szCs w:val="21"/>
                <w:highlight w:val="none"/>
                <w:lang w:val="en-US" w:eastAsia="zh-CN"/>
              </w:rPr>
              <w:t>内容完善、合理、详细、针对性及可执行性强得，综合对比优秀得10分；</w:t>
            </w:r>
          </w:p>
          <w:p w14:paraId="5DF52810">
            <w:pPr>
              <w:keepNext w:val="0"/>
              <w:keepLines w:val="0"/>
              <w:pageBreakBefore w:val="0"/>
              <w:widowControl w:val="0"/>
              <w:kinsoku/>
              <w:wordWrap w:val="0"/>
              <w:overflowPunct/>
              <w:topLinePunct/>
              <w:autoSpaceDE/>
              <w:autoSpaceDN/>
              <w:bidi w:val="0"/>
              <w:spacing w:line="360" w:lineRule="auto"/>
              <w:ind w:firstLine="28"/>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应急服务预案</w:t>
            </w:r>
            <w:r>
              <w:rPr>
                <w:rFonts w:hint="eastAsia" w:ascii="宋体" w:hAnsi="宋体" w:eastAsia="宋体" w:cs="宋体"/>
                <w:b w:val="0"/>
                <w:bCs w:val="0"/>
                <w:color w:val="auto"/>
                <w:sz w:val="21"/>
                <w:szCs w:val="21"/>
                <w:highlight w:val="none"/>
                <w:lang w:val="en-US" w:eastAsia="zh-CN"/>
              </w:rPr>
              <w:t>内容较为完善、合理、针对性及可执行性较强得，综合对比良好得7分；</w:t>
            </w:r>
          </w:p>
          <w:p w14:paraId="15D000E0">
            <w:pPr>
              <w:keepNext w:val="0"/>
              <w:keepLines w:val="0"/>
              <w:pageBreakBefore w:val="0"/>
              <w:widowControl w:val="0"/>
              <w:kinsoku/>
              <w:wordWrap w:val="0"/>
              <w:overflowPunct/>
              <w:topLinePunct/>
              <w:autoSpaceDE/>
              <w:autoSpaceDN/>
              <w:bidi w:val="0"/>
              <w:spacing w:line="360" w:lineRule="auto"/>
              <w:ind w:firstLine="28"/>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应急服务预案</w:t>
            </w:r>
            <w:r>
              <w:rPr>
                <w:rFonts w:hint="eastAsia" w:ascii="宋体" w:hAnsi="宋体" w:eastAsia="宋体" w:cs="宋体"/>
                <w:b w:val="0"/>
                <w:bCs w:val="0"/>
                <w:color w:val="auto"/>
                <w:sz w:val="21"/>
                <w:szCs w:val="21"/>
                <w:highlight w:val="none"/>
                <w:lang w:val="en-US" w:eastAsia="zh-CN"/>
              </w:rPr>
              <w:t>内容完整性、合理性、针对性及可执行性一般得，综合对比一般得4分；</w:t>
            </w:r>
          </w:p>
          <w:p w14:paraId="09713A77">
            <w:pPr>
              <w:keepNext w:val="0"/>
              <w:keepLines w:val="0"/>
              <w:pageBreakBefore w:val="0"/>
              <w:widowControl w:val="0"/>
              <w:kinsoku/>
              <w:wordWrap w:val="0"/>
              <w:overflowPunct/>
              <w:topLinePunct/>
              <w:autoSpaceDE/>
              <w:autoSpaceDN/>
              <w:bidi w:val="0"/>
              <w:spacing w:line="360" w:lineRule="auto"/>
              <w:ind w:firstLine="28"/>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应急服务预案</w:t>
            </w:r>
            <w:r>
              <w:rPr>
                <w:rFonts w:hint="eastAsia" w:ascii="宋体" w:hAnsi="宋体" w:eastAsia="宋体" w:cs="宋体"/>
                <w:b w:val="0"/>
                <w:bCs w:val="0"/>
                <w:color w:val="auto"/>
                <w:sz w:val="21"/>
                <w:szCs w:val="21"/>
                <w:highlight w:val="none"/>
                <w:lang w:val="en-US" w:eastAsia="zh-CN"/>
              </w:rPr>
              <w:t>内容有欠缺，针对性及可执行性差，综合对比差得1分；</w:t>
            </w:r>
          </w:p>
          <w:p w14:paraId="757DE18D">
            <w:pPr>
              <w:keepNext w:val="0"/>
              <w:keepLines w:val="0"/>
              <w:pageBreakBefore w:val="0"/>
              <w:widowControl w:val="0"/>
              <w:kinsoku/>
              <w:wordWrap w:val="0"/>
              <w:overflowPunct/>
              <w:topLinePunct/>
              <w:autoSpaceDE/>
              <w:autoSpaceDN/>
              <w:bidi w:val="0"/>
              <w:spacing w:line="360" w:lineRule="auto"/>
              <w:ind w:firstLine="28"/>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5、未提供得0分。</w:t>
            </w:r>
          </w:p>
        </w:tc>
        <w:tc>
          <w:tcPr>
            <w:tcW w:w="1017" w:type="dxa"/>
            <w:vAlign w:val="center"/>
          </w:tcPr>
          <w:p w14:paraId="2C060BC4">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color w:val="auto"/>
                <w:sz w:val="21"/>
                <w:szCs w:val="21"/>
                <w:highlight w:val="none"/>
                <w:lang w:val="en-US" w:eastAsia="zh-CN"/>
              </w:rPr>
            </w:pPr>
          </w:p>
        </w:tc>
      </w:tr>
      <w:tr w14:paraId="0498D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7" w:type="dxa"/>
            <w:vMerge w:val="continue"/>
            <w:vAlign w:val="center"/>
          </w:tcPr>
          <w:p w14:paraId="67206EA6">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color w:val="auto"/>
                <w:sz w:val="21"/>
                <w:szCs w:val="21"/>
                <w:highlight w:val="none"/>
              </w:rPr>
            </w:pPr>
          </w:p>
        </w:tc>
        <w:tc>
          <w:tcPr>
            <w:tcW w:w="1117" w:type="dxa"/>
            <w:vMerge w:val="continue"/>
            <w:vAlign w:val="center"/>
          </w:tcPr>
          <w:p w14:paraId="7339796F">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color w:val="auto"/>
                <w:sz w:val="21"/>
                <w:szCs w:val="21"/>
                <w:highlight w:val="none"/>
              </w:rPr>
            </w:pPr>
          </w:p>
        </w:tc>
        <w:tc>
          <w:tcPr>
            <w:tcW w:w="1150" w:type="dxa"/>
            <w:vAlign w:val="center"/>
          </w:tcPr>
          <w:p w14:paraId="4D9F1CA3">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供货质量保障措施</w:t>
            </w:r>
          </w:p>
          <w:p w14:paraId="0D224578">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分）</w:t>
            </w:r>
          </w:p>
        </w:tc>
        <w:tc>
          <w:tcPr>
            <w:tcW w:w="716" w:type="dxa"/>
            <w:vAlign w:val="center"/>
          </w:tcPr>
          <w:p w14:paraId="7808AB02">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0-10</w:t>
            </w:r>
          </w:p>
        </w:tc>
        <w:tc>
          <w:tcPr>
            <w:tcW w:w="5100" w:type="dxa"/>
            <w:vAlign w:val="top"/>
          </w:tcPr>
          <w:p w14:paraId="108D001F">
            <w:pPr>
              <w:keepNext w:val="0"/>
              <w:keepLines w:val="0"/>
              <w:pageBreakBefore w:val="0"/>
              <w:widowControl w:val="0"/>
              <w:kinsoku/>
              <w:wordWrap w:val="0"/>
              <w:overflowPunct/>
              <w:topLinePunct/>
              <w:autoSpaceDE/>
              <w:autoSpaceDN/>
              <w:bidi w:val="0"/>
              <w:spacing w:line="360" w:lineRule="auto"/>
              <w:ind w:firstLine="28"/>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供货质量保障措施</w:t>
            </w:r>
            <w:r>
              <w:rPr>
                <w:rFonts w:hint="eastAsia" w:ascii="宋体" w:hAnsi="宋体" w:eastAsia="宋体" w:cs="宋体"/>
                <w:b w:val="0"/>
                <w:bCs w:val="0"/>
                <w:color w:val="auto"/>
                <w:sz w:val="21"/>
                <w:szCs w:val="21"/>
                <w:highlight w:val="none"/>
                <w:lang w:val="en-US" w:eastAsia="zh-CN"/>
              </w:rPr>
              <w:t>内容完整、合理、可执行性强得10分；</w:t>
            </w:r>
          </w:p>
          <w:p w14:paraId="7D9B5FC0">
            <w:pPr>
              <w:keepNext w:val="0"/>
              <w:keepLines w:val="0"/>
              <w:pageBreakBefore w:val="0"/>
              <w:widowControl w:val="0"/>
              <w:kinsoku/>
              <w:wordWrap w:val="0"/>
              <w:overflowPunct/>
              <w:topLinePunct/>
              <w:autoSpaceDE/>
              <w:autoSpaceDN/>
              <w:bidi w:val="0"/>
              <w:spacing w:line="360" w:lineRule="auto"/>
              <w:ind w:firstLine="28"/>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供货质量保障措施</w:t>
            </w:r>
            <w:r>
              <w:rPr>
                <w:rFonts w:hint="eastAsia" w:ascii="宋体" w:hAnsi="宋体" w:eastAsia="宋体" w:cs="宋体"/>
                <w:b w:val="0"/>
                <w:bCs w:val="0"/>
                <w:color w:val="auto"/>
                <w:sz w:val="21"/>
                <w:szCs w:val="21"/>
                <w:highlight w:val="none"/>
                <w:lang w:val="en-US" w:eastAsia="zh-CN"/>
              </w:rPr>
              <w:t>内容基本完整、合理、可执行性较强得7分；</w:t>
            </w:r>
          </w:p>
          <w:p w14:paraId="728F83BA">
            <w:pPr>
              <w:keepNext w:val="0"/>
              <w:keepLines w:val="0"/>
              <w:pageBreakBefore w:val="0"/>
              <w:widowControl w:val="0"/>
              <w:kinsoku/>
              <w:wordWrap w:val="0"/>
              <w:overflowPunct/>
              <w:topLinePunct/>
              <w:autoSpaceDE/>
              <w:autoSpaceDN/>
              <w:bidi w:val="0"/>
              <w:spacing w:line="360" w:lineRule="auto"/>
              <w:ind w:firstLine="28"/>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供货质量保障措施</w:t>
            </w:r>
            <w:r>
              <w:rPr>
                <w:rFonts w:hint="eastAsia" w:ascii="宋体" w:hAnsi="宋体" w:eastAsia="宋体" w:cs="宋体"/>
                <w:b w:val="0"/>
                <w:bCs w:val="0"/>
                <w:color w:val="auto"/>
                <w:sz w:val="21"/>
                <w:szCs w:val="21"/>
                <w:highlight w:val="none"/>
                <w:lang w:val="en-US" w:eastAsia="zh-CN"/>
              </w:rPr>
              <w:t>内容完整性、合理性、可执行性一般得4分；</w:t>
            </w:r>
          </w:p>
          <w:p w14:paraId="2A83289B">
            <w:pPr>
              <w:keepNext w:val="0"/>
              <w:keepLines w:val="0"/>
              <w:pageBreakBefore w:val="0"/>
              <w:widowControl w:val="0"/>
              <w:kinsoku/>
              <w:wordWrap w:val="0"/>
              <w:overflowPunct/>
              <w:topLinePunct/>
              <w:autoSpaceDE/>
              <w:autoSpaceDN/>
              <w:bidi w:val="0"/>
              <w:spacing w:line="360" w:lineRule="auto"/>
              <w:ind w:firstLine="28"/>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供货质量保障措施</w:t>
            </w:r>
            <w:r>
              <w:rPr>
                <w:rFonts w:hint="eastAsia" w:ascii="宋体" w:hAnsi="宋体" w:eastAsia="宋体" w:cs="宋体"/>
                <w:b w:val="0"/>
                <w:bCs w:val="0"/>
                <w:color w:val="auto"/>
                <w:sz w:val="21"/>
                <w:szCs w:val="21"/>
                <w:highlight w:val="none"/>
                <w:lang w:val="en-US" w:eastAsia="zh-CN"/>
              </w:rPr>
              <w:t>内容完整性、合理性、可执行性差得1分；</w:t>
            </w:r>
          </w:p>
          <w:p w14:paraId="0509F1C6">
            <w:pPr>
              <w:keepNext w:val="0"/>
              <w:keepLines w:val="0"/>
              <w:pageBreakBefore w:val="0"/>
              <w:widowControl w:val="0"/>
              <w:kinsoku/>
              <w:wordWrap w:val="0"/>
              <w:overflowPunct/>
              <w:topLinePunct/>
              <w:autoSpaceDE/>
              <w:autoSpaceDN/>
              <w:bidi w:val="0"/>
              <w:spacing w:line="360" w:lineRule="auto"/>
              <w:ind w:firstLine="28"/>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5、未提供得0分。</w:t>
            </w:r>
          </w:p>
        </w:tc>
        <w:tc>
          <w:tcPr>
            <w:tcW w:w="1017" w:type="dxa"/>
            <w:vAlign w:val="center"/>
          </w:tcPr>
          <w:p w14:paraId="412B6AB4">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color w:val="auto"/>
                <w:sz w:val="21"/>
                <w:szCs w:val="21"/>
                <w:highlight w:val="none"/>
                <w:lang w:val="en-US" w:eastAsia="zh-CN"/>
              </w:rPr>
            </w:pPr>
          </w:p>
        </w:tc>
      </w:tr>
      <w:tr w14:paraId="7D971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7" w:type="dxa"/>
            <w:vMerge w:val="continue"/>
            <w:vAlign w:val="center"/>
          </w:tcPr>
          <w:p w14:paraId="6765BC37">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color w:val="auto"/>
                <w:sz w:val="21"/>
                <w:szCs w:val="21"/>
                <w:highlight w:val="none"/>
              </w:rPr>
            </w:pPr>
          </w:p>
        </w:tc>
        <w:tc>
          <w:tcPr>
            <w:tcW w:w="1117" w:type="dxa"/>
            <w:vMerge w:val="continue"/>
            <w:vAlign w:val="center"/>
          </w:tcPr>
          <w:p w14:paraId="21CC1F0E">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color w:val="auto"/>
                <w:sz w:val="21"/>
                <w:szCs w:val="21"/>
                <w:highlight w:val="none"/>
              </w:rPr>
            </w:pPr>
          </w:p>
        </w:tc>
        <w:tc>
          <w:tcPr>
            <w:tcW w:w="1150" w:type="dxa"/>
            <w:vAlign w:val="center"/>
          </w:tcPr>
          <w:p w14:paraId="598B0A54">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退换货方案</w:t>
            </w:r>
          </w:p>
          <w:p w14:paraId="52F02116">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分）</w:t>
            </w:r>
          </w:p>
        </w:tc>
        <w:tc>
          <w:tcPr>
            <w:tcW w:w="716" w:type="dxa"/>
            <w:vAlign w:val="center"/>
          </w:tcPr>
          <w:p w14:paraId="795AC34C">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0-10</w:t>
            </w:r>
          </w:p>
        </w:tc>
        <w:tc>
          <w:tcPr>
            <w:tcW w:w="5100" w:type="dxa"/>
            <w:vAlign w:val="top"/>
          </w:tcPr>
          <w:p w14:paraId="2DBFB940">
            <w:pPr>
              <w:keepNext w:val="0"/>
              <w:keepLines w:val="0"/>
              <w:pageBreakBefore w:val="0"/>
              <w:widowControl w:val="0"/>
              <w:kinsoku/>
              <w:wordWrap w:val="0"/>
              <w:overflowPunct/>
              <w:topLinePunct/>
              <w:autoSpaceDE/>
              <w:autoSpaceDN/>
              <w:bidi w:val="0"/>
              <w:spacing w:line="360" w:lineRule="auto"/>
              <w:ind w:firstLine="28"/>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退换货方案</w:t>
            </w:r>
            <w:r>
              <w:rPr>
                <w:rFonts w:hint="eastAsia" w:ascii="宋体" w:hAnsi="宋体" w:eastAsia="宋体" w:cs="宋体"/>
                <w:b w:val="0"/>
                <w:bCs w:val="0"/>
                <w:color w:val="auto"/>
                <w:sz w:val="21"/>
                <w:szCs w:val="21"/>
                <w:highlight w:val="none"/>
                <w:lang w:val="en-US" w:eastAsia="zh-CN"/>
              </w:rPr>
              <w:t>内容进行了详细的阐述，能满足项目需求，思路清晰，针对性强，得10分；</w:t>
            </w:r>
          </w:p>
          <w:p w14:paraId="049E47A2">
            <w:pPr>
              <w:keepNext w:val="0"/>
              <w:keepLines w:val="0"/>
              <w:pageBreakBefore w:val="0"/>
              <w:widowControl w:val="0"/>
              <w:kinsoku/>
              <w:wordWrap w:val="0"/>
              <w:overflowPunct/>
              <w:topLinePunct/>
              <w:autoSpaceDE/>
              <w:autoSpaceDN/>
              <w:bidi w:val="0"/>
              <w:spacing w:line="360" w:lineRule="auto"/>
              <w:ind w:firstLine="28"/>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退换货方案</w:t>
            </w:r>
            <w:r>
              <w:rPr>
                <w:rFonts w:hint="eastAsia" w:ascii="宋体" w:hAnsi="宋体" w:eastAsia="宋体" w:cs="宋体"/>
                <w:b w:val="0"/>
                <w:bCs w:val="0"/>
                <w:color w:val="auto"/>
                <w:sz w:val="21"/>
                <w:szCs w:val="21"/>
                <w:highlight w:val="none"/>
                <w:lang w:val="en-US" w:eastAsia="zh-CN"/>
              </w:rPr>
              <w:t>内容阐述基本详细，基本能满足项目需求，思路基本清晰，针对性强一般，得7分；</w:t>
            </w:r>
          </w:p>
          <w:p w14:paraId="5CC8C480">
            <w:pPr>
              <w:keepNext w:val="0"/>
              <w:keepLines w:val="0"/>
              <w:pageBreakBefore w:val="0"/>
              <w:widowControl w:val="0"/>
              <w:kinsoku/>
              <w:wordWrap w:val="0"/>
              <w:overflowPunct/>
              <w:topLinePunct/>
              <w:autoSpaceDE/>
              <w:autoSpaceDN/>
              <w:bidi w:val="0"/>
              <w:spacing w:line="360" w:lineRule="auto"/>
              <w:ind w:firstLine="28"/>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退换货方案</w:t>
            </w:r>
            <w:r>
              <w:rPr>
                <w:rFonts w:hint="eastAsia" w:ascii="宋体" w:hAnsi="宋体" w:eastAsia="宋体" w:cs="宋体"/>
                <w:b w:val="0"/>
                <w:bCs w:val="0"/>
                <w:color w:val="auto"/>
                <w:sz w:val="21"/>
                <w:szCs w:val="21"/>
                <w:highlight w:val="none"/>
                <w:lang w:val="en-US" w:eastAsia="zh-CN"/>
              </w:rPr>
              <w:t>一般，阐述不详细，得4分；</w:t>
            </w:r>
          </w:p>
          <w:p w14:paraId="549536B7">
            <w:pPr>
              <w:keepNext w:val="0"/>
              <w:keepLines w:val="0"/>
              <w:pageBreakBefore w:val="0"/>
              <w:widowControl w:val="0"/>
              <w:kinsoku/>
              <w:wordWrap w:val="0"/>
              <w:overflowPunct/>
              <w:topLinePunct/>
              <w:autoSpaceDE/>
              <w:autoSpaceDN/>
              <w:bidi w:val="0"/>
              <w:spacing w:line="360" w:lineRule="auto"/>
              <w:ind w:firstLine="28"/>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退换货方案</w:t>
            </w:r>
            <w:r>
              <w:rPr>
                <w:rFonts w:hint="eastAsia" w:ascii="宋体" w:hAnsi="宋体" w:eastAsia="宋体" w:cs="宋体"/>
                <w:b w:val="0"/>
                <w:bCs w:val="0"/>
                <w:color w:val="auto"/>
                <w:sz w:val="21"/>
                <w:szCs w:val="21"/>
                <w:highlight w:val="none"/>
                <w:lang w:val="en-US" w:eastAsia="zh-CN"/>
              </w:rPr>
              <w:t>较差，未进行进一步的阐述，得1分；</w:t>
            </w:r>
          </w:p>
          <w:p w14:paraId="78456401">
            <w:pPr>
              <w:keepNext w:val="0"/>
              <w:keepLines w:val="0"/>
              <w:pageBreakBefore w:val="0"/>
              <w:widowControl w:val="0"/>
              <w:kinsoku/>
              <w:wordWrap w:val="0"/>
              <w:overflowPunct/>
              <w:topLinePunct/>
              <w:autoSpaceDE/>
              <w:autoSpaceDN/>
              <w:bidi w:val="0"/>
              <w:spacing w:line="360" w:lineRule="auto"/>
              <w:ind w:firstLine="28"/>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5、未提供得0分</w:t>
            </w:r>
            <w:r>
              <w:rPr>
                <w:rFonts w:hint="eastAsia" w:ascii="宋体" w:hAnsi="宋体" w:eastAsia="宋体" w:cs="宋体"/>
                <w:b w:val="0"/>
                <w:bCs w:val="0"/>
                <w:color w:val="auto"/>
                <w:sz w:val="21"/>
                <w:szCs w:val="21"/>
                <w:highlight w:val="none"/>
              </w:rPr>
              <w:t>。</w:t>
            </w:r>
          </w:p>
        </w:tc>
        <w:tc>
          <w:tcPr>
            <w:tcW w:w="1017" w:type="dxa"/>
            <w:vAlign w:val="center"/>
          </w:tcPr>
          <w:p w14:paraId="2FEC101D">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color w:val="auto"/>
                <w:sz w:val="21"/>
                <w:szCs w:val="21"/>
                <w:highlight w:val="none"/>
                <w:lang w:val="en-US" w:eastAsia="zh-CN"/>
              </w:rPr>
            </w:pPr>
          </w:p>
        </w:tc>
      </w:tr>
      <w:tr w14:paraId="36800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7" w:type="dxa"/>
            <w:vMerge w:val="continue"/>
            <w:vAlign w:val="center"/>
          </w:tcPr>
          <w:p w14:paraId="1BAB3259">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color w:val="auto"/>
                <w:sz w:val="21"/>
                <w:szCs w:val="21"/>
                <w:highlight w:val="none"/>
              </w:rPr>
            </w:pPr>
          </w:p>
        </w:tc>
        <w:tc>
          <w:tcPr>
            <w:tcW w:w="1117" w:type="dxa"/>
            <w:vMerge w:val="continue"/>
            <w:vAlign w:val="center"/>
          </w:tcPr>
          <w:p w14:paraId="0A2AFEC5">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color w:val="auto"/>
                <w:sz w:val="21"/>
                <w:szCs w:val="21"/>
                <w:highlight w:val="none"/>
              </w:rPr>
            </w:pPr>
          </w:p>
        </w:tc>
        <w:tc>
          <w:tcPr>
            <w:tcW w:w="1150" w:type="dxa"/>
            <w:shd w:val="clear" w:color="auto" w:fill="auto"/>
            <w:vAlign w:val="center"/>
          </w:tcPr>
          <w:p w14:paraId="6D4B9751">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配送人员培训方案</w:t>
            </w:r>
          </w:p>
          <w:p w14:paraId="39392D97">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分</w:t>
            </w:r>
            <w:r>
              <w:rPr>
                <w:rFonts w:hint="eastAsia" w:ascii="宋体" w:hAnsi="宋体" w:eastAsia="宋体" w:cs="宋体"/>
                <w:b w:val="0"/>
                <w:bCs w:val="0"/>
                <w:color w:val="auto"/>
                <w:sz w:val="21"/>
                <w:szCs w:val="21"/>
                <w:highlight w:val="none"/>
                <w:lang w:eastAsia="zh-CN"/>
              </w:rPr>
              <w:t>）</w:t>
            </w:r>
          </w:p>
        </w:tc>
        <w:tc>
          <w:tcPr>
            <w:tcW w:w="716" w:type="dxa"/>
            <w:shd w:val="clear" w:color="auto" w:fill="auto"/>
            <w:vAlign w:val="center"/>
          </w:tcPr>
          <w:p w14:paraId="6C3D6910">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0-10</w:t>
            </w:r>
          </w:p>
        </w:tc>
        <w:tc>
          <w:tcPr>
            <w:tcW w:w="5100" w:type="dxa"/>
            <w:shd w:val="clear" w:color="auto" w:fill="auto"/>
            <w:vAlign w:val="top"/>
          </w:tcPr>
          <w:p w14:paraId="7760E9DA">
            <w:pPr>
              <w:keepNext w:val="0"/>
              <w:keepLines w:val="0"/>
              <w:pageBreakBefore w:val="0"/>
              <w:widowControl w:val="0"/>
              <w:kinsoku/>
              <w:wordWrap w:val="0"/>
              <w:overflowPunct/>
              <w:topLinePunct/>
              <w:autoSpaceDE/>
              <w:autoSpaceDN/>
              <w:bidi w:val="0"/>
              <w:spacing w:line="360" w:lineRule="auto"/>
              <w:ind w:firstLine="28"/>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1、培训方案</w:t>
            </w:r>
            <w:r>
              <w:rPr>
                <w:rFonts w:hint="eastAsia" w:ascii="宋体" w:hAnsi="宋体" w:eastAsia="宋体" w:cs="宋体"/>
                <w:b w:val="0"/>
                <w:bCs w:val="0"/>
                <w:color w:val="auto"/>
                <w:sz w:val="21"/>
                <w:szCs w:val="21"/>
                <w:highlight w:val="none"/>
              </w:rPr>
              <w:t>方案描述清晰详细，内容完整全面，合理可行</w:t>
            </w:r>
            <w:r>
              <w:rPr>
                <w:rFonts w:hint="eastAsia" w:ascii="宋体" w:hAnsi="宋体" w:eastAsia="宋体" w:cs="宋体"/>
                <w:b w:val="0"/>
                <w:bCs w:val="0"/>
                <w:color w:val="auto"/>
                <w:sz w:val="21"/>
                <w:szCs w:val="21"/>
                <w:highlight w:val="none"/>
                <w:lang w:val="en-US" w:eastAsia="zh-CN"/>
              </w:rPr>
              <w:t>的，得10分；</w:t>
            </w:r>
          </w:p>
          <w:p w14:paraId="6F28AA84">
            <w:pPr>
              <w:keepNext w:val="0"/>
              <w:keepLines w:val="0"/>
              <w:pageBreakBefore w:val="0"/>
              <w:widowControl w:val="0"/>
              <w:kinsoku/>
              <w:wordWrap w:val="0"/>
              <w:overflowPunct/>
              <w:topLinePunct/>
              <w:autoSpaceDE/>
              <w:autoSpaceDN/>
              <w:bidi w:val="0"/>
              <w:spacing w:line="360" w:lineRule="auto"/>
              <w:ind w:firstLine="28"/>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2、培训</w:t>
            </w:r>
            <w:r>
              <w:rPr>
                <w:rFonts w:hint="eastAsia" w:ascii="宋体" w:hAnsi="宋体" w:eastAsia="宋体" w:cs="宋体"/>
                <w:b w:val="0"/>
                <w:bCs w:val="0"/>
                <w:color w:val="auto"/>
                <w:sz w:val="21"/>
                <w:szCs w:val="21"/>
                <w:highlight w:val="none"/>
              </w:rPr>
              <w:t>方案描述</w:t>
            </w:r>
            <w:r>
              <w:rPr>
                <w:rFonts w:hint="eastAsia" w:ascii="宋体" w:hAnsi="宋体" w:eastAsia="宋体" w:cs="宋体"/>
                <w:b w:val="0"/>
                <w:bCs w:val="0"/>
                <w:color w:val="auto"/>
                <w:sz w:val="21"/>
                <w:szCs w:val="21"/>
                <w:highlight w:val="none"/>
                <w:lang w:val="en-US" w:eastAsia="zh-CN"/>
              </w:rPr>
              <w:t>较</w:t>
            </w:r>
            <w:r>
              <w:rPr>
                <w:rFonts w:hint="eastAsia" w:ascii="宋体" w:hAnsi="宋体" w:eastAsia="宋体" w:cs="宋体"/>
                <w:b w:val="0"/>
                <w:bCs w:val="0"/>
                <w:color w:val="auto"/>
                <w:sz w:val="21"/>
                <w:szCs w:val="21"/>
                <w:highlight w:val="none"/>
              </w:rPr>
              <w:t>清晰，内容较全面，合理可行</w:t>
            </w:r>
            <w:r>
              <w:rPr>
                <w:rFonts w:hint="eastAsia" w:ascii="宋体" w:hAnsi="宋体" w:eastAsia="宋体" w:cs="宋体"/>
                <w:b w:val="0"/>
                <w:bCs w:val="0"/>
                <w:color w:val="auto"/>
                <w:sz w:val="21"/>
                <w:szCs w:val="21"/>
                <w:highlight w:val="none"/>
                <w:lang w:val="en-US" w:eastAsia="zh-CN"/>
              </w:rPr>
              <w:t>的，得7分；</w:t>
            </w:r>
          </w:p>
          <w:p w14:paraId="205FD272">
            <w:pPr>
              <w:keepNext w:val="0"/>
              <w:keepLines w:val="0"/>
              <w:pageBreakBefore w:val="0"/>
              <w:widowControl w:val="0"/>
              <w:kinsoku/>
              <w:wordWrap w:val="0"/>
              <w:overflowPunct/>
              <w:topLinePunct/>
              <w:autoSpaceDE/>
              <w:autoSpaceDN/>
              <w:bidi w:val="0"/>
              <w:spacing w:line="360" w:lineRule="auto"/>
              <w:ind w:firstLine="28"/>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、培训</w:t>
            </w:r>
            <w:r>
              <w:rPr>
                <w:rFonts w:hint="eastAsia" w:ascii="宋体" w:hAnsi="宋体" w:eastAsia="宋体" w:cs="宋体"/>
                <w:b w:val="0"/>
                <w:bCs w:val="0"/>
                <w:color w:val="auto"/>
                <w:sz w:val="21"/>
                <w:szCs w:val="21"/>
                <w:highlight w:val="none"/>
              </w:rPr>
              <w:t>方案描述</w:t>
            </w:r>
            <w:r>
              <w:rPr>
                <w:rFonts w:hint="eastAsia" w:ascii="宋体" w:hAnsi="宋体" w:eastAsia="宋体" w:cs="宋体"/>
                <w:b w:val="0"/>
                <w:bCs w:val="0"/>
                <w:color w:val="auto"/>
                <w:sz w:val="21"/>
                <w:szCs w:val="21"/>
                <w:highlight w:val="none"/>
                <w:lang w:val="en-US" w:eastAsia="zh-CN"/>
              </w:rPr>
              <w:t>较</w:t>
            </w:r>
            <w:r>
              <w:rPr>
                <w:rFonts w:hint="eastAsia" w:ascii="宋体" w:hAnsi="宋体" w:cs="宋体"/>
                <w:b w:val="0"/>
                <w:bCs w:val="0"/>
                <w:color w:val="auto"/>
                <w:sz w:val="21"/>
                <w:szCs w:val="21"/>
                <w:highlight w:val="none"/>
                <w:lang w:val="en-US" w:eastAsia="zh-CN"/>
              </w:rPr>
              <w:t>一般</w:t>
            </w:r>
            <w:r>
              <w:rPr>
                <w:rFonts w:hint="eastAsia" w:ascii="宋体" w:hAnsi="宋体" w:eastAsia="宋体" w:cs="宋体"/>
                <w:b w:val="0"/>
                <w:bCs w:val="0"/>
                <w:color w:val="auto"/>
                <w:sz w:val="21"/>
                <w:szCs w:val="21"/>
                <w:highlight w:val="none"/>
              </w:rPr>
              <w:t>，内容</w:t>
            </w:r>
            <w:r>
              <w:rPr>
                <w:rFonts w:hint="eastAsia" w:ascii="宋体" w:hAnsi="宋体" w:cs="宋体"/>
                <w:b w:val="0"/>
                <w:bCs w:val="0"/>
                <w:color w:val="auto"/>
                <w:sz w:val="21"/>
                <w:szCs w:val="21"/>
                <w:highlight w:val="none"/>
                <w:lang w:val="en-US" w:eastAsia="zh-CN"/>
              </w:rPr>
              <w:t>基本</w:t>
            </w:r>
            <w:r>
              <w:rPr>
                <w:rFonts w:hint="eastAsia" w:ascii="宋体" w:hAnsi="宋体" w:eastAsia="宋体" w:cs="宋体"/>
                <w:b w:val="0"/>
                <w:bCs w:val="0"/>
                <w:color w:val="auto"/>
                <w:sz w:val="21"/>
                <w:szCs w:val="21"/>
                <w:highlight w:val="none"/>
              </w:rPr>
              <w:t>全面，</w:t>
            </w:r>
            <w:r>
              <w:rPr>
                <w:rFonts w:hint="eastAsia" w:ascii="宋体" w:hAnsi="宋体" w:cs="宋体"/>
                <w:b w:val="0"/>
                <w:bCs w:val="0"/>
                <w:color w:val="auto"/>
                <w:sz w:val="21"/>
                <w:szCs w:val="21"/>
                <w:highlight w:val="none"/>
                <w:lang w:val="en-US" w:eastAsia="zh-CN"/>
              </w:rPr>
              <w:t>基本</w:t>
            </w:r>
            <w:r>
              <w:rPr>
                <w:rFonts w:hint="eastAsia" w:ascii="宋体" w:hAnsi="宋体" w:eastAsia="宋体" w:cs="宋体"/>
                <w:b w:val="0"/>
                <w:bCs w:val="0"/>
                <w:color w:val="auto"/>
                <w:sz w:val="21"/>
                <w:szCs w:val="21"/>
                <w:highlight w:val="none"/>
              </w:rPr>
              <w:t>合理</w:t>
            </w:r>
            <w:r>
              <w:rPr>
                <w:rFonts w:hint="eastAsia" w:ascii="宋体" w:hAnsi="宋体" w:eastAsia="宋体" w:cs="宋体"/>
                <w:b w:val="0"/>
                <w:bCs w:val="0"/>
                <w:color w:val="auto"/>
                <w:sz w:val="21"/>
                <w:szCs w:val="21"/>
                <w:highlight w:val="none"/>
                <w:lang w:val="en-US" w:eastAsia="zh-CN"/>
              </w:rPr>
              <w:t>的，得</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val="en-US" w:eastAsia="zh-CN"/>
              </w:rPr>
              <w:t>分；</w:t>
            </w:r>
          </w:p>
          <w:p w14:paraId="6863F609">
            <w:pPr>
              <w:keepNext w:val="0"/>
              <w:keepLines w:val="0"/>
              <w:pageBreakBefore w:val="0"/>
              <w:widowControl w:val="0"/>
              <w:kinsoku/>
              <w:wordWrap w:val="0"/>
              <w:overflowPunct/>
              <w:topLinePunct/>
              <w:autoSpaceDE/>
              <w:autoSpaceDN/>
              <w:bidi w:val="0"/>
              <w:spacing w:line="360" w:lineRule="auto"/>
              <w:ind w:firstLine="28"/>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4、培训</w:t>
            </w:r>
            <w:r>
              <w:rPr>
                <w:rFonts w:hint="eastAsia" w:ascii="宋体" w:hAnsi="宋体" w:eastAsia="宋体" w:cs="宋体"/>
                <w:b w:val="0"/>
                <w:bCs w:val="0"/>
                <w:color w:val="auto"/>
                <w:sz w:val="21"/>
                <w:szCs w:val="21"/>
                <w:highlight w:val="none"/>
              </w:rPr>
              <w:t>方案内容不</w:t>
            </w:r>
            <w:r>
              <w:rPr>
                <w:rFonts w:hint="eastAsia" w:ascii="宋体" w:hAnsi="宋体" w:eastAsia="宋体" w:cs="宋体"/>
                <w:b w:val="0"/>
                <w:bCs w:val="0"/>
                <w:color w:val="auto"/>
                <w:sz w:val="21"/>
                <w:szCs w:val="21"/>
                <w:highlight w:val="none"/>
                <w:lang w:val="en-US" w:eastAsia="zh-CN"/>
              </w:rPr>
              <w:t>够</w:t>
            </w:r>
            <w:r>
              <w:rPr>
                <w:rFonts w:hint="eastAsia" w:ascii="宋体" w:hAnsi="宋体" w:eastAsia="宋体" w:cs="宋体"/>
                <w:b w:val="0"/>
                <w:bCs w:val="0"/>
                <w:color w:val="auto"/>
                <w:sz w:val="21"/>
                <w:szCs w:val="21"/>
                <w:highlight w:val="none"/>
              </w:rPr>
              <w:t>全面</w:t>
            </w:r>
            <w:r>
              <w:rPr>
                <w:rFonts w:hint="eastAsia" w:ascii="宋体" w:hAnsi="宋体" w:eastAsia="宋体" w:cs="宋体"/>
                <w:b w:val="0"/>
                <w:bCs w:val="0"/>
                <w:color w:val="auto"/>
                <w:sz w:val="21"/>
                <w:szCs w:val="21"/>
                <w:highlight w:val="none"/>
                <w:lang w:val="en-US" w:eastAsia="zh-CN"/>
              </w:rPr>
              <w:t>的，得1分；</w:t>
            </w:r>
          </w:p>
          <w:p w14:paraId="5742EE70">
            <w:pPr>
              <w:keepNext w:val="0"/>
              <w:keepLines w:val="0"/>
              <w:pageBreakBefore w:val="0"/>
              <w:widowControl w:val="0"/>
              <w:kinsoku/>
              <w:wordWrap w:val="0"/>
              <w:overflowPunct/>
              <w:topLinePunct/>
              <w:autoSpaceDE/>
              <w:autoSpaceDN/>
              <w:bidi w:val="0"/>
              <w:spacing w:line="360" w:lineRule="auto"/>
              <w:ind w:firstLine="28"/>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5、未提供得0分</w:t>
            </w:r>
            <w:r>
              <w:rPr>
                <w:rFonts w:hint="eastAsia" w:ascii="宋体" w:hAnsi="宋体" w:eastAsia="宋体" w:cs="宋体"/>
                <w:b w:val="0"/>
                <w:bCs w:val="0"/>
                <w:color w:val="auto"/>
                <w:sz w:val="21"/>
                <w:szCs w:val="21"/>
                <w:highlight w:val="none"/>
              </w:rPr>
              <w:t>。</w:t>
            </w:r>
          </w:p>
        </w:tc>
        <w:tc>
          <w:tcPr>
            <w:tcW w:w="1017" w:type="dxa"/>
            <w:vAlign w:val="center"/>
          </w:tcPr>
          <w:p w14:paraId="68F8EBA7">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color w:val="auto"/>
                <w:sz w:val="21"/>
                <w:szCs w:val="21"/>
                <w:highlight w:val="none"/>
                <w:lang w:val="en-US" w:eastAsia="zh-CN"/>
              </w:rPr>
            </w:pPr>
          </w:p>
        </w:tc>
      </w:tr>
      <w:tr w14:paraId="25340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7" w:type="dxa"/>
            <w:vMerge w:val="continue"/>
            <w:vAlign w:val="center"/>
          </w:tcPr>
          <w:p w14:paraId="726847F5">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color w:val="auto"/>
                <w:sz w:val="21"/>
                <w:szCs w:val="21"/>
                <w:highlight w:val="none"/>
              </w:rPr>
            </w:pPr>
          </w:p>
        </w:tc>
        <w:tc>
          <w:tcPr>
            <w:tcW w:w="1117" w:type="dxa"/>
            <w:vMerge w:val="continue"/>
            <w:vAlign w:val="center"/>
          </w:tcPr>
          <w:p w14:paraId="4D1711A5">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color w:val="auto"/>
                <w:sz w:val="21"/>
                <w:szCs w:val="21"/>
                <w:highlight w:val="none"/>
              </w:rPr>
            </w:pPr>
          </w:p>
        </w:tc>
        <w:tc>
          <w:tcPr>
            <w:tcW w:w="1150" w:type="dxa"/>
            <w:shd w:val="clear" w:color="auto" w:fill="auto"/>
            <w:vAlign w:val="center"/>
          </w:tcPr>
          <w:p w14:paraId="71C37514">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售后服务方案</w:t>
            </w:r>
          </w:p>
          <w:p w14:paraId="31E65C39">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分）</w:t>
            </w:r>
          </w:p>
        </w:tc>
        <w:tc>
          <w:tcPr>
            <w:tcW w:w="716" w:type="dxa"/>
            <w:shd w:val="clear" w:color="auto" w:fill="auto"/>
            <w:vAlign w:val="center"/>
          </w:tcPr>
          <w:p w14:paraId="79981483">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rPr>
              <w:t>10</w:t>
            </w:r>
          </w:p>
        </w:tc>
        <w:tc>
          <w:tcPr>
            <w:tcW w:w="5100" w:type="dxa"/>
            <w:shd w:val="clear" w:color="auto" w:fill="auto"/>
            <w:vAlign w:val="center"/>
          </w:tcPr>
          <w:p w14:paraId="4DF8D521">
            <w:pPr>
              <w:keepNext w:val="0"/>
              <w:keepLines w:val="0"/>
              <w:pageBreakBefore w:val="0"/>
              <w:widowControl w:val="0"/>
              <w:kinsoku/>
              <w:wordWrap w:val="0"/>
              <w:overflowPunct/>
              <w:topLinePunct/>
              <w:autoSpaceDE/>
              <w:autoSpaceDN/>
              <w:bidi w:val="0"/>
              <w:spacing w:line="360" w:lineRule="auto"/>
              <w:ind w:firstLine="28"/>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售后服务方案内容进行了详细的阐述，能满足项目需求，思路清晰，针对性强，得10分；</w:t>
            </w:r>
          </w:p>
          <w:p w14:paraId="5559360B">
            <w:pPr>
              <w:keepNext w:val="0"/>
              <w:keepLines w:val="0"/>
              <w:pageBreakBefore w:val="0"/>
              <w:widowControl w:val="0"/>
              <w:kinsoku/>
              <w:wordWrap w:val="0"/>
              <w:overflowPunct/>
              <w:topLinePunct/>
              <w:autoSpaceDE/>
              <w:autoSpaceDN/>
              <w:bidi w:val="0"/>
              <w:spacing w:line="360" w:lineRule="auto"/>
              <w:ind w:firstLine="28"/>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售后服务方案阐述基本详细，基本能满足项目需求，思路基本清晰，针对性</w:t>
            </w:r>
            <w:r>
              <w:rPr>
                <w:rFonts w:hint="eastAsia" w:ascii="宋体" w:hAnsi="宋体" w:eastAsia="宋体" w:cs="宋体"/>
                <w:b w:val="0"/>
                <w:bCs w:val="0"/>
                <w:color w:val="auto"/>
                <w:sz w:val="21"/>
                <w:szCs w:val="21"/>
                <w:highlight w:val="none"/>
                <w:lang w:val="en-US" w:eastAsia="zh-CN"/>
              </w:rPr>
              <w:t>较强</w:t>
            </w:r>
            <w:r>
              <w:rPr>
                <w:rFonts w:hint="eastAsia" w:ascii="宋体" w:hAnsi="宋体" w:eastAsia="宋体" w:cs="宋体"/>
                <w:b w:val="0"/>
                <w:bCs w:val="0"/>
                <w:color w:val="auto"/>
                <w:sz w:val="21"/>
                <w:szCs w:val="21"/>
                <w:highlight w:val="none"/>
              </w:rPr>
              <w:t>，得7分；</w:t>
            </w:r>
          </w:p>
          <w:p w14:paraId="7EF1A478">
            <w:pPr>
              <w:keepNext w:val="0"/>
              <w:keepLines w:val="0"/>
              <w:pageBreakBefore w:val="0"/>
              <w:widowControl w:val="0"/>
              <w:kinsoku/>
              <w:wordWrap w:val="0"/>
              <w:overflowPunct/>
              <w:topLinePunct/>
              <w:autoSpaceDE/>
              <w:autoSpaceDN/>
              <w:bidi w:val="0"/>
              <w:spacing w:line="360" w:lineRule="auto"/>
              <w:ind w:firstLine="28"/>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售后服务方案阐述思路</w:t>
            </w:r>
            <w:r>
              <w:rPr>
                <w:rFonts w:hint="eastAsia" w:ascii="宋体" w:hAnsi="宋体" w:eastAsia="宋体" w:cs="宋体"/>
                <w:b w:val="0"/>
                <w:bCs w:val="0"/>
                <w:color w:val="auto"/>
                <w:sz w:val="21"/>
                <w:szCs w:val="21"/>
                <w:highlight w:val="none"/>
                <w:lang w:val="en-US" w:eastAsia="zh-CN"/>
              </w:rPr>
              <w:t>有欠缺</w:t>
            </w:r>
            <w:r>
              <w:rPr>
                <w:rFonts w:hint="eastAsia" w:ascii="宋体" w:hAnsi="宋体" w:eastAsia="宋体" w:cs="宋体"/>
                <w:b w:val="0"/>
                <w:bCs w:val="0"/>
                <w:color w:val="auto"/>
                <w:sz w:val="21"/>
                <w:szCs w:val="21"/>
                <w:highlight w:val="none"/>
              </w:rPr>
              <w:t>，针对性</w:t>
            </w:r>
            <w:r>
              <w:rPr>
                <w:rFonts w:hint="eastAsia" w:ascii="宋体" w:hAnsi="宋体" w:eastAsia="宋体" w:cs="宋体"/>
                <w:b w:val="0"/>
                <w:bCs w:val="0"/>
                <w:color w:val="auto"/>
                <w:sz w:val="21"/>
                <w:szCs w:val="21"/>
                <w:highlight w:val="none"/>
                <w:lang w:val="en-US" w:eastAsia="zh-CN"/>
              </w:rPr>
              <w:t>较差</w:t>
            </w:r>
            <w:r>
              <w:rPr>
                <w:rFonts w:hint="eastAsia" w:ascii="宋体" w:hAnsi="宋体" w:eastAsia="宋体" w:cs="宋体"/>
                <w:b w:val="0"/>
                <w:bCs w:val="0"/>
                <w:color w:val="auto"/>
                <w:sz w:val="21"/>
                <w:szCs w:val="21"/>
                <w:highlight w:val="none"/>
              </w:rPr>
              <w:t>，得</w:t>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分；</w:t>
            </w:r>
          </w:p>
          <w:p w14:paraId="4C9FD0C5">
            <w:pPr>
              <w:keepNext w:val="0"/>
              <w:keepLines w:val="0"/>
              <w:pageBreakBefore w:val="0"/>
              <w:widowControl w:val="0"/>
              <w:kinsoku/>
              <w:wordWrap w:val="0"/>
              <w:overflowPunct/>
              <w:topLinePunct/>
              <w:autoSpaceDE/>
              <w:autoSpaceDN/>
              <w:bidi w:val="0"/>
              <w:spacing w:line="360" w:lineRule="auto"/>
              <w:ind w:firstLine="28"/>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售后服务方案</w:t>
            </w:r>
            <w:r>
              <w:rPr>
                <w:rFonts w:hint="eastAsia" w:ascii="宋体" w:hAnsi="宋体" w:eastAsia="宋体" w:cs="宋体"/>
                <w:b w:val="0"/>
                <w:bCs w:val="0"/>
                <w:color w:val="auto"/>
                <w:sz w:val="21"/>
                <w:szCs w:val="21"/>
                <w:highlight w:val="none"/>
                <w:lang w:val="en-US" w:eastAsia="zh-CN"/>
              </w:rPr>
              <w:t>较差、</w:t>
            </w:r>
            <w:r>
              <w:rPr>
                <w:rFonts w:hint="eastAsia" w:ascii="宋体" w:hAnsi="宋体" w:eastAsia="宋体" w:cs="宋体"/>
                <w:b w:val="0"/>
                <w:bCs w:val="0"/>
                <w:color w:val="auto"/>
                <w:sz w:val="21"/>
                <w:szCs w:val="21"/>
                <w:highlight w:val="none"/>
              </w:rPr>
              <w:t>不合理，得1分；</w:t>
            </w:r>
          </w:p>
          <w:p w14:paraId="6823A28B">
            <w:pPr>
              <w:keepNext w:val="0"/>
              <w:keepLines w:val="0"/>
              <w:pageBreakBefore w:val="0"/>
              <w:widowControl w:val="0"/>
              <w:kinsoku/>
              <w:wordWrap w:val="0"/>
              <w:overflowPunct/>
              <w:topLinePunct/>
              <w:autoSpaceDE/>
              <w:autoSpaceDN/>
              <w:bidi w:val="0"/>
              <w:spacing w:line="360" w:lineRule="auto"/>
              <w:ind w:firstLine="28"/>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未提供方案，得0分。</w:t>
            </w:r>
          </w:p>
        </w:tc>
        <w:tc>
          <w:tcPr>
            <w:tcW w:w="1017" w:type="dxa"/>
            <w:vAlign w:val="center"/>
          </w:tcPr>
          <w:p w14:paraId="7FC38EA5">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color w:val="auto"/>
                <w:sz w:val="21"/>
                <w:szCs w:val="21"/>
                <w:highlight w:val="none"/>
                <w:lang w:val="en-US" w:eastAsia="zh-CN"/>
              </w:rPr>
            </w:pPr>
          </w:p>
        </w:tc>
      </w:tr>
      <w:tr w14:paraId="5325D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7" w:type="dxa"/>
            <w:vMerge w:val="restart"/>
            <w:vAlign w:val="center"/>
          </w:tcPr>
          <w:p w14:paraId="579A9C49">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p>
        </w:tc>
        <w:tc>
          <w:tcPr>
            <w:tcW w:w="1117" w:type="dxa"/>
            <w:vMerge w:val="restart"/>
            <w:vAlign w:val="center"/>
          </w:tcPr>
          <w:p w14:paraId="2B2C40F6">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商务</w:t>
            </w:r>
          </w:p>
          <w:p w14:paraId="1FFCC007">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部分</w:t>
            </w:r>
          </w:p>
          <w:p w14:paraId="1145930A">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分）</w:t>
            </w:r>
          </w:p>
        </w:tc>
        <w:tc>
          <w:tcPr>
            <w:tcW w:w="1150" w:type="dxa"/>
            <w:shd w:val="clear" w:color="auto" w:fill="auto"/>
            <w:vAlign w:val="center"/>
          </w:tcPr>
          <w:p w14:paraId="18B02F05">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企业类似业绩</w:t>
            </w:r>
          </w:p>
          <w:p w14:paraId="4F9AFFC6">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分）</w:t>
            </w:r>
          </w:p>
        </w:tc>
        <w:tc>
          <w:tcPr>
            <w:tcW w:w="716" w:type="dxa"/>
            <w:shd w:val="clear" w:color="auto" w:fill="auto"/>
            <w:vAlign w:val="center"/>
          </w:tcPr>
          <w:p w14:paraId="22535158">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0-6</w:t>
            </w:r>
          </w:p>
        </w:tc>
        <w:tc>
          <w:tcPr>
            <w:tcW w:w="5100" w:type="dxa"/>
            <w:shd w:val="clear" w:color="auto" w:fill="auto"/>
            <w:vAlign w:val="center"/>
          </w:tcPr>
          <w:p w14:paraId="384896E3">
            <w:pPr>
              <w:keepNext w:val="0"/>
              <w:keepLines w:val="0"/>
              <w:pageBreakBefore w:val="0"/>
              <w:widowControl w:val="0"/>
              <w:kinsoku/>
              <w:wordWrap w:val="0"/>
              <w:overflowPunct/>
              <w:topLinePunct/>
              <w:autoSpaceDE/>
              <w:autoSpaceDN/>
              <w:bidi w:val="0"/>
              <w:spacing w:line="360" w:lineRule="auto"/>
              <w:ind w:firstLine="28"/>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投标人</w:t>
            </w:r>
            <w:r>
              <w:rPr>
                <w:rFonts w:hint="eastAsia" w:ascii="宋体" w:hAnsi="宋体" w:eastAsia="宋体" w:cs="宋体"/>
                <w:b w:val="0"/>
                <w:bCs w:val="0"/>
                <w:sz w:val="21"/>
                <w:szCs w:val="21"/>
                <w:highlight w:val="none"/>
              </w:rPr>
              <w:t>近三年（202</w:t>
            </w:r>
            <w:r>
              <w:rPr>
                <w:rFonts w:hint="eastAsia" w:ascii="宋体" w:hAnsi="宋体" w:eastAsia="宋体" w:cs="宋体"/>
                <w:b w:val="0"/>
                <w:bCs w:val="0"/>
                <w:sz w:val="21"/>
                <w:szCs w:val="21"/>
                <w:highlight w:val="none"/>
                <w:lang w:val="en-US" w:eastAsia="zh-CN"/>
              </w:rPr>
              <w:t>2</w:t>
            </w:r>
            <w:r>
              <w:rPr>
                <w:rFonts w:hint="eastAsia" w:ascii="宋体" w:hAnsi="宋体" w:eastAsia="宋体" w:cs="宋体"/>
                <w:b w:val="0"/>
                <w:bCs w:val="0"/>
                <w:sz w:val="21"/>
                <w:szCs w:val="21"/>
                <w:highlight w:val="none"/>
              </w:rPr>
              <w:t>年</w:t>
            </w:r>
            <w:r>
              <w:rPr>
                <w:rFonts w:hint="eastAsia" w:ascii="宋体" w:hAnsi="宋体" w:eastAsia="宋体" w:cs="宋体"/>
                <w:b w:val="0"/>
                <w:bCs w:val="0"/>
                <w:sz w:val="21"/>
                <w:szCs w:val="21"/>
                <w:highlight w:val="none"/>
                <w:lang w:val="en-US" w:eastAsia="zh-CN"/>
              </w:rPr>
              <w:t>06</w:t>
            </w:r>
            <w:r>
              <w:rPr>
                <w:rFonts w:hint="eastAsia" w:ascii="宋体" w:hAnsi="宋体" w:eastAsia="宋体" w:cs="宋体"/>
                <w:b w:val="0"/>
                <w:bCs w:val="0"/>
                <w:sz w:val="21"/>
                <w:szCs w:val="21"/>
                <w:highlight w:val="none"/>
              </w:rPr>
              <w:t>月至今</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val="en-US" w:eastAsia="zh-CN"/>
              </w:rPr>
              <w:t>以合同签订时间为准</w:t>
            </w:r>
            <w:r>
              <w:rPr>
                <w:rFonts w:hint="eastAsia" w:ascii="宋体" w:hAnsi="宋体" w:eastAsia="宋体" w:cs="宋体"/>
                <w:b w:val="0"/>
                <w:bCs w:val="0"/>
                <w:sz w:val="21"/>
                <w:szCs w:val="21"/>
                <w:highlight w:val="none"/>
              </w:rPr>
              <w:t>）</w:t>
            </w:r>
            <w:r>
              <w:rPr>
                <w:rFonts w:hint="eastAsia" w:ascii="宋体" w:hAnsi="宋体" w:eastAsia="宋体" w:cs="宋体"/>
                <w:b w:val="0"/>
                <w:bCs w:val="0"/>
                <w:sz w:val="21"/>
                <w:szCs w:val="21"/>
                <w:highlight w:val="none"/>
                <w:lang w:val="en-US" w:eastAsia="zh-CN"/>
              </w:rPr>
              <w:t>与本项目类似</w:t>
            </w:r>
            <w:r>
              <w:rPr>
                <w:rFonts w:hint="eastAsia" w:ascii="宋体" w:hAnsi="宋体" w:eastAsia="宋体" w:cs="宋体"/>
                <w:b w:val="0"/>
                <w:bCs w:val="0"/>
                <w:sz w:val="21"/>
                <w:szCs w:val="21"/>
                <w:highlight w:val="none"/>
              </w:rPr>
              <w:t>业绩。每个有效业绩须需提供合同</w:t>
            </w:r>
            <w:r>
              <w:rPr>
                <w:rFonts w:hint="eastAsia" w:ascii="宋体" w:hAnsi="宋体" w:eastAsia="宋体" w:cs="宋体"/>
                <w:b w:val="0"/>
                <w:bCs w:val="0"/>
                <w:sz w:val="21"/>
                <w:szCs w:val="21"/>
                <w:highlight w:val="none"/>
                <w:lang w:val="en-US" w:eastAsia="zh-CN"/>
              </w:rPr>
              <w:t>复印件</w:t>
            </w:r>
            <w:r>
              <w:rPr>
                <w:rFonts w:hint="eastAsia" w:ascii="宋体" w:hAnsi="宋体" w:eastAsia="宋体" w:cs="宋体"/>
                <w:b w:val="0"/>
                <w:bCs w:val="0"/>
                <w:sz w:val="21"/>
                <w:szCs w:val="21"/>
                <w:highlight w:val="none"/>
              </w:rPr>
              <w:t>作为证明材料（提供合同首页、服务主要内容页、盖章页等关键页并加盖公章）。</w:t>
            </w:r>
            <w:r>
              <w:rPr>
                <w:rFonts w:hint="eastAsia" w:ascii="宋体" w:hAnsi="宋体" w:eastAsia="宋体" w:cs="宋体"/>
                <w:b w:val="0"/>
                <w:bCs w:val="0"/>
                <w:color w:val="auto"/>
                <w:sz w:val="21"/>
                <w:szCs w:val="21"/>
                <w:highlight w:val="none"/>
              </w:rPr>
              <w:t>每提供一个有效业绩得</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分，满分</w:t>
            </w:r>
            <w:r>
              <w:rPr>
                <w:rFonts w:hint="eastAsia" w:ascii="宋体" w:hAnsi="宋体" w:eastAsia="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分。</w:t>
            </w:r>
          </w:p>
        </w:tc>
        <w:tc>
          <w:tcPr>
            <w:tcW w:w="1017" w:type="dxa"/>
            <w:vAlign w:val="center"/>
          </w:tcPr>
          <w:p w14:paraId="29C94459">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color w:val="auto"/>
                <w:sz w:val="21"/>
                <w:szCs w:val="21"/>
                <w:highlight w:val="none"/>
                <w:lang w:val="en-US" w:eastAsia="zh-CN"/>
              </w:rPr>
            </w:pPr>
          </w:p>
        </w:tc>
      </w:tr>
      <w:tr w14:paraId="14309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7" w:type="dxa"/>
            <w:vMerge w:val="continue"/>
            <w:vAlign w:val="center"/>
          </w:tcPr>
          <w:p w14:paraId="0C60BAA1">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color w:val="auto"/>
                <w:sz w:val="21"/>
                <w:szCs w:val="21"/>
                <w:highlight w:val="none"/>
              </w:rPr>
            </w:pPr>
          </w:p>
        </w:tc>
        <w:tc>
          <w:tcPr>
            <w:tcW w:w="1117" w:type="dxa"/>
            <w:vMerge w:val="continue"/>
            <w:vAlign w:val="center"/>
          </w:tcPr>
          <w:p w14:paraId="74DBDA09">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color w:val="auto"/>
                <w:sz w:val="21"/>
                <w:szCs w:val="21"/>
                <w:highlight w:val="none"/>
              </w:rPr>
            </w:pPr>
          </w:p>
        </w:tc>
        <w:tc>
          <w:tcPr>
            <w:tcW w:w="1150" w:type="dxa"/>
            <w:shd w:val="clear" w:color="auto" w:fill="auto"/>
            <w:vAlign w:val="center"/>
          </w:tcPr>
          <w:p w14:paraId="6516003E">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人员配备</w:t>
            </w:r>
          </w:p>
          <w:p w14:paraId="770EF65C">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分）</w:t>
            </w:r>
          </w:p>
        </w:tc>
        <w:tc>
          <w:tcPr>
            <w:tcW w:w="716" w:type="dxa"/>
            <w:shd w:val="clear" w:color="auto" w:fill="auto"/>
            <w:vAlign w:val="center"/>
          </w:tcPr>
          <w:p w14:paraId="12D8A122">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0-2</w:t>
            </w:r>
          </w:p>
        </w:tc>
        <w:tc>
          <w:tcPr>
            <w:tcW w:w="5100" w:type="dxa"/>
            <w:shd w:val="clear" w:color="auto" w:fill="auto"/>
            <w:vAlign w:val="center"/>
          </w:tcPr>
          <w:p w14:paraId="65AFCFC6">
            <w:pPr>
              <w:keepNext w:val="0"/>
              <w:keepLines w:val="0"/>
              <w:pageBreakBefore w:val="0"/>
              <w:widowControl w:val="0"/>
              <w:kinsoku/>
              <w:wordWrap w:val="0"/>
              <w:overflowPunct/>
              <w:topLinePunct/>
              <w:autoSpaceDE/>
              <w:autoSpaceDN/>
              <w:bidi w:val="0"/>
              <w:spacing w:line="360" w:lineRule="auto"/>
              <w:ind w:firstLine="28"/>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1、配备团队成员，组织架构完整，成员职责划分明确，经验丰富，得</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分。</w:t>
            </w:r>
          </w:p>
          <w:p w14:paraId="70D21752">
            <w:pPr>
              <w:keepNext w:val="0"/>
              <w:keepLines w:val="0"/>
              <w:pageBreakBefore w:val="0"/>
              <w:widowControl w:val="0"/>
              <w:kinsoku/>
              <w:wordWrap w:val="0"/>
              <w:overflowPunct/>
              <w:topLinePunct/>
              <w:autoSpaceDE/>
              <w:autoSpaceDN/>
              <w:bidi w:val="0"/>
              <w:spacing w:line="360" w:lineRule="auto"/>
              <w:ind w:firstLine="28"/>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、配备团队成员，组织架构不够完整，成员职责划分不明确，综合对比差，得</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分。</w:t>
            </w:r>
          </w:p>
          <w:p w14:paraId="32F4022F">
            <w:pPr>
              <w:keepNext w:val="0"/>
              <w:keepLines w:val="0"/>
              <w:pageBreakBefore w:val="0"/>
              <w:widowControl w:val="0"/>
              <w:kinsoku/>
              <w:wordWrap w:val="0"/>
              <w:overflowPunct/>
              <w:topLinePunct/>
              <w:autoSpaceDE/>
              <w:autoSpaceDN/>
              <w:bidi w:val="0"/>
              <w:spacing w:line="360" w:lineRule="auto"/>
              <w:ind w:firstLine="28"/>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、无组织架构，成员职责划分的得0分。</w:t>
            </w:r>
          </w:p>
        </w:tc>
        <w:tc>
          <w:tcPr>
            <w:tcW w:w="1017" w:type="dxa"/>
            <w:shd w:val="clear" w:color="auto" w:fill="auto"/>
            <w:vAlign w:val="center"/>
          </w:tcPr>
          <w:p w14:paraId="6FFB107A">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color w:val="auto"/>
                <w:sz w:val="21"/>
                <w:szCs w:val="21"/>
                <w:highlight w:val="none"/>
              </w:rPr>
            </w:pPr>
          </w:p>
        </w:tc>
      </w:tr>
      <w:tr w14:paraId="02651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7" w:type="dxa"/>
            <w:vMerge w:val="continue"/>
            <w:vAlign w:val="center"/>
          </w:tcPr>
          <w:p w14:paraId="76C0F5B0">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color w:val="auto"/>
                <w:sz w:val="21"/>
                <w:szCs w:val="21"/>
                <w:highlight w:val="none"/>
              </w:rPr>
            </w:pPr>
          </w:p>
        </w:tc>
        <w:tc>
          <w:tcPr>
            <w:tcW w:w="1117" w:type="dxa"/>
            <w:vMerge w:val="continue"/>
            <w:vAlign w:val="center"/>
          </w:tcPr>
          <w:p w14:paraId="1EA6035C">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color w:val="auto"/>
                <w:sz w:val="21"/>
                <w:szCs w:val="21"/>
                <w:highlight w:val="none"/>
              </w:rPr>
            </w:pPr>
          </w:p>
        </w:tc>
        <w:tc>
          <w:tcPr>
            <w:tcW w:w="1150" w:type="dxa"/>
            <w:shd w:val="clear" w:color="auto" w:fill="auto"/>
            <w:vAlign w:val="center"/>
          </w:tcPr>
          <w:p w14:paraId="7B7740FD">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车辆及设备配备</w:t>
            </w:r>
          </w:p>
          <w:p w14:paraId="2D37B6E4">
            <w:pPr>
              <w:keepNext w:val="0"/>
              <w:keepLines w:val="0"/>
              <w:pageBreakBefore w:val="0"/>
              <w:widowControl w:val="0"/>
              <w:kinsoku/>
              <w:wordWrap w:val="0"/>
              <w:overflowPunct/>
              <w:topLinePunct/>
              <w:autoSpaceDE/>
              <w:autoSpaceDN/>
              <w:bidi w:val="0"/>
              <w:spacing w:line="360" w:lineRule="auto"/>
              <w:ind w:firstLine="28" w:firstLine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分）</w:t>
            </w:r>
          </w:p>
        </w:tc>
        <w:tc>
          <w:tcPr>
            <w:tcW w:w="716" w:type="dxa"/>
            <w:shd w:val="clear" w:color="auto" w:fill="auto"/>
            <w:vAlign w:val="center"/>
          </w:tcPr>
          <w:p w14:paraId="22DBB962">
            <w:pPr>
              <w:keepNext w:val="0"/>
              <w:keepLines w:val="0"/>
              <w:pageBreakBefore w:val="0"/>
              <w:widowControl w:val="0"/>
              <w:kinsoku/>
              <w:wordWrap w:val="0"/>
              <w:overflowPunct/>
              <w:topLinePunct/>
              <w:autoSpaceDE/>
              <w:autoSpaceDN/>
              <w:bidi w:val="0"/>
              <w:spacing w:line="360" w:lineRule="auto"/>
              <w:ind w:firstLine="28" w:firstLine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0-2</w:t>
            </w:r>
          </w:p>
        </w:tc>
        <w:tc>
          <w:tcPr>
            <w:tcW w:w="5100" w:type="dxa"/>
            <w:shd w:val="clear" w:color="auto" w:fill="auto"/>
            <w:vAlign w:val="center"/>
          </w:tcPr>
          <w:p w14:paraId="63A444E6">
            <w:pPr>
              <w:keepNext w:val="0"/>
              <w:keepLines w:val="0"/>
              <w:pageBreakBefore w:val="0"/>
              <w:widowControl w:val="0"/>
              <w:kinsoku/>
              <w:wordWrap w:val="0"/>
              <w:overflowPunct/>
              <w:topLinePunct/>
              <w:autoSpaceDE/>
              <w:autoSpaceDN/>
              <w:bidi w:val="0"/>
              <w:spacing w:line="360" w:lineRule="auto"/>
              <w:ind w:firstLine="28"/>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专用车辆数量充足、专用设备配备齐全，</w:t>
            </w:r>
            <w:r>
              <w:rPr>
                <w:rFonts w:hint="eastAsia" w:ascii="宋体" w:hAnsi="宋体" w:cs="宋体"/>
                <w:b w:val="0"/>
                <w:bCs w:val="0"/>
                <w:color w:val="auto"/>
                <w:sz w:val="21"/>
                <w:szCs w:val="21"/>
                <w:highlight w:val="none"/>
                <w:lang w:val="en-US" w:eastAsia="zh-CN"/>
              </w:rPr>
              <w:t>优于</w:t>
            </w:r>
            <w:r>
              <w:rPr>
                <w:rFonts w:hint="eastAsia" w:ascii="宋体" w:hAnsi="宋体" w:eastAsia="宋体" w:cs="宋体"/>
                <w:b w:val="0"/>
                <w:bCs w:val="0"/>
                <w:color w:val="auto"/>
                <w:sz w:val="21"/>
                <w:szCs w:val="21"/>
                <w:highlight w:val="none"/>
              </w:rPr>
              <w:t>项目</w:t>
            </w:r>
            <w:r>
              <w:rPr>
                <w:rFonts w:hint="eastAsia" w:ascii="宋体" w:hAnsi="宋体" w:eastAsia="宋体" w:cs="宋体"/>
                <w:b w:val="0"/>
                <w:bCs w:val="0"/>
                <w:color w:val="auto"/>
                <w:sz w:val="21"/>
                <w:szCs w:val="21"/>
                <w:highlight w:val="none"/>
                <w:lang w:val="en-US" w:eastAsia="zh-CN"/>
              </w:rPr>
              <w:t>需要</w:t>
            </w:r>
            <w:r>
              <w:rPr>
                <w:rFonts w:hint="eastAsia" w:ascii="宋体" w:hAnsi="宋体" w:eastAsia="宋体" w:cs="宋体"/>
                <w:b w:val="0"/>
                <w:bCs w:val="0"/>
                <w:color w:val="auto"/>
                <w:sz w:val="21"/>
                <w:szCs w:val="21"/>
                <w:highlight w:val="none"/>
              </w:rPr>
              <w:t>得</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分</w:t>
            </w:r>
            <w:r>
              <w:rPr>
                <w:rFonts w:hint="eastAsia" w:ascii="宋体" w:hAnsi="宋体" w:eastAsia="宋体" w:cs="宋体"/>
                <w:b w:val="0"/>
                <w:bCs w:val="0"/>
                <w:color w:val="auto"/>
                <w:sz w:val="21"/>
                <w:szCs w:val="21"/>
                <w:highlight w:val="none"/>
                <w:lang w:eastAsia="zh-CN"/>
              </w:rPr>
              <w:t>；</w:t>
            </w:r>
          </w:p>
          <w:p w14:paraId="176965EF">
            <w:pPr>
              <w:keepNext w:val="0"/>
              <w:keepLines w:val="0"/>
              <w:pageBreakBefore w:val="0"/>
              <w:widowControl w:val="0"/>
              <w:kinsoku/>
              <w:wordWrap w:val="0"/>
              <w:overflowPunct/>
              <w:topLinePunct/>
              <w:autoSpaceDE/>
              <w:autoSpaceDN/>
              <w:bidi w:val="0"/>
              <w:spacing w:line="360" w:lineRule="auto"/>
              <w:ind w:firstLine="28"/>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、专用车辆数量充足、专用设备配备齐全，</w:t>
            </w:r>
            <w:r>
              <w:rPr>
                <w:rFonts w:hint="eastAsia" w:ascii="宋体" w:hAnsi="宋体" w:cs="宋体"/>
                <w:b w:val="0"/>
                <w:bCs w:val="0"/>
                <w:color w:val="auto"/>
                <w:sz w:val="21"/>
                <w:szCs w:val="21"/>
                <w:highlight w:val="none"/>
                <w:lang w:val="en-US" w:eastAsia="zh-CN"/>
              </w:rPr>
              <w:t>满足</w:t>
            </w:r>
            <w:r>
              <w:rPr>
                <w:rFonts w:hint="eastAsia" w:ascii="宋体" w:hAnsi="宋体" w:eastAsia="宋体" w:cs="宋体"/>
                <w:b w:val="0"/>
                <w:bCs w:val="0"/>
                <w:color w:val="auto"/>
                <w:sz w:val="21"/>
                <w:szCs w:val="21"/>
                <w:highlight w:val="none"/>
              </w:rPr>
              <w:t>项目</w:t>
            </w:r>
            <w:r>
              <w:rPr>
                <w:rFonts w:hint="eastAsia" w:ascii="宋体" w:hAnsi="宋体" w:eastAsia="宋体" w:cs="宋体"/>
                <w:b w:val="0"/>
                <w:bCs w:val="0"/>
                <w:color w:val="auto"/>
                <w:sz w:val="21"/>
                <w:szCs w:val="21"/>
                <w:highlight w:val="none"/>
                <w:lang w:val="en-US" w:eastAsia="zh-CN"/>
              </w:rPr>
              <w:t>需要</w:t>
            </w:r>
            <w:r>
              <w:rPr>
                <w:rFonts w:hint="eastAsia" w:ascii="宋体" w:hAnsi="宋体" w:eastAsia="宋体" w:cs="宋体"/>
                <w:b w:val="0"/>
                <w:bCs w:val="0"/>
                <w:color w:val="auto"/>
                <w:sz w:val="21"/>
                <w:szCs w:val="21"/>
                <w:highlight w:val="none"/>
              </w:rPr>
              <w:t>得</w:t>
            </w: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分</w:t>
            </w:r>
            <w:r>
              <w:rPr>
                <w:rFonts w:hint="eastAsia" w:ascii="宋体" w:hAnsi="宋体" w:eastAsia="宋体" w:cs="宋体"/>
                <w:b w:val="0"/>
                <w:bCs w:val="0"/>
                <w:color w:val="auto"/>
                <w:sz w:val="21"/>
                <w:szCs w:val="21"/>
                <w:highlight w:val="none"/>
                <w:lang w:eastAsia="zh-CN"/>
              </w:rPr>
              <w:t>；</w:t>
            </w:r>
          </w:p>
          <w:p w14:paraId="51A0810F">
            <w:pPr>
              <w:keepNext w:val="0"/>
              <w:keepLines w:val="0"/>
              <w:pageBreakBefore w:val="0"/>
              <w:widowControl w:val="0"/>
              <w:kinsoku/>
              <w:wordWrap w:val="0"/>
              <w:overflowPunct/>
              <w:topLinePunct/>
              <w:autoSpaceDE/>
              <w:autoSpaceDN/>
              <w:bidi w:val="0"/>
              <w:spacing w:line="360" w:lineRule="auto"/>
              <w:ind w:firstLine="28" w:firstLine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未提供得0分</w:t>
            </w:r>
            <w:r>
              <w:rPr>
                <w:rFonts w:hint="eastAsia" w:ascii="宋体" w:hAnsi="宋体" w:eastAsia="宋体" w:cs="宋体"/>
                <w:b w:val="0"/>
                <w:bCs w:val="0"/>
                <w:color w:val="auto"/>
                <w:sz w:val="21"/>
                <w:szCs w:val="21"/>
                <w:highlight w:val="none"/>
              </w:rPr>
              <w:t>。</w:t>
            </w:r>
          </w:p>
        </w:tc>
        <w:tc>
          <w:tcPr>
            <w:tcW w:w="1017" w:type="dxa"/>
            <w:shd w:val="clear" w:color="auto" w:fill="auto"/>
            <w:vAlign w:val="center"/>
          </w:tcPr>
          <w:p w14:paraId="16A1B65D">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color w:val="auto"/>
                <w:sz w:val="21"/>
                <w:szCs w:val="21"/>
                <w:highlight w:val="none"/>
              </w:rPr>
            </w:pPr>
          </w:p>
        </w:tc>
      </w:tr>
      <w:tr w14:paraId="14A7E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7" w:type="dxa"/>
            <w:vAlign w:val="center"/>
          </w:tcPr>
          <w:p w14:paraId="7A664C9F">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p>
        </w:tc>
        <w:tc>
          <w:tcPr>
            <w:tcW w:w="2267" w:type="dxa"/>
            <w:gridSpan w:val="2"/>
            <w:vAlign w:val="center"/>
          </w:tcPr>
          <w:p w14:paraId="26CC9830">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报价</w:t>
            </w:r>
          </w:p>
          <w:p w14:paraId="76A582D5">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部分</w:t>
            </w:r>
          </w:p>
          <w:p w14:paraId="406F2A35">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30</w:t>
            </w:r>
            <w:r>
              <w:rPr>
                <w:rFonts w:hint="eastAsia" w:ascii="宋体" w:hAnsi="宋体" w:eastAsia="宋体" w:cs="宋体"/>
                <w:b w:val="0"/>
                <w:bCs w:val="0"/>
                <w:color w:val="auto"/>
                <w:sz w:val="21"/>
                <w:szCs w:val="21"/>
                <w:highlight w:val="none"/>
              </w:rPr>
              <w:t>分）</w:t>
            </w:r>
          </w:p>
        </w:tc>
        <w:tc>
          <w:tcPr>
            <w:tcW w:w="716" w:type="dxa"/>
            <w:vAlign w:val="center"/>
          </w:tcPr>
          <w:p w14:paraId="6F9761BD">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0-</w:t>
            </w:r>
            <w:r>
              <w:rPr>
                <w:rFonts w:hint="eastAsia" w:ascii="宋体" w:hAnsi="宋体" w:eastAsia="宋体" w:cs="宋体"/>
                <w:b w:val="0"/>
                <w:bCs w:val="0"/>
                <w:color w:val="auto"/>
                <w:sz w:val="21"/>
                <w:szCs w:val="21"/>
                <w:highlight w:val="none"/>
                <w:lang w:val="en-US" w:eastAsia="zh-CN"/>
              </w:rPr>
              <w:t>30</w:t>
            </w:r>
          </w:p>
        </w:tc>
        <w:tc>
          <w:tcPr>
            <w:tcW w:w="5100" w:type="dxa"/>
            <w:vAlign w:val="center"/>
          </w:tcPr>
          <w:p w14:paraId="61AE1ED3">
            <w:pPr>
              <w:keepNext w:val="0"/>
              <w:keepLines w:val="0"/>
              <w:pageBreakBefore w:val="0"/>
              <w:widowControl w:val="0"/>
              <w:kinsoku/>
              <w:wordWrap w:val="0"/>
              <w:overflowPunct/>
              <w:topLinePunct/>
              <w:autoSpaceDE/>
              <w:autoSpaceDN/>
              <w:bidi w:val="0"/>
              <w:spacing w:line="360" w:lineRule="auto"/>
              <w:ind w:firstLine="28"/>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满足招标文件要求且投标价格最低的投标报价为评标基准价，其价格分为满分。其他投标人的价格分统一按照下列公式计算：</w:t>
            </w:r>
          </w:p>
          <w:p w14:paraId="7AF3D107">
            <w:pPr>
              <w:keepNext w:val="0"/>
              <w:keepLines w:val="0"/>
              <w:pageBreakBefore w:val="0"/>
              <w:widowControl w:val="0"/>
              <w:kinsoku/>
              <w:wordWrap w:val="0"/>
              <w:overflowPunct/>
              <w:topLinePunct/>
              <w:autoSpaceDE/>
              <w:autoSpaceDN/>
              <w:bidi w:val="0"/>
              <w:spacing w:line="360" w:lineRule="auto"/>
              <w:ind w:firstLine="28"/>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投标报价得分＝（评标基准价/投标报价）×分值。</w:t>
            </w:r>
          </w:p>
          <w:p w14:paraId="2C3D81BA">
            <w:pPr>
              <w:keepNext w:val="0"/>
              <w:keepLines w:val="0"/>
              <w:pageBreakBefore w:val="0"/>
              <w:widowControl w:val="0"/>
              <w:kinsoku/>
              <w:wordWrap w:val="0"/>
              <w:overflowPunct/>
              <w:topLinePunct/>
              <w:autoSpaceDE/>
              <w:autoSpaceDN/>
              <w:bidi w:val="0"/>
              <w:spacing w:line="360" w:lineRule="auto"/>
              <w:ind w:firstLine="28"/>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注：</w:t>
            </w:r>
            <w:r>
              <w:rPr>
                <w:rFonts w:hint="eastAsia" w:ascii="宋体" w:hAnsi="宋体" w:eastAsia="宋体" w:cs="宋体"/>
                <w:b w:val="0"/>
                <w:bCs w:val="0"/>
                <w:color w:val="auto"/>
                <w:sz w:val="21"/>
                <w:szCs w:val="21"/>
                <w:highlight w:val="none"/>
              </w:rPr>
              <w:t>此处投标报价指经过报价修正，及因落实政府采购政策进行价格调整后的报价，详见第四章《评标方法和评标标准》2.4及2.5。</w:t>
            </w:r>
          </w:p>
        </w:tc>
        <w:tc>
          <w:tcPr>
            <w:tcW w:w="1017" w:type="dxa"/>
            <w:vAlign w:val="center"/>
          </w:tcPr>
          <w:p w14:paraId="54838C92">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color w:val="auto"/>
                <w:sz w:val="21"/>
                <w:szCs w:val="21"/>
                <w:highlight w:val="none"/>
              </w:rPr>
            </w:pPr>
          </w:p>
        </w:tc>
      </w:tr>
      <w:tr w14:paraId="68FC7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4" w:type="dxa"/>
            <w:gridSpan w:val="3"/>
            <w:vAlign w:val="center"/>
          </w:tcPr>
          <w:p w14:paraId="1310B31B">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合计</w:t>
            </w:r>
          </w:p>
        </w:tc>
        <w:tc>
          <w:tcPr>
            <w:tcW w:w="716" w:type="dxa"/>
            <w:vAlign w:val="center"/>
          </w:tcPr>
          <w:p w14:paraId="34022498">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100</w:t>
            </w:r>
          </w:p>
        </w:tc>
        <w:tc>
          <w:tcPr>
            <w:tcW w:w="6117" w:type="dxa"/>
            <w:gridSpan w:val="2"/>
            <w:vAlign w:val="center"/>
          </w:tcPr>
          <w:p w14:paraId="03FF0075">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color w:val="auto"/>
                <w:sz w:val="21"/>
                <w:szCs w:val="21"/>
                <w:highlight w:val="none"/>
              </w:rPr>
            </w:pPr>
          </w:p>
        </w:tc>
      </w:tr>
    </w:tbl>
    <w:p w14:paraId="2DC2A06E">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rPr>
        <w:sectPr>
          <w:pgSz w:w="11906" w:h="16838"/>
          <w:pgMar w:top="1440" w:right="1080" w:bottom="1440" w:left="1080" w:header="851" w:footer="850" w:gutter="0"/>
          <w:pgNumType w:fmt="decimal"/>
          <w:cols w:space="720" w:num="1"/>
          <w:docGrid w:type="lines" w:linePitch="312" w:charSpace="0"/>
        </w:sectPr>
      </w:pPr>
    </w:p>
    <w:bookmarkEnd w:id="819"/>
    <w:bookmarkEnd w:id="820"/>
    <w:p w14:paraId="0E614BD1">
      <w:pPr>
        <w:keepNext w:val="0"/>
        <w:keepLines w:val="0"/>
        <w:pageBreakBefore w:val="0"/>
        <w:widowControl w:val="0"/>
        <w:kinsoku/>
        <w:wordWrap w:val="0"/>
        <w:overflowPunct/>
        <w:topLinePunct/>
        <w:autoSpaceDE/>
        <w:autoSpaceDN/>
        <w:bidi w:val="0"/>
        <w:spacing w:line="360" w:lineRule="auto"/>
        <w:jc w:val="center"/>
        <w:textAlignment w:val="auto"/>
        <w:outlineLvl w:val="0"/>
        <w:rPr>
          <w:rFonts w:hint="eastAsia" w:ascii="宋体" w:hAnsi="宋体" w:eastAsia="宋体" w:cs="宋体"/>
          <w:b w:val="0"/>
          <w:bCs w:val="0"/>
          <w:sz w:val="21"/>
          <w:szCs w:val="21"/>
        </w:rPr>
      </w:pPr>
      <w:bookmarkStart w:id="821" w:name="_Toc4275"/>
      <w:r>
        <w:rPr>
          <w:rFonts w:hint="eastAsia" w:ascii="宋体" w:hAnsi="宋体" w:eastAsia="宋体" w:cs="宋体"/>
          <w:b w:val="0"/>
          <w:bCs w:val="0"/>
          <w:sz w:val="21"/>
          <w:szCs w:val="21"/>
        </w:rPr>
        <w:t>第五章   采购需求</w:t>
      </w:r>
      <w:bookmarkEnd w:id="821"/>
    </w:p>
    <w:p w14:paraId="78FA35C2">
      <w:pPr>
        <w:pStyle w:val="103"/>
        <w:keepNext w:val="0"/>
        <w:keepLines w:val="0"/>
        <w:pageBreakBefore w:val="0"/>
        <w:widowControl w:val="0"/>
        <w:numPr>
          <w:ilvl w:val="0"/>
          <w:numId w:val="0"/>
        </w:numPr>
        <w:kinsoku/>
        <w:wordWrap w:val="0"/>
        <w:overflowPunct/>
        <w:topLinePunct/>
        <w:autoSpaceDE/>
        <w:autoSpaceDN/>
        <w:bidi w:val="0"/>
        <w:adjustRightInd/>
        <w:snapToGrid/>
        <w:spacing w:line="360" w:lineRule="auto"/>
        <w:ind w:left="500" w:leftChars="0" w:hanging="500" w:firstLineChars="0"/>
        <w:contextualSpacing/>
        <w:textAlignment w:val="auto"/>
        <w:rPr>
          <w:rFonts w:hint="eastAsia" w:ascii="宋体" w:hAnsi="宋体" w:eastAsia="宋体" w:cs="宋体"/>
          <w:b w:val="0"/>
          <w:bCs/>
          <w:sz w:val="21"/>
          <w:szCs w:val="21"/>
        </w:rPr>
      </w:pPr>
      <w:r>
        <w:rPr>
          <w:rFonts w:hint="eastAsia" w:ascii="宋体" w:hAnsi="宋体" w:eastAsia="宋体" w:cs="宋体"/>
          <w:b w:val="0"/>
          <w:bCs/>
          <w:kern w:val="2"/>
          <w:sz w:val="21"/>
          <w:szCs w:val="21"/>
          <w:lang w:val="en-US" w:eastAsia="zh-CN" w:bidi="ar-SA"/>
        </w:rPr>
        <w:t>一、</w:t>
      </w:r>
      <w:r>
        <w:rPr>
          <w:rFonts w:hint="eastAsia" w:ascii="宋体" w:hAnsi="宋体" w:eastAsia="宋体" w:cs="宋体"/>
          <w:b w:val="0"/>
          <w:bCs/>
          <w:sz w:val="21"/>
          <w:szCs w:val="21"/>
        </w:rPr>
        <w:t>采购标的</w:t>
      </w:r>
    </w:p>
    <w:tbl>
      <w:tblPr>
        <w:tblStyle w:val="46"/>
        <w:tblW w:w="9739"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25"/>
        <w:gridCol w:w="1164"/>
        <w:gridCol w:w="2306"/>
        <w:gridCol w:w="3624"/>
      </w:tblGrid>
      <w:tr w14:paraId="68432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720" w:type="dxa"/>
            <w:vAlign w:val="center"/>
          </w:tcPr>
          <w:p w14:paraId="233F5886">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标包编号</w:t>
            </w:r>
          </w:p>
        </w:tc>
        <w:tc>
          <w:tcPr>
            <w:tcW w:w="1925" w:type="dxa"/>
            <w:shd w:val="clear" w:color="auto" w:fill="auto"/>
            <w:vAlign w:val="center"/>
          </w:tcPr>
          <w:p w14:paraId="4A4CF742">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标包</w:t>
            </w:r>
            <w:r>
              <w:rPr>
                <w:rFonts w:hint="eastAsia" w:ascii="宋体" w:hAnsi="宋体" w:eastAsia="宋体" w:cs="宋体"/>
                <w:b w:val="0"/>
                <w:bCs w:val="0"/>
                <w:sz w:val="21"/>
                <w:szCs w:val="21"/>
              </w:rPr>
              <w:t>名称</w:t>
            </w:r>
          </w:p>
        </w:tc>
        <w:tc>
          <w:tcPr>
            <w:tcW w:w="1164" w:type="dxa"/>
            <w:shd w:val="clear" w:color="auto" w:fill="auto"/>
            <w:vAlign w:val="center"/>
          </w:tcPr>
          <w:p w14:paraId="773FC33E">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预算金额</w:t>
            </w:r>
          </w:p>
          <w:p w14:paraId="7430C49E">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（万元）</w:t>
            </w:r>
          </w:p>
        </w:tc>
        <w:tc>
          <w:tcPr>
            <w:tcW w:w="2306" w:type="dxa"/>
            <w:shd w:val="clear" w:color="auto" w:fill="auto"/>
            <w:vAlign w:val="center"/>
          </w:tcPr>
          <w:p w14:paraId="7D4ED4E8">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供货地点</w:t>
            </w:r>
          </w:p>
        </w:tc>
        <w:tc>
          <w:tcPr>
            <w:tcW w:w="3624" w:type="dxa"/>
            <w:shd w:val="clear" w:color="auto" w:fill="auto"/>
            <w:vAlign w:val="center"/>
          </w:tcPr>
          <w:p w14:paraId="44850DA5">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简要技术需求或服务要求</w:t>
            </w:r>
          </w:p>
        </w:tc>
      </w:tr>
      <w:tr w14:paraId="6FBF2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9" w:hRule="atLeast"/>
        </w:trPr>
        <w:tc>
          <w:tcPr>
            <w:tcW w:w="720" w:type="dxa"/>
            <w:vAlign w:val="center"/>
          </w:tcPr>
          <w:p w14:paraId="6A8CB154">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01</w:t>
            </w:r>
          </w:p>
        </w:tc>
        <w:tc>
          <w:tcPr>
            <w:tcW w:w="1925" w:type="dxa"/>
            <w:shd w:val="clear" w:color="auto" w:fill="auto"/>
            <w:vAlign w:val="center"/>
          </w:tcPr>
          <w:p w14:paraId="783E53A2">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人才-后勤运行保障经费（</w:t>
            </w:r>
            <w:r>
              <w:rPr>
                <w:rFonts w:hint="eastAsia" w:ascii="宋体" w:hAnsi="宋体" w:eastAsia="宋体" w:cs="宋体"/>
                <w:b w:val="0"/>
                <w:bCs w:val="0"/>
                <w:sz w:val="21"/>
                <w:szCs w:val="21"/>
                <w:lang w:val="en-US" w:eastAsia="zh-CN"/>
              </w:rPr>
              <w:t>第一包</w:t>
            </w:r>
            <w:r>
              <w:rPr>
                <w:rFonts w:hint="eastAsia" w:ascii="宋体" w:hAnsi="宋体" w:eastAsia="宋体" w:cs="宋体"/>
                <w:b w:val="0"/>
                <w:bCs w:val="0"/>
                <w:sz w:val="21"/>
                <w:szCs w:val="21"/>
                <w:lang w:eastAsia="zh-CN"/>
              </w:rPr>
              <w:t>）</w:t>
            </w:r>
          </w:p>
        </w:tc>
        <w:tc>
          <w:tcPr>
            <w:tcW w:w="1164" w:type="dxa"/>
            <w:shd w:val="clear" w:color="auto" w:fill="auto"/>
            <w:vAlign w:val="center"/>
          </w:tcPr>
          <w:p w14:paraId="433E3637">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52</w:t>
            </w:r>
          </w:p>
        </w:tc>
        <w:tc>
          <w:tcPr>
            <w:tcW w:w="2306" w:type="dxa"/>
            <w:shd w:val="clear" w:color="auto" w:fill="auto"/>
            <w:vAlign w:val="center"/>
          </w:tcPr>
          <w:p w14:paraId="5A2BC845">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（1）西辛幼儿园（总园）</w:t>
            </w:r>
          </w:p>
          <w:p w14:paraId="45CA86A0">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（2）西辛幼儿园（分园）</w:t>
            </w:r>
          </w:p>
          <w:p w14:paraId="79607F0E">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（3）西辛幼儿园（橡树珑湾园区）</w:t>
            </w:r>
          </w:p>
        </w:tc>
        <w:tc>
          <w:tcPr>
            <w:tcW w:w="3624" w:type="dxa"/>
            <w:shd w:val="clear" w:color="auto" w:fill="auto"/>
            <w:vAlign w:val="center"/>
          </w:tcPr>
          <w:p w14:paraId="7EE46700">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为保障</w:t>
            </w:r>
            <w:r>
              <w:rPr>
                <w:rFonts w:hint="eastAsia" w:ascii="宋体" w:hAnsi="宋体" w:eastAsia="宋体" w:cs="宋体"/>
                <w:b w:val="0"/>
                <w:bCs w:val="0"/>
                <w:sz w:val="21"/>
                <w:szCs w:val="21"/>
                <w:lang w:val="en-US" w:eastAsia="zh-CN"/>
              </w:rPr>
              <w:t>教师</w:t>
            </w:r>
            <w:r>
              <w:rPr>
                <w:rFonts w:hint="eastAsia" w:ascii="宋体" w:hAnsi="宋体" w:eastAsia="宋体" w:cs="宋体"/>
                <w:b w:val="0"/>
                <w:bCs w:val="0"/>
                <w:sz w:val="21"/>
                <w:szCs w:val="21"/>
                <w:lang w:eastAsia="zh-CN"/>
              </w:rPr>
              <w:t>食材供应，确保食材符合食品安全、营养和健康的要求，</w:t>
            </w:r>
            <w:r>
              <w:rPr>
                <w:rFonts w:hint="eastAsia" w:ascii="宋体" w:hAnsi="宋体" w:eastAsia="宋体" w:cs="宋体"/>
                <w:b w:val="0"/>
                <w:bCs w:val="0"/>
                <w:sz w:val="21"/>
                <w:szCs w:val="21"/>
                <w:lang w:val="en-US" w:eastAsia="zh-CN"/>
              </w:rPr>
              <w:t>拟</w:t>
            </w:r>
            <w:r>
              <w:rPr>
                <w:rFonts w:hint="eastAsia" w:ascii="宋体" w:hAnsi="宋体" w:eastAsia="宋体" w:cs="宋体"/>
                <w:b w:val="0"/>
                <w:bCs w:val="0"/>
                <w:sz w:val="21"/>
                <w:szCs w:val="21"/>
                <w:lang w:eastAsia="zh-CN"/>
              </w:rPr>
              <w:t>通过公开招标方式择优选取食材供应商，对幼儿园所需的鸡、鸭、牛、羊、猪等肉类提供配送。</w:t>
            </w:r>
          </w:p>
        </w:tc>
      </w:tr>
      <w:tr w14:paraId="26D76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9" w:hRule="atLeast"/>
        </w:trPr>
        <w:tc>
          <w:tcPr>
            <w:tcW w:w="720" w:type="dxa"/>
            <w:vAlign w:val="center"/>
          </w:tcPr>
          <w:p w14:paraId="5F7DE867">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02</w:t>
            </w:r>
          </w:p>
        </w:tc>
        <w:tc>
          <w:tcPr>
            <w:tcW w:w="1925" w:type="dxa"/>
            <w:shd w:val="clear" w:color="auto" w:fill="auto"/>
            <w:vAlign w:val="center"/>
          </w:tcPr>
          <w:p w14:paraId="7FDB5A21">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人才-后勤运行保障经费（</w:t>
            </w:r>
            <w:r>
              <w:rPr>
                <w:rFonts w:hint="eastAsia" w:ascii="宋体" w:hAnsi="宋体" w:eastAsia="宋体" w:cs="宋体"/>
                <w:b w:val="0"/>
                <w:bCs w:val="0"/>
                <w:sz w:val="21"/>
                <w:szCs w:val="21"/>
                <w:lang w:val="en-US" w:eastAsia="zh-CN"/>
              </w:rPr>
              <w:t>第二包</w:t>
            </w:r>
            <w:r>
              <w:rPr>
                <w:rFonts w:hint="eastAsia" w:ascii="宋体" w:hAnsi="宋体" w:eastAsia="宋体" w:cs="宋体"/>
                <w:b w:val="0"/>
                <w:bCs w:val="0"/>
                <w:sz w:val="21"/>
                <w:szCs w:val="21"/>
                <w:lang w:eastAsia="zh-CN"/>
              </w:rPr>
              <w:t>）</w:t>
            </w:r>
          </w:p>
        </w:tc>
        <w:tc>
          <w:tcPr>
            <w:tcW w:w="1164" w:type="dxa"/>
            <w:shd w:val="clear" w:color="auto" w:fill="auto"/>
            <w:vAlign w:val="center"/>
          </w:tcPr>
          <w:p w14:paraId="3D34206F">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55.03</w:t>
            </w:r>
          </w:p>
        </w:tc>
        <w:tc>
          <w:tcPr>
            <w:tcW w:w="2306" w:type="dxa"/>
            <w:shd w:val="clear" w:color="auto" w:fill="auto"/>
            <w:vAlign w:val="center"/>
          </w:tcPr>
          <w:p w14:paraId="30F360F7">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（1）西辛幼儿园（总园）</w:t>
            </w:r>
          </w:p>
          <w:p w14:paraId="31071DF4">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（2）西辛幼儿园（分园）</w:t>
            </w:r>
          </w:p>
          <w:p w14:paraId="31099DF9">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（3）西辛幼儿园（橡树珑湾园区）</w:t>
            </w:r>
          </w:p>
        </w:tc>
        <w:tc>
          <w:tcPr>
            <w:tcW w:w="3624" w:type="dxa"/>
            <w:shd w:val="clear" w:color="auto" w:fill="auto"/>
            <w:vAlign w:val="center"/>
          </w:tcPr>
          <w:p w14:paraId="65C59CFD">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为保障</w:t>
            </w:r>
            <w:r>
              <w:rPr>
                <w:rFonts w:hint="eastAsia" w:ascii="宋体" w:hAnsi="宋体" w:eastAsia="宋体" w:cs="宋体"/>
                <w:b w:val="0"/>
                <w:bCs w:val="0"/>
                <w:sz w:val="21"/>
                <w:szCs w:val="21"/>
                <w:lang w:val="en-US" w:eastAsia="zh-CN"/>
              </w:rPr>
              <w:t>教师</w:t>
            </w:r>
            <w:r>
              <w:rPr>
                <w:rFonts w:hint="eastAsia" w:ascii="宋体" w:hAnsi="宋体" w:eastAsia="宋体" w:cs="宋体"/>
                <w:b w:val="0"/>
                <w:bCs w:val="0"/>
                <w:sz w:val="21"/>
                <w:szCs w:val="21"/>
                <w:lang w:eastAsia="zh-CN"/>
              </w:rPr>
              <w:t>食材供应，确保食材符合食品安全、营养和健康的要求，</w:t>
            </w:r>
            <w:r>
              <w:rPr>
                <w:rFonts w:hint="eastAsia" w:ascii="宋体" w:hAnsi="宋体" w:eastAsia="宋体" w:cs="宋体"/>
                <w:b w:val="0"/>
                <w:bCs w:val="0"/>
                <w:sz w:val="21"/>
                <w:szCs w:val="21"/>
                <w:lang w:val="en-US" w:eastAsia="zh-CN"/>
              </w:rPr>
              <w:t>拟</w:t>
            </w:r>
            <w:r>
              <w:rPr>
                <w:rFonts w:hint="eastAsia" w:ascii="宋体" w:hAnsi="宋体" w:eastAsia="宋体" w:cs="宋体"/>
                <w:b w:val="0"/>
                <w:bCs w:val="0"/>
                <w:sz w:val="21"/>
                <w:szCs w:val="21"/>
                <w:lang w:eastAsia="zh-CN"/>
              </w:rPr>
              <w:t>通过公开招标方式择优选取食材供应商，对幼儿园所需的粮油、副食、调料、果蔬、蛋类、奶类、豆制品、水产等提供配送。</w:t>
            </w:r>
          </w:p>
        </w:tc>
      </w:tr>
    </w:tbl>
    <w:p w14:paraId="0BB661A6">
      <w:pPr>
        <w:pStyle w:val="103"/>
        <w:keepNext w:val="0"/>
        <w:keepLines w:val="0"/>
        <w:pageBreakBefore w:val="0"/>
        <w:widowControl w:val="0"/>
        <w:numPr>
          <w:ilvl w:val="0"/>
          <w:numId w:val="0"/>
        </w:numPr>
        <w:kinsoku/>
        <w:wordWrap w:val="0"/>
        <w:overflowPunct/>
        <w:topLinePunct/>
        <w:autoSpaceDE/>
        <w:autoSpaceDN/>
        <w:bidi w:val="0"/>
        <w:adjustRightInd/>
        <w:snapToGrid/>
        <w:spacing w:line="360" w:lineRule="auto"/>
        <w:ind w:left="500" w:leftChars="0" w:hanging="500" w:firstLineChars="0"/>
        <w:contextualSpacing/>
        <w:textAlignment w:val="auto"/>
        <w:rPr>
          <w:rFonts w:hint="eastAsia" w:ascii="宋体" w:hAnsi="宋体" w:eastAsia="宋体" w:cs="宋体"/>
          <w:b w:val="0"/>
          <w:bCs/>
          <w:sz w:val="21"/>
          <w:szCs w:val="21"/>
        </w:rPr>
      </w:pPr>
      <w:r>
        <w:rPr>
          <w:rFonts w:hint="eastAsia" w:ascii="宋体" w:hAnsi="宋体" w:eastAsia="宋体" w:cs="宋体"/>
          <w:b w:val="0"/>
          <w:bCs/>
          <w:kern w:val="2"/>
          <w:sz w:val="21"/>
          <w:szCs w:val="21"/>
          <w:lang w:val="en-US" w:eastAsia="zh-CN" w:bidi="ar-SA"/>
        </w:rPr>
        <w:t>二、</w:t>
      </w:r>
      <w:r>
        <w:rPr>
          <w:rFonts w:hint="eastAsia" w:ascii="宋体" w:hAnsi="宋体" w:eastAsia="宋体" w:cs="宋体"/>
          <w:b w:val="0"/>
          <w:bCs/>
          <w:sz w:val="21"/>
          <w:szCs w:val="21"/>
        </w:rPr>
        <w:t>商务要求</w:t>
      </w:r>
    </w:p>
    <w:p w14:paraId="256B9994">
      <w:pPr>
        <w:keepNext w:val="0"/>
        <w:keepLines w:val="0"/>
        <w:pageBreakBefore w:val="0"/>
        <w:widowControl w:val="0"/>
        <w:kinsoku/>
        <w:wordWrap w:val="0"/>
        <w:overflowPunct/>
        <w:topLinePunct/>
        <w:autoSpaceDE/>
        <w:autoSpaceDN/>
        <w:bidi w:val="0"/>
        <w:adjustRightInd/>
        <w:snapToGrid/>
        <w:spacing w:line="360" w:lineRule="auto"/>
        <w:ind w:firstLine="420" w:firstLineChars="200"/>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合同履行期限：</w:t>
      </w:r>
      <w:r>
        <w:rPr>
          <w:rFonts w:hint="eastAsia" w:ascii="宋体" w:hAnsi="宋体" w:eastAsia="宋体" w:cs="宋体"/>
          <w:b w:val="0"/>
          <w:bCs w:val="0"/>
          <w:sz w:val="21"/>
          <w:szCs w:val="21"/>
          <w:highlight w:val="none"/>
          <w:lang w:eastAsia="zh-CN"/>
        </w:rPr>
        <w:t>1年（具体以合同签订时间为准）</w:t>
      </w:r>
    </w:p>
    <w:p w14:paraId="1CC99C3F">
      <w:pPr>
        <w:keepNext w:val="0"/>
        <w:keepLines w:val="0"/>
        <w:pageBreakBefore w:val="0"/>
        <w:widowControl w:val="0"/>
        <w:kinsoku/>
        <w:wordWrap w:val="0"/>
        <w:overflowPunct/>
        <w:topLinePunct/>
        <w:autoSpaceDE/>
        <w:autoSpaceDN/>
        <w:bidi w:val="0"/>
        <w:adjustRightInd/>
        <w:snapToGrid/>
        <w:spacing w:line="360" w:lineRule="auto"/>
        <w:ind w:firstLine="420" w:firstLineChars="200"/>
        <w:jc w:val="left"/>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教师</w:t>
      </w:r>
      <w:r>
        <w:rPr>
          <w:rFonts w:hint="eastAsia" w:ascii="宋体" w:hAnsi="宋体" w:eastAsia="宋体" w:cs="宋体"/>
          <w:b w:val="0"/>
          <w:bCs w:val="0"/>
          <w:sz w:val="21"/>
          <w:szCs w:val="21"/>
          <w:highlight w:val="none"/>
        </w:rPr>
        <w:t>食材采购分为</w:t>
      </w:r>
      <w:r>
        <w:rPr>
          <w:rFonts w:hint="eastAsia" w:ascii="宋体" w:hAnsi="宋体" w:eastAsia="宋体" w:cs="宋体"/>
          <w:b w:val="0"/>
          <w:bCs w:val="0"/>
          <w:sz w:val="21"/>
          <w:szCs w:val="21"/>
          <w:highlight w:val="none"/>
          <w:lang w:val="en-US" w:eastAsia="zh-CN"/>
        </w:rPr>
        <w:t>两个</w:t>
      </w:r>
      <w:r>
        <w:rPr>
          <w:rFonts w:hint="eastAsia" w:ascii="宋体" w:hAnsi="宋体" w:eastAsia="宋体" w:cs="宋体"/>
          <w:b w:val="0"/>
          <w:bCs w:val="0"/>
          <w:sz w:val="21"/>
          <w:szCs w:val="21"/>
          <w:highlight w:val="none"/>
        </w:rPr>
        <w:t>包，第</w:t>
      </w:r>
      <w:r>
        <w:rPr>
          <w:rFonts w:hint="eastAsia" w:ascii="宋体" w:hAnsi="宋体" w:eastAsia="宋体" w:cs="宋体"/>
          <w:b w:val="0"/>
          <w:bCs w:val="0"/>
          <w:sz w:val="21"/>
          <w:szCs w:val="21"/>
          <w:highlight w:val="none"/>
          <w:lang w:val="en-US" w:eastAsia="zh-CN"/>
        </w:rPr>
        <w:t>一</w:t>
      </w:r>
      <w:r>
        <w:rPr>
          <w:rFonts w:hint="eastAsia" w:ascii="宋体" w:hAnsi="宋体" w:eastAsia="宋体" w:cs="宋体"/>
          <w:b w:val="0"/>
          <w:bCs w:val="0"/>
          <w:sz w:val="21"/>
          <w:szCs w:val="21"/>
          <w:highlight w:val="none"/>
        </w:rPr>
        <w:t>包</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采购</w:t>
      </w:r>
      <w:r>
        <w:rPr>
          <w:rFonts w:hint="eastAsia" w:ascii="宋体" w:hAnsi="宋体" w:eastAsia="宋体" w:cs="宋体"/>
          <w:b w:val="0"/>
          <w:bCs w:val="0"/>
          <w:sz w:val="21"/>
          <w:szCs w:val="21"/>
          <w:highlight w:val="none"/>
          <w:lang w:eastAsia="zh-CN"/>
        </w:rPr>
        <w:t>鸡、鸭、牛、羊、猪等肉类，</w:t>
      </w:r>
      <w:r>
        <w:rPr>
          <w:rFonts w:hint="eastAsia" w:ascii="宋体" w:hAnsi="宋体" w:eastAsia="宋体" w:cs="宋体"/>
          <w:b w:val="0"/>
          <w:bCs w:val="0"/>
          <w:sz w:val="21"/>
          <w:szCs w:val="21"/>
          <w:highlight w:val="none"/>
        </w:rPr>
        <w:t>第</w:t>
      </w:r>
      <w:r>
        <w:rPr>
          <w:rFonts w:hint="eastAsia" w:ascii="宋体" w:hAnsi="宋体" w:eastAsia="宋体" w:cs="宋体"/>
          <w:b w:val="0"/>
          <w:bCs w:val="0"/>
          <w:sz w:val="21"/>
          <w:szCs w:val="21"/>
          <w:highlight w:val="none"/>
          <w:lang w:val="en-US" w:eastAsia="zh-CN"/>
        </w:rPr>
        <w:t>二</w:t>
      </w:r>
      <w:r>
        <w:rPr>
          <w:rFonts w:hint="eastAsia" w:ascii="宋体" w:hAnsi="宋体" w:eastAsia="宋体" w:cs="宋体"/>
          <w:b w:val="0"/>
          <w:bCs w:val="0"/>
          <w:sz w:val="21"/>
          <w:szCs w:val="21"/>
          <w:highlight w:val="none"/>
        </w:rPr>
        <w:t>包：</w:t>
      </w:r>
      <w:r>
        <w:rPr>
          <w:rFonts w:hint="eastAsia" w:ascii="宋体" w:hAnsi="宋体" w:eastAsia="宋体" w:cs="宋体"/>
          <w:b w:val="0"/>
          <w:bCs w:val="0"/>
          <w:sz w:val="21"/>
          <w:szCs w:val="21"/>
          <w:highlight w:val="none"/>
          <w:lang w:eastAsia="zh-CN"/>
        </w:rPr>
        <w:t>粮油、副食、调料、果蔬、蛋类、奶类、豆制品、小食品、水产等</w:t>
      </w:r>
      <w:r>
        <w:rPr>
          <w:rFonts w:hint="eastAsia" w:ascii="宋体" w:hAnsi="宋体" w:eastAsia="宋体" w:cs="宋体"/>
          <w:b w:val="0"/>
          <w:bCs w:val="0"/>
          <w:sz w:val="21"/>
          <w:szCs w:val="21"/>
          <w:highlight w:val="none"/>
        </w:rPr>
        <w:t>。</w:t>
      </w:r>
    </w:p>
    <w:p w14:paraId="33485880">
      <w:pPr>
        <w:keepNext w:val="0"/>
        <w:keepLines w:val="0"/>
        <w:pageBreakBefore w:val="0"/>
        <w:widowControl w:val="0"/>
        <w:kinsoku/>
        <w:wordWrap w:val="0"/>
        <w:overflowPunct/>
        <w:topLinePunct/>
        <w:autoSpaceDE/>
        <w:autoSpaceDN/>
        <w:bidi w:val="0"/>
        <w:adjustRightInd/>
        <w:snapToGrid/>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三、</w:t>
      </w:r>
      <w:r>
        <w:rPr>
          <w:rFonts w:hint="eastAsia" w:ascii="宋体" w:hAnsi="宋体" w:eastAsia="宋体" w:cs="宋体"/>
          <w:b w:val="0"/>
          <w:bCs w:val="0"/>
          <w:sz w:val="21"/>
          <w:szCs w:val="21"/>
          <w:highlight w:val="none"/>
        </w:rPr>
        <w:t>技术要求</w:t>
      </w:r>
    </w:p>
    <w:p w14:paraId="7977E6C9">
      <w:pPr>
        <w:keepNext w:val="0"/>
        <w:keepLines w:val="0"/>
        <w:pageBreakBefore w:val="0"/>
        <w:widowControl w:val="0"/>
        <w:kinsoku/>
        <w:wordWrap w:val="0"/>
        <w:overflowPunct/>
        <w:topLinePunct/>
        <w:autoSpaceDE/>
        <w:autoSpaceDN/>
        <w:bidi w:val="0"/>
        <w:adjustRightInd/>
        <w:snapToGrid/>
        <w:spacing w:line="360" w:lineRule="auto"/>
        <w:ind w:firstLine="420" w:firstLineChars="200"/>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（一）供货质量总要求</w:t>
      </w:r>
    </w:p>
    <w:p w14:paraId="07DDA762">
      <w:pPr>
        <w:keepNext w:val="0"/>
        <w:keepLines w:val="0"/>
        <w:pageBreakBefore w:val="0"/>
        <w:widowControl w:val="0"/>
        <w:kinsoku/>
        <w:wordWrap w:val="0"/>
        <w:overflowPunct/>
        <w:topLinePunct/>
        <w:autoSpaceDE/>
        <w:autoSpaceDN/>
        <w:bidi w:val="0"/>
        <w:adjustRightInd/>
        <w:snapToGrid/>
        <w:spacing w:line="360" w:lineRule="auto"/>
        <w:ind w:firstLine="420" w:firstLineChars="200"/>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供应商所提供的产品应符合《中华人民共和国食品安全法》《食品安全法实施条例》《餐饮服务食品安全监督管理办法》《中华人民共和国农产品质量安全法》《中华人民共和国产品质量法》等相关规定等，不得供应以次充好、假冒伪劣、过期变质、标识不清、水分超标等不合格产品，一经发现有其中一种情况出现时，采购人有权退货并对投标人进行相应的处置。</w:t>
      </w:r>
    </w:p>
    <w:p w14:paraId="5D6AFF8A">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预包装食品不得含有腐败变质、油脂酸败、霉变、生虫、污秽不洁、混有异物或者其他感官性状异常的食品；不得含有有毒、有害物质或被有毒、有害物质污染的食品；不得掺假、掺杂、伪造影响营养、卫生的食品</w:t>
      </w:r>
      <w:r>
        <w:rPr>
          <w:rFonts w:hint="eastAsia" w:ascii="宋体" w:hAnsi="宋体" w:eastAsia="宋体" w:cs="宋体"/>
          <w:b w:val="0"/>
          <w:bCs w:val="0"/>
          <w:color w:val="auto"/>
          <w:sz w:val="21"/>
          <w:szCs w:val="21"/>
          <w:highlight w:val="none"/>
          <w:vertAlign w:val="baseline"/>
          <w:lang w:val="en-US" w:eastAsia="zh-CN"/>
        </w:rPr>
        <w:t>不得供应超过保质期限，</w:t>
      </w:r>
      <w:r>
        <w:rPr>
          <w:rFonts w:hint="eastAsia" w:ascii="宋体" w:hAnsi="宋体" w:eastAsia="宋体" w:cs="宋体"/>
          <w:b w:val="0"/>
          <w:bCs w:val="0"/>
          <w:sz w:val="21"/>
          <w:szCs w:val="21"/>
        </w:rPr>
        <w:t>且包装标签必须符合GB7718《食品安全国家标准预包装食品标签通则》，即标签应当标明下列事项：（1）食品名称；（2）配料表；（3）配料的定量标示；（4）净含量和规格；（5）生产者、经销者的名称、地址和联系方式；（6）日期标示；（7）贮存条件；（8）食品生产许可证编号；（9）产品标准代号。</w:t>
      </w:r>
    </w:p>
    <w:p w14:paraId="6CDA4006">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3.供应商须能确保提供的产品的生产加工售出等全程可追溯性，按规定留存相应的票据。供应商如发现售卖给采购人的食品出现了安全卫生问题，应主动告知采购人，并召回已售卖给采购人的食品，同时承担造成的责任。</w:t>
      </w:r>
    </w:p>
    <w:p w14:paraId="0BD71FCB">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4.米、面、油等食品外包装标示相应有食品生产许可证号，并必须为非转基因产品。</w:t>
      </w:r>
    </w:p>
    <w:p w14:paraId="56EB5ABA">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5.所有蔬菜必须符合国家有关标准，保证新鲜、无异味、无霉烂变质。所有蔬菜绝无农药等有害物质的留存，各园区厨房组长每天对菜品质量进行查验，严把质量第一关，所有蔬菜均为一级（叶菜类：形体完整、干净无根泥沙附着、无腐烂黄叶、无干黄无虫、无斑点、粗细均匀，瓜果与根茎类：形体完整、干净无泥沙附着、无干黄虫蛀、无腐烂损伤、无糠心、无多余菜叶、无斑点、大小均匀），且须听从采购人质量、规格等要求。</w:t>
      </w:r>
    </w:p>
    <w:p w14:paraId="1E048350">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6.供货时，供应商需提供猪、牛、羊、禽、水产等肉类进货渠道和产地证明、</w:t>
      </w:r>
    </w:p>
    <w:p w14:paraId="2E2E6390">
      <w:pPr>
        <w:pStyle w:val="103"/>
        <w:keepNext w:val="0"/>
        <w:keepLines w:val="0"/>
        <w:pageBreakBefore w:val="0"/>
        <w:widowControl w:val="0"/>
        <w:kinsoku/>
        <w:wordWrap w:val="0"/>
        <w:overflowPunct/>
        <w:topLinePunct/>
        <w:autoSpaceDE/>
        <w:autoSpaceDN/>
        <w:bidi w:val="0"/>
        <w:adjustRightInd/>
        <w:snapToGrid/>
        <w:spacing w:line="360" w:lineRule="auto"/>
        <w:ind w:firstLine="0" w:firstLineChars="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屠宰地点凭证、检疫检验合格证明复印件（原件备查）、肉类品质证明、出厂合格证明等合格证明文件。每一批次必须肉、证一致；除动物检疫合格证外，分割肉还需提供分割肉销售凭据；所提供肉类不得检出国务院食品安全委员会办公室《“瘦肉精”专项整治方案》所列“瘦肉精”品种。新鲜肉确保每日新鲜，为当天正规屠宰场宰杀的新鲜肉；冷冻肉要求肉体冻实而坚硬，无化冻现象，肉质紧密而有弹性，色泽均匀，不粘手，交货时干净、新鲜、无异味。</w:t>
      </w:r>
    </w:p>
    <w:p w14:paraId="44AE5A70">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7.货物来源要求：应严格执行《餐饮服务食品采购索证索票管理规定》提供采购凭证、质量安全合格凭证（从食品生产单位、批发市场等采购的，要提供供货者的相关许可证和产品合格证明等材料；从固定供货商或者供货基地采购的，应当提供供货商或者供货基地的资质证明、每笔供货清单等；从超市、农贸市场、个体工商户等采购的，应提供采购清单等有关凭证），确保溯源途径有效可控（蔬菜等产品应当来源于受到地方政府部门监管的自有基地、商品菜基地或蔬菜专业流通市场，严禁收购散户的供应），冷藏冷冻常温食品贮存库及保鲜运输车辆设备。</w:t>
      </w:r>
    </w:p>
    <w:p w14:paraId="6FD04D55">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8.货物包装要求:（1）供应商应保证货品均为正规生产的新鲜、检验合格货品，符合国家有关卫生、质量、包装和保质标准。（2）包装、容器(框、箱、袋)要求：清洁、干燥、牢固、透气，无污染、无异味、无霉变现象。采购的食品不得存放在有害、有毒的容器内。食品包装上必须使用原产地标识，应注明：制造商名称和厂址、食品名称和重（容）量、生产日期和保质期限以及规格等。（3）包装必须按《农产品包装和标识管理办法》贴标签，并标明产地、品种、净含量、生产单位及地址和采收日期。部分入库留存的预包装食品，每次须尽量采购同批次产品。</w:t>
      </w:r>
    </w:p>
    <w:p w14:paraId="25339D22">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9.供应商供应食品必须保证在保质期内，需选择与生产日期相近的货品。剩余保质期不少于三分之二。</w:t>
      </w:r>
    </w:p>
    <w:p w14:paraId="481FE084">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10.品牌需求，供应商必须满足采购人对食材的产地、时间、品牌、工艺等方面的需要且不得擅自更换。</w:t>
      </w:r>
    </w:p>
    <w:p w14:paraId="09F50684">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11.以上每批次食材，供应商必须主动提供相应的产地、生产时间和品级等与食品质量和品级有关的生产、卫生和安全等相关要素证明。</w:t>
      </w:r>
    </w:p>
    <w:p w14:paraId="1807B246">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12.供应商在供应过程中，如果发生出现质量问题或造成食物中毒，如变质等情况，经查实后确属供应商责任，供应商应承担全部责任，包括但不限于：食物中毒人员医疗费、误工费、事故处理费等，触犯刑法的应当追究刑事责任。</w:t>
      </w:r>
    </w:p>
    <w:p w14:paraId="7A4EE35E">
      <w:pPr>
        <w:pStyle w:val="103"/>
        <w:keepNext w:val="0"/>
        <w:keepLines w:val="0"/>
        <w:pageBreakBefore w:val="0"/>
        <w:widowControl w:val="0"/>
        <w:kinsoku/>
        <w:wordWrap w:val="0"/>
        <w:overflowPunct/>
        <w:topLinePunct/>
        <w:autoSpaceDE/>
        <w:autoSpaceDN/>
        <w:bidi w:val="0"/>
        <w:adjustRightInd/>
        <w:snapToGrid/>
        <w:spacing w:line="360" w:lineRule="auto"/>
        <w:ind w:firstLine="482"/>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（二）货品质量要求及标准</w:t>
      </w:r>
    </w:p>
    <w:p w14:paraId="3F759957">
      <w:pPr>
        <w:pStyle w:val="103"/>
        <w:keepNext w:val="0"/>
        <w:keepLines w:val="0"/>
        <w:pageBreakBefore w:val="0"/>
        <w:widowControl w:val="0"/>
        <w:kinsoku/>
        <w:wordWrap w:val="0"/>
        <w:overflowPunct/>
        <w:topLinePunct/>
        <w:autoSpaceDE/>
        <w:autoSpaceDN/>
        <w:bidi w:val="0"/>
        <w:adjustRightInd/>
        <w:snapToGrid/>
        <w:spacing w:line="360" w:lineRule="auto"/>
        <w:ind w:firstLine="482"/>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1.肉蛋类</w:t>
      </w:r>
    </w:p>
    <w:p w14:paraId="1D8872C1">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猪肉：所供货物保证新鲜、无异味、无霉烂变质。所有货物必须各项质量技术指标完全符合国家有关质量检测、环保标准及产品出厂标准。每批鲜猪肉、猪骨等肉类是政府指定的肉联厂发出的放心肉，并注明保鲜期。供货时须提交肉联厂的验收单及当批次有效的动物检疫合格证复印件（原件备查），鲜肉确保每日新鲜，冷冻肉要求肉体冻实而坚硬，无化冻现象，肉质紧密而有弹性，色泽均匀，不粘手，交货时干净、新鲜、无异味。</w:t>
      </w:r>
    </w:p>
    <w:p w14:paraId="16A708EB">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羊肉：必须具有动物检验检疫合格证明，鲜肉，符合卫生标准和无公害质量标准。羊肉去头,去蹄,去内脏。肌肉呈均匀的红色，有光泽，脂肪呈白色或微黄色。肌肉外表微干或风干膜，或外表湿润，但都不粘手。肌肉结构紧密，有坚实感，肌纤维韧性强。</w:t>
      </w:r>
    </w:p>
    <w:p w14:paraId="210DD8B2">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3）牛肉：必须具有动物检验检疫合格证明，鲜肉，符合卫生标准和无公害质量标准。牛肉肌肉呈均匀的红色，有光泽，脂肪呈白色或微黄色，肌肉外表微干或风干膜，或外表湿润，但都不粘手，肌肉结构紧密，有坚实感，肌纤维韧性强。</w:t>
      </w:r>
    </w:p>
    <w:p w14:paraId="2B3ED66B">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4）禽肉：家禽类产品按照国家标准采购，所供货物保证新鲜、无异味、无霉烂变质；冷冻禽类食品解冻后净重量不少于90％。解冻时间为4小时以内（室温20℃)。表皮和肌肉切面有光泽，具有禽类品种应有的色泽。</w:t>
      </w:r>
    </w:p>
    <w:p w14:paraId="24B491BA">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（5）熟食类：供应商所提供产品质量必须要符合行业标准要求，不得有掺假、变质、变味、过期等现象出现，严禁伪劣、假冒、无证不合格物品进入仓库。</w:t>
      </w:r>
    </w:p>
    <w:p w14:paraId="3E4751A8">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（6）禽蛋：禽蛋应符合《鲜蛋卫生标准》（GB2748—2003），具有禽蛋固有的色泽，蛋壳清洁、无破裂、打开后蛋壳凸起、完整、有韧性，蛋白澄清透明，稀稠分明。</w:t>
      </w:r>
    </w:p>
    <w:p w14:paraId="51145FA4">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（7）所供产品不得使用非食用物质和塑化剂，所使用的食品添加剂不得超过国家相关卫生标准，保证所提供的食品必须是当天当批次加工制作而成，不能出现有过期、变质等情况。</w:t>
      </w:r>
    </w:p>
    <w:p w14:paraId="15A5E69B">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（8）所有食品的来源必须清晰，严禁使用无品牌非正规产品。</w:t>
      </w:r>
    </w:p>
    <w:p w14:paraId="188C7B7D">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（9）产品供货时，须提供肉联厂检疫合格证明文件及品质合格证，必要时需持有核酸检测证明。</w:t>
      </w:r>
    </w:p>
    <w:p w14:paraId="606A2035">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（10）产品供货时，须提供当批次猪、牛、羊肉和鸡鸭动物检疫合格证明文件。</w:t>
      </w:r>
    </w:p>
    <w:p w14:paraId="62627B20">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（11）所有货物必须各项质量技术指标完全符合国家有关质量检测、环保标准及产品出厂标准。</w:t>
      </w:r>
    </w:p>
    <w:p w14:paraId="771A6DB6">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（12）所有货物规格符合经办人提交的日采购计划中明确的具体需求。</w:t>
      </w:r>
    </w:p>
    <w:p w14:paraId="4BEFDF52">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（13）冷冻禽类食品解冻后净重量不少于90％，冷冻肉类食品解冻后净重量不少于92%。所有冷冻食品要求清晰列出产品品牌、规格、类型、包装方式、包装净重、含冰量等相关参数。</w:t>
      </w:r>
    </w:p>
    <w:p w14:paraId="4C571E89">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（14）所有货物指标要符合国家强制性标准要求。</w:t>
      </w:r>
    </w:p>
    <w:p w14:paraId="453B4E21">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（15）对货物的品质要求，必须符合国家，食品部门的有关标准。</w:t>
      </w:r>
    </w:p>
    <w:p w14:paraId="0F311218">
      <w:pPr>
        <w:pStyle w:val="103"/>
        <w:keepNext w:val="0"/>
        <w:keepLines w:val="0"/>
        <w:pageBreakBefore w:val="0"/>
        <w:widowControl w:val="0"/>
        <w:kinsoku/>
        <w:wordWrap w:val="0"/>
        <w:overflowPunct/>
        <w:topLinePunct/>
        <w:autoSpaceDE/>
        <w:autoSpaceDN/>
        <w:bidi w:val="0"/>
        <w:adjustRightInd/>
        <w:snapToGrid/>
        <w:spacing w:line="360" w:lineRule="auto"/>
        <w:ind w:firstLine="482"/>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2.蔬菜（无公害及以上标准）：</w:t>
      </w:r>
    </w:p>
    <w:p w14:paraId="688FEED8">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（1）新鲜度：</w:t>
      </w:r>
    </w:p>
    <w:p w14:paraId="74CAC349">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水量：充足、但无过份萎蔫、皱皮。</w:t>
      </w:r>
    </w:p>
    <w:p w14:paraId="21B2BA29">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色泽：正常、无变色、光泽、光亮鲜艳。</w:t>
      </w:r>
    </w:p>
    <w:p w14:paraId="609C8D6F">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硬度：叶菜挺立、爪菜饱满、结实、无空心、根菜略硬。</w:t>
      </w:r>
    </w:p>
    <w:p w14:paraId="70EAD3A8">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（2）械伤：相同新鲜条件下无外力造成伤害：挤伤、压伤、碰伤切口、裂伤等。</w:t>
      </w:r>
    </w:p>
    <w:p w14:paraId="7BC6C94A">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（3）病虫害：无虫害、虫嗑、无残虫卵。</w:t>
      </w:r>
    </w:p>
    <w:p w14:paraId="1425266E">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（4）形状：枝叶丰满、大小适中、曲线谐调。</w:t>
      </w:r>
    </w:p>
    <w:p w14:paraId="703FF7E4">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（5）成熟度：适中、无未熟过识、腐烂。</w:t>
      </w:r>
    </w:p>
    <w:p w14:paraId="6115CCEE">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（6）污染：无污染、残留农药、运输造成的污染。</w:t>
      </w:r>
    </w:p>
    <w:p w14:paraId="1C639DE8">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（7）有包装蔬菜：应完整、干净。</w:t>
      </w:r>
    </w:p>
    <w:p w14:paraId="34AD7FC9">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（8）叶菜类：挺实、颜色好、无过多黄叶、腐烂叶与多泥根，水分充足、无萎蔫、不成熟现象。</w:t>
      </w:r>
    </w:p>
    <w:p w14:paraId="7F0C05D3">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（9）瓜菜类：个头大、成熟、新鲜、外皮无斑点、有新鲜绿秧、无软化、变质现象。</w:t>
      </w:r>
    </w:p>
    <w:p w14:paraId="0B487E9E">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（10）根菜类：挺实、无软化、腐烂、带泥过多、色泽正常、形状正常、无生芽现象。</w:t>
      </w:r>
    </w:p>
    <w:p w14:paraId="772E3CC0">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（11）果菜类：无腐烂、色泽鲜艳光亮、成熟度正常、个头大。</w:t>
      </w:r>
    </w:p>
    <w:p w14:paraId="43DD8B49">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（12）供应商每天的供应按采购人提出的品种要求和计划数量进行供应。属季节问题，若出现品种不能满足采购人需求的情况，可向采购人申请调换同类别品种。</w:t>
      </w:r>
    </w:p>
    <w:p w14:paraId="25353AF9">
      <w:pPr>
        <w:pStyle w:val="103"/>
        <w:keepNext w:val="0"/>
        <w:keepLines w:val="0"/>
        <w:pageBreakBefore w:val="0"/>
        <w:widowControl w:val="0"/>
        <w:kinsoku/>
        <w:wordWrap w:val="0"/>
        <w:overflowPunct/>
        <w:topLinePunct/>
        <w:autoSpaceDE/>
        <w:autoSpaceDN/>
        <w:bidi w:val="0"/>
        <w:adjustRightInd/>
        <w:snapToGrid/>
        <w:spacing w:line="360" w:lineRule="auto"/>
        <w:ind w:firstLine="482"/>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3.水果类：</w:t>
      </w:r>
    </w:p>
    <w:p w14:paraId="062438EE">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水果：根据季节变换实施跟进，购买新鲜应季水果，严禁购买生、烂、过季的水果，符合卫生国家农产品质量法的基本要求，不能带有农药等不卫生水果。</w:t>
      </w:r>
    </w:p>
    <w:p w14:paraId="36A8A71A">
      <w:pPr>
        <w:pStyle w:val="103"/>
        <w:keepNext w:val="0"/>
        <w:keepLines w:val="0"/>
        <w:pageBreakBefore w:val="0"/>
        <w:widowControl w:val="0"/>
        <w:kinsoku/>
        <w:wordWrap w:val="0"/>
        <w:overflowPunct/>
        <w:topLinePunct/>
        <w:autoSpaceDE/>
        <w:autoSpaceDN/>
        <w:bidi w:val="0"/>
        <w:adjustRightInd/>
        <w:snapToGrid/>
        <w:spacing w:line="360" w:lineRule="auto"/>
        <w:ind w:firstLine="482"/>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4.粮食类产品：</w:t>
      </w:r>
    </w:p>
    <w:p w14:paraId="7F1F6376">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（1）大米：需符合GB/T19266的执行标准,颗粒饱满，口感香甜软糯，煮熟的饭粒比较油亮，香味浓郁。</w:t>
      </w:r>
    </w:p>
    <w:p w14:paraId="7237AFF5">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（2）面粉：需符合GB/13122的执行标准,手感细而不腻，颗粒均匀。</w:t>
      </w:r>
    </w:p>
    <w:p w14:paraId="5D664137">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（3）各种杂粮:优质杂粮闻起来具有清香味，无异味，大小均匀，无杂质和虫眼。</w:t>
      </w:r>
    </w:p>
    <w:p w14:paraId="36E0B485">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（4）必须符合卫生，不得有腐烂、变质、油脂酸败、霉变、生虫、污秽不结、混有异物或者其他感官性状异常，并可能对人体健康有害的物质。</w:t>
      </w:r>
    </w:p>
    <w:p w14:paraId="657A2E7A">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5）要提供SC许可证（食用农产品除外）、国家机关发出的产品检验合格证书。包装食品：包装箱完整，同时包装箱要印有注册商标、生产厂家名称、厂址、出厂日期、产品合格证、保质期限、产品成份、厂家电话号码。供应商所提供产品质量必须要符合行业标准要求，不得有掺假、变质、变味、过期等现象出现，严禁伪劣、假冒、无证不合格物品进入仓库。</w:t>
      </w:r>
    </w:p>
    <w:p w14:paraId="1B55E832">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6）供应商在供应过程中，如果发生出现质量问题或造成食物中毒，如变质等情况，经查实后确属供应商责任，供应商应承担全部责任，主要包括食物中毒人员医疗费、误工费、事故处理费等，直至追究刑事责任。</w:t>
      </w:r>
    </w:p>
    <w:p w14:paraId="49B992E4">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（7）供应商在供货时，提供生产厂家出具的供货凭证材料。</w:t>
      </w:r>
    </w:p>
    <w:p w14:paraId="6F450EAA">
      <w:pPr>
        <w:pStyle w:val="103"/>
        <w:keepNext w:val="0"/>
        <w:keepLines w:val="0"/>
        <w:pageBreakBefore w:val="0"/>
        <w:widowControl w:val="0"/>
        <w:kinsoku/>
        <w:wordWrap w:val="0"/>
        <w:overflowPunct/>
        <w:topLinePunct/>
        <w:autoSpaceDE/>
        <w:autoSpaceDN/>
        <w:bidi w:val="0"/>
        <w:adjustRightInd/>
        <w:snapToGrid/>
        <w:spacing w:line="360" w:lineRule="auto"/>
        <w:ind w:firstLine="482"/>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5.奶粉、奶制品、豆制品类产品：</w:t>
      </w:r>
    </w:p>
    <w:p w14:paraId="475087CB">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（1）奶粉、奶制品、豆制品类产品应符合现行国家行业生产、检验和安全标准的规定，供方需资质证件需齐全，交货时需提供供方相应资质材料以及产品检测报告。</w:t>
      </w:r>
    </w:p>
    <w:p w14:paraId="77765048">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（2）生产日期较近、外包装无破损。</w:t>
      </w:r>
    </w:p>
    <w:p w14:paraId="10F2DCAF">
      <w:pPr>
        <w:pStyle w:val="103"/>
        <w:keepNext w:val="0"/>
        <w:keepLines w:val="0"/>
        <w:pageBreakBefore w:val="0"/>
        <w:widowControl w:val="0"/>
        <w:kinsoku/>
        <w:wordWrap w:val="0"/>
        <w:overflowPunct/>
        <w:topLinePunct/>
        <w:autoSpaceDE/>
        <w:autoSpaceDN/>
        <w:bidi w:val="0"/>
        <w:adjustRightInd/>
        <w:snapToGrid/>
        <w:spacing w:line="360" w:lineRule="auto"/>
        <w:ind w:firstLine="482"/>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6.调料类产品：</w:t>
      </w:r>
    </w:p>
    <w:p w14:paraId="5008E93C">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（1）色拉油：看色泽，呈透明黄色状或是深黄色状；生产日期靠前、外包装无破损。</w:t>
      </w:r>
    </w:p>
    <w:p w14:paraId="00E87D77">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（2）调味品：选择市场常见品牌，且包装完整、生产日期较近。</w:t>
      </w:r>
    </w:p>
    <w:p w14:paraId="7221E976">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（3）干料：颗粒饱满、均匀、外表干燥（无水分，避免出现发霉、变质）、包装完整。</w:t>
      </w:r>
    </w:p>
    <w:p w14:paraId="1A064CA8">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（4）油类执行标准：需符合《食用调和油》GB/T40851-2021标准。</w:t>
      </w:r>
    </w:p>
    <w:p w14:paraId="7EB7808D">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5）根据采购人需求的食用油等级保质保量完成供货。需要提供产品检验合格证书。包装上要印有注册商标、生产厂家名称、厂址、出厂日期、产品合格证、保质期限、产品成份、厂家电话号码。要求提供的食用油生产厂家信誉良好，有明确的商品标签，有生产日期、保质期、质量等级，并标明初制油的加工工艺(即用浸出法生产，还是用压榨法生产的)和是否用转基因油料生产，不许以次充好、以假充真。如将毛油当一级或二级油进行销售，将低价位的植物油掺人高价位植物油中进行销售，牟取暴利，一经查处，供应商将承担全部责任。</w:t>
      </w:r>
    </w:p>
    <w:p w14:paraId="60CB91EA">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6.饮品类产品：有糖产品需生产日期较近、外包装无破损；无糖产品需符合不含蔗糖的要求、生产日期较近、外包装无破损。</w:t>
      </w:r>
    </w:p>
    <w:p w14:paraId="7CA99F09">
      <w:pPr>
        <w:pStyle w:val="103"/>
        <w:keepNext w:val="0"/>
        <w:keepLines w:val="0"/>
        <w:pageBreakBefore w:val="0"/>
        <w:widowControl w:val="0"/>
        <w:kinsoku/>
        <w:wordWrap w:val="0"/>
        <w:overflowPunct/>
        <w:topLinePunct/>
        <w:autoSpaceDE/>
        <w:autoSpaceDN/>
        <w:bidi w:val="0"/>
        <w:adjustRightInd/>
        <w:snapToGrid/>
        <w:spacing w:line="360" w:lineRule="auto"/>
        <w:ind w:firstLine="482"/>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（三）人员及配送要求</w:t>
      </w:r>
    </w:p>
    <w:p w14:paraId="12472517">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1.人员要求</w:t>
      </w:r>
    </w:p>
    <w:p w14:paraId="4E66B0E8">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（1）提供专业的管理和采购团队，从业人员身体状况必须符合卫生部门规定的食品行业健康标准，并定期进行体检，办理健康证，建立健康档案。</w:t>
      </w:r>
    </w:p>
    <w:p w14:paraId="549D8E0B">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（2）从业人员应经过专业培训，熟悉卫生安全制度，掌握行业操作规程。</w:t>
      </w:r>
    </w:p>
    <w:p w14:paraId="3B5F2D10">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（3）在服务期间内遵守采购人单位各项相关规章制度，听从采购人相关管理人员的指挥。</w:t>
      </w:r>
    </w:p>
    <w:p w14:paraId="4D509C53">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（4）从业人员应保持良好的个人卫生，操作前进行卫生消毒，并按规定穿戴卫生、整洁的工作服、工作帽和口罩。</w:t>
      </w:r>
    </w:p>
    <w:p w14:paraId="2889EA01">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（5）遇有从业人员发热腹泻，皮肤伤口感染，咽部炎症等有碍食品卫生的病症，应立即脱离工作岗位，待查明原因，排除病症后，方可重新上岗。</w:t>
      </w:r>
    </w:p>
    <w:p w14:paraId="4DE2F7A3">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（6）供应商需配备一名专职联络人员与采购人进行事务联系。供应商应提供有效的服务联系人和服务联系电话，如有变更，供应商应及时、主动通知采购人。</w:t>
      </w:r>
    </w:p>
    <w:p w14:paraId="174308CD">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如果产品质量与本项目规定的标准不符，供应商应负责更换，如更换后仍不能达到相应规定标准，采购人有权退货。</w:t>
      </w:r>
    </w:p>
    <w:p w14:paraId="01B5591F">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2.配送要求</w:t>
      </w:r>
    </w:p>
    <w:p w14:paraId="2528BA07">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（1）配送周期：水果、蔬菜、肉类、奶制品实行每日供货1次</w:t>
      </w:r>
      <w:r>
        <w:rPr>
          <w:rFonts w:hint="eastAsia" w:ascii="宋体" w:hAnsi="宋体" w:eastAsia="宋体" w:cs="宋体"/>
          <w:b w:val="0"/>
          <w:bCs w:val="0"/>
          <w:sz w:val="21"/>
          <w:szCs w:val="21"/>
          <w:lang w:eastAsia="zh-CN"/>
        </w:rPr>
        <w:t>；</w:t>
      </w:r>
      <w:r>
        <w:rPr>
          <w:rFonts w:hint="eastAsia" w:ascii="宋体" w:hAnsi="宋体" w:eastAsia="宋体" w:cs="宋体"/>
          <w:b w:val="0"/>
          <w:bCs w:val="0"/>
          <w:color w:val="auto"/>
          <w:sz w:val="21"/>
          <w:szCs w:val="21"/>
          <w:highlight w:val="none"/>
        </w:rPr>
        <w:t>蛋类、水产类</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实行按当日订单计划当日配送；</w:t>
      </w:r>
      <w:r>
        <w:rPr>
          <w:rFonts w:hint="eastAsia" w:ascii="宋体" w:hAnsi="宋体" w:eastAsia="宋体" w:cs="宋体"/>
          <w:b w:val="0"/>
          <w:bCs w:val="0"/>
          <w:sz w:val="21"/>
          <w:szCs w:val="21"/>
        </w:rPr>
        <w:t>粮、油、调料类每周供货1次，特殊情况除外。</w:t>
      </w:r>
    </w:p>
    <w:p w14:paraId="26756820">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（2）配送时间：中标人需在每次供货当日上午</w:t>
      </w:r>
      <w:r>
        <w:rPr>
          <w:rFonts w:hint="eastAsia" w:ascii="宋体" w:hAnsi="宋体" w:eastAsia="宋体" w:cs="宋体"/>
          <w:b w:val="0"/>
          <w:bCs w:val="0"/>
          <w:sz w:val="21"/>
          <w:szCs w:val="21"/>
          <w:lang w:val="en-US" w:eastAsia="zh-CN"/>
        </w:rPr>
        <w:t>6</w:t>
      </w: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3</w:t>
      </w:r>
      <w:r>
        <w:rPr>
          <w:rFonts w:hint="eastAsia" w:ascii="宋体" w:hAnsi="宋体" w:eastAsia="宋体" w:cs="宋体"/>
          <w:b w:val="0"/>
          <w:bCs w:val="0"/>
          <w:sz w:val="21"/>
          <w:szCs w:val="21"/>
        </w:rPr>
        <w:t>0前将所需原材料送至配送地点，并提供相应物品的三联单据，以及禽肉类、牛羊肉和海鲜类的检疫合格票一同送达，待采购方验货、票没有问题后配送方才可离开</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特殊情形除外。</w:t>
      </w:r>
    </w:p>
    <w:p w14:paraId="55606F1E">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rPr>
        <w:t>（3）配送地点：西辛幼儿园（总园）</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西辛幼儿园（分园）</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西辛幼儿园（橡树珑湾园区）</w:t>
      </w:r>
    </w:p>
    <w:p w14:paraId="06D121D9">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（4）运送食材的车辆拉车等必须干净卫生。整个运输过程应科学合理，运输必须采用符合卫生要求的外包装和运载工具，并且要保持清洁和定期消毒，车厢内无不良气味、异味。</w:t>
      </w:r>
    </w:p>
    <w:p w14:paraId="200C25F3">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5）冷藏、冷冻食品必须用专用冷藏、冷冻载具运输（冷藏车至少1辆），应当有必要的保温设备并在整个运输过程中保持安全的冷藏、冷冻温度。特别是对于长途运输的食品，保证食品在运输全过程处于合适的温度范围。整个运输过程应科学合理，运输车辆应定期清洁，保持性能稳定，符合规定温度要求，使运输食品处于恒定环境中。到达目的地时外包装箱干爽，无软化现象。在本环节中应保证冷藏食品脱离冷链时间不得超过20分钟。</w:t>
      </w:r>
    </w:p>
    <w:p w14:paraId="0D18AF63">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（6）食品堆放科学合理，避免造成食品的交叉污染；如对温度有要求的食品应确定食品的温度，记录送货车辆温度，并记录存档。</w:t>
      </w:r>
    </w:p>
    <w:p w14:paraId="070D2B78">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（7）数量方面要求：保证配送品种斤两的准确性，以采购人的验货数量为准，成交供应商每次随货送上一式两份的固定格式内容规范的送货清单，供双方验货后签字确认，双方各持一份，作为送、收货的凭证。</w:t>
      </w:r>
    </w:p>
    <w:p w14:paraId="1F4942CC">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8）成交供应商在接到通知后备齐货物，按时送抵交货地点。成交供应商要免费提供运送及卸货服务。成交供应商除不可抗力，不得因其他任何理由延迟送货。采购人如遇特殊情况需推迟送货，应提前通知成交供应商。成交供应商不能按时、按质、按量供货，导致采购人无法正常供应厨房食品的，采购人有权自行采购同等质量的货物，由此造成的经济损失和责任均由成交供应商承担，并承担违约责任。</w:t>
      </w:r>
    </w:p>
    <w:p w14:paraId="58943DAC">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（9）采购人因特殊情况需加送食材时，供应商务必按需准时送达，不得推诿延误。</w:t>
      </w:r>
    </w:p>
    <w:p w14:paraId="4A0EE276">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（10）遇到突发情况，及时响应，并第一时间备货，保证送货时效性。</w:t>
      </w:r>
    </w:p>
    <w:p w14:paraId="3812AB79">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（11）因天气等不可抗力原因无法按时送货时，中标人应提前告知。</w:t>
      </w:r>
    </w:p>
    <w:p w14:paraId="37B5B594">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（12）春节期间等因市场休市特殊原因导致无法保障每天配送，中标人需提前告知采购人，双方商定配送时间。</w:t>
      </w:r>
    </w:p>
    <w:p w14:paraId="72CF5331">
      <w:pPr>
        <w:pStyle w:val="103"/>
        <w:keepNext w:val="0"/>
        <w:keepLines w:val="0"/>
        <w:pageBreakBefore w:val="0"/>
        <w:widowControl w:val="0"/>
        <w:kinsoku/>
        <w:wordWrap w:val="0"/>
        <w:overflowPunct/>
        <w:topLinePunct/>
        <w:autoSpaceDE/>
        <w:autoSpaceDN/>
        <w:bidi w:val="0"/>
        <w:adjustRightInd/>
        <w:snapToGrid/>
        <w:spacing w:line="360" w:lineRule="auto"/>
        <w:ind w:firstLine="482"/>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（四）运输及包装方式的要求</w:t>
      </w:r>
    </w:p>
    <w:p w14:paraId="16B778DD">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供应商应提供有利于食品原料运输和储存的有效包装，且在包装上注明保质期及存储方式。对于有特别储存、保鲜要求的，应充分告知采购人。运输车辆和装卸食品的容器、工具和设备应当安全、无害，保持内外清洁，防止食品污染，并符合保证食品安全所需的温度等特殊要求。需要冷冻的食品原料应在北京市范围内设有冷库并提供相关的租赁证明或自有证明。运输冷藏食品原料要有相应的冷藏措施。</w:t>
      </w:r>
    </w:p>
    <w:p w14:paraId="17A465B8">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2.整个运输过程应科学合理，运输必须采用符合卫生要求的外包装和运载工具，并且要保持清洁和定期消毒，车厢内无不良气味、异味。</w:t>
      </w:r>
    </w:p>
    <w:p w14:paraId="18DEF67F">
      <w:pPr>
        <w:pStyle w:val="103"/>
        <w:keepNext w:val="0"/>
        <w:keepLines w:val="0"/>
        <w:pageBreakBefore w:val="0"/>
        <w:widowControl w:val="0"/>
        <w:kinsoku/>
        <w:wordWrap w:val="0"/>
        <w:overflowPunct/>
        <w:topLinePunct/>
        <w:autoSpaceDE/>
        <w:autoSpaceDN/>
        <w:bidi w:val="0"/>
        <w:adjustRightInd/>
        <w:snapToGrid/>
        <w:spacing w:line="360" w:lineRule="auto"/>
        <w:ind w:firstLine="482"/>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（五）留样及验收要求</w:t>
      </w:r>
    </w:p>
    <w:p w14:paraId="3CA337E2">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1.留样要求</w:t>
      </w:r>
    </w:p>
    <w:p w14:paraId="5CA3B975">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供应商必须对所供货物保留样品不少于48小时。如发生质量问题，以卫生防疫部门检验为准。</w:t>
      </w:r>
    </w:p>
    <w:p w14:paraId="100EADF9">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2.验收要求</w:t>
      </w:r>
    </w:p>
    <w:p w14:paraId="1E34F596">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（1）索证验收：采购人收货员第一步查验货物各种凭证，如不合格，直接拒收。</w:t>
      </w:r>
    </w:p>
    <w:p w14:paraId="70BE43F2">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（2）质量验收：采购人收货员看、摸、闻（必要时可以分割查验）验查配送货物，对疑似质量有问题的货物一律拒收。如因质量问题拒收导致无法正常供餐的，供应商必须1小时内补送合格货物。</w:t>
      </w:r>
    </w:p>
    <w:p w14:paraId="4E418D8E">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（3）品种验收：采购人收货员按先天发出的订单品种逐步查验配送货物品种是否一致，对货不对单货物采购人有权拒收。如因货不对单或漏送导致无法正常供餐时，供应商必须1小时内补送订单品种。</w:t>
      </w:r>
    </w:p>
    <w:p w14:paraId="43E05721">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（4）货物内在质量由投标人负责，但采购人对货物内在质量存在质疑时，供应商须同意采购人将该商品交质量监督检验机构检验，送检商品质量合格的，检验费由采购人承担，不合格的则由供应商承担。</w:t>
      </w:r>
    </w:p>
    <w:p w14:paraId="28165A46">
      <w:pPr>
        <w:pStyle w:val="103"/>
        <w:keepNext w:val="0"/>
        <w:keepLines w:val="0"/>
        <w:pageBreakBefore w:val="0"/>
        <w:widowControl w:val="0"/>
        <w:kinsoku/>
        <w:wordWrap w:val="0"/>
        <w:overflowPunct/>
        <w:topLinePunct/>
        <w:autoSpaceDE/>
        <w:autoSpaceDN/>
        <w:bidi w:val="0"/>
        <w:adjustRightInd/>
        <w:snapToGrid/>
        <w:spacing w:line="360" w:lineRule="auto"/>
        <w:ind w:firstLine="482"/>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（六）报价要求</w:t>
      </w:r>
    </w:p>
    <w:p w14:paraId="131DE638">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1.</w:t>
      </w:r>
      <w:r>
        <w:rPr>
          <w:rFonts w:hint="eastAsia" w:ascii="宋体" w:hAnsi="宋体" w:eastAsia="宋体" w:cs="宋体"/>
          <w:b w:val="0"/>
          <w:bCs/>
          <w:sz w:val="21"/>
          <w:szCs w:val="21"/>
        </w:rPr>
        <w:t>投标价格：参考“北京新发地市场”官方网站（http://www.xinfadi.com.cn/）中对应产品价格的</w:t>
      </w:r>
      <w:r>
        <w:rPr>
          <w:rFonts w:hint="eastAsia" w:ascii="宋体" w:hAnsi="宋体" w:eastAsia="宋体" w:cs="宋体"/>
          <w:b w:val="0"/>
          <w:bCs/>
          <w:sz w:val="21"/>
          <w:szCs w:val="21"/>
          <w:lang w:eastAsia="zh-CN"/>
        </w:rPr>
        <w:t>平均价</w:t>
      </w:r>
      <w:r>
        <w:rPr>
          <w:rFonts w:hint="eastAsia" w:ascii="宋体" w:hAnsi="宋体" w:eastAsia="宋体" w:cs="宋体"/>
          <w:b w:val="0"/>
          <w:bCs/>
          <w:sz w:val="21"/>
          <w:szCs w:val="21"/>
        </w:rPr>
        <w:t>作为基准价，在此基础上报费率，费率的上限值为110%，超过费率上限值的，投标无效。</w:t>
      </w:r>
    </w:p>
    <w:p w14:paraId="640B9190">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2.</w:t>
      </w:r>
      <w:r>
        <w:rPr>
          <w:rFonts w:hint="eastAsia" w:ascii="宋体" w:hAnsi="宋体" w:eastAsia="宋体" w:cs="宋体"/>
          <w:b w:val="0"/>
          <w:bCs/>
          <w:sz w:val="21"/>
          <w:szCs w:val="21"/>
        </w:rPr>
        <w:t>报价格式：费率大于100%为上浮，如105%，费率小于100%为下浮，如95%。</w:t>
      </w:r>
    </w:p>
    <w:p w14:paraId="2C87431D">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3.</w:t>
      </w:r>
      <w:r>
        <w:rPr>
          <w:rFonts w:hint="eastAsia" w:ascii="宋体" w:hAnsi="宋体" w:eastAsia="宋体" w:cs="宋体"/>
          <w:b w:val="0"/>
          <w:bCs/>
          <w:sz w:val="21"/>
          <w:szCs w:val="21"/>
        </w:rPr>
        <w:t>举例说明：如投标人投标费率为110%，各产品实际收费=各产品基准价×110%。如投标人投标费率为90%，各产品实际收费=各产品基准价×90%。</w:t>
      </w:r>
    </w:p>
    <w:p w14:paraId="2C9B693E">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4.</w:t>
      </w:r>
      <w:r>
        <w:rPr>
          <w:rFonts w:hint="eastAsia" w:ascii="宋体" w:hAnsi="宋体" w:eastAsia="宋体" w:cs="宋体"/>
          <w:b w:val="0"/>
          <w:bCs/>
          <w:sz w:val="21"/>
          <w:szCs w:val="21"/>
        </w:rPr>
        <w:t>基准价：“北京新发地市场”官方网站（http://www.xinfadi.com.cn/）中对应产品价格的平均价作为基准价，如“北京新发地市场”网站中没有公布价格的品类，由采购人与中标人协商确定价格。</w:t>
      </w:r>
    </w:p>
    <w:p w14:paraId="17654163">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5.项目最高限价：费率110%。供货方每日要向采购方提供新发地当日物品价格表截图。</w:t>
      </w:r>
    </w:p>
    <w:p w14:paraId="5C4182F6">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sz w:val="21"/>
          <w:szCs w:val="21"/>
          <w:lang w:val="en-US" w:eastAsia="zh-CN"/>
        </w:rPr>
        <w:t>注：</w:t>
      </w:r>
      <w:r>
        <w:rPr>
          <w:rFonts w:hint="eastAsia" w:ascii="宋体" w:hAnsi="宋体" w:eastAsia="宋体" w:cs="宋体"/>
          <w:b w:val="0"/>
          <w:bCs/>
          <w:sz w:val="21"/>
          <w:szCs w:val="21"/>
        </w:rPr>
        <w:t>所有商品必须是市场流通规格，不接受特制商品或定制商品。</w:t>
      </w:r>
    </w:p>
    <w:p w14:paraId="1BCE184F">
      <w:pPr>
        <w:pStyle w:val="103"/>
        <w:keepNext w:val="0"/>
        <w:keepLines w:val="0"/>
        <w:pageBreakBefore w:val="0"/>
        <w:widowControl w:val="0"/>
        <w:kinsoku/>
        <w:wordWrap w:val="0"/>
        <w:overflowPunct/>
        <w:topLinePunct/>
        <w:autoSpaceDE/>
        <w:autoSpaceDN/>
        <w:bidi w:val="0"/>
        <w:adjustRightInd/>
        <w:snapToGrid/>
        <w:spacing w:line="360" w:lineRule="auto"/>
        <w:ind w:firstLine="482"/>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（七）其他要求</w:t>
      </w:r>
    </w:p>
    <w:p w14:paraId="4C873D61">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要求供应商所配送的货物符合国家食品安全标准，对于没有国家标准的应符合行业标准或企业标准，其中国家有强制性技术标准要求的产品，还应符合国家强制性技术标准，确保配送的货物安全、卫生。供应商所供货物应具有出厂检验合格证，检测报告，并符合国家食品卫生安全管理相关条例规定。配送时提供配送物品的检测报告或产品合格证</w:t>
      </w:r>
    </w:p>
    <w:p w14:paraId="7B4A924B">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2.食材溯源要求：所有食品的来源必须清晰。</w:t>
      </w:r>
    </w:p>
    <w:p w14:paraId="76DB4233">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3.在服务期内，采购人将每日通知供应商次日所需的食材种类、数量、送达时间及地点，经称重，供应商与采购人指定人员现场双方签字验收,如受特殊情况影响,无法现场双方签字,以收货人实际称重为准,双方确认后补签。供应商应按采购人要求每日保质保量按时提供所需食材，采购人将对供应商所提供的商品进行抽查、检验。</w:t>
      </w:r>
    </w:p>
    <w:p w14:paraId="5487A193">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4.供应商应提供7×24小时服务，供应商按采购人要求在紧急任务时无条件随时送货，做好相应的食材伴随保障工作。</w:t>
      </w:r>
    </w:p>
    <w:p w14:paraId="724E78C3">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5.投标人应具备食材封闭保鲜配送的专用车辆及设备，在车辆限号时能够安排符合要求的其它车辆替换。</w:t>
      </w:r>
    </w:p>
    <w:p w14:paraId="477BD46A">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6.供应商必须依据国家有关法律法规要求建立健全各项管理制度，保证食品安全；有明确的食品安全责任人。</w:t>
      </w:r>
    </w:p>
    <w:p w14:paraId="7490BED8">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7.供应商需提供详细的产品配送方案、售后服务方案、应急方案等。</w:t>
      </w:r>
    </w:p>
    <w:p w14:paraId="6FF66A96">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8.供应商不得将配送任务全部或部分转让给第三方（人），不得泄露任何采购人事项，包括采购人人员数量、职务名称、行动任务、装备等事项。若发生泄密情况，将追究相关法律责任。</w:t>
      </w:r>
    </w:p>
    <w:p w14:paraId="5B640217">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9.如因供应商原因造成所配送货物质量、数量不符采购方要求，须按照双方采购合同约定办理，在此过程中所造成的损失由供应商承担。如在使用过程中出现假冒伪劣产品、以次充好现象、价格较市场同类产品较高等情形，采购方有权终止合同。如果当天出现送货质量不达标10%以上现象，采购方有权要求立即更换不合格货物，并由供应商承担不合格货物对应价款二倍赔偿；如果当天发生送货质量不达标超过30%以上，采购方有权要求立即更换不合格货物，并由供应商承担不合格货物对应价款三倍赔偿，同时采购方有权终止合同。</w:t>
      </w:r>
    </w:p>
    <w:p w14:paraId="4051A5D7">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br w:type="page"/>
      </w:r>
    </w:p>
    <w:p w14:paraId="4C306BD1">
      <w:pPr>
        <w:keepNext w:val="0"/>
        <w:keepLines w:val="0"/>
        <w:pageBreakBefore w:val="0"/>
        <w:widowControl w:val="0"/>
        <w:kinsoku/>
        <w:wordWrap w:val="0"/>
        <w:overflowPunct/>
        <w:topLinePunct/>
        <w:autoSpaceDE/>
        <w:autoSpaceDN/>
        <w:bidi w:val="0"/>
        <w:spacing w:line="360" w:lineRule="auto"/>
        <w:jc w:val="center"/>
        <w:textAlignment w:val="auto"/>
        <w:outlineLvl w:val="0"/>
        <w:rPr>
          <w:rFonts w:hint="eastAsia" w:ascii="宋体" w:hAnsi="宋体" w:eastAsia="宋体" w:cs="宋体"/>
          <w:b w:val="0"/>
          <w:bCs w:val="0"/>
          <w:sz w:val="21"/>
          <w:szCs w:val="21"/>
        </w:rPr>
        <w:sectPr>
          <w:pgSz w:w="11906" w:h="16838"/>
          <w:pgMar w:top="1440" w:right="1080" w:bottom="1440" w:left="1080" w:header="851" w:footer="850" w:gutter="0"/>
          <w:pgNumType w:fmt="decimal"/>
          <w:cols w:space="720" w:num="1"/>
          <w:docGrid w:type="lines" w:linePitch="312" w:charSpace="0"/>
        </w:sectPr>
      </w:pPr>
      <w:bookmarkStart w:id="822" w:name="_Toc1391"/>
      <w:r>
        <w:rPr>
          <w:rFonts w:hint="eastAsia" w:ascii="宋体" w:hAnsi="宋体" w:eastAsia="宋体" w:cs="宋体"/>
          <w:b w:val="0"/>
          <w:bCs w:val="0"/>
          <w:sz w:val="21"/>
          <w:szCs w:val="21"/>
        </w:rPr>
        <w:t>第六章   拟签订的合同文本</w:t>
      </w:r>
      <w:bookmarkEnd w:id="822"/>
    </w:p>
    <w:p w14:paraId="102CEF94">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人才-后勤运营保障经费</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第一包</w:t>
      </w:r>
      <w:r>
        <w:rPr>
          <w:rFonts w:hint="eastAsia" w:ascii="宋体" w:hAnsi="宋体" w:eastAsia="宋体" w:cs="宋体"/>
          <w:sz w:val="24"/>
          <w:szCs w:val="24"/>
          <w:lang w:eastAsia="zh-CN"/>
        </w:rPr>
        <w:t>）</w:t>
      </w:r>
    </w:p>
    <w:p w14:paraId="5BFB16DD">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配 送 合 同</w:t>
      </w:r>
    </w:p>
    <w:p w14:paraId="261F55D4">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color w:val="auto"/>
          <w:sz w:val="24"/>
          <w:szCs w:val="24"/>
          <w:highlight w:val="none"/>
        </w:rPr>
      </w:pPr>
    </w:p>
    <w:p w14:paraId="627C00AF">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u w:val="single"/>
        </w:rPr>
        <w:t>北京市顺义区西辛幼儿园</w:t>
      </w:r>
    </w:p>
    <w:p w14:paraId="2273929C">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p>
    <w:p w14:paraId="63D32092">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民法典》《中华人民共和国食品安全法》《食品安全法实施条例》《餐饮服务食品安全监督管理办法》《中华人民共和国农产品质量安全法》《中华人民共和国产品质量法》及相关法律法规和国家规定，就乙方向甲方提供</w:t>
      </w:r>
      <w:r>
        <w:rPr>
          <w:rFonts w:hint="eastAsia" w:ascii="宋体" w:hAnsi="宋体" w:eastAsia="宋体" w:cs="宋体"/>
          <w:color w:val="auto"/>
          <w:sz w:val="24"/>
          <w:szCs w:val="24"/>
          <w:highlight w:val="none"/>
          <w:u w:val="single"/>
        </w:rPr>
        <w:t>鸡、鸭、牛、羊、猪等肉类</w:t>
      </w:r>
      <w:r>
        <w:rPr>
          <w:rFonts w:hint="eastAsia" w:ascii="宋体" w:hAnsi="宋体" w:eastAsia="宋体" w:cs="宋体"/>
          <w:color w:val="auto"/>
          <w:sz w:val="24"/>
          <w:szCs w:val="24"/>
          <w:highlight w:val="none"/>
        </w:rPr>
        <w:t>配送服务事宜，签订本合同。</w:t>
      </w:r>
    </w:p>
    <w:p w14:paraId="30B05F31">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一、合同履行期限</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配送服务</w:t>
      </w:r>
      <w:r>
        <w:rPr>
          <w:rFonts w:hint="eastAsia" w:ascii="宋体" w:hAnsi="宋体" w:eastAsia="宋体" w:cs="宋体"/>
          <w:color w:val="auto"/>
          <w:sz w:val="24"/>
          <w:szCs w:val="24"/>
          <w:highlight w:val="none"/>
          <w:lang w:val="en-US" w:eastAsia="zh-CN"/>
        </w:rPr>
        <w:t>要求及供货地点</w:t>
      </w:r>
    </w:p>
    <w:p w14:paraId="59D49226">
      <w:pPr>
        <w:pStyle w:val="15"/>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合同履行期限：</w:t>
      </w:r>
      <w:r>
        <w:rPr>
          <w:rFonts w:hint="eastAsia" w:ascii="宋体" w:hAnsi="宋体" w:eastAsia="宋体" w:cs="宋体"/>
          <w:color w:val="auto"/>
          <w:sz w:val="24"/>
          <w:szCs w:val="24"/>
          <w:highlight w:val="none"/>
          <w:u w:val="single"/>
        </w:rPr>
        <w:t>1</w:t>
      </w:r>
      <w:r>
        <w:rPr>
          <w:rFonts w:hint="eastAsia" w:ascii="宋体" w:hAnsi="宋体" w:eastAsia="宋体" w:cs="宋体"/>
          <w:color w:val="auto"/>
          <w:sz w:val="24"/>
          <w:szCs w:val="24"/>
          <w:highlight w:val="none"/>
        </w:rPr>
        <w:t>年（具体以合同签订时间为准）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日起至</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日止。</w:t>
      </w:r>
    </w:p>
    <w:p w14:paraId="66907021">
      <w:pPr>
        <w:pStyle w:val="15"/>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在合同履行期限内，甲方如发现乙方在服务质量方面不符合要求，乙方应当</w:t>
      </w:r>
      <w:r>
        <w:rPr>
          <w:rFonts w:hint="eastAsia" w:ascii="宋体" w:hAnsi="宋体" w:eastAsia="宋体" w:cs="宋体"/>
          <w:color w:val="auto"/>
          <w:sz w:val="24"/>
          <w:szCs w:val="24"/>
          <w:highlight w:val="none"/>
          <w:lang w:val="en-US" w:eastAsia="zh-CN"/>
        </w:rPr>
        <w:t>立即</w:t>
      </w:r>
      <w:r>
        <w:rPr>
          <w:rFonts w:hint="eastAsia" w:ascii="宋体" w:hAnsi="宋体" w:eastAsia="宋体" w:cs="宋体"/>
          <w:color w:val="auto"/>
          <w:sz w:val="24"/>
          <w:szCs w:val="24"/>
          <w:highlight w:val="none"/>
        </w:rPr>
        <w:t>整改，如乙方不能按照甲方要求整改的，甲方有权</w:t>
      </w:r>
      <w:r>
        <w:rPr>
          <w:rFonts w:hint="eastAsia" w:ascii="宋体" w:hAnsi="宋体" w:eastAsia="宋体" w:cs="宋体"/>
          <w:color w:val="auto"/>
          <w:sz w:val="24"/>
          <w:szCs w:val="24"/>
          <w:highlight w:val="none"/>
          <w:lang w:val="en-US" w:eastAsia="zh-CN"/>
        </w:rPr>
        <w:t>单方面</w:t>
      </w:r>
      <w:r>
        <w:rPr>
          <w:rFonts w:hint="eastAsia" w:ascii="宋体" w:hAnsi="宋体" w:eastAsia="宋体" w:cs="宋体"/>
          <w:color w:val="auto"/>
          <w:sz w:val="24"/>
          <w:szCs w:val="24"/>
          <w:highlight w:val="none"/>
        </w:rPr>
        <w:t>解除</w:t>
      </w:r>
      <w:r>
        <w:rPr>
          <w:rFonts w:hint="eastAsia" w:ascii="宋体" w:hAnsi="宋体" w:eastAsia="宋体" w:cs="宋体"/>
          <w:color w:val="auto"/>
          <w:sz w:val="24"/>
          <w:szCs w:val="24"/>
          <w:highlight w:val="none"/>
          <w:lang w:val="en-US" w:eastAsia="zh-CN"/>
        </w:rPr>
        <w:t>本</w:t>
      </w:r>
      <w:r>
        <w:rPr>
          <w:rFonts w:hint="eastAsia" w:ascii="宋体" w:hAnsi="宋体" w:eastAsia="宋体" w:cs="宋体"/>
          <w:color w:val="auto"/>
          <w:sz w:val="24"/>
          <w:szCs w:val="24"/>
          <w:highlight w:val="none"/>
        </w:rPr>
        <w:t>合同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且无需承担任何责任</w:t>
      </w:r>
      <w:r>
        <w:rPr>
          <w:rFonts w:hint="eastAsia" w:ascii="宋体" w:hAnsi="宋体" w:eastAsia="宋体" w:cs="宋体"/>
          <w:color w:val="auto"/>
          <w:sz w:val="24"/>
          <w:szCs w:val="24"/>
          <w:highlight w:val="none"/>
        </w:rPr>
        <w:t>，但需要向乙方将未结账款结清之后终止合同,并</w:t>
      </w:r>
      <w:r>
        <w:rPr>
          <w:rFonts w:hint="eastAsia" w:ascii="宋体" w:hAnsi="宋体" w:eastAsia="宋体" w:cs="宋体"/>
          <w:color w:val="auto"/>
          <w:sz w:val="24"/>
          <w:szCs w:val="24"/>
          <w:highlight w:val="none"/>
          <w:lang w:eastAsia="zh-CN"/>
        </w:rPr>
        <w:t>要求</w:t>
      </w:r>
      <w:r>
        <w:rPr>
          <w:rFonts w:hint="eastAsia" w:ascii="宋体" w:hAnsi="宋体" w:eastAsia="宋体" w:cs="宋体"/>
          <w:color w:val="auto"/>
          <w:sz w:val="24"/>
          <w:szCs w:val="24"/>
          <w:highlight w:val="none"/>
        </w:rPr>
        <w:t>乙方按照不合格货物对应价款三倍赔偿</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结算时扣除</w:t>
      </w:r>
      <w:r>
        <w:rPr>
          <w:rFonts w:hint="eastAsia" w:ascii="宋体" w:hAnsi="宋体" w:eastAsia="宋体" w:cs="宋体"/>
          <w:color w:val="auto"/>
          <w:sz w:val="24"/>
          <w:szCs w:val="24"/>
          <w:highlight w:val="none"/>
        </w:rPr>
        <w:t>。</w:t>
      </w:r>
    </w:p>
    <w:p w14:paraId="6ECE4B4A">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在合同履行期限内，乙方按甲方定购的品种、数量、规格、质量、价格准时向甲方提供配送服务。</w:t>
      </w:r>
    </w:p>
    <w:p w14:paraId="6F163F27">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甲方向乙方订购商品，必须提前一天向乙方下订单。订单内容应清楚说明商品名称、数量、规格、送货时间及特殊要求等。</w:t>
      </w:r>
    </w:p>
    <w:p w14:paraId="2B73452E">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5.如</w:t>
      </w:r>
      <w:r>
        <w:rPr>
          <w:rFonts w:hint="eastAsia" w:ascii="宋体" w:hAnsi="宋体" w:eastAsia="宋体" w:cs="宋体"/>
          <w:color w:val="auto"/>
          <w:sz w:val="24"/>
          <w:szCs w:val="24"/>
          <w:highlight w:val="none"/>
        </w:rPr>
        <w:t>乙方不能满足供货要求时，应提前1个月</w:t>
      </w:r>
      <w:r>
        <w:rPr>
          <w:rFonts w:hint="eastAsia" w:ascii="宋体" w:hAnsi="宋体" w:eastAsia="宋体" w:cs="宋体"/>
          <w:color w:val="auto"/>
          <w:sz w:val="24"/>
          <w:szCs w:val="24"/>
          <w:highlight w:val="none"/>
          <w:lang w:val="en-US" w:eastAsia="zh-CN"/>
        </w:rPr>
        <w:t>书面</w:t>
      </w:r>
      <w:r>
        <w:rPr>
          <w:rFonts w:hint="eastAsia" w:ascii="宋体" w:hAnsi="宋体" w:eastAsia="宋体" w:cs="宋体"/>
          <w:color w:val="auto"/>
          <w:sz w:val="24"/>
          <w:szCs w:val="24"/>
          <w:highlight w:val="none"/>
        </w:rPr>
        <w:t>通知甲方，甲方同意后方可终止合同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如甲方提前解除本合同的，应</w:t>
      </w:r>
      <w:r>
        <w:rPr>
          <w:rFonts w:hint="eastAsia" w:ascii="宋体" w:hAnsi="宋体" w:eastAsia="宋体" w:cs="宋体"/>
          <w:color w:val="auto"/>
          <w:sz w:val="24"/>
          <w:szCs w:val="24"/>
          <w:highlight w:val="none"/>
        </w:rPr>
        <w:t>提前1个月</w:t>
      </w:r>
      <w:r>
        <w:rPr>
          <w:rFonts w:hint="eastAsia" w:ascii="宋体" w:hAnsi="宋体" w:eastAsia="宋体" w:cs="宋体"/>
          <w:color w:val="auto"/>
          <w:sz w:val="24"/>
          <w:szCs w:val="24"/>
          <w:highlight w:val="none"/>
          <w:lang w:val="en-US" w:eastAsia="zh-CN"/>
        </w:rPr>
        <w:t>书面</w:t>
      </w:r>
      <w:r>
        <w:rPr>
          <w:rFonts w:hint="eastAsia" w:ascii="宋体" w:hAnsi="宋体" w:eastAsia="宋体" w:cs="宋体"/>
          <w:color w:val="auto"/>
          <w:sz w:val="24"/>
          <w:szCs w:val="24"/>
          <w:highlight w:val="none"/>
        </w:rPr>
        <w:t>通知</w:t>
      </w:r>
      <w:r>
        <w:rPr>
          <w:rFonts w:hint="eastAsia" w:ascii="宋体" w:hAnsi="宋体" w:eastAsia="宋体" w:cs="宋体"/>
          <w:color w:val="auto"/>
          <w:sz w:val="24"/>
          <w:szCs w:val="24"/>
          <w:highlight w:val="none"/>
          <w:lang w:val="en-US" w:eastAsia="zh-CN"/>
        </w:rPr>
        <w:t>乙方。</w:t>
      </w:r>
    </w:p>
    <w:p w14:paraId="50EEB74F">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供货地点：</w:t>
      </w:r>
    </w:p>
    <w:p w14:paraId="42B3FCD3">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（1）西辛幼儿园（总园）</w:t>
      </w:r>
    </w:p>
    <w:p w14:paraId="5C26FF22">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（2）西辛幼儿园（分园）</w:t>
      </w:r>
    </w:p>
    <w:p w14:paraId="00B701AF">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（3）西辛幼儿园（橡树珑湾园区）</w:t>
      </w:r>
    </w:p>
    <w:p w14:paraId="6893AC81">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二、配送</w:t>
      </w:r>
      <w:r>
        <w:rPr>
          <w:rFonts w:hint="eastAsia" w:ascii="宋体" w:hAnsi="宋体" w:eastAsia="宋体" w:cs="宋体"/>
          <w:color w:val="auto"/>
          <w:sz w:val="24"/>
          <w:szCs w:val="24"/>
          <w:highlight w:val="none"/>
          <w:lang w:val="en-US" w:eastAsia="zh-CN"/>
        </w:rPr>
        <w:t>商品</w:t>
      </w:r>
      <w:r>
        <w:rPr>
          <w:rFonts w:hint="eastAsia" w:ascii="宋体" w:hAnsi="宋体" w:eastAsia="宋体" w:cs="宋体"/>
          <w:color w:val="auto"/>
          <w:sz w:val="24"/>
          <w:szCs w:val="24"/>
          <w:highlight w:val="none"/>
        </w:rPr>
        <w:t>质量、数量、时间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验收</w:t>
      </w:r>
      <w:r>
        <w:rPr>
          <w:rFonts w:hint="eastAsia" w:ascii="宋体" w:hAnsi="宋体" w:eastAsia="宋体" w:cs="宋体"/>
          <w:color w:val="auto"/>
          <w:sz w:val="24"/>
          <w:szCs w:val="24"/>
          <w:highlight w:val="none"/>
          <w:lang w:val="en-US" w:eastAsia="zh-CN"/>
        </w:rPr>
        <w:t>及安全要求</w:t>
      </w:r>
    </w:p>
    <w:p w14:paraId="41B55A1F">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质量：乙方按甲方要求的质量配送，配送商品甲方验收不合格当场退货。</w:t>
      </w:r>
    </w:p>
    <w:p w14:paraId="2E7AD374">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数量：乙方应保证配送商品斤两的准确性，原则上以甲方验货过秤数量为准。</w:t>
      </w:r>
    </w:p>
    <w:p w14:paraId="7E5C70EC">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.时间：</w:t>
      </w:r>
      <w:r>
        <w:rPr>
          <w:rFonts w:hint="eastAsia" w:ascii="宋体" w:hAnsi="宋体" w:eastAsia="宋体" w:cs="宋体"/>
          <w:color w:val="auto"/>
          <w:sz w:val="24"/>
          <w:szCs w:val="24"/>
          <w:highlight w:val="none"/>
        </w:rPr>
        <w:t>乙方须按甲方要求的时间，将所订购的</w:t>
      </w: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送到甲方指定地点。</w:t>
      </w:r>
    </w:p>
    <w:p w14:paraId="640C8CF5">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验收：送每批货时，乙方都要提供产品合格证、检验报告</w:t>
      </w:r>
      <w:r>
        <w:rPr>
          <w:rFonts w:hint="eastAsia" w:ascii="宋体" w:hAnsi="宋体" w:eastAsia="宋体" w:cs="宋体"/>
          <w:color w:val="auto"/>
          <w:sz w:val="24"/>
          <w:szCs w:val="24"/>
          <w:highlight w:val="none"/>
          <w:lang w:val="en-US" w:eastAsia="zh-CN"/>
        </w:rPr>
        <w:t>及</w:t>
      </w:r>
      <w:r>
        <w:rPr>
          <w:rFonts w:hint="eastAsia" w:ascii="宋体" w:hAnsi="宋体" w:eastAsia="宋体" w:cs="宋体"/>
          <w:color w:val="auto"/>
          <w:sz w:val="24"/>
          <w:szCs w:val="24"/>
          <w:highlight w:val="none"/>
        </w:rPr>
        <w:t>送货清单。送货清单应包括商品名称、数量、规格、单价。送货清单一式两份或两份以上，结算时以甲方手中保留的且有甲方验收签字的清单为准。对不符合要求的，甲方有权要求退货，退货所产生的损失，由乙方自行承担。</w:t>
      </w:r>
    </w:p>
    <w:p w14:paraId="38FEBC07">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安全要求：乙方应保证其产品的安全性，包括但不限于产品自身、产品内外包装、运输包装（运输车辆、包装箱、加固绑扎等）。乙方保证货交甲方之前应当按照相关政策和标准对货物、外包装、运输车辆进行消毒消杀，因此产生的全部费用由乙方承担。</w:t>
      </w:r>
    </w:p>
    <w:p w14:paraId="3463F9DB">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三、价格和结算</w:t>
      </w:r>
    </w:p>
    <w:p w14:paraId="18C79206">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1.价格：参考</w:t>
      </w:r>
      <w:r>
        <w:rPr>
          <w:rFonts w:hint="eastAsia" w:ascii="宋体" w:hAnsi="宋体" w:eastAsia="宋体" w:cs="宋体"/>
          <w:color w:val="auto"/>
          <w:sz w:val="24"/>
          <w:szCs w:val="24"/>
          <w:highlight w:val="none"/>
        </w:rPr>
        <w:t>“北京新发地市场”官方网站（http://www.xinfadi.com.cn/）中对应产品价格的平均价作为基准价，如“北京新发地市场”网站中没有公布价格的品类，由</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与</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协商确定价格。所有商品必须是市场流通规格，不接受特制商品或定制商品。各产品实际收费=各产品基准价×中标</w:t>
      </w:r>
      <w:r>
        <w:rPr>
          <w:rFonts w:hint="eastAsia" w:ascii="宋体" w:hAnsi="宋体" w:eastAsia="宋体" w:cs="宋体"/>
          <w:color w:val="auto"/>
          <w:sz w:val="24"/>
          <w:szCs w:val="24"/>
          <w:highlight w:val="none"/>
          <w:lang w:val="en-US" w:eastAsia="zh-CN"/>
        </w:rPr>
        <w:t>费率。</w:t>
      </w:r>
    </w:p>
    <w:p w14:paraId="171A8556">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2.结算：本合同预计费用为</w:t>
      </w:r>
      <w:r>
        <w:rPr>
          <w:rFonts w:hint="eastAsia" w:ascii="宋体" w:hAnsi="宋体" w:eastAsia="宋体" w:cs="宋体"/>
          <w:color w:val="auto"/>
          <w:sz w:val="24"/>
          <w:szCs w:val="24"/>
          <w:highlight w:val="none"/>
          <w:u w:val="single"/>
          <w:lang w:val="en-US" w:eastAsia="zh-CN"/>
        </w:rPr>
        <w:t>520000</w:t>
      </w:r>
      <w:r>
        <w:rPr>
          <w:rFonts w:hint="eastAsia" w:ascii="宋体" w:hAnsi="宋体" w:eastAsia="宋体" w:cs="宋体"/>
          <w:color w:val="auto"/>
          <w:sz w:val="24"/>
          <w:szCs w:val="24"/>
          <w:highlight w:val="none"/>
          <w:lang w:val="en-US" w:eastAsia="zh-CN"/>
        </w:rPr>
        <w:t>元(含税)(大写:</w:t>
      </w:r>
      <w:r>
        <w:rPr>
          <w:rFonts w:hint="eastAsia" w:ascii="宋体" w:hAnsi="宋体" w:eastAsia="宋体" w:cs="宋体"/>
          <w:color w:val="auto"/>
          <w:sz w:val="24"/>
          <w:szCs w:val="24"/>
          <w:highlight w:val="none"/>
          <w:u w:val="single"/>
          <w:lang w:val="en-US" w:eastAsia="zh-CN"/>
        </w:rPr>
        <w:t>伍拾贰万元整</w:t>
      </w:r>
      <w:r>
        <w:rPr>
          <w:rFonts w:hint="eastAsia" w:ascii="宋体" w:hAnsi="宋体" w:eastAsia="宋体" w:cs="宋体"/>
          <w:color w:val="auto"/>
          <w:sz w:val="24"/>
          <w:szCs w:val="24"/>
          <w:highlight w:val="none"/>
          <w:lang w:val="en-US" w:eastAsia="zh-CN"/>
        </w:rPr>
        <w:t>)，结算时以实际发生量为准，据实结算。甲方每月月末为乙方结算一次。结算前，甲乙双方对本月的订货清单进行核对，核对无误后由己方开具正规发票，甲方根据发票金额付款。</w:t>
      </w:r>
    </w:p>
    <w:p w14:paraId="14DBC7B7">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四、付款方式</w:t>
      </w:r>
    </w:p>
    <w:p w14:paraId="1B532BD9">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1.本项目中标</w:t>
      </w:r>
      <w:r>
        <w:rPr>
          <w:rFonts w:hint="eastAsia" w:ascii="宋体" w:hAnsi="宋体" w:eastAsia="宋体" w:cs="宋体"/>
          <w:color w:val="auto"/>
          <w:sz w:val="24"/>
          <w:szCs w:val="24"/>
          <w:highlight w:val="none"/>
          <w:lang w:val="en-US" w:eastAsia="zh-CN"/>
        </w:rPr>
        <w:t>费率</w:t>
      </w:r>
      <w:r>
        <w:rPr>
          <w:rFonts w:hint="eastAsia" w:ascii="宋体" w:hAnsi="宋体" w:eastAsia="宋体" w:cs="宋体"/>
          <w:color w:val="auto"/>
          <w:sz w:val="24"/>
          <w:szCs w:val="24"/>
          <w:highlight w:val="none"/>
        </w:rPr>
        <w:t>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lang w:val="en-US"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参考</w:t>
      </w:r>
      <w:r>
        <w:rPr>
          <w:rFonts w:hint="eastAsia" w:ascii="宋体" w:hAnsi="宋体" w:eastAsia="宋体" w:cs="宋体"/>
          <w:color w:val="auto"/>
          <w:sz w:val="24"/>
          <w:szCs w:val="24"/>
          <w:highlight w:val="none"/>
        </w:rPr>
        <w:t>“北京新发地市场”官方网站（http://www.xinfadi.com.cn/）中对应产品价格的平均价作为基准价，如“北京新发地市场”网站中没有公布价格的品类，由</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与</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协商确定价格。所有商品必须是市场流通规格，不接受特制商品或定制商品。结算前，甲乙双方对本月的订货清单进行核对，核对无误后由乙方开具正规发票，甲方根据发票金额付款。乙方因自身原因无故未能按合同约定交货，每逾期一日，按迟交货物价款的0.2%向甲方支付违约金，但违约金的最高限额为迟交货物总价款的5%。如乙方逾期超过30日仍未交付货物，甲方</w:t>
      </w:r>
      <w:r>
        <w:rPr>
          <w:rFonts w:hint="eastAsia" w:ascii="宋体" w:hAnsi="宋体" w:eastAsia="宋体" w:cs="宋体"/>
          <w:color w:val="auto"/>
          <w:sz w:val="24"/>
          <w:szCs w:val="24"/>
          <w:highlight w:val="none"/>
          <w:lang w:val="en-US" w:eastAsia="zh-CN"/>
        </w:rPr>
        <w:t>可以以书面形式单方面</w:t>
      </w:r>
      <w:r>
        <w:rPr>
          <w:rFonts w:hint="eastAsia" w:ascii="宋体" w:hAnsi="宋体" w:eastAsia="宋体" w:cs="宋体"/>
          <w:color w:val="auto"/>
          <w:sz w:val="24"/>
          <w:szCs w:val="24"/>
          <w:highlight w:val="none"/>
        </w:rPr>
        <w:t>解除</w:t>
      </w:r>
      <w:r>
        <w:rPr>
          <w:rFonts w:hint="eastAsia" w:ascii="宋体" w:hAnsi="宋体" w:eastAsia="宋体" w:cs="宋体"/>
          <w:color w:val="auto"/>
          <w:sz w:val="24"/>
          <w:szCs w:val="24"/>
          <w:highlight w:val="none"/>
          <w:lang w:val="en-US" w:eastAsia="zh-CN"/>
        </w:rPr>
        <w:t>本</w:t>
      </w:r>
      <w:r>
        <w:rPr>
          <w:rFonts w:hint="eastAsia" w:ascii="宋体" w:hAnsi="宋体" w:eastAsia="宋体" w:cs="宋体"/>
          <w:color w:val="auto"/>
          <w:sz w:val="24"/>
          <w:szCs w:val="24"/>
          <w:highlight w:val="none"/>
        </w:rPr>
        <w:t>合同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且无需承担任何责任</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上述违约金甲方可在结算时直接扣除</w:t>
      </w:r>
      <w:r>
        <w:rPr>
          <w:rFonts w:hint="eastAsia" w:ascii="宋体" w:hAnsi="宋体" w:eastAsia="宋体" w:cs="宋体"/>
          <w:color w:val="auto"/>
          <w:sz w:val="24"/>
          <w:szCs w:val="24"/>
          <w:highlight w:val="none"/>
        </w:rPr>
        <w:t>。</w:t>
      </w:r>
    </w:p>
    <w:p w14:paraId="1EFC2126">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2.甲方付款前，乙方应提供等额的国家增值税发票，否则，甲方可以顺延付款且不承担任何责任。</w:t>
      </w:r>
    </w:p>
    <w:p w14:paraId="408CF3E3">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3.鉴于甲方付款依托于财政拨款，如遇财政拨款计划有变动，以款项实际到账金额、时间为准。因财政拨款变动导致甲方实际付款时间迟于合同约定的，不构成甲方违约，甲方无需承担任何责任。</w:t>
      </w:r>
    </w:p>
    <w:p w14:paraId="519EC343">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4.如乙方逾期供货、供货</w:t>
      </w:r>
      <w:r>
        <w:rPr>
          <w:rFonts w:hint="eastAsia" w:ascii="宋体" w:hAnsi="宋体" w:eastAsia="宋体" w:cs="宋体"/>
          <w:color w:val="auto"/>
          <w:sz w:val="24"/>
          <w:szCs w:val="24"/>
          <w:highlight w:val="none"/>
        </w:rPr>
        <w:t>质量不合格的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甲方有权在付款时扣除违约金、赔偿金、相应货款等款项。</w:t>
      </w:r>
    </w:p>
    <w:p w14:paraId="7365143A">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五、违约责任</w:t>
      </w:r>
    </w:p>
    <w:p w14:paraId="0C4E1602">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乙方交付的货物质量不合格的，应当在收到甲方通知后及时与甲方确认处理。经双方或有关部门确认确属质量问题的，乙方应按照《中华人民共和国食品安全法》第148条规定承担赔偿责任并予以及时更换，经更换后仍不能满足甲方需求的，甲方有权解除本合同。因乙方交付货物的质量问题造成甲方人员食物中毒或损害健康的，由乙方承担全部责任。</w:t>
      </w:r>
    </w:p>
    <w:p w14:paraId="0C4DD815">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乙方服务期间因服务不当造成不良影响的（包括发生舆情、社会评价降低、发生12345接诉即办等），由乙方负责妥善解决，甲方有权随时单方解除本协议，甲方不负违约责任，由乙方按合同总价款的百分之二十向甲方支付违约金，甲方有权在结算金额中扣除。</w:t>
      </w:r>
    </w:p>
    <w:p w14:paraId="503DFE46">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六、合同生效及其他</w:t>
      </w:r>
    </w:p>
    <w:p w14:paraId="4EF49E7B">
      <w:pPr>
        <w:pStyle w:val="15"/>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本合同经</w:t>
      </w:r>
      <w:r>
        <w:rPr>
          <w:rFonts w:hint="eastAsia" w:ascii="宋体" w:hAnsi="宋体" w:eastAsia="宋体" w:cs="宋体"/>
          <w:color w:val="auto"/>
          <w:sz w:val="24"/>
          <w:szCs w:val="24"/>
          <w:highlight w:val="none"/>
          <w:lang w:val="en-US" w:eastAsia="zh-CN"/>
        </w:rPr>
        <w:t>甲乙</w:t>
      </w:r>
      <w:r>
        <w:rPr>
          <w:rFonts w:hint="eastAsia" w:ascii="宋体" w:hAnsi="宋体" w:eastAsia="宋体" w:cs="宋体"/>
          <w:color w:val="auto"/>
          <w:sz w:val="24"/>
          <w:szCs w:val="24"/>
          <w:highlight w:val="none"/>
        </w:rPr>
        <w:t>双方法定代表人或委托代理人（如委托代理人签字需提供授权委托书作为合同附件）签字加盖公章后生效。</w:t>
      </w:r>
    </w:p>
    <w:p w14:paraId="43C12D44">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本合同一式</w:t>
      </w:r>
      <w:r>
        <w:rPr>
          <w:rFonts w:hint="eastAsia" w:ascii="宋体" w:hAnsi="宋体" w:eastAsia="宋体" w:cs="宋体"/>
          <w:color w:val="auto"/>
          <w:sz w:val="24"/>
          <w:szCs w:val="24"/>
          <w:highlight w:val="none"/>
          <w:lang w:val="en-US" w:eastAsia="zh-CN"/>
        </w:rPr>
        <w:t>陆</w:t>
      </w:r>
      <w:r>
        <w:rPr>
          <w:rFonts w:hint="eastAsia" w:ascii="宋体" w:hAnsi="宋体" w:eastAsia="宋体" w:cs="宋体"/>
          <w:color w:val="auto"/>
          <w:sz w:val="24"/>
          <w:szCs w:val="24"/>
          <w:highlight w:val="none"/>
        </w:rPr>
        <w:t>份，</w:t>
      </w:r>
      <w:r>
        <w:rPr>
          <w:rFonts w:hint="eastAsia" w:ascii="宋体" w:hAnsi="宋体" w:eastAsia="宋体" w:cs="宋体"/>
          <w:color w:val="auto"/>
          <w:sz w:val="24"/>
          <w:szCs w:val="24"/>
          <w:highlight w:val="none"/>
          <w:lang w:val="en-US" w:eastAsia="zh-CN"/>
        </w:rPr>
        <w:t>甲乙双方各叁份</w:t>
      </w:r>
      <w:r>
        <w:rPr>
          <w:rFonts w:hint="eastAsia" w:ascii="宋体" w:hAnsi="宋体" w:eastAsia="宋体" w:cs="宋体"/>
          <w:color w:val="auto"/>
          <w:sz w:val="24"/>
          <w:szCs w:val="24"/>
          <w:highlight w:val="none"/>
        </w:rPr>
        <w:t>。</w:t>
      </w:r>
    </w:p>
    <w:p w14:paraId="332594D8">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本合同未尽事宜，双方协商解决，发生纠纷时，如双方协商不成可向</w:t>
      </w:r>
      <w:r>
        <w:rPr>
          <w:rFonts w:hint="eastAsia" w:ascii="宋体" w:hAnsi="宋体" w:eastAsia="宋体" w:cs="宋体"/>
          <w:color w:val="auto"/>
          <w:sz w:val="24"/>
          <w:szCs w:val="24"/>
          <w:highlight w:val="none"/>
          <w:lang w:val="en-US" w:eastAsia="zh-CN"/>
        </w:rPr>
        <w:t>北京市</w:t>
      </w:r>
      <w:r>
        <w:rPr>
          <w:rFonts w:hint="eastAsia" w:ascii="宋体" w:hAnsi="宋体" w:eastAsia="宋体" w:cs="宋体"/>
          <w:color w:val="auto"/>
          <w:sz w:val="24"/>
          <w:szCs w:val="24"/>
          <w:highlight w:val="none"/>
        </w:rPr>
        <w:t>顺义区人民法院提起诉讼。</w:t>
      </w:r>
    </w:p>
    <w:p w14:paraId="3D9584CE">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color w:val="auto"/>
          <w:sz w:val="24"/>
          <w:szCs w:val="24"/>
          <w:highlight w:val="none"/>
        </w:rPr>
      </w:pPr>
    </w:p>
    <w:p w14:paraId="68D6F81E">
      <w:pPr>
        <w:keepNext w:val="0"/>
        <w:keepLines w:val="0"/>
        <w:pageBreakBefore w:val="0"/>
        <w:widowControl w:val="0"/>
        <w:kinsoku/>
        <w:wordWrap w:val="0"/>
        <w:overflowPunct/>
        <w:topLinePunct/>
        <w:autoSpaceDE/>
        <w:autoSpaceDN/>
        <w:bidi w:val="0"/>
        <w:adjustRightInd/>
        <w:snapToGrid/>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甲方（盖章）：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乙方（盖章）：</w:t>
      </w:r>
    </w:p>
    <w:p w14:paraId="3B349DBE">
      <w:pPr>
        <w:keepNext w:val="0"/>
        <w:keepLines w:val="0"/>
        <w:pageBreakBefore w:val="0"/>
        <w:widowControl w:val="0"/>
        <w:kinsoku/>
        <w:wordWrap w:val="0"/>
        <w:overflowPunct/>
        <w:topLinePunct/>
        <w:autoSpaceDE/>
        <w:autoSpaceDN/>
        <w:bidi w:val="0"/>
        <w:adjustRightInd/>
        <w:snapToGrid/>
        <w:spacing w:line="360" w:lineRule="auto"/>
        <w:ind w:firstLine="960" w:firstLineChars="400"/>
        <w:textAlignment w:val="auto"/>
        <w:rPr>
          <w:rFonts w:hint="eastAsia" w:ascii="宋体" w:hAnsi="宋体" w:eastAsia="宋体" w:cs="宋体"/>
          <w:color w:val="auto"/>
          <w:sz w:val="24"/>
          <w:szCs w:val="24"/>
          <w:highlight w:val="none"/>
        </w:rPr>
      </w:pPr>
    </w:p>
    <w:p w14:paraId="426B3F98">
      <w:pPr>
        <w:keepNext w:val="0"/>
        <w:keepLines w:val="0"/>
        <w:pageBreakBefore w:val="0"/>
        <w:widowControl w:val="0"/>
        <w:kinsoku/>
        <w:wordWrap w:val="0"/>
        <w:overflowPunct/>
        <w:topLinePunct/>
        <w:autoSpaceDE/>
        <w:autoSpaceDN/>
        <w:bidi w:val="0"/>
        <w:adjustRightInd/>
        <w:snapToGrid/>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法定代表人</w:t>
      </w:r>
    </w:p>
    <w:p w14:paraId="6867BAA7">
      <w:pPr>
        <w:keepNext w:val="0"/>
        <w:keepLines w:val="0"/>
        <w:pageBreakBefore w:val="0"/>
        <w:widowControl w:val="0"/>
        <w:kinsoku/>
        <w:wordWrap w:val="0"/>
        <w:overflowPunct/>
        <w:topLinePunct/>
        <w:autoSpaceDE/>
        <w:autoSpaceDN/>
        <w:bidi w:val="0"/>
        <w:adjustRightInd/>
        <w:snapToGrid/>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或委托代理人：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或委托代理人：</w:t>
      </w:r>
    </w:p>
    <w:p w14:paraId="3EE42A11">
      <w:pPr>
        <w:keepNext w:val="0"/>
        <w:keepLines w:val="0"/>
        <w:pageBreakBefore w:val="0"/>
        <w:widowControl w:val="0"/>
        <w:kinsoku/>
        <w:wordWrap w:val="0"/>
        <w:overflowPunct/>
        <w:topLinePunct/>
        <w:autoSpaceDE/>
        <w:autoSpaceDN/>
        <w:bidi w:val="0"/>
        <w:adjustRightInd/>
        <w:snapToGrid/>
        <w:spacing w:line="360" w:lineRule="auto"/>
        <w:ind w:firstLine="960" w:firstLineChars="400"/>
        <w:textAlignment w:val="auto"/>
        <w:rPr>
          <w:rFonts w:hint="eastAsia" w:ascii="宋体" w:hAnsi="宋体" w:eastAsia="宋体" w:cs="宋体"/>
          <w:color w:val="auto"/>
          <w:sz w:val="24"/>
          <w:szCs w:val="24"/>
          <w:highlight w:val="none"/>
        </w:rPr>
      </w:pPr>
    </w:p>
    <w:p w14:paraId="3B3994A2">
      <w:pPr>
        <w:keepNext w:val="0"/>
        <w:keepLines w:val="0"/>
        <w:pageBreakBefore w:val="0"/>
        <w:widowControl w:val="0"/>
        <w:kinsoku/>
        <w:wordWrap w:val="0"/>
        <w:overflowPunct/>
        <w:topLinePunct/>
        <w:autoSpaceDE/>
        <w:autoSpaceDN/>
        <w:bidi w:val="0"/>
        <w:adjustRightInd/>
        <w:snapToGrid/>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电话：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电话：</w:t>
      </w:r>
    </w:p>
    <w:p w14:paraId="077F0BA8">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color w:val="auto"/>
          <w:sz w:val="24"/>
          <w:szCs w:val="24"/>
          <w:highlight w:val="none"/>
        </w:rPr>
      </w:pPr>
    </w:p>
    <w:p w14:paraId="7F2C48ED">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color w:val="auto"/>
          <w:sz w:val="24"/>
          <w:szCs w:val="24"/>
          <w:highlight w:val="none"/>
        </w:rPr>
      </w:pPr>
    </w:p>
    <w:p w14:paraId="3B6D256E">
      <w:pPr>
        <w:keepNext w:val="0"/>
        <w:keepLines w:val="0"/>
        <w:pageBreakBefore w:val="0"/>
        <w:widowControl w:val="0"/>
        <w:kinsoku/>
        <w:wordWrap w:val="0"/>
        <w:overflowPunct/>
        <w:topLinePunct/>
        <w:autoSpaceDE/>
        <w:autoSpaceDN/>
        <w:bidi w:val="0"/>
        <w:adjustRightInd/>
        <w:snapToGrid/>
        <w:spacing w:line="360" w:lineRule="auto"/>
        <w:jc w:val="right"/>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t>年    月    日</w:t>
      </w:r>
    </w:p>
    <w:p w14:paraId="7254E17A">
      <w:pPr>
        <w:keepNext w:val="0"/>
        <w:keepLines w:val="0"/>
        <w:pageBreakBefore w:val="0"/>
        <w:widowControl w:val="0"/>
        <w:kinsoku/>
        <w:wordWrap w:val="0"/>
        <w:overflowPunct/>
        <w:topLinePunct/>
        <w:autoSpaceDE/>
        <w:autoSpaceDN/>
        <w:bidi w:val="0"/>
        <w:spacing w:line="360" w:lineRule="auto"/>
        <w:jc w:val="center"/>
        <w:textAlignment w:val="auto"/>
        <w:outlineLvl w:val="0"/>
        <w:rPr>
          <w:rFonts w:hint="eastAsia" w:ascii="宋体" w:hAnsi="宋体" w:eastAsia="宋体" w:cs="宋体"/>
          <w:b w:val="0"/>
          <w:bCs w:val="0"/>
          <w:sz w:val="21"/>
          <w:szCs w:val="21"/>
        </w:rPr>
        <w:sectPr>
          <w:pgSz w:w="11907" w:h="16840"/>
          <w:pgMar w:top="1440" w:right="1080" w:bottom="1440" w:left="1080" w:header="851" w:footer="851" w:gutter="0"/>
          <w:pgNumType w:fmt="decimal"/>
          <w:cols w:space="720" w:num="1"/>
          <w:docGrid w:linePitch="462" w:charSpace="0"/>
        </w:sectPr>
      </w:pPr>
    </w:p>
    <w:p w14:paraId="10BB4E1F">
      <w:pPr>
        <w:keepNext w:val="0"/>
        <w:keepLines w:val="0"/>
        <w:pageBreakBefore w:val="0"/>
        <w:widowControl w:val="0"/>
        <w:kinsoku/>
        <w:wordWrap w:val="0"/>
        <w:overflowPunct/>
        <w:topLinePunct/>
        <w:autoSpaceDE/>
        <w:autoSpaceDN/>
        <w:bidi w:val="0"/>
        <w:spacing w:line="360" w:lineRule="auto"/>
        <w:jc w:val="center"/>
        <w:textAlignment w:val="auto"/>
        <w:outlineLvl w:val="0"/>
        <w:rPr>
          <w:rFonts w:hint="eastAsia" w:ascii="宋体" w:hAnsi="宋体" w:eastAsia="宋体" w:cs="宋体"/>
          <w:b w:val="0"/>
          <w:bCs w:val="0"/>
          <w:sz w:val="21"/>
          <w:szCs w:val="21"/>
        </w:rPr>
      </w:pPr>
      <w:bookmarkStart w:id="823" w:name="_Toc22050"/>
      <w:r>
        <w:rPr>
          <w:rFonts w:hint="eastAsia" w:ascii="宋体" w:hAnsi="宋体" w:eastAsia="宋体" w:cs="宋体"/>
          <w:b w:val="0"/>
          <w:bCs w:val="0"/>
          <w:sz w:val="21"/>
          <w:szCs w:val="21"/>
        </w:rPr>
        <w:t>第七章   投标文件格式</w:t>
      </w:r>
      <w:bookmarkEnd w:id="823"/>
    </w:p>
    <w:p w14:paraId="15468D07">
      <w:pPr>
        <w:keepNext w:val="0"/>
        <w:keepLines w:val="0"/>
        <w:pageBreakBefore w:val="0"/>
        <w:widowControl w:val="0"/>
        <w:tabs>
          <w:tab w:val="left" w:pos="900"/>
          <w:tab w:val="left" w:pos="1980"/>
        </w:tabs>
        <w:kinsoku/>
        <w:wordWrap w:val="0"/>
        <w:overflowPunct/>
        <w:topLinePunct/>
        <w:autoSpaceDE/>
        <w:autoSpaceDN/>
        <w:bidi w:val="0"/>
        <w:snapToGrid w:val="0"/>
        <w:spacing w:line="360" w:lineRule="auto"/>
        <w:ind w:left="142"/>
        <w:textAlignment w:val="auto"/>
        <w:rPr>
          <w:rFonts w:hint="eastAsia" w:ascii="宋体" w:hAnsi="宋体" w:eastAsia="宋体" w:cs="宋体"/>
          <w:b w:val="0"/>
          <w:bCs w:val="0"/>
          <w:sz w:val="21"/>
          <w:szCs w:val="21"/>
        </w:rPr>
      </w:pPr>
    </w:p>
    <w:p w14:paraId="07EA4835">
      <w:pPr>
        <w:keepNext w:val="0"/>
        <w:keepLines w:val="0"/>
        <w:pageBreakBefore w:val="0"/>
        <w:widowControl w:val="0"/>
        <w:tabs>
          <w:tab w:val="left" w:pos="900"/>
          <w:tab w:val="left" w:pos="1980"/>
        </w:tabs>
        <w:kinsoku/>
        <w:wordWrap w:val="0"/>
        <w:overflowPunct/>
        <w:topLinePunct/>
        <w:autoSpaceDE/>
        <w:autoSpaceDN/>
        <w:bidi w:val="0"/>
        <w:snapToGrid w:val="0"/>
        <w:spacing w:line="360" w:lineRule="auto"/>
        <w:ind w:left="142"/>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投标人编制文件须知</w:t>
      </w:r>
    </w:p>
    <w:p w14:paraId="5D63708C">
      <w:pPr>
        <w:keepNext w:val="0"/>
        <w:keepLines w:val="0"/>
        <w:pageBreakBefore w:val="0"/>
        <w:widowControl w:val="0"/>
        <w:tabs>
          <w:tab w:val="left" w:pos="900"/>
          <w:tab w:val="left" w:pos="1980"/>
        </w:tabs>
        <w:kinsoku/>
        <w:wordWrap w:val="0"/>
        <w:overflowPunct/>
        <w:topLinePunct/>
        <w:autoSpaceDE/>
        <w:autoSpaceDN/>
        <w:bidi w:val="0"/>
        <w:snapToGrid w:val="0"/>
        <w:spacing w:line="360" w:lineRule="auto"/>
        <w:ind w:left="142"/>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1、投标人按照本部分的顺序编制投标文件（资格证明文件）、投标文件（商务技术文件），编制中涉及格式资料的，应按照本部分提供的内容和格式（所有表格的格式可扩展）填写提交。</w:t>
      </w:r>
    </w:p>
    <w:p w14:paraId="71DAC493">
      <w:pPr>
        <w:keepNext w:val="0"/>
        <w:keepLines w:val="0"/>
        <w:pageBreakBefore w:val="0"/>
        <w:widowControl w:val="0"/>
        <w:tabs>
          <w:tab w:val="left" w:pos="900"/>
          <w:tab w:val="left" w:pos="1980"/>
        </w:tabs>
        <w:kinsoku/>
        <w:wordWrap w:val="0"/>
        <w:overflowPunct/>
        <w:topLinePunct/>
        <w:autoSpaceDE/>
        <w:autoSpaceDN/>
        <w:bidi w:val="0"/>
        <w:snapToGrid w:val="0"/>
        <w:spacing w:line="360" w:lineRule="auto"/>
        <w:ind w:left="142"/>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对于招标文件中标记了“实质性格式”文件的，投标人不得改变格式中给定的文字所表达的含义，不得删减格式中的实质性内容，不得自行添加与格式中给定的文字内容相矛盾的内容，不得对应当填写的空格不填写或不实质性响应，否则投标无效。未标记“实质性格式”的文件和招标文件未提供格式的内容，可由投标人自行编写。</w:t>
      </w:r>
    </w:p>
    <w:p w14:paraId="462241A2">
      <w:pPr>
        <w:keepNext w:val="0"/>
        <w:keepLines w:val="0"/>
        <w:pageBreakBefore w:val="0"/>
        <w:widowControl w:val="0"/>
        <w:tabs>
          <w:tab w:val="left" w:pos="900"/>
          <w:tab w:val="left" w:pos="1980"/>
        </w:tabs>
        <w:kinsoku/>
        <w:wordWrap w:val="0"/>
        <w:overflowPunct/>
        <w:topLinePunct/>
        <w:autoSpaceDE/>
        <w:autoSpaceDN/>
        <w:bidi w:val="0"/>
        <w:snapToGrid w:val="0"/>
        <w:spacing w:line="360" w:lineRule="auto"/>
        <w:ind w:left="142"/>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3、全部声明和问题的回答及所附材料必须是真实的、准确的和完整的。</w:t>
      </w:r>
    </w:p>
    <w:p w14:paraId="0F41F7B7">
      <w:pPr>
        <w:keepNext w:val="0"/>
        <w:keepLines w:val="0"/>
        <w:pageBreakBefore w:val="0"/>
        <w:widowControl w:val="0"/>
        <w:tabs>
          <w:tab w:val="left" w:pos="900"/>
          <w:tab w:val="left" w:pos="1980"/>
        </w:tabs>
        <w:kinsoku/>
        <w:wordWrap w:val="0"/>
        <w:overflowPunct/>
        <w:topLinePunct/>
        <w:autoSpaceDE/>
        <w:autoSpaceDN/>
        <w:bidi w:val="0"/>
        <w:snapToGrid w:val="0"/>
        <w:spacing w:line="360" w:lineRule="auto"/>
        <w:ind w:left="142"/>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br w:type="page"/>
      </w:r>
    </w:p>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p w14:paraId="01C386CB">
      <w:pPr>
        <w:keepNext w:val="0"/>
        <w:keepLines w:val="0"/>
        <w:pageBreakBefore w:val="0"/>
        <w:widowControl w:val="0"/>
        <w:kinsoku/>
        <w:wordWrap w:val="0"/>
        <w:overflowPunct/>
        <w:topLinePunct/>
        <w:autoSpaceDE/>
        <w:autoSpaceDN/>
        <w:bidi w:val="0"/>
        <w:adjustRightInd w:val="0"/>
        <w:spacing w:before="120" w:line="360" w:lineRule="auto"/>
        <w:jc w:val="left"/>
        <w:textAlignment w:val="auto"/>
        <w:outlineLvl w:val="1"/>
        <w:rPr>
          <w:rFonts w:hint="eastAsia" w:ascii="宋体" w:hAnsi="宋体" w:eastAsia="宋体" w:cs="宋体"/>
          <w:b w:val="0"/>
          <w:bCs w:val="0"/>
          <w:kern w:val="0"/>
          <w:sz w:val="32"/>
          <w:szCs w:val="32"/>
        </w:rPr>
      </w:pPr>
      <w:r>
        <w:rPr>
          <w:rFonts w:hint="eastAsia" w:ascii="宋体" w:hAnsi="宋体" w:eastAsia="宋体" w:cs="宋体"/>
          <w:b w:val="0"/>
          <w:bCs w:val="0"/>
          <w:spacing w:val="20"/>
          <w:sz w:val="32"/>
          <w:szCs w:val="32"/>
        </w:rPr>
        <w:t>一、资格证明文件格式</w:t>
      </w:r>
    </w:p>
    <w:p w14:paraId="10FD1F26">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pacing w:val="20"/>
          <w:sz w:val="32"/>
          <w:szCs w:val="32"/>
        </w:rPr>
      </w:pPr>
    </w:p>
    <w:p w14:paraId="468E774F">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32"/>
          <w:szCs w:val="32"/>
        </w:rPr>
      </w:pPr>
      <w:r>
        <w:rPr>
          <w:rFonts w:hint="eastAsia" w:ascii="宋体" w:hAnsi="宋体" w:eastAsia="宋体" w:cs="宋体"/>
          <w:b w:val="0"/>
          <w:bCs w:val="0"/>
          <w:spacing w:val="20"/>
          <w:sz w:val="32"/>
          <w:szCs w:val="32"/>
        </w:rPr>
        <w:t>投标文件（资格证明文件）</w:t>
      </w:r>
      <w:r>
        <w:rPr>
          <w:rFonts w:hint="eastAsia" w:ascii="宋体" w:hAnsi="宋体" w:eastAsia="宋体" w:cs="宋体"/>
          <w:b w:val="0"/>
          <w:bCs w:val="0"/>
          <w:sz w:val="32"/>
          <w:szCs w:val="32"/>
        </w:rPr>
        <w:t>封面（非实质性格式）</w:t>
      </w:r>
    </w:p>
    <w:p w14:paraId="78C77809">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32"/>
          <w:szCs w:val="32"/>
        </w:rPr>
      </w:pPr>
    </w:p>
    <w:p w14:paraId="3CF9DAA3">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32"/>
          <w:szCs w:val="32"/>
        </w:rPr>
      </w:pPr>
    </w:p>
    <w:p w14:paraId="1A13691C">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32"/>
          <w:szCs w:val="32"/>
        </w:rPr>
      </w:pPr>
    </w:p>
    <w:p w14:paraId="595C959E">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pacing w:val="60"/>
          <w:sz w:val="32"/>
          <w:szCs w:val="32"/>
        </w:rPr>
      </w:pPr>
      <w:r>
        <w:rPr>
          <w:rFonts w:hint="eastAsia" w:ascii="宋体" w:hAnsi="宋体" w:eastAsia="宋体" w:cs="宋体"/>
          <w:b w:val="0"/>
          <w:bCs w:val="0"/>
          <w:spacing w:val="60"/>
          <w:sz w:val="32"/>
          <w:szCs w:val="32"/>
        </w:rPr>
        <w:t>投 标 文 件</w:t>
      </w:r>
    </w:p>
    <w:p w14:paraId="18162648">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pacing w:val="60"/>
          <w:sz w:val="32"/>
          <w:szCs w:val="32"/>
        </w:rPr>
      </w:pPr>
      <w:r>
        <w:rPr>
          <w:rFonts w:hint="eastAsia" w:ascii="宋体" w:hAnsi="宋体" w:eastAsia="宋体" w:cs="宋体"/>
          <w:b w:val="0"/>
          <w:bCs w:val="0"/>
          <w:spacing w:val="60"/>
          <w:sz w:val="32"/>
          <w:szCs w:val="32"/>
        </w:rPr>
        <w:t>（资格证明文件）</w:t>
      </w:r>
    </w:p>
    <w:p w14:paraId="16F36833">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pacing w:val="20"/>
          <w:sz w:val="32"/>
          <w:szCs w:val="32"/>
        </w:rPr>
      </w:pPr>
    </w:p>
    <w:p w14:paraId="178846AD">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pacing w:val="20"/>
          <w:sz w:val="32"/>
          <w:szCs w:val="32"/>
        </w:rPr>
      </w:pPr>
    </w:p>
    <w:p w14:paraId="3F0D7204">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pacing w:val="20"/>
          <w:sz w:val="32"/>
          <w:szCs w:val="32"/>
        </w:rPr>
      </w:pPr>
    </w:p>
    <w:p w14:paraId="50828F78">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pacing w:val="20"/>
          <w:sz w:val="32"/>
          <w:szCs w:val="32"/>
        </w:rPr>
      </w:pPr>
    </w:p>
    <w:p w14:paraId="48B86A03">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pacing w:val="20"/>
          <w:sz w:val="32"/>
          <w:szCs w:val="32"/>
        </w:rPr>
      </w:pPr>
    </w:p>
    <w:p w14:paraId="7D6CD1A3">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pacing w:val="20"/>
          <w:sz w:val="32"/>
          <w:szCs w:val="32"/>
        </w:rPr>
      </w:pPr>
    </w:p>
    <w:p w14:paraId="3D0AF2B6">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pacing w:val="20"/>
          <w:sz w:val="32"/>
          <w:szCs w:val="32"/>
          <w:lang w:eastAsia="zh-CN"/>
        </w:rPr>
      </w:pPr>
      <w:r>
        <w:rPr>
          <w:rFonts w:hint="eastAsia" w:ascii="宋体" w:hAnsi="宋体" w:eastAsia="宋体" w:cs="宋体"/>
          <w:b w:val="0"/>
          <w:bCs w:val="0"/>
          <w:spacing w:val="20"/>
          <w:sz w:val="32"/>
          <w:szCs w:val="32"/>
        </w:rPr>
        <w:t>项目名称</w:t>
      </w:r>
      <w:r>
        <w:rPr>
          <w:rFonts w:hint="eastAsia" w:ascii="宋体" w:hAnsi="宋体" w:eastAsia="宋体" w:cs="宋体"/>
          <w:b w:val="0"/>
          <w:bCs w:val="0"/>
          <w:spacing w:val="20"/>
          <w:sz w:val="32"/>
          <w:szCs w:val="32"/>
          <w:lang w:eastAsia="zh-CN"/>
        </w:rPr>
        <w:t>：</w:t>
      </w:r>
    </w:p>
    <w:p w14:paraId="021742AA">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pacing w:val="20"/>
          <w:sz w:val="32"/>
          <w:szCs w:val="32"/>
        </w:rPr>
      </w:pPr>
      <w:r>
        <w:rPr>
          <w:rFonts w:hint="eastAsia" w:ascii="宋体" w:hAnsi="宋体" w:eastAsia="宋体" w:cs="宋体"/>
          <w:b w:val="0"/>
          <w:bCs w:val="0"/>
          <w:spacing w:val="20"/>
          <w:sz w:val="32"/>
          <w:szCs w:val="32"/>
        </w:rPr>
        <w:t>项目编号：</w:t>
      </w:r>
    </w:p>
    <w:p w14:paraId="2A6E9595">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pacing w:val="20"/>
          <w:sz w:val="32"/>
          <w:szCs w:val="32"/>
          <w:lang w:val="en-US" w:eastAsia="zh-CN"/>
        </w:rPr>
      </w:pPr>
      <w:r>
        <w:rPr>
          <w:rFonts w:hint="eastAsia" w:ascii="宋体" w:hAnsi="宋体" w:eastAsia="宋体" w:cs="宋体"/>
          <w:b w:val="0"/>
          <w:bCs w:val="0"/>
          <w:spacing w:val="20"/>
          <w:sz w:val="32"/>
          <w:szCs w:val="32"/>
          <w:lang w:val="en-US" w:eastAsia="zh-CN"/>
        </w:rPr>
        <w:t>标包名称：</w:t>
      </w:r>
    </w:p>
    <w:p w14:paraId="68434DC9">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pacing w:val="20"/>
          <w:sz w:val="32"/>
          <w:szCs w:val="32"/>
          <w:lang w:val="en-US" w:eastAsia="zh-CN"/>
        </w:rPr>
      </w:pPr>
      <w:r>
        <w:rPr>
          <w:rFonts w:hint="eastAsia" w:ascii="宋体" w:hAnsi="宋体" w:eastAsia="宋体" w:cs="宋体"/>
          <w:b w:val="0"/>
          <w:bCs w:val="0"/>
          <w:spacing w:val="20"/>
          <w:sz w:val="32"/>
          <w:szCs w:val="32"/>
          <w:lang w:val="en-US" w:eastAsia="zh-CN"/>
        </w:rPr>
        <w:t>标包编号：</w:t>
      </w:r>
    </w:p>
    <w:p w14:paraId="4EB08B72">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32"/>
          <w:szCs w:val="32"/>
        </w:rPr>
      </w:pPr>
      <w:r>
        <w:rPr>
          <w:rFonts w:hint="eastAsia" w:ascii="宋体" w:hAnsi="宋体" w:eastAsia="宋体" w:cs="宋体"/>
          <w:b w:val="0"/>
          <w:bCs w:val="0"/>
          <w:spacing w:val="20"/>
          <w:sz w:val="32"/>
          <w:szCs w:val="32"/>
        </w:rPr>
        <w:t>投标人名称：</w:t>
      </w:r>
    </w:p>
    <w:p w14:paraId="4FDFA55B">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32"/>
          <w:szCs w:val="32"/>
        </w:rPr>
      </w:pPr>
      <w:r>
        <w:rPr>
          <w:rFonts w:hint="eastAsia" w:ascii="宋体" w:hAnsi="宋体" w:eastAsia="宋体" w:cs="宋体"/>
          <w:b w:val="0"/>
          <w:bCs w:val="0"/>
          <w:spacing w:val="20"/>
          <w:sz w:val="32"/>
          <w:szCs w:val="32"/>
        </w:rPr>
        <w:br w:type="page"/>
      </w:r>
    </w:p>
    <w:p w14:paraId="56354A50">
      <w:pPr>
        <w:keepNext w:val="0"/>
        <w:keepLines w:val="0"/>
        <w:pageBreakBefore w:val="0"/>
        <w:widowControl w:val="0"/>
        <w:kinsoku/>
        <w:wordWrap w:val="0"/>
        <w:overflowPunct/>
        <w:topLinePunct/>
        <w:autoSpaceDE/>
        <w:autoSpaceDN/>
        <w:bidi w:val="0"/>
        <w:spacing w:line="360" w:lineRule="auto"/>
        <w:textAlignment w:val="auto"/>
        <w:outlineLvl w:val="2"/>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w:t>
      </w:r>
      <w:r>
        <w:rPr>
          <w:rFonts w:hint="eastAsia" w:ascii="宋体" w:hAnsi="宋体" w:eastAsia="宋体" w:cs="宋体"/>
          <w:b w:val="0"/>
          <w:bCs w:val="0"/>
          <w:sz w:val="21"/>
          <w:szCs w:val="21"/>
        </w:rPr>
        <w:t>满足《中华人民共和国政府采购法》第二十二条规定及法律法规的其他规定</w:t>
      </w:r>
    </w:p>
    <w:p w14:paraId="07379141">
      <w:pPr>
        <w:keepNext w:val="0"/>
        <w:keepLines w:val="0"/>
        <w:pageBreakBefore w:val="0"/>
        <w:widowControl w:val="0"/>
        <w:kinsoku/>
        <w:wordWrap w:val="0"/>
        <w:overflowPunct/>
        <w:topLinePunct/>
        <w:autoSpaceDE/>
        <w:autoSpaceDN/>
        <w:bidi w:val="0"/>
        <w:spacing w:line="360" w:lineRule="auto"/>
        <w:textAlignment w:val="auto"/>
        <w:outlineLvl w:val="2"/>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1-1营业执照等证明文件</w:t>
      </w:r>
    </w:p>
    <w:p w14:paraId="20FEA9BA">
      <w:pPr>
        <w:keepNext w:val="0"/>
        <w:keepLines w:val="0"/>
        <w:pageBreakBefore w:val="0"/>
        <w:widowControl w:val="0"/>
        <w:tabs>
          <w:tab w:val="left" w:pos="1080"/>
        </w:tabs>
        <w:kinsoku/>
        <w:wordWrap w:val="0"/>
        <w:overflowPunct/>
        <w:topLinePunct/>
        <w:autoSpaceDE/>
        <w:autoSpaceDN/>
        <w:bidi w:val="0"/>
        <w:snapToGrid w:val="0"/>
        <w:spacing w:line="360" w:lineRule="auto"/>
        <w:textAlignment w:val="auto"/>
        <w:rPr>
          <w:rFonts w:hint="eastAsia" w:ascii="宋体" w:hAnsi="宋体" w:eastAsia="宋体" w:cs="宋体"/>
          <w:b w:val="0"/>
          <w:bCs w:val="0"/>
          <w:sz w:val="21"/>
          <w:szCs w:val="21"/>
        </w:rPr>
      </w:pPr>
    </w:p>
    <w:p w14:paraId="6DF1490D">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br w:type="page"/>
      </w:r>
    </w:p>
    <w:p w14:paraId="0EE4AC9F">
      <w:pPr>
        <w:pStyle w:val="4"/>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color w:val="000000"/>
          <w:sz w:val="21"/>
          <w:szCs w:val="21"/>
          <w:u w:val="none"/>
        </w:rPr>
      </w:pPr>
      <w:r>
        <w:rPr>
          <w:rFonts w:hint="eastAsia" w:ascii="宋体" w:hAnsi="宋体" w:eastAsia="宋体" w:cs="宋体"/>
          <w:b w:val="0"/>
          <w:bCs w:val="0"/>
          <w:color w:val="000000"/>
          <w:sz w:val="21"/>
          <w:szCs w:val="21"/>
          <w:u w:val="none"/>
        </w:rPr>
        <w:t>1-2投标人资格声明书（实质性格式）</w:t>
      </w:r>
    </w:p>
    <w:p w14:paraId="7E87D3B6">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投标人资格声明书</w:t>
      </w:r>
    </w:p>
    <w:p w14:paraId="5171231B">
      <w:pPr>
        <w:keepNext w:val="0"/>
        <w:keepLines w:val="0"/>
        <w:pageBreakBefore w:val="0"/>
        <w:widowControl w:val="0"/>
        <w:tabs>
          <w:tab w:val="left" w:pos="5580"/>
        </w:tabs>
        <w:kinsoku/>
        <w:wordWrap w:val="0"/>
        <w:overflowPunct/>
        <w:topLinePunct/>
        <w:autoSpaceDE/>
        <w:autoSpaceDN/>
        <w:bidi w:val="0"/>
        <w:spacing w:line="360" w:lineRule="auto"/>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致：</w:t>
      </w:r>
      <w:r>
        <w:rPr>
          <w:rFonts w:hint="eastAsia" w:ascii="宋体" w:hAnsi="宋体" w:eastAsia="宋体" w:cs="宋体"/>
          <w:b w:val="0"/>
          <w:bCs w:val="0"/>
          <w:sz w:val="21"/>
          <w:szCs w:val="21"/>
          <w:u w:val="single"/>
          <w:lang w:eastAsia="zh-CN"/>
        </w:rPr>
        <w:t>（</w:t>
      </w:r>
      <w:r>
        <w:rPr>
          <w:rFonts w:hint="eastAsia" w:ascii="宋体" w:hAnsi="宋体" w:eastAsia="宋体" w:cs="宋体"/>
          <w:b w:val="0"/>
          <w:bCs w:val="0"/>
          <w:sz w:val="21"/>
          <w:szCs w:val="21"/>
          <w:u w:val="single"/>
          <w:lang w:val="en-US" w:eastAsia="zh-CN"/>
        </w:rPr>
        <w:t>采购人</w:t>
      </w:r>
      <w:r>
        <w:rPr>
          <w:rFonts w:hint="eastAsia" w:ascii="宋体" w:hAnsi="宋体" w:eastAsia="宋体" w:cs="宋体"/>
          <w:b w:val="0"/>
          <w:bCs w:val="0"/>
          <w:sz w:val="21"/>
          <w:szCs w:val="21"/>
          <w:u w:val="single"/>
          <w:lang w:eastAsia="zh-CN"/>
        </w:rPr>
        <w:t>）</w:t>
      </w:r>
    </w:p>
    <w:p w14:paraId="2A9ECB33">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在参与本次项目投标中，我单位承诺：</w:t>
      </w:r>
    </w:p>
    <w:p w14:paraId="36C00DC7">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（一）具有良好的商业信誉和健全的财务会计制度；</w:t>
      </w:r>
    </w:p>
    <w:p w14:paraId="15B33ED1">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（二）具有履行合同所必需的设备和专业技术能力；</w:t>
      </w:r>
    </w:p>
    <w:p w14:paraId="5398CF6F">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（三）有依法缴纳税收和社会保障资金的良好记录；</w:t>
      </w:r>
    </w:p>
    <w:p w14:paraId="1DDCA415">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3DF590AB">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（五）我单位不属于政府采购法律、行政法规规定的公益一类事业单位、或使用事业编制且由财政拨款保障的群团组织（仅适用于政府购买服务项目）；</w:t>
      </w:r>
    </w:p>
    <w:p w14:paraId="3589B812">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（六）我单位不存在为采购项目提供整体设计、规范编制或者项目管理、监理、检测等服务后，再参加该采购项目的其他采购活动的情形（单一来源采购项目除外）；</w:t>
      </w:r>
    </w:p>
    <w:p w14:paraId="2C6BB48C">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（七）与我单位存在“单位负责人为同一人或者存在直接控股、管理关系”的其他法人单位信息如下（如有，不论其是否参加同一合同项下的政府采购活动均须填写）：</w:t>
      </w:r>
    </w:p>
    <w:tbl>
      <w:tblPr>
        <w:tblStyle w:val="45"/>
        <w:tblW w:w="97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06"/>
        <w:gridCol w:w="4574"/>
        <w:gridCol w:w="4190"/>
      </w:tblGrid>
      <w:tr w14:paraId="77DD16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06" w:type="dxa"/>
            <w:vAlign w:val="center"/>
          </w:tcPr>
          <w:p w14:paraId="1C1F17A6">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序号</w:t>
            </w:r>
          </w:p>
        </w:tc>
        <w:tc>
          <w:tcPr>
            <w:tcW w:w="4574" w:type="dxa"/>
            <w:vAlign w:val="center"/>
          </w:tcPr>
          <w:p w14:paraId="195C8B4E">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单位名称</w:t>
            </w:r>
          </w:p>
        </w:tc>
        <w:tc>
          <w:tcPr>
            <w:tcW w:w="4190" w:type="dxa"/>
            <w:vAlign w:val="center"/>
          </w:tcPr>
          <w:p w14:paraId="1BD6AA3F">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相互关系</w:t>
            </w:r>
          </w:p>
        </w:tc>
      </w:tr>
      <w:tr w14:paraId="126029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06" w:type="dxa"/>
            <w:vAlign w:val="center"/>
          </w:tcPr>
          <w:p w14:paraId="658CBD58">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c>
          <w:tcPr>
            <w:tcW w:w="4574" w:type="dxa"/>
            <w:vAlign w:val="center"/>
          </w:tcPr>
          <w:p w14:paraId="19C02536">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p>
        </w:tc>
        <w:tc>
          <w:tcPr>
            <w:tcW w:w="4190" w:type="dxa"/>
            <w:vAlign w:val="center"/>
          </w:tcPr>
          <w:p w14:paraId="41D35A17">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p>
        </w:tc>
      </w:tr>
      <w:tr w14:paraId="7C71AB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06" w:type="dxa"/>
            <w:vAlign w:val="center"/>
          </w:tcPr>
          <w:p w14:paraId="5DE3C8DC">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w:t>
            </w:r>
          </w:p>
        </w:tc>
        <w:tc>
          <w:tcPr>
            <w:tcW w:w="4574" w:type="dxa"/>
            <w:vAlign w:val="center"/>
          </w:tcPr>
          <w:p w14:paraId="4B808DF3">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p>
        </w:tc>
        <w:tc>
          <w:tcPr>
            <w:tcW w:w="4190" w:type="dxa"/>
            <w:vAlign w:val="center"/>
          </w:tcPr>
          <w:p w14:paraId="0DE3675D">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p>
        </w:tc>
      </w:tr>
      <w:tr w14:paraId="771875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06" w:type="dxa"/>
            <w:vAlign w:val="center"/>
          </w:tcPr>
          <w:p w14:paraId="74402A13">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w:t>
            </w:r>
          </w:p>
        </w:tc>
        <w:tc>
          <w:tcPr>
            <w:tcW w:w="4574" w:type="dxa"/>
            <w:vAlign w:val="center"/>
          </w:tcPr>
          <w:p w14:paraId="382B81F5">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p>
        </w:tc>
        <w:tc>
          <w:tcPr>
            <w:tcW w:w="4190" w:type="dxa"/>
            <w:vAlign w:val="center"/>
          </w:tcPr>
          <w:p w14:paraId="3C247F7E">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p>
        </w:tc>
      </w:tr>
    </w:tbl>
    <w:p w14:paraId="48616EC4">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rPr>
      </w:pPr>
    </w:p>
    <w:p w14:paraId="5077D592">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上述声明真实有效，否则我方负全部责任。</w:t>
      </w:r>
    </w:p>
    <w:p w14:paraId="3102A909">
      <w:pPr>
        <w:keepNext w:val="0"/>
        <w:keepLines w:val="0"/>
        <w:pageBreakBefore w:val="0"/>
        <w:widowControl w:val="0"/>
        <w:kinsoku/>
        <w:wordWrap w:val="0"/>
        <w:overflowPunct/>
        <w:topLinePunct/>
        <w:autoSpaceDE/>
        <w:autoSpaceDN/>
        <w:bidi w:val="0"/>
        <w:adjustRightInd w:val="0"/>
        <w:snapToGrid w:val="0"/>
        <w:spacing w:before="25" w:after="25" w:line="360" w:lineRule="auto"/>
        <w:jc w:val="both"/>
        <w:textAlignment w:val="auto"/>
        <w:rPr>
          <w:rFonts w:hint="eastAsia" w:ascii="宋体" w:hAnsi="宋体" w:eastAsia="宋体" w:cs="宋体"/>
          <w:b w:val="0"/>
          <w:bCs w:val="0"/>
          <w:color w:val="000000"/>
          <w:sz w:val="21"/>
          <w:szCs w:val="21"/>
        </w:rPr>
      </w:pPr>
    </w:p>
    <w:p w14:paraId="0FEF8203">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u w:val="single"/>
          <w:lang w:val="en-US" w:eastAsia="zh-CN"/>
        </w:rPr>
      </w:pPr>
      <w:r>
        <w:rPr>
          <w:rFonts w:hint="eastAsia" w:ascii="宋体" w:hAnsi="宋体" w:eastAsia="宋体" w:cs="宋体"/>
          <w:b w:val="0"/>
          <w:bCs w:val="0"/>
          <w:color w:val="000000"/>
          <w:sz w:val="21"/>
          <w:szCs w:val="21"/>
        </w:rPr>
        <w:t>投标人名称（加盖公章）</w:t>
      </w:r>
      <w:r>
        <w:rPr>
          <w:rFonts w:hint="eastAsia" w:ascii="宋体" w:hAnsi="宋体" w:eastAsia="宋体" w:cs="宋体"/>
          <w:b w:val="0"/>
          <w:bCs w:val="0"/>
          <w:color w:val="000000"/>
          <w:sz w:val="21"/>
          <w:szCs w:val="21"/>
          <w:lang w:val="zh-CN"/>
        </w:rPr>
        <w:t>：</w:t>
      </w:r>
      <w:r>
        <w:rPr>
          <w:rFonts w:hint="eastAsia" w:ascii="宋体" w:hAnsi="宋体" w:eastAsia="宋体" w:cs="宋体"/>
          <w:b w:val="0"/>
          <w:bCs w:val="0"/>
          <w:color w:val="000000"/>
          <w:sz w:val="21"/>
          <w:szCs w:val="21"/>
          <w:u w:val="single"/>
          <w:lang w:val="en-US" w:eastAsia="zh-CN"/>
        </w:rPr>
        <w:t xml:space="preserve">             </w:t>
      </w:r>
    </w:p>
    <w:p w14:paraId="50B91D10">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sz w:val="21"/>
          <w:szCs w:val="21"/>
        </w:rPr>
      </w:pPr>
      <w:r>
        <w:rPr>
          <w:rFonts w:hint="eastAsia" w:ascii="宋体" w:hAnsi="宋体" w:eastAsia="宋体" w:cs="宋体"/>
          <w:b w:val="0"/>
          <w:bCs w:val="0"/>
          <w:color w:val="000000"/>
          <w:sz w:val="21"/>
          <w:szCs w:val="21"/>
        </w:rPr>
        <w:t>日期：</w:t>
      </w:r>
      <w:r>
        <w:rPr>
          <w:rFonts w:hint="eastAsia" w:ascii="宋体" w:hAnsi="宋体" w:eastAsia="宋体" w:cs="宋体"/>
          <w:b w:val="0"/>
          <w:bCs w:val="0"/>
          <w:color w:val="000000"/>
          <w:sz w:val="21"/>
          <w:szCs w:val="21"/>
          <w:u w:val="single"/>
          <w:lang w:val="en-US" w:eastAsia="zh-CN"/>
        </w:rPr>
        <w:t xml:space="preserve">        </w:t>
      </w:r>
      <w:r>
        <w:rPr>
          <w:rFonts w:hint="eastAsia" w:ascii="宋体" w:hAnsi="宋体" w:eastAsia="宋体" w:cs="宋体"/>
          <w:b w:val="0"/>
          <w:bCs w:val="0"/>
          <w:color w:val="000000"/>
          <w:sz w:val="21"/>
          <w:szCs w:val="21"/>
        </w:rPr>
        <w:t>年</w:t>
      </w:r>
      <w:r>
        <w:rPr>
          <w:rFonts w:hint="eastAsia" w:ascii="宋体" w:hAnsi="宋体" w:eastAsia="宋体" w:cs="宋体"/>
          <w:b w:val="0"/>
          <w:bCs w:val="0"/>
          <w:color w:val="000000"/>
          <w:sz w:val="21"/>
          <w:szCs w:val="21"/>
          <w:u w:val="single"/>
          <w:lang w:val="en-US" w:eastAsia="zh-CN"/>
        </w:rPr>
        <w:t xml:space="preserve">     </w:t>
      </w:r>
      <w:r>
        <w:rPr>
          <w:rFonts w:hint="eastAsia" w:ascii="宋体" w:hAnsi="宋体" w:eastAsia="宋体" w:cs="宋体"/>
          <w:b w:val="0"/>
          <w:bCs w:val="0"/>
          <w:color w:val="000000"/>
          <w:sz w:val="21"/>
          <w:szCs w:val="21"/>
        </w:rPr>
        <w:t>月</w:t>
      </w:r>
      <w:r>
        <w:rPr>
          <w:rFonts w:hint="eastAsia" w:ascii="宋体" w:hAnsi="宋体" w:eastAsia="宋体" w:cs="宋体"/>
          <w:b w:val="0"/>
          <w:bCs w:val="0"/>
          <w:color w:val="000000"/>
          <w:sz w:val="21"/>
          <w:szCs w:val="21"/>
          <w:u w:val="single"/>
          <w:lang w:val="en-US" w:eastAsia="zh-CN"/>
        </w:rPr>
        <w:t xml:space="preserve">     </w:t>
      </w:r>
      <w:r>
        <w:rPr>
          <w:rFonts w:hint="eastAsia" w:ascii="宋体" w:hAnsi="宋体" w:eastAsia="宋体" w:cs="宋体"/>
          <w:b w:val="0"/>
          <w:bCs w:val="0"/>
          <w:color w:val="000000"/>
          <w:sz w:val="21"/>
          <w:szCs w:val="21"/>
        </w:rPr>
        <w:t>日</w:t>
      </w:r>
    </w:p>
    <w:p w14:paraId="7563C956">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rPr>
      </w:pPr>
    </w:p>
    <w:p w14:paraId="4D97A9CC">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rPr>
      </w:pPr>
    </w:p>
    <w:p w14:paraId="731F61B8">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说明：供应商承诺不实的，依据《政府采购法》第七十七条“提供虚假材料谋取中标、成交的”有关规定予以处理。</w:t>
      </w:r>
    </w:p>
    <w:p w14:paraId="195AEF6E">
      <w:pPr>
        <w:keepNext w:val="0"/>
        <w:keepLines w:val="0"/>
        <w:pageBreakBefore w:val="0"/>
        <w:widowControl w:val="0"/>
        <w:kinsoku/>
        <w:wordWrap w:val="0"/>
        <w:overflowPunct/>
        <w:topLinePunct/>
        <w:autoSpaceDE/>
        <w:autoSpaceDN/>
        <w:bidi w:val="0"/>
        <w:spacing w:line="360" w:lineRule="auto"/>
        <w:textAlignment w:val="auto"/>
        <w:outlineLvl w:val="2"/>
        <w:rPr>
          <w:rFonts w:hint="eastAsia" w:ascii="宋体" w:hAnsi="宋体" w:eastAsia="宋体" w:cs="宋体"/>
          <w:b w:val="0"/>
          <w:bCs w:val="0"/>
          <w:sz w:val="21"/>
          <w:szCs w:val="21"/>
        </w:rPr>
        <w:sectPr>
          <w:pgSz w:w="11907" w:h="16840"/>
          <w:pgMar w:top="1440" w:right="1080" w:bottom="1440" w:left="1080" w:header="851" w:footer="851" w:gutter="0"/>
          <w:pgNumType w:fmt="decimal"/>
          <w:cols w:space="720" w:num="1"/>
          <w:docGrid w:linePitch="462" w:charSpace="0"/>
        </w:sectPr>
      </w:pPr>
    </w:p>
    <w:p w14:paraId="0F6407B6">
      <w:pPr>
        <w:keepNext w:val="0"/>
        <w:keepLines w:val="0"/>
        <w:pageBreakBefore w:val="0"/>
        <w:widowControl w:val="0"/>
        <w:kinsoku/>
        <w:wordWrap w:val="0"/>
        <w:overflowPunct/>
        <w:topLinePunct/>
        <w:autoSpaceDE/>
        <w:autoSpaceDN/>
        <w:bidi w:val="0"/>
        <w:spacing w:line="360" w:lineRule="auto"/>
        <w:textAlignment w:val="auto"/>
        <w:outlineLvl w:val="2"/>
        <w:rPr>
          <w:rFonts w:hint="eastAsia" w:ascii="宋体" w:hAnsi="宋体" w:eastAsia="宋体" w:cs="宋体"/>
          <w:b w:val="0"/>
          <w:bCs w:val="0"/>
          <w:sz w:val="21"/>
          <w:szCs w:val="21"/>
        </w:rPr>
      </w:pPr>
      <w:r>
        <w:rPr>
          <w:rFonts w:hint="eastAsia" w:ascii="宋体" w:hAnsi="宋体" w:eastAsia="宋体" w:cs="宋体"/>
          <w:b w:val="0"/>
          <w:bCs w:val="0"/>
          <w:sz w:val="21"/>
          <w:szCs w:val="21"/>
        </w:rPr>
        <w:t>2落实政府采购政策需满足的资格要求</w:t>
      </w:r>
    </w:p>
    <w:p w14:paraId="7AE2A609">
      <w:pPr>
        <w:keepNext w:val="0"/>
        <w:keepLines w:val="0"/>
        <w:pageBreakBefore w:val="0"/>
        <w:widowControl w:val="0"/>
        <w:kinsoku/>
        <w:wordWrap w:val="0"/>
        <w:overflowPunct/>
        <w:topLinePunct/>
        <w:autoSpaceDE/>
        <w:autoSpaceDN/>
        <w:bidi w:val="0"/>
        <w:spacing w:line="360" w:lineRule="auto"/>
        <w:textAlignment w:val="auto"/>
        <w:outlineLvl w:val="2"/>
        <w:rPr>
          <w:rFonts w:hint="eastAsia" w:ascii="宋体" w:hAnsi="宋体" w:eastAsia="宋体" w:cs="宋体"/>
          <w:b w:val="0"/>
          <w:bCs w:val="0"/>
          <w:sz w:val="21"/>
          <w:szCs w:val="21"/>
        </w:rPr>
      </w:pPr>
      <w:r>
        <w:rPr>
          <w:rFonts w:hint="eastAsia" w:ascii="宋体" w:hAnsi="宋体" w:eastAsia="宋体" w:cs="宋体"/>
          <w:b w:val="0"/>
          <w:bCs w:val="0"/>
          <w:sz w:val="21"/>
          <w:szCs w:val="21"/>
        </w:rPr>
        <w:t>2-1中小企业声明函</w:t>
      </w:r>
    </w:p>
    <w:p w14:paraId="29594EED">
      <w:pPr>
        <w:keepNext w:val="0"/>
        <w:keepLines w:val="0"/>
        <w:pageBreakBefore w:val="0"/>
        <w:widowControl w:val="0"/>
        <w:tabs>
          <w:tab w:val="left" w:pos="5580"/>
        </w:tabs>
        <w:kinsoku/>
        <w:wordWrap w:val="0"/>
        <w:overflowPunct/>
        <w:topLinePunct/>
        <w:autoSpaceDE/>
        <w:autoSpaceDN/>
        <w:bidi w:val="0"/>
        <w:spacing w:line="36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说明：</w:t>
      </w:r>
    </w:p>
    <w:p w14:paraId="341AD7E3">
      <w:pPr>
        <w:keepNext w:val="0"/>
        <w:keepLines w:val="0"/>
        <w:pageBreakBefore w:val="0"/>
        <w:widowControl w:val="0"/>
        <w:tabs>
          <w:tab w:val="left" w:pos="5580"/>
        </w:tabs>
        <w:kinsoku/>
        <w:wordWrap w:val="0"/>
        <w:overflowPunct/>
        <w:topLinePunct/>
        <w:autoSpaceDE/>
        <w:autoSpaceDN/>
        <w:bidi w:val="0"/>
        <w:spacing w:line="36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如本项目（包）不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14:paraId="50AC6B5F">
      <w:pPr>
        <w:keepNext w:val="0"/>
        <w:keepLines w:val="0"/>
        <w:pageBreakBefore w:val="0"/>
        <w:widowControl w:val="0"/>
        <w:tabs>
          <w:tab w:val="left" w:pos="5580"/>
        </w:tabs>
        <w:kinsoku/>
        <w:wordWrap w:val="0"/>
        <w:overflowPunct/>
        <w:topLinePunct/>
        <w:autoSpaceDE/>
        <w:autoSpaceDN/>
        <w:bidi w:val="0"/>
        <w:spacing w:line="36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如本项目（包）专门面向中小/小微企业采购，须提供《中小企业声明函》（实质性格式）或《残疾人福利性单位声明函》或由省级以上监狱管理局、戒毒管理局（含新疆生产建设兵团）出具的属于监狱企业的证明文件，且建议在资格证明文件部分提供。</w:t>
      </w:r>
    </w:p>
    <w:p w14:paraId="38267B36">
      <w:pPr>
        <w:keepNext w:val="0"/>
        <w:keepLines w:val="0"/>
        <w:pageBreakBefore w:val="0"/>
        <w:widowControl w:val="0"/>
        <w:tabs>
          <w:tab w:val="left" w:pos="5580"/>
        </w:tabs>
        <w:kinsoku/>
        <w:wordWrap w:val="0"/>
        <w:overflowPunct/>
        <w:topLinePunct/>
        <w:autoSpaceDE/>
        <w:autoSpaceDN/>
        <w:bidi w:val="0"/>
        <w:spacing w:line="36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3）如本项目（包）预留部分采购项目预算专门面向中小企业采购，且要求获得采购合同的供应商将采购项目中的一定比例分包给一家或者多家中小企业的，如供应商因落实政府采购政策拟进行分包的，投标文件中除须提供《中小企业声明函》或《残疾人福利性单位声明函》或由省级以上监狱管理局、戒毒管理局（含新疆生产建设兵团）出具的属于监狱企业的证明文件，还须同时提供《拟分包情况说明》及《分包意向协议》，且建议在资格证明文件部分提供。</w:t>
      </w:r>
    </w:p>
    <w:p w14:paraId="295004BD">
      <w:pPr>
        <w:keepNext w:val="0"/>
        <w:keepLines w:val="0"/>
        <w:pageBreakBefore w:val="0"/>
        <w:widowControl w:val="0"/>
        <w:tabs>
          <w:tab w:val="left" w:pos="5580"/>
        </w:tabs>
        <w:kinsoku/>
        <w:wordWrap w:val="0"/>
        <w:overflowPunct/>
        <w:topLinePunct/>
        <w:autoSpaceDE/>
        <w:autoSpaceDN/>
        <w:bidi w:val="0"/>
        <w:spacing w:line="36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4</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如本项目（包）预留部分采购项目预算专门面向中小企业采购，且要求供应商以联合体形式参加采购活动，如供应商为联合体的，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14:paraId="7C96B279">
      <w:pPr>
        <w:keepNext w:val="0"/>
        <w:keepLines w:val="0"/>
        <w:pageBreakBefore w:val="0"/>
        <w:widowControl w:val="0"/>
        <w:tabs>
          <w:tab w:val="left" w:pos="5580"/>
        </w:tabs>
        <w:kinsoku/>
        <w:wordWrap w:val="0"/>
        <w:overflowPunct/>
        <w:topLinePunct/>
        <w:autoSpaceDE/>
        <w:autoSpaceDN/>
        <w:bidi w:val="0"/>
        <w:spacing w:line="36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5</w:t>
      </w:r>
      <w:r>
        <w:rPr>
          <w:rFonts w:hint="eastAsia" w:ascii="宋体" w:hAnsi="宋体" w:eastAsia="宋体" w:cs="宋体"/>
          <w:b w:val="0"/>
          <w:bCs w:val="0"/>
          <w:sz w:val="21"/>
          <w:szCs w:val="21"/>
        </w:rPr>
        <w:t>）其他</w:t>
      </w:r>
    </w:p>
    <w:p w14:paraId="28D18B32">
      <w:pPr>
        <w:keepNext w:val="0"/>
        <w:keepLines w:val="0"/>
        <w:pageBreakBefore w:val="0"/>
        <w:widowControl w:val="0"/>
        <w:tabs>
          <w:tab w:val="left" w:pos="5580"/>
        </w:tabs>
        <w:kinsoku/>
        <w:wordWrap w:val="0"/>
        <w:overflowPunct/>
        <w:topLinePunct/>
        <w:autoSpaceDE/>
        <w:autoSpaceDN/>
        <w:bidi w:val="0"/>
        <w:spacing w:line="36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1）《中小企业声明函》由参加政府采购活动的投标人出具。联合体投标的，《中小企业声明函》可由牵头人出具。</w:t>
      </w:r>
    </w:p>
    <w:p w14:paraId="69A18BF9">
      <w:pPr>
        <w:keepNext w:val="0"/>
        <w:keepLines w:val="0"/>
        <w:pageBreakBefore w:val="0"/>
        <w:widowControl w:val="0"/>
        <w:tabs>
          <w:tab w:val="left" w:pos="5580"/>
        </w:tabs>
        <w:kinsoku/>
        <w:wordWrap w:val="0"/>
        <w:overflowPunct/>
        <w:topLinePunct/>
        <w:autoSpaceDE/>
        <w:autoSpaceDN/>
        <w:bidi w:val="0"/>
        <w:spacing w:line="36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2）对于联合体中由中小企业承担的部分，或者分包给中小企业的部分，必须全部由中小企业制造、承建或者承接。</w:t>
      </w:r>
    </w:p>
    <w:p w14:paraId="5B42AE31">
      <w:pPr>
        <w:keepNext w:val="0"/>
        <w:keepLines w:val="0"/>
        <w:pageBreakBefore w:val="0"/>
        <w:widowControl w:val="0"/>
        <w:tabs>
          <w:tab w:val="left" w:pos="5580"/>
        </w:tabs>
        <w:kinsoku/>
        <w:wordWrap w:val="0"/>
        <w:overflowPunct/>
        <w:topLinePunct/>
        <w:autoSpaceDE/>
        <w:autoSpaceDN/>
        <w:bidi w:val="0"/>
        <w:spacing w:line="36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3）对于多标的采购项目，投标人应充分、准确地了解所提供货物的制造企业、提供服务的承接企业信息。对相关情况了解不清楚的，不建议填报本声明函。</w:t>
      </w:r>
    </w:p>
    <w:p w14:paraId="1ED221B5">
      <w:pPr>
        <w:keepNext w:val="0"/>
        <w:keepLines w:val="0"/>
        <w:pageBreakBefore w:val="0"/>
        <w:widowControl w:val="0"/>
        <w:tabs>
          <w:tab w:val="left" w:pos="5580"/>
        </w:tabs>
        <w:kinsoku/>
        <w:wordWrap w:val="0"/>
        <w:overflowPunct/>
        <w:topLinePunct/>
        <w:autoSpaceDE/>
        <w:autoSpaceDN/>
        <w:bidi w:val="0"/>
        <w:spacing w:line="36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6</w:t>
      </w:r>
      <w:r>
        <w:rPr>
          <w:rFonts w:hint="eastAsia" w:ascii="宋体" w:hAnsi="宋体" w:eastAsia="宋体" w:cs="宋体"/>
          <w:b w:val="0"/>
          <w:bCs w:val="0"/>
          <w:sz w:val="21"/>
          <w:szCs w:val="21"/>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号）》及《金融业企业划型标准规定》（〔2015〕309号）等国务院批准的中小企业划分标准执行。</w:t>
      </w:r>
    </w:p>
    <w:p w14:paraId="3E0E97EF">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br w:type="page"/>
      </w:r>
    </w:p>
    <w:p w14:paraId="06EDF3E9">
      <w:pPr>
        <w:keepNext w:val="0"/>
        <w:keepLines w:val="0"/>
        <w:pageBreakBefore w:val="0"/>
        <w:widowControl w:val="0"/>
        <w:kinsoku/>
        <w:wordWrap w:val="0"/>
        <w:overflowPunct/>
        <w:topLinePunct/>
        <w:autoSpaceDE/>
        <w:autoSpaceDN/>
        <w:bidi w:val="0"/>
        <w:spacing w:line="360" w:lineRule="auto"/>
        <w:jc w:val="center"/>
        <w:textAlignment w:val="auto"/>
        <w:outlineLvl w:val="2"/>
        <w:rPr>
          <w:rFonts w:hint="eastAsia" w:ascii="宋体" w:hAnsi="宋体" w:eastAsia="宋体" w:cs="宋体"/>
          <w:b w:val="0"/>
          <w:bCs w:val="0"/>
          <w:sz w:val="21"/>
          <w:szCs w:val="21"/>
        </w:rPr>
      </w:pPr>
      <w:r>
        <w:rPr>
          <w:rFonts w:hint="eastAsia" w:ascii="宋体" w:hAnsi="宋体" w:eastAsia="宋体" w:cs="宋体"/>
          <w:b w:val="0"/>
          <w:bCs w:val="0"/>
          <w:sz w:val="21"/>
          <w:szCs w:val="21"/>
        </w:rPr>
        <w:t>中小企业声明函（货物）格式</w:t>
      </w:r>
    </w:p>
    <w:p w14:paraId="49FED2C6">
      <w:pPr>
        <w:keepNext w:val="0"/>
        <w:keepLines w:val="0"/>
        <w:pageBreakBefore w:val="0"/>
        <w:widowControl w:val="0"/>
        <w:kinsoku/>
        <w:wordWrap w:val="0"/>
        <w:overflowPunct/>
        <w:topLinePunct/>
        <w:autoSpaceDE/>
        <w:autoSpaceDN/>
        <w:bidi w:val="0"/>
        <w:spacing w:line="360" w:lineRule="auto"/>
        <w:ind w:firstLine="420" w:firstLineChars="200"/>
        <w:textAlignment w:val="auto"/>
        <w:outlineLvl w:val="2"/>
        <w:rPr>
          <w:rFonts w:hint="eastAsia" w:ascii="宋体" w:hAnsi="宋体" w:eastAsia="宋体" w:cs="宋体"/>
          <w:b w:val="0"/>
          <w:bCs w:val="0"/>
          <w:sz w:val="21"/>
          <w:szCs w:val="21"/>
        </w:rPr>
      </w:pPr>
    </w:p>
    <w:p w14:paraId="0C2904D2">
      <w:pPr>
        <w:keepNext w:val="0"/>
        <w:keepLines w:val="0"/>
        <w:pageBreakBefore w:val="0"/>
        <w:widowControl w:val="0"/>
        <w:kinsoku/>
        <w:wordWrap w:val="0"/>
        <w:overflowPunct/>
        <w:topLinePunct/>
        <w:autoSpaceDE/>
        <w:autoSpaceDN/>
        <w:bidi w:val="0"/>
        <w:spacing w:line="360" w:lineRule="auto"/>
        <w:ind w:firstLine="420" w:firstLineChars="200"/>
        <w:textAlignment w:val="auto"/>
        <w:outlineLvl w:val="2"/>
        <w:rPr>
          <w:rFonts w:hint="eastAsia" w:ascii="宋体" w:hAnsi="宋体" w:eastAsia="宋体" w:cs="宋体"/>
          <w:b w:val="0"/>
          <w:bCs w:val="0"/>
          <w:sz w:val="21"/>
          <w:szCs w:val="21"/>
        </w:rPr>
      </w:pPr>
      <w:r>
        <w:rPr>
          <w:rFonts w:hint="eastAsia" w:ascii="宋体" w:hAnsi="宋体" w:eastAsia="宋体" w:cs="宋体"/>
          <w:b w:val="0"/>
          <w:bCs w:val="0"/>
          <w:sz w:val="21"/>
          <w:szCs w:val="21"/>
        </w:rPr>
        <w:t>本公司（联合体）郑重声明，根据《政府采购促进中小企业发展管理办法》（财库﹝2020﹞46号）的规定，本公司（联合体）参加</w:t>
      </w:r>
      <w:r>
        <w:rPr>
          <w:rFonts w:hint="eastAsia" w:ascii="宋体" w:hAnsi="宋体" w:eastAsia="宋体" w:cs="宋体"/>
          <w:b w:val="0"/>
          <w:bCs w:val="0"/>
          <w:sz w:val="21"/>
          <w:szCs w:val="21"/>
          <w:u w:val="single"/>
        </w:rPr>
        <w:t>（单位名称）</w:t>
      </w:r>
      <w:r>
        <w:rPr>
          <w:rFonts w:hint="eastAsia" w:ascii="宋体" w:hAnsi="宋体" w:eastAsia="宋体" w:cs="宋体"/>
          <w:b w:val="0"/>
          <w:bCs w:val="0"/>
          <w:sz w:val="21"/>
          <w:szCs w:val="21"/>
        </w:rPr>
        <w:t>的</w:t>
      </w:r>
      <w:r>
        <w:rPr>
          <w:rFonts w:hint="eastAsia" w:ascii="宋体" w:hAnsi="宋体" w:eastAsia="宋体" w:cs="宋体"/>
          <w:b w:val="0"/>
          <w:bCs w:val="0"/>
          <w:sz w:val="21"/>
          <w:szCs w:val="21"/>
          <w:u w:val="single"/>
        </w:rPr>
        <w:t>（项目名称）</w:t>
      </w:r>
      <w:r>
        <w:rPr>
          <w:rFonts w:hint="eastAsia" w:ascii="宋体" w:hAnsi="宋体" w:eastAsia="宋体" w:cs="宋体"/>
          <w:b w:val="0"/>
          <w:bCs w:val="0"/>
          <w:sz w:val="21"/>
          <w:szCs w:val="21"/>
        </w:rPr>
        <w:t>采购活动，提供的货物全部由符合政策要求的中小企业制造。相关企业（含联合体中的中小企业、签订分包意向协议的中小企业）的具体情况如下：</w:t>
      </w:r>
    </w:p>
    <w:p w14:paraId="1289AD83">
      <w:pPr>
        <w:keepNext w:val="0"/>
        <w:keepLines w:val="0"/>
        <w:pageBreakBefore w:val="0"/>
        <w:widowControl w:val="0"/>
        <w:kinsoku/>
        <w:wordWrap w:val="0"/>
        <w:overflowPunct/>
        <w:topLinePunct/>
        <w:autoSpaceDE/>
        <w:autoSpaceDN/>
        <w:bidi w:val="0"/>
        <w:spacing w:line="360" w:lineRule="auto"/>
        <w:ind w:firstLine="420" w:firstLineChars="200"/>
        <w:textAlignment w:val="auto"/>
        <w:outlineLvl w:val="2"/>
        <w:rPr>
          <w:rFonts w:hint="eastAsia" w:ascii="宋体" w:hAnsi="宋体" w:eastAsia="宋体" w:cs="宋体"/>
          <w:b w:val="0"/>
          <w:bCs w:val="0"/>
          <w:sz w:val="21"/>
          <w:szCs w:val="21"/>
        </w:rPr>
      </w:pPr>
      <w:r>
        <w:rPr>
          <w:rFonts w:hint="eastAsia" w:ascii="宋体" w:hAnsi="宋体" w:eastAsia="宋体" w:cs="宋体"/>
          <w:b w:val="0"/>
          <w:bCs w:val="0"/>
          <w:sz w:val="21"/>
          <w:szCs w:val="21"/>
        </w:rPr>
        <w:t>1.</w:t>
      </w:r>
      <w:r>
        <w:rPr>
          <w:rFonts w:hint="eastAsia" w:ascii="宋体" w:hAnsi="宋体" w:eastAsia="宋体" w:cs="宋体"/>
          <w:b w:val="0"/>
          <w:bCs w:val="0"/>
          <w:sz w:val="21"/>
          <w:szCs w:val="21"/>
          <w:u w:val="single"/>
        </w:rPr>
        <w:t>（标的名称）</w:t>
      </w:r>
      <w:r>
        <w:rPr>
          <w:rFonts w:hint="eastAsia" w:ascii="宋体" w:hAnsi="宋体" w:eastAsia="宋体" w:cs="宋体"/>
          <w:b w:val="0"/>
          <w:bCs w:val="0"/>
          <w:sz w:val="21"/>
          <w:szCs w:val="21"/>
        </w:rPr>
        <w:t>，属于</w:t>
      </w:r>
      <w:r>
        <w:rPr>
          <w:rFonts w:hint="eastAsia" w:ascii="宋体" w:hAnsi="宋体" w:eastAsia="宋体" w:cs="宋体"/>
          <w:b w:val="0"/>
          <w:bCs w:val="0"/>
          <w:sz w:val="21"/>
          <w:szCs w:val="21"/>
          <w:u w:val="single"/>
        </w:rPr>
        <w:t>（采购文件中明确的所属行业）</w:t>
      </w:r>
      <w:r>
        <w:rPr>
          <w:rFonts w:hint="eastAsia" w:ascii="宋体" w:hAnsi="宋体" w:eastAsia="宋体" w:cs="宋体"/>
          <w:b w:val="0"/>
          <w:bCs w:val="0"/>
          <w:sz w:val="21"/>
          <w:szCs w:val="21"/>
        </w:rPr>
        <w:t>行业；制造商为（企业名称），从业人员</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sz w:val="21"/>
          <w:szCs w:val="21"/>
        </w:rPr>
        <w:t>人，营业收入为</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sz w:val="21"/>
          <w:szCs w:val="21"/>
        </w:rPr>
        <w:t>万元，资产总额为</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sz w:val="21"/>
          <w:szCs w:val="21"/>
        </w:rPr>
        <w:t>万元，属于（中型企业、小型企业、微型企业）；</w:t>
      </w:r>
    </w:p>
    <w:p w14:paraId="58F52ACE">
      <w:pPr>
        <w:keepNext w:val="0"/>
        <w:keepLines w:val="0"/>
        <w:pageBreakBefore w:val="0"/>
        <w:widowControl w:val="0"/>
        <w:kinsoku/>
        <w:wordWrap w:val="0"/>
        <w:overflowPunct/>
        <w:topLinePunct/>
        <w:autoSpaceDE/>
        <w:autoSpaceDN/>
        <w:bidi w:val="0"/>
        <w:spacing w:line="360" w:lineRule="auto"/>
        <w:ind w:firstLine="420" w:firstLineChars="200"/>
        <w:textAlignment w:val="auto"/>
        <w:outlineLvl w:val="2"/>
        <w:rPr>
          <w:rFonts w:hint="eastAsia" w:ascii="宋体" w:hAnsi="宋体" w:eastAsia="宋体" w:cs="宋体"/>
          <w:b w:val="0"/>
          <w:bCs w:val="0"/>
          <w:sz w:val="21"/>
          <w:szCs w:val="21"/>
        </w:rPr>
      </w:pPr>
      <w:r>
        <w:rPr>
          <w:rFonts w:hint="eastAsia" w:ascii="宋体" w:hAnsi="宋体" w:eastAsia="宋体" w:cs="宋体"/>
          <w:b w:val="0"/>
          <w:bCs w:val="0"/>
          <w:sz w:val="21"/>
          <w:szCs w:val="21"/>
        </w:rPr>
        <w:t>2.</w:t>
      </w:r>
      <w:r>
        <w:rPr>
          <w:rFonts w:hint="eastAsia" w:ascii="宋体" w:hAnsi="宋体" w:eastAsia="宋体" w:cs="宋体"/>
          <w:b w:val="0"/>
          <w:bCs w:val="0"/>
          <w:sz w:val="21"/>
          <w:szCs w:val="21"/>
          <w:u w:val="single"/>
        </w:rPr>
        <w:t>（标的名称）</w:t>
      </w:r>
      <w:r>
        <w:rPr>
          <w:rFonts w:hint="eastAsia" w:ascii="宋体" w:hAnsi="宋体" w:eastAsia="宋体" w:cs="宋体"/>
          <w:b w:val="0"/>
          <w:bCs w:val="0"/>
          <w:sz w:val="21"/>
          <w:szCs w:val="21"/>
        </w:rPr>
        <w:t>，属于</w:t>
      </w:r>
      <w:r>
        <w:rPr>
          <w:rFonts w:hint="eastAsia" w:ascii="宋体" w:hAnsi="宋体" w:eastAsia="宋体" w:cs="宋体"/>
          <w:b w:val="0"/>
          <w:bCs w:val="0"/>
          <w:sz w:val="21"/>
          <w:szCs w:val="21"/>
          <w:u w:val="single"/>
        </w:rPr>
        <w:t>（采购文件中明确的所属行业）</w:t>
      </w:r>
      <w:r>
        <w:rPr>
          <w:rFonts w:hint="eastAsia" w:ascii="宋体" w:hAnsi="宋体" w:eastAsia="宋体" w:cs="宋体"/>
          <w:b w:val="0"/>
          <w:bCs w:val="0"/>
          <w:sz w:val="21"/>
          <w:szCs w:val="21"/>
        </w:rPr>
        <w:t>行业；制造商为（企业名称），从业人员</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sz w:val="21"/>
          <w:szCs w:val="21"/>
        </w:rPr>
        <w:t>人，营业收入为</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sz w:val="21"/>
          <w:szCs w:val="21"/>
        </w:rPr>
        <w:t>万元，资产总额为</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sz w:val="21"/>
          <w:szCs w:val="21"/>
        </w:rPr>
        <w:t>万元，属于（中型企业、小型企业、微型企业）；</w:t>
      </w:r>
    </w:p>
    <w:p w14:paraId="3B568A98">
      <w:pPr>
        <w:keepNext w:val="0"/>
        <w:keepLines w:val="0"/>
        <w:pageBreakBefore w:val="0"/>
        <w:widowControl w:val="0"/>
        <w:kinsoku/>
        <w:wordWrap w:val="0"/>
        <w:overflowPunct/>
        <w:topLinePunct/>
        <w:autoSpaceDE/>
        <w:autoSpaceDN/>
        <w:bidi w:val="0"/>
        <w:spacing w:line="360" w:lineRule="auto"/>
        <w:ind w:firstLine="420" w:firstLineChars="200"/>
        <w:textAlignment w:val="auto"/>
        <w:outlineLvl w:val="2"/>
        <w:rPr>
          <w:rFonts w:hint="eastAsia" w:ascii="宋体" w:hAnsi="宋体" w:eastAsia="宋体" w:cs="宋体"/>
          <w:b w:val="0"/>
          <w:bCs w:val="0"/>
          <w:sz w:val="21"/>
          <w:szCs w:val="21"/>
        </w:rPr>
      </w:pPr>
      <w:r>
        <w:rPr>
          <w:rFonts w:hint="eastAsia" w:ascii="宋体" w:hAnsi="宋体" w:eastAsia="宋体" w:cs="宋体"/>
          <w:b w:val="0"/>
          <w:bCs w:val="0"/>
          <w:sz w:val="21"/>
          <w:szCs w:val="21"/>
        </w:rPr>
        <w:t>……</w:t>
      </w:r>
    </w:p>
    <w:p w14:paraId="050818E4">
      <w:pPr>
        <w:keepNext w:val="0"/>
        <w:keepLines w:val="0"/>
        <w:pageBreakBefore w:val="0"/>
        <w:widowControl w:val="0"/>
        <w:kinsoku/>
        <w:wordWrap w:val="0"/>
        <w:overflowPunct/>
        <w:topLinePunct/>
        <w:autoSpaceDE/>
        <w:autoSpaceDN/>
        <w:bidi w:val="0"/>
        <w:spacing w:line="360" w:lineRule="auto"/>
        <w:ind w:firstLine="420" w:firstLineChars="200"/>
        <w:textAlignment w:val="auto"/>
        <w:outlineLvl w:val="2"/>
        <w:rPr>
          <w:rFonts w:hint="eastAsia" w:ascii="宋体" w:hAnsi="宋体" w:eastAsia="宋体" w:cs="宋体"/>
          <w:b w:val="0"/>
          <w:bCs w:val="0"/>
          <w:sz w:val="21"/>
          <w:szCs w:val="21"/>
        </w:rPr>
      </w:pPr>
      <w:r>
        <w:rPr>
          <w:rFonts w:hint="eastAsia" w:ascii="宋体" w:hAnsi="宋体" w:eastAsia="宋体" w:cs="宋体"/>
          <w:b w:val="0"/>
          <w:bCs w:val="0"/>
          <w:sz w:val="21"/>
          <w:szCs w:val="21"/>
        </w:rPr>
        <w:t>以上企业，不属于大企业的分支机构，不存在控股股东为大企业的情形，也不存在与大企业的负责人为同一人的情形。</w:t>
      </w:r>
    </w:p>
    <w:p w14:paraId="133D52FA">
      <w:pPr>
        <w:keepNext w:val="0"/>
        <w:keepLines w:val="0"/>
        <w:pageBreakBefore w:val="0"/>
        <w:widowControl w:val="0"/>
        <w:kinsoku/>
        <w:wordWrap w:val="0"/>
        <w:overflowPunct/>
        <w:topLinePunct/>
        <w:autoSpaceDE/>
        <w:autoSpaceDN/>
        <w:bidi w:val="0"/>
        <w:spacing w:line="360" w:lineRule="auto"/>
        <w:ind w:firstLine="420" w:firstLineChars="200"/>
        <w:textAlignment w:val="auto"/>
        <w:outlineLvl w:val="2"/>
        <w:rPr>
          <w:rFonts w:hint="eastAsia" w:ascii="宋体" w:hAnsi="宋体" w:eastAsia="宋体" w:cs="宋体"/>
          <w:b w:val="0"/>
          <w:bCs w:val="0"/>
          <w:sz w:val="21"/>
          <w:szCs w:val="21"/>
        </w:rPr>
      </w:pPr>
      <w:r>
        <w:rPr>
          <w:rFonts w:hint="eastAsia" w:ascii="宋体" w:hAnsi="宋体" w:eastAsia="宋体" w:cs="宋体"/>
          <w:b w:val="0"/>
          <w:bCs w:val="0"/>
          <w:sz w:val="21"/>
          <w:szCs w:val="21"/>
        </w:rPr>
        <w:t>本企业对上述声明内容的真实性负责。如有虚假，将依法承担相应责任。</w:t>
      </w:r>
    </w:p>
    <w:p w14:paraId="671E8AEA">
      <w:pPr>
        <w:keepNext w:val="0"/>
        <w:keepLines w:val="0"/>
        <w:pageBreakBefore w:val="0"/>
        <w:widowControl w:val="0"/>
        <w:kinsoku/>
        <w:wordWrap w:val="0"/>
        <w:overflowPunct/>
        <w:topLinePunct/>
        <w:autoSpaceDE/>
        <w:autoSpaceDN/>
        <w:bidi w:val="0"/>
        <w:spacing w:line="360" w:lineRule="auto"/>
        <w:textAlignment w:val="auto"/>
        <w:outlineLvl w:val="2"/>
        <w:rPr>
          <w:rFonts w:hint="eastAsia" w:ascii="宋体" w:hAnsi="宋体" w:eastAsia="宋体" w:cs="宋体"/>
          <w:b w:val="0"/>
          <w:bCs w:val="0"/>
          <w:sz w:val="21"/>
          <w:szCs w:val="21"/>
        </w:rPr>
      </w:pPr>
    </w:p>
    <w:p w14:paraId="625227AA">
      <w:pPr>
        <w:keepNext w:val="0"/>
        <w:keepLines w:val="0"/>
        <w:pageBreakBefore w:val="0"/>
        <w:widowControl w:val="0"/>
        <w:kinsoku/>
        <w:wordWrap w:val="0"/>
        <w:overflowPunct/>
        <w:topLinePunct/>
        <w:autoSpaceDE/>
        <w:autoSpaceDN/>
        <w:bidi w:val="0"/>
        <w:spacing w:line="360" w:lineRule="auto"/>
        <w:textAlignment w:val="auto"/>
        <w:outlineLvl w:val="2"/>
        <w:rPr>
          <w:rFonts w:hint="eastAsia" w:ascii="宋体" w:hAnsi="宋体" w:eastAsia="宋体" w:cs="宋体"/>
          <w:b w:val="0"/>
          <w:bCs w:val="0"/>
          <w:sz w:val="21"/>
          <w:szCs w:val="21"/>
        </w:rPr>
      </w:pPr>
    </w:p>
    <w:p w14:paraId="3428A9F1">
      <w:pPr>
        <w:keepNext w:val="0"/>
        <w:keepLines w:val="0"/>
        <w:pageBreakBefore w:val="0"/>
        <w:widowControl w:val="0"/>
        <w:kinsoku/>
        <w:wordWrap w:val="0"/>
        <w:overflowPunct/>
        <w:topLinePunct/>
        <w:autoSpaceDE/>
        <w:autoSpaceDN/>
        <w:bidi w:val="0"/>
        <w:spacing w:line="360" w:lineRule="auto"/>
        <w:textAlignment w:val="auto"/>
        <w:outlineLvl w:val="2"/>
        <w:rPr>
          <w:rFonts w:hint="eastAsia" w:ascii="宋体" w:hAnsi="宋体" w:eastAsia="宋体" w:cs="宋体"/>
          <w:b w:val="0"/>
          <w:bCs w:val="0"/>
          <w:sz w:val="21"/>
          <w:szCs w:val="21"/>
        </w:rPr>
      </w:pPr>
    </w:p>
    <w:p w14:paraId="367A3CC6">
      <w:pPr>
        <w:keepNext w:val="0"/>
        <w:keepLines w:val="0"/>
        <w:pageBreakBefore w:val="0"/>
        <w:widowControl w:val="0"/>
        <w:kinsoku/>
        <w:wordWrap w:val="0"/>
        <w:overflowPunct/>
        <w:topLinePunct/>
        <w:autoSpaceDE/>
        <w:autoSpaceDN/>
        <w:bidi w:val="0"/>
        <w:spacing w:line="360" w:lineRule="auto"/>
        <w:ind w:firstLine="4620" w:firstLineChars="2200"/>
        <w:textAlignment w:val="auto"/>
        <w:outlineLvl w:val="2"/>
        <w:rPr>
          <w:rFonts w:hint="eastAsia" w:ascii="宋体" w:hAnsi="宋体" w:eastAsia="宋体" w:cs="宋体"/>
          <w:b w:val="0"/>
          <w:bCs w:val="0"/>
          <w:sz w:val="21"/>
          <w:szCs w:val="21"/>
        </w:rPr>
      </w:pPr>
      <w:r>
        <w:rPr>
          <w:rFonts w:hint="eastAsia" w:ascii="宋体" w:hAnsi="宋体" w:eastAsia="宋体" w:cs="宋体"/>
          <w:b w:val="0"/>
          <w:bCs w:val="0"/>
          <w:sz w:val="21"/>
          <w:szCs w:val="21"/>
        </w:rPr>
        <w:t>企业名称（盖章）：_______</w:t>
      </w:r>
    </w:p>
    <w:p w14:paraId="282400BB">
      <w:pPr>
        <w:keepNext w:val="0"/>
        <w:keepLines w:val="0"/>
        <w:pageBreakBefore w:val="0"/>
        <w:widowControl w:val="0"/>
        <w:kinsoku/>
        <w:wordWrap w:val="0"/>
        <w:overflowPunct/>
        <w:topLinePunct/>
        <w:autoSpaceDE/>
        <w:autoSpaceDN/>
        <w:bidi w:val="0"/>
        <w:spacing w:line="360" w:lineRule="auto"/>
        <w:ind w:firstLine="4620" w:firstLineChars="2200"/>
        <w:textAlignment w:val="auto"/>
        <w:outlineLvl w:val="2"/>
        <w:rPr>
          <w:rFonts w:hint="eastAsia" w:ascii="宋体" w:hAnsi="宋体" w:eastAsia="宋体" w:cs="宋体"/>
          <w:b w:val="0"/>
          <w:bCs w:val="0"/>
          <w:sz w:val="21"/>
          <w:szCs w:val="21"/>
        </w:rPr>
      </w:pPr>
      <w:r>
        <w:rPr>
          <w:rFonts w:hint="eastAsia" w:ascii="宋体" w:hAnsi="宋体" w:eastAsia="宋体" w:cs="宋体"/>
          <w:b w:val="0"/>
          <w:bCs w:val="0"/>
          <w:sz w:val="21"/>
          <w:szCs w:val="21"/>
        </w:rPr>
        <w:t>日 期：_______</w:t>
      </w:r>
    </w:p>
    <w:p w14:paraId="33EE8A02">
      <w:pPr>
        <w:keepNext w:val="0"/>
        <w:keepLines w:val="0"/>
        <w:pageBreakBefore w:val="0"/>
        <w:widowControl w:val="0"/>
        <w:kinsoku/>
        <w:wordWrap w:val="0"/>
        <w:overflowPunct/>
        <w:topLinePunct/>
        <w:autoSpaceDE/>
        <w:autoSpaceDN/>
        <w:bidi w:val="0"/>
        <w:spacing w:line="360" w:lineRule="auto"/>
        <w:textAlignment w:val="auto"/>
        <w:outlineLvl w:val="2"/>
        <w:rPr>
          <w:rFonts w:hint="eastAsia" w:ascii="宋体" w:hAnsi="宋体" w:eastAsia="宋体" w:cs="宋体"/>
          <w:b w:val="0"/>
          <w:bCs w:val="0"/>
          <w:sz w:val="21"/>
          <w:szCs w:val="21"/>
        </w:rPr>
      </w:pPr>
    </w:p>
    <w:p w14:paraId="55506243">
      <w:pPr>
        <w:keepNext w:val="0"/>
        <w:keepLines w:val="0"/>
        <w:pageBreakBefore w:val="0"/>
        <w:widowControl w:val="0"/>
        <w:kinsoku/>
        <w:wordWrap w:val="0"/>
        <w:overflowPunct/>
        <w:topLinePunct/>
        <w:autoSpaceDE/>
        <w:autoSpaceDN/>
        <w:bidi w:val="0"/>
        <w:spacing w:line="360" w:lineRule="auto"/>
        <w:textAlignment w:val="auto"/>
        <w:outlineLvl w:val="2"/>
        <w:rPr>
          <w:rFonts w:hint="eastAsia" w:ascii="宋体" w:hAnsi="宋体" w:eastAsia="宋体" w:cs="宋体"/>
          <w:b w:val="0"/>
          <w:bCs w:val="0"/>
          <w:sz w:val="21"/>
          <w:szCs w:val="21"/>
        </w:rPr>
      </w:pPr>
    </w:p>
    <w:p w14:paraId="1B6DF2C3">
      <w:pPr>
        <w:keepNext w:val="0"/>
        <w:keepLines w:val="0"/>
        <w:pageBreakBefore w:val="0"/>
        <w:widowControl w:val="0"/>
        <w:kinsoku/>
        <w:wordWrap w:val="0"/>
        <w:overflowPunct/>
        <w:topLinePunct/>
        <w:autoSpaceDE/>
        <w:autoSpaceDN/>
        <w:bidi w:val="0"/>
        <w:spacing w:line="360" w:lineRule="auto"/>
        <w:textAlignment w:val="auto"/>
        <w:outlineLvl w:val="2"/>
        <w:rPr>
          <w:rFonts w:hint="eastAsia" w:ascii="宋体" w:hAnsi="宋体" w:eastAsia="宋体" w:cs="宋体"/>
          <w:b w:val="0"/>
          <w:bCs w:val="0"/>
          <w:sz w:val="21"/>
          <w:szCs w:val="21"/>
        </w:rPr>
      </w:pPr>
    </w:p>
    <w:p w14:paraId="1D68BF98">
      <w:pPr>
        <w:keepNext w:val="0"/>
        <w:keepLines w:val="0"/>
        <w:pageBreakBefore w:val="0"/>
        <w:widowControl w:val="0"/>
        <w:kinsoku/>
        <w:wordWrap w:val="0"/>
        <w:overflowPunct/>
        <w:topLinePunct/>
        <w:autoSpaceDE/>
        <w:autoSpaceDN/>
        <w:bidi w:val="0"/>
        <w:spacing w:line="360" w:lineRule="auto"/>
        <w:textAlignment w:val="auto"/>
        <w:outlineLvl w:val="2"/>
        <w:rPr>
          <w:rFonts w:hint="eastAsia" w:ascii="宋体" w:hAnsi="宋体" w:eastAsia="宋体" w:cs="宋体"/>
          <w:b w:val="0"/>
          <w:bCs w:val="0"/>
          <w:sz w:val="21"/>
          <w:szCs w:val="21"/>
        </w:rPr>
      </w:pPr>
      <w:r>
        <w:rPr>
          <w:rFonts w:hint="eastAsia" w:ascii="宋体" w:hAnsi="宋体" w:eastAsia="宋体" w:cs="宋体"/>
          <w:b w:val="0"/>
          <w:bCs w:val="0"/>
          <w:sz w:val="21"/>
          <w:szCs w:val="21"/>
        </w:rPr>
        <w:t>1从业人员、营业收入、资产总额填报上一年度数据，无上一年度数据的新成立企业可不填报。</w:t>
      </w:r>
    </w:p>
    <w:p w14:paraId="612D89DC">
      <w:pPr>
        <w:keepNext w:val="0"/>
        <w:keepLines w:val="0"/>
        <w:pageBreakBefore w:val="0"/>
        <w:widowControl w:val="0"/>
        <w:kinsoku/>
        <w:wordWrap w:val="0"/>
        <w:overflowPunct/>
        <w:topLinePunct/>
        <w:autoSpaceDE/>
        <w:autoSpaceDN/>
        <w:bidi w:val="0"/>
        <w:spacing w:line="360" w:lineRule="auto"/>
        <w:ind w:right="360"/>
        <w:jc w:val="both"/>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br w:type="page"/>
      </w:r>
    </w:p>
    <w:p w14:paraId="0763AD60">
      <w:pPr>
        <w:keepNext w:val="0"/>
        <w:keepLines w:val="0"/>
        <w:pageBreakBefore w:val="0"/>
        <w:widowControl w:val="0"/>
        <w:kinsoku/>
        <w:wordWrap w:val="0"/>
        <w:overflowPunct/>
        <w:topLinePunct/>
        <w:autoSpaceDE/>
        <w:autoSpaceDN/>
        <w:bidi w:val="0"/>
        <w:spacing w:line="360" w:lineRule="auto"/>
        <w:jc w:val="center"/>
        <w:textAlignment w:val="auto"/>
        <w:outlineLvl w:val="2"/>
        <w:rPr>
          <w:rFonts w:hint="eastAsia" w:ascii="宋体" w:hAnsi="宋体" w:eastAsia="宋体" w:cs="宋体"/>
          <w:b w:val="0"/>
          <w:bCs w:val="0"/>
          <w:sz w:val="21"/>
          <w:szCs w:val="21"/>
        </w:rPr>
      </w:pPr>
      <w:r>
        <w:rPr>
          <w:rFonts w:hint="eastAsia" w:ascii="宋体" w:hAnsi="宋体" w:eastAsia="宋体" w:cs="宋体"/>
          <w:b w:val="0"/>
          <w:bCs w:val="0"/>
          <w:sz w:val="21"/>
          <w:szCs w:val="21"/>
        </w:rPr>
        <w:t>残疾人福利性单位声明函格式</w:t>
      </w:r>
    </w:p>
    <w:p w14:paraId="3C3CF20D">
      <w:pPr>
        <w:keepNext w:val="0"/>
        <w:keepLines w:val="0"/>
        <w:pageBreakBefore w:val="0"/>
        <w:widowControl w:val="0"/>
        <w:kinsoku/>
        <w:wordWrap w:val="0"/>
        <w:overflowPunct/>
        <w:topLinePunct/>
        <w:autoSpaceDE/>
        <w:autoSpaceDN/>
        <w:bidi w:val="0"/>
        <w:spacing w:line="360" w:lineRule="auto"/>
        <w:ind w:firstLine="504"/>
        <w:textAlignment w:val="auto"/>
        <w:rPr>
          <w:rFonts w:hint="eastAsia" w:ascii="宋体" w:hAnsi="宋体" w:eastAsia="宋体" w:cs="宋体"/>
          <w:b w:val="0"/>
          <w:bCs w:val="0"/>
          <w:spacing w:val="6"/>
          <w:sz w:val="21"/>
          <w:szCs w:val="21"/>
        </w:rPr>
      </w:pPr>
    </w:p>
    <w:p w14:paraId="3F5CE912">
      <w:pPr>
        <w:keepNext w:val="0"/>
        <w:keepLines w:val="0"/>
        <w:pageBreakBefore w:val="0"/>
        <w:widowControl w:val="0"/>
        <w:kinsoku/>
        <w:wordWrap w:val="0"/>
        <w:overflowPunct/>
        <w:topLinePunct/>
        <w:autoSpaceDE/>
        <w:autoSpaceDN/>
        <w:bidi w:val="0"/>
        <w:spacing w:line="360" w:lineRule="auto"/>
        <w:ind w:firstLine="504"/>
        <w:textAlignment w:val="auto"/>
        <w:rPr>
          <w:rFonts w:hint="eastAsia" w:ascii="宋体" w:hAnsi="宋体" w:eastAsia="宋体" w:cs="宋体"/>
          <w:b w:val="0"/>
          <w:bCs w:val="0"/>
          <w:spacing w:val="6"/>
          <w:sz w:val="21"/>
          <w:szCs w:val="21"/>
        </w:rPr>
      </w:pPr>
      <w:r>
        <w:rPr>
          <w:rFonts w:hint="eastAsia" w:ascii="宋体" w:hAnsi="宋体" w:eastAsia="宋体" w:cs="宋体"/>
          <w:b w:val="0"/>
          <w:bCs w:val="0"/>
          <w:spacing w:val="6"/>
          <w:sz w:val="21"/>
          <w:szCs w:val="21"/>
        </w:rPr>
        <w:t>本单位郑重声明，根据《财政部 民政部 中国残疾人联合会关于促进残疾人就业政府采购政策的通知》（财库</w:t>
      </w:r>
      <w:r>
        <w:rPr>
          <w:rFonts w:hint="eastAsia" w:ascii="宋体" w:hAnsi="宋体" w:eastAsia="宋体" w:cs="宋体"/>
          <w:b w:val="0"/>
          <w:bCs w:val="0"/>
          <w:sz w:val="21"/>
          <w:szCs w:val="21"/>
        </w:rPr>
        <w:t>〔2017〕141</w:t>
      </w:r>
      <w:r>
        <w:rPr>
          <w:rFonts w:hint="eastAsia" w:ascii="宋体" w:hAnsi="宋体" w:eastAsia="宋体" w:cs="宋体"/>
          <w:b w:val="0"/>
          <w:bCs w:val="0"/>
          <w:spacing w:val="6"/>
          <w:sz w:val="21"/>
          <w:szCs w:val="21"/>
        </w:rPr>
        <w:t>号）的规定，本单位</w:t>
      </w:r>
      <w:r>
        <w:rPr>
          <w:rFonts w:hint="eastAsia" w:ascii="宋体" w:hAnsi="宋体" w:eastAsia="宋体" w:cs="宋体"/>
          <w:b w:val="0"/>
          <w:bCs w:val="0"/>
          <w:sz w:val="21"/>
          <w:szCs w:val="21"/>
        </w:rPr>
        <w:t>（请进行选择）</w:t>
      </w:r>
      <w:r>
        <w:rPr>
          <w:rFonts w:hint="eastAsia" w:ascii="宋体" w:hAnsi="宋体" w:eastAsia="宋体" w:cs="宋体"/>
          <w:b w:val="0"/>
          <w:bCs w:val="0"/>
          <w:spacing w:val="6"/>
          <w:sz w:val="21"/>
          <w:szCs w:val="21"/>
        </w:rPr>
        <w:t>：</w:t>
      </w:r>
    </w:p>
    <w:p w14:paraId="556D604E">
      <w:pPr>
        <w:keepNext w:val="0"/>
        <w:keepLines w:val="0"/>
        <w:pageBreakBefore w:val="0"/>
        <w:widowControl w:val="0"/>
        <w:kinsoku/>
        <w:wordWrap w:val="0"/>
        <w:overflowPunct/>
        <w:topLinePunct/>
        <w:autoSpaceDE/>
        <w:autoSpaceDN/>
        <w:bidi w:val="0"/>
        <w:spacing w:line="360" w:lineRule="auto"/>
        <w:ind w:firstLine="482"/>
        <w:textAlignment w:val="auto"/>
        <w:rPr>
          <w:rFonts w:hint="eastAsia" w:ascii="宋体" w:hAnsi="宋体" w:eastAsia="宋体" w:cs="宋体"/>
          <w:b w:val="0"/>
          <w:bCs w:val="0"/>
          <w:spacing w:val="6"/>
          <w:sz w:val="21"/>
          <w:szCs w:val="21"/>
        </w:rPr>
      </w:pPr>
      <w:r>
        <w:rPr>
          <w:rFonts w:hint="eastAsia" w:ascii="宋体" w:hAnsi="宋体" w:eastAsia="宋体" w:cs="宋体"/>
          <w:b w:val="0"/>
          <w:bCs w:val="0"/>
          <w:sz w:val="21"/>
          <w:szCs w:val="21"/>
        </w:rPr>
        <w:t>□</w:t>
      </w:r>
      <w:r>
        <w:rPr>
          <w:rFonts w:hint="eastAsia" w:ascii="宋体" w:hAnsi="宋体" w:eastAsia="宋体" w:cs="宋体"/>
          <w:b w:val="0"/>
          <w:bCs w:val="0"/>
          <w:spacing w:val="6"/>
          <w:sz w:val="21"/>
          <w:szCs w:val="21"/>
        </w:rPr>
        <w:t>不属于符合条件的残疾人福利性单位。</w:t>
      </w:r>
    </w:p>
    <w:p w14:paraId="53CAD4AF">
      <w:pPr>
        <w:keepNext w:val="0"/>
        <w:keepLines w:val="0"/>
        <w:pageBreakBefore w:val="0"/>
        <w:widowControl w:val="0"/>
        <w:kinsoku/>
        <w:wordWrap w:val="0"/>
        <w:overflowPunct/>
        <w:topLinePunct/>
        <w:autoSpaceDE/>
        <w:autoSpaceDN/>
        <w:bidi w:val="0"/>
        <w:spacing w:line="360" w:lineRule="auto"/>
        <w:ind w:firstLine="482"/>
        <w:textAlignment w:val="auto"/>
        <w:rPr>
          <w:rFonts w:hint="eastAsia" w:ascii="宋体" w:hAnsi="宋体" w:eastAsia="宋体" w:cs="宋体"/>
          <w:b w:val="0"/>
          <w:bCs w:val="0"/>
          <w:spacing w:val="6"/>
          <w:sz w:val="21"/>
          <w:szCs w:val="21"/>
        </w:rPr>
      </w:pPr>
      <w:r>
        <w:rPr>
          <w:rFonts w:hint="eastAsia" w:ascii="宋体" w:hAnsi="宋体" w:eastAsia="宋体" w:cs="宋体"/>
          <w:b w:val="0"/>
          <w:bCs w:val="0"/>
          <w:sz w:val="21"/>
          <w:szCs w:val="21"/>
        </w:rPr>
        <w:t>□</w:t>
      </w:r>
      <w:r>
        <w:rPr>
          <w:rFonts w:hint="eastAsia" w:ascii="宋体" w:hAnsi="宋体" w:eastAsia="宋体" w:cs="宋体"/>
          <w:b w:val="0"/>
          <w:bCs w:val="0"/>
          <w:spacing w:val="6"/>
          <w:sz w:val="21"/>
          <w:szCs w:val="21"/>
        </w:rPr>
        <w:t>属于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75D232D">
      <w:pPr>
        <w:keepNext w:val="0"/>
        <w:keepLines w:val="0"/>
        <w:pageBreakBefore w:val="0"/>
        <w:widowControl w:val="0"/>
        <w:kinsoku/>
        <w:wordWrap w:val="0"/>
        <w:overflowPunct/>
        <w:topLinePunct/>
        <w:autoSpaceDE/>
        <w:autoSpaceDN/>
        <w:bidi w:val="0"/>
        <w:spacing w:line="360" w:lineRule="auto"/>
        <w:ind w:firstLine="444" w:firstLineChars="200"/>
        <w:textAlignment w:val="auto"/>
        <w:rPr>
          <w:rFonts w:hint="eastAsia" w:ascii="宋体" w:hAnsi="宋体" w:eastAsia="宋体" w:cs="宋体"/>
          <w:b w:val="0"/>
          <w:bCs w:val="0"/>
          <w:spacing w:val="6"/>
          <w:sz w:val="21"/>
          <w:szCs w:val="21"/>
        </w:rPr>
      </w:pPr>
      <w:r>
        <w:rPr>
          <w:rFonts w:hint="eastAsia" w:ascii="宋体" w:hAnsi="宋体" w:eastAsia="宋体" w:cs="宋体"/>
          <w:b w:val="0"/>
          <w:bCs w:val="0"/>
          <w:spacing w:val="6"/>
          <w:sz w:val="21"/>
          <w:szCs w:val="21"/>
        </w:rPr>
        <w:t>本单位对上述声明的真实性负责。如有虚假，将依法承担相应责任。</w:t>
      </w:r>
    </w:p>
    <w:p w14:paraId="17F3A016">
      <w:pPr>
        <w:keepNext w:val="0"/>
        <w:keepLines w:val="0"/>
        <w:pageBreakBefore w:val="0"/>
        <w:widowControl w:val="0"/>
        <w:kinsoku/>
        <w:wordWrap w:val="0"/>
        <w:overflowPunct/>
        <w:topLinePunct/>
        <w:autoSpaceDE/>
        <w:autoSpaceDN/>
        <w:bidi w:val="0"/>
        <w:spacing w:line="360" w:lineRule="auto"/>
        <w:ind w:firstLine="444" w:firstLineChars="200"/>
        <w:textAlignment w:val="auto"/>
        <w:rPr>
          <w:rFonts w:hint="eastAsia" w:ascii="宋体" w:hAnsi="宋体" w:eastAsia="宋体" w:cs="宋体"/>
          <w:b w:val="0"/>
          <w:bCs w:val="0"/>
          <w:spacing w:val="6"/>
          <w:sz w:val="21"/>
          <w:szCs w:val="21"/>
        </w:rPr>
      </w:pPr>
    </w:p>
    <w:p w14:paraId="3236EB8A">
      <w:pPr>
        <w:keepNext w:val="0"/>
        <w:keepLines w:val="0"/>
        <w:pageBreakBefore w:val="0"/>
        <w:widowControl w:val="0"/>
        <w:kinsoku/>
        <w:wordWrap w:val="0"/>
        <w:overflowPunct/>
        <w:topLinePunct/>
        <w:autoSpaceDE/>
        <w:autoSpaceDN/>
        <w:bidi w:val="0"/>
        <w:spacing w:line="360" w:lineRule="auto"/>
        <w:ind w:firstLine="444" w:firstLineChars="200"/>
        <w:textAlignment w:val="auto"/>
        <w:rPr>
          <w:rFonts w:hint="eastAsia" w:ascii="宋体" w:hAnsi="宋体" w:eastAsia="宋体" w:cs="宋体"/>
          <w:b w:val="0"/>
          <w:bCs w:val="0"/>
          <w:spacing w:val="6"/>
          <w:sz w:val="21"/>
          <w:szCs w:val="21"/>
        </w:rPr>
      </w:pPr>
    </w:p>
    <w:p w14:paraId="731E5E02">
      <w:pPr>
        <w:keepNext w:val="0"/>
        <w:keepLines w:val="0"/>
        <w:pageBreakBefore w:val="0"/>
        <w:widowControl w:val="0"/>
        <w:tabs>
          <w:tab w:val="left" w:pos="4860"/>
        </w:tabs>
        <w:kinsoku/>
        <w:wordWrap w:val="0"/>
        <w:overflowPunct/>
        <w:topLinePunct/>
        <w:autoSpaceDE/>
        <w:autoSpaceDN/>
        <w:bidi w:val="0"/>
        <w:spacing w:line="360" w:lineRule="auto"/>
        <w:ind w:right="1560" w:firstLine="444" w:firstLineChars="200"/>
        <w:jc w:val="center"/>
        <w:textAlignment w:val="auto"/>
        <w:rPr>
          <w:rFonts w:hint="eastAsia" w:ascii="宋体" w:hAnsi="宋体" w:eastAsia="宋体" w:cs="宋体"/>
          <w:b w:val="0"/>
          <w:bCs w:val="0"/>
          <w:spacing w:val="6"/>
          <w:sz w:val="21"/>
          <w:szCs w:val="21"/>
        </w:rPr>
      </w:pPr>
      <w:r>
        <w:rPr>
          <w:rFonts w:hint="eastAsia" w:ascii="宋体" w:hAnsi="宋体" w:eastAsia="宋体" w:cs="宋体"/>
          <w:b w:val="0"/>
          <w:bCs w:val="0"/>
          <w:spacing w:val="6"/>
          <w:sz w:val="21"/>
          <w:szCs w:val="21"/>
        </w:rPr>
        <w:t xml:space="preserve">               单位名称（盖章）：</w:t>
      </w:r>
    </w:p>
    <w:p w14:paraId="42F91A3B">
      <w:pPr>
        <w:keepNext w:val="0"/>
        <w:keepLines w:val="0"/>
        <w:pageBreakBefore w:val="0"/>
        <w:widowControl w:val="0"/>
        <w:tabs>
          <w:tab w:val="left" w:pos="4860"/>
        </w:tabs>
        <w:kinsoku/>
        <w:wordWrap w:val="0"/>
        <w:overflowPunct/>
        <w:topLinePunct/>
        <w:autoSpaceDE/>
        <w:autoSpaceDN/>
        <w:bidi w:val="0"/>
        <w:spacing w:line="360" w:lineRule="auto"/>
        <w:ind w:right="1560" w:firstLine="444" w:firstLineChars="200"/>
        <w:jc w:val="center"/>
        <w:textAlignment w:val="auto"/>
        <w:rPr>
          <w:rFonts w:hint="eastAsia" w:ascii="宋体" w:hAnsi="宋体" w:eastAsia="宋体" w:cs="宋体"/>
          <w:b w:val="0"/>
          <w:bCs w:val="0"/>
          <w:spacing w:val="6"/>
          <w:sz w:val="21"/>
          <w:szCs w:val="21"/>
        </w:rPr>
      </w:pPr>
      <w:r>
        <w:rPr>
          <w:rFonts w:hint="eastAsia" w:ascii="宋体" w:hAnsi="宋体" w:eastAsia="宋体" w:cs="宋体"/>
          <w:b w:val="0"/>
          <w:bCs w:val="0"/>
          <w:spacing w:val="6"/>
          <w:sz w:val="21"/>
          <w:szCs w:val="21"/>
        </w:rPr>
        <w:t xml:space="preserve">       日  期：</w:t>
      </w:r>
    </w:p>
    <w:p w14:paraId="43C270A6">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br w:type="page"/>
      </w:r>
    </w:p>
    <w:p w14:paraId="14A95604">
      <w:pPr>
        <w:keepNext w:val="0"/>
        <w:keepLines w:val="0"/>
        <w:pageBreakBefore w:val="0"/>
        <w:widowControl w:val="0"/>
        <w:kinsoku/>
        <w:wordWrap w:val="0"/>
        <w:overflowPunct/>
        <w:topLinePunct/>
        <w:autoSpaceDE/>
        <w:autoSpaceDN/>
        <w:bidi w:val="0"/>
        <w:spacing w:line="360" w:lineRule="auto"/>
        <w:textAlignment w:val="auto"/>
        <w:outlineLvl w:val="2"/>
        <w:rPr>
          <w:rFonts w:hint="eastAsia" w:ascii="宋体" w:hAnsi="宋体" w:eastAsia="宋体" w:cs="宋体"/>
          <w:b w:val="0"/>
          <w:bCs w:val="0"/>
          <w:sz w:val="21"/>
          <w:szCs w:val="21"/>
          <w:highlight w:val="none"/>
        </w:rPr>
      </w:pPr>
      <w:r>
        <w:rPr>
          <w:rFonts w:hint="eastAsia" w:ascii="宋体" w:hAnsi="宋体" w:eastAsia="宋体" w:cs="宋体"/>
          <w:b w:val="0"/>
          <w:bCs w:val="0"/>
          <w:color w:val="000000"/>
          <w:sz w:val="21"/>
          <w:szCs w:val="21"/>
          <w:highlight w:val="none"/>
        </w:rPr>
        <w:t>3</w:t>
      </w:r>
      <w:r>
        <w:rPr>
          <w:rFonts w:hint="eastAsia" w:ascii="宋体" w:hAnsi="宋体" w:eastAsia="宋体" w:cs="宋体"/>
          <w:b w:val="0"/>
          <w:bCs w:val="0"/>
          <w:sz w:val="21"/>
          <w:szCs w:val="21"/>
          <w:highlight w:val="none"/>
        </w:rPr>
        <w:t>本项目的特定资格要求</w:t>
      </w:r>
    </w:p>
    <w:p w14:paraId="7080A9F4">
      <w:pPr>
        <w:keepNext w:val="0"/>
        <w:keepLines w:val="0"/>
        <w:pageBreakBefore w:val="0"/>
        <w:widowControl w:val="0"/>
        <w:tabs>
          <w:tab w:val="left" w:pos="900"/>
          <w:tab w:val="left" w:pos="1134"/>
          <w:tab w:val="left" w:pos="1589"/>
          <w:tab w:val="left" w:pos="5521"/>
        </w:tabs>
        <w:kinsoku/>
        <w:wordWrap w:val="0"/>
        <w:overflowPunct/>
        <w:topLinePunct/>
        <w:autoSpaceDE/>
        <w:autoSpaceDN/>
        <w:bidi w:val="0"/>
        <w:snapToGrid w:val="0"/>
        <w:spacing w:line="360" w:lineRule="auto"/>
        <w:textAlignment w:val="auto"/>
        <w:rPr>
          <w:rFonts w:hint="eastAsia" w:ascii="宋体" w:hAnsi="宋体" w:eastAsia="宋体" w:cs="宋体"/>
          <w:b w:val="0"/>
          <w:bCs w:val="0"/>
          <w:color w:val="auto"/>
          <w:sz w:val="21"/>
          <w:szCs w:val="21"/>
          <w:highlight w:val="none"/>
          <w:lang w:val="en-US" w:eastAsia="zh-CN"/>
        </w:rPr>
      </w:pPr>
    </w:p>
    <w:p w14:paraId="0395692D">
      <w:pPr>
        <w:keepNext w:val="0"/>
        <w:keepLines w:val="0"/>
        <w:pageBreakBefore w:val="0"/>
        <w:widowControl w:val="0"/>
        <w:tabs>
          <w:tab w:val="left" w:pos="900"/>
          <w:tab w:val="left" w:pos="1134"/>
          <w:tab w:val="left" w:pos="1589"/>
          <w:tab w:val="left" w:pos="5521"/>
        </w:tabs>
        <w:kinsoku/>
        <w:wordWrap w:val="0"/>
        <w:overflowPunct/>
        <w:topLinePunct/>
        <w:autoSpaceDE/>
        <w:autoSpaceDN/>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投标人须具备有效的《食品经营许可证》或预包装食品经营者备案。</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kern w:val="2"/>
          <w:sz w:val="21"/>
          <w:szCs w:val="21"/>
          <w:highlight w:val="none"/>
          <w:lang w:val="en-US" w:eastAsia="zh-CN" w:bidi="ar-SA"/>
        </w:rPr>
        <w:t>提供证明文件的电子件或电子证照并加盖公章</w:t>
      </w:r>
      <w:r>
        <w:rPr>
          <w:rFonts w:hint="eastAsia" w:ascii="宋体" w:hAnsi="宋体" w:eastAsia="宋体" w:cs="宋体"/>
          <w:b w:val="0"/>
          <w:bCs w:val="0"/>
          <w:color w:val="auto"/>
          <w:sz w:val="21"/>
          <w:szCs w:val="21"/>
          <w:highlight w:val="none"/>
          <w:lang w:eastAsia="zh-CN"/>
        </w:rPr>
        <w:t>）</w:t>
      </w:r>
    </w:p>
    <w:p w14:paraId="043F95C4">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br w:type="page"/>
      </w:r>
    </w:p>
    <w:p w14:paraId="3CEA5F51">
      <w:pPr>
        <w:pStyle w:val="59"/>
        <w:keepNext w:val="0"/>
        <w:keepLines w:val="0"/>
        <w:pageBreakBefore w:val="0"/>
        <w:widowControl w:val="0"/>
        <w:kinsoku/>
        <w:wordWrap w:val="0"/>
        <w:overflowPunct/>
        <w:topLinePunct/>
        <w:autoSpaceDE/>
        <w:autoSpaceDN/>
        <w:bidi w:val="0"/>
        <w:spacing w:line="360" w:lineRule="auto"/>
        <w:ind w:right="451" w:rightChars="215"/>
        <w:textAlignment w:val="auto"/>
        <w:rPr>
          <w:rFonts w:hint="eastAsia" w:ascii="宋体" w:hAnsi="宋体" w:eastAsia="宋体" w:cs="宋体"/>
          <w:b w:val="0"/>
          <w:bCs w:val="0"/>
          <w:spacing w:val="20"/>
          <w:sz w:val="32"/>
          <w:szCs w:val="32"/>
        </w:rPr>
      </w:pPr>
      <w:r>
        <w:rPr>
          <w:rFonts w:hint="eastAsia" w:ascii="宋体" w:hAnsi="宋体" w:eastAsia="宋体" w:cs="宋体"/>
          <w:b w:val="0"/>
          <w:bCs w:val="0"/>
          <w:spacing w:val="20"/>
          <w:sz w:val="32"/>
          <w:szCs w:val="32"/>
        </w:rPr>
        <w:t>二、商务技术文件格式</w:t>
      </w:r>
    </w:p>
    <w:p w14:paraId="26E8F854">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pacing w:val="20"/>
          <w:sz w:val="32"/>
          <w:szCs w:val="32"/>
        </w:rPr>
      </w:pPr>
    </w:p>
    <w:p w14:paraId="770A88E7">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32"/>
          <w:szCs w:val="32"/>
        </w:rPr>
      </w:pPr>
      <w:r>
        <w:rPr>
          <w:rFonts w:hint="eastAsia" w:ascii="宋体" w:hAnsi="宋体" w:eastAsia="宋体" w:cs="宋体"/>
          <w:b w:val="0"/>
          <w:bCs w:val="0"/>
          <w:spacing w:val="20"/>
          <w:sz w:val="32"/>
          <w:szCs w:val="32"/>
        </w:rPr>
        <w:t>投标文件（商务技术文件）</w:t>
      </w:r>
      <w:r>
        <w:rPr>
          <w:rFonts w:hint="eastAsia" w:ascii="宋体" w:hAnsi="宋体" w:eastAsia="宋体" w:cs="宋体"/>
          <w:b w:val="0"/>
          <w:bCs w:val="0"/>
          <w:sz w:val="32"/>
          <w:szCs w:val="32"/>
        </w:rPr>
        <w:t>封面（非实质性格式）</w:t>
      </w:r>
    </w:p>
    <w:p w14:paraId="73D57D34">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32"/>
          <w:szCs w:val="32"/>
        </w:rPr>
      </w:pPr>
    </w:p>
    <w:p w14:paraId="50500D41">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32"/>
          <w:szCs w:val="32"/>
        </w:rPr>
      </w:pPr>
    </w:p>
    <w:p w14:paraId="41D32274">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32"/>
          <w:szCs w:val="32"/>
        </w:rPr>
      </w:pPr>
    </w:p>
    <w:p w14:paraId="0BDA81F3">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pacing w:val="60"/>
          <w:sz w:val="32"/>
          <w:szCs w:val="32"/>
        </w:rPr>
      </w:pPr>
      <w:r>
        <w:rPr>
          <w:rFonts w:hint="eastAsia" w:ascii="宋体" w:hAnsi="宋体" w:eastAsia="宋体" w:cs="宋体"/>
          <w:b w:val="0"/>
          <w:bCs w:val="0"/>
          <w:spacing w:val="60"/>
          <w:sz w:val="32"/>
          <w:szCs w:val="32"/>
        </w:rPr>
        <w:t>投 标 文 件</w:t>
      </w:r>
    </w:p>
    <w:p w14:paraId="26E4FE89">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pacing w:val="60"/>
          <w:sz w:val="32"/>
          <w:szCs w:val="32"/>
        </w:rPr>
      </w:pPr>
      <w:r>
        <w:rPr>
          <w:rFonts w:hint="eastAsia" w:ascii="宋体" w:hAnsi="宋体" w:eastAsia="宋体" w:cs="宋体"/>
          <w:b w:val="0"/>
          <w:bCs w:val="0"/>
          <w:spacing w:val="60"/>
          <w:sz w:val="32"/>
          <w:szCs w:val="32"/>
        </w:rPr>
        <w:t>（商务技术文件）</w:t>
      </w:r>
    </w:p>
    <w:p w14:paraId="37DB4211">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pacing w:val="20"/>
          <w:sz w:val="32"/>
          <w:szCs w:val="32"/>
        </w:rPr>
      </w:pPr>
      <w:bookmarkStart w:id="824" w:name="_Hlt520343000"/>
      <w:bookmarkEnd w:id="824"/>
      <w:bookmarkStart w:id="825" w:name="_Hlt520274393"/>
      <w:bookmarkEnd w:id="825"/>
      <w:bookmarkStart w:id="826" w:name="_Hlt520271212"/>
      <w:bookmarkEnd w:id="826"/>
      <w:bookmarkStart w:id="827" w:name="_Hlt520274121"/>
      <w:bookmarkEnd w:id="827"/>
      <w:bookmarkStart w:id="828" w:name="_Hlt520274407"/>
      <w:bookmarkEnd w:id="828"/>
      <w:bookmarkStart w:id="829" w:name="_Hlt520355504"/>
      <w:bookmarkEnd w:id="829"/>
      <w:bookmarkStart w:id="830" w:name="_Hlt520350918"/>
      <w:bookmarkEnd w:id="830"/>
      <w:bookmarkStart w:id="831" w:name="_Hlt520274065"/>
      <w:bookmarkEnd w:id="831"/>
      <w:bookmarkStart w:id="832" w:name="_Hlt520273711"/>
      <w:bookmarkEnd w:id="832"/>
      <w:bookmarkStart w:id="833" w:name="_Hlt520343392"/>
      <w:bookmarkEnd w:id="833"/>
      <w:bookmarkStart w:id="834" w:name="_Toc480942349"/>
      <w:bookmarkStart w:id="835" w:name="_Ref467988698"/>
      <w:bookmarkStart w:id="836" w:name="_Toc226965829"/>
      <w:bookmarkStart w:id="837" w:name="_Toc226309800"/>
      <w:bookmarkStart w:id="838" w:name="_Toc150480794"/>
      <w:bookmarkStart w:id="839" w:name="_Toc127151556"/>
      <w:bookmarkStart w:id="840" w:name="_Toc520356217"/>
      <w:bookmarkStart w:id="841" w:name="_Toc226337252"/>
      <w:bookmarkStart w:id="842" w:name="_Toc142311058"/>
      <w:bookmarkStart w:id="843" w:name="_Toc195842921"/>
      <w:bookmarkStart w:id="844" w:name="_Toc150774761"/>
      <w:bookmarkStart w:id="845" w:name="_Toc226965746"/>
    </w:p>
    <w:p w14:paraId="2BE40485">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pacing w:val="20"/>
          <w:sz w:val="32"/>
          <w:szCs w:val="32"/>
        </w:rPr>
      </w:pPr>
    </w:p>
    <w:p w14:paraId="50837D9A">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pacing w:val="20"/>
          <w:sz w:val="32"/>
          <w:szCs w:val="32"/>
        </w:rPr>
      </w:pPr>
    </w:p>
    <w:p w14:paraId="4FE9153C">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pacing w:val="20"/>
          <w:sz w:val="32"/>
          <w:szCs w:val="32"/>
        </w:rPr>
      </w:pPr>
    </w:p>
    <w:p w14:paraId="543B6E53">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pacing w:val="20"/>
          <w:sz w:val="32"/>
          <w:szCs w:val="32"/>
        </w:rPr>
      </w:pPr>
    </w:p>
    <w:p w14:paraId="0F36DA08">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pacing w:val="20"/>
          <w:sz w:val="32"/>
          <w:szCs w:val="32"/>
        </w:rPr>
      </w:pPr>
    </w:p>
    <w:p w14:paraId="29FAA75B">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pacing w:val="20"/>
          <w:sz w:val="32"/>
          <w:szCs w:val="32"/>
          <w:lang w:eastAsia="zh-CN"/>
        </w:rPr>
      </w:pPr>
      <w:r>
        <w:rPr>
          <w:rFonts w:hint="eastAsia" w:ascii="宋体" w:hAnsi="宋体" w:eastAsia="宋体" w:cs="宋体"/>
          <w:b w:val="0"/>
          <w:bCs w:val="0"/>
          <w:spacing w:val="20"/>
          <w:sz w:val="32"/>
          <w:szCs w:val="32"/>
        </w:rPr>
        <w:t>项目名称</w:t>
      </w:r>
      <w:r>
        <w:rPr>
          <w:rFonts w:hint="eastAsia" w:ascii="宋体" w:hAnsi="宋体" w:eastAsia="宋体" w:cs="宋体"/>
          <w:b w:val="0"/>
          <w:bCs w:val="0"/>
          <w:spacing w:val="20"/>
          <w:sz w:val="32"/>
          <w:szCs w:val="32"/>
          <w:lang w:eastAsia="zh-CN"/>
        </w:rPr>
        <w:t>：</w:t>
      </w:r>
    </w:p>
    <w:p w14:paraId="4E0F7BCC">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pacing w:val="20"/>
          <w:sz w:val="32"/>
          <w:szCs w:val="32"/>
        </w:rPr>
      </w:pPr>
      <w:r>
        <w:rPr>
          <w:rFonts w:hint="eastAsia" w:ascii="宋体" w:hAnsi="宋体" w:eastAsia="宋体" w:cs="宋体"/>
          <w:b w:val="0"/>
          <w:bCs w:val="0"/>
          <w:spacing w:val="20"/>
          <w:sz w:val="32"/>
          <w:szCs w:val="32"/>
        </w:rPr>
        <w:t>项目编号：</w:t>
      </w:r>
    </w:p>
    <w:p w14:paraId="2FA40433">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pacing w:val="20"/>
          <w:sz w:val="32"/>
          <w:szCs w:val="32"/>
          <w:lang w:val="en-US" w:eastAsia="zh-CN"/>
        </w:rPr>
      </w:pPr>
      <w:r>
        <w:rPr>
          <w:rFonts w:hint="eastAsia" w:ascii="宋体" w:hAnsi="宋体" w:eastAsia="宋体" w:cs="宋体"/>
          <w:b w:val="0"/>
          <w:bCs w:val="0"/>
          <w:spacing w:val="20"/>
          <w:sz w:val="32"/>
          <w:szCs w:val="32"/>
          <w:lang w:val="en-US" w:eastAsia="zh-CN"/>
        </w:rPr>
        <w:t>标包名称：</w:t>
      </w:r>
    </w:p>
    <w:p w14:paraId="5D23F97D">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pacing w:val="20"/>
          <w:sz w:val="32"/>
          <w:szCs w:val="32"/>
          <w:lang w:val="en-US" w:eastAsia="zh-CN"/>
        </w:rPr>
      </w:pPr>
      <w:r>
        <w:rPr>
          <w:rFonts w:hint="eastAsia" w:ascii="宋体" w:hAnsi="宋体" w:eastAsia="宋体" w:cs="宋体"/>
          <w:b w:val="0"/>
          <w:bCs w:val="0"/>
          <w:spacing w:val="20"/>
          <w:sz w:val="32"/>
          <w:szCs w:val="32"/>
          <w:lang w:val="en-US" w:eastAsia="zh-CN"/>
        </w:rPr>
        <w:t>标包编号：</w:t>
      </w:r>
    </w:p>
    <w:p w14:paraId="0D7DBA7C">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32"/>
          <w:szCs w:val="32"/>
        </w:rPr>
      </w:pPr>
      <w:r>
        <w:rPr>
          <w:rFonts w:hint="eastAsia" w:ascii="宋体" w:hAnsi="宋体" w:eastAsia="宋体" w:cs="宋体"/>
          <w:b w:val="0"/>
          <w:bCs w:val="0"/>
          <w:spacing w:val="20"/>
          <w:sz w:val="32"/>
          <w:szCs w:val="32"/>
        </w:rPr>
        <w:t>投标人名称：</w:t>
      </w:r>
    </w:p>
    <w:p w14:paraId="64AEEA82">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32"/>
          <w:szCs w:val="32"/>
        </w:rPr>
      </w:pPr>
      <w:r>
        <w:rPr>
          <w:rFonts w:hint="eastAsia" w:ascii="宋体" w:hAnsi="宋体" w:eastAsia="宋体" w:cs="宋体"/>
          <w:b w:val="0"/>
          <w:bCs w:val="0"/>
          <w:spacing w:val="20"/>
          <w:sz w:val="32"/>
          <w:szCs w:val="32"/>
        </w:rPr>
        <w:br w:type="page"/>
      </w:r>
    </w:p>
    <w:p w14:paraId="63AF653D">
      <w:pPr>
        <w:keepNext w:val="0"/>
        <w:keepLines w:val="0"/>
        <w:pageBreakBefore w:val="0"/>
        <w:widowControl w:val="0"/>
        <w:kinsoku/>
        <w:wordWrap w:val="0"/>
        <w:overflowPunct/>
        <w:topLinePunct/>
        <w:autoSpaceDE/>
        <w:autoSpaceDN/>
        <w:bidi w:val="0"/>
        <w:spacing w:line="360" w:lineRule="auto"/>
        <w:textAlignment w:val="auto"/>
        <w:outlineLvl w:val="2"/>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1投标</w:t>
      </w:r>
      <w:bookmarkEnd w:id="834"/>
      <w:bookmarkEnd w:id="835"/>
      <w:r>
        <w:rPr>
          <w:rFonts w:hint="eastAsia" w:ascii="宋体" w:hAnsi="宋体" w:eastAsia="宋体" w:cs="宋体"/>
          <w:b w:val="0"/>
          <w:bCs w:val="0"/>
          <w:color w:val="000000"/>
          <w:sz w:val="21"/>
          <w:szCs w:val="21"/>
        </w:rPr>
        <w:t>书</w:t>
      </w:r>
      <w:bookmarkEnd w:id="836"/>
      <w:bookmarkEnd w:id="837"/>
      <w:bookmarkEnd w:id="838"/>
      <w:bookmarkEnd w:id="839"/>
      <w:bookmarkEnd w:id="840"/>
      <w:bookmarkEnd w:id="841"/>
      <w:bookmarkEnd w:id="842"/>
      <w:bookmarkEnd w:id="843"/>
      <w:bookmarkEnd w:id="844"/>
      <w:bookmarkEnd w:id="845"/>
      <w:r>
        <w:rPr>
          <w:rFonts w:hint="eastAsia" w:ascii="宋体" w:hAnsi="宋体" w:eastAsia="宋体" w:cs="宋体"/>
          <w:b w:val="0"/>
          <w:bCs w:val="0"/>
          <w:color w:val="000000"/>
          <w:sz w:val="21"/>
          <w:szCs w:val="21"/>
        </w:rPr>
        <w:t>（实质性格式）</w:t>
      </w:r>
    </w:p>
    <w:p w14:paraId="5D845900">
      <w:pPr>
        <w:keepNext w:val="0"/>
        <w:keepLines w:val="0"/>
        <w:pageBreakBefore w:val="0"/>
        <w:widowControl w:val="0"/>
        <w:tabs>
          <w:tab w:val="left" w:pos="5580"/>
        </w:tabs>
        <w:kinsoku/>
        <w:wordWrap w:val="0"/>
        <w:overflowPunct/>
        <w:topLinePunct/>
        <w:autoSpaceDE/>
        <w:autoSpaceDN/>
        <w:bidi w:val="0"/>
        <w:spacing w:line="360" w:lineRule="auto"/>
        <w:textAlignment w:val="auto"/>
        <w:rPr>
          <w:rFonts w:hint="eastAsia" w:ascii="宋体" w:hAnsi="宋体" w:eastAsia="宋体" w:cs="宋体"/>
          <w:b w:val="0"/>
          <w:bCs w:val="0"/>
          <w:color w:val="000000"/>
          <w:sz w:val="21"/>
          <w:szCs w:val="21"/>
        </w:rPr>
      </w:pPr>
    </w:p>
    <w:p w14:paraId="3D7C05C4">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投标书</w:t>
      </w:r>
    </w:p>
    <w:p w14:paraId="4B3ED343">
      <w:pPr>
        <w:keepNext w:val="0"/>
        <w:keepLines w:val="0"/>
        <w:pageBreakBefore w:val="0"/>
        <w:widowControl w:val="0"/>
        <w:tabs>
          <w:tab w:val="left" w:pos="5580"/>
        </w:tabs>
        <w:kinsoku/>
        <w:wordWrap w:val="0"/>
        <w:overflowPunct/>
        <w:topLinePunct/>
        <w:autoSpaceDE/>
        <w:autoSpaceDN/>
        <w:bidi w:val="0"/>
        <w:spacing w:line="36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致：</w:t>
      </w:r>
      <w:r>
        <w:rPr>
          <w:rFonts w:hint="eastAsia" w:ascii="宋体" w:hAnsi="宋体" w:eastAsia="宋体" w:cs="宋体"/>
          <w:b w:val="0"/>
          <w:bCs w:val="0"/>
          <w:color w:val="000000"/>
          <w:sz w:val="21"/>
          <w:szCs w:val="21"/>
          <w:u w:val="single"/>
        </w:rPr>
        <w:t>（采购人）</w:t>
      </w:r>
    </w:p>
    <w:p w14:paraId="63B6806D">
      <w:pPr>
        <w:keepNext w:val="0"/>
        <w:keepLines w:val="0"/>
        <w:pageBreakBefore w:val="0"/>
        <w:widowControl w:val="0"/>
        <w:tabs>
          <w:tab w:val="left" w:pos="5580"/>
        </w:tabs>
        <w:kinsoku/>
        <w:wordWrap w:val="0"/>
        <w:overflowPunct/>
        <w:topLinePunct/>
        <w:autoSpaceDE/>
        <w:autoSpaceDN/>
        <w:bidi w:val="0"/>
        <w:spacing w:line="360" w:lineRule="auto"/>
        <w:ind w:firstLine="408"/>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我方参加你方就</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标包名称，标包编号）</w:t>
      </w:r>
      <w:r>
        <w:rPr>
          <w:rFonts w:hint="eastAsia" w:ascii="宋体" w:hAnsi="宋体" w:eastAsia="宋体" w:cs="宋体"/>
          <w:b w:val="0"/>
          <w:bCs w:val="0"/>
          <w:color w:val="000000"/>
          <w:sz w:val="21"/>
          <w:szCs w:val="21"/>
        </w:rPr>
        <w:t>组织的招标活动，并对此项目进行投标。</w:t>
      </w:r>
    </w:p>
    <w:p w14:paraId="2B0508B5">
      <w:pPr>
        <w:keepNext w:val="0"/>
        <w:keepLines w:val="0"/>
        <w:pageBreakBefore w:val="0"/>
        <w:widowControl w:val="0"/>
        <w:tabs>
          <w:tab w:val="left" w:pos="5580"/>
        </w:tabs>
        <w:kinsoku/>
        <w:wordWrap w:val="0"/>
        <w:overflowPunct/>
        <w:topLinePunct/>
        <w:autoSpaceDE/>
        <w:autoSpaceDN/>
        <w:bidi w:val="0"/>
        <w:spacing w:line="360" w:lineRule="auto"/>
        <w:ind w:firstLine="408"/>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1.我方已详细审查全部招标文件，自愿参与投标并承诺如下：</w:t>
      </w:r>
    </w:p>
    <w:p w14:paraId="78C0261D">
      <w:pPr>
        <w:keepNext w:val="0"/>
        <w:keepLines w:val="0"/>
        <w:pageBreakBefore w:val="0"/>
        <w:widowControl w:val="0"/>
        <w:tabs>
          <w:tab w:val="left" w:pos="720"/>
          <w:tab w:val="left" w:pos="900"/>
        </w:tabs>
        <w:kinsoku/>
        <w:wordWrap w:val="0"/>
        <w:overflowPunct/>
        <w:topLinePunct/>
        <w:autoSpaceDE/>
        <w:autoSpaceDN/>
        <w:bidi w:val="0"/>
        <w:spacing w:line="360" w:lineRule="auto"/>
        <w:ind w:left="360" w:firstLine="63" w:firstLineChars="30"/>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（1）本投标有效期为自提交投标文件的截止之日起</w:t>
      </w:r>
      <w:r>
        <w:rPr>
          <w:rFonts w:hint="eastAsia" w:ascii="宋体" w:hAnsi="宋体" w:eastAsia="宋体" w:cs="宋体"/>
          <w:b w:val="0"/>
          <w:bCs w:val="0"/>
          <w:sz w:val="21"/>
          <w:szCs w:val="21"/>
        </w:rPr>
        <w:t>_____</w:t>
      </w:r>
      <w:r>
        <w:rPr>
          <w:rFonts w:hint="eastAsia" w:ascii="宋体" w:hAnsi="宋体" w:eastAsia="宋体" w:cs="宋体"/>
          <w:b w:val="0"/>
          <w:bCs w:val="0"/>
          <w:color w:val="000000"/>
          <w:sz w:val="21"/>
          <w:szCs w:val="21"/>
        </w:rPr>
        <w:t>个日历日。</w:t>
      </w:r>
    </w:p>
    <w:p w14:paraId="2C005BF2">
      <w:pPr>
        <w:keepNext w:val="0"/>
        <w:keepLines w:val="0"/>
        <w:pageBreakBefore w:val="0"/>
        <w:widowControl w:val="0"/>
        <w:tabs>
          <w:tab w:val="left" w:pos="720"/>
          <w:tab w:val="left" w:pos="900"/>
        </w:tabs>
        <w:kinsoku/>
        <w:wordWrap w:val="0"/>
        <w:overflowPunct/>
        <w:topLinePunct/>
        <w:autoSpaceDE/>
        <w:autoSpaceDN/>
        <w:bidi w:val="0"/>
        <w:spacing w:line="360" w:lineRule="auto"/>
        <w:ind w:left="360" w:firstLine="63" w:firstLineChars="30"/>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（2）除合同条款及采购需求偏离表列出的偏离外，我方响应招标文件的全部要求。</w:t>
      </w:r>
    </w:p>
    <w:p w14:paraId="40DD10A6">
      <w:pPr>
        <w:keepNext w:val="0"/>
        <w:keepLines w:val="0"/>
        <w:pageBreakBefore w:val="0"/>
        <w:widowControl w:val="0"/>
        <w:tabs>
          <w:tab w:val="left" w:pos="5580"/>
        </w:tabs>
        <w:kinsoku/>
        <w:wordWrap w:val="0"/>
        <w:overflowPunct/>
        <w:topLinePunct/>
        <w:autoSpaceDE/>
        <w:autoSpaceDN/>
        <w:bidi w:val="0"/>
        <w:spacing w:line="360" w:lineRule="auto"/>
        <w:ind w:firstLine="367" w:firstLineChars="175"/>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（3）我方已提供的全部文件资料是真实、准确的，并对此承担一切法律后果。</w:t>
      </w:r>
    </w:p>
    <w:p w14:paraId="31583D01">
      <w:pPr>
        <w:keepNext w:val="0"/>
        <w:keepLines w:val="0"/>
        <w:pageBreakBefore w:val="0"/>
        <w:widowControl w:val="0"/>
        <w:tabs>
          <w:tab w:val="left" w:pos="5580"/>
        </w:tabs>
        <w:kinsoku/>
        <w:wordWrap w:val="0"/>
        <w:overflowPunct/>
        <w:topLinePunct/>
        <w:autoSpaceDE/>
        <w:autoSpaceDN/>
        <w:bidi w:val="0"/>
        <w:spacing w:line="360" w:lineRule="auto"/>
        <w:ind w:firstLine="367" w:firstLineChars="175"/>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（4）如我方中标，我方将在法律规定的期限内与你方签订合同，按照招标文件要求提交履约保证金，并在合同约定的期限内完成合同规定的全部义务。</w:t>
      </w:r>
    </w:p>
    <w:p w14:paraId="54A6991D">
      <w:pPr>
        <w:keepNext w:val="0"/>
        <w:keepLines w:val="0"/>
        <w:pageBreakBefore w:val="0"/>
        <w:widowControl w:val="0"/>
        <w:kinsoku/>
        <w:wordWrap w:val="0"/>
        <w:overflowPunct/>
        <w:topLinePunct/>
        <w:autoSpaceDE/>
        <w:autoSpaceDN/>
        <w:bidi w:val="0"/>
        <w:spacing w:line="360" w:lineRule="auto"/>
        <w:ind w:left="420"/>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2.其他补充条款（如有）：___________。</w:t>
      </w:r>
    </w:p>
    <w:p w14:paraId="2B0ACA0F">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与本投标有关的一切正式往来信函请寄：</w:t>
      </w:r>
    </w:p>
    <w:p w14:paraId="187CF0EF">
      <w:pPr>
        <w:keepNext w:val="0"/>
        <w:keepLines w:val="0"/>
        <w:pageBreakBefore w:val="0"/>
        <w:widowControl w:val="0"/>
        <w:tabs>
          <w:tab w:val="left" w:pos="5580"/>
        </w:tabs>
        <w:kinsoku/>
        <w:wordWrap w:val="0"/>
        <w:overflowPunct/>
        <w:topLinePunct/>
        <w:autoSpaceDE/>
        <w:autoSpaceDN/>
        <w:bidi w:val="0"/>
        <w:spacing w:line="360" w:lineRule="auto"/>
        <w:ind w:left="420"/>
        <w:textAlignment w:val="auto"/>
        <w:rPr>
          <w:rFonts w:hint="eastAsia" w:ascii="宋体" w:hAnsi="宋体" w:eastAsia="宋体" w:cs="宋体"/>
          <w:b w:val="0"/>
          <w:bCs w:val="0"/>
          <w:color w:val="000000"/>
          <w:sz w:val="21"/>
          <w:szCs w:val="21"/>
        </w:rPr>
      </w:pPr>
    </w:p>
    <w:p w14:paraId="715F85F7">
      <w:pPr>
        <w:keepNext w:val="0"/>
        <w:keepLines w:val="0"/>
        <w:pageBreakBefore w:val="0"/>
        <w:widowControl w:val="0"/>
        <w:tabs>
          <w:tab w:val="left" w:pos="5580"/>
        </w:tabs>
        <w:kinsoku/>
        <w:wordWrap w:val="0"/>
        <w:overflowPunct/>
        <w:topLinePunct/>
        <w:autoSpaceDE/>
        <w:autoSpaceDN/>
        <w:bidi w:val="0"/>
        <w:spacing w:line="360" w:lineRule="auto"/>
        <w:ind w:left="420"/>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地址_________________________     传真____________________________</w:t>
      </w:r>
    </w:p>
    <w:p w14:paraId="5CED1E5F">
      <w:pPr>
        <w:keepNext w:val="0"/>
        <w:keepLines w:val="0"/>
        <w:pageBreakBefore w:val="0"/>
        <w:widowControl w:val="0"/>
        <w:tabs>
          <w:tab w:val="left" w:pos="5580"/>
        </w:tabs>
        <w:kinsoku/>
        <w:wordWrap w:val="0"/>
        <w:overflowPunct/>
        <w:topLinePunct/>
        <w:autoSpaceDE/>
        <w:autoSpaceDN/>
        <w:bidi w:val="0"/>
        <w:spacing w:line="360" w:lineRule="auto"/>
        <w:ind w:left="420"/>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电话_________________________     电子函件________________________</w:t>
      </w:r>
    </w:p>
    <w:p w14:paraId="3C2FCAA1">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rPr>
      </w:pPr>
      <w:bookmarkStart w:id="846" w:name="_Hlt520356243"/>
      <w:bookmarkEnd w:id="846"/>
      <w:bookmarkStart w:id="847" w:name="_Hlt520355938"/>
      <w:bookmarkEnd w:id="847"/>
      <w:bookmarkStart w:id="848" w:name="_Toc226965747"/>
      <w:bookmarkStart w:id="849" w:name="_Toc150480795"/>
      <w:bookmarkStart w:id="850" w:name="_Toc127151557"/>
      <w:bookmarkStart w:id="851" w:name="_Toc265228395"/>
      <w:bookmarkStart w:id="852" w:name="_Toc520356218"/>
      <w:bookmarkStart w:id="853" w:name="_Toc305158825"/>
      <w:bookmarkStart w:id="854" w:name="_Toc305158899"/>
      <w:bookmarkStart w:id="855" w:name="_Ref467988705"/>
      <w:bookmarkStart w:id="856" w:name="_Toc226965830"/>
      <w:bookmarkStart w:id="857" w:name="_Toc480942350"/>
      <w:bookmarkStart w:id="858" w:name="_Toc226337253"/>
      <w:bookmarkStart w:id="859" w:name="_Toc142311059"/>
      <w:bookmarkStart w:id="860" w:name="_Toc150774762"/>
      <w:bookmarkStart w:id="861" w:name="_Toc264969247"/>
      <w:bookmarkStart w:id="862" w:name="_Toc195842922"/>
      <w:bookmarkStart w:id="863" w:name="_Toc226309801"/>
    </w:p>
    <w:p w14:paraId="066B6AC9">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rPr>
      </w:pPr>
    </w:p>
    <w:p w14:paraId="3996007F">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rPr>
      </w:pPr>
    </w:p>
    <w:p w14:paraId="23B96E1F">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u w:val="single"/>
          <w:lang w:val="en-US" w:eastAsia="zh-CN"/>
        </w:rPr>
      </w:pPr>
      <w:r>
        <w:rPr>
          <w:rFonts w:hint="eastAsia" w:ascii="宋体" w:hAnsi="宋体" w:eastAsia="宋体" w:cs="宋体"/>
          <w:b w:val="0"/>
          <w:bCs w:val="0"/>
          <w:color w:val="000000"/>
          <w:sz w:val="21"/>
          <w:szCs w:val="21"/>
        </w:rPr>
        <w:t>投标人名称（加盖公章）</w:t>
      </w:r>
      <w:r>
        <w:rPr>
          <w:rFonts w:hint="eastAsia" w:ascii="宋体" w:hAnsi="宋体" w:eastAsia="宋体" w:cs="宋体"/>
          <w:b w:val="0"/>
          <w:bCs w:val="0"/>
          <w:color w:val="000000"/>
          <w:sz w:val="21"/>
          <w:szCs w:val="21"/>
          <w:lang w:val="zh-CN"/>
        </w:rPr>
        <w:t>：</w:t>
      </w:r>
      <w:r>
        <w:rPr>
          <w:rFonts w:hint="eastAsia" w:ascii="宋体" w:hAnsi="宋体" w:eastAsia="宋体" w:cs="宋体"/>
          <w:b w:val="0"/>
          <w:bCs w:val="0"/>
          <w:color w:val="000000"/>
          <w:sz w:val="21"/>
          <w:szCs w:val="21"/>
          <w:u w:val="single"/>
          <w:lang w:val="en-US" w:eastAsia="zh-CN"/>
        </w:rPr>
        <w:t xml:space="preserve">             </w:t>
      </w:r>
    </w:p>
    <w:p w14:paraId="4F777782">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sz w:val="21"/>
          <w:szCs w:val="21"/>
        </w:rPr>
      </w:pPr>
      <w:r>
        <w:rPr>
          <w:rFonts w:hint="eastAsia" w:ascii="宋体" w:hAnsi="宋体" w:eastAsia="宋体" w:cs="宋体"/>
          <w:b w:val="0"/>
          <w:bCs w:val="0"/>
          <w:color w:val="000000"/>
          <w:sz w:val="21"/>
          <w:szCs w:val="21"/>
        </w:rPr>
        <w:t>日期：</w:t>
      </w:r>
      <w:r>
        <w:rPr>
          <w:rFonts w:hint="eastAsia" w:ascii="宋体" w:hAnsi="宋体" w:eastAsia="宋体" w:cs="宋体"/>
          <w:b w:val="0"/>
          <w:bCs w:val="0"/>
          <w:color w:val="000000"/>
          <w:sz w:val="21"/>
          <w:szCs w:val="21"/>
          <w:u w:val="single"/>
          <w:lang w:val="en-US" w:eastAsia="zh-CN"/>
        </w:rPr>
        <w:t xml:space="preserve">        </w:t>
      </w:r>
      <w:r>
        <w:rPr>
          <w:rFonts w:hint="eastAsia" w:ascii="宋体" w:hAnsi="宋体" w:eastAsia="宋体" w:cs="宋体"/>
          <w:b w:val="0"/>
          <w:bCs w:val="0"/>
          <w:color w:val="000000"/>
          <w:sz w:val="21"/>
          <w:szCs w:val="21"/>
        </w:rPr>
        <w:t>年</w:t>
      </w:r>
      <w:r>
        <w:rPr>
          <w:rFonts w:hint="eastAsia" w:ascii="宋体" w:hAnsi="宋体" w:eastAsia="宋体" w:cs="宋体"/>
          <w:b w:val="0"/>
          <w:bCs w:val="0"/>
          <w:color w:val="000000"/>
          <w:sz w:val="21"/>
          <w:szCs w:val="21"/>
          <w:u w:val="single"/>
          <w:lang w:val="en-US" w:eastAsia="zh-CN"/>
        </w:rPr>
        <w:t xml:space="preserve">     </w:t>
      </w:r>
      <w:r>
        <w:rPr>
          <w:rFonts w:hint="eastAsia" w:ascii="宋体" w:hAnsi="宋体" w:eastAsia="宋体" w:cs="宋体"/>
          <w:b w:val="0"/>
          <w:bCs w:val="0"/>
          <w:color w:val="000000"/>
          <w:sz w:val="21"/>
          <w:szCs w:val="21"/>
        </w:rPr>
        <w:t>月</w:t>
      </w:r>
      <w:r>
        <w:rPr>
          <w:rFonts w:hint="eastAsia" w:ascii="宋体" w:hAnsi="宋体" w:eastAsia="宋体" w:cs="宋体"/>
          <w:b w:val="0"/>
          <w:bCs w:val="0"/>
          <w:color w:val="000000"/>
          <w:sz w:val="21"/>
          <w:szCs w:val="21"/>
          <w:u w:val="single"/>
          <w:lang w:val="en-US" w:eastAsia="zh-CN"/>
        </w:rPr>
        <w:t xml:space="preserve">     </w:t>
      </w:r>
      <w:r>
        <w:rPr>
          <w:rFonts w:hint="eastAsia" w:ascii="宋体" w:hAnsi="宋体" w:eastAsia="宋体" w:cs="宋体"/>
          <w:b w:val="0"/>
          <w:bCs w:val="0"/>
          <w:color w:val="000000"/>
          <w:sz w:val="21"/>
          <w:szCs w:val="21"/>
        </w:rPr>
        <w:t>日</w:t>
      </w:r>
    </w:p>
    <w:p w14:paraId="1CF71905">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br w:type="page"/>
      </w:r>
    </w:p>
    <w:p w14:paraId="1B99AB55">
      <w:pPr>
        <w:keepNext w:val="0"/>
        <w:keepLines w:val="0"/>
        <w:pageBreakBefore w:val="0"/>
        <w:widowControl w:val="0"/>
        <w:kinsoku/>
        <w:wordWrap w:val="0"/>
        <w:overflowPunct/>
        <w:topLinePunct/>
        <w:autoSpaceDE/>
        <w:autoSpaceDN/>
        <w:bidi w:val="0"/>
        <w:spacing w:line="360" w:lineRule="auto"/>
        <w:textAlignment w:val="auto"/>
        <w:outlineLvl w:val="2"/>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2授权委托书（实质性格式）</w:t>
      </w:r>
    </w:p>
    <w:p w14:paraId="445A1099">
      <w:pPr>
        <w:keepNext w:val="0"/>
        <w:keepLines w:val="0"/>
        <w:pageBreakBefore w:val="0"/>
        <w:widowControl w:val="0"/>
        <w:kinsoku/>
        <w:wordWrap w:val="0"/>
        <w:overflowPunct/>
        <w:topLinePunct/>
        <w:autoSpaceDE/>
        <w:autoSpaceDN/>
        <w:bidi w:val="0"/>
        <w:spacing w:line="360" w:lineRule="auto"/>
        <w:jc w:val="both"/>
        <w:textAlignment w:val="auto"/>
        <w:rPr>
          <w:rFonts w:hint="eastAsia" w:ascii="宋体" w:hAnsi="宋体" w:eastAsia="宋体" w:cs="宋体"/>
          <w:b w:val="0"/>
          <w:bCs w:val="0"/>
          <w:color w:val="000000"/>
          <w:sz w:val="21"/>
          <w:szCs w:val="21"/>
        </w:rPr>
      </w:pPr>
    </w:p>
    <w:p w14:paraId="64ED1A81">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授权委托书</w:t>
      </w:r>
    </w:p>
    <w:p w14:paraId="2DE647B5">
      <w:pPr>
        <w:keepNext w:val="0"/>
        <w:keepLines w:val="0"/>
        <w:pageBreakBefore w:val="0"/>
        <w:widowControl w:val="0"/>
        <w:kinsoku/>
        <w:wordWrap w:val="0"/>
        <w:overflowPunct/>
        <w:topLinePunct/>
        <w:autoSpaceDE/>
        <w:autoSpaceDN/>
        <w:bidi w:val="0"/>
        <w:spacing w:line="360" w:lineRule="auto"/>
        <w:ind w:firstLine="420"/>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本人</w:t>
      </w:r>
      <w:r>
        <w:rPr>
          <w:rFonts w:hint="eastAsia" w:ascii="宋体" w:hAnsi="宋体" w:eastAsia="宋体" w:cs="宋体"/>
          <w:b w:val="0"/>
          <w:bCs w:val="0"/>
          <w:color w:val="000000"/>
          <w:sz w:val="21"/>
          <w:szCs w:val="21"/>
          <w:u w:val="single"/>
        </w:rPr>
        <w:t xml:space="preserve">        </w:t>
      </w:r>
      <w:r>
        <w:rPr>
          <w:rFonts w:hint="eastAsia" w:ascii="宋体" w:hAnsi="宋体" w:eastAsia="宋体" w:cs="宋体"/>
          <w:b w:val="0"/>
          <w:bCs w:val="0"/>
          <w:color w:val="000000"/>
          <w:sz w:val="21"/>
          <w:szCs w:val="21"/>
        </w:rPr>
        <w:t>（姓名）系</w:t>
      </w:r>
      <w:r>
        <w:rPr>
          <w:rFonts w:hint="eastAsia" w:ascii="宋体" w:hAnsi="宋体" w:eastAsia="宋体" w:cs="宋体"/>
          <w:b w:val="0"/>
          <w:bCs w:val="0"/>
          <w:color w:val="000000"/>
          <w:sz w:val="21"/>
          <w:szCs w:val="21"/>
          <w:u w:val="single"/>
        </w:rPr>
        <w:t xml:space="preserve">                </w:t>
      </w:r>
      <w:r>
        <w:rPr>
          <w:rFonts w:hint="eastAsia" w:ascii="宋体" w:hAnsi="宋体" w:eastAsia="宋体" w:cs="宋体"/>
          <w:b w:val="0"/>
          <w:bCs w:val="0"/>
          <w:color w:val="000000"/>
          <w:sz w:val="21"/>
          <w:szCs w:val="21"/>
        </w:rPr>
        <w:t>（投标人名称）的法定代表人（单位负责人），现委托</w:t>
      </w:r>
      <w:r>
        <w:rPr>
          <w:rFonts w:hint="eastAsia" w:ascii="宋体" w:hAnsi="宋体" w:eastAsia="宋体" w:cs="宋体"/>
          <w:b w:val="0"/>
          <w:bCs w:val="0"/>
          <w:color w:val="000000"/>
          <w:sz w:val="21"/>
          <w:szCs w:val="21"/>
          <w:u w:val="single"/>
        </w:rPr>
        <w:t xml:space="preserve">        </w:t>
      </w:r>
      <w:r>
        <w:rPr>
          <w:rFonts w:hint="eastAsia" w:ascii="宋体" w:hAnsi="宋体" w:eastAsia="宋体" w:cs="宋体"/>
          <w:b w:val="0"/>
          <w:bCs w:val="0"/>
          <w:color w:val="000000"/>
          <w:sz w:val="21"/>
          <w:szCs w:val="21"/>
        </w:rPr>
        <w:t>（姓名）为我方代理人。代理人根据授权，以我方名义签署、澄清确认、递交、撤回、修改</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标包名称，标包编号）</w:t>
      </w:r>
      <w:r>
        <w:rPr>
          <w:rFonts w:hint="eastAsia" w:ascii="宋体" w:hAnsi="宋体" w:eastAsia="宋体" w:cs="宋体"/>
          <w:b w:val="0"/>
          <w:bCs w:val="0"/>
          <w:color w:val="000000"/>
          <w:sz w:val="21"/>
          <w:szCs w:val="21"/>
        </w:rPr>
        <w:t>投标文件和处理有关事宜，其法律后果由我方承担。</w:t>
      </w:r>
    </w:p>
    <w:p w14:paraId="17B1A09D">
      <w:pPr>
        <w:keepNext w:val="0"/>
        <w:keepLines w:val="0"/>
        <w:pageBreakBefore w:val="0"/>
        <w:widowControl w:val="0"/>
        <w:kinsoku/>
        <w:wordWrap w:val="0"/>
        <w:overflowPunct/>
        <w:topLinePunct/>
        <w:autoSpaceDE/>
        <w:autoSpaceDN/>
        <w:bidi w:val="0"/>
        <w:spacing w:line="360" w:lineRule="auto"/>
        <w:ind w:firstLine="420"/>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委托期限：自本授权委托书签署之日起至投标有效期届满之日止。</w:t>
      </w:r>
    </w:p>
    <w:p w14:paraId="184A9510">
      <w:pPr>
        <w:keepNext w:val="0"/>
        <w:keepLines w:val="0"/>
        <w:pageBreakBefore w:val="0"/>
        <w:widowControl w:val="0"/>
        <w:kinsoku/>
        <w:wordWrap w:val="0"/>
        <w:overflowPunct/>
        <w:topLinePunct/>
        <w:autoSpaceDE/>
        <w:autoSpaceDN/>
        <w:bidi w:val="0"/>
        <w:spacing w:line="360" w:lineRule="auto"/>
        <w:ind w:firstLine="420"/>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代理人无转委托权。</w:t>
      </w:r>
      <w:r>
        <w:rPr>
          <w:rFonts w:hint="eastAsia" w:ascii="宋体" w:hAnsi="宋体" w:eastAsia="宋体" w:cs="宋体"/>
          <w:b w:val="0"/>
          <w:bCs w:val="0"/>
          <w:color w:val="000000"/>
          <w:sz w:val="21"/>
          <w:szCs w:val="21"/>
        </w:rPr>
        <w:cr/>
      </w:r>
    </w:p>
    <w:p w14:paraId="68950D64">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color w:val="000000"/>
          <w:sz w:val="21"/>
          <w:szCs w:val="21"/>
          <w:lang w:val="zh-CN"/>
        </w:rPr>
      </w:pPr>
      <w:r>
        <w:rPr>
          <w:rFonts w:hint="eastAsia" w:ascii="宋体" w:hAnsi="宋体" w:eastAsia="宋体" w:cs="宋体"/>
          <w:b w:val="0"/>
          <w:bCs w:val="0"/>
          <w:color w:val="000000"/>
          <w:sz w:val="21"/>
          <w:szCs w:val="21"/>
        </w:rPr>
        <w:t>投标人名称（加盖公章）</w:t>
      </w:r>
      <w:r>
        <w:rPr>
          <w:rFonts w:hint="eastAsia" w:ascii="宋体" w:hAnsi="宋体" w:eastAsia="宋体" w:cs="宋体"/>
          <w:b w:val="0"/>
          <w:bCs w:val="0"/>
          <w:color w:val="000000"/>
          <w:sz w:val="21"/>
          <w:szCs w:val="21"/>
          <w:lang w:val="zh-CN"/>
        </w:rPr>
        <w:t>：</w:t>
      </w:r>
      <w:r>
        <w:rPr>
          <w:rFonts w:hint="eastAsia" w:ascii="宋体" w:hAnsi="宋体" w:eastAsia="宋体" w:cs="宋体"/>
          <w:b w:val="0"/>
          <w:bCs w:val="0"/>
          <w:color w:val="000000"/>
          <w:sz w:val="21"/>
          <w:szCs w:val="21"/>
          <w:u w:val="single"/>
        </w:rPr>
        <w:t xml:space="preserve">             </w:t>
      </w:r>
    </w:p>
    <w:p w14:paraId="4BAA55D7">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法定代表人（单位负责人）（签字或签章）：</w:t>
      </w:r>
      <w:r>
        <w:rPr>
          <w:rFonts w:hint="eastAsia" w:ascii="宋体" w:hAnsi="宋体" w:eastAsia="宋体" w:cs="宋体"/>
          <w:b w:val="0"/>
          <w:bCs w:val="0"/>
          <w:color w:val="000000"/>
          <w:sz w:val="21"/>
          <w:szCs w:val="21"/>
          <w:u w:val="single"/>
        </w:rPr>
        <w:t xml:space="preserve">        </w:t>
      </w:r>
    </w:p>
    <w:p w14:paraId="025E7242">
      <w:pPr>
        <w:keepNext w:val="0"/>
        <w:keepLines w:val="0"/>
        <w:pageBreakBefore w:val="0"/>
        <w:widowControl w:val="0"/>
        <w:kinsoku/>
        <w:wordWrap w:val="0"/>
        <w:overflowPunct/>
        <w:topLinePunct/>
        <w:autoSpaceDE/>
        <w:autoSpaceDN/>
        <w:bidi w:val="0"/>
        <w:adjustRightInd w:val="0"/>
        <w:snapToGrid w:val="0"/>
        <w:spacing w:line="360" w:lineRule="auto"/>
        <w:textAlignment w:val="auto"/>
        <w:rPr>
          <w:rFonts w:hint="eastAsia" w:ascii="宋体" w:hAnsi="宋体" w:eastAsia="宋体" w:cs="宋体"/>
          <w:b w:val="0"/>
          <w:bCs w:val="0"/>
          <w:color w:val="000000"/>
          <w:sz w:val="21"/>
          <w:szCs w:val="21"/>
          <w:lang w:val="zh-CN"/>
        </w:rPr>
      </w:pPr>
      <w:r>
        <w:rPr>
          <w:rFonts w:hint="eastAsia" w:ascii="宋体" w:hAnsi="宋体" w:eastAsia="宋体" w:cs="宋体"/>
          <w:b w:val="0"/>
          <w:bCs w:val="0"/>
          <w:color w:val="000000"/>
          <w:sz w:val="21"/>
          <w:szCs w:val="21"/>
        </w:rPr>
        <w:t>委托代理人（签字或签章）：</w:t>
      </w:r>
      <w:r>
        <w:rPr>
          <w:rFonts w:hint="eastAsia" w:ascii="宋体" w:hAnsi="宋体" w:eastAsia="宋体" w:cs="宋体"/>
          <w:b w:val="0"/>
          <w:bCs w:val="0"/>
          <w:color w:val="000000"/>
          <w:sz w:val="21"/>
          <w:szCs w:val="21"/>
          <w:u w:val="single"/>
        </w:rPr>
        <w:t xml:space="preserve">        </w:t>
      </w:r>
    </w:p>
    <w:p w14:paraId="11CEDD0D">
      <w:pPr>
        <w:keepNext w:val="0"/>
        <w:keepLines w:val="0"/>
        <w:pageBreakBefore w:val="0"/>
        <w:widowControl w:val="0"/>
        <w:kinsoku/>
        <w:wordWrap w:val="0"/>
        <w:overflowPunct/>
        <w:topLinePunct/>
        <w:autoSpaceDE/>
        <w:autoSpaceDN/>
        <w:bidi w:val="0"/>
        <w:adjustRightInd w:val="0"/>
        <w:snapToGrid w:val="0"/>
        <w:spacing w:before="25" w:after="25" w:line="360" w:lineRule="auto"/>
        <w:jc w:val="both"/>
        <w:textAlignment w:val="auto"/>
        <w:rPr>
          <w:rFonts w:hint="eastAsia" w:ascii="宋体" w:hAnsi="宋体" w:eastAsia="宋体" w:cs="宋体"/>
          <w:b w:val="0"/>
          <w:bCs w:val="0"/>
          <w:sz w:val="21"/>
          <w:szCs w:val="21"/>
        </w:rPr>
      </w:pPr>
      <w:r>
        <w:rPr>
          <w:rFonts w:hint="eastAsia" w:ascii="宋体" w:hAnsi="宋体" w:eastAsia="宋体" w:cs="宋体"/>
          <w:b w:val="0"/>
          <w:bCs w:val="0"/>
          <w:color w:val="000000"/>
          <w:sz w:val="21"/>
          <w:szCs w:val="21"/>
        </w:rPr>
        <w:t>日期：</w:t>
      </w:r>
      <w:r>
        <w:rPr>
          <w:rFonts w:hint="eastAsia" w:ascii="宋体" w:hAnsi="宋体" w:eastAsia="宋体" w:cs="宋体"/>
          <w:b w:val="0"/>
          <w:bCs w:val="0"/>
          <w:color w:val="000000"/>
          <w:sz w:val="21"/>
          <w:szCs w:val="21"/>
          <w:u w:val="single"/>
          <w:lang w:val="en-US" w:eastAsia="zh-CN"/>
        </w:rPr>
        <w:t xml:space="preserve">        </w:t>
      </w:r>
      <w:r>
        <w:rPr>
          <w:rFonts w:hint="eastAsia" w:ascii="宋体" w:hAnsi="宋体" w:eastAsia="宋体" w:cs="宋体"/>
          <w:b w:val="0"/>
          <w:bCs w:val="0"/>
          <w:color w:val="000000"/>
          <w:sz w:val="21"/>
          <w:szCs w:val="21"/>
        </w:rPr>
        <w:t>年</w:t>
      </w:r>
      <w:r>
        <w:rPr>
          <w:rFonts w:hint="eastAsia" w:ascii="宋体" w:hAnsi="宋体" w:eastAsia="宋体" w:cs="宋体"/>
          <w:b w:val="0"/>
          <w:bCs w:val="0"/>
          <w:color w:val="000000"/>
          <w:sz w:val="21"/>
          <w:szCs w:val="21"/>
          <w:u w:val="single"/>
          <w:lang w:val="en-US" w:eastAsia="zh-CN"/>
        </w:rPr>
        <w:t xml:space="preserve">     </w:t>
      </w:r>
      <w:r>
        <w:rPr>
          <w:rFonts w:hint="eastAsia" w:ascii="宋体" w:hAnsi="宋体" w:eastAsia="宋体" w:cs="宋体"/>
          <w:b w:val="0"/>
          <w:bCs w:val="0"/>
          <w:color w:val="000000"/>
          <w:sz w:val="21"/>
          <w:szCs w:val="21"/>
        </w:rPr>
        <w:t>月</w:t>
      </w:r>
      <w:r>
        <w:rPr>
          <w:rFonts w:hint="eastAsia" w:ascii="宋体" w:hAnsi="宋体" w:eastAsia="宋体" w:cs="宋体"/>
          <w:b w:val="0"/>
          <w:bCs w:val="0"/>
          <w:color w:val="000000"/>
          <w:sz w:val="21"/>
          <w:szCs w:val="21"/>
          <w:u w:val="single"/>
          <w:lang w:val="en-US" w:eastAsia="zh-CN"/>
        </w:rPr>
        <w:t xml:space="preserve">     </w:t>
      </w:r>
      <w:r>
        <w:rPr>
          <w:rFonts w:hint="eastAsia" w:ascii="宋体" w:hAnsi="宋体" w:eastAsia="宋体" w:cs="宋体"/>
          <w:b w:val="0"/>
          <w:bCs w:val="0"/>
          <w:color w:val="000000"/>
          <w:sz w:val="21"/>
          <w:szCs w:val="21"/>
        </w:rPr>
        <w:t>日</w:t>
      </w:r>
    </w:p>
    <w:p w14:paraId="6AC960E1">
      <w:pPr>
        <w:keepNext w:val="0"/>
        <w:keepLines w:val="0"/>
        <w:pageBreakBefore w:val="0"/>
        <w:widowControl w:val="0"/>
        <w:tabs>
          <w:tab w:val="left" w:pos="5580"/>
        </w:tabs>
        <w:kinsoku/>
        <w:wordWrap w:val="0"/>
        <w:overflowPunct/>
        <w:topLinePunct/>
        <w:autoSpaceDE/>
        <w:autoSpaceDN/>
        <w:bidi w:val="0"/>
        <w:spacing w:line="360" w:lineRule="auto"/>
        <w:textAlignment w:val="auto"/>
        <w:rPr>
          <w:rFonts w:hint="eastAsia" w:ascii="宋体" w:hAnsi="宋体" w:eastAsia="宋体" w:cs="宋体"/>
          <w:b w:val="0"/>
          <w:bCs w:val="0"/>
          <w:color w:val="000000"/>
          <w:sz w:val="21"/>
          <w:szCs w:val="21"/>
        </w:rPr>
      </w:pPr>
    </w:p>
    <w:p w14:paraId="7C7EBA46">
      <w:pPr>
        <w:keepNext w:val="0"/>
        <w:keepLines w:val="0"/>
        <w:pageBreakBefore w:val="0"/>
        <w:widowControl w:val="0"/>
        <w:tabs>
          <w:tab w:val="left" w:pos="5580"/>
        </w:tabs>
        <w:kinsoku/>
        <w:wordWrap w:val="0"/>
        <w:overflowPunct/>
        <w:topLinePunct/>
        <w:autoSpaceDE/>
        <w:autoSpaceDN/>
        <w:bidi w:val="0"/>
        <w:spacing w:line="36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附：法定代表人（单位负责人）及委托代理人身份证明文件电子件：</w:t>
      </w:r>
    </w:p>
    <w:tbl>
      <w:tblPr>
        <w:tblStyle w:val="46"/>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767"/>
      </w:tblGrid>
      <w:tr w14:paraId="4423E4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42" w:hRule="atLeast"/>
        </w:trPr>
        <w:tc>
          <w:tcPr>
            <w:tcW w:w="9767" w:type="dxa"/>
          </w:tcPr>
          <w:p w14:paraId="03FE0C20">
            <w:pPr>
              <w:keepNext w:val="0"/>
              <w:keepLines w:val="0"/>
              <w:pageBreakBefore w:val="0"/>
              <w:widowControl w:val="0"/>
              <w:tabs>
                <w:tab w:val="left" w:pos="5580"/>
              </w:tabs>
              <w:kinsoku/>
              <w:wordWrap w:val="0"/>
              <w:overflowPunct/>
              <w:topLinePunct/>
              <w:autoSpaceDE/>
              <w:autoSpaceDN/>
              <w:bidi w:val="0"/>
              <w:spacing w:line="360" w:lineRule="auto"/>
              <w:textAlignment w:val="auto"/>
              <w:rPr>
                <w:rFonts w:hint="eastAsia" w:ascii="宋体" w:hAnsi="宋体" w:eastAsia="宋体" w:cs="宋体"/>
                <w:b w:val="0"/>
                <w:bCs w:val="0"/>
                <w:color w:val="000000"/>
                <w:sz w:val="21"/>
                <w:szCs w:val="21"/>
              </w:rPr>
            </w:pPr>
          </w:p>
        </w:tc>
      </w:tr>
    </w:tbl>
    <w:p w14:paraId="3FFE9E18">
      <w:pPr>
        <w:keepNext w:val="0"/>
        <w:keepLines w:val="0"/>
        <w:pageBreakBefore w:val="0"/>
        <w:widowControl w:val="0"/>
        <w:tabs>
          <w:tab w:val="left" w:pos="5580"/>
        </w:tabs>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sz w:val="21"/>
          <w:szCs w:val="21"/>
        </w:rPr>
      </w:pPr>
    </w:p>
    <w:p w14:paraId="0D22C709">
      <w:pPr>
        <w:keepNext w:val="0"/>
        <w:keepLines w:val="0"/>
        <w:pageBreakBefore w:val="0"/>
        <w:widowControl w:val="0"/>
        <w:tabs>
          <w:tab w:val="left" w:pos="5580"/>
        </w:tabs>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sz w:val="21"/>
          <w:szCs w:val="21"/>
        </w:rPr>
      </w:pPr>
    </w:p>
    <w:p w14:paraId="69052A12">
      <w:pPr>
        <w:keepNext w:val="0"/>
        <w:keepLines w:val="0"/>
        <w:pageBreakBefore w:val="0"/>
        <w:widowControl w:val="0"/>
        <w:tabs>
          <w:tab w:val="left" w:pos="5580"/>
        </w:tabs>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说明：</w:t>
      </w:r>
    </w:p>
    <w:p w14:paraId="062BE430">
      <w:pPr>
        <w:keepNext w:val="0"/>
        <w:keepLines w:val="0"/>
        <w:pageBreakBefore w:val="0"/>
        <w:widowControl w:val="0"/>
        <w:tabs>
          <w:tab w:val="left" w:pos="5580"/>
        </w:tabs>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1.若供应商为事业单位或其他组织或分支机构，则法定代表人（单位负责人）处的签署人可为单位负责人。</w:t>
      </w:r>
    </w:p>
    <w:p w14:paraId="5CDDAB46">
      <w:pPr>
        <w:keepNext w:val="0"/>
        <w:keepLines w:val="0"/>
        <w:pageBreakBefore w:val="0"/>
        <w:widowControl w:val="0"/>
        <w:tabs>
          <w:tab w:val="left" w:pos="5580"/>
        </w:tabs>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2.若投标文件中签字之处均为法定代表人（单位负责人）本人签署，则可不提供本《授权委托书》，但须提供《法定代表人（单位负责人）身份证明》；否则，不需要提供《法定代表人（单位负责人）身份证明》。</w:t>
      </w:r>
    </w:p>
    <w:p w14:paraId="779906E6">
      <w:pPr>
        <w:keepNext w:val="0"/>
        <w:keepLines w:val="0"/>
        <w:pageBreakBefore w:val="0"/>
        <w:widowControl w:val="0"/>
        <w:tabs>
          <w:tab w:val="left" w:pos="5580"/>
        </w:tabs>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3.供应商为自然人的情形，可不提供本《授权委托书》。</w:t>
      </w:r>
    </w:p>
    <w:p w14:paraId="1F5A6C60">
      <w:pPr>
        <w:keepNext w:val="0"/>
        <w:keepLines w:val="0"/>
        <w:pageBreakBefore w:val="0"/>
        <w:widowControl w:val="0"/>
        <w:kinsoku/>
        <w:wordWrap w:val="0"/>
        <w:overflowPunct/>
        <w:topLinePunct/>
        <w:autoSpaceDE/>
        <w:autoSpaceDN/>
        <w:bidi w:val="0"/>
        <w:spacing w:line="360" w:lineRule="auto"/>
        <w:jc w:val="both"/>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4.供应商应随本《授权委托书》同时提供法定代表人（单位负责人）及委托代理人的有效的身份证</w:t>
      </w:r>
      <w:r>
        <w:rPr>
          <w:rFonts w:hint="eastAsia" w:ascii="宋体" w:hAnsi="宋体" w:eastAsia="宋体" w:cs="宋体"/>
          <w:b w:val="0"/>
          <w:bCs w:val="0"/>
          <w:color w:val="000000"/>
          <w:sz w:val="21"/>
          <w:szCs w:val="21"/>
          <w:lang w:val="en-US" w:eastAsia="zh-CN"/>
        </w:rPr>
        <w:t>或</w:t>
      </w:r>
      <w:r>
        <w:rPr>
          <w:rFonts w:hint="eastAsia" w:ascii="宋体" w:hAnsi="宋体" w:eastAsia="宋体" w:cs="宋体"/>
          <w:b w:val="0"/>
          <w:bCs w:val="0"/>
          <w:color w:val="000000"/>
          <w:sz w:val="21"/>
          <w:szCs w:val="21"/>
        </w:rPr>
        <w:t>护照等身份证明文件电子件。提供身份证的，应同时提供身份证双面电子件。</w:t>
      </w:r>
    </w:p>
    <w:p w14:paraId="1102B68D">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sz w:val="21"/>
          <w:szCs w:val="21"/>
        </w:rPr>
        <w:sectPr>
          <w:pgSz w:w="11907" w:h="16840"/>
          <w:pgMar w:top="1440" w:right="1080" w:bottom="1440" w:left="1080" w:header="851" w:footer="851" w:gutter="0"/>
          <w:pgNumType w:fmt="decimal"/>
          <w:cols w:space="720" w:num="1"/>
          <w:docGrid w:linePitch="462" w:charSpace="0"/>
        </w:sectPr>
      </w:pPr>
    </w:p>
    <w:p w14:paraId="5E63AA80">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附：法定代表人（单位负责人）身份证明</w:t>
      </w:r>
    </w:p>
    <w:p w14:paraId="6E258F34">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rPr>
      </w:pPr>
    </w:p>
    <w:p w14:paraId="67FDF04A">
      <w:pPr>
        <w:keepNext w:val="0"/>
        <w:keepLines w:val="0"/>
        <w:pageBreakBefore w:val="0"/>
        <w:widowControl w:val="0"/>
        <w:tabs>
          <w:tab w:val="left" w:pos="5580"/>
        </w:tabs>
        <w:kinsoku/>
        <w:wordWrap w:val="0"/>
        <w:overflowPunct/>
        <w:topLinePunct/>
        <w:autoSpaceDE/>
        <w:autoSpaceDN/>
        <w:bidi w:val="0"/>
        <w:spacing w:line="36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致：</w:t>
      </w:r>
      <w:r>
        <w:rPr>
          <w:rFonts w:hint="eastAsia" w:ascii="宋体" w:hAnsi="宋体" w:eastAsia="宋体" w:cs="宋体"/>
          <w:b w:val="0"/>
          <w:bCs w:val="0"/>
          <w:color w:val="000000"/>
          <w:sz w:val="21"/>
          <w:szCs w:val="21"/>
          <w:u w:val="single"/>
        </w:rPr>
        <w:t>（采购人）</w:t>
      </w:r>
    </w:p>
    <w:p w14:paraId="4D777723">
      <w:pPr>
        <w:pStyle w:val="17"/>
        <w:keepNext w:val="0"/>
        <w:keepLines w:val="0"/>
        <w:pageBreakBefore w:val="0"/>
        <w:widowControl w:val="0"/>
        <w:tabs>
          <w:tab w:val="left" w:pos="2412"/>
          <w:tab w:val="left" w:pos="3883"/>
          <w:tab w:val="left" w:pos="5352"/>
          <w:tab w:val="left" w:pos="6821"/>
        </w:tabs>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兹证明，</w:t>
      </w:r>
    </w:p>
    <w:p w14:paraId="2B8CEB08">
      <w:pPr>
        <w:pStyle w:val="17"/>
        <w:keepNext w:val="0"/>
        <w:keepLines w:val="0"/>
        <w:pageBreakBefore w:val="0"/>
        <w:widowControl w:val="0"/>
        <w:tabs>
          <w:tab w:val="left" w:pos="1690"/>
          <w:tab w:val="left" w:pos="3400"/>
          <w:tab w:val="left" w:pos="5110"/>
          <w:tab w:val="left" w:pos="6821"/>
        </w:tabs>
        <w:kinsoku/>
        <w:wordWrap w:val="0"/>
        <w:overflowPunct/>
        <w:topLinePunct/>
        <w:autoSpaceDE/>
        <w:autoSpaceDN/>
        <w:bidi w:val="0"/>
        <w:spacing w:line="36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姓名：</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i/>
          <w:iCs/>
          <w:sz w:val="21"/>
          <w:szCs w:val="21"/>
          <w:u w:val="single"/>
        </w:rPr>
        <w:t xml:space="preserve">         </w:t>
      </w:r>
      <w:r>
        <w:rPr>
          <w:rFonts w:hint="eastAsia" w:ascii="宋体" w:hAnsi="宋体" w:eastAsia="宋体" w:cs="宋体"/>
          <w:b w:val="0"/>
          <w:bCs w:val="0"/>
          <w:sz w:val="21"/>
          <w:szCs w:val="21"/>
        </w:rPr>
        <w:t>性别：</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i/>
          <w:iCs/>
          <w:sz w:val="21"/>
          <w:szCs w:val="21"/>
          <w:u w:val="single"/>
        </w:rPr>
        <w:t xml:space="preserve">         </w:t>
      </w:r>
      <w:r>
        <w:rPr>
          <w:rFonts w:hint="eastAsia" w:ascii="宋体" w:hAnsi="宋体" w:eastAsia="宋体" w:cs="宋体"/>
          <w:b w:val="0"/>
          <w:bCs w:val="0"/>
          <w:sz w:val="21"/>
          <w:szCs w:val="21"/>
        </w:rPr>
        <w:t>年龄：</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i/>
          <w:iCs/>
          <w:sz w:val="21"/>
          <w:szCs w:val="21"/>
          <w:u w:val="single"/>
        </w:rPr>
        <w:t xml:space="preserve">         </w:t>
      </w:r>
      <w:r>
        <w:rPr>
          <w:rFonts w:hint="eastAsia" w:ascii="宋体" w:hAnsi="宋体" w:eastAsia="宋体" w:cs="宋体"/>
          <w:b w:val="0"/>
          <w:bCs w:val="0"/>
          <w:sz w:val="21"/>
          <w:szCs w:val="21"/>
        </w:rPr>
        <w:t>职务：</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i/>
          <w:iCs/>
          <w:sz w:val="21"/>
          <w:szCs w:val="21"/>
          <w:u w:val="single"/>
        </w:rPr>
        <w:t xml:space="preserve">         </w:t>
      </w:r>
    </w:p>
    <w:p w14:paraId="5E1799E4">
      <w:pPr>
        <w:pStyle w:val="17"/>
        <w:keepNext w:val="0"/>
        <w:keepLines w:val="0"/>
        <w:pageBreakBefore w:val="0"/>
        <w:widowControl w:val="0"/>
        <w:tabs>
          <w:tab w:val="left" w:pos="2412"/>
          <w:tab w:val="left" w:pos="3883"/>
          <w:tab w:val="left" w:pos="5352"/>
          <w:tab w:val="left" w:pos="6821"/>
        </w:tabs>
        <w:kinsoku/>
        <w:wordWrap w:val="0"/>
        <w:overflowPunct/>
        <w:topLinePunct/>
        <w:autoSpaceDE/>
        <w:autoSpaceDN/>
        <w:bidi w:val="0"/>
        <w:spacing w:line="360" w:lineRule="auto"/>
        <w:textAlignment w:val="auto"/>
        <w:rPr>
          <w:rFonts w:hint="eastAsia" w:ascii="宋体" w:hAnsi="宋体" w:eastAsia="宋体" w:cs="宋体"/>
          <w:b w:val="0"/>
          <w:bCs w:val="0"/>
          <w:sz w:val="21"/>
          <w:szCs w:val="21"/>
        </w:rPr>
      </w:pPr>
    </w:p>
    <w:p w14:paraId="43617E45">
      <w:pPr>
        <w:pStyle w:val="17"/>
        <w:keepNext w:val="0"/>
        <w:keepLines w:val="0"/>
        <w:pageBreakBefore w:val="0"/>
        <w:widowControl w:val="0"/>
        <w:tabs>
          <w:tab w:val="left" w:pos="2250"/>
          <w:tab w:val="left" w:pos="2412"/>
          <w:tab w:val="left" w:pos="3883"/>
          <w:tab w:val="left" w:pos="5352"/>
          <w:tab w:val="left" w:pos="6821"/>
          <w:tab w:val="clear" w:pos="567"/>
        </w:tabs>
        <w:kinsoku/>
        <w:wordWrap w:val="0"/>
        <w:overflowPunct/>
        <w:topLinePunct/>
        <w:autoSpaceDE/>
        <w:autoSpaceDN/>
        <w:bidi w:val="0"/>
        <w:spacing w:line="36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系</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i/>
          <w:iCs/>
          <w:sz w:val="21"/>
          <w:szCs w:val="21"/>
          <w:u w:val="single"/>
        </w:rPr>
        <w:t xml:space="preserve">                 </w:t>
      </w:r>
      <w:r>
        <w:rPr>
          <w:rFonts w:hint="eastAsia" w:ascii="宋体" w:hAnsi="宋体" w:eastAsia="宋体" w:cs="宋体"/>
          <w:b w:val="0"/>
          <w:bCs w:val="0"/>
          <w:sz w:val="21"/>
          <w:szCs w:val="21"/>
        </w:rPr>
        <w:t>（投标人名称）的法定代表人（单位负责人）。</w:t>
      </w:r>
    </w:p>
    <w:p w14:paraId="745341B2">
      <w:pPr>
        <w:pStyle w:val="17"/>
        <w:keepNext w:val="0"/>
        <w:keepLines w:val="0"/>
        <w:pageBreakBefore w:val="0"/>
        <w:widowControl w:val="0"/>
        <w:tabs>
          <w:tab w:val="left" w:pos="2412"/>
          <w:tab w:val="left" w:pos="3883"/>
          <w:tab w:val="left" w:pos="5352"/>
          <w:tab w:val="left" w:pos="6821"/>
        </w:tabs>
        <w:kinsoku/>
        <w:wordWrap w:val="0"/>
        <w:overflowPunct/>
        <w:topLinePunct/>
        <w:autoSpaceDE/>
        <w:autoSpaceDN/>
        <w:bidi w:val="0"/>
        <w:spacing w:line="360" w:lineRule="auto"/>
        <w:textAlignment w:val="auto"/>
        <w:rPr>
          <w:rFonts w:hint="eastAsia" w:ascii="宋体" w:hAnsi="宋体" w:eastAsia="宋体" w:cs="宋体"/>
          <w:b w:val="0"/>
          <w:bCs w:val="0"/>
          <w:sz w:val="21"/>
          <w:szCs w:val="21"/>
        </w:rPr>
      </w:pPr>
    </w:p>
    <w:p w14:paraId="5FF3534F">
      <w:pPr>
        <w:pStyle w:val="17"/>
        <w:keepNext w:val="0"/>
        <w:keepLines w:val="0"/>
        <w:pageBreakBefore w:val="0"/>
        <w:widowControl w:val="0"/>
        <w:tabs>
          <w:tab w:val="left" w:pos="2412"/>
          <w:tab w:val="left" w:pos="3883"/>
          <w:tab w:val="left" w:pos="5352"/>
          <w:tab w:val="left" w:pos="6821"/>
        </w:tabs>
        <w:kinsoku/>
        <w:wordWrap w:val="0"/>
        <w:overflowPunct/>
        <w:topLinePunct/>
        <w:autoSpaceDE/>
        <w:autoSpaceDN/>
        <w:bidi w:val="0"/>
        <w:spacing w:line="360" w:lineRule="auto"/>
        <w:textAlignment w:val="auto"/>
        <w:rPr>
          <w:rFonts w:hint="eastAsia" w:ascii="宋体" w:hAnsi="宋体" w:eastAsia="宋体" w:cs="宋体"/>
          <w:b w:val="0"/>
          <w:bCs w:val="0"/>
          <w:sz w:val="21"/>
          <w:szCs w:val="21"/>
        </w:rPr>
      </w:pPr>
    </w:p>
    <w:p w14:paraId="7A9DE41C">
      <w:pPr>
        <w:pStyle w:val="17"/>
        <w:keepNext w:val="0"/>
        <w:keepLines w:val="0"/>
        <w:pageBreakBefore w:val="0"/>
        <w:widowControl w:val="0"/>
        <w:tabs>
          <w:tab w:val="left" w:pos="2412"/>
          <w:tab w:val="left" w:pos="3883"/>
          <w:tab w:val="left" w:pos="5352"/>
          <w:tab w:val="left" w:pos="6821"/>
        </w:tabs>
        <w:kinsoku/>
        <w:wordWrap w:val="0"/>
        <w:overflowPunct/>
        <w:topLinePunct/>
        <w:autoSpaceDE/>
        <w:autoSpaceDN/>
        <w:bidi w:val="0"/>
        <w:spacing w:line="360" w:lineRule="auto"/>
        <w:textAlignment w:val="auto"/>
        <w:rPr>
          <w:rFonts w:hint="eastAsia" w:ascii="宋体" w:hAnsi="宋体" w:eastAsia="宋体" w:cs="宋体"/>
          <w:b w:val="0"/>
          <w:bCs w:val="0"/>
          <w:sz w:val="21"/>
          <w:szCs w:val="21"/>
        </w:rPr>
      </w:pPr>
    </w:p>
    <w:p w14:paraId="2BFF315F">
      <w:pPr>
        <w:pStyle w:val="17"/>
        <w:keepNext w:val="0"/>
        <w:keepLines w:val="0"/>
        <w:pageBreakBefore w:val="0"/>
        <w:widowControl w:val="0"/>
        <w:kinsoku/>
        <w:wordWrap w:val="0"/>
        <w:overflowPunct/>
        <w:topLinePunct/>
        <w:autoSpaceDE/>
        <w:autoSpaceDN/>
        <w:bidi w:val="0"/>
        <w:spacing w:line="360" w:lineRule="auto"/>
        <w:ind w:right="-46"/>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附：法定代表人（单位负责人）身份证</w:t>
      </w:r>
      <w:r>
        <w:rPr>
          <w:rFonts w:hint="eastAsia" w:ascii="宋体" w:hAnsi="宋体" w:eastAsia="宋体" w:cs="宋体"/>
          <w:b w:val="0"/>
          <w:bCs w:val="0"/>
          <w:color w:val="000000"/>
          <w:sz w:val="21"/>
          <w:szCs w:val="21"/>
          <w:lang w:val="en-US" w:eastAsia="zh-CN"/>
        </w:rPr>
        <w:t>或</w:t>
      </w:r>
      <w:r>
        <w:rPr>
          <w:rFonts w:hint="eastAsia" w:ascii="宋体" w:hAnsi="宋体" w:eastAsia="宋体" w:cs="宋体"/>
          <w:b w:val="0"/>
          <w:bCs w:val="0"/>
          <w:color w:val="000000"/>
          <w:sz w:val="21"/>
          <w:szCs w:val="21"/>
        </w:rPr>
        <w:t>护照等身份证明文件电子件：</w:t>
      </w:r>
    </w:p>
    <w:tbl>
      <w:tblPr>
        <w:tblStyle w:val="46"/>
        <w:tblW w:w="0" w:type="auto"/>
        <w:tblInd w:w="1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767"/>
      </w:tblGrid>
      <w:tr w14:paraId="795875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7" w:hRule="atLeast"/>
        </w:trPr>
        <w:tc>
          <w:tcPr>
            <w:tcW w:w="9767" w:type="dxa"/>
          </w:tcPr>
          <w:p w14:paraId="7815D9FB">
            <w:pPr>
              <w:pStyle w:val="17"/>
              <w:keepNext w:val="0"/>
              <w:keepLines w:val="0"/>
              <w:pageBreakBefore w:val="0"/>
              <w:widowControl w:val="0"/>
              <w:kinsoku/>
              <w:wordWrap w:val="0"/>
              <w:overflowPunct/>
              <w:topLinePunct/>
              <w:autoSpaceDE/>
              <w:autoSpaceDN/>
              <w:bidi w:val="0"/>
              <w:spacing w:line="360" w:lineRule="auto"/>
              <w:ind w:right="-46"/>
              <w:textAlignment w:val="auto"/>
              <w:rPr>
                <w:rFonts w:hint="eastAsia" w:ascii="宋体" w:hAnsi="宋体" w:eastAsia="宋体" w:cs="宋体"/>
                <w:b w:val="0"/>
                <w:bCs w:val="0"/>
                <w:color w:val="000000"/>
                <w:sz w:val="21"/>
                <w:szCs w:val="21"/>
              </w:rPr>
            </w:pPr>
          </w:p>
        </w:tc>
      </w:tr>
    </w:tbl>
    <w:p w14:paraId="7B7E74D4">
      <w:pPr>
        <w:pStyle w:val="17"/>
        <w:keepNext w:val="0"/>
        <w:keepLines w:val="0"/>
        <w:pageBreakBefore w:val="0"/>
        <w:widowControl w:val="0"/>
        <w:kinsoku/>
        <w:wordWrap w:val="0"/>
        <w:overflowPunct/>
        <w:topLinePunct/>
        <w:autoSpaceDE/>
        <w:autoSpaceDN/>
        <w:bidi w:val="0"/>
        <w:spacing w:line="360" w:lineRule="auto"/>
        <w:ind w:right="4305"/>
        <w:textAlignment w:val="auto"/>
        <w:rPr>
          <w:rFonts w:hint="eastAsia" w:ascii="宋体" w:hAnsi="宋体" w:eastAsia="宋体" w:cs="宋体"/>
          <w:b w:val="0"/>
          <w:bCs w:val="0"/>
          <w:spacing w:val="-3"/>
          <w:sz w:val="21"/>
          <w:szCs w:val="21"/>
        </w:rPr>
      </w:pPr>
    </w:p>
    <w:p w14:paraId="0A22778C">
      <w:pPr>
        <w:pStyle w:val="17"/>
        <w:keepNext w:val="0"/>
        <w:keepLines w:val="0"/>
        <w:pageBreakBefore w:val="0"/>
        <w:widowControl w:val="0"/>
        <w:kinsoku/>
        <w:wordWrap w:val="0"/>
        <w:overflowPunct/>
        <w:topLinePunct/>
        <w:autoSpaceDE/>
        <w:autoSpaceDN/>
        <w:bidi w:val="0"/>
        <w:spacing w:line="360" w:lineRule="auto"/>
        <w:ind w:right="4305"/>
        <w:textAlignment w:val="auto"/>
        <w:rPr>
          <w:rFonts w:hint="eastAsia" w:ascii="宋体" w:hAnsi="宋体" w:eastAsia="宋体" w:cs="宋体"/>
          <w:b w:val="0"/>
          <w:bCs w:val="0"/>
          <w:spacing w:val="-3"/>
          <w:sz w:val="21"/>
          <w:szCs w:val="21"/>
        </w:rPr>
      </w:pPr>
    </w:p>
    <w:p w14:paraId="79F1BBCC">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color w:val="000000"/>
          <w:sz w:val="21"/>
          <w:szCs w:val="21"/>
          <w:lang w:val="zh-CN"/>
        </w:rPr>
      </w:pPr>
      <w:r>
        <w:rPr>
          <w:rFonts w:hint="eastAsia" w:ascii="宋体" w:hAnsi="宋体" w:eastAsia="宋体" w:cs="宋体"/>
          <w:b w:val="0"/>
          <w:bCs w:val="0"/>
          <w:color w:val="000000"/>
          <w:sz w:val="21"/>
          <w:szCs w:val="21"/>
        </w:rPr>
        <w:t>投标人名称（加盖公章）</w:t>
      </w:r>
      <w:r>
        <w:rPr>
          <w:rFonts w:hint="eastAsia" w:ascii="宋体" w:hAnsi="宋体" w:eastAsia="宋体" w:cs="宋体"/>
          <w:b w:val="0"/>
          <w:bCs w:val="0"/>
          <w:color w:val="000000"/>
          <w:sz w:val="21"/>
          <w:szCs w:val="21"/>
          <w:lang w:val="zh-CN"/>
        </w:rPr>
        <w:t>：</w:t>
      </w:r>
      <w:r>
        <w:rPr>
          <w:rFonts w:hint="eastAsia" w:ascii="宋体" w:hAnsi="宋体" w:eastAsia="宋体" w:cs="宋体"/>
          <w:b w:val="0"/>
          <w:bCs w:val="0"/>
          <w:color w:val="000000"/>
          <w:sz w:val="21"/>
          <w:szCs w:val="21"/>
          <w:u w:val="single"/>
        </w:rPr>
        <w:t xml:space="preserve">             </w:t>
      </w:r>
    </w:p>
    <w:p w14:paraId="4B99BF42">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法定代表人（单位负责人）（签字或签章）：</w:t>
      </w:r>
      <w:r>
        <w:rPr>
          <w:rFonts w:hint="eastAsia" w:ascii="宋体" w:hAnsi="宋体" w:eastAsia="宋体" w:cs="宋体"/>
          <w:b w:val="0"/>
          <w:bCs w:val="0"/>
          <w:color w:val="000000"/>
          <w:sz w:val="21"/>
          <w:szCs w:val="21"/>
          <w:u w:val="single"/>
        </w:rPr>
        <w:t xml:space="preserve">        </w:t>
      </w:r>
    </w:p>
    <w:p w14:paraId="112D40FE">
      <w:pPr>
        <w:keepNext w:val="0"/>
        <w:keepLines w:val="0"/>
        <w:pageBreakBefore w:val="0"/>
        <w:widowControl w:val="0"/>
        <w:kinsoku/>
        <w:wordWrap w:val="0"/>
        <w:overflowPunct/>
        <w:topLinePunct/>
        <w:autoSpaceDE/>
        <w:autoSpaceDN/>
        <w:bidi w:val="0"/>
        <w:adjustRightInd w:val="0"/>
        <w:snapToGrid w:val="0"/>
        <w:spacing w:before="25" w:after="25" w:line="360" w:lineRule="auto"/>
        <w:jc w:val="both"/>
        <w:textAlignment w:val="auto"/>
        <w:rPr>
          <w:rFonts w:hint="eastAsia" w:ascii="宋体" w:hAnsi="宋体" w:eastAsia="宋体" w:cs="宋体"/>
          <w:b w:val="0"/>
          <w:bCs w:val="0"/>
          <w:i/>
          <w:color w:val="000000"/>
          <w:sz w:val="21"/>
          <w:szCs w:val="21"/>
          <w:u w:val="single"/>
          <w:lang w:val="en-US" w:eastAsia="zh-CN"/>
        </w:rPr>
      </w:pPr>
      <w:r>
        <w:rPr>
          <w:rFonts w:hint="eastAsia" w:ascii="宋体" w:hAnsi="宋体" w:eastAsia="宋体" w:cs="宋体"/>
          <w:b w:val="0"/>
          <w:bCs w:val="0"/>
          <w:color w:val="000000"/>
          <w:sz w:val="21"/>
          <w:szCs w:val="21"/>
        </w:rPr>
        <w:t>日期：</w:t>
      </w:r>
      <w:r>
        <w:rPr>
          <w:rFonts w:hint="eastAsia" w:ascii="宋体" w:hAnsi="宋体" w:eastAsia="宋体" w:cs="宋体"/>
          <w:b w:val="0"/>
          <w:bCs w:val="0"/>
          <w:color w:val="000000"/>
          <w:sz w:val="21"/>
          <w:szCs w:val="21"/>
          <w:u w:val="single"/>
          <w:lang w:val="en-US" w:eastAsia="zh-CN"/>
        </w:rPr>
        <w:t xml:space="preserve">        </w:t>
      </w:r>
      <w:r>
        <w:rPr>
          <w:rFonts w:hint="eastAsia" w:ascii="宋体" w:hAnsi="宋体" w:eastAsia="宋体" w:cs="宋体"/>
          <w:b w:val="0"/>
          <w:bCs w:val="0"/>
          <w:color w:val="000000"/>
          <w:sz w:val="21"/>
          <w:szCs w:val="21"/>
        </w:rPr>
        <w:t>年</w:t>
      </w:r>
      <w:r>
        <w:rPr>
          <w:rFonts w:hint="eastAsia" w:ascii="宋体" w:hAnsi="宋体" w:eastAsia="宋体" w:cs="宋体"/>
          <w:b w:val="0"/>
          <w:bCs w:val="0"/>
          <w:color w:val="000000"/>
          <w:sz w:val="21"/>
          <w:szCs w:val="21"/>
          <w:u w:val="single"/>
          <w:lang w:val="en-US" w:eastAsia="zh-CN"/>
        </w:rPr>
        <w:t xml:space="preserve">     </w:t>
      </w:r>
      <w:r>
        <w:rPr>
          <w:rFonts w:hint="eastAsia" w:ascii="宋体" w:hAnsi="宋体" w:eastAsia="宋体" w:cs="宋体"/>
          <w:b w:val="0"/>
          <w:bCs w:val="0"/>
          <w:color w:val="000000"/>
          <w:sz w:val="21"/>
          <w:szCs w:val="21"/>
        </w:rPr>
        <w:t>月</w:t>
      </w:r>
      <w:r>
        <w:rPr>
          <w:rFonts w:hint="eastAsia" w:ascii="宋体" w:hAnsi="宋体" w:eastAsia="宋体" w:cs="宋体"/>
          <w:b w:val="0"/>
          <w:bCs w:val="0"/>
          <w:color w:val="000000"/>
          <w:sz w:val="21"/>
          <w:szCs w:val="21"/>
          <w:u w:val="single"/>
          <w:lang w:val="en-US" w:eastAsia="zh-CN"/>
        </w:rPr>
        <w:t xml:space="preserve">     </w:t>
      </w:r>
      <w:r>
        <w:rPr>
          <w:rFonts w:hint="eastAsia" w:ascii="宋体" w:hAnsi="宋体" w:eastAsia="宋体" w:cs="宋体"/>
          <w:b w:val="0"/>
          <w:bCs w:val="0"/>
          <w:color w:val="000000"/>
          <w:sz w:val="21"/>
          <w:szCs w:val="21"/>
        </w:rPr>
        <w:t>日</w:t>
      </w:r>
    </w:p>
    <w:p w14:paraId="48905AB4">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br w:type="page"/>
      </w:r>
    </w:p>
    <w:p w14:paraId="09A9F89D">
      <w:pPr>
        <w:keepNext w:val="0"/>
        <w:keepLines w:val="0"/>
        <w:pageBreakBefore w:val="0"/>
        <w:widowControl w:val="0"/>
        <w:kinsoku/>
        <w:wordWrap w:val="0"/>
        <w:overflowPunct/>
        <w:topLinePunct/>
        <w:autoSpaceDE/>
        <w:autoSpaceDN/>
        <w:bidi w:val="0"/>
        <w:spacing w:line="360" w:lineRule="auto"/>
        <w:textAlignment w:val="auto"/>
        <w:outlineLvl w:val="2"/>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3开标一览表</w:t>
      </w:r>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r>
        <w:rPr>
          <w:rFonts w:hint="eastAsia" w:ascii="宋体" w:hAnsi="宋体" w:eastAsia="宋体" w:cs="宋体"/>
          <w:b w:val="0"/>
          <w:bCs w:val="0"/>
          <w:color w:val="000000"/>
          <w:sz w:val="21"/>
          <w:szCs w:val="21"/>
        </w:rPr>
        <w:t>（实质性格式）</w:t>
      </w:r>
    </w:p>
    <w:p w14:paraId="26744D78">
      <w:pPr>
        <w:keepNext w:val="0"/>
        <w:keepLines w:val="0"/>
        <w:pageBreakBefore w:val="0"/>
        <w:widowControl w:val="0"/>
        <w:kinsoku/>
        <w:wordWrap w:val="0"/>
        <w:overflowPunct/>
        <w:topLinePunct/>
        <w:autoSpaceDE/>
        <w:autoSpaceDN/>
        <w:bidi w:val="0"/>
        <w:spacing w:line="360" w:lineRule="auto"/>
        <w:jc w:val="both"/>
        <w:textAlignment w:val="auto"/>
        <w:rPr>
          <w:rFonts w:hint="eastAsia" w:ascii="宋体" w:hAnsi="宋体" w:eastAsia="宋体" w:cs="宋体"/>
          <w:b w:val="0"/>
          <w:bCs w:val="0"/>
          <w:color w:val="000000"/>
          <w:sz w:val="21"/>
          <w:szCs w:val="21"/>
        </w:rPr>
      </w:pPr>
      <w:bookmarkStart w:id="864" w:name="_Toc226965831"/>
      <w:bookmarkStart w:id="865" w:name="_Toc305158826"/>
      <w:bookmarkStart w:id="866" w:name="_Toc305158900"/>
      <w:bookmarkStart w:id="867" w:name="_Toc265228396"/>
      <w:bookmarkStart w:id="868" w:name="_Toc226965748"/>
      <w:bookmarkStart w:id="869" w:name="_Toc226337254"/>
      <w:bookmarkStart w:id="870" w:name="_Toc264969248"/>
      <w:bookmarkStart w:id="871" w:name="_Toc226309802"/>
      <w:bookmarkStart w:id="872" w:name="_Toc164608672"/>
      <w:bookmarkStart w:id="873" w:name="_Toc195842923"/>
      <w:bookmarkStart w:id="874" w:name="_Toc164608827"/>
    </w:p>
    <w:p w14:paraId="0322A319">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开标一览表</w:t>
      </w:r>
      <w:bookmarkEnd w:id="864"/>
      <w:bookmarkEnd w:id="865"/>
      <w:bookmarkEnd w:id="866"/>
      <w:bookmarkEnd w:id="867"/>
      <w:bookmarkEnd w:id="868"/>
      <w:bookmarkEnd w:id="869"/>
      <w:bookmarkEnd w:id="870"/>
      <w:bookmarkEnd w:id="871"/>
      <w:bookmarkEnd w:id="872"/>
      <w:bookmarkEnd w:id="873"/>
      <w:bookmarkEnd w:id="874"/>
    </w:p>
    <w:p w14:paraId="5998B141">
      <w:pPr>
        <w:keepNext w:val="0"/>
        <w:keepLines w:val="0"/>
        <w:pageBreakBefore w:val="0"/>
        <w:widowControl w:val="0"/>
        <w:tabs>
          <w:tab w:val="left" w:pos="1800"/>
          <w:tab w:val="left" w:pos="5580"/>
        </w:tabs>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sz w:val="21"/>
          <w:szCs w:val="21"/>
          <w:u w:val="single"/>
        </w:rPr>
      </w:pPr>
      <w:r>
        <w:rPr>
          <w:rFonts w:hint="eastAsia" w:ascii="宋体" w:hAnsi="宋体" w:eastAsia="宋体" w:cs="宋体"/>
          <w:b w:val="0"/>
          <w:bCs w:val="0"/>
          <w:sz w:val="21"/>
          <w:szCs w:val="21"/>
          <w:lang w:val="en-US" w:eastAsia="zh-CN"/>
        </w:rPr>
        <w:t>标包</w:t>
      </w:r>
      <w:r>
        <w:rPr>
          <w:rFonts w:hint="eastAsia" w:ascii="宋体" w:hAnsi="宋体" w:eastAsia="宋体" w:cs="宋体"/>
          <w:b w:val="0"/>
          <w:bCs w:val="0"/>
          <w:sz w:val="21"/>
          <w:szCs w:val="21"/>
        </w:rPr>
        <w:t>编号：</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sz w:val="21"/>
          <w:szCs w:val="21"/>
        </w:rPr>
        <w:t xml:space="preserve"> </w:t>
      </w:r>
      <w:r>
        <w:rPr>
          <w:rFonts w:hint="eastAsia" w:ascii="宋体" w:hAnsi="宋体" w:eastAsia="宋体" w:cs="宋体"/>
          <w:b w:val="0"/>
          <w:bCs w:val="0"/>
          <w:sz w:val="21"/>
          <w:szCs w:val="21"/>
          <w:lang w:val="en-US" w:eastAsia="zh-CN"/>
        </w:rPr>
        <w:t>标包</w:t>
      </w:r>
      <w:r>
        <w:rPr>
          <w:rFonts w:hint="eastAsia" w:ascii="宋体" w:hAnsi="宋体" w:eastAsia="宋体" w:cs="宋体"/>
          <w:b w:val="0"/>
          <w:bCs w:val="0"/>
          <w:sz w:val="21"/>
          <w:szCs w:val="21"/>
        </w:rPr>
        <w:t>名称：</w:t>
      </w:r>
      <w:r>
        <w:rPr>
          <w:rFonts w:hint="eastAsia" w:ascii="宋体" w:hAnsi="宋体" w:eastAsia="宋体" w:cs="宋体"/>
          <w:b w:val="0"/>
          <w:bCs w:val="0"/>
          <w:sz w:val="21"/>
          <w:szCs w:val="21"/>
          <w:u w:val="single"/>
          <w:lang w:val="en-US" w:eastAsia="zh-CN"/>
        </w:rPr>
        <w:t xml:space="preserve">                    </w:t>
      </w:r>
    </w:p>
    <w:tbl>
      <w:tblPr>
        <w:tblStyle w:val="45"/>
        <w:tblW w:w="9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0"/>
        <w:gridCol w:w="2150"/>
        <w:gridCol w:w="2184"/>
        <w:gridCol w:w="2300"/>
        <w:gridCol w:w="1403"/>
        <w:gridCol w:w="1083"/>
      </w:tblGrid>
      <w:tr w14:paraId="3A272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0" w:type="dxa"/>
            <w:vAlign w:val="center"/>
          </w:tcPr>
          <w:p w14:paraId="66A39664">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序号</w:t>
            </w:r>
          </w:p>
        </w:tc>
        <w:tc>
          <w:tcPr>
            <w:tcW w:w="2150" w:type="dxa"/>
            <w:vAlign w:val="center"/>
          </w:tcPr>
          <w:p w14:paraId="39CF48E9">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投标人名称</w:t>
            </w:r>
          </w:p>
        </w:tc>
        <w:tc>
          <w:tcPr>
            <w:tcW w:w="2184" w:type="dxa"/>
            <w:vAlign w:val="center"/>
          </w:tcPr>
          <w:p w14:paraId="69C60651">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投标报价</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费率</w:t>
            </w:r>
            <w:r>
              <w:rPr>
                <w:rFonts w:hint="eastAsia" w:ascii="宋体" w:hAnsi="宋体" w:eastAsia="宋体" w:cs="宋体"/>
                <w:b w:val="0"/>
                <w:bCs w:val="0"/>
                <w:sz w:val="21"/>
                <w:szCs w:val="21"/>
                <w:lang w:eastAsia="zh-CN"/>
              </w:rPr>
              <w:t>）</w:t>
            </w:r>
          </w:p>
        </w:tc>
        <w:tc>
          <w:tcPr>
            <w:tcW w:w="2300" w:type="dxa"/>
            <w:vAlign w:val="center"/>
          </w:tcPr>
          <w:p w14:paraId="22968D36">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合同履行期限</w:t>
            </w:r>
          </w:p>
        </w:tc>
        <w:tc>
          <w:tcPr>
            <w:tcW w:w="1403" w:type="dxa"/>
            <w:vAlign w:val="center"/>
          </w:tcPr>
          <w:p w14:paraId="481E4C43">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供货地点</w:t>
            </w:r>
          </w:p>
        </w:tc>
        <w:tc>
          <w:tcPr>
            <w:tcW w:w="1083" w:type="dxa"/>
            <w:vAlign w:val="center"/>
          </w:tcPr>
          <w:p w14:paraId="5D28C65E">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备注</w:t>
            </w:r>
          </w:p>
        </w:tc>
      </w:tr>
      <w:tr w14:paraId="65133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7" w:hRule="atLeast"/>
          <w:jc w:val="center"/>
        </w:trPr>
        <w:tc>
          <w:tcPr>
            <w:tcW w:w="700" w:type="dxa"/>
            <w:vAlign w:val="center"/>
          </w:tcPr>
          <w:p w14:paraId="3F9FE689">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p>
        </w:tc>
        <w:tc>
          <w:tcPr>
            <w:tcW w:w="2150" w:type="dxa"/>
            <w:vAlign w:val="center"/>
          </w:tcPr>
          <w:p w14:paraId="1648F2DD">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p>
        </w:tc>
        <w:tc>
          <w:tcPr>
            <w:tcW w:w="2184" w:type="dxa"/>
            <w:vAlign w:val="center"/>
          </w:tcPr>
          <w:p w14:paraId="55E37902">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u w:val="single"/>
                <w:lang w:val="en-US" w:eastAsia="zh-CN"/>
              </w:rPr>
            </w:pP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sz w:val="21"/>
                <w:szCs w:val="21"/>
                <w:u w:val="none"/>
                <w:lang w:val="en-US" w:eastAsia="zh-CN"/>
              </w:rPr>
              <w:t>%</w:t>
            </w:r>
          </w:p>
        </w:tc>
        <w:tc>
          <w:tcPr>
            <w:tcW w:w="2300" w:type="dxa"/>
            <w:vAlign w:val="center"/>
          </w:tcPr>
          <w:p w14:paraId="022D3C01">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p>
        </w:tc>
        <w:tc>
          <w:tcPr>
            <w:tcW w:w="1403" w:type="dxa"/>
            <w:vAlign w:val="center"/>
          </w:tcPr>
          <w:p w14:paraId="03B37724">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p>
        </w:tc>
        <w:tc>
          <w:tcPr>
            <w:tcW w:w="1083" w:type="dxa"/>
            <w:vAlign w:val="center"/>
          </w:tcPr>
          <w:p w14:paraId="0146C6D2">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p>
        </w:tc>
      </w:tr>
    </w:tbl>
    <w:p w14:paraId="0465E127">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rPr>
      </w:pPr>
    </w:p>
    <w:p w14:paraId="31DB0FF2">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rPr>
      </w:pPr>
    </w:p>
    <w:p w14:paraId="16B60BE0">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rPr>
      </w:pPr>
    </w:p>
    <w:p w14:paraId="5657F234">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u w:val="single"/>
          <w:lang w:val="en-US" w:eastAsia="zh-CN"/>
        </w:rPr>
      </w:pPr>
      <w:r>
        <w:rPr>
          <w:rFonts w:hint="eastAsia" w:ascii="宋体" w:hAnsi="宋体" w:eastAsia="宋体" w:cs="宋体"/>
          <w:b w:val="0"/>
          <w:bCs w:val="0"/>
          <w:color w:val="000000"/>
          <w:sz w:val="21"/>
          <w:szCs w:val="21"/>
        </w:rPr>
        <w:t>投标人名称（加盖公章）</w:t>
      </w:r>
      <w:r>
        <w:rPr>
          <w:rFonts w:hint="eastAsia" w:ascii="宋体" w:hAnsi="宋体" w:eastAsia="宋体" w:cs="宋体"/>
          <w:b w:val="0"/>
          <w:bCs w:val="0"/>
          <w:color w:val="000000"/>
          <w:sz w:val="21"/>
          <w:szCs w:val="21"/>
          <w:lang w:val="zh-CN"/>
        </w:rPr>
        <w:t>：</w:t>
      </w:r>
      <w:r>
        <w:rPr>
          <w:rFonts w:hint="eastAsia" w:ascii="宋体" w:hAnsi="宋体" w:eastAsia="宋体" w:cs="宋体"/>
          <w:b w:val="0"/>
          <w:bCs w:val="0"/>
          <w:color w:val="000000"/>
          <w:sz w:val="21"/>
          <w:szCs w:val="21"/>
          <w:u w:val="single"/>
          <w:lang w:val="en-US" w:eastAsia="zh-CN"/>
        </w:rPr>
        <w:t xml:space="preserve">             </w:t>
      </w:r>
    </w:p>
    <w:p w14:paraId="00146CBE">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sz w:val="21"/>
          <w:szCs w:val="21"/>
        </w:rPr>
      </w:pPr>
      <w:r>
        <w:rPr>
          <w:rFonts w:hint="eastAsia" w:ascii="宋体" w:hAnsi="宋体" w:eastAsia="宋体" w:cs="宋体"/>
          <w:b w:val="0"/>
          <w:bCs w:val="0"/>
          <w:color w:val="000000"/>
          <w:sz w:val="21"/>
          <w:szCs w:val="21"/>
        </w:rPr>
        <w:t>日期：</w:t>
      </w:r>
      <w:r>
        <w:rPr>
          <w:rFonts w:hint="eastAsia" w:ascii="宋体" w:hAnsi="宋体" w:eastAsia="宋体" w:cs="宋体"/>
          <w:b w:val="0"/>
          <w:bCs w:val="0"/>
          <w:color w:val="000000"/>
          <w:sz w:val="21"/>
          <w:szCs w:val="21"/>
          <w:u w:val="single"/>
          <w:lang w:val="en-US" w:eastAsia="zh-CN"/>
        </w:rPr>
        <w:t xml:space="preserve">        </w:t>
      </w:r>
      <w:r>
        <w:rPr>
          <w:rFonts w:hint="eastAsia" w:ascii="宋体" w:hAnsi="宋体" w:eastAsia="宋体" w:cs="宋体"/>
          <w:b w:val="0"/>
          <w:bCs w:val="0"/>
          <w:color w:val="000000"/>
          <w:sz w:val="21"/>
          <w:szCs w:val="21"/>
        </w:rPr>
        <w:t>年</w:t>
      </w:r>
      <w:r>
        <w:rPr>
          <w:rFonts w:hint="eastAsia" w:ascii="宋体" w:hAnsi="宋体" w:eastAsia="宋体" w:cs="宋体"/>
          <w:b w:val="0"/>
          <w:bCs w:val="0"/>
          <w:color w:val="000000"/>
          <w:sz w:val="21"/>
          <w:szCs w:val="21"/>
          <w:u w:val="single"/>
          <w:lang w:val="en-US" w:eastAsia="zh-CN"/>
        </w:rPr>
        <w:t xml:space="preserve">     </w:t>
      </w:r>
      <w:r>
        <w:rPr>
          <w:rFonts w:hint="eastAsia" w:ascii="宋体" w:hAnsi="宋体" w:eastAsia="宋体" w:cs="宋体"/>
          <w:b w:val="0"/>
          <w:bCs w:val="0"/>
          <w:color w:val="000000"/>
          <w:sz w:val="21"/>
          <w:szCs w:val="21"/>
        </w:rPr>
        <w:t>月</w:t>
      </w:r>
      <w:r>
        <w:rPr>
          <w:rFonts w:hint="eastAsia" w:ascii="宋体" w:hAnsi="宋体" w:eastAsia="宋体" w:cs="宋体"/>
          <w:b w:val="0"/>
          <w:bCs w:val="0"/>
          <w:color w:val="000000"/>
          <w:sz w:val="21"/>
          <w:szCs w:val="21"/>
          <w:u w:val="single"/>
          <w:lang w:val="en-US" w:eastAsia="zh-CN"/>
        </w:rPr>
        <w:t xml:space="preserve">     </w:t>
      </w:r>
      <w:r>
        <w:rPr>
          <w:rFonts w:hint="eastAsia" w:ascii="宋体" w:hAnsi="宋体" w:eastAsia="宋体" w:cs="宋体"/>
          <w:b w:val="0"/>
          <w:bCs w:val="0"/>
          <w:color w:val="000000"/>
          <w:sz w:val="21"/>
          <w:szCs w:val="21"/>
        </w:rPr>
        <w:t>日</w:t>
      </w:r>
    </w:p>
    <w:p w14:paraId="7EFFAF50">
      <w:pPr>
        <w:keepNext w:val="0"/>
        <w:keepLines w:val="0"/>
        <w:pageBreakBefore w:val="0"/>
        <w:widowControl w:val="0"/>
        <w:kinsoku/>
        <w:wordWrap w:val="0"/>
        <w:overflowPunct/>
        <w:topLinePunct/>
        <w:autoSpaceDE/>
        <w:autoSpaceDN/>
        <w:bidi w:val="0"/>
        <w:adjustRightInd w:val="0"/>
        <w:snapToGrid w:val="0"/>
        <w:spacing w:before="25" w:after="25" w:line="360" w:lineRule="auto"/>
        <w:textAlignment w:val="auto"/>
        <w:rPr>
          <w:rFonts w:hint="eastAsia" w:ascii="宋体" w:hAnsi="宋体" w:eastAsia="宋体" w:cs="宋体"/>
          <w:b w:val="0"/>
          <w:bCs w:val="0"/>
          <w:color w:val="000000"/>
          <w:sz w:val="21"/>
          <w:szCs w:val="21"/>
        </w:rPr>
        <w:sectPr>
          <w:pgSz w:w="11907" w:h="16840"/>
          <w:pgMar w:top="1440" w:right="1080" w:bottom="1440" w:left="1080" w:header="851" w:footer="851" w:gutter="0"/>
          <w:pgNumType w:fmt="decimal"/>
          <w:cols w:space="720" w:num="1"/>
          <w:docGrid w:linePitch="462" w:charSpace="0"/>
        </w:sectPr>
      </w:pPr>
    </w:p>
    <w:p w14:paraId="6658925C">
      <w:pPr>
        <w:keepNext w:val="0"/>
        <w:keepLines w:val="0"/>
        <w:pageBreakBefore w:val="0"/>
        <w:widowControl w:val="0"/>
        <w:kinsoku/>
        <w:wordWrap w:val="0"/>
        <w:overflowPunct/>
        <w:topLinePunct/>
        <w:autoSpaceDE/>
        <w:autoSpaceDN/>
        <w:bidi w:val="0"/>
        <w:adjustRightInd w:val="0"/>
        <w:snapToGrid w:val="0"/>
        <w:spacing w:before="25" w:after="25" w:line="360" w:lineRule="auto"/>
        <w:textAlignment w:val="auto"/>
        <w:rPr>
          <w:rFonts w:hint="eastAsia" w:ascii="宋体" w:hAnsi="宋体" w:eastAsia="宋体" w:cs="宋体"/>
          <w:b w:val="0"/>
          <w:bCs w:val="0"/>
          <w:color w:val="000000"/>
          <w:sz w:val="21"/>
          <w:szCs w:val="21"/>
        </w:rPr>
      </w:pPr>
      <w:bookmarkStart w:id="875" w:name="_Toc150480798"/>
      <w:bookmarkStart w:id="876" w:name="_Toc305158904"/>
      <w:bookmarkStart w:id="877" w:name="_Toc195842927"/>
      <w:bookmarkStart w:id="878" w:name="_Toc265228400"/>
      <w:bookmarkStart w:id="879" w:name="_Toc305158830"/>
      <w:bookmarkStart w:id="880" w:name="_Toc226337258"/>
      <w:bookmarkStart w:id="881" w:name="_Toc226965752"/>
      <w:bookmarkStart w:id="882" w:name="_Toc127151562"/>
      <w:bookmarkStart w:id="883" w:name="_Toc150774765"/>
      <w:bookmarkStart w:id="884" w:name="_Toc226309806"/>
      <w:bookmarkStart w:id="885" w:name="_Toc142311062"/>
      <w:bookmarkStart w:id="886" w:name="_Toc226965835"/>
      <w:bookmarkStart w:id="887" w:name="_Toc264969252"/>
      <w:bookmarkStart w:id="888" w:name="_Toc305158903"/>
      <w:bookmarkStart w:id="889" w:name="_Toc226965751"/>
      <w:bookmarkStart w:id="890" w:name="_Toc142311061"/>
      <w:bookmarkStart w:id="891" w:name="_Toc264969251"/>
      <w:bookmarkStart w:id="892" w:name="_Toc150774764"/>
      <w:bookmarkStart w:id="893" w:name="_Toc226337257"/>
      <w:bookmarkStart w:id="894" w:name="_Toc150480797"/>
      <w:bookmarkStart w:id="895" w:name="_Toc265228399"/>
      <w:bookmarkStart w:id="896" w:name="_Toc127151561"/>
      <w:bookmarkStart w:id="897" w:name="_Toc226309805"/>
      <w:bookmarkStart w:id="898" w:name="_Toc305158829"/>
      <w:bookmarkStart w:id="899" w:name="_Toc195842926"/>
      <w:bookmarkStart w:id="900" w:name="_Toc226965834"/>
      <w:r>
        <w:rPr>
          <w:rFonts w:hint="eastAsia" w:ascii="宋体" w:hAnsi="宋体" w:eastAsia="宋体" w:cs="宋体"/>
          <w:b w:val="0"/>
          <w:bCs w:val="0"/>
          <w:color w:val="000000"/>
          <w:sz w:val="21"/>
          <w:szCs w:val="21"/>
          <w:lang w:val="en-US" w:eastAsia="zh-CN"/>
        </w:rPr>
        <w:t>4</w:t>
      </w:r>
      <w:r>
        <w:rPr>
          <w:rFonts w:hint="eastAsia" w:ascii="宋体" w:hAnsi="宋体" w:eastAsia="宋体" w:cs="宋体"/>
          <w:b w:val="0"/>
          <w:bCs w:val="0"/>
          <w:color w:val="000000"/>
          <w:sz w:val="21"/>
          <w:szCs w:val="21"/>
        </w:rPr>
        <w:t>合同条款偏离表</w:t>
      </w:r>
      <w:bookmarkEnd w:id="875"/>
      <w:bookmarkEnd w:id="876"/>
      <w:bookmarkEnd w:id="877"/>
      <w:bookmarkEnd w:id="878"/>
      <w:bookmarkEnd w:id="879"/>
      <w:bookmarkEnd w:id="880"/>
      <w:bookmarkEnd w:id="881"/>
      <w:bookmarkEnd w:id="882"/>
      <w:bookmarkEnd w:id="883"/>
      <w:bookmarkEnd w:id="884"/>
      <w:bookmarkEnd w:id="885"/>
      <w:bookmarkEnd w:id="886"/>
      <w:bookmarkEnd w:id="887"/>
      <w:r>
        <w:rPr>
          <w:rFonts w:hint="eastAsia" w:ascii="宋体" w:hAnsi="宋体" w:eastAsia="宋体" w:cs="宋体"/>
          <w:b w:val="0"/>
          <w:bCs w:val="0"/>
          <w:color w:val="000000"/>
          <w:sz w:val="21"/>
          <w:szCs w:val="21"/>
        </w:rPr>
        <w:t>（实质性格式）</w:t>
      </w:r>
    </w:p>
    <w:p w14:paraId="55BB6781">
      <w:pPr>
        <w:keepNext w:val="0"/>
        <w:keepLines w:val="0"/>
        <w:pageBreakBefore w:val="0"/>
        <w:widowControl w:val="0"/>
        <w:tabs>
          <w:tab w:val="left" w:pos="2775"/>
          <w:tab w:val="center" w:pos="4153"/>
        </w:tabs>
        <w:kinsoku/>
        <w:wordWrap w:val="0"/>
        <w:overflowPunct/>
        <w:topLinePunct/>
        <w:autoSpaceDE/>
        <w:autoSpaceDN/>
        <w:bidi w:val="0"/>
        <w:adjustRightInd w:val="0"/>
        <w:spacing w:line="360" w:lineRule="auto"/>
        <w:jc w:val="both"/>
        <w:textAlignment w:val="auto"/>
        <w:rPr>
          <w:rFonts w:hint="eastAsia" w:ascii="宋体" w:hAnsi="宋体" w:eastAsia="宋体" w:cs="宋体"/>
          <w:b w:val="0"/>
          <w:bCs w:val="0"/>
          <w:color w:val="000000"/>
          <w:sz w:val="21"/>
          <w:szCs w:val="21"/>
        </w:rPr>
      </w:pPr>
    </w:p>
    <w:p w14:paraId="2DE035ED">
      <w:pPr>
        <w:keepNext w:val="0"/>
        <w:keepLines w:val="0"/>
        <w:pageBreakBefore w:val="0"/>
        <w:widowControl w:val="0"/>
        <w:tabs>
          <w:tab w:val="left" w:pos="2775"/>
          <w:tab w:val="center" w:pos="4153"/>
        </w:tabs>
        <w:kinsoku/>
        <w:wordWrap w:val="0"/>
        <w:overflowPunct/>
        <w:topLinePunct/>
        <w:autoSpaceDE/>
        <w:autoSpaceDN/>
        <w:bidi w:val="0"/>
        <w:adjustRightInd w:val="0"/>
        <w:spacing w:line="360" w:lineRule="auto"/>
        <w:jc w:val="center"/>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合同条款偏离表</w:t>
      </w:r>
    </w:p>
    <w:p w14:paraId="5EFC76CB">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sz w:val="21"/>
          <w:szCs w:val="21"/>
          <w:lang w:val="en-US" w:eastAsia="zh-CN"/>
        </w:rPr>
        <w:t>标包</w:t>
      </w:r>
      <w:r>
        <w:rPr>
          <w:rFonts w:hint="eastAsia" w:ascii="宋体" w:hAnsi="宋体" w:eastAsia="宋体" w:cs="宋体"/>
          <w:b w:val="0"/>
          <w:bCs w:val="0"/>
          <w:sz w:val="21"/>
          <w:szCs w:val="21"/>
        </w:rPr>
        <w:t>编号：</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sz w:val="21"/>
          <w:szCs w:val="21"/>
        </w:rPr>
        <w:t xml:space="preserve"> </w:t>
      </w:r>
      <w:r>
        <w:rPr>
          <w:rFonts w:hint="eastAsia" w:ascii="宋体" w:hAnsi="宋体" w:eastAsia="宋体" w:cs="宋体"/>
          <w:b w:val="0"/>
          <w:bCs w:val="0"/>
          <w:sz w:val="21"/>
          <w:szCs w:val="21"/>
          <w:lang w:val="en-US" w:eastAsia="zh-CN"/>
        </w:rPr>
        <w:t>标包</w:t>
      </w:r>
      <w:r>
        <w:rPr>
          <w:rFonts w:hint="eastAsia" w:ascii="宋体" w:hAnsi="宋体" w:eastAsia="宋体" w:cs="宋体"/>
          <w:b w:val="0"/>
          <w:bCs w:val="0"/>
          <w:sz w:val="21"/>
          <w:szCs w:val="21"/>
        </w:rPr>
        <w:t>名称：</w:t>
      </w:r>
      <w:r>
        <w:rPr>
          <w:rFonts w:hint="eastAsia" w:ascii="宋体" w:hAnsi="宋体" w:eastAsia="宋体" w:cs="宋体"/>
          <w:b w:val="0"/>
          <w:bCs w:val="0"/>
          <w:sz w:val="21"/>
          <w:szCs w:val="21"/>
          <w:u w:val="single"/>
          <w:lang w:val="en-US" w:eastAsia="zh-CN"/>
        </w:rPr>
        <w:t xml:space="preserve">                    </w:t>
      </w:r>
    </w:p>
    <w:tbl>
      <w:tblPr>
        <w:tblStyle w:val="45"/>
        <w:tblW w:w="97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1834"/>
        <w:gridCol w:w="1750"/>
        <w:gridCol w:w="1838"/>
        <w:gridCol w:w="2424"/>
        <w:gridCol w:w="901"/>
      </w:tblGrid>
      <w:tr w14:paraId="2C69C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1" w:type="dxa"/>
            <w:vAlign w:val="center"/>
          </w:tcPr>
          <w:p w14:paraId="60989452">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序号</w:t>
            </w:r>
          </w:p>
        </w:tc>
        <w:tc>
          <w:tcPr>
            <w:tcW w:w="1834" w:type="dxa"/>
            <w:vAlign w:val="center"/>
          </w:tcPr>
          <w:p w14:paraId="34B9E120">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招标文件条目号（页码）</w:t>
            </w:r>
          </w:p>
        </w:tc>
        <w:tc>
          <w:tcPr>
            <w:tcW w:w="1750" w:type="dxa"/>
            <w:vAlign w:val="center"/>
          </w:tcPr>
          <w:p w14:paraId="6DD74F9C">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招标文件要求</w:t>
            </w:r>
          </w:p>
        </w:tc>
        <w:tc>
          <w:tcPr>
            <w:tcW w:w="1838" w:type="dxa"/>
            <w:vAlign w:val="center"/>
          </w:tcPr>
          <w:p w14:paraId="57D65BC7">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投标文件内容</w:t>
            </w:r>
          </w:p>
        </w:tc>
        <w:tc>
          <w:tcPr>
            <w:tcW w:w="2424" w:type="dxa"/>
            <w:vAlign w:val="center"/>
          </w:tcPr>
          <w:p w14:paraId="30B5642F">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偏离情况</w:t>
            </w:r>
          </w:p>
        </w:tc>
        <w:tc>
          <w:tcPr>
            <w:tcW w:w="901" w:type="dxa"/>
            <w:vAlign w:val="center"/>
          </w:tcPr>
          <w:p w14:paraId="4703A451">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说明</w:t>
            </w:r>
          </w:p>
        </w:tc>
      </w:tr>
      <w:tr w14:paraId="178F4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78" w:type="dxa"/>
            <w:gridSpan w:val="6"/>
            <w:vAlign w:val="center"/>
          </w:tcPr>
          <w:p w14:paraId="13E6D76D">
            <w:pPr>
              <w:keepNext w:val="0"/>
              <w:keepLines w:val="0"/>
              <w:pageBreakBefore w:val="0"/>
              <w:widowControl w:val="0"/>
              <w:kinsoku/>
              <w:wordWrap w:val="0"/>
              <w:overflowPunct/>
              <w:topLinePunct/>
              <w:autoSpaceDE/>
              <w:autoSpaceDN/>
              <w:bidi w:val="0"/>
              <w:adjustRightInd w:val="0"/>
              <w:snapToGrid w:val="0"/>
              <w:spacing w:line="360" w:lineRule="auto"/>
              <w:jc w:val="left"/>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对本项目合同条款的偏离情况（应进行选择，未选择投标无效）：</w:t>
            </w:r>
          </w:p>
          <w:p w14:paraId="43C6FA53">
            <w:pPr>
              <w:keepNext w:val="0"/>
              <w:keepLines w:val="0"/>
              <w:pageBreakBefore w:val="0"/>
              <w:widowControl w:val="0"/>
              <w:kinsoku/>
              <w:wordWrap w:val="0"/>
              <w:overflowPunct/>
              <w:topLinePunct/>
              <w:autoSpaceDE/>
              <w:autoSpaceDN/>
              <w:bidi w:val="0"/>
              <w:adjustRightInd w:val="0"/>
              <w:snapToGrid w:val="0"/>
              <w:spacing w:line="360" w:lineRule="auto"/>
              <w:jc w:val="left"/>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□无偏离（如无偏离，仅选择无偏离即可；无偏离即为对合同条款中的所有要求，均视</w:t>
            </w:r>
          </w:p>
          <w:p w14:paraId="657113DC">
            <w:pPr>
              <w:keepNext w:val="0"/>
              <w:keepLines w:val="0"/>
              <w:pageBreakBefore w:val="0"/>
              <w:widowControl w:val="0"/>
              <w:kinsoku/>
              <w:wordWrap w:val="0"/>
              <w:overflowPunct/>
              <w:topLinePunct/>
              <w:autoSpaceDE/>
              <w:autoSpaceDN/>
              <w:bidi w:val="0"/>
              <w:adjustRightInd w:val="0"/>
              <w:snapToGrid w:val="0"/>
              <w:spacing w:line="360" w:lineRule="auto"/>
              <w:jc w:val="left"/>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作供应商已对之理解和响应。）</w:t>
            </w:r>
          </w:p>
          <w:p w14:paraId="25D31511">
            <w:pPr>
              <w:keepNext w:val="0"/>
              <w:keepLines w:val="0"/>
              <w:pageBreakBefore w:val="0"/>
              <w:widowControl w:val="0"/>
              <w:kinsoku/>
              <w:wordWrap w:val="0"/>
              <w:overflowPunct/>
              <w:topLinePunct/>
              <w:autoSpaceDE/>
              <w:autoSpaceDN/>
              <w:bidi w:val="0"/>
              <w:adjustRightInd w:val="0"/>
              <w:snapToGrid w:val="0"/>
              <w:spacing w:line="360" w:lineRule="auto"/>
              <w:jc w:val="left"/>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□有偏离（如有偏离，则应在本表中对负偏离项逐一列明，否则投标无效；对合同条款</w:t>
            </w:r>
          </w:p>
          <w:p w14:paraId="18FC8247">
            <w:pPr>
              <w:keepNext w:val="0"/>
              <w:keepLines w:val="0"/>
              <w:pageBreakBefore w:val="0"/>
              <w:widowControl w:val="0"/>
              <w:kinsoku/>
              <w:wordWrap w:val="0"/>
              <w:overflowPunct/>
              <w:topLinePunct/>
              <w:autoSpaceDE/>
              <w:autoSpaceDN/>
              <w:bidi w:val="0"/>
              <w:adjustRightInd w:val="0"/>
              <w:snapToGrid w:val="0"/>
              <w:spacing w:line="360" w:lineRule="auto"/>
              <w:jc w:val="left"/>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中的所有要求，除本表列明的偏离外，均视作供应商已对之理解和响应。）</w:t>
            </w:r>
          </w:p>
        </w:tc>
      </w:tr>
      <w:tr w14:paraId="0F4A8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1" w:type="dxa"/>
            <w:vAlign w:val="center"/>
          </w:tcPr>
          <w:p w14:paraId="238AF53E">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rPr>
            </w:pPr>
          </w:p>
        </w:tc>
        <w:tc>
          <w:tcPr>
            <w:tcW w:w="1834" w:type="dxa"/>
            <w:vAlign w:val="center"/>
          </w:tcPr>
          <w:p w14:paraId="785EFCC5">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rPr>
            </w:pPr>
          </w:p>
        </w:tc>
        <w:tc>
          <w:tcPr>
            <w:tcW w:w="1750" w:type="dxa"/>
            <w:vAlign w:val="center"/>
          </w:tcPr>
          <w:p w14:paraId="142E62FB">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rPr>
            </w:pPr>
          </w:p>
        </w:tc>
        <w:tc>
          <w:tcPr>
            <w:tcW w:w="1838" w:type="dxa"/>
            <w:vAlign w:val="center"/>
          </w:tcPr>
          <w:p w14:paraId="7D3EFD28">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rPr>
            </w:pPr>
          </w:p>
        </w:tc>
        <w:tc>
          <w:tcPr>
            <w:tcW w:w="2424" w:type="dxa"/>
            <w:vAlign w:val="center"/>
          </w:tcPr>
          <w:p w14:paraId="159BA3BB">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rPr>
            </w:pPr>
          </w:p>
        </w:tc>
        <w:tc>
          <w:tcPr>
            <w:tcW w:w="901" w:type="dxa"/>
            <w:vAlign w:val="center"/>
          </w:tcPr>
          <w:p w14:paraId="7FADA933">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rPr>
            </w:pPr>
          </w:p>
        </w:tc>
      </w:tr>
      <w:tr w14:paraId="32A12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1" w:type="dxa"/>
            <w:vAlign w:val="center"/>
          </w:tcPr>
          <w:p w14:paraId="182BFF4D">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rPr>
            </w:pPr>
          </w:p>
        </w:tc>
        <w:tc>
          <w:tcPr>
            <w:tcW w:w="1834" w:type="dxa"/>
            <w:vAlign w:val="center"/>
          </w:tcPr>
          <w:p w14:paraId="3D3D66EF">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rPr>
            </w:pPr>
          </w:p>
        </w:tc>
        <w:tc>
          <w:tcPr>
            <w:tcW w:w="1750" w:type="dxa"/>
            <w:vAlign w:val="center"/>
          </w:tcPr>
          <w:p w14:paraId="5400D608">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rPr>
            </w:pPr>
          </w:p>
        </w:tc>
        <w:tc>
          <w:tcPr>
            <w:tcW w:w="1838" w:type="dxa"/>
            <w:vAlign w:val="center"/>
          </w:tcPr>
          <w:p w14:paraId="6562A3DD">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rPr>
            </w:pPr>
          </w:p>
        </w:tc>
        <w:tc>
          <w:tcPr>
            <w:tcW w:w="2424" w:type="dxa"/>
            <w:vAlign w:val="center"/>
          </w:tcPr>
          <w:p w14:paraId="66C5477F">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rPr>
            </w:pPr>
          </w:p>
        </w:tc>
        <w:tc>
          <w:tcPr>
            <w:tcW w:w="901" w:type="dxa"/>
            <w:vAlign w:val="center"/>
          </w:tcPr>
          <w:p w14:paraId="332B7D90">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rPr>
            </w:pPr>
          </w:p>
        </w:tc>
      </w:tr>
      <w:tr w14:paraId="1458D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1" w:type="dxa"/>
            <w:vAlign w:val="center"/>
          </w:tcPr>
          <w:p w14:paraId="6BA691AC">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rPr>
            </w:pPr>
          </w:p>
        </w:tc>
        <w:tc>
          <w:tcPr>
            <w:tcW w:w="1834" w:type="dxa"/>
            <w:vAlign w:val="center"/>
          </w:tcPr>
          <w:p w14:paraId="562446DB">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rPr>
            </w:pPr>
          </w:p>
        </w:tc>
        <w:tc>
          <w:tcPr>
            <w:tcW w:w="1750" w:type="dxa"/>
            <w:vAlign w:val="center"/>
          </w:tcPr>
          <w:p w14:paraId="535101C3">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rPr>
            </w:pPr>
          </w:p>
        </w:tc>
        <w:tc>
          <w:tcPr>
            <w:tcW w:w="1838" w:type="dxa"/>
            <w:vAlign w:val="center"/>
          </w:tcPr>
          <w:p w14:paraId="3C21A3EC">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rPr>
            </w:pPr>
          </w:p>
        </w:tc>
        <w:tc>
          <w:tcPr>
            <w:tcW w:w="2424" w:type="dxa"/>
            <w:vAlign w:val="center"/>
          </w:tcPr>
          <w:p w14:paraId="4BE96713">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rPr>
            </w:pPr>
          </w:p>
        </w:tc>
        <w:tc>
          <w:tcPr>
            <w:tcW w:w="901" w:type="dxa"/>
            <w:vAlign w:val="center"/>
          </w:tcPr>
          <w:p w14:paraId="5B72E785">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rPr>
            </w:pPr>
          </w:p>
        </w:tc>
      </w:tr>
      <w:tr w14:paraId="61D55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1" w:type="dxa"/>
            <w:vAlign w:val="center"/>
          </w:tcPr>
          <w:p w14:paraId="63DF475B">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rPr>
            </w:pPr>
          </w:p>
        </w:tc>
        <w:tc>
          <w:tcPr>
            <w:tcW w:w="1834" w:type="dxa"/>
            <w:vAlign w:val="center"/>
          </w:tcPr>
          <w:p w14:paraId="783A221B">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rPr>
            </w:pPr>
          </w:p>
        </w:tc>
        <w:tc>
          <w:tcPr>
            <w:tcW w:w="1750" w:type="dxa"/>
            <w:vAlign w:val="center"/>
          </w:tcPr>
          <w:p w14:paraId="0BD0702C">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rPr>
            </w:pPr>
          </w:p>
        </w:tc>
        <w:tc>
          <w:tcPr>
            <w:tcW w:w="1838" w:type="dxa"/>
            <w:vAlign w:val="center"/>
          </w:tcPr>
          <w:p w14:paraId="12AFBF1A">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rPr>
            </w:pPr>
          </w:p>
        </w:tc>
        <w:tc>
          <w:tcPr>
            <w:tcW w:w="2424" w:type="dxa"/>
            <w:vAlign w:val="center"/>
          </w:tcPr>
          <w:p w14:paraId="5239D854">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rPr>
            </w:pPr>
          </w:p>
        </w:tc>
        <w:tc>
          <w:tcPr>
            <w:tcW w:w="901" w:type="dxa"/>
            <w:vAlign w:val="center"/>
          </w:tcPr>
          <w:p w14:paraId="63BA8C64">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rPr>
            </w:pPr>
          </w:p>
        </w:tc>
      </w:tr>
    </w:tbl>
    <w:p w14:paraId="5CF32B2B">
      <w:pPr>
        <w:keepNext w:val="0"/>
        <w:keepLines w:val="0"/>
        <w:pageBreakBefore w:val="0"/>
        <w:widowControl w:val="0"/>
        <w:tabs>
          <w:tab w:val="left" w:pos="1800"/>
          <w:tab w:val="left" w:pos="5580"/>
        </w:tabs>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注：</w:t>
      </w:r>
    </w:p>
    <w:p w14:paraId="7539FA4F">
      <w:pPr>
        <w:keepNext w:val="0"/>
        <w:keepLines w:val="0"/>
        <w:pageBreakBefore w:val="0"/>
        <w:widowControl w:val="0"/>
        <w:tabs>
          <w:tab w:val="left" w:pos="1800"/>
          <w:tab w:val="left" w:pos="5580"/>
        </w:tabs>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color w:val="000000"/>
          <w:sz w:val="21"/>
          <w:szCs w:val="21"/>
        </w:rPr>
        <w:t>1.</w:t>
      </w:r>
      <w:r>
        <w:rPr>
          <w:rFonts w:hint="eastAsia" w:ascii="宋体" w:hAnsi="宋体" w:eastAsia="宋体" w:cs="宋体"/>
          <w:b w:val="0"/>
          <w:bCs w:val="0"/>
          <w:sz w:val="21"/>
          <w:szCs w:val="21"/>
        </w:rPr>
        <w:t>对合同条款中的所有要求，除本表所列明的所有偏离外，均视作供应商已对之理解和响应。</w:t>
      </w:r>
    </w:p>
    <w:p w14:paraId="416528D7">
      <w:pPr>
        <w:keepNext w:val="0"/>
        <w:keepLines w:val="0"/>
        <w:pageBreakBefore w:val="0"/>
        <w:widowControl w:val="0"/>
        <w:tabs>
          <w:tab w:val="left" w:pos="1800"/>
          <w:tab w:val="left" w:pos="5580"/>
        </w:tabs>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sz w:val="21"/>
          <w:szCs w:val="21"/>
        </w:rPr>
      </w:pPr>
      <w:r>
        <w:rPr>
          <w:rFonts w:hint="eastAsia" w:ascii="宋体" w:hAnsi="宋体" w:eastAsia="宋体" w:cs="宋体"/>
          <w:b w:val="0"/>
          <w:bCs w:val="0"/>
          <w:sz w:val="21"/>
          <w:szCs w:val="21"/>
        </w:rPr>
        <w:t>2.“偏离情况”列应</w:t>
      </w:r>
      <w:r>
        <w:rPr>
          <w:rFonts w:hint="eastAsia" w:ascii="宋体" w:hAnsi="宋体" w:eastAsia="宋体" w:cs="宋体"/>
          <w:b w:val="0"/>
          <w:bCs w:val="0"/>
          <w:color w:val="000000"/>
          <w:sz w:val="21"/>
          <w:szCs w:val="21"/>
        </w:rPr>
        <w:t>据实</w:t>
      </w:r>
      <w:r>
        <w:rPr>
          <w:rFonts w:hint="eastAsia" w:ascii="宋体" w:hAnsi="宋体" w:eastAsia="宋体" w:cs="宋体"/>
          <w:b w:val="0"/>
          <w:bCs w:val="0"/>
          <w:sz w:val="21"/>
          <w:szCs w:val="21"/>
        </w:rPr>
        <w:t>填写“正偏离”或“负偏离”。</w:t>
      </w:r>
    </w:p>
    <w:p w14:paraId="52D0567E">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rPr>
      </w:pPr>
    </w:p>
    <w:p w14:paraId="3226B8C1">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rPr>
      </w:pPr>
    </w:p>
    <w:p w14:paraId="44D77D0D">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rPr>
      </w:pPr>
    </w:p>
    <w:p w14:paraId="366A519B">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u w:val="single"/>
          <w:lang w:val="en-US" w:eastAsia="zh-CN"/>
        </w:rPr>
      </w:pPr>
      <w:r>
        <w:rPr>
          <w:rFonts w:hint="eastAsia" w:ascii="宋体" w:hAnsi="宋体" w:eastAsia="宋体" w:cs="宋体"/>
          <w:b w:val="0"/>
          <w:bCs w:val="0"/>
          <w:color w:val="000000"/>
          <w:sz w:val="21"/>
          <w:szCs w:val="21"/>
        </w:rPr>
        <w:t>投标人名称（加盖公章）</w:t>
      </w:r>
      <w:r>
        <w:rPr>
          <w:rFonts w:hint="eastAsia" w:ascii="宋体" w:hAnsi="宋体" w:eastAsia="宋体" w:cs="宋体"/>
          <w:b w:val="0"/>
          <w:bCs w:val="0"/>
          <w:color w:val="000000"/>
          <w:sz w:val="21"/>
          <w:szCs w:val="21"/>
          <w:lang w:val="zh-CN"/>
        </w:rPr>
        <w:t>：</w:t>
      </w:r>
      <w:r>
        <w:rPr>
          <w:rFonts w:hint="eastAsia" w:ascii="宋体" w:hAnsi="宋体" w:eastAsia="宋体" w:cs="宋体"/>
          <w:b w:val="0"/>
          <w:bCs w:val="0"/>
          <w:color w:val="000000"/>
          <w:sz w:val="21"/>
          <w:szCs w:val="21"/>
          <w:u w:val="single"/>
          <w:lang w:val="en-US" w:eastAsia="zh-CN"/>
        </w:rPr>
        <w:t xml:space="preserve">             </w:t>
      </w:r>
    </w:p>
    <w:p w14:paraId="6D800019">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sz w:val="21"/>
          <w:szCs w:val="21"/>
        </w:rPr>
      </w:pPr>
      <w:r>
        <w:rPr>
          <w:rFonts w:hint="eastAsia" w:ascii="宋体" w:hAnsi="宋体" w:eastAsia="宋体" w:cs="宋体"/>
          <w:b w:val="0"/>
          <w:bCs w:val="0"/>
          <w:color w:val="000000"/>
          <w:sz w:val="21"/>
          <w:szCs w:val="21"/>
        </w:rPr>
        <w:t>日期：</w:t>
      </w:r>
      <w:r>
        <w:rPr>
          <w:rFonts w:hint="eastAsia" w:ascii="宋体" w:hAnsi="宋体" w:eastAsia="宋体" w:cs="宋体"/>
          <w:b w:val="0"/>
          <w:bCs w:val="0"/>
          <w:color w:val="000000"/>
          <w:sz w:val="21"/>
          <w:szCs w:val="21"/>
          <w:u w:val="single"/>
          <w:lang w:val="en-US" w:eastAsia="zh-CN"/>
        </w:rPr>
        <w:t xml:space="preserve">        </w:t>
      </w:r>
      <w:r>
        <w:rPr>
          <w:rFonts w:hint="eastAsia" w:ascii="宋体" w:hAnsi="宋体" w:eastAsia="宋体" w:cs="宋体"/>
          <w:b w:val="0"/>
          <w:bCs w:val="0"/>
          <w:color w:val="000000"/>
          <w:sz w:val="21"/>
          <w:szCs w:val="21"/>
        </w:rPr>
        <w:t>年</w:t>
      </w:r>
      <w:r>
        <w:rPr>
          <w:rFonts w:hint="eastAsia" w:ascii="宋体" w:hAnsi="宋体" w:eastAsia="宋体" w:cs="宋体"/>
          <w:b w:val="0"/>
          <w:bCs w:val="0"/>
          <w:color w:val="000000"/>
          <w:sz w:val="21"/>
          <w:szCs w:val="21"/>
          <w:u w:val="single"/>
          <w:lang w:val="en-US" w:eastAsia="zh-CN"/>
        </w:rPr>
        <w:t xml:space="preserve">     </w:t>
      </w:r>
      <w:r>
        <w:rPr>
          <w:rFonts w:hint="eastAsia" w:ascii="宋体" w:hAnsi="宋体" w:eastAsia="宋体" w:cs="宋体"/>
          <w:b w:val="0"/>
          <w:bCs w:val="0"/>
          <w:color w:val="000000"/>
          <w:sz w:val="21"/>
          <w:szCs w:val="21"/>
        </w:rPr>
        <w:t>月</w:t>
      </w:r>
      <w:r>
        <w:rPr>
          <w:rFonts w:hint="eastAsia" w:ascii="宋体" w:hAnsi="宋体" w:eastAsia="宋体" w:cs="宋体"/>
          <w:b w:val="0"/>
          <w:bCs w:val="0"/>
          <w:color w:val="000000"/>
          <w:sz w:val="21"/>
          <w:szCs w:val="21"/>
          <w:u w:val="single"/>
          <w:lang w:val="en-US" w:eastAsia="zh-CN"/>
        </w:rPr>
        <w:t xml:space="preserve">     </w:t>
      </w:r>
      <w:r>
        <w:rPr>
          <w:rFonts w:hint="eastAsia" w:ascii="宋体" w:hAnsi="宋体" w:eastAsia="宋体" w:cs="宋体"/>
          <w:b w:val="0"/>
          <w:bCs w:val="0"/>
          <w:color w:val="000000"/>
          <w:sz w:val="21"/>
          <w:szCs w:val="21"/>
        </w:rPr>
        <w:t>日</w:t>
      </w:r>
    </w:p>
    <w:p w14:paraId="2C0DE0F2">
      <w:pPr>
        <w:keepNext w:val="0"/>
        <w:keepLines w:val="0"/>
        <w:pageBreakBefore w:val="0"/>
        <w:widowControl w:val="0"/>
        <w:kinsoku/>
        <w:wordWrap w:val="0"/>
        <w:overflowPunct/>
        <w:topLinePunct/>
        <w:autoSpaceDE/>
        <w:autoSpaceDN/>
        <w:bidi w:val="0"/>
        <w:spacing w:line="360" w:lineRule="auto"/>
        <w:textAlignment w:val="auto"/>
        <w:outlineLvl w:val="2"/>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br w:type="page"/>
      </w:r>
      <w:bookmarkEnd w:id="888"/>
      <w:bookmarkEnd w:id="889"/>
      <w:bookmarkEnd w:id="890"/>
      <w:bookmarkEnd w:id="891"/>
      <w:bookmarkEnd w:id="892"/>
      <w:bookmarkEnd w:id="893"/>
      <w:bookmarkEnd w:id="894"/>
      <w:bookmarkEnd w:id="895"/>
      <w:bookmarkEnd w:id="896"/>
      <w:bookmarkEnd w:id="897"/>
      <w:bookmarkEnd w:id="898"/>
      <w:bookmarkEnd w:id="899"/>
      <w:bookmarkEnd w:id="900"/>
      <w:r>
        <w:rPr>
          <w:rFonts w:hint="eastAsia" w:ascii="宋体" w:hAnsi="宋体" w:eastAsia="宋体" w:cs="宋体"/>
          <w:b w:val="0"/>
          <w:bCs w:val="0"/>
          <w:color w:val="000000"/>
          <w:sz w:val="21"/>
          <w:szCs w:val="21"/>
          <w:lang w:val="en-US" w:eastAsia="zh-CN"/>
        </w:rPr>
        <w:t>5</w:t>
      </w:r>
      <w:r>
        <w:rPr>
          <w:rFonts w:hint="eastAsia" w:ascii="宋体" w:hAnsi="宋体" w:eastAsia="宋体" w:cs="宋体"/>
          <w:b w:val="0"/>
          <w:bCs w:val="0"/>
          <w:color w:val="000000"/>
          <w:sz w:val="21"/>
          <w:szCs w:val="21"/>
        </w:rPr>
        <w:t>采购需求偏离表（实质性格式）</w:t>
      </w:r>
    </w:p>
    <w:p w14:paraId="09B5097E">
      <w:pPr>
        <w:keepNext w:val="0"/>
        <w:keepLines w:val="0"/>
        <w:pageBreakBefore w:val="0"/>
        <w:widowControl w:val="0"/>
        <w:kinsoku/>
        <w:wordWrap w:val="0"/>
        <w:overflowPunct/>
        <w:topLinePunct/>
        <w:autoSpaceDE/>
        <w:autoSpaceDN/>
        <w:bidi w:val="0"/>
        <w:adjustRightInd w:val="0"/>
        <w:spacing w:line="360" w:lineRule="auto"/>
        <w:jc w:val="both"/>
        <w:textAlignment w:val="auto"/>
        <w:rPr>
          <w:rFonts w:hint="eastAsia" w:ascii="宋体" w:hAnsi="宋体" w:eastAsia="宋体" w:cs="宋体"/>
          <w:b w:val="0"/>
          <w:bCs w:val="0"/>
          <w:color w:val="000000"/>
          <w:sz w:val="21"/>
          <w:szCs w:val="21"/>
        </w:rPr>
      </w:pPr>
    </w:p>
    <w:p w14:paraId="2BB7D64D">
      <w:pPr>
        <w:keepNext w:val="0"/>
        <w:keepLines w:val="0"/>
        <w:pageBreakBefore w:val="0"/>
        <w:widowControl w:val="0"/>
        <w:kinsoku/>
        <w:wordWrap w:val="0"/>
        <w:overflowPunct/>
        <w:topLinePunct/>
        <w:autoSpaceDE/>
        <w:autoSpaceDN/>
        <w:bidi w:val="0"/>
        <w:adjustRightInd w:val="0"/>
        <w:spacing w:line="360" w:lineRule="auto"/>
        <w:jc w:val="center"/>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采购需求偏离表</w:t>
      </w:r>
    </w:p>
    <w:p w14:paraId="1D362EBD">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color w:val="000000"/>
          <w:sz w:val="21"/>
          <w:szCs w:val="21"/>
          <w:u w:val="single"/>
        </w:rPr>
      </w:pPr>
      <w:r>
        <w:rPr>
          <w:rFonts w:hint="eastAsia" w:ascii="宋体" w:hAnsi="宋体" w:eastAsia="宋体" w:cs="宋体"/>
          <w:b w:val="0"/>
          <w:bCs w:val="0"/>
          <w:sz w:val="21"/>
          <w:szCs w:val="21"/>
          <w:lang w:val="en-US" w:eastAsia="zh-CN"/>
        </w:rPr>
        <w:t>标包</w:t>
      </w:r>
      <w:r>
        <w:rPr>
          <w:rFonts w:hint="eastAsia" w:ascii="宋体" w:hAnsi="宋体" w:eastAsia="宋体" w:cs="宋体"/>
          <w:b w:val="0"/>
          <w:bCs w:val="0"/>
          <w:sz w:val="21"/>
          <w:szCs w:val="21"/>
        </w:rPr>
        <w:t>编号：</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sz w:val="21"/>
          <w:szCs w:val="21"/>
        </w:rPr>
        <w:t xml:space="preserve"> </w:t>
      </w:r>
      <w:r>
        <w:rPr>
          <w:rFonts w:hint="eastAsia" w:ascii="宋体" w:hAnsi="宋体" w:eastAsia="宋体" w:cs="宋体"/>
          <w:b w:val="0"/>
          <w:bCs w:val="0"/>
          <w:sz w:val="21"/>
          <w:szCs w:val="21"/>
          <w:lang w:val="en-US" w:eastAsia="zh-CN"/>
        </w:rPr>
        <w:t>标包</w:t>
      </w:r>
      <w:r>
        <w:rPr>
          <w:rFonts w:hint="eastAsia" w:ascii="宋体" w:hAnsi="宋体" w:eastAsia="宋体" w:cs="宋体"/>
          <w:b w:val="0"/>
          <w:bCs w:val="0"/>
          <w:sz w:val="21"/>
          <w:szCs w:val="21"/>
        </w:rPr>
        <w:t>名称：</w:t>
      </w:r>
      <w:r>
        <w:rPr>
          <w:rFonts w:hint="eastAsia" w:ascii="宋体" w:hAnsi="宋体" w:eastAsia="宋体" w:cs="宋体"/>
          <w:b w:val="0"/>
          <w:bCs w:val="0"/>
          <w:sz w:val="21"/>
          <w:szCs w:val="21"/>
          <w:u w:val="single"/>
          <w:lang w:val="en-US" w:eastAsia="zh-CN"/>
        </w:rPr>
        <w:t xml:space="preserve">                    </w:t>
      </w:r>
    </w:p>
    <w:tbl>
      <w:tblPr>
        <w:tblStyle w:val="45"/>
        <w:tblW w:w="9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81"/>
      </w:tblGrid>
      <w:tr w14:paraId="61343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75" w:type="dxa"/>
            <w:vAlign w:val="center"/>
          </w:tcPr>
          <w:p w14:paraId="58C0B9E8">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序号</w:t>
            </w:r>
          </w:p>
        </w:tc>
        <w:tc>
          <w:tcPr>
            <w:tcW w:w="1482" w:type="dxa"/>
            <w:vAlign w:val="center"/>
          </w:tcPr>
          <w:p w14:paraId="7EDCA52C">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招标文件条目号(页码)</w:t>
            </w:r>
          </w:p>
        </w:tc>
        <w:tc>
          <w:tcPr>
            <w:tcW w:w="2384" w:type="dxa"/>
            <w:vAlign w:val="center"/>
          </w:tcPr>
          <w:p w14:paraId="787ED35A">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招标文件要求</w:t>
            </w:r>
          </w:p>
        </w:tc>
        <w:tc>
          <w:tcPr>
            <w:tcW w:w="2126" w:type="dxa"/>
            <w:vAlign w:val="center"/>
          </w:tcPr>
          <w:p w14:paraId="0BB4027F">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投标响应内容</w:t>
            </w:r>
          </w:p>
        </w:tc>
        <w:tc>
          <w:tcPr>
            <w:tcW w:w="1875" w:type="dxa"/>
            <w:vAlign w:val="center"/>
          </w:tcPr>
          <w:p w14:paraId="76EA69D2">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偏离情况</w:t>
            </w:r>
          </w:p>
        </w:tc>
        <w:tc>
          <w:tcPr>
            <w:tcW w:w="1081" w:type="dxa"/>
            <w:vAlign w:val="center"/>
          </w:tcPr>
          <w:p w14:paraId="6B360E29">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说明</w:t>
            </w:r>
          </w:p>
        </w:tc>
      </w:tr>
      <w:tr w14:paraId="654AD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5" w:type="dxa"/>
            <w:vAlign w:val="center"/>
          </w:tcPr>
          <w:p w14:paraId="2C60DFAE">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rPr>
            </w:pPr>
          </w:p>
        </w:tc>
        <w:tc>
          <w:tcPr>
            <w:tcW w:w="1482" w:type="dxa"/>
            <w:vAlign w:val="center"/>
          </w:tcPr>
          <w:p w14:paraId="4F770C91">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rPr>
            </w:pPr>
          </w:p>
        </w:tc>
        <w:tc>
          <w:tcPr>
            <w:tcW w:w="2384" w:type="dxa"/>
            <w:vAlign w:val="center"/>
          </w:tcPr>
          <w:p w14:paraId="0628D634">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rPr>
            </w:pPr>
          </w:p>
        </w:tc>
        <w:tc>
          <w:tcPr>
            <w:tcW w:w="2126" w:type="dxa"/>
            <w:vAlign w:val="center"/>
          </w:tcPr>
          <w:p w14:paraId="6C2F0144">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rPr>
            </w:pPr>
          </w:p>
        </w:tc>
        <w:tc>
          <w:tcPr>
            <w:tcW w:w="1875" w:type="dxa"/>
            <w:vAlign w:val="center"/>
          </w:tcPr>
          <w:p w14:paraId="5E2CA551">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rPr>
            </w:pPr>
          </w:p>
        </w:tc>
        <w:tc>
          <w:tcPr>
            <w:tcW w:w="1081" w:type="dxa"/>
            <w:vAlign w:val="center"/>
          </w:tcPr>
          <w:p w14:paraId="64D2F21B">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rPr>
            </w:pPr>
          </w:p>
        </w:tc>
      </w:tr>
      <w:tr w14:paraId="761AE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5" w:type="dxa"/>
            <w:vAlign w:val="center"/>
          </w:tcPr>
          <w:p w14:paraId="10A33D41">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rPr>
            </w:pPr>
          </w:p>
        </w:tc>
        <w:tc>
          <w:tcPr>
            <w:tcW w:w="1482" w:type="dxa"/>
            <w:vAlign w:val="center"/>
          </w:tcPr>
          <w:p w14:paraId="420B81C4">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rPr>
            </w:pPr>
          </w:p>
        </w:tc>
        <w:tc>
          <w:tcPr>
            <w:tcW w:w="2384" w:type="dxa"/>
            <w:vAlign w:val="center"/>
          </w:tcPr>
          <w:p w14:paraId="30E71C45">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rPr>
            </w:pPr>
          </w:p>
        </w:tc>
        <w:tc>
          <w:tcPr>
            <w:tcW w:w="2126" w:type="dxa"/>
            <w:vAlign w:val="center"/>
          </w:tcPr>
          <w:p w14:paraId="6C0AE094">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rPr>
            </w:pPr>
          </w:p>
        </w:tc>
        <w:tc>
          <w:tcPr>
            <w:tcW w:w="1875" w:type="dxa"/>
            <w:vAlign w:val="center"/>
          </w:tcPr>
          <w:p w14:paraId="6AD26040">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rPr>
            </w:pPr>
          </w:p>
        </w:tc>
        <w:tc>
          <w:tcPr>
            <w:tcW w:w="1081" w:type="dxa"/>
            <w:vAlign w:val="center"/>
          </w:tcPr>
          <w:p w14:paraId="770C500D">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rPr>
            </w:pPr>
          </w:p>
        </w:tc>
      </w:tr>
      <w:tr w14:paraId="48E15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5" w:type="dxa"/>
            <w:vAlign w:val="center"/>
          </w:tcPr>
          <w:p w14:paraId="1E0B73A5">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rPr>
            </w:pPr>
          </w:p>
        </w:tc>
        <w:tc>
          <w:tcPr>
            <w:tcW w:w="1482" w:type="dxa"/>
            <w:vAlign w:val="center"/>
          </w:tcPr>
          <w:p w14:paraId="0D6ABFFC">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rPr>
            </w:pPr>
          </w:p>
        </w:tc>
        <w:tc>
          <w:tcPr>
            <w:tcW w:w="2384" w:type="dxa"/>
            <w:vAlign w:val="center"/>
          </w:tcPr>
          <w:p w14:paraId="77AC0DCA">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rPr>
            </w:pPr>
          </w:p>
        </w:tc>
        <w:tc>
          <w:tcPr>
            <w:tcW w:w="2126" w:type="dxa"/>
            <w:vAlign w:val="center"/>
          </w:tcPr>
          <w:p w14:paraId="0838E382">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rPr>
            </w:pPr>
          </w:p>
        </w:tc>
        <w:tc>
          <w:tcPr>
            <w:tcW w:w="1875" w:type="dxa"/>
            <w:vAlign w:val="center"/>
          </w:tcPr>
          <w:p w14:paraId="52C6CB45">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rPr>
            </w:pPr>
          </w:p>
        </w:tc>
        <w:tc>
          <w:tcPr>
            <w:tcW w:w="1081" w:type="dxa"/>
            <w:vAlign w:val="center"/>
          </w:tcPr>
          <w:p w14:paraId="50298F97">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rPr>
            </w:pPr>
          </w:p>
        </w:tc>
      </w:tr>
      <w:tr w14:paraId="49B94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5" w:type="dxa"/>
            <w:vAlign w:val="center"/>
          </w:tcPr>
          <w:p w14:paraId="192921ED">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rPr>
            </w:pPr>
          </w:p>
        </w:tc>
        <w:tc>
          <w:tcPr>
            <w:tcW w:w="1482" w:type="dxa"/>
            <w:vAlign w:val="center"/>
          </w:tcPr>
          <w:p w14:paraId="0FCA2AAC">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rPr>
            </w:pPr>
          </w:p>
        </w:tc>
        <w:tc>
          <w:tcPr>
            <w:tcW w:w="2384" w:type="dxa"/>
            <w:vAlign w:val="center"/>
          </w:tcPr>
          <w:p w14:paraId="1C8CF668">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rPr>
            </w:pPr>
          </w:p>
        </w:tc>
        <w:tc>
          <w:tcPr>
            <w:tcW w:w="2126" w:type="dxa"/>
            <w:vAlign w:val="center"/>
          </w:tcPr>
          <w:p w14:paraId="18A79B95">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rPr>
            </w:pPr>
          </w:p>
        </w:tc>
        <w:tc>
          <w:tcPr>
            <w:tcW w:w="1875" w:type="dxa"/>
            <w:vAlign w:val="center"/>
          </w:tcPr>
          <w:p w14:paraId="22F18D83">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rPr>
            </w:pPr>
          </w:p>
        </w:tc>
        <w:tc>
          <w:tcPr>
            <w:tcW w:w="1081" w:type="dxa"/>
            <w:vAlign w:val="center"/>
          </w:tcPr>
          <w:p w14:paraId="355F5A14">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rPr>
            </w:pPr>
          </w:p>
        </w:tc>
      </w:tr>
      <w:tr w14:paraId="6EF6B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5" w:type="dxa"/>
            <w:vAlign w:val="center"/>
          </w:tcPr>
          <w:p w14:paraId="6461E8C5">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rPr>
            </w:pPr>
          </w:p>
        </w:tc>
        <w:tc>
          <w:tcPr>
            <w:tcW w:w="1482" w:type="dxa"/>
            <w:vAlign w:val="center"/>
          </w:tcPr>
          <w:p w14:paraId="5C1B6D10">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rPr>
            </w:pPr>
          </w:p>
        </w:tc>
        <w:tc>
          <w:tcPr>
            <w:tcW w:w="2384" w:type="dxa"/>
            <w:vAlign w:val="center"/>
          </w:tcPr>
          <w:p w14:paraId="2015D13C">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rPr>
            </w:pPr>
          </w:p>
        </w:tc>
        <w:tc>
          <w:tcPr>
            <w:tcW w:w="2126" w:type="dxa"/>
            <w:vAlign w:val="center"/>
          </w:tcPr>
          <w:p w14:paraId="05ED4E86">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rPr>
            </w:pPr>
          </w:p>
        </w:tc>
        <w:tc>
          <w:tcPr>
            <w:tcW w:w="1875" w:type="dxa"/>
            <w:vAlign w:val="center"/>
          </w:tcPr>
          <w:p w14:paraId="4FEE939F">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rPr>
            </w:pPr>
          </w:p>
        </w:tc>
        <w:tc>
          <w:tcPr>
            <w:tcW w:w="1081" w:type="dxa"/>
            <w:vAlign w:val="center"/>
          </w:tcPr>
          <w:p w14:paraId="645BE969">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rPr>
            </w:pPr>
          </w:p>
        </w:tc>
      </w:tr>
      <w:tr w14:paraId="62C2D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5" w:type="dxa"/>
            <w:vAlign w:val="center"/>
          </w:tcPr>
          <w:p w14:paraId="117C4CDE">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rPr>
            </w:pPr>
          </w:p>
        </w:tc>
        <w:tc>
          <w:tcPr>
            <w:tcW w:w="1482" w:type="dxa"/>
            <w:vAlign w:val="center"/>
          </w:tcPr>
          <w:p w14:paraId="668D3AF6">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rPr>
            </w:pPr>
          </w:p>
        </w:tc>
        <w:tc>
          <w:tcPr>
            <w:tcW w:w="2384" w:type="dxa"/>
            <w:vAlign w:val="center"/>
          </w:tcPr>
          <w:p w14:paraId="5804DC0F">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rPr>
            </w:pPr>
          </w:p>
        </w:tc>
        <w:tc>
          <w:tcPr>
            <w:tcW w:w="2126" w:type="dxa"/>
            <w:vAlign w:val="center"/>
          </w:tcPr>
          <w:p w14:paraId="62810A57">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rPr>
            </w:pPr>
          </w:p>
        </w:tc>
        <w:tc>
          <w:tcPr>
            <w:tcW w:w="1875" w:type="dxa"/>
            <w:vAlign w:val="center"/>
          </w:tcPr>
          <w:p w14:paraId="4D1C8A79">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rPr>
            </w:pPr>
          </w:p>
        </w:tc>
        <w:tc>
          <w:tcPr>
            <w:tcW w:w="1081" w:type="dxa"/>
            <w:vAlign w:val="center"/>
          </w:tcPr>
          <w:p w14:paraId="1157DB1F">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rPr>
            </w:pPr>
          </w:p>
        </w:tc>
      </w:tr>
    </w:tbl>
    <w:p w14:paraId="26497235">
      <w:pPr>
        <w:keepNext w:val="0"/>
        <w:keepLines w:val="0"/>
        <w:pageBreakBefore w:val="0"/>
        <w:widowControl w:val="0"/>
        <w:tabs>
          <w:tab w:val="left" w:pos="1800"/>
          <w:tab w:val="left" w:pos="5580"/>
        </w:tabs>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注：</w:t>
      </w:r>
    </w:p>
    <w:p w14:paraId="4539F9ED">
      <w:pPr>
        <w:keepNext w:val="0"/>
        <w:keepLines w:val="0"/>
        <w:pageBreakBefore w:val="0"/>
        <w:widowControl w:val="0"/>
        <w:numPr>
          <w:ilvl w:val="0"/>
          <w:numId w:val="0"/>
        </w:numPr>
        <w:tabs>
          <w:tab w:val="left" w:pos="1800"/>
          <w:tab w:val="left" w:pos="5580"/>
        </w:tabs>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2"/>
          <w:sz w:val="21"/>
          <w:szCs w:val="21"/>
          <w:lang w:val="en-US" w:eastAsia="zh-CN" w:bidi="ar-SA"/>
        </w:rPr>
        <w:t>1.</w:t>
      </w:r>
      <w:r>
        <w:rPr>
          <w:rFonts w:hint="eastAsia" w:ascii="宋体" w:hAnsi="宋体" w:eastAsia="宋体" w:cs="宋体"/>
          <w:b w:val="0"/>
          <w:bCs w:val="0"/>
          <w:color w:val="000000"/>
          <w:sz w:val="21"/>
          <w:szCs w:val="21"/>
        </w:rPr>
        <w:t>对招标文件中的所有商务、技术要求，如存在偏离情况，请在此表中逐一详细列明，并在“偏离情况”列据实填写“正偏离”或“负偏离”</w:t>
      </w:r>
    </w:p>
    <w:p w14:paraId="7FA799FE">
      <w:pPr>
        <w:pStyle w:val="59"/>
        <w:keepNext w:val="0"/>
        <w:keepLines w:val="0"/>
        <w:pageBreakBefore w:val="0"/>
        <w:widowControl w:val="0"/>
        <w:numPr>
          <w:ilvl w:val="0"/>
          <w:numId w:val="0"/>
        </w:numPr>
        <w:kinsoku/>
        <w:wordWrap w:val="0"/>
        <w:overflowPunct/>
        <w:topLinePunct/>
        <w:autoSpaceDE/>
        <w:autoSpaceDN/>
        <w:bidi w:val="0"/>
        <w:spacing w:line="360" w:lineRule="auto"/>
        <w:textAlignment w:val="auto"/>
        <w:rPr>
          <w:rFonts w:hint="eastAsia" w:ascii="宋体" w:hAnsi="宋体" w:eastAsia="宋体" w:cs="宋体"/>
          <w:b w:val="0"/>
          <w:bCs w:val="0"/>
          <w:sz w:val="21"/>
          <w:szCs w:val="21"/>
        </w:rPr>
      </w:pPr>
      <w:r>
        <w:rPr>
          <w:rFonts w:hint="eastAsia" w:ascii="宋体" w:hAnsi="宋体" w:eastAsia="宋体" w:cs="宋体"/>
          <w:b w:val="0"/>
          <w:bCs w:val="0"/>
          <w:color w:val="000000"/>
          <w:sz w:val="21"/>
          <w:szCs w:val="21"/>
          <w:lang w:val="en-US" w:eastAsia="zh-CN" w:bidi="ar-SA"/>
        </w:rPr>
        <w:t>2.</w:t>
      </w:r>
      <w:r>
        <w:rPr>
          <w:rFonts w:hint="eastAsia" w:ascii="宋体" w:hAnsi="宋体" w:eastAsia="宋体" w:cs="宋体"/>
          <w:b w:val="0"/>
          <w:bCs w:val="0"/>
          <w:sz w:val="21"/>
          <w:szCs w:val="21"/>
        </w:rPr>
        <w:t>如对招标文件中的所有商务、技术要求均不存在偏离情况，可不一一列示，在“偏离情况”列填写“全部响应，无偏离”。</w:t>
      </w:r>
    </w:p>
    <w:p w14:paraId="131920C6">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rPr>
      </w:pPr>
    </w:p>
    <w:p w14:paraId="07DB9CF4">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rPr>
      </w:pPr>
    </w:p>
    <w:p w14:paraId="2A4A88D2">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rPr>
      </w:pPr>
    </w:p>
    <w:p w14:paraId="0D83FE76">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u w:val="single"/>
          <w:lang w:val="en-US" w:eastAsia="zh-CN"/>
        </w:rPr>
      </w:pPr>
      <w:r>
        <w:rPr>
          <w:rFonts w:hint="eastAsia" w:ascii="宋体" w:hAnsi="宋体" w:eastAsia="宋体" w:cs="宋体"/>
          <w:b w:val="0"/>
          <w:bCs w:val="0"/>
          <w:color w:val="000000"/>
          <w:sz w:val="21"/>
          <w:szCs w:val="21"/>
        </w:rPr>
        <w:t>投标人名称（加盖公章）</w:t>
      </w:r>
      <w:r>
        <w:rPr>
          <w:rFonts w:hint="eastAsia" w:ascii="宋体" w:hAnsi="宋体" w:eastAsia="宋体" w:cs="宋体"/>
          <w:b w:val="0"/>
          <w:bCs w:val="0"/>
          <w:color w:val="000000"/>
          <w:sz w:val="21"/>
          <w:szCs w:val="21"/>
          <w:lang w:val="zh-CN"/>
        </w:rPr>
        <w:t>：</w:t>
      </w:r>
      <w:r>
        <w:rPr>
          <w:rFonts w:hint="eastAsia" w:ascii="宋体" w:hAnsi="宋体" w:eastAsia="宋体" w:cs="宋体"/>
          <w:b w:val="0"/>
          <w:bCs w:val="0"/>
          <w:color w:val="000000"/>
          <w:sz w:val="21"/>
          <w:szCs w:val="21"/>
          <w:u w:val="single"/>
          <w:lang w:val="en-US" w:eastAsia="zh-CN"/>
        </w:rPr>
        <w:t xml:space="preserve">             </w:t>
      </w:r>
    </w:p>
    <w:p w14:paraId="7ECE8B6C">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sz w:val="21"/>
          <w:szCs w:val="21"/>
        </w:rPr>
      </w:pPr>
      <w:r>
        <w:rPr>
          <w:rFonts w:hint="eastAsia" w:ascii="宋体" w:hAnsi="宋体" w:eastAsia="宋体" w:cs="宋体"/>
          <w:b w:val="0"/>
          <w:bCs w:val="0"/>
          <w:color w:val="000000"/>
          <w:sz w:val="21"/>
          <w:szCs w:val="21"/>
        </w:rPr>
        <w:t>日期：</w:t>
      </w:r>
      <w:r>
        <w:rPr>
          <w:rFonts w:hint="eastAsia" w:ascii="宋体" w:hAnsi="宋体" w:eastAsia="宋体" w:cs="宋体"/>
          <w:b w:val="0"/>
          <w:bCs w:val="0"/>
          <w:color w:val="000000"/>
          <w:sz w:val="21"/>
          <w:szCs w:val="21"/>
          <w:u w:val="single"/>
          <w:lang w:val="en-US" w:eastAsia="zh-CN"/>
        </w:rPr>
        <w:t xml:space="preserve">        </w:t>
      </w:r>
      <w:r>
        <w:rPr>
          <w:rFonts w:hint="eastAsia" w:ascii="宋体" w:hAnsi="宋体" w:eastAsia="宋体" w:cs="宋体"/>
          <w:b w:val="0"/>
          <w:bCs w:val="0"/>
          <w:color w:val="000000"/>
          <w:sz w:val="21"/>
          <w:szCs w:val="21"/>
        </w:rPr>
        <w:t>年</w:t>
      </w:r>
      <w:r>
        <w:rPr>
          <w:rFonts w:hint="eastAsia" w:ascii="宋体" w:hAnsi="宋体" w:eastAsia="宋体" w:cs="宋体"/>
          <w:b w:val="0"/>
          <w:bCs w:val="0"/>
          <w:color w:val="000000"/>
          <w:sz w:val="21"/>
          <w:szCs w:val="21"/>
          <w:u w:val="single"/>
          <w:lang w:val="en-US" w:eastAsia="zh-CN"/>
        </w:rPr>
        <w:t xml:space="preserve">     </w:t>
      </w:r>
      <w:r>
        <w:rPr>
          <w:rFonts w:hint="eastAsia" w:ascii="宋体" w:hAnsi="宋体" w:eastAsia="宋体" w:cs="宋体"/>
          <w:b w:val="0"/>
          <w:bCs w:val="0"/>
          <w:color w:val="000000"/>
          <w:sz w:val="21"/>
          <w:szCs w:val="21"/>
        </w:rPr>
        <w:t>月</w:t>
      </w:r>
      <w:r>
        <w:rPr>
          <w:rFonts w:hint="eastAsia" w:ascii="宋体" w:hAnsi="宋体" w:eastAsia="宋体" w:cs="宋体"/>
          <w:b w:val="0"/>
          <w:bCs w:val="0"/>
          <w:color w:val="000000"/>
          <w:sz w:val="21"/>
          <w:szCs w:val="21"/>
          <w:u w:val="single"/>
          <w:lang w:val="en-US" w:eastAsia="zh-CN"/>
        </w:rPr>
        <w:t xml:space="preserve">     </w:t>
      </w:r>
      <w:r>
        <w:rPr>
          <w:rFonts w:hint="eastAsia" w:ascii="宋体" w:hAnsi="宋体" w:eastAsia="宋体" w:cs="宋体"/>
          <w:b w:val="0"/>
          <w:bCs w:val="0"/>
          <w:color w:val="000000"/>
          <w:sz w:val="21"/>
          <w:szCs w:val="21"/>
        </w:rPr>
        <w:t>日</w:t>
      </w:r>
    </w:p>
    <w:p w14:paraId="30F7D483">
      <w:pPr>
        <w:keepNext w:val="0"/>
        <w:keepLines w:val="0"/>
        <w:pageBreakBefore w:val="0"/>
        <w:widowControl w:val="0"/>
        <w:tabs>
          <w:tab w:val="left" w:pos="4860"/>
        </w:tabs>
        <w:kinsoku/>
        <w:wordWrap w:val="0"/>
        <w:overflowPunct/>
        <w:topLinePunct/>
        <w:autoSpaceDE/>
        <w:autoSpaceDN/>
        <w:bidi w:val="0"/>
        <w:spacing w:line="360" w:lineRule="auto"/>
        <w:ind w:right="1560"/>
        <w:jc w:val="both"/>
        <w:textAlignment w:val="auto"/>
        <w:rPr>
          <w:rFonts w:hint="eastAsia" w:ascii="宋体" w:hAnsi="宋体" w:eastAsia="宋体" w:cs="宋体"/>
          <w:b w:val="0"/>
          <w:bCs w:val="0"/>
          <w:sz w:val="21"/>
          <w:szCs w:val="21"/>
        </w:rPr>
      </w:pPr>
      <w:r>
        <w:rPr>
          <w:rFonts w:hint="eastAsia" w:ascii="宋体" w:hAnsi="宋体" w:eastAsia="宋体" w:cs="宋体"/>
          <w:b w:val="0"/>
          <w:bCs w:val="0"/>
          <w:color w:val="000000"/>
          <w:sz w:val="21"/>
          <w:szCs w:val="21"/>
        </w:rPr>
        <w:br w:type="page"/>
      </w:r>
      <w:r>
        <w:rPr>
          <w:rFonts w:hint="eastAsia" w:ascii="宋体" w:hAnsi="宋体" w:cs="宋体"/>
          <w:b w:val="0"/>
          <w:bCs w:val="0"/>
          <w:color w:val="000000"/>
          <w:sz w:val="21"/>
          <w:szCs w:val="21"/>
          <w:lang w:val="en-US" w:eastAsia="zh-CN"/>
        </w:rPr>
        <w:t>6</w:t>
      </w:r>
      <w:r>
        <w:rPr>
          <w:rFonts w:hint="eastAsia" w:ascii="宋体" w:hAnsi="宋体" w:eastAsia="宋体" w:cs="宋体"/>
          <w:b w:val="0"/>
          <w:bCs w:val="0"/>
          <w:color w:val="000000"/>
          <w:sz w:val="21"/>
          <w:szCs w:val="21"/>
        </w:rPr>
        <w:t>招标文件要求提供或投标人认为应附的其他材料</w:t>
      </w:r>
      <w:bookmarkStart w:id="901" w:name="_Toc16280"/>
    </w:p>
    <w:bookmarkEnd w:id="901"/>
    <w:p w14:paraId="216CB08D">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color w:val="000000"/>
          <w:kern w:val="2"/>
          <w:sz w:val="21"/>
          <w:szCs w:val="21"/>
          <w:highlight w:val="none"/>
          <w:lang w:val="en-US" w:eastAsia="zh-CN" w:bidi="ar-SA"/>
        </w:rPr>
      </w:pPr>
      <w:bookmarkStart w:id="902" w:name="_Toc181504485"/>
      <w:bookmarkStart w:id="903" w:name="_Toc202069434"/>
      <w:bookmarkStart w:id="904" w:name="_Toc194888468"/>
      <w:bookmarkStart w:id="905" w:name="_Toc181326029"/>
      <w:bookmarkStart w:id="906" w:name="_Toc201995956"/>
      <w:bookmarkStart w:id="907" w:name="_Toc194883194"/>
      <w:bookmarkStart w:id="908" w:name="_Toc181326162"/>
      <w:bookmarkStart w:id="909" w:name="_Toc205612717"/>
      <w:bookmarkStart w:id="910" w:name="_Toc182802973"/>
      <w:bookmarkStart w:id="911" w:name="_Toc205612646"/>
      <w:bookmarkStart w:id="912" w:name="_Toc181864909"/>
      <w:bookmarkStart w:id="913" w:name="_Toc182205339"/>
      <w:bookmarkStart w:id="914" w:name="_Toc182205196"/>
      <w:bookmarkStart w:id="915" w:name="_Toc287280329"/>
      <w:bookmarkStart w:id="916" w:name="_Toc4084"/>
      <w:bookmarkStart w:id="917" w:name="_Toc194888463"/>
      <w:bookmarkStart w:id="918" w:name="_Toc54885221"/>
      <w:bookmarkStart w:id="919" w:name="_Toc32356"/>
      <w:bookmarkStart w:id="920" w:name="_Toc194883189"/>
      <w:bookmarkStart w:id="921" w:name="_Toc205612713"/>
      <w:bookmarkStart w:id="922" w:name="_Toc287280580"/>
      <w:bookmarkStart w:id="923" w:name="_Toc182802966"/>
      <w:bookmarkStart w:id="924" w:name="_Toc202069430"/>
      <w:bookmarkStart w:id="925" w:name="_Toc20201"/>
      <w:bookmarkStart w:id="926" w:name="_Toc373513395"/>
      <w:bookmarkStart w:id="927" w:name="_Toc205612642"/>
      <w:bookmarkStart w:id="928" w:name="_Toc201995952"/>
      <w:bookmarkStart w:id="929" w:name="_Toc883"/>
      <w:r>
        <w:rPr>
          <w:rFonts w:hint="eastAsia" w:ascii="宋体" w:hAnsi="宋体" w:cs="宋体"/>
          <w:b w:val="0"/>
          <w:bCs w:val="0"/>
          <w:color w:val="000000"/>
          <w:kern w:val="2"/>
          <w:sz w:val="21"/>
          <w:szCs w:val="21"/>
          <w:highlight w:val="none"/>
          <w:lang w:val="en-US" w:eastAsia="zh-CN" w:bidi="ar-SA"/>
        </w:rPr>
        <w:t>6</w:t>
      </w:r>
      <w:r>
        <w:rPr>
          <w:rFonts w:hint="eastAsia" w:ascii="宋体" w:hAnsi="宋体" w:eastAsia="宋体" w:cs="宋体"/>
          <w:b w:val="0"/>
          <w:bCs w:val="0"/>
          <w:color w:val="000000"/>
          <w:kern w:val="2"/>
          <w:sz w:val="21"/>
          <w:szCs w:val="21"/>
          <w:highlight w:val="none"/>
          <w:lang w:val="en-US" w:eastAsia="zh-CN" w:bidi="ar-SA"/>
        </w:rPr>
        <w:t>-1供应商信息采集表</w:t>
      </w:r>
    </w:p>
    <w:tbl>
      <w:tblPr>
        <w:tblStyle w:val="46"/>
        <w:tblW w:w="975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96"/>
        <w:gridCol w:w="3096"/>
        <w:gridCol w:w="3658"/>
      </w:tblGrid>
      <w:tr w14:paraId="3039C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96" w:type="dxa"/>
            <w:vAlign w:val="center"/>
          </w:tcPr>
          <w:p w14:paraId="4FD64BDA">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2"/>
                <w:sz w:val="21"/>
                <w:szCs w:val="21"/>
                <w:highlight w:val="none"/>
                <w:vertAlign w:val="baseline"/>
                <w:lang w:val="en-US" w:eastAsia="zh-CN" w:bidi="ar-SA"/>
              </w:rPr>
            </w:pPr>
            <w:r>
              <w:rPr>
                <w:rFonts w:hint="eastAsia" w:ascii="宋体" w:hAnsi="宋体" w:eastAsia="宋体" w:cs="宋体"/>
                <w:b w:val="0"/>
                <w:bCs w:val="0"/>
                <w:color w:val="000000"/>
                <w:kern w:val="2"/>
                <w:sz w:val="21"/>
                <w:szCs w:val="21"/>
                <w:highlight w:val="none"/>
                <w:vertAlign w:val="baseline"/>
                <w:lang w:val="en-US" w:eastAsia="zh-CN" w:bidi="ar-SA"/>
              </w:rPr>
              <w:t>供应商名称</w:t>
            </w:r>
          </w:p>
        </w:tc>
        <w:tc>
          <w:tcPr>
            <w:tcW w:w="3096" w:type="dxa"/>
            <w:vAlign w:val="center"/>
          </w:tcPr>
          <w:p w14:paraId="6701DEA8">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2"/>
                <w:sz w:val="21"/>
                <w:szCs w:val="21"/>
                <w:highlight w:val="none"/>
                <w:vertAlign w:val="baseline"/>
                <w:lang w:val="en-US" w:eastAsia="zh-CN" w:bidi="ar-SA"/>
              </w:rPr>
            </w:pPr>
            <w:r>
              <w:rPr>
                <w:rFonts w:hint="eastAsia" w:ascii="宋体" w:hAnsi="宋体" w:eastAsia="宋体" w:cs="宋体"/>
                <w:b w:val="0"/>
                <w:bCs w:val="0"/>
                <w:color w:val="000000"/>
                <w:kern w:val="2"/>
                <w:sz w:val="21"/>
                <w:szCs w:val="21"/>
                <w:highlight w:val="none"/>
                <w:vertAlign w:val="baseline"/>
                <w:lang w:val="en-US" w:eastAsia="zh-CN" w:bidi="ar-SA"/>
              </w:rPr>
              <w:t>供应商所属性别</w:t>
            </w:r>
          </w:p>
        </w:tc>
        <w:tc>
          <w:tcPr>
            <w:tcW w:w="3658" w:type="dxa"/>
            <w:vAlign w:val="center"/>
          </w:tcPr>
          <w:p w14:paraId="75F2C7CA">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2"/>
                <w:sz w:val="21"/>
                <w:szCs w:val="21"/>
                <w:highlight w:val="none"/>
                <w:vertAlign w:val="baseline"/>
                <w:lang w:val="en-US" w:eastAsia="zh-CN" w:bidi="ar-SA"/>
              </w:rPr>
            </w:pPr>
            <w:r>
              <w:rPr>
                <w:rFonts w:hint="eastAsia" w:ascii="宋体" w:hAnsi="宋体" w:eastAsia="宋体" w:cs="宋体"/>
                <w:b w:val="0"/>
                <w:bCs w:val="0"/>
                <w:color w:val="000000"/>
                <w:kern w:val="2"/>
                <w:sz w:val="21"/>
                <w:szCs w:val="21"/>
                <w:highlight w:val="none"/>
                <w:vertAlign w:val="baseline"/>
                <w:lang w:val="en-US" w:eastAsia="zh-CN" w:bidi="ar-SA"/>
              </w:rPr>
              <w:t>外商投资类型</w:t>
            </w:r>
          </w:p>
        </w:tc>
      </w:tr>
      <w:tr w14:paraId="0609E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96" w:type="dxa"/>
            <w:vAlign w:val="center"/>
          </w:tcPr>
          <w:p w14:paraId="23C16111">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2"/>
                <w:sz w:val="21"/>
                <w:szCs w:val="21"/>
                <w:highlight w:val="none"/>
                <w:vertAlign w:val="baseline"/>
                <w:lang w:val="en-US" w:eastAsia="zh-CN" w:bidi="ar-SA"/>
              </w:rPr>
            </w:pPr>
          </w:p>
        </w:tc>
        <w:tc>
          <w:tcPr>
            <w:tcW w:w="3096" w:type="dxa"/>
            <w:vAlign w:val="center"/>
          </w:tcPr>
          <w:p w14:paraId="0703B65E">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2"/>
                <w:sz w:val="21"/>
                <w:szCs w:val="21"/>
                <w:highlight w:val="none"/>
                <w:vertAlign w:val="baseline"/>
                <w:lang w:val="en-US" w:eastAsia="zh-CN" w:bidi="ar-SA"/>
              </w:rPr>
            </w:pPr>
          </w:p>
        </w:tc>
        <w:tc>
          <w:tcPr>
            <w:tcW w:w="3658" w:type="dxa"/>
            <w:vAlign w:val="center"/>
          </w:tcPr>
          <w:p w14:paraId="1FD5A29B">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2"/>
                <w:sz w:val="21"/>
                <w:szCs w:val="21"/>
                <w:highlight w:val="none"/>
                <w:vertAlign w:val="baseline"/>
                <w:lang w:val="en-US" w:eastAsia="zh-CN" w:bidi="ar-SA"/>
              </w:rPr>
            </w:pPr>
          </w:p>
        </w:tc>
      </w:tr>
      <w:tr w14:paraId="7B9CE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96" w:type="dxa"/>
            <w:vAlign w:val="center"/>
          </w:tcPr>
          <w:p w14:paraId="55E53431">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2"/>
                <w:sz w:val="21"/>
                <w:szCs w:val="21"/>
                <w:highlight w:val="none"/>
                <w:vertAlign w:val="baseline"/>
                <w:lang w:val="en-US" w:eastAsia="zh-CN" w:bidi="ar-SA"/>
              </w:rPr>
            </w:pPr>
          </w:p>
        </w:tc>
        <w:tc>
          <w:tcPr>
            <w:tcW w:w="3096" w:type="dxa"/>
            <w:vAlign w:val="center"/>
          </w:tcPr>
          <w:p w14:paraId="2D51022C">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2"/>
                <w:sz w:val="21"/>
                <w:szCs w:val="21"/>
                <w:highlight w:val="none"/>
                <w:vertAlign w:val="baseline"/>
                <w:lang w:val="en-US" w:eastAsia="zh-CN" w:bidi="ar-SA"/>
              </w:rPr>
            </w:pPr>
          </w:p>
        </w:tc>
        <w:tc>
          <w:tcPr>
            <w:tcW w:w="3658" w:type="dxa"/>
            <w:vAlign w:val="center"/>
          </w:tcPr>
          <w:p w14:paraId="47830FBD">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2"/>
                <w:sz w:val="21"/>
                <w:szCs w:val="21"/>
                <w:highlight w:val="none"/>
                <w:vertAlign w:val="baseline"/>
                <w:lang w:val="en-US" w:eastAsia="zh-CN" w:bidi="ar-SA"/>
              </w:rPr>
            </w:pPr>
          </w:p>
        </w:tc>
      </w:tr>
      <w:tr w14:paraId="5017E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96" w:type="dxa"/>
            <w:vAlign w:val="center"/>
          </w:tcPr>
          <w:p w14:paraId="65312C6F">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2"/>
                <w:sz w:val="21"/>
                <w:szCs w:val="21"/>
                <w:highlight w:val="none"/>
                <w:vertAlign w:val="baseline"/>
                <w:lang w:val="en-US" w:eastAsia="zh-CN" w:bidi="ar-SA"/>
              </w:rPr>
            </w:pPr>
          </w:p>
        </w:tc>
        <w:tc>
          <w:tcPr>
            <w:tcW w:w="3096" w:type="dxa"/>
            <w:vAlign w:val="center"/>
          </w:tcPr>
          <w:p w14:paraId="552F0D35">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2"/>
                <w:sz w:val="21"/>
                <w:szCs w:val="21"/>
                <w:highlight w:val="none"/>
                <w:vertAlign w:val="baseline"/>
                <w:lang w:val="en-US" w:eastAsia="zh-CN" w:bidi="ar-SA"/>
              </w:rPr>
            </w:pPr>
          </w:p>
        </w:tc>
        <w:tc>
          <w:tcPr>
            <w:tcW w:w="3658" w:type="dxa"/>
            <w:vAlign w:val="center"/>
          </w:tcPr>
          <w:p w14:paraId="73EBB302">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2"/>
                <w:sz w:val="21"/>
                <w:szCs w:val="21"/>
                <w:highlight w:val="none"/>
                <w:vertAlign w:val="baseline"/>
                <w:lang w:val="en-US" w:eastAsia="zh-CN" w:bidi="ar-SA"/>
              </w:rPr>
            </w:pPr>
          </w:p>
        </w:tc>
      </w:tr>
    </w:tbl>
    <w:p w14:paraId="2BA25833">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kern w:val="2"/>
          <w:sz w:val="21"/>
          <w:szCs w:val="21"/>
          <w:highlight w:val="none"/>
          <w:lang w:val="en-US" w:eastAsia="zh-CN" w:bidi="ar-SA"/>
        </w:rPr>
        <w:t>注：</w:t>
      </w:r>
    </w:p>
    <w:p w14:paraId="6654F964">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kern w:val="2"/>
          <w:sz w:val="21"/>
          <w:szCs w:val="21"/>
          <w:highlight w:val="none"/>
          <w:lang w:val="en-US" w:eastAsia="zh-CN" w:bidi="ar-SA"/>
        </w:rPr>
        <w:t>1.供应商如为联合体，则应填写联合体各成员信息。</w:t>
      </w:r>
    </w:p>
    <w:p w14:paraId="0950481C">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kern w:val="2"/>
          <w:sz w:val="21"/>
          <w:szCs w:val="21"/>
          <w:highlight w:val="none"/>
          <w:lang w:val="en-US" w:eastAsia="zh-CN" w:bidi="ar-SA"/>
        </w:rPr>
        <w:t>2.供应商所属性别请填写“男”或“女”，指拥有供应商51%以上绝对所有权的性别；</w:t>
      </w:r>
    </w:p>
    <w:p w14:paraId="3801929C">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kern w:val="2"/>
          <w:sz w:val="21"/>
          <w:szCs w:val="21"/>
          <w:highlight w:val="none"/>
          <w:lang w:val="en-US" w:eastAsia="zh-CN" w:bidi="ar-SA"/>
        </w:rPr>
        <w:t>绝对所有权拥有者可以是一个人，也可以是多人合计计算。</w:t>
      </w:r>
    </w:p>
    <w:p w14:paraId="078CC406">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kern w:val="2"/>
          <w:sz w:val="21"/>
          <w:szCs w:val="21"/>
          <w:highlight w:val="none"/>
          <w:lang w:val="en-US" w:eastAsia="zh-CN" w:bidi="ar-SA"/>
        </w:rPr>
        <w:t>3.外商投资类型请填写“外商单独投资”、“外商部分投资”或“内资”。</w:t>
      </w:r>
    </w:p>
    <w:p w14:paraId="0C98EA74">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kern w:val="2"/>
          <w:sz w:val="21"/>
          <w:szCs w:val="21"/>
          <w:highlight w:val="none"/>
          <w:lang w:val="en-US" w:eastAsia="zh-CN" w:bidi="ar-SA"/>
        </w:rPr>
        <w:br w:type="page"/>
      </w:r>
    </w:p>
    <w:p w14:paraId="0BD994C4">
      <w:pPr>
        <w:keepNext w:val="0"/>
        <w:keepLines w:val="0"/>
        <w:pageBreakBefore w:val="0"/>
        <w:widowControl w:val="0"/>
        <w:kinsoku/>
        <w:wordWrap w:val="0"/>
        <w:overflowPunct/>
        <w:topLinePunct/>
        <w:autoSpaceDE/>
        <w:autoSpaceDN/>
        <w:bidi w:val="0"/>
        <w:spacing w:line="360" w:lineRule="auto"/>
        <w:jc w:val="both"/>
        <w:textAlignment w:val="auto"/>
        <w:rPr>
          <w:rFonts w:hint="eastAsia" w:ascii="宋体" w:hAnsi="宋体" w:eastAsia="宋体" w:cs="宋体"/>
          <w:b w:val="0"/>
          <w:bCs w:val="0"/>
          <w:sz w:val="21"/>
          <w:szCs w:val="21"/>
          <w:highlight w:val="none"/>
        </w:rPr>
      </w:pPr>
      <w:r>
        <w:rPr>
          <w:rFonts w:hint="eastAsia" w:ascii="宋体" w:hAnsi="宋体" w:cs="宋体"/>
          <w:b w:val="0"/>
          <w:bCs w:val="0"/>
          <w:sz w:val="21"/>
          <w:szCs w:val="21"/>
          <w:highlight w:val="none"/>
          <w:lang w:val="en-US" w:eastAsia="zh-CN"/>
        </w:rPr>
        <w:t>6</w:t>
      </w:r>
      <w:r>
        <w:rPr>
          <w:rFonts w:hint="eastAsia" w:ascii="宋体" w:hAnsi="宋体" w:eastAsia="宋体" w:cs="宋体"/>
          <w:b w:val="0"/>
          <w:bCs w:val="0"/>
          <w:sz w:val="21"/>
          <w:szCs w:val="21"/>
          <w:highlight w:val="none"/>
          <w:lang w:val="en-US" w:eastAsia="zh-CN"/>
        </w:rPr>
        <w:t>-2</w:t>
      </w:r>
      <w:r>
        <w:rPr>
          <w:rFonts w:hint="eastAsia" w:ascii="宋体" w:hAnsi="宋体" w:eastAsia="宋体" w:cs="宋体"/>
          <w:b w:val="0"/>
          <w:bCs w:val="0"/>
          <w:sz w:val="21"/>
          <w:szCs w:val="21"/>
          <w:highlight w:val="none"/>
        </w:rPr>
        <w:t>拟投入本</w:t>
      </w:r>
      <w:r>
        <w:rPr>
          <w:rFonts w:hint="eastAsia" w:ascii="宋体" w:hAnsi="宋体" w:eastAsia="宋体" w:cs="宋体"/>
          <w:b w:val="0"/>
          <w:bCs w:val="0"/>
          <w:sz w:val="21"/>
          <w:szCs w:val="21"/>
          <w:highlight w:val="none"/>
          <w:lang w:val="en-US" w:eastAsia="zh-CN"/>
        </w:rPr>
        <w:t>项目</w:t>
      </w:r>
      <w:r>
        <w:rPr>
          <w:rFonts w:hint="eastAsia" w:ascii="宋体" w:hAnsi="宋体" w:eastAsia="宋体" w:cs="宋体"/>
          <w:b w:val="0"/>
          <w:bCs w:val="0"/>
          <w:sz w:val="21"/>
          <w:szCs w:val="21"/>
          <w:highlight w:val="none"/>
        </w:rPr>
        <w:t>人员情况汇总表</w:t>
      </w:r>
    </w:p>
    <w:p w14:paraId="0D35E929">
      <w:pPr>
        <w:pStyle w:val="59"/>
        <w:keepNext w:val="0"/>
        <w:keepLines w:val="0"/>
        <w:pageBreakBefore w:val="0"/>
        <w:widowControl w:val="0"/>
        <w:shd w:val="clear"/>
        <w:kinsoku/>
        <w:wordWrap w:val="0"/>
        <w:overflowPunct/>
        <w:topLinePunct/>
        <w:autoSpaceDE/>
        <w:autoSpaceDN/>
        <w:bidi w:val="0"/>
        <w:spacing w:line="360" w:lineRule="auto"/>
        <w:jc w:val="both"/>
        <w:textAlignment w:val="auto"/>
        <w:rPr>
          <w:rFonts w:hint="eastAsia" w:ascii="宋体" w:hAnsi="宋体" w:eastAsia="宋体" w:cs="宋体"/>
          <w:b w:val="0"/>
          <w:bCs w:val="0"/>
          <w:sz w:val="21"/>
          <w:szCs w:val="21"/>
          <w:highlight w:val="none"/>
        </w:rPr>
      </w:pPr>
    </w:p>
    <w:p w14:paraId="4A982102">
      <w:pPr>
        <w:pStyle w:val="59"/>
        <w:keepNext w:val="0"/>
        <w:keepLines w:val="0"/>
        <w:pageBreakBefore w:val="0"/>
        <w:widowControl w:val="0"/>
        <w:shd w:val="clear"/>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拟投入本</w:t>
      </w:r>
      <w:r>
        <w:rPr>
          <w:rFonts w:hint="eastAsia" w:ascii="宋体" w:hAnsi="宋体" w:eastAsia="宋体" w:cs="宋体"/>
          <w:b w:val="0"/>
          <w:bCs w:val="0"/>
          <w:sz w:val="21"/>
          <w:szCs w:val="21"/>
          <w:highlight w:val="none"/>
          <w:lang w:val="en-US" w:eastAsia="zh-CN"/>
        </w:rPr>
        <w:t>项目</w:t>
      </w:r>
      <w:r>
        <w:rPr>
          <w:rFonts w:hint="eastAsia" w:ascii="宋体" w:hAnsi="宋体" w:eastAsia="宋体" w:cs="宋体"/>
          <w:b w:val="0"/>
          <w:bCs w:val="0"/>
          <w:sz w:val="21"/>
          <w:szCs w:val="21"/>
          <w:highlight w:val="none"/>
        </w:rPr>
        <w:t>人员情况汇总表</w:t>
      </w:r>
    </w:p>
    <w:p w14:paraId="692F86A5">
      <w:pPr>
        <w:pStyle w:val="59"/>
        <w:keepNext w:val="0"/>
        <w:keepLines w:val="0"/>
        <w:pageBreakBefore w:val="0"/>
        <w:widowControl w:val="0"/>
        <w:shd w:val="clear"/>
        <w:kinsoku/>
        <w:wordWrap w:val="0"/>
        <w:overflowPunct/>
        <w:topLinePunct/>
        <w:autoSpaceDE/>
        <w:autoSpaceDN/>
        <w:bidi w:val="0"/>
        <w:spacing w:line="360" w:lineRule="auto"/>
        <w:jc w:val="both"/>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lang w:val="en-US" w:eastAsia="zh-CN"/>
        </w:rPr>
        <w:t>标包</w:t>
      </w:r>
      <w:r>
        <w:rPr>
          <w:rFonts w:hint="eastAsia" w:ascii="宋体" w:hAnsi="宋体" w:eastAsia="宋体" w:cs="宋体"/>
          <w:b w:val="0"/>
          <w:bCs w:val="0"/>
          <w:sz w:val="21"/>
          <w:szCs w:val="21"/>
        </w:rPr>
        <w:t>编号：</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sz w:val="21"/>
          <w:szCs w:val="21"/>
        </w:rPr>
        <w:t xml:space="preserve"> </w:t>
      </w:r>
      <w:r>
        <w:rPr>
          <w:rFonts w:hint="eastAsia" w:ascii="宋体" w:hAnsi="宋体" w:eastAsia="宋体" w:cs="宋体"/>
          <w:b w:val="0"/>
          <w:bCs w:val="0"/>
          <w:sz w:val="21"/>
          <w:szCs w:val="21"/>
          <w:lang w:val="en-US" w:eastAsia="zh-CN"/>
        </w:rPr>
        <w:t>标包</w:t>
      </w:r>
      <w:r>
        <w:rPr>
          <w:rFonts w:hint="eastAsia" w:ascii="宋体" w:hAnsi="宋体" w:eastAsia="宋体" w:cs="宋体"/>
          <w:b w:val="0"/>
          <w:bCs w:val="0"/>
          <w:sz w:val="21"/>
          <w:szCs w:val="21"/>
        </w:rPr>
        <w:t>名称：</w:t>
      </w:r>
      <w:r>
        <w:rPr>
          <w:rFonts w:hint="eastAsia" w:ascii="宋体" w:hAnsi="宋体" w:eastAsia="宋体" w:cs="宋体"/>
          <w:b w:val="0"/>
          <w:bCs w:val="0"/>
          <w:sz w:val="21"/>
          <w:szCs w:val="21"/>
          <w:u w:val="single"/>
          <w:lang w:val="en-US" w:eastAsia="zh-CN"/>
        </w:rPr>
        <w:t xml:space="preserve">                    </w:t>
      </w:r>
    </w:p>
    <w:tbl>
      <w:tblPr>
        <w:tblStyle w:val="45"/>
        <w:tblW w:w="9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9"/>
        <w:gridCol w:w="1801"/>
        <w:gridCol w:w="1801"/>
        <w:gridCol w:w="2210"/>
        <w:gridCol w:w="1485"/>
      </w:tblGrid>
      <w:tr w14:paraId="586C5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59" w:type="dxa"/>
            <w:noWrap w:val="0"/>
            <w:vAlign w:val="center"/>
          </w:tcPr>
          <w:p w14:paraId="4000039A">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2"/>
                <w:sz w:val="21"/>
                <w:szCs w:val="21"/>
                <w:highlight w:val="none"/>
                <w:vertAlign w:val="baseline"/>
                <w:lang w:val="en-US" w:eastAsia="zh-CN" w:bidi="ar-SA"/>
              </w:rPr>
            </w:pPr>
            <w:bookmarkStart w:id="930" w:name="_Toc74164051"/>
            <w:bookmarkStart w:id="931" w:name="_Toc74163783"/>
            <w:bookmarkStart w:id="932" w:name="_Toc73862741"/>
            <w:r>
              <w:rPr>
                <w:rFonts w:hint="eastAsia" w:ascii="宋体" w:hAnsi="宋体" w:eastAsia="宋体" w:cs="宋体"/>
                <w:b w:val="0"/>
                <w:bCs w:val="0"/>
                <w:color w:val="000000"/>
                <w:kern w:val="2"/>
                <w:sz w:val="21"/>
                <w:szCs w:val="21"/>
                <w:highlight w:val="none"/>
                <w:vertAlign w:val="baseline"/>
                <w:lang w:val="en-US" w:eastAsia="zh-CN" w:bidi="ar-SA"/>
              </w:rPr>
              <w:t>拟担任</w:t>
            </w:r>
          </w:p>
          <w:p w14:paraId="7E5C9E84">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2"/>
                <w:sz w:val="21"/>
                <w:szCs w:val="21"/>
                <w:highlight w:val="none"/>
                <w:vertAlign w:val="baseline"/>
                <w:lang w:val="en-US" w:eastAsia="zh-CN" w:bidi="ar-SA"/>
              </w:rPr>
            </w:pPr>
            <w:r>
              <w:rPr>
                <w:rFonts w:hint="eastAsia" w:ascii="宋体" w:hAnsi="宋体" w:eastAsia="宋体" w:cs="宋体"/>
                <w:b w:val="0"/>
                <w:bCs w:val="0"/>
                <w:color w:val="000000"/>
                <w:kern w:val="2"/>
                <w:sz w:val="21"/>
                <w:szCs w:val="21"/>
                <w:highlight w:val="none"/>
                <w:vertAlign w:val="baseline"/>
                <w:lang w:val="en-US" w:eastAsia="zh-CN" w:bidi="ar-SA"/>
              </w:rPr>
              <w:t>职务、分工</w:t>
            </w:r>
          </w:p>
        </w:tc>
        <w:tc>
          <w:tcPr>
            <w:tcW w:w="1801" w:type="dxa"/>
            <w:noWrap w:val="0"/>
            <w:vAlign w:val="center"/>
          </w:tcPr>
          <w:p w14:paraId="0F3F745B">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2"/>
                <w:sz w:val="21"/>
                <w:szCs w:val="21"/>
                <w:highlight w:val="none"/>
                <w:vertAlign w:val="baseline"/>
                <w:lang w:val="en-US" w:eastAsia="zh-CN" w:bidi="ar-SA"/>
              </w:rPr>
            </w:pPr>
            <w:r>
              <w:rPr>
                <w:rFonts w:hint="eastAsia" w:ascii="宋体" w:hAnsi="宋体" w:eastAsia="宋体" w:cs="宋体"/>
                <w:b w:val="0"/>
                <w:bCs w:val="0"/>
                <w:color w:val="000000"/>
                <w:kern w:val="2"/>
                <w:sz w:val="21"/>
                <w:szCs w:val="21"/>
                <w:highlight w:val="none"/>
                <w:vertAlign w:val="baseline"/>
                <w:lang w:val="en-US" w:eastAsia="zh-CN" w:bidi="ar-SA"/>
              </w:rPr>
              <w:t>姓名</w:t>
            </w:r>
          </w:p>
        </w:tc>
        <w:tc>
          <w:tcPr>
            <w:tcW w:w="1801" w:type="dxa"/>
            <w:noWrap w:val="0"/>
            <w:vAlign w:val="center"/>
          </w:tcPr>
          <w:p w14:paraId="709E10A8">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2"/>
                <w:sz w:val="21"/>
                <w:szCs w:val="21"/>
                <w:highlight w:val="none"/>
                <w:vertAlign w:val="baseline"/>
                <w:lang w:val="en-US" w:eastAsia="zh-CN" w:bidi="ar-SA"/>
              </w:rPr>
            </w:pPr>
            <w:r>
              <w:rPr>
                <w:rFonts w:hint="eastAsia" w:ascii="宋体" w:hAnsi="宋体" w:eastAsia="宋体" w:cs="宋体"/>
                <w:b w:val="0"/>
                <w:bCs w:val="0"/>
                <w:color w:val="000000"/>
                <w:kern w:val="2"/>
                <w:sz w:val="21"/>
                <w:szCs w:val="21"/>
                <w:highlight w:val="none"/>
                <w:vertAlign w:val="baseline"/>
                <w:lang w:val="en-US" w:eastAsia="zh-CN" w:bidi="ar-SA"/>
              </w:rPr>
              <w:t>年龄</w:t>
            </w:r>
          </w:p>
        </w:tc>
        <w:tc>
          <w:tcPr>
            <w:tcW w:w="2210" w:type="dxa"/>
            <w:noWrap w:val="0"/>
            <w:vAlign w:val="center"/>
          </w:tcPr>
          <w:p w14:paraId="37FBD320">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2"/>
                <w:sz w:val="21"/>
                <w:szCs w:val="21"/>
                <w:highlight w:val="none"/>
                <w:vertAlign w:val="baseline"/>
                <w:lang w:val="en-US" w:eastAsia="zh-CN" w:bidi="ar-SA"/>
              </w:rPr>
            </w:pPr>
            <w:r>
              <w:rPr>
                <w:rFonts w:hint="eastAsia" w:ascii="宋体" w:hAnsi="宋体" w:eastAsia="宋体" w:cs="宋体"/>
                <w:b w:val="0"/>
                <w:bCs w:val="0"/>
                <w:color w:val="000000"/>
                <w:kern w:val="2"/>
                <w:sz w:val="21"/>
                <w:szCs w:val="21"/>
                <w:highlight w:val="none"/>
                <w:vertAlign w:val="baseline"/>
                <w:lang w:val="en-US" w:eastAsia="zh-CN" w:bidi="ar-SA"/>
              </w:rPr>
              <w:t>工作年限</w:t>
            </w:r>
          </w:p>
        </w:tc>
        <w:tc>
          <w:tcPr>
            <w:tcW w:w="1485" w:type="dxa"/>
            <w:noWrap w:val="0"/>
            <w:vAlign w:val="center"/>
          </w:tcPr>
          <w:p w14:paraId="5A17971E">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2"/>
                <w:sz w:val="21"/>
                <w:szCs w:val="21"/>
                <w:highlight w:val="none"/>
                <w:vertAlign w:val="baseline"/>
                <w:lang w:val="en-US" w:eastAsia="zh-CN" w:bidi="ar-SA"/>
              </w:rPr>
            </w:pPr>
            <w:r>
              <w:rPr>
                <w:rFonts w:hint="eastAsia" w:ascii="宋体" w:hAnsi="宋体" w:eastAsia="宋体" w:cs="宋体"/>
                <w:b w:val="0"/>
                <w:bCs w:val="0"/>
                <w:color w:val="000000"/>
                <w:kern w:val="2"/>
                <w:sz w:val="21"/>
                <w:szCs w:val="21"/>
                <w:highlight w:val="none"/>
                <w:vertAlign w:val="baseline"/>
                <w:lang w:val="en-US" w:eastAsia="zh-CN" w:bidi="ar-SA"/>
              </w:rPr>
              <w:t>备注</w:t>
            </w:r>
          </w:p>
        </w:tc>
      </w:tr>
      <w:tr w14:paraId="63054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59" w:type="dxa"/>
            <w:noWrap w:val="0"/>
            <w:vAlign w:val="center"/>
          </w:tcPr>
          <w:p w14:paraId="2AEC5CD8">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2"/>
                <w:sz w:val="21"/>
                <w:szCs w:val="21"/>
                <w:highlight w:val="none"/>
                <w:vertAlign w:val="baseline"/>
                <w:lang w:val="en-US" w:eastAsia="zh-CN" w:bidi="ar-SA"/>
              </w:rPr>
            </w:pPr>
          </w:p>
        </w:tc>
        <w:tc>
          <w:tcPr>
            <w:tcW w:w="1801" w:type="dxa"/>
            <w:noWrap w:val="0"/>
            <w:vAlign w:val="center"/>
          </w:tcPr>
          <w:p w14:paraId="3DEEB516">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2"/>
                <w:sz w:val="21"/>
                <w:szCs w:val="21"/>
                <w:highlight w:val="none"/>
                <w:vertAlign w:val="baseline"/>
                <w:lang w:val="en-US" w:eastAsia="zh-CN" w:bidi="ar-SA"/>
              </w:rPr>
            </w:pPr>
          </w:p>
        </w:tc>
        <w:tc>
          <w:tcPr>
            <w:tcW w:w="1801" w:type="dxa"/>
            <w:noWrap w:val="0"/>
            <w:vAlign w:val="center"/>
          </w:tcPr>
          <w:p w14:paraId="31D543E1">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2"/>
                <w:sz w:val="21"/>
                <w:szCs w:val="21"/>
                <w:highlight w:val="none"/>
                <w:vertAlign w:val="baseline"/>
                <w:lang w:val="en-US" w:eastAsia="zh-CN" w:bidi="ar-SA"/>
              </w:rPr>
            </w:pPr>
          </w:p>
        </w:tc>
        <w:tc>
          <w:tcPr>
            <w:tcW w:w="2210" w:type="dxa"/>
            <w:noWrap w:val="0"/>
            <w:vAlign w:val="center"/>
          </w:tcPr>
          <w:p w14:paraId="4B225D90">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2"/>
                <w:sz w:val="21"/>
                <w:szCs w:val="21"/>
                <w:highlight w:val="none"/>
                <w:vertAlign w:val="baseline"/>
                <w:lang w:val="en-US" w:eastAsia="zh-CN" w:bidi="ar-SA"/>
              </w:rPr>
            </w:pPr>
          </w:p>
        </w:tc>
        <w:tc>
          <w:tcPr>
            <w:tcW w:w="1485" w:type="dxa"/>
            <w:noWrap w:val="0"/>
            <w:vAlign w:val="center"/>
          </w:tcPr>
          <w:p w14:paraId="1936191C">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2"/>
                <w:sz w:val="21"/>
                <w:szCs w:val="21"/>
                <w:highlight w:val="none"/>
                <w:vertAlign w:val="baseline"/>
                <w:lang w:val="en-US" w:eastAsia="zh-CN" w:bidi="ar-SA"/>
              </w:rPr>
            </w:pPr>
          </w:p>
        </w:tc>
      </w:tr>
      <w:tr w14:paraId="01584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59" w:type="dxa"/>
            <w:noWrap w:val="0"/>
            <w:vAlign w:val="center"/>
          </w:tcPr>
          <w:p w14:paraId="4BE9ABC5">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2"/>
                <w:sz w:val="21"/>
                <w:szCs w:val="21"/>
                <w:highlight w:val="none"/>
                <w:vertAlign w:val="baseline"/>
                <w:lang w:val="en-US" w:eastAsia="zh-CN" w:bidi="ar-SA"/>
              </w:rPr>
            </w:pPr>
          </w:p>
        </w:tc>
        <w:tc>
          <w:tcPr>
            <w:tcW w:w="1801" w:type="dxa"/>
            <w:noWrap w:val="0"/>
            <w:vAlign w:val="center"/>
          </w:tcPr>
          <w:p w14:paraId="67FE40A1">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2"/>
                <w:sz w:val="21"/>
                <w:szCs w:val="21"/>
                <w:highlight w:val="none"/>
                <w:vertAlign w:val="baseline"/>
                <w:lang w:val="en-US" w:eastAsia="zh-CN" w:bidi="ar-SA"/>
              </w:rPr>
            </w:pPr>
          </w:p>
        </w:tc>
        <w:tc>
          <w:tcPr>
            <w:tcW w:w="1801" w:type="dxa"/>
            <w:noWrap w:val="0"/>
            <w:vAlign w:val="center"/>
          </w:tcPr>
          <w:p w14:paraId="5A718D5E">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2"/>
                <w:sz w:val="21"/>
                <w:szCs w:val="21"/>
                <w:highlight w:val="none"/>
                <w:vertAlign w:val="baseline"/>
                <w:lang w:val="en-US" w:eastAsia="zh-CN" w:bidi="ar-SA"/>
              </w:rPr>
            </w:pPr>
          </w:p>
        </w:tc>
        <w:tc>
          <w:tcPr>
            <w:tcW w:w="2210" w:type="dxa"/>
            <w:noWrap w:val="0"/>
            <w:vAlign w:val="center"/>
          </w:tcPr>
          <w:p w14:paraId="62069C5B">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2"/>
                <w:sz w:val="21"/>
                <w:szCs w:val="21"/>
                <w:highlight w:val="none"/>
                <w:vertAlign w:val="baseline"/>
                <w:lang w:val="en-US" w:eastAsia="zh-CN" w:bidi="ar-SA"/>
              </w:rPr>
            </w:pPr>
          </w:p>
        </w:tc>
        <w:tc>
          <w:tcPr>
            <w:tcW w:w="1485" w:type="dxa"/>
            <w:noWrap w:val="0"/>
            <w:vAlign w:val="center"/>
          </w:tcPr>
          <w:p w14:paraId="50307CCC">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2"/>
                <w:sz w:val="21"/>
                <w:szCs w:val="21"/>
                <w:highlight w:val="none"/>
                <w:vertAlign w:val="baseline"/>
                <w:lang w:val="en-US" w:eastAsia="zh-CN" w:bidi="ar-SA"/>
              </w:rPr>
            </w:pPr>
          </w:p>
        </w:tc>
      </w:tr>
      <w:tr w14:paraId="35892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59" w:type="dxa"/>
            <w:noWrap w:val="0"/>
            <w:vAlign w:val="center"/>
          </w:tcPr>
          <w:p w14:paraId="1EF1F313">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2"/>
                <w:sz w:val="21"/>
                <w:szCs w:val="21"/>
                <w:highlight w:val="none"/>
                <w:vertAlign w:val="baseline"/>
                <w:lang w:val="en-US" w:eastAsia="zh-CN" w:bidi="ar-SA"/>
              </w:rPr>
            </w:pPr>
          </w:p>
        </w:tc>
        <w:tc>
          <w:tcPr>
            <w:tcW w:w="1801" w:type="dxa"/>
            <w:noWrap w:val="0"/>
            <w:vAlign w:val="center"/>
          </w:tcPr>
          <w:p w14:paraId="21B51B5C">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2"/>
                <w:sz w:val="21"/>
                <w:szCs w:val="21"/>
                <w:highlight w:val="none"/>
                <w:vertAlign w:val="baseline"/>
                <w:lang w:val="en-US" w:eastAsia="zh-CN" w:bidi="ar-SA"/>
              </w:rPr>
            </w:pPr>
          </w:p>
        </w:tc>
        <w:tc>
          <w:tcPr>
            <w:tcW w:w="1801" w:type="dxa"/>
            <w:noWrap w:val="0"/>
            <w:vAlign w:val="center"/>
          </w:tcPr>
          <w:p w14:paraId="0BB083D6">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2"/>
                <w:sz w:val="21"/>
                <w:szCs w:val="21"/>
                <w:highlight w:val="none"/>
                <w:vertAlign w:val="baseline"/>
                <w:lang w:val="en-US" w:eastAsia="zh-CN" w:bidi="ar-SA"/>
              </w:rPr>
            </w:pPr>
          </w:p>
        </w:tc>
        <w:tc>
          <w:tcPr>
            <w:tcW w:w="2210" w:type="dxa"/>
            <w:noWrap w:val="0"/>
            <w:vAlign w:val="center"/>
          </w:tcPr>
          <w:p w14:paraId="76D04164">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2"/>
                <w:sz w:val="21"/>
                <w:szCs w:val="21"/>
                <w:highlight w:val="none"/>
                <w:vertAlign w:val="baseline"/>
                <w:lang w:val="en-US" w:eastAsia="zh-CN" w:bidi="ar-SA"/>
              </w:rPr>
            </w:pPr>
          </w:p>
        </w:tc>
        <w:tc>
          <w:tcPr>
            <w:tcW w:w="1485" w:type="dxa"/>
            <w:noWrap w:val="0"/>
            <w:vAlign w:val="center"/>
          </w:tcPr>
          <w:p w14:paraId="6B1EE409">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2"/>
                <w:sz w:val="21"/>
                <w:szCs w:val="21"/>
                <w:highlight w:val="none"/>
                <w:vertAlign w:val="baseline"/>
                <w:lang w:val="en-US" w:eastAsia="zh-CN" w:bidi="ar-SA"/>
              </w:rPr>
            </w:pPr>
          </w:p>
        </w:tc>
      </w:tr>
      <w:tr w14:paraId="686BB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59" w:type="dxa"/>
            <w:noWrap w:val="0"/>
            <w:vAlign w:val="center"/>
          </w:tcPr>
          <w:p w14:paraId="1D71CCC5">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2"/>
                <w:sz w:val="21"/>
                <w:szCs w:val="21"/>
                <w:highlight w:val="none"/>
                <w:vertAlign w:val="baseline"/>
                <w:lang w:val="en-US" w:eastAsia="zh-CN" w:bidi="ar-SA"/>
              </w:rPr>
            </w:pPr>
          </w:p>
        </w:tc>
        <w:tc>
          <w:tcPr>
            <w:tcW w:w="1801" w:type="dxa"/>
            <w:noWrap w:val="0"/>
            <w:vAlign w:val="center"/>
          </w:tcPr>
          <w:p w14:paraId="44C40BAE">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2"/>
                <w:sz w:val="21"/>
                <w:szCs w:val="21"/>
                <w:highlight w:val="none"/>
                <w:vertAlign w:val="baseline"/>
                <w:lang w:val="en-US" w:eastAsia="zh-CN" w:bidi="ar-SA"/>
              </w:rPr>
            </w:pPr>
          </w:p>
        </w:tc>
        <w:tc>
          <w:tcPr>
            <w:tcW w:w="1801" w:type="dxa"/>
            <w:noWrap w:val="0"/>
            <w:vAlign w:val="center"/>
          </w:tcPr>
          <w:p w14:paraId="55DCF5D0">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2"/>
                <w:sz w:val="21"/>
                <w:szCs w:val="21"/>
                <w:highlight w:val="none"/>
                <w:vertAlign w:val="baseline"/>
                <w:lang w:val="en-US" w:eastAsia="zh-CN" w:bidi="ar-SA"/>
              </w:rPr>
            </w:pPr>
          </w:p>
        </w:tc>
        <w:tc>
          <w:tcPr>
            <w:tcW w:w="2210" w:type="dxa"/>
            <w:noWrap w:val="0"/>
            <w:vAlign w:val="center"/>
          </w:tcPr>
          <w:p w14:paraId="4B5E84DB">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2"/>
                <w:sz w:val="21"/>
                <w:szCs w:val="21"/>
                <w:highlight w:val="none"/>
                <w:vertAlign w:val="baseline"/>
                <w:lang w:val="en-US" w:eastAsia="zh-CN" w:bidi="ar-SA"/>
              </w:rPr>
            </w:pPr>
          </w:p>
        </w:tc>
        <w:tc>
          <w:tcPr>
            <w:tcW w:w="1485" w:type="dxa"/>
            <w:noWrap w:val="0"/>
            <w:vAlign w:val="center"/>
          </w:tcPr>
          <w:p w14:paraId="3564DC53">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2"/>
                <w:sz w:val="21"/>
                <w:szCs w:val="21"/>
                <w:highlight w:val="none"/>
                <w:vertAlign w:val="baseline"/>
                <w:lang w:val="en-US" w:eastAsia="zh-CN" w:bidi="ar-SA"/>
              </w:rPr>
            </w:pPr>
          </w:p>
        </w:tc>
      </w:tr>
      <w:tr w14:paraId="3EA17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59" w:type="dxa"/>
            <w:noWrap w:val="0"/>
            <w:vAlign w:val="center"/>
          </w:tcPr>
          <w:p w14:paraId="3BA2CD4D">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2"/>
                <w:sz w:val="21"/>
                <w:szCs w:val="21"/>
                <w:highlight w:val="none"/>
                <w:vertAlign w:val="baseline"/>
                <w:lang w:val="en-US" w:eastAsia="zh-CN" w:bidi="ar-SA"/>
              </w:rPr>
            </w:pPr>
          </w:p>
        </w:tc>
        <w:tc>
          <w:tcPr>
            <w:tcW w:w="1801" w:type="dxa"/>
            <w:noWrap w:val="0"/>
            <w:vAlign w:val="center"/>
          </w:tcPr>
          <w:p w14:paraId="57B41350">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2"/>
                <w:sz w:val="21"/>
                <w:szCs w:val="21"/>
                <w:highlight w:val="none"/>
                <w:vertAlign w:val="baseline"/>
                <w:lang w:val="en-US" w:eastAsia="zh-CN" w:bidi="ar-SA"/>
              </w:rPr>
            </w:pPr>
          </w:p>
        </w:tc>
        <w:tc>
          <w:tcPr>
            <w:tcW w:w="1801" w:type="dxa"/>
            <w:noWrap w:val="0"/>
            <w:vAlign w:val="center"/>
          </w:tcPr>
          <w:p w14:paraId="176C6B81">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2"/>
                <w:sz w:val="21"/>
                <w:szCs w:val="21"/>
                <w:highlight w:val="none"/>
                <w:vertAlign w:val="baseline"/>
                <w:lang w:val="en-US" w:eastAsia="zh-CN" w:bidi="ar-SA"/>
              </w:rPr>
            </w:pPr>
          </w:p>
        </w:tc>
        <w:tc>
          <w:tcPr>
            <w:tcW w:w="2210" w:type="dxa"/>
            <w:noWrap w:val="0"/>
            <w:vAlign w:val="center"/>
          </w:tcPr>
          <w:p w14:paraId="026228B2">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2"/>
                <w:sz w:val="21"/>
                <w:szCs w:val="21"/>
                <w:highlight w:val="none"/>
                <w:vertAlign w:val="baseline"/>
                <w:lang w:val="en-US" w:eastAsia="zh-CN" w:bidi="ar-SA"/>
              </w:rPr>
            </w:pPr>
          </w:p>
        </w:tc>
        <w:tc>
          <w:tcPr>
            <w:tcW w:w="1485" w:type="dxa"/>
            <w:noWrap w:val="0"/>
            <w:vAlign w:val="center"/>
          </w:tcPr>
          <w:p w14:paraId="1E2CA3A3">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2"/>
                <w:sz w:val="21"/>
                <w:szCs w:val="21"/>
                <w:highlight w:val="none"/>
                <w:vertAlign w:val="baseline"/>
                <w:lang w:val="en-US" w:eastAsia="zh-CN" w:bidi="ar-SA"/>
              </w:rPr>
            </w:pPr>
          </w:p>
        </w:tc>
      </w:tr>
      <w:bookmarkEnd w:id="930"/>
      <w:bookmarkEnd w:id="931"/>
      <w:bookmarkEnd w:id="932"/>
    </w:tbl>
    <w:p w14:paraId="45FFD0E0">
      <w:pPr>
        <w:keepNext w:val="0"/>
        <w:keepLines w:val="0"/>
        <w:pageBreakBefore w:val="0"/>
        <w:widowControl w:val="0"/>
        <w:shd w:val="clear"/>
        <w:kinsoku/>
        <w:wordWrap w:val="0"/>
        <w:overflowPunct/>
        <w:topLinePunct/>
        <w:autoSpaceDE/>
        <w:autoSpaceDN/>
        <w:bidi w:val="0"/>
        <w:spacing w:line="360" w:lineRule="auto"/>
        <w:textAlignment w:val="auto"/>
        <w:rPr>
          <w:rFonts w:hint="eastAsia" w:ascii="宋体" w:hAnsi="宋体" w:eastAsia="宋体" w:cs="宋体"/>
          <w:b w:val="0"/>
          <w:bCs w:val="0"/>
          <w:i w:val="0"/>
          <w:iCs w:val="0"/>
          <w:color w:val="auto"/>
          <w:sz w:val="21"/>
          <w:szCs w:val="21"/>
          <w:highlight w:val="none"/>
          <w:lang w:eastAsia="zh-CN"/>
        </w:rPr>
      </w:pPr>
      <w:r>
        <w:rPr>
          <w:rFonts w:hint="eastAsia" w:ascii="宋体" w:hAnsi="宋体" w:eastAsia="宋体" w:cs="宋体"/>
          <w:b w:val="0"/>
          <w:bCs w:val="0"/>
          <w:i w:val="0"/>
          <w:iCs w:val="0"/>
          <w:color w:val="auto"/>
          <w:sz w:val="21"/>
          <w:szCs w:val="21"/>
          <w:highlight w:val="none"/>
        </w:rPr>
        <w:t>注：提供身份证</w:t>
      </w:r>
      <w:r>
        <w:rPr>
          <w:rFonts w:hint="eastAsia" w:ascii="宋体" w:hAnsi="宋体" w:eastAsia="宋体" w:cs="宋体"/>
          <w:b w:val="0"/>
          <w:bCs w:val="0"/>
          <w:i w:val="0"/>
          <w:iCs w:val="0"/>
          <w:color w:val="auto"/>
          <w:sz w:val="21"/>
          <w:szCs w:val="21"/>
          <w:highlight w:val="none"/>
          <w:lang w:val="en-US" w:eastAsia="zh-CN"/>
        </w:rPr>
        <w:t>电子件</w:t>
      </w:r>
      <w:r>
        <w:rPr>
          <w:rFonts w:hint="eastAsia" w:ascii="宋体" w:hAnsi="宋体" w:eastAsia="宋体" w:cs="宋体"/>
          <w:b w:val="0"/>
          <w:bCs w:val="0"/>
          <w:i w:val="0"/>
          <w:iCs w:val="0"/>
          <w:color w:val="auto"/>
          <w:sz w:val="21"/>
          <w:szCs w:val="21"/>
          <w:highlight w:val="none"/>
        </w:rPr>
        <w:t>加盖公章</w:t>
      </w:r>
      <w:r>
        <w:rPr>
          <w:rFonts w:hint="eastAsia" w:ascii="宋体" w:hAnsi="宋体" w:eastAsia="宋体" w:cs="宋体"/>
          <w:b w:val="0"/>
          <w:bCs w:val="0"/>
          <w:i w:val="0"/>
          <w:iCs w:val="0"/>
          <w:color w:val="auto"/>
          <w:sz w:val="21"/>
          <w:szCs w:val="21"/>
          <w:highlight w:val="none"/>
          <w:lang w:eastAsia="zh-CN"/>
        </w:rPr>
        <w:t>。</w:t>
      </w:r>
    </w:p>
    <w:p w14:paraId="6A6AD964">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yellow"/>
          <w:lang w:eastAsia="zh-CN"/>
        </w:rPr>
      </w:pPr>
    </w:p>
    <w:p w14:paraId="63945801">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rPr>
      </w:pPr>
    </w:p>
    <w:p w14:paraId="7AA78B9B">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rPr>
      </w:pPr>
    </w:p>
    <w:p w14:paraId="55117D01">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rPr>
      </w:pPr>
    </w:p>
    <w:p w14:paraId="5ACB1AFB">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u w:val="single"/>
          <w:lang w:val="en-US" w:eastAsia="zh-CN"/>
        </w:rPr>
      </w:pPr>
      <w:r>
        <w:rPr>
          <w:rFonts w:hint="eastAsia" w:ascii="宋体" w:hAnsi="宋体" w:eastAsia="宋体" w:cs="宋体"/>
          <w:b w:val="0"/>
          <w:bCs w:val="0"/>
          <w:color w:val="000000"/>
          <w:sz w:val="21"/>
          <w:szCs w:val="21"/>
        </w:rPr>
        <w:t>投标人名称（加盖公章）</w:t>
      </w:r>
      <w:r>
        <w:rPr>
          <w:rFonts w:hint="eastAsia" w:ascii="宋体" w:hAnsi="宋体" w:eastAsia="宋体" w:cs="宋体"/>
          <w:b w:val="0"/>
          <w:bCs w:val="0"/>
          <w:color w:val="000000"/>
          <w:sz w:val="21"/>
          <w:szCs w:val="21"/>
          <w:lang w:val="zh-CN"/>
        </w:rPr>
        <w:t>：</w:t>
      </w:r>
      <w:r>
        <w:rPr>
          <w:rFonts w:hint="eastAsia" w:ascii="宋体" w:hAnsi="宋体" w:eastAsia="宋体" w:cs="宋体"/>
          <w:b w:val="0"/>
          <w:bCs w:val="0"/>
          <w:color w:val="000000"/>
          <w:sz w:val="21"/>
          <w:szCs w:val="21"/>
          <w:u w:val="single"/>
          <w:lang w:val="en-US" w:eastAsia="zh-CN"/>
        </w:rPr>
        <w:t xml:space="preserve">             </w:t>
      </w:r>
    </w:p>
    <w:p w14:paraId="70DCAC86">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sz w:val="21"/>
          <w:szCs w:val="21"/>
        </w:rPr>
      </w:pPr>
      <w:r>
        <w:rPr>
          <w:rFonts w:hint="eastAsia" w:ascii="宋体" w:hAnsi="宋体" w:eastAsia="宋体" w:cs="宋体"/>
          <w:b w:val="0"/>
          <w:bCs w:val="0"/>
          <w:color w:val="000000"/>
          <w:sz w:val="21"/>
          <w:szCs w:val="21"/>
        </w:rPr>
        <w:t>日期：</w:t>
      </w:r>
      <w:r>
        <w:rPr>
          <w:rFonts w:hint="eastAsia" w:ascii="宋体" w:hAnsi="宋体" w:eastAsia="宋体" w:cs="宋体"/>
          <w:b w:val="0"/>
          <w:bCs w:val="0"/>
          <w:color w:val="000000"/>
          <w:sz w:val="21"/>
          <w:szCs w:val="21"/>
          <w:u w:val="single"/>
          <w:lang w:val="en-US" w:eastAsia="zh-CN"/>
        </w:rPr>
        <w:t xml:space="preserve">        </w:t>
      </w:r>
      <w:r>
        <w:rPr>
          <w:rFonts w:hint="eastAsia" w:ascii="宋体" w:hAnsi="宋体" w:eastAsia="宋体" w:cs="宋体"/>
          <w:b w:val="0"/>
          <w:bCs w:val="0"/>
          <w:color w:val="000000"/>
          <w:sz w:val="21"/>
          <w:szCs w:val="21"/>
        </w:rPr>
        <w:t>年</w:t>
      </w:r>
      <w:r>
        <w:rPr>
          <w:rFonts w:hint="eastAsia" w:ascii="宋体" w:hAnsi="宋体" w:eastAsia="宋体" w:cs="宋体"/>
          <w:b w:val="0"/>
          <w:bCs w:val="0"/>
          <w:color w:val="000000"/>
          <w:sz w:val="21"/>
          <w:szCs w:val="21"/>
          <w:u w:val="single"/>
          <w:lang w:val="en-US" w:eastAsia="zh-CN"/>
        </w:rPr>
        <w:t xml:space="preserve">     </w:t>
      </w:r>
      <w:r>
        <w:rPr>
          <w:rFonts w:hint="eastAsia" w:ascii="宋体" w:hAnsi="宋体" w:eastAsia="宋体" w:cs="宋体"/>
          <w:b w:val="0"/>
          <w:bCs w:val="0"/>
          <w:color w:val="000000"/>
          <w:sz w:val="21"/>
          <w:szCs w:val="21"/>
        </w:rPr>
        <w:t>月</w:t>
      </w:r>
      <w:r>
        <w:rPr>
          <w:rFonts w:hint="eastAsia" w:ascii="宋体" w:hAnsi="宋体" w:eastAsia="宋体" w:cs="宋体"/>
          <w:b w:val="0"/>
          <w:bCs w:val="0"/>
          <w:color w:val="000000"/>
          <w:sz w:val="21"/>
          <w:szCs w:val="21"/>
          <w:u w:val="single"/>
          <w:lang w:val="en-US" w:eastAsia="zh-CN"/>
        </w:rPr>
        <w:t xml:space="preserve">     </w:t>
      </w:r>
      <w:r>
        <w:rPr>
          <w:rFonts w:hint="eastAsia" w:ascii="宋体" w:hAnsi="宋体" w:eastAsia="宋体" w:cs="宋体"/>
          <w:b w:val="0"/>
          <w:bCs w:val="0"/>
          <w:color w:val="000000"/>
          <w:sz w:val="21"/>
          <w:szCs w:val="21"/>
        </w:rPr>
        <w:t>日</w:t>
      </w:r>
    </w:p>
    <w:p w14:paraId="3E0D834D">
      <w:pPr>
        <w:pStyle w:val="23"/>
        <w:keepNext w:val="0"/>
        <w:keepLines w:val="0"/>
        <w:pageBreakBefore w:val="0"/>
        <w:widowControl w:val="0"/>
        <w:kinsoku/>
        <w:wordWrap w:val="0"/>
        <w:overflowPunct/>
        <w:topLinePunct/>
        <w:autoSpaceDE/>
        <w:autoSpaceDN/>
        <w:bidi w:val="0"/>
        <w:spacing w:line="360" w:lineRule="auto"/>
        <w:ind w:left="1029" w:hanging="1029" w:hangingChars="490"/>
        <w:textAlignment w:val="auto"/>
        <w:outlineLvl w:val="2"/>
        <w:rPr>
          <w:rFonts w:hint="eastAsia" w:ascii="宋体" w:hAnsi="宋体" w:eastAsia="宋体" w:cs="宋体"/>
          <w:b w:val="0"/>
          <w:bCs w:val="0"/>
          <w:sz w:val="21"/>
          <w:szCs w:val="21"/>
          <w:u w:val="single"/>
        </w:rPr>
        <w:sectPr>
          <w:type w:val="continuous"/>
          <w:pgSz w:w="11906" w:h="16838"/>
          <w:pgMar w:top="1440" w:right="1080" w:bottom="1440" w:left="1080" w:header="851" w:footer="850" w:gutter="0"/>
          <w:pgNumType w:fmt="decimal"/>
          <w:cols w:space="720" w:num="1"/>
          <w:docGrid w:type="lines" w:linePitch="312" w:charSpace="0"/>
        </w:sectPr>
      </w:pPr>
    </w:p>
    <w:bookmarkEnd w:id="902"/>
    <w:bookmarkEnd w:id="903"/>
    <w:bookmarkEnd w:id="904"/>
    <w:bookmarkEnd w:id="905"/>
    <w:bookmarkEnd w:id="906"/>
    <w:bookmarkEnd w:id="907"/>
    <w:bookmarkEnd w:id="908"/>
    <w:bookmarkEnd w:id="909"/>
    <w:bookmarkEnd w:id="910"/>
    <w:bookmarkEnd w:id="911"/>
    <w:bookmarkEnd w:id="912"/>
    <w:bookmarkEnd w:id="913"/>
    <w:bookmarkEnd w:id="914"/>
    <w:p w14:paraId="4CAE1187">
      <w:pPr>
        <w:keepNext w:val="0"/>
        <w:keepLines w:val="0"/>
        <w:pageBreakBefore w:val="0"/>
        <w:widowControl w:val="0"/>
        <w:kinsoku/>
        <w:wordWrap w:val="0"/>
        <w:overflowPunct/>
        <w:topLinePunct/>
        <w:autoSpaceDE/>
        <w:autoSpaceDN/>
        <w:bidi w:val="0"/>
        <w:spacing w:line="360" w:lineRule="auto"/>
        <w:jc w:val="both"/>
        <w:textAlignment w:val="auto"/>
        <w:outlineLvl w:val="1"/>
        <w:rPr>
          <w:rFonts w:hint="eastAsia" w:ascii="宋体" w:hAnsi="宋体" w:eastAsia="宋体" w:cs="宋体"/>
          <w:b w:val="0"/>
          <w:bCs w:val="0"/>
          <w:sz w:val="21"/>
          <w:szCs w:val="21"/>
        </w:rPr>
      </w:pPr>
      <w:r>
        <w:rPr>
          <w:rFonts w:hint="eastAsia" w:ascii="宋体" w:hAnsi="宋体" w:cs="宋体"/>
          <w:b w:val="0"/>
          <w:bCs w:val="0"/>
          <w:sz w:val="21"/>
          <w:szCs w:val="21"/>
          <w:lang w:val="en-US" w:eastAsia="zh-CN"/>
        </w:rPr>
        <w:t>6</w:t>
      </w: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3</w:t>
      </w:r>
      <w:r>
        <w:rPr>
          <w:rFonts w:hint="eastAsia" w:ascii="宋体" w:hAnsi="宋体" w:eastAsia="宋体" w:cs="宋体"/>
          <w:b w:val="0"/>
          <w:bCs w:val="0"/>
          <w:sz w:val="21"/>
          <w:szCs w:val="21"/>
        </w:rPr>
        <w:t>投标人类似项目业绩</w:t>
      </w:r>
    </w:p>
    <w:p w14:paraId="43BACE37">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rPr>
      </w:pPr>
    </w:p>
    <w:p w14:paraId="74BE4AE7">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投标人类似项目业绩</w:t>
      </w:r>
    </w:p>
    <w:p w14:paraId="0CD28CF9">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标包</w:t>
      </w:r>
      <w:r>
        <w:rPr>
          <w:rFonts w:hint="eastAsia" w:ascii="宋体" w:hAnsi="宋体" w:eastAsia="宋体" w:cs="宋体"/>
          <w:b w:val="0"/>
          <w:bCs w:val="0"/>
          <w:sz w:val="21"/>
          <w:szCs w:val="21"/>
        </w:rPr>
        <w:t>编号：</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sz w:val="21"/>
          <w:szCs w:val="21"/>
        </w:rPr>
        <w:t xml:space="preserve"> </w:t>
      </w:r>
      <w:r>
        <w:rPr>
          <w:rFonts w:hint="eastAsia" w:ascii="宋体" w:hAnsi="宋体" w:eastAsia="宋体" w:cs="宋体"/>
          <w:b w:val="0"/>
          <w:bCs w:val="0"/>
          <w:sz w:val="21"/>
          <w:szCs w:val="21"/>
          <w:lang w:val="en-US" w:eastAsia="zh-CN"/>
        </w:rPr>
        <w:t>标包</w:t>
      </w:r>
      <w:r>
        <w:rPr>
          <w:rFonts w:hint="eastAsia" w:ascii="宋体" w:hAnsi="宋体" w:eastAsia="宋体" w:cs="宋体"/>
          <w:b w:val="0"/>
          <w:bCs w:val="0"/>
          <w:sz w:val="21"/>
          <w:szCs w:val="21"/>
        </w:rPr>
        <w:t>名称：</w:t>
      </w:r>
      <w:r>
        <w:rPr>
          <w:rFonts w:hint="eastAsia" w:ascii="宋体" w:hAnsi="宋体" w:eastAsia="宋体" w:cs="宋体"/>
          <w:b w:val="0"/>
          <w:bCs w:val="0"/>
          <w:sz w:val="21"/>
          <w:szCs w:val="21"/>
          <w:u w:val="single"/>
          <w:lang w:val="en-US" w:eastAsia="zh-CN"/>
        </w:rPr>
        <w:t xml:space="preserve">                    </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918"/>
        <w:gridCol w:w="2224"/>
        <w:gridCol w:w="1916"/>
        <w:gridCol w:w="1650"/>
        <w:gridCol w:w="1169"/>
      </w:tblGrid>
      <w:tr w14:paraId="0C0FB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vAlign w:val="center"/>
          </w:tcPr>
          <w:p w14:paraId="36DFEE24">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序号</w:t>
            </w:r>
          </w:p>
        </w:tc>
        <w:tc>
          <w:tcPr>
            <w:tcW w:w="1918" w:type="dxa"/>
            <w:vAlign w:val="center"/>
          </w:tcPr>
          <w:p w14:paraId="22EDDD22">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项目业主</w:t>
            </w:r>
          </w:p>
        </w:tc>
        <w:tc>
          <w:tcPr>
            <w:tcW w:w="2224" w:type="dxa"/>
            <w:vAlign w:val="center"/>
          </w:tcPr>
          <w:p w14:paraId="38816640">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项目名称</w:t>
            </w:r>
          </w:p>
        </w:tc>
        <w:tc>
          <w:tcPr>
            <w:tcW w:w="1916" w:type="dxa"/>
            <w:vAlign w:val="center"/>
          </w:tcPr>
          <w:p w14:paraId="02EAB0A4">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合同金额（万元）</w:t>
            </w:r>
          </w:p>
        </w:tc>
        <w:tc>
          <w:tcPr>
            <w:tcW w:w="1650" w:type="dxa"/>
            <w:vAlign w:val="center"/>
          </w:tcPr>
          <w:p w14:paraId="0C0192E2">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合同签订时间</w:t>
            </w:r>
          </w:p>
        </w:tc>
        <w:tc>
          <w:tcPr>
            <w:tcW w:w="1169" w:type="dxa"/>
            <w:vAlign w:val="center"/>
          </w:tcPr>
          <w:p w14:paraId="728990E6">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备注</w:t>
            </w:r>
          </w:p>
        </w:tc>
      </w:tr>
      <w:tr w14:paraId="63A26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vAlign w:val="center"/>
          </w:tcPr>
          <w:p w14:paraId="35341501">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p>
        </w:tc>
        <w:tc>
          <w:tcPr>
            <w:tcW w:w="1918" w:type="dxa"/>
            <w:vAlign w:val="center"/>
          </w:tcPr>
          <w:p w14:paraId="64171E59">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p>
        </w:tc>
        <w:tc>
          <w:tcPr>
            <w:tcW w:w="2224" w:type="dxa"/>
            <w:vAlign w:val="center"/>
          </w:tcPr>
          <w:p w14:paraId="204D305F">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p>
        </w:tc>
        <w:tc>
          <w:tcPr>
            <w:tcW w:w="1916" w:type="dxa"/>
            <w:vAlign w:val="center"/>
          </w:tcPr>
          <w:p w14:paraId="768B42D7">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p>
        </w:tc>
        <w:tc>
          <w:tcPr>
            <w:tcW w:w="1650" w:type="dxa"/>
            <w:vAlign w:val="center"/>
          </w:tcPr>
          <w:p w14:paraId="56202956">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p>
        </w:tc>
        <w:tc>
          <w:tcPr>
            <w:tcW w:w="1169" w:type="dxa"/>
            <w:vAlign w:val="center"/>
          </w:tcPr>
          <w:p w14:paraId="56B36126">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p>
        </w:tc>
      </w:tr>
      <w:tr w14:paraId="67C27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vAlign w:val="center"/>
          </w:tcPr>
          <w:p w14:paraId="45E7336A">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p>
        </w:tc>
        <w:tc>
          <w:tcPr>
            <w:tcW w:w="1918" w:type="dxa"/>
            <w:vAlign w:val="center"/>
          </w:tcPr>
          <w:p w14:paraId="0385C996">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p>
        </w:tc>
        <w:tc>
          <w:tcPr>
            <w:tcW w:w="2224" w:type="dxa"/>
            <w:vAlign w:val="center"/>
          </w:tcPr>
          <w:p w14:paraId="3A1CA067">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p>
        </w:tc>
        <w:tc>
          <w:tcPr>
            <w:tcW w:w="1916" w:type="dxa"/>
            <w:vAlign w:val="center"/>
          </w:tcPr>
          <w:p w14:paraId="61B9B356">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p>
        </w:tc>
        <w:tc>
          <w:tcPr>
            <w:tcW w:w="1650" w:type="dxa"/>
            <w:vAlign w:val="center"/>
          </w:tcPr>
          <w:p w14:paraId="44202E1E">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p>
        </w:tc>
        <w:tc>
          <w:tcPr>
            <w:tcW w:w="1169" w:type="dxa"/>
            <w:vAlign w:val="center"/>
          </w:tcPr>
          <w:p w14:paraId="4EE8F4BB">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p>
        </w:tc>
      </w:tr>
      <w:tr w14:paraId="5BDA1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vAlign w:val="center"/>
          </w:tcPr>
          <w:p w14:paraId="4ECF887A">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p>
        </w:tc>
        <w:tc>
          <w:tcPr>
            <w:tcW w:w="1918" w:type="dxa"/>
            <w:vAlign w:val="center"/>
          </w:tcPr>
          <w:p w14:paraId="39F75EDD">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p>
        </w:tc>
        <w:tc>
          <w:tcPr>
            <w:tcW w:w="2224" w:type="dxa"/>
            <w:vAlign w:val="center"/>
          </w:tcPr>
          <w:p w14:paraId="19FBE0A8">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p>
        </w:tc>
        <w:tc>
          <w:tcPr>
            <w:tcW w:w="1916" w:type="dxa"/>
            <w:vAlign w:val="center"/>
          </w:tcPr>
          <w:p w14:paraId="2BC35F4C">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p>
        </w:tc>
        <w:tc>
          <w:tcPr>
            <w:tcW w:w="1650" w:type="dxa"/>
            <w:vAlign w:val="center"/>
          </w:tcPr>
          <w:p w14:paraId="48251BFD">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p>
        </w:tc>
        <w:tc>
          <w:tcPr>
            <w:tcW w:w="1169" w:type="dxa"/>
            <w:vAlign w:val="center"/>
          </w:tcPr>
          <w:p w14:paraId="5AD3C9DE">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p>
        </w:tc>
      </w:tr>
      <w:tr w14:paraId="56666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vAlign w:val="center"/>
          </w:tcPr>
          <w:p w14:paraId="358F154F">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p>
        </w:tc>
        <w:tc>
          <w:tcPr>
            <w:tcW w:w="1918" w:type="dxa"/>
            <w:vAlign w:val="center"/>
          </w:tcPr>
          <w:p w14:paraId="582E78D1">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p>
        </w:tc>
        <w:tc>
          <w:tcPr>
            <w:tcW w:w="2224" w:type="dxa"/>
            <w:vAlign w:val="center"/>
          </w:tcPr>
          <w:p w14:paraId="361E09D3">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p>
        </w:tc>
        <w:tc>
          <w:tcPr>
            <w:tcW w:w="1916" w:type="dxa"/>
            <w:vAlign w:val="center"/>
          </w:tcPr>
          <w:p w14:paraId="51D5039F">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p>
        </w:tc>
        <w:tc>
          <w:tcPr>
            <w:tcW w:w="1650" w:type="dxa"/>
            <w:vAlign w:val="center"/>
          </w:tcPr>
          <w:p w14:paraId="44191B2B">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p>
        </w:tc>
        <w:tc>
          <w:tcPr>
            <w:tcW w:w="1169" w:type="dxa"/>
            <w:vAlign w:val="center"/>
          </w:tcPr>
          <w:p w14:paraId="0E9E2315">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p>
        </w:tc>
      </w:tr>
      <w:tr w14:paraId="4A814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vAlign w:val="center"/>
          </w:tcPr>
          <w:p w14:paraId="1FAE367B">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p>
        </w:tc>
        <w:tc>
          <w:tcPr>
            <w:tcW w:w="1918" w:type="dxa"/>
            <w:vAlign w:val="center"/>
          </w:tcPr>
          <w:p w14:paraId="71732B2F">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p>
        </w:tc>
        <w:tc>
          <w:tcPr>
            <w:tcW w:w="2224" w:type="dxa"/>
            <w:vAlign w:val="center"/>
          </w:tcPr>
          <w:p w14:paraId="63BCB231">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p>
        </w:tc>
        <w:tc>
          <w:tcPr>
            <w:tcW w:w="1916" w:type="dxa"/>
            <w:vAlign w:val="center"/>
          </w:tcPr>
          <w:p w14:paraId="6F81B7B4">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p>
        </w:tc>
        <w:tc>
          <w:tcPr>
            <w:tcW w:w="1650" w:type="dxa"/>
            <w:vAlign w:val="center"/>
          </w:tcPr>
          <w:p w14:paraId="0DE2048E">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p>
        </w:tc>
        <w:tc>
          <w:tcPr>
            <w:tcW w:w="1169" w:type="dxa"/>
            <w:vAlign w:val="center"/>
          </w:tcPr>
          <w:p w14:paraId="58DA1E52">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p>
        </w:tc>
      </w:tr>
      <w:tr w14:paraId="5DEEA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vAlign w:val="center"/>
          </w:tcPr>
          <w:p w14:paraId="32048FEF">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p>
        </w:tc>
        <w:tc>
          <w:tcPr>
            <w:tcW w:w="1918" w:type="dxa"/>
            <w:vAlign w:val="center"/>
          </w:tcPr>
          <w:p w14:paraId="3B52808B">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p>
        </w:tc>
        <w:tc>
          <w:tcPr>
            <w:tcW w:w="2224" w:type="dxa"/>
            <w:vAlign w:val="center"/>
          </w:tcPr>
          <w:p w14:paraId="507042F0">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p>
        </w:tc>
        <w:tc>
          <w:tcPr>
            <w:tcW w:w="1916" w:type="dxa"/>
            <w:vAlign w:val="center"/>
          </w:tcPr>
          <w:p w14:paraId="6A13FAC4">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p>
        </w:tc>
        <w:tc>
          <w:tcPr>
            <w:tcW w:w="1650" w:type="dxa"/>
            <w:vAlign w:val="center"/>
          </w:tcPr>
          <w:p w14:paraId="1DCBBF12">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p>
        </w:tc>
        <w:tc>
          <w:tcPr>
            <w:tcW w:w="1169" w:type="dxa"/>
            <w:vAlign w:val="center"/>
          </w:tcPr>
          <w:p w14:paraId="6233267B">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p>
        </w:tc>
      </w:tr>
      <w:tr w14:paraId="36C3C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vAlign w:val="center"/>
          </w:tcPr>
          <w:p w14:paraId="68E6EE8E">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lang w:val="en-US" w:eastAsia="zh-CN"/>
              </w:rPr>
            </w:pPr>
          </w:p>
        </w:tc>
        <w:tc>
          <w:tcPr>
            <w:tcW w:w="1918" w:type="dxa"/>
            <w:vAlign w:val="center"/>
          </w:tcPr>
          <w:p w14:paraId="57E39429">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p>
        </w:tc>
        <w:tc>
          <w:tcPr>
            <w:tcW w:w="2224" w:type="dxa"/>
            <w:vAlign w:val="center"/>
          </w:tcPr>
          <w:p w14:paraId="098450B6">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p>
        </w:tc>
        <w:tc>
          <w:tcPr>
            <w:tcW w:w="1916" w:type="dxa"/>
            <w:vAlign w:val="center"/>
          </w:tcPr>
          <w:p w14:paraId="54A5A465">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p>
        </w:tc>
        <w:tc>
          <w:tcPr>
            <w:tcW w:w="1650" w:type="dxa"/>
            <w:vAlign w:val="center"/>
          </w:tcPr>
          <w:p w14:paraId="16EDF74A">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p>
        </w:tc>
        <w:tc>
          <w:tcPr>
            <w:tcW w:w="1169" w:type="dxa"/>
            <w:vAlign w:val="center"/>
          </w:tcPr>
          <w:p w14:paraId="53D1AAE8">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p>
        </w:tc>
      </w:tr>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tbl>
    <w:p w14:paraId="3D0DF29B">
      <w:pPr>
        <w:keepNext w:val="0"/>
        <w:keepLines w:val="0"/>
        <w:pageBreakBefore w:val="0"/>
        <w:widowControl w:val="0"/>
        <w:kinsoku/>
        <w:wordWrap w:val="0"/>
        <w:overflowPunct/>
        <w:topLinePunct/>
        <w:autoSpaceDE/>
        <w:autoSpaceDN/>
        <w:bidi w:val="0"/>
        <w:adjustRightInd w:val="0"/>
        <w:snapToGrid w:val="0"/>
        <w:spacing w:line="36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注：</w:t>
      </w:r>
    </w:p>
    <w:p w14:paraId="6FCD6C9C">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rPr>
        <w:t>1、</w:t>
      </w:r>
      <w:r>
        <w:rPr>
          <w:rFonts w:hint="eastAsia" w:ascii="宋体" w:hAnsi="宋体" w:eastAsia="宋体" w:cs="宋体"/>
          <w:b w:val="0"/>
          <w:bCs w:val="0"/>
          <w:color w:val="auto"/>
          <w:sz w:val="21"/>
          <w:szCs w:val="21"/>
          <w:highlight w:val="none"/>
          <w:lang w:val="en-US" w:eastAsia="zh-CN"/>
        </w:rPr>
        <w:t>投标人</w:t>
      </w:r>
      <w:r>
        <w:rPr>
          <w:rFonts w:hint="eastAsia" w:ascii="宋体" w:hAnsi="宋体" w:eastAsia="宋体" w:cs="宋体"/>
          <w:b w:val="0"/>
          <w:bCs w:val="0"/>
          <w:sz w:val="21"/>
          <w:szCs w:val="21"/>
          <w:highlight w:val="none"/>
        </w:rPr>
        <w:t>近三年（202</w:t>
      </w:r>
      <w:r>
        <w:rPr>
          <w:rFonts w:hint="eastAsia" w:ascii="宋体" w:hAnsi="宋体" w:eastAsia="宋体" w:cs="宋体"/>
          <w:b w:val="0"/>
          <w:bCs w:val="0"/>
          <w:sz w:val="21"/>
          <w:szCs w:val="21"/>
          <w:highlight w:val="none"/>
          <w:lang w:val="en-US" w:eastAsia="zh-CN"/>
        </w:rPr>
        <w:t>2</w:t>
      </w:r>
      <w:r>
        <w:rPr>
          <w:rFonts w:hint="eastAsia" w:ascii="宋体" w:hAnsi="宋体" w:eastAsia="宋体" w:cs="宋体"/>
          <w:b w:val="0"/>
          <w:bCs w:val="0"/>
          <w:sz w:val="21"/>
          <w:szCs w:val="21"/>
          <w:highlight w:val="none"/>
        </w:rPr>
        <w:t>年</w:t>
      </w:r>
      <w:r>
        <w:rPr>
          <w:rFonts w:hint="eastAsia" w:ascii="宋体" w:hAnsi="宋体" w:eastAsia="宋体" w:cs="宋体"/>
          <w:b w:val="0"/>
          <w:bCs w:val="0"/>
          <w:sz w:val="21"/>
          <w:szCs w:val="21"/>
          <w:highlight w:val="none"/>
          <w:lang w:val="en-US" w:eastAsia="zh-CN"/>
        </w:rPr>
        <w:t>06</w:t>
      </w:r>
      <w:r>
        <w:rPr>
          <w:rFonts w:hint="eastAsia" w:ascii="宋体" w:hAnsi="宋体" w:eastAsia="宋体" w:cs="宋体"/>
          <w:b w:val="0"/>
          <w:bCs w:val="0"/>
          <w:sz w:val="21"/>
          <w:szCs w:val="21"/>
          <w:highlight w:val="none"/>
        </w:rPr>
        <w:t>月至今</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val="en-US" w:eastAsia="zh-CN"/>
        </w:rPr>
        <w:t>以合同签订时间为准</w:t>
      </w:r>
      <w:r>
        <w:rPr>
          <w:rFonts w:hint="eastAsia" w:ascii="宋体" w:hAnsi="宋体" w:eastAsia="宋体" w:cs="宋体"/>
          <w:b w:val="0"/>
          <w:bCs w:val="0"/>
          <w:sz w:val="21"/>
          <w:szCs w:val="21"/>
          <w:highlight w:val="none"/>
        </w:rPr>
        <w:t>）</w:t>
      </w:r>
      <w:r>
        <w:rPr>
          <w:rFonts w:hint="eastAsia" w:ascii="宋体" w:hAnsi="宋体" w:eastAsia="宋体" w:cs="宋体"/>
          <w:b w:val="0"/>
          <w:bCs w:val="0"/>
          <w:sz w:val="21"/>
          <w:szCs w:val="21"/>
          <w:highlight w:val="none"/>
          <w:lang w:val="en-US" w:eastAsia="zh-CN"/>
        </w:rPr>
        <w:t>与本项目类似</w:t>
      </w:r>
      <w:r>
        <w:rPr>
          <w:rFonts w:hint="eastAsia" w:ascii="宋体" w:hAnsi="宋体" w:eastAsia="宋体" w:cs="宋体"/>
          <w:b w:val="0"/>
          <w:bCs w:val="0"/>
          <w:sz w:val="21"/>
          <w:szCs w:val="21"/>
          <w:highlight w:val="none"/>
        </w:rPr>
        <w:t>业绩。每个有效业绩须需提供合同</w:t>
      </w:r>
      <w:r>
        <w:rPr>
          <w:rFonts w:hint="eastAsia" w:ascii="宋体" w:hAnsi="宋体" w:eastAsia="宋体" w:cs="宋体"/>
          <w:b w:val="0"/>
          <w:bCs w:val="0"/>
          <w:sz w:val="21"/>
          <w:szCs w:val="21"/>
          <w:highlight w:val="none"/>
          <w:lang w:val="en-US" w:eastAsia="zh-CN"/>
        </w:rPr>
        <w:t>扫描</w:t>
      </w:r>
      <w:r>
        <w:rPr>
          <w:rFonts w:hint="eastAsia" w:ascii="宋体" w:hAnsi="宋体" w:eastAsia="宋体" w:cs="宋体"/>
          <w:b w:val="0"/>
          <w:bCs w:val="0"/>
          <w:sz w:val="21"/>
          <w:szCs w:val="21"/>
          <w:highlight w:val="none"/>
        </w:rPr>
        <w:t>件作为证明材料（提供合同首页、服务主要内容页、盖章页等关键页并加盖公章）。</w:t>
      </w:r>
    </w:p>
    <w:p w14:paraId="4CCA6AB2">
      <w:pPr>
        <w:keepNext w:val="0"/>
        <w:keepLines w:val="0"/>
        <w:pageBreakBefore w:val="0"/>
        <w:widowControl w:val="0"/>
        <w:kinsoku/>
        <w:wordWrap w:val="0"/>
        <w:overflowPunct/>
        <w:topLinePunct/>
        <w:autoSpaceDE/>
        <w:autoSpaceDN/>
        <w:bidi w:val="0"/>
        <w:adjustRightInd w:val="0"/>
        <w:snapToGrid w:val="0"/>
        <w:spacing w:line="36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2、评标时如有必要，评标委员会将对此表进行信息核实，如提供虚假材料，有可能导致废标。</w:t>
      </w:r>
    </w:p>
    <w:p w14:paraId="169402CF">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rPr>
      </w:pPr>
    </w:p>
    <w:p w14:paraId="7537B0B2">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rPr>
      </w:pPr>
    </w:p>
    <w:p w14:paraId="581C5DCB">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rPr>
      </w:pPr>
    </w:p>
    <w:p w14:paraId="7E76B375">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u w:val="single"/>
          <w:lang w:val="en-US" w:eastAsia="zh-CN"/>
        </w:rPr>
      </w:pPr>
      <w:r>
        <w:rPr>
          <w:rFonts w:hint="eastAsia" w:ascii="宋体" w:hAnsi="宋体" w:eastAsia="宋体" w:cs="宋体"/>
          <w:b w:val="0"/>
          <w:bCs w:val="0"/>
          <w:color w:val="000000"/>
          <w:sz w:val="21"/>
          <w:szCs w:val="21"/>
        </w:rPr>
        <w:t>投标人名称（加盖公章）</w:t>
      </w:r>
      <w:r>
        <w:rPr>
          <w:rFonts w:hint="eastAsia" w:ascii="宋体" w:hAnsi="宋体" w:eastAsia="宋体" w:cs="宋体"/>
          <w:b w:val="0"/>
          <w:bCs w:val="0"/>
          <w:color w:val="000000"/>
          <w:sz w:val="21"/>
          <w:szCs w:val="21"/>
          <w:lang w:val="zh-CN"/>
        </w:rPr>
        <w:t>：</w:t>
      </w:r>
      <w:r>
        <w:rPr>
          <w:rFonts w:hint="eastAsia" w:ascii="宋体" w:hAnsi="宋体" w:eastAsia="宋体" w:cs="宋体"/>
          <w:b w:val="0"/>
          <w:bCs w:val="0"/>
          <w:color w:val="000000"/>
          <w:sz w:val="21"/>
          <w:szCs w:val="21"/>
          <w:u w:val="single"/>
          <w:lang w:val="en-US" w:eastAsia="zh-CN"/>
        </w:rPr>
        <w:t xml:space="preserve">             </w:t>
      </w:r>
    </w:p>
    <w:p w14:paraId="1E23E2C1">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sz w:val="21"/>
          <w:szCs w:val="21"/>
        </w:rPr>
      </w:pPr>
      <w:r>
        <w:rPr>
          <w:rFonts w:hint="eastAsia" w:ascii="宋体" w:hAnsi="宋体" w:eastAsia="宋体" w:cs="宋体"/>
          <w:b w:val="0"/>
          <w:bCs w:val="0"/>
          <w:color w:val="000000"/>
          <w:sz w:val="21"/>
          <w:szCs w:val="21"/>
        </w:rPr>
        <w:t>日期：</w:t>
      </w:r>
      <w:r>
        <w:rPr>
          <w:rFonts w:hint="eastAsia" w:ascii="宋体" w:hAnsi="宋体" w:eastAsia="宋体" w:cs="宋体"/>
          <w:b w:val="0"/>
          <w:bCs w:val="0"/>
          <w:color w:val="000000"/>
          <w:sz w:val="21"/>
          <w:szCs w:val="21"/>
          <w:u w:val="single"/>
          <w:lang w:val="en-US" w:eastAsia="zh-CN"/>
        </w:rPr>
        <w:t xml:space="preserve">        </w:t>
      </w:r>
      <w:r>
        <w:rPr>
          <w:rFonts w:hint="eastAsia" w:ascii="宋体" w:hAnsi="宋体" w:eastAsia="宋体" w:cs="宋体"/>
          <w:b w:val="0"/>
          <w:bCs w:val="0"/>
          <w:color w:val="000000"/>
          <w:sz w:val="21"/>
          <w:szCs w:val="21"/>
        </w:rPr>
        <w:t>年</w:t>
      </w:r>
      <w:r>
        <w:rPr>
          <w:rFonts w:hint="eastAsia" w:ascii="宋体" w:hAnsi="宋体" w:eastAsia="宋体" w:cs="宋体"/>
          <w:b w:val="0"/>
          <w:bCs w:val="0"/>
          <w:color w:val="000000"/>
          <w:sz w:val="21"/>
          <w:szCs w:val="21"/>
          <w:u w:val="single"/>
          <w:lang w:val="en-US" w:eastAsia="zh-CN"/>
        </w:rPr>
        <w:t xml:space="preserve">     </w:t>
      </w:r>
      <w:r>
        <w:rPr>
          <w:rFonts w:hint="eastAsia" w:ascii="宋体" w:hAnsi="宋体" w:eastAsia="宋体" w:cs="宋体"/>
          <w:b w:val="0"/>
          <w:bCs w:val="0"/>
          <w:color w:val="000000"/>
          <w:sz w:val="21"/>
          <w:szCs w:val="21"/>
        </w:rPr>
        <w:t>月</w:t>
      </w:r>
      <w:r>
        <w:rPr>
          <w:rFonts w:hint="eastAsia" w:ascii="宋体" w:hAnsi="宋体" w:eastAsia="宋体" w:cs="宋体"/>
          <w:b w:val="0"/>
          <w:bCs w:val="0"/>
          <w:color w:val="000000"/>
          <w:sz w:val="21"/>
          <w:szCs w:val="21"/>
          <w:u w:val="single"/>
          <w:lang w:val="en-US" w:eastAsia="zh-CN"/>
        </w:rPr>
        <w:t xml:space="preserve">     </w:t>
      </w:r>
      <w:r>
        <w:rPr>
          <w:rFonts w:hint="eastAsia" w:ascii="宋体" w:hAnsi="宋体" w:eastAsia="宋体" w:cs="宋体"/>
          <w:b w:val="0"/>
          <w:bCs w:val="0"/>
          <w:color w:val="000000"/>
          <w:sz w:val="21"/>
          <w:szCs w:val="21"/>
        </w:rPr>
        <w:t>日</w:t>
      </w:r>
    </w:p>
    <w:p w14:paraId="55942A72">
      <w:pPr>
        <w:pStyle w:val="43"/>
        <w:keepNext w:val="0"/>
        <w:keepLines w:val="0"/>
        <w:pageBreakBefore w:val="0"/>
        <w:widowControl w:val="0"/>
        <w:kinsoku/>
        <w:wordWrap w:val="0"/>
        <w:overflowPunct/>
        <w:topLinePunct/>
        <w:autoSpaceDE/>
        <w:autoSpaceDN/>
        <w:bidi w:val="0"/>
        <w:spacing w:line="360" w:lineRule="auto"/>
        <w:ind w:firstLine="0" w:firstLineChars="0"/>
        <w:textAlignment w:val="auto"/>
        <w:rPr>
          <w:rFonts w:hint="eastAsia" w:ascii="宋体" w:hAnsi="宋体" w:eastAsia="宋体" w:cs="宋体"/>
          <w:b w:val="0"/>
          <w:bCs w:val="0"/>
          <w:sz w:val="21"/>
          <w:szCs w:val="21"/>
        </w:rPr>
        <w:sectPr>
          <w:pgSz w:w="11907" w:h="16840"/>
          <w:pgMar w:top="1440" w:right="1080" w:bottom="1440" w:left="1080" w:header="851" w:footer="851" w:gutter="0"/>
          <w:pgNumType w:fmt="decimal"/>
          <w:cols w:space="720" w:num="1"/>
          <w:docGrid w:linePitch="462" w:charSpace="0"/>
        </w:sectPr>
      </w:pPr>
    </w:p>
    <w:p w14:paraId="3F62D7FC">
      <w:pPr>
        <w:pStyle w:val="23"/>
        <w:keepNext w:val="0"/>
        <w:keepLines w:val="0"/>
        <w:pageBreakBefore w:val="0"/>
        <w:widowControl w:val="0"/>
        <w:kinsoku/>
        <w:wordWrap w:val="0"/>
        <w:overflowPunct/>
        <w:topLinePunct/>
        <w:autoSpaceDE/>
        <w:autoSpaceDN/>
        <w:bidi w:val="0"/>
        <w:adjustRightInd/>
        <w:snapToGrid/>
        <w:spacing w:line="360" w:lineRule="auto"/>
        <w:ind w:left="1176" w:hanging="1029" w:hangingChars="490"/>
        <w:jc w:val="both"/>
        <w:textAlignment w:val="auto"/>
        <w:outlineLvl w:val="2"/>
        <w:rPr>
          <w:rFonts w:hint="eastAsia" w:ascii="宋体" w:hAnsi="宋体" w:eastAsia="宋体" w:cs="宋体"/>
          <w:bCs/>
          <w:color w:val="auto"/>
          <w:sz w:val="21"/>
          <w:szCs w:val="21"/>
          <w:highlight w:val="none"/>
          <w:lang w:eastAsia="zh-CN"/>
        </w:rPr>
      </w:pPr>
      <w:r>
        <w:rPr>
          <w:rFonts w:hint="eastAsia"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-4</w:t>
      </w:r>
      <w:r>
        <w:rPr>
          <w:rFonts w:hint="eastAsia" w:ascii="宋体" w:hAnsi="宋体" w:eastAsia="宋体" w:cs="宋体"/>
          <w:bCs/>
          <w:color w:val="auto"/>
          <w:sz w:val="21"/>
          <w:szCs w:val="21"/>
          <w:highlight w:val="none"/>
          <w:lang w:eastAsia="zh-CN"/>
        </w:rPr>
        <w:t>拟投入配送车辆情况一览表</w:t>
      </w:r>
    </w:p>
    <w:p w14:paraId="23C4C7CE">
      <w:pPr>
        <w:keepNext w:val="0"/>
        <w:keepLines w:val="0"/>
        <w:pageBreakBefore w:val="0"/>
        <w:widowControl w:val="0"/>
        <w:shd w:val="clear"/>
        <w:kinsoku/>
        <w:wordWrap w:val="0"/>
        <w:overflowPunct/>
        <w:topLinePunct/>
        <w:autoSpaceDE/>
        <w:autoSpaceDN/>
        <w:bidi w:val="0"/>
        <w:adjustRightInd/>
        <w:snapToGrid/>
        <w:spacing w:line="360" w:lineRule="auto"/>
        <w:jc w:val="both"/>
        <w:textAlignment w:val="auto"/>
        <w:rPr>
          <w:rFonts w:hint="eastAsia" w:ascii="宋体" w:hAnsi="宋体" w:eastAsia="宋体" w:cs="宋体"/>
          <w:bCs/>
          <w:color w:val="auto"/>
          <w:sz w:val="21"/>
          <w:szCs w:val="21"/>
          <w:highlight w:val="none"/>
          <w:lang w:eastAsia="zh-CN"/>
        </w:rPr>
      </w:pPr>
    </w:p>
    <w:p w14:paraId="56F721E7">
      <w:pPr>
        <w:keepNext w:val="0"/>
        <w:keepLines w:val="0"/>
        <w:pageBreakBefore w:val="0"/>
        <w:widowControl w:val="0"/>
        <w:shd w:val="clear"/>
        <w:kinsoku/>
        <w:wordWrap w:val="0"/>
        <w:overflowPunct/>
        <w:topLinePunct/>
        <w:autoSpaceDE/>
        <w:autoSpaceDN/>
        <w:bidi w:val="0"/>
        <w:adjustRightInd/>
        <w:snapToGrid/>
        <w:spacing w:line="360" w:lineRule="auto"/>
        <w:jc w:val="center"/>
        <w:textAlignment w:val="auto"/>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Cs/>
          <w:color w:val="auto"/>
          <w:sz w:val="21"/>
          <w:szCs w:val="21"/>
          <w:highlight w:val="none"/>
          <w:lang w:eastAsia="zh-CN"/>
        </w:rPr>
        <w:t>拟投入配送车辆情况一览表</w:t>
      </w:r>
    </w:p>
    <w:p w14:paraId="5C811C41">
      <w:pPr>
        <w:pStyle w:val="23"/>
        <w:keepNext w:val="0"/>
        <w:keepLines w:val="0"/>
        <w:pageBreakBefore w:val="0"/>
        <w:widowControl w:val="0"/>
        <w:kinsoku/>
        <w:wordWrap w:val="0"/>
        <w:overflowPunct/>
        <w:topLinePunct/>
        <w:autoSpaceDE/>
        <w:autoSpaceDN/>
        <w:bidi w:val="0"/>
        <w:adjustRightInd/>
        <w:snapToGrid/>
        <w:spacing w:line="360" w:lineRule="auto"/>
        <w:ind w:left="1176" w:hanging="1029" w:hangingChars="490"/>
        <w:jc w:val="both"/>
        <w:textAlignment w:val="auto"/>
        <w:outlineLvl w:val="2"/>
        <w:rPr>
          <w:rFonts w:hint="eastAsia" w:ascii="宋体" w:hAnsi="宋体" w:eastAsia="宋体" w:cs="宋体"/>
          <w:bCs/>
          <w:color w:val="auto"/>
          <w:sz w:val="21"/>
          <w:szCs w:val="21"/>
          <w:highlight w:val="none"/>
          <w:lang w:eastAsia="zh-CN"/>
        </w:rPr>
      </w:pPr>
      <w:r>
        <w:rPr>
          <w:rFonts w:hint="eastAsia" w:ascii="宋体" w:hAnsi="宋体" w:eastAsia="宋体" w:cs="宋体"/>
          <w:b w:val="0"/>
          <w:bCs w:val="0"/>
          <w:sz w:val="21"/>
          <w:szCs w:val="21"/>
          <w:lang w:val="en-US" w:eastAsia="zh-CN"/>
        </w:rPr>
        <w:t>标包</w:t>
      </w:r>
      <w:r>
        <w:rPr>
          <w:rFonts w:hint="eastAsia" w:ascii="宋体" w:hAnsi="宋体" w:eastAsia="宋体" w:cs="宋体"/>
          <w:b w:val="0"/>
          <w:bCs w:val="0"/>
          <w:sz w:val="21"/>
          <w:szCs w:val="21"/>
        </w:rPr>
        <w:t>编号：</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sz w:val="21"/>
          <w:szCs w:val="21"/>
        </w:rPr>
        <w:t xml:space="preserve"> </w:t>
      </w:r>
      <w:r>
        <w:rPr>
          <w:rFonts w:hint="eastAsia" w:ascii="宋体" w:hAnsi="宋体" w:eastAsia="宋体" w:cs="宋体"/>
          <w:b w:val="0"/>
          <w:bCs w:val="0"/>
          <w:sz w:val="21"/>
          <w:szCs w:val="21"/>
          <w:lang w:val="en-US" w:eastAsia="zh-CN"/>
        </w:rPr>
        <w:t>标包</w:t>
      </w:r>
      <w:r>
        <w:rPr>
          <w:rFonts w:hint="eastAsia" w:ascii="宋体" w:hAnsi="宋体" w:eastAsia="宋体" w:cs="宋体"/>
          <w:b w:val="0"/>
          <w:bCs w:val="0"/>
          <w:sz w:val="21"/>
          <w:szCs w:val="21"/>
        </w:rPr>
        <w:t>名称：</w:t>
      </w:r>
      <w:r>
        <w:rPr>
          <w:rFonts w:hint="eastAsia" w:ascii="宋体" w:hAnsi="宋体" w:eastAsia="宋体" w:cs="宋体"/>
          <w:b w:val="0"/>
          <w:bCs w:val="0"/>
          <w:sz w:val="21"/>
          <w:szCs w:val="21"/>
          <w:u w:val="single"/>
          <w:lang w:val="en-US" w:eastAsia="zh-CN"/>
        </w:rPr>
        <w:t xml:space="preserve">                    </w:t>
      </w:r>
    </w:p>
    <w:tbl>
      <w:tblPr>
        <w:tblStyle w:val="45"/>
        <w:tblW w:w="9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5"/>
        <w:gridCol w:w="1529"/>
        <w:gridCol w:w="1728"/>
        <w:gridCol w:w="1127"/>
        <w:gridCol w:w="1775"/>
        <w:gridCol w:w="2351"/>
      </w:tblGrid>
      <w:tr w14:paraId="5E5FE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75" w:type="dxa"/>
            <w:tcBorders>
              <w:tl2br w:val="nil"/>
              <w:tr2bl w:val="nil"/>
            </w:tcBorders>
            <w:noWrap w:val="0"/>
            <w:vAlign w:val="center"/>
          </w:tcPr>
          <w:p w14:paraId="6E00747A">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1529" w:type="dxa"/>
            <w:tcBorders>
              <w:tl2br w:val="nil"/>
              <w:tr2bl w:val="nil"/>
            </w:tcBorders>
            <w:noWrap w:val="0"/>
            <w:vAlign w:val="center"/>
          </w:tcPr>
          <w:p w14:paraId="2A0F5B39">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设备名称</w:t>
            </w:r>
          </w:p>
        </w:tc>
        <w:tc>
          <w:tcPr>
            <w:tcW w:w="1728" w:type="dxa"/>
            <w:tcBorders>
              <w:tl2br w:val="nil"/>
              <w:tr2bl w:val="nil"/>
            </w:tcBorders>
            <w:noWrap w:val="0"/>
            <w:vAlign w:val="center"/>
          </w:tcPr>
          <w:p w14:paraId="40A8E6E2">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规格型号</w:t>
            </w:r>
          </w:p>
        </w:tc>
        <w:tc>
          <w:tcPr>
            <w:tcW w:w="1127" w:type="dxa"/>
            <w:tcBorders>
              <w:tl2br w:val="nil"/>
              <w:tr2bl w:val="nil"/>
            </w:tcBorders>
            <w:noWrap w:val="0"/>
            <w:vAlign w:val="center"/>
          </w:tcPr>
          <w:p w14:paraId="0AAC4845">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数量</w:t>
            </w:r>
          </w:p>
        </w:tc>
        <w:tc>
          <w:tcPr>
            <w:tcW w:w="1775" w:type="dxa"/>
            <w:tcBorders>
              <w:tl2br w:val="nil"/>
              <w:tr2bl w:val="nil"/>
            </w:tcBorders>
            <w:noWrap w:val="0"/>
            <w:vAlign w:val="center"/>
          </w:tcPr>
          <w:p w14:paraId="439700C4">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购买年限</w:t>
            </w:r>
          </w:p>
        </w:tc>
        <w:tc>
          <w:tcPr>
            <w:tcW w:w="2351" w:type="dxa"/>
            <w:tcBorders>
              <w:tl2br w:val="nil"/>
              <w:tr2bl w:val="nil"/>
            </w:tcBorders>
            <w:noWrap w:val="0"/>
            <w:vAlign w:val="center"/>
          </w:tcPr>
          <w:p w14:paraId="7719E918">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用途</w:t>
            </w:r>
          </w:p>
        </w:tc>
      </w:tr>
      <w:tr w14:paraId="52709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5" w:type="dxa"/>
            <w:tcBorders>
              <w:tl2br w:val="nil"/>
              <w:tr2bl w:val="nil"/>
            </w:tcBorders>
            <w:noWrap w:val="0"/>
            <w:vAlign w:val="center"/>
          </w:tcPr>
          <w:p w14:paraId="4ACD858C">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p>
        </w:tc>
        <w:tc>
          <w:tcPr>
            <w:tcW w:w="1529" w:type="dxa"/>
            <w:tcBorders>
              <w:tl2br w:val="nil"/>
              <w:tr2bl w:val="nil"/>
            </w:tcBorders>
            <w:noWrap w:val="0"/>
            <w:vAlign w:val="center"/>
          </w:tcPr>
          <w:p w14:paraId="5FAC6C3D">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p>
        </w:tc>
        <w:tc>
          <w:tcPr>
            <w:tcW w:w="1728" w:type="dxa"/>
            <w:tcBorders>
              <w:tl2br w:val="nil"/>
              <w:tr2bl w:val="nil"/>
            </w:tcBorders>
            <w:noWrap w:val="0"/>
            <w:vAlign w:val="center"/>
          </w:tcPr>
          <w:p w14:paraId="1519DF12">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p>
        </w:tc>
        <w:tc>
          <w:tcPr>
            <w:tcW w:w="1127" w:type="dxa"/>
            <w:tcBorders>
              <w:tl2br w:val="nil"/>
              <w:tr2bl w:val="nil"/>
            </w:tcBorders>
            <w:noWrap w:val="0"/>
            <w:vAlign w:val="center"/>
          </w:tcPr>
          <w:p w14:paraId="7AA9C3AA">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p>
        </w:tc>
        <w:tc>
          <w:tcPr>
            <w:tcW w:w="1775" w:type="dxa"/>
            <w:tcBorders>
              <w:tl2br w:val="nil"/>
              <w:tr2bl w:val="nil"/>
            </w:tcBorders>
            <w:noWrap w:val="0"/>
            <w:vAlign w:val="center"/>
          </w:tcPr>
          <w:p w14:paraId="097A35E5">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p>
        </w:tc>
        <w:tc>
          <w:tcPr>
            <w:tcW w:w="2351" w:type="dxa"/>
            <w:tcBorders>
              <w:tl2br w:val="nil"/>
              <w:tr2bl w:val="nil"/>
            </w:tcBorders>
            <w:noWrap w:val="0"/>
            <w:vAlign w:val="center"/>
          </w:tcPr>
          <w:p w14:paraId="1A621280">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p>
        </w:tc>
      </w:tr>
      <w:tr w14:paraId="0AC45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5" w:type="dxa"/>
            <w:tcBorders>
              <w:tl2br w:val="nil"/>
              <w:tr2bl w:val="nil"/>
            </w:tcBorders>
            <w:noWrap w:val="0"/>
            <w:vAlign w:val="center"/>
          </w:tcPr>
          <w:p w14:paraId="434ECFC7">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p>
        </w:tc>
        <w:tc>
          <w:tcPr>
            <w:tcW w:w="1529" w:type="dxa"/>
            <w:tcBorders>
              <w:tl2br w:val="nil"/>
              <w:tr2bl w:val="nil"/>
            </w:tcBorders>
            <w:noWrap w:val="0"/>
            <w:vAlign w:val="center"/>
          </w:tcPr>
          <w:p w14:paraId="4195B00E">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p>
        </w:tc>
        <w:tc>
          <w:tcPr>
            <w:tcW w:w="1728" w:type="dxa"/>
            <w:tcBorders>
              <w:tl2br w:val="nil"/>
              <w:tr2bl w:val="nil"/>
            </w:tcBorders>
            <w:noWrap w:val="0"/>
            <w:vAlign w:val="center"/>
          </w:tcPr>
          <w:p w14:paraId="1D18D336">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p>
        </w:tc>
        <w:tc>
          <w:tcPr>
            <w:tcW w:w="1127" w:type="dxa"/>
            <w:tcBorders>
              <w:tl2br w:val="nil"/>
              <w:tr2bl w:val="nil"/>
            </w:tcBorders>
            <w:noWrap w:val="0"/>
            <w:vAlign w:val="center"/>
          </w:tcPr>
          <w:p w14:paraId="1E1CCF4F">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p>
        </w:tc>
        <w:tc>
          <w:tcPr>
            <w:tcW w:w="1775" w:type="dxa"/>
            <w:tcBorders>
              <w:tl2br w:val="nil"/>
              <w:tr2bl w:val="nil"/>
            </w:tcBorders>
            <w:noWrap w:val="0"/>
            <w:vAlign w:val="center"/>
          </w:tcPr>
          <w:p w14:paraId="0E4F49FC">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p>
        </w:tc>
        <w:tc>
          <w:tcPr>
            <w:tcW w:w="2351" w:type="dxa"/>
            <w:tcBorders>
              <w:tl2br w:val="nil"/>
              <w:tr2bl w:val="nil"/>
            </w:tcBorders>
            <w:noWrap w:val="0"/>
            <w:vAlign w:val="center"/>
          </w:tcPr>
          <w:p w14:paraId="6541C562">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p>
        </w:tc>
      </w:tr>
      <w:tr w14:paraId="28269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5" w:type="dxa"/>
            <w:tcBorders>
              <w:tl2br w:val="nil"/>
              <w:tr2bl w:val="nil"/>
            </w:tcBorders>
            <w:noWrap w:val="0"/>
            <w:vAlign w:val="center"/>
          </w:tcPr>
          <w:p w14:paraId="36168436">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p>
        </w:tc>
        <w:tc>
          <w:tcPr>
            <w:tcW w:w="1529" w:type="dxa"/>
            <w:tcBorders>
              <w:tl2br w:val="nil"/>
              <w:tr2bl w:val="nil"/>
            </w:tcBorders>
            <w:noWrap w:val="0"/>
            <w:vAlign w:val="center"/>
          </w:tcPr>
          <w:p w14:paraId="4BB59323">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p>
        </w:tc>
        <w:tc>
          <w:tcPr>
            <w:tcW w:w="1728" w:type="dxa"/>
            <w:tcBorders>
              <w:tl2br w:val="nil"/>
              <w:tr2bl w:val="nil"/>
            </w:tcBorders>
            <w:noWrap w:val="0"/>
            <w:vAlign w:val="center"/>
          </w:tcPr>
          <w:p w14:paraId="4860A9C7">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p>
        </w:tc>
        <w:tc>
          <w:tcPr>
            <w:tcW w:w="1127" w:type="dxa"/>
            <w:tcBorders>
              <w:tl2br w:val="nil"/>
              <w:tr2bl w:val="nil"/>
            </w:tcBorders>
            <w:noWrap w:val="0"/>
            <w:vAlign w:val="center"/>
          </w:tcPr>
          <w:p w14:paraId="4B978CB8">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p>
        </w:tc>
        <w:tc>
          <w:tcPr>
            <w:tcW w:w="1775" w:type="dxa"/>
            <w:tcBorders>
              <w:tl2br w:val="nil"/>
              <w:tr2bl w:val="nil"/>
            </w:tcBorders>
            <w:noWrap w:val="0"/>
            <w:vAlign w:val="center"/>
          </w:tcPr>
          <w:p w14:paraId="51E8352C">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p>
        </w:tc>
        <w:tc>
          <w:tcPr>
            <w:tcW w:w="2351" w:type="dxa"/>
            <w:tcBorders>
              <w:tl2br w:val="nil"/>
              <w:tr2bl w:val="nil"/>
            </w:tcBorders>
            <w:noWrap w:val="0"/>
            <w:vAlign w:val="center"/>
          </w:tcPr>
          <w:p w14:paraId="308B8C7F">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p>
        </w:tc>
      </w:tr>
      <w:tr w14:paraId="558DF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5" w:type="dxa"/>
            <w:tcBorders>
              <w:tl2br w:val="nil"/>
              <w:tr2bl w:val="nil"/>
            </w:tcBorders>
            <w:noWrap w:val="0"/>
            <w:vAlign w:val="center"/>
          </w:tcPr>
          <w:p w14:paraId="0EF062A7">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p>
        </w:tc>
        <w:tc>
          <w:tcPr>
            <w:tcW w:w="1529" w:type="dxa"/>
            <w:tcBorders>
              <w:tl2br w:val="nil"/>
              <w:tr2bl w:val="nil"/>
            </w:tcBorders>
            <w:noWrap w:val="0"/>
            <w:vAlign w:val="center"/>
          </w:tcPr>
          <w:p w14:paraId="3DB9F18F">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p>
        </w:tc>
        <w:tc>
          <w:tcPr>
            <w:tcW w:w="1728" w:type="dxa"/>
            <w:tcBorders>
              <w:tl2br w:val="nil"/>
              <w:tr2bl w:val="nil"/>
            </w:tcBorders>
            <w:noWrap w:val="0"/>
            <w:vAlign w:val="center"/>
          </w:tcPr>
          <w:p w14:paraId="1AEC385F">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p>
        </w:tc>
        <w:tc>
          <w:tcPr>
            <w:tcW w:w="1127" w:type="dxa"/>
            <w:tcBorders>
              <w:tl2br w:val="nil"/>
              <w:tr2bl w:val="nil"/>
            </w:tcBorders>
            <w:noWrap w:val="0"/>
            <w:vAlign w:val="center"/>
          </w:tcPr>
          <w:p w14:paraId="5DC20AE0">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p>
        </w:tc>
        <w:tc>
          <w:tcPr>
            <w:tcW w:w="1775" w:type="dxa"/>
            <w:tcBorders>
              <w:tl2br w:val="nil"/>
              <w:tr2bl w:val="nil"/>
            </w:tcBorders>
            <w:noWrap w:val="0"/>
            <w:vAlign w:val="center"/>
          </w:tcPr>
          <w:p w14:paraId="44749221">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p>
        </w:tc>
        <w:tc>
          <w:tcPr>
            <w:tcW w:w="2351" w:type="dxa"/>
            <w:tcBorders>
              <w:tl2br w:val="nil"/>
              <w:tr2bl w:val="nil"/>
            </w:tcBorders>
            <w:noWrap w:val="0"/>
            <w:vAlign w:val="center"/>
          </w:tcPr>
          <w:p w14:paraId="5E1A364C">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p>
        </w:tc>
      </w:tr>
      <w:tr w14:paraId="4437C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5" w:type="dxa"/>
            <w:tcBorders>
              <w:tl2br w:val="nil"/>
              <w:tr2bl w:val="nil"/>
            </w:tcBorders>
            <w:noWrap w:val="0"/>
            <w:vAlign w:val="center"/>
          </w:tcPr>
          <w:p w14:paraId="521B43CB">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p>
        </w:tc>
        <w:tc>
          <w:tcPr>
            <w:tcW w:w="1529" w:type="dxa"/>
            <w:tcBorders>
              <w:tl2br w:val="nil"/>
              <w:tr2bl w:val="nil"/>
            </w:tcBorders>
            <w:noWrap w:val="0"/>
            <w:vAlign w:val="center"/>
          </w:tcPr>
          <w:p w14:paraId="3475353E">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p>
        </w:tc>
        <w:tc>
          <w:tcPr>
            <w:tcW w:w="1728" w:type="dxa"/>
            <w:tcBorders>
              <w:tl2br w:val="nil"/>
              <w:tr2bl w:val="nil"/>
            </w:tcBorders>
            <w:noWrap w:val="0"/>
            <w:vAlign w:val="center"/>
          </w:tcPr>
          <w:p w14:paraId="274F67A1">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p>
        </w:tc>
        <w:tc>
          <w:tcPr>
            <w:tcW w:w="1127" w:type="dxa"/>
            <w:tcBorders>
              <w:tl2br w:val="nil"/>
              <w:tr2bl w:val="nil"/>
            </w:tcBorders>
            <w:noWrap w:val="0"/>
            <w:vAlign w:val="center"/>
          </w:tcPr>
          <w:p w14:paraId="01CFB7AB">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p>
        </w:tc>
        <w:tc>
          <w:tcPr>
            <w:tcW w:w="1775" w:type="dxa"/>
            <w:tcBorders>
              <w:tl2br w:val="nil"/>
              <w:tr2bl w:val="nil"/>
            </w:tcBorders>
            <w:noWrap w:val="0"/>
            <w:vAlign w:val="center"/>
          </w:tcPr>
          <w:p w14:paraId="2260E085">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p>
        </w:tc>
        <w:tc>
          <w:tcPr>
            <w:tcW w:w="2351" w:type="dxa"/>
            <w:tcBorders>
              <w:tl2br w:val="nil"/>
              <w:tr2bl w:val="nil"/>
            </w:tcBorders>
            <w:noWrap w:val="0"/>
            <w:vAlign w:val="center"/>
          </w:tcPr>
          <w:p w14:paraId="2B0E90E6">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p>
        </w:tc>
      </w:tr>
      <w:tr w14:paraId="4D572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5" w:type="dxa"/>
            <w:tcBorders>
              <w:tl2br w:val="nil"/>
              <w:tr2bl w:val="nil"/>
            </w:tcBorders>
            <w:noWrap w:val="0"/>
            <w:vAlign w:val="center"/>
          </w:tcPr>
          <w:p w14:paraId="39459158">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p>
        </w:tc>
        <w:tc>
          <w:tcPr>
            <w:tcW w:w="1529" w:type="dxa"/>
            <w:tcBorders>
              <w:tl2br w:val="nil"/>
              <w:tr2bl w:val="nil"/>
            </w:tcBorders>
            <w:noWrap w:val="0"/>
            <w:vAlign w:val="center"/>
          </w:tcPr>
          <w:p w14:paraId="4923848C">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p>
        </w:tc>
        <w:tc>
          <w:tcPr>
            <w:tcW w:w="1728" w:type="dxa"/>
            <w:tcBorders>
              <w:tl2br w:val="nil"/>
              <w:tr2bl w:val="nil"/>
            </w:tcBorders>
            <w:noWrap w:val="0"/>
            <w:vAlign w:val="center"/>
          </w:tcPr>
          <w:p w14:paraId="72CDA39E">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p>
        </w:tc>
        <w:tc>
          <w:tcPr>
            <w:tcW w:w="1127" w:type="dxa"/>
            <w:tcBorders>
              <w:tl2br w:val="nil"/>
              <w:tr2bl w:val="nil"/>
            </w:tcBorders>
            <w:noWrap w:val="0"/>
            <w:vAlign w:val="center"/>
          </w:tcPr>
          <w:p w14:paraId="009C6DA5">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p>
        </w:tc>
        <w:tc>
          <w:tcPr>
            <w:tcW w:w="1775" w:type="dxa"/>
            <w:tcBorders>
              <w:tl2br w:val="nil"/>
              <w:tr2bl w:val="nil"/>
            </w:tcBorders>
            <w:noWrap w:val="0"/>
            <w:vAlign w:val="center"/>
          </w:tcPr>
          <w:p w14:paraId="792C054A">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p>
        </w:tc>
        <w:tc>
          <w:tcPr>
            <w:tcW w:w="2351" w:type="dxa"/>
            <w:tcBorders>
              <w:tl2br w:val="nil"/>
              <w:tr2bl w:val="nil"/>
            </w:tcBorders>
            <w:noWrap w:val="0"/>
            <w:vAlign w:val="center"/>
          </w:tcPr>
          <w:p w14:paraId="2AAE7908">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p>
        </w:tc>
      </w:tr>
      <w:tr w14:paraId="0DCF4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5" w:type="dxa"/>
            <w:tcBorders>
              <w:tl2br w:val="nil"/>
              <w:tr2bl w:val="nil"/>
            </w:tcBorders>
            <w:noWrap w:val="0"/>
            <w:vAlign w:val="center"/>
          </w:tcPr>
          <w:p w14:paraId="670CAC56">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p>
        </w:tc>
        <w:tc>
          <w:tcPr>
            <w:tcW w:w="1529" w:type="dxa"/>
            <w:tcBorders>
              <w:tl2br w:val="nil"/>
              <w:tr2bl w:val="nil"/>
            </w:tcBorders>
            <w:noWrap w:val="0"/>
            <w:vAlign w:val="center"/>
          </w:tcPr>
          <w:p w14:paraId="6EB5EA3E">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p>
        </w:tc>
        <w:tc>
          <w:tcPr>
            <w:tcW w:w="1728" w:type="dxa"/>
            <w:tcBorders>
              <w:tl2br w:val="nil"/>
              <w:tr2bl w:val="nil"/>
            </w:tcBorders>
            <w:noWrap w:val="0"/>
            <w:vAlign w:val="center"/>
          </w:tcPr>
          <w:p w14:paraId="248F78CE">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p>
        </w:tc>
        <w:tc>
          <w:tcPr>
            <w:tcW w:w="1127" w:type="dxa"/>
            <w:tcBorders>
              <w:tl2br w:val="nil"/>
              <w:tr2bl w:val="nil"/>
            </w:tcBorders>
            <w:noWrap w:val="0"/>
            <w:vAlign w:val="center"/>
          </w:tcPr>
          <w:p w14:paraId="55C1D7CD">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p>
        </w:tc>
        <w:tc>
          <w:tcPr>
            <w:tcW w:w="1775" w:type="dxa"/>
            <w:tcBorders>
              <w:tl2br w:val="nil"/>
              <w:tr2bl w:val="nil"/>
            </w:tcBorders>
            <w:noWrap w:val="0"/>
            <w:vAlign w:val="center"/>
          </w:tcPr>
          <w:p w14:paraId="732D98D7">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p>
        </w:tc>
        <w:tc>
          <w:tcPr>
            <w:tcW w:w="2351" w:type="dxa"/>
            <w:tcBorders>
              <w:tl2br w:val="nil"/>
              <w:tr2bl w:val="nil"/>
            </w:tcBorders>
            <w:noWrap w:val="0"/>
            <w:vAlign w:val="center"/>
          </w:tcPr>
          <w:p w14:paraId="50D9EE62">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p>
        </w:tc>
      </w:tr>
    </w:tbl>
    <w:p w14:paraId="1AF31FFB">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rPr>
      </w:pPr>
    </w:p>
    <w:p w14:paraId="220D615A">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rPr>
      </w:pPr>
    </w:p>
    <w:p w14:paraId="6932CF74">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rPr>
      </w:pPr>
    </w:p>
    <w:p w14:paraId="2B026645">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u w:val="single"/>
          <w:lang w:val="en-US" w:eastAsia="zh-CN"/>
        </w:rPr>
      </w:pPr>
      <w:r>
        <w:rPr>
          <w:rFonts w:hint="eastAsia" w:ascii="宋体" w:hAnsi="宋体" w:eastAsia="宋体" w:cs="宋体"/>
          <w:b w:val="0"/>
          <w:bCs w:val="0"/>
          <w:color w:val="000000"/>
          <w:sz w:val="21"/>
          <w:szCs w:val="21"/>
        </w:rPr>
        <w:t>投标人名称（加盖公章）</w:t>
      </w:r>
      <w:r>
        <w:rPr>
          <w:rFonts w:hint="eastAsia" w:ascii="宋体" w:hAnsi="宋体" w:eastAsia="宋体" w:cs="宋体"/>
          <w:b w:val="0"/>
          <w:bCs w:val="0"/>
          <w:color w:val="000000"/>
          <w:sz w:val="21"/>
          <w:szCs w:val="21"/>
          <w:lang w:val="zh-CN"/>
        </w:rPr>
        <w:t>：</w:t>
      </w:r>
      <w:r>
        <w:rPr>
          <w:rFonts w:hint="eastAsia" w:ascii="宋体" w:hAnsi="宋体" w:eastAsia="宋体" w:cs="宋体"/>
          <w:b w:val="0"/>
          <w:bCs w:val="0"/>
          <w:color w:val="000000"/>
          <w:sz w:val="21"/>
          <w:szCs w:val="21"/>
          <w:u w:val="single"/>
          <w:lang w:val="en-US" w:eastAsia="zh-CN"/>
        </w:rPr>
        <w:t xml:space="preserve">             </w:t>
      </w:r>
    </w:p>
    <w:p w14:paraId="45C97937">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sz w:val="21"/>
          <w:szCs w:val="21"/>
        </w:rPr>
      </w:pPr>
      <w:r>
        <w:rPr>
          <w:rFonts w:hint="eastAsia" w:ascii="宋体" w:hAnsi="宋体" w:eastAsia="宋体" w:cs="宋体"/>
          <w:b w:val="0"/>
          <w:bCs w:val="0"/>
          <w:color w:val="000000"/>
          <w:sz w:val="21"/>
          <w:szCs w:val="21"/>
        </w:rPr>
        <w:t>日期：</w:t>
      </w:r>
      <w:r>
        <w:rPr>
          <w:rFonts w:hint="eastAsia" w:ascii="宋体" w:hAnsi="宋体" w:eastAsia="宋体" w:cs="宋体"/>
          <w:b w:val="0"/>
          <w:bCs w:val="0"/>
          <w:color w:val="000000"/>
          <w:sz w:val="21"/>
          <w:szCs w:val="21"/>
          <w:u w:val="single"/>
          <w:lang w:val="en-US" w:eastAsia="zh-CN"/>
        </w:rPr>
        <w:t xml:space="preserve">        </w:t>
      </w:r>
      <w:r>
        <w:rPr>
          <w:rFonts w:hint="eastAsia" w:ascii="宋体" w:hAnsi="宋体" w:eastAsia="宋体" w:cs="宋体"/>
          <w:b w:val="0"/>
          <w:bCs w:val="0"/>
          <w:color w:val="000000"/>
          <w:sz w:val="21"/>
          <w:szCs w:val="21"/>
        </w:rPr>
        <w:t>年</w:t>
      </w:r>
      <w:r>
        <w:rPr>
          <w:rFonts w:hint="eastAsia" w:ascii="宋体" w:hAnsi="宋体" w:eastAsia="宋体" w:cs="宋体"/>
          <w:b w:val="0"/>
          <w:bCs w:val="0"/>
          <w:color w:val="000000"/>
          <w:sz w:val="21"/>
          <w:szCs w:val="21"/>
          <w:u w:val="single"/>
          <w:lang w:val="en-US" w:eastAsia="zh-CN"/>
        </w:rPr>
        <w:t xml:space="preserve">     </w:t>
      </w:r>
      <w:r>
        <w:rPr>
          <w:rFonts w:hint="eastAsia" w:ascii="宋体" w:hAnsi="宋体" w:eastAsia="宋体" w:cs="宋体"/>
          <w:b w:val="0"/>
          <w:bCs w:val="0"/>
          <w:color w:val="000000"/>
          <w:sz w:val="21"/>
          <w:szCs w:val="21"/>
        </w:rPr>
        <w:t>月</w:t>
      </w:r>
      <w:r>
        <w:rPr>
          <w:rFonts w:hint="eastAsia" w:ascii="宋体" w:hAnsi="宋体" w:eastAsia="宋体" w:cs="宋体"/>
          <w:b w:val="0"/>
          <w:bCs w:val="0"/>
          <w:color w:val="000000"/>
          <w:sz w:val="21"/>
          <w:szCs w:val="21"/>
          <w:u w:val="single"/>
          <w:lang w:val="en-US" w:eastAsia="zh-CN"/>
        </w:rPr>
        <w:t xml:space="preserve">     </w:t>
      </w:r>
      <w:r>
        <w:rPr>
          <w:rFonts w:hint="eastAsia" w:ascii="宋体" w:hAnsi="宋体" w:eastAsia="宋体" w:cs="宋体"/>
          <w:b w:val="0"/>
          <w:bCs w:val="0"/>
          <w:color w:val="000000"/>
          <w:sz w:val="21"/>
          <w:szCs w:val="21"/>
        </w:rPr>
        <w:t>日</w:t>
      </w:r>
    </w:p>
    <w:p w14:paraId="3D1AACBA">
      <w:pPr>
        <w:keepNext w:val="0"/>
        <w:keepLines w:val="0"/>
        <w:pageBreakBefore w:val="0"/>
        <w:widowControl w:val="0"/>
        <w:kinsoku/>
        <w:wordWrap w:val="0"/>
        <w:overflowPunct/>
        <w:topLinePunct/>
        <w:autoSpaceDE/>
        <w:autoSpaceDN/>
        <w:bidi w:val="0"/>
        <w:adjustRightInd/>
        <w:snapToGrid/>
        <w:spacing w:line="360" w:lineRule="auto"/>
        <w:jc w:val="both"/>
        <w:textAlignment w:val="auto"/>
        <w:outlineLvl w:val="2"/>
        <w:rPr>
          <w:rFonts w:hint="eastAsia" w:ascii="宋体" w:hAnsi="宋体" w:eastAsia="宋体" w:cs="宋体"/>
          <w:color w:val="auto"/>
          <w:sz w:val="21"/>
          <w:szCs w:val="21"/>
          <w:highlight w:val="none"/>
          <w:lang w:val="en-US" w:eastAsia="zh-CN"/>
        </w:rPr>
        <w:sectPr>
          <w:pgSz w:w="11907" w:h="16840"/>
          <w:pgMar w:top="1440" w:right="1080" w:bottom="1440" w:left="1080" w:header="851" w:footer="851" w:gutter="0"/>
          <w:pgNumType w:fmt="decimal"/>
          <w:cols w:space="720" w:num="1"/>
          <w:docGrid w:linePitch="462" w:charSpace="0"/>
        </w:sectPr>
      </w:pPr>
    </w:p>
    <w:p w14:paraId="109BA989">
      <w:pPr>
        <w:keepNext w:val="0"/>
        <w:keepLines w:val="0"/>
        <w:pageBreakBefore w:val="0"/>
        <w:widowControl w:val="0"/>
        <w:kinsoku/>
        <w:wordWrap w:val="0"/>
        <w:overflowPunct/>
        <w:topLinePunct/>
        <w:autoSpaceDE/>
        <w:autoSpaceDN/>
        <w:bidi w:val="0"/>
        <w:spacing w:line="360" w:lineRule="auto"/>
        <w:jc w:val="both"/>
        <w:textAlignment w:val="auto"/>
        <w:outlineLvl w:val="2"/>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-5招标代理服务费承诺书</w:t>
      </w:r>
    </w:p>
    <w:p w14:paraId="2C74A3E3">
      <w:pPr>
        <w:keepNext w:val="0"/>
        <w:keepLines w:val="0"/>
        <w:pageBreakBefore w:val="0"/>
        <w:widowControl w:val="0"/>
        <w:kinsoku/>
        <w:wordWrap w:val="0"/>
        <w:overflowPunct/>
        <w:topLinePunct/>
        <w:autoSpaceDE/>
        <w:autoSpaceDN/>
        <w:bidi w:val="0"/>
        <w:spacing w:line="360" w:lineRule="auto"/>
        <w:ind w:right="281" w:rightChars="134"/>
        <w:jc w:val="both"/>
        <w:textAlignment w:val="auto"/>
        <w:rPr>
          <w:rFonts w:hint="eastAsia" w:ascii="宋体" w:hAnsi="宋体" w:eastAsia="宋体" w:cs="宋体"/>
          <w:color w:val="auto"/>
          <w:sz w:val="21"/>
          <w:szCs w:val="21"/>
          <w:highlight w:val="none"/>
        </w:rPr>
      </w:pPr>
    </w:p>
    <w:p w14:paraId="7887F86E">
      <w:pPr>
        <w:keepNext w:val="0"/>
        <w:keepLines w:val="0"/>
        <w:pageBreakBefore w:val="0"/>
        <w:widowControl w:val="0"/>
        <w:kinsoku/>
        <w:wordWrap w:val="0"/>
        <w:overflowPunct/>
        <w:topLinePunct/>
        <w:autoSpaceDE/>
        <w:autoSpaceDN/>
        <w:bidi w:val="0"/>
        <w:spacing w:line="360" w:lineRule="auto"/>
        <w:ind w:right="281" w:rightChars="134"/>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招标代理服务费承诺书</w:t>
      </w:r>
    </w:p>
    <w:p w14:paraId="4399AF83">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北京中盛宇工程管理有限公司</w:t>
      </w:r>
      <w:r>
        <w:rPr>
          <w:rFonts w:hint="eastAsia" w:ascii="宋体" w:hAnsi="宋体" w:eastAsia="宋体" w:cs="宋体"/>
          <w:color w:val="auto"/>
          <w:sz w:val="21"/>
          <w:szCs w:val="21"/>
          <w:highlight w:val="none"/>
        </w:rPr>
        <w:t>：</w:t>
      </w:r>
    </w:p>
    <w:p w14:paraId="7DD3A175">
      <w:pPr>
        <w:pStyle w:val="59"/>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color w:val="auto"/>
          <w:sz w:val="21"/>
          <w:szCs w:val="21"/>
          <w:highlight w:val="none"/>
        </w:rPr>
      </w:pPr>
    </w:p>
    <w:p w14:paraId="5D3FD038">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我公司在贵公司组织的</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标包名称，标包编号）</w:t>
      </w:r>
      <w:r>
        <w:rPr>
          <w:rFonts w:hint="eastAsia" w:ascii="宋体" w:hAnsi="宋体" w:eastAsia="宋体" w:cs="宋体"/>
          <w:color w:val="auto"/>
          <w:sz w:val="21"/>
          <w:szCs w:val="21"/>
          <w:highlight w:val="none"/>
        </w:rPr>
        <w:t>的招标中若为中标人，我公司保证在领取中标通知书时按招标文件的规定向贵公司支付招标代理服务费。如我公司未按上述承诺支付招标代理费，贵公司有权取消我公司的中标资格，由此产生的一切法律后果和责任由我公司承担。</w:t>
      </w:r>
    </w:p>
    <w:p w14:paraId="1FEB61E1">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rPr>
      </w:pPr>
    </w:p>
    <w:p w14:paraId="45C6C859">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rPr>
      </w:pPr>
    </w:p>
    <w:p w14:paraId="10FFFFB6">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rPr>
      </w:pPr>
    </w:p>
    <w:p w14:paraId="6C8362E5">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u w:val="single"/>
          <w:lang w:val="en-US" w:eastAsia="zh-CN"/>
        </w:rPr>
      </w:pPr>
      <w:r>
        <w:rPr>
          <w:rFonts w:hint="eastAsia" w:ascii="宋体" w:hAnsi="宋体" w:eastAsia="宋体" w:cs="宋体"/>
          <w:b w:val="0"/>
          <w:bCs w:val="0"/>
          <w:color w:val="000000"/>
          <w:sz w:val="21"/>
          <w:szCs w:val="21"/>
        </w:rPr>
        <w:t>投标人名称（加盖公章）</w:t>
      </w:r>
      <w:r>
        <w:rPr>
          <w:rFonts w:hint="eastAsia" w:ascii="宋体" w:hAnsi="宋体" w:eastAsia="宋体" w:cs="宋体"/>
          <w:b w:val="0"/>
          <w:bCs w:val="0"/>
          <w:color w:val="000000"/>
          <w:sz w:val="21"/>
          <w:szCs w:val="21"/>
          <w:lang w:val="zh-CN"/>
        </w:rPr>
        <w:t>：</w:t>
      </w:r>
      <w:r>
        <w:rPr>
          <w:rFonts w:hint="eastAsia" w:ascii="宋体" w:hAnsi="宋体" w:eastAsia="宋体" w:cs="宋体"/>
          <w:b w:val="0"/>
          <w:bCs w:val="0"/>
          <w:color w:val="000000"/>
          <w:sz w:val="21"/>
          <w:szCs w:val="21"/>
          <w:u w:val="single"/>
          <w:lang w:val="en-US" w:eastAsia="zh-CN"/>
        </w:rPr>
        <w:t xml:space="preserve">             </w:t>
      </w:r>
    </w:p>
    <w:p w14:paraId="0BB08734">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sz w:val="21"/>
          <w:szCs w:val="21"/>
        </w:rPr>
      </w:pPr>
      <w:r>
        <w:rPr>
          <w:rFonts w:hint="eastAsia" w:ascii="宋体" w:hAnsi="宋体" w:eastAsia="宋体" w:cs="宋体"/>
          <w:b w:val="0"/>
          <w:bCs w:val="0"/>
          <w:color w:val="000000"/>
          <w:sz w:val="21"/>
          <w:szCs w:val="21"/>
        </w:rPr>
        <w:t>日期：</w:t>
      </w:r>
      <w:r>
        <w:rPr>
          <w:rFonts w:hint="eastAsia" w:ascii="宋体" w:hAnsi="宋体" w:eastAsia="宋体" w:cs="宋体"/>
          <w:b w:val="0"/>
          <w:bCs w:val="0"/>
          <w:color w:val="000000"/>
          <w:sz w:val="21"/>
          <w:szCs w:val="21"/>
          <w:u w:val="single"/>
          <w:lang w:val="en-US" w:eastAsia="zh-CN"/>
        </w:rPr>
        <w:t xml:space="preserve">        </w:t>
      </w:r>
      <w:r>
        <w:rPr>
          <w:rFonts w:hint="eastAsia" w:ascii="宋体" w:hAnsi="宋体" w:eastAsia="宋体" w:cs="宋体"/>
          <w:b w:val="0"/>
          <w:bCs w:val="0"/>
          <w:color w:val="000000"/>
          <w:sz w:val="21"/>
          <w:szCs w:val="21"/>
        </w:rPr>
        <w:t>年</w:t>
      </w:r>
      <w:r>
        <w:rPr>
          <w:rFonts w:hint="eastAsia" w:ascii="宋体" w:hAnsi="宋体" w:eastAsia="宋体" w:cs="宋体"/>
          <w:b w:val="0"/>
          <w:bCs w:val="0"/>
          <w:color w:val="000000"/>
          <w:sz w:val="21"/>
          <w:szCs w:val="21"/>
          <w:u w:val="single"/>
          <w:lang w:val="en-US" w:eastAsia="zh-CN"/>
        </w:rPr>
        <w:t xml:space="preserve">     </w:t>
      </w:r>
      <w:r>
        <w:rPr>
          <w:rFonts w:hint="eastAsia" w:ascii="宋体" w:hAnsi="宋体" w:eastAsia="宋体" w:cs="宋体"/>
          <w:b w:val="0"/>
          <w:bCs w:val="0"/>
          <w:color w:val="000000"/>
          <w:sz w:val="21"/>
          <w:szCs w:val="21"/>
        </w:rPr>
        <w:t>月</w:t>
      </w:r>
      <w:r>
        <w:rPr>
          <w:rFonts w:hint="eastAsia" w:ascii="宋体" w:hAnsi="宋体" w:eastAsia="宋体" w:cs="宋体"/>
          <w:b w:val="0"/>
          <w:bCs w:val="0"/>
          <w:color w:val="000000"/>
          <w:sz w:val="21"/>
          <w:szCs w:val="21"/>
          <w:u w:val="single"/>
          <w:lang w:val="en-US" w:eastAsia="zh-CN"/>
        </w:rPr>
        <w:t xml:space="preserve">     </w:t>
      </w:r>
      <w:r>
        <w:rPr>
          <w:rFonts w:hint="eastAsia" w:ascii="宋体" w:hAnsi="宋体" w:eastAsia="宋体" w:cs="宋体"/>
          <w:b w:val="0"/>
          <w:bCs w:val="0"/>
          <w:color w:val="000000"/>
          <w:sz w:val="21"/>
          <w:szCs w:val="21"/>
        </w:rPr>
        <w:t>日</w:t>
      </w:r>
    </w:p>
    <w:p w14:paraId="28E5A461">
      <w:pPr>
        <w:pStyle w:val="43"/>
        <w:keepNext w:val="0"/>
        <w:keepLines w:val="0"/>
        <w:pageBreakBefore w:val="0"/>
        <w:widowControl w:val="0"/>
        <w:kinsoku/>
        <w:wordWrap w:val="0"/>
        <w:overflowPunct/>
        <w:topLinePunct/>
        <w:autoSpaceDE/>
        <w:autoSpaceDN/>
        <w:bidi w:val="0"/>
        <w:spacing w:line="360" w:lineRule="auto"/>
        <w:ind w:firstLine="0" w:firstLineChars="0"/>
        <w:textAlignment w:val="auto"/>
        <w:rPr>
          <w:rFonts w:hint="eastAsia" w:ascii="宋体" w:hAnsi="宋体" w:eastAsia="宋体" w:cs="宋体"/>
          <w:b w:val="0"/>
          <w:bCs w:val="0"/>
          <w:sz w:val="21"/>
          <w:szCs w:val="21"/>
        </w:rPr>
        <w:sectPr>
          <w:pgSz w:w="11907" w:h="16840"/>
          <w:pgMar w:top="1440" w:right="1080" w:bottom="1440" w:left="1080" w:header="851" w:footer="851" w:gutter="0"/>
          <w:pgNumType w:fmt="decimal"/>
          <w:cols w:space="720" w:num="1"/>
          <w:docGrid w:linePitch="462" w:charSpace="0"/>
        </w:sectPr>
      </w:pPr>
    </w:p>
    <w:p w14:paraId="5DCBDE64">
      <w:pPr>
        <w:pStyle w:val="43"/>
        <w:keepNext w:val="0"/>
        <w:keepLines w:val="0"/>
        <w:pageBreakBefore w:val="0"/>
        <w:widowControl w:val="0"/>
        <w:kinsoku/>
        <w:wordWrap w:val="0"/>
        <w:overflowPunct/>
        <w:topLinePunct/>
        <w:autoSpaceDE/>
        <w:autoSpaceDN/>
        <w:bidi w:val="0"/>
        <w:spacing w:line="360" w:lineRule="auto"/>
        <w:ind w:firstLine="0" w:firstLineChars="0"/>
        <w:jc w:val="both"/>
        <w:textAlignment w:val="auto"/>
        <w:rPr>
          <w:rFonts w:hint="eastAsia" w:ascii="宋体" w:hAnsi="宋体" w:eastAsia="宋体" w:cs="宋体"/>
          <w:b w:val="0"/>
          <w:bCs w:val="0"/>
          <w:sz w:val="21"/>
          <w:szCs w:val="21"/>
        </w:rPr>
        <w:sectPr>
          <w:pgSz w:w="11907" w:h="16840"/>
          <w:pgMar w:top="1440" w:right="1080" w:bottom="1440" w:left="1080" w:header="851" w:footer="851" w:gutter="0"/>
          <w:pgNumType w:fmt="decimal"/>
          <w:cols w:space="720" w:num="1"/>
          <w:docGrid w:linePitch="462" w:charSpace="0"/>
        </w:sectPr>
      </w:pPr>
      <w:r>
        <w:rPr>
          <w:rFonts w:hint="eastAsia" w:ascii="宋体" w:hAnsi="宋体" w:cs="宋体"/>
          <w:b w:val="0"/>
          <w:bCs w:val="0"/>
          <w:sz w:val="21"/>
          <w:szCs w:val="21"/>
          <w:lang w:val="en-US" w:eastAsia="zh-CN"/>
        </w:rPr>
        <w:t>6</w:t>
      </w:r>
      <w:r>
        <w:rPr>
          <w:rFonts w:hint="eastAsia" w:ascii="宋体" w:hAnsi="宋体" w:eastAsia="宋体" w:cs="宋体"/>
          <w:b w:val="0"/>
          <w:bCs w:val="0"/>
          <w:sz w:val="21"/>
          <w:szCs w:val="21"/>
          <w:lang w:val="en-US" w:eastAsia="zh-CN"/>
        </w:rPr>
        <w:t>-6</w:t>
      </w:r>
      <w:r>
        <w:rPr>
          <w:rFonts w:hint="eastAsia" w:ascii="宋体" w:hAnsi="宋体" w:eastAsia="宋体" w:cs="宋体"/>
          <w:b w:val="0"/>
          <w:bCs w:val="0"/>
          <w:sz w:val="21"/>
          <w:szCs w:val="21"/>
        </w:rPr>
        <w:t>投标人认为需要提供的其他材料</w:t>
      </w:r>
    </w:p>
    <w:p w14:paraId="4347BB29">
      <w:pPr>
        <w:keepNext w:val="0"/>
        <w:keepLines w:val="0"/>
        <w:pageBreakBefore w:val="0"/>
        <w:widowControl w:val="0"/>
        <w:kinsoku/>
        <w:wordWrap w:val="0"/>
        <w:overflowPunct/>
        <w:topLinePunct/>
        <w:autoSpaceDE/>
        <w:autoSpaceDN/>
        <w:bidi w:val="0"/>
        <w:adjustRightInd w:val="0"/>
        <w:snapToGrid w:val="0"/>
        <w:spacing w:line="360" w:lineRule="auto"/>
        <w:jc w:val="both"/>
        <w:textAlignment w:val="auto"/>
        <w:rPr>
          <w:rFonts w:hint="eastAsia" w:ascii="宋体" w:hAnsi="宋体" w:eastAsia="宋体" w:cs="宋体"/>
          <w:b w:val="0"/>
          <w:bCs w:val="0"/>
          <w:sz w:val="21"/>
          <w:szCs w:val="21"/>
        </w:rPr>
      </w:pPr>
      <w:r>
        <w:rPr>
          <w:rFonts w:hint="eastAsia" w:ascii="宋体" w:hAnsi="宋体" w:cs="宋体"/>
          <w:b w:val="0"/>
          <w:bCs w:val="0"/>
          <w:sz w:val="21"/>
          <w:szCs w:val="21"/>
          <w:lang w:val="en-US" w:eastAsia="zh-CN"/>
        </w:rPr>
        <w:t>6</w:t>
      </w: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7</w:t>
      </w:r>
      <w:r>
        <w:rPr>
          <w:rFonts w:hint="eastAsia" w:ascii="宋体" w:hAnsi="宋体" w:eastAsia="宋体" w:cs="宋体"/>
          <w:b w:val="0"/>
          <w:bCs w:val="0"/>
          <w:sz w:val="21"/>
          <w:szCs w:val="21"/>
        </w:rPr>
        <w:t>项目服务方案相关资料</w:t>
      </w:r>
    </w:p>
    <w:p w14:paraId="042AC13E">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rPr>
      </w:pPr>
    </w:p>
    <w:p w14:paraId="4E38B275">
      <w:pPr>
        <w:keepNext w:val="0"/>
        <w:keepLines w:val="0"/>
        <w:pageBreakBefore w:val="0"/>
        <w:widowControl w:val="0"/>
        <w:kinsoku/>
        <w:wordWrap w:val="0"/>
        <w:overflowPunct/>
        <w:topLinePunct/>
        <w:autoSpaceDE/>
        <w:autoSpaceDN/>
        <w:bidi w:val="0"/>
        <w:spacing w:line="360" w:lineRule="auto"/>
        <w:jc w:val="both"/>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投标人应根据招标文件的项目需求自行设计本附件内容。</w:t>
      </w:r>
    </w:p>
    <w:sectPr>
      <w:pgSz w:w="11907" w:h="16840"/>
      <w:pgMar w:top="1440" w:right="1080" w:bottom="1440" w:left="1080" w:header="851" w:footer="851" w:gutter="0"/>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auto"/>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0A699">
    <w:pPr>
      <w:pStyle w:val="28"/>
      <w:tabs>
        <w:tab w:val="center" w:pos="4730"/>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6FAA7">
    <w:pPr>
      <w:pStyle w:val="28"/>
      <w:tabs>
        <w:tab w:val="center" w:pos="4730"/>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597D5F">
                          <w:pPr>
                            <w:pStyle w:val="2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6597D5F">
                    <w:pPr>
                      <w:pStyle w:val="28"/>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19FEE">
    <w:pPr>
      <w:pStyle w:val="28"/>
      <w:framePr w:wrap="around" w:vAnchor="text" w:hAnchor="margin" w:xAlign="right" w:y="1"/>
      <w:rPr>
        <w:rStyle w:val="50"/>
      </w:rPr>
    </w:pPr>
    <w:r>
      <w:rPr>
        <w:rStyle w:val="50"/>
      </w:rPr>
      <w:fldChar w:fldCharType="begin"/>
    </w:r>
    <w:r>
      <w:rPr>
        <w:rStyle w:val="50"/>
      </w:rPr>
      <w:instrText xml:space="preserve">PAGE  </w:instrText>
    </w:r>
    <w:r>
      <w:rPr>
        <w:rStyle w:val="50"/>
      </w:rPr>
      <w:fldChar w:fldCharType="end"/>
    </w:r>
  </w:p>
  <w:p w14:paraId="32BB52D9">
    <w:pPr>
      <w:pStyle w:val="2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97839">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A6AF5">
    <w:pPr>
      <w:pStyle w:val="30"/>
      <w:jc w:val="right"/>
    </w:pPr>
    <w:r>
      <w:rPr>
        <w:rFonts w:hint="eastAsia"/>
      </w:rPr>
      <w:t>北京市政府</w:t>
    </w:r>
    <w:r>
      <w:t>采购</w:t>
    </w:r>
    <w:r>
      <w:rPr>
        <w:rFonts w:hint="eastAsia"/>
      </w:rPr>
      <w:t>项目公开招标文件示范文本</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1BFC9">
    <w:pPr>
      <w:pStyle w:val="3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373AE">
    <w:pPr>
      <w:pStyle w:val="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pStyle w:val="117"/>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D"/>
    <w:multiLevelType w:val="multilevel"/>
    <w:tmpl w:val="0000000D"/>
    <w:lvl w:ilvl="0" w:tentative="0">
      <w:start w:val="1"/>
      <w:numFmt w:val="lowerLetter"/>
      <w:pStyle w:val="191"/>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
    <w:nsid w:val="00000013"/>
    <w:multiLevelType w:val="singleLevel"/>
    <w:tmpl w:val="00000013"/>
    <w:lvl w:ilvl="0" w:tentative="0">
      <w:start w:val="1"/>
      <w:numFmt w:val="decimal"/>
      <w:pStyle w:val="162"/>
      <w:lvlText w:val="%1."/>
      <w:lvlJc w:val="left"/>
      <w:pPr>
        <w:tabs>
          <w:tab w:val="left" w:pos="360"/>
        </w:tabs>
        <w:ind w:left="360" w:hanging="360"/>
      </w:pPr>
      <w:rPr>
        <w:rFonts w:hint="default"/>
      </w:rPr>
    </w:lvl>
  </w:abstractNum>
  <w:abstractNum w:abstractNumId="3">
    <w:nsid w:val="00000026"/>
    <w:multiLevelType w:val="multilevel"/>
    <w:tmpl w:val="00000026"/>
    <w:lvl w:ilvl="0" w:tentative="0">
      <w:start w:val="1"/>
      <w:numFmt w:val="decimal"/>
      <w:pStyle w:val="111"/>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10"/>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47"/>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46"/>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55"/>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68"/>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31"/>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4">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49"/>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5">
    <w:nsid w:val="0000002F"/>
    <w:multiLevelType w:val="multilevel"/>
    <w:tmpl w:val="0000002F"/>
    <w:lvl w:ilvl="0" w:tentative="0">
      <w:start w:val="1"/>
      <w:numFmt w:val="decimal"/>
      <w:pStyle w:val="116"/>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E230849"/>
    <w:multiLevelType w:val="multilevel"/>
    <w:tmpl w:val="0E230849"/>
    <w:lvl w:ilvl="0" w:tentative="0">
      <w:start w:val="1"/>
      <w:numFmt w:val="decimal"/>
      <w:pStyle w:val="215"/>
      <w:lvlText w:val="%1"/>
      <w:lvlJc w:val="left"/>
      <w:pPr>
        <w:ind w:left="680" w:hanging="680"/>
      </w:pPr>
      <w:rPr>
        <w:rFonts w:hint="eastAsia" w:ascii="宋体" w:hAnsi="宋体" w:eastAsia="宋体"/>
      </w:rPr>
    </w:lvl>
    <w:lvl w:ilvl="1" w:tentative="0">
      <w:start w:val="1"/>
      <w:numFmt w:val="decimal"/>
      <w:pStyle w:val="216"/>
      <w:lvlText w:val="%1.%2"/>
      <w:lvlJc w:val="left"/>
      <w:pPr>
        <w:ind w:left="851" w:hanging="851"/>
      </w:pPr>
      <w:rPr>
        <w:rFonts w:hint="eastAsia" w:ascii="宋体" w:hAnsi="宋体" w:eastAsia="宋体"/>
        <w:color w:val="auto"/>
      </w:rPr>
    </w:lvl>
    <w:lvl w:ilvl="2" w:tentative="0">
      <w:start w:val="1"/>
      <w:numFmt w:val="decimal"/>
      <w:pStyle w:val="217"/>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7">
    <w:nsid w:val="6E0A4AF0"/>
    <w:multiLevelType w:val="multilevel"/>
    <w:tmpl w:val="6E0A4AF0"/>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num w:numId="1">
    <w:abstractNumId w:val="3"/>
  </w:num>
  <w:num w:numId="2">
    <w:abstractNumId w:val="5"/>
  </w:num>
  <w:num w:numId="3">
    <w:abstractNumId w:val="0"/>
  </w:num>
  <w:num w:numId="4">
    <w:abstractNumId w:val="4"/>
  </w:num>
  <w:num w:numId="5">
    <w:abstractNumId w:val="2"/>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ODVjYWY5YzA0NjdkZjBmM2JhMjc1M2ExYzRlMWQ1MDE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F9C"/>
    <w:rsid w:val="000020BD"/>
    <w:rsid w:val="0000218D"/>
    <w:rsid w:val="0000240B"/>
    <w:rsid w:val="000026F7"/>
    <w:rsid w:val="0000279B"/>
    <w:rsid w:val="000027EB"/>
    <w:rsid w:val="00002944"/>
    <w:rsid w:val="00002F3D"/>
    <w:rsid w:val="00002FE1"/>
    <w:rsid w:val="00003279"/>
    <w:rsid w:val="00003626"/>
    <w:rsid w:val="00003711"/>
    <w:rsid w:val="00003804"/>
    <w:rsid w:val="000039FD"/>
    <w:rsid w:val="00003A41"/>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41F6"/>
    <w:rsid w:val="000446D5"/>
    <w:rsid w:val="0004473A"/>
    <w:rsid w:val="0004483E"/>
    <w:rsid w:val="00044AA1"/>
    <w:rsid w:val="00044D9C"/>
    <w:rsid w:val="00044EDD"/>
    <w:rsid w:val="00044EF2"/>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978"/>
    <w:rsid w:val="00052A1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EC"/>
    <w:rsid w:val="00064E78"/>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6EBC"/>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5EB0"/>
    <w:rsid w:val="000A60F3"/>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4C6"/>
    <w:rsid w:val="000E5525"/>
    <w:rsid w:val="000E554E"/>
    <w:rsid w:val="000E57D3"/>
    <w:rsid w:val="000E5D71"/>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1ED2"/>
    <w:rsid w:val="00132024"/>
    <w:rsid w:val="00132696"/>
    <w:rsid w:val="001328EB"/>
    <w:rsid w:val="00132D5E"/>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3E6E"/>
    <w:rsid w:val="00184004"/>
    <w:rsid w:val="00184171"/>
    <w:rsid w:val="00184298"/>
    <w:rsid w:val="001846ED"/>
    <w:rsid w:val="001849ED"/>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660"/>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4C1"/>
    <w:rsid w:val="001B6C13"/>
    <w:rsid w:val="001B6F07"/>
    <w:rsid w:val="001B7015"/>
    <w:rsid w:val="001B702C"/>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3AD"/>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E5"/>
    <w:rsid w:val="00235640"/>
    <w:rsid w:val="00235BDF"/>
    <w:rsid w:val="00235BEE"/>
    <w:rsid w:val="00235DA2"/>
    <w:rsid w:val="00235FCF"/>
    <w:rsid w:val="00236642"/>
    <w:rsid w:val="00236765"/>
    <w:rsid w:val="00236C96"/>
    <w:rsid w:val="00237125"/>
    <w:rsid w:val="002371F0"/>
    <w:rsid w:val="00237712"/>
    <w:rsid w:val="00237B33"/>
    <w:rsid w:val="00237C8B"/>
    <w:rsid w:val="00237DF5"/>
    <w:rsid w:val="00237E9C"/>
    <w:rsid w:val="00240071"/>
    <w:rsid w:val="00240561"/>
    <w:rsid w:val="00240612"/>
    <w:rsid w:val="00240852"/>
    <w:rsid w:val="00240AC8"/>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1E5"/>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11C"/>
    <w:rsid w:val="00277147"/>
    <w:rsid w:val="002771C6"/>
    <w:rsid w:val="00277401"/>
    <w:rsid w:val="0027742A"/>
    <w:rsid w:val="002775CA"/>
    <w:rsid w:val="002776D8"/>
    <w:rsid w:val="002777C0"/>
    <w:rsid w:val="002777D6"/>
    <w:rsid w:val="00277856"/>
    <w:rsid w:val="00277AC2"/>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700"/>
    <w:rsid w:val="002B1EAA"/>
    <w:rsid w:val="002B1EF8"/>
    <w:rsid w:val="002B20CC"/>
    <w:rsid w:val="002B21C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4D73"/>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254"/>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F3"/>
    <w:rsid w:val="0032669D"/>
    <w:rsid w:val="00326A80"/>
    <w:rsid w:val="00326B2E"/>
    <w:rsid w:val="00326FF0"/>
    <w:rsid w:val="00327291"/>
    <w:rsid w:val="003275CB"/>
    <w:rsid w:val="003278B6"/>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886"/>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089"/>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69C"/>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2EB7"/>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9D"/>
    <w:rsid w:val="003E1223"/>
    <w:rsid w:val="003E12C2"/>
    <w:rsid w:val="003E135D"/>
    <w:rsid w:val="003E1520"/>
    <w:rsid w:val="003E17E4"/>
    <w:rsid w:val="003E1DC8"/>
    <w:rsid w:val="003E21A8"/>
    <w:rsid w:val="003E22E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FB"/>
    <w:rsid w:val="003E3BA5"/>
    <w:rsid w:val="003E3C9E"/>
    <w:rsid w:val="003E3F63"/>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92A"/>
    <w:rsid w:val="003E7BD4"/>
    <w:rsid w:val="003F0228"/>
    <w:rsid w:val="003F022F"/>
    <w:rsid w:val="003F0461"/>
    <w:rsid w:val="003F071F"/>
    <w:rsid w:val="003F0781"/>
    <w:rsid w:val="003F07E2"/>
    <w:rsid w:val="003F0A92"/>
    <w:rsid w:val="003F0C88"/>
    <w:rsid w:val="003F0D04"/>
    <w:rsid w:val="003F122D"/>
    <w:rsid w:val="003F1431"/>
    <w:rsid w:val="003F14D8"/>
    <w:rsid w:val="003F158D"/>
    <w:rsid w:val="003F1718"/>
    <w:rsid w:val="003F2191"/>
    <w:rsid w:val="003F21E4"/>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537"/>
    <w:rsid w:val="003F55BE"/>
    <w:rsid w:val="003F583E"/>
    <w:rsid w:val="003F5CFF"/>
    <w:rsid w:val="003F5F2A"/>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715"/>
    <w:rsid w:val="00412768"/>
    <w:rsid w:val="00412CAE"/>
    <w:rsid w:val="0041333F"/>
    <w:rsid w:val="00413352"/>
    <w:rsid w:val="0041350D"/>
    <w:rsid w:val="00413546"/>
    <w:rsid w:val="00413562"/>
    <w:rsid w:val="00413AD8"/>
    <w:rsid w:val="00413FF3"/>
    <w:rsid w:val="0041402C"/>
    <w:rsid w:val="00414511"/>
    <w:rsid w:val="00414A6F"/>
    <w:rsid w:val="00414AEE"/>
    <w:rsid w:val="00414C26"/>
    <w:rsid w:val="00415122"/>
    <w:rsid w:val="004153BF"/>
    <w:rsid w:val="0041569A"/>
    <w:rsid w:val="004159FC"/>
    <w:rsid w:val="00415A6D"/>
    <w:rsid w:val="00415A87"/>
    <w:rsid w:val="00415B9E"/>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318"/>
    <w:rsid w:val="00425693"/>
    <w:rsid w:val="004257F4"/>
    <w:rsid w:val="00425A07"/>
    <w:rsid w:val="00425A93"/>
    <w:rsid w:val="00425AF3"/>
    <w:rsid w:val="00425C32"/>
    <w:rsid w:val="00425E34"/>
    <w:rsid w:val="0042603B"/>
    <w:rsid w:val="0042619A"/>
    <w:rsid w:val="00426255"/>
    <w:rsid w:val="004262D9"/>
    <w:rsid w:val="004263FE"/>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636"/>
    <w:rsid w:val="0044365F"/>
    <w:rsid w:val="0044383B"/>
    <w:rsid w:val="00443B3F"/>
    <w:rsid w:val="00443B9B"/>
    <w:rsid w:val="00443BD1"/>
    <w:rsid w:val="00443CE7"/>
    <w:rsid w:val="0044403F"/>
    <w:rsid w:val="0044440B"/>
    <w:rsid w:val="0044472F"/>
    <w:rsid w:val="00444783"/>
    <w:rsid w:val="00444C59"/>
    <w:rsid w:val="00444ED1"/>
    <w:rsid w:val="00444FC6"/>
    <w:rsid w:val="0044506C"/>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D56"/>
    <w:rsid w:val="00447E53"/>
    <w:rsid w:val="00447EB6"/>
    <w:rsid w:val="00447F16"/>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816"/>
    <w:rsid w:val="00476822"/>
    <w:rsid w:val="004768A1"/>
    <w:rsid w:val="004769D3"/>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C93"/>
    <w:rsid w:val="004A1F90"/>
    <w:rsid w:val="004A24C2"/>
    <w:rsid w:val="004A273A"/>
    <w:rsid w:val="004A2810"/>
    <w:rsid w:val="004A2945"/>
    <w:rsid w:val="004A2C49"/>
    <w:rsid w:val="004A30E8"/>
    <w:rsid w:val="004A35D1"/>
    <w:rsid w:val="004A3719"/>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5E3"/>
    <w:rsid w:val="004E7627"/>
    <w:rsid w:val="004E7761"/>
    <w:rsid w:val="004E783E"/>
    <w:rsid w:val="004E79D9"/>
    <w:rsid w:val="004E7A13"/>
    <w:rsid w:val="004E7ADD"/>
    <w:rsid w:val="004E7D16"/>
    <w:rsid w:val="004F0319"/>
    <w:rsid w:val="004F0731"/>
    <w:rsid w:val="004F0747"/>
    <w:rsid w:val="004F0ACD"/>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E9A"/>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648"/>
    <w:rsid w:val="005577C4"/>
    <w:rsid w:val="00557D30"/>
    <w:rsid w:val="00560344"/>
    <w:rsid w:val="005603D9"/>
    <w:rsid w:val="00560420"/>
    <w:rsid w:val="0056044E"/>
    <w:rsid w:val="0056055F"/>
    <w:rsid w:val="005607CA"/>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BEE"/>
    <w:rsid w:val="00577DDD"/>
    <w:rsid w:val="00577F3D"/>
    <w:rsid w:val="00577FA5"/>
    <w:rsid w:val="00580073"/>
    <w:rsid w:val="00580669"/>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C99"/>
    <w:rsid w:val="005B3E7B"/>
    <w:rsid w:val="005B3EFF"/>
    <w:rsid w:val="005B404D"/>
    <w:rsid w:val="005B40C9"/>
    <w:rsid w:val="005B4888"/>
    <w:rsid w:val="005B49B4"/>
    <w:rsid w:val="005B4D05"/>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10FC"/>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F21"/>
    <w:rsid w:val="005D44B3"/>
    <w:rsid w:val="005D4550"/>
    <w:rsid w:val="005D4579"/>
    <w:rsid w:val="005D45F8"/>
    <w:rsid w:val="005D4603"/>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AA6"/>
    <w:rsid w:val="005E0B26"/>
    <w:rsid w:val="005E1749"/>
    <w:rsid w:val="005E1C8A"/>
    <w:rsid w:val="005E1DA5"/>
    <w:rsid w:val="005E222A"/>
    <w:rsid w:val="005E23E1"/>
    <w:rsid w:val="005E291A"/>
    <w:rsid w:val="005E2B37"/>
    <w:rsid w:val="005E33C3"/>
    <w:rsid w:val="005E3679"/>
    <w:rsid w:val="005E3A8C"/>
    <w:rsid w:val="005E3DB2"/>
    <w:rsid w:val="005E4759"/>
    <w:rsid w:val="005E47C2"/>
    <w:rsid w:val="005E4A56"/>
    <w:rsid w:val="005E4AB6"/>
    <w:rsid w:val="005E4BD8"/>
    <w:rsid w:val="005E4F07"/>
    <w:rsid w:val="005E4FE1"/>
    <w:rsid w:val="005E5327"/>
    <w:rsid w:val="005E55F4"/>
    <w:rsid w:val="005E5605"/>
    <w:rsid w:val="005E58A9"/>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05"/>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727"/>
    <w:rsid w:val="00662898"/>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45"/>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568"/>
    <w:rsid w:val="00694572"/>
    <w:rsid w:val="0069467E"/>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6F"/>
    <w:rsid w:val="006E3340"/>
    <w:rsid w:val="006E33DD"/>
    <w:rsid w:val="006E361A"/>
    <w:rsid w:val="006E39A4"/>
    <w:rsid w:val="006E3A2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9D"/>
    <w:rsid w:val="00777313"/>
    <w:rsid w:val="00777521"/>
    <w:rsid w:val="00777532"/>
    <w:rsid w:val="007777BD"/>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B2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849"/>
    <w:rsid w:val="00823979"/>
    <w:rsid w:val="00823B04"/>
    <w:rsid w:val="00823BC5"/>
    <w:rsid w:val="00823C8B"/>
    <w:rsid w:val="00823CBE"/>
    <w:rsid w:val="00823CE7"/>
    <w:rsid w:val="00823E22"/>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DE1"/>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A8"/>
    <w:rsid w:val="00856753"/>
    <w:rsid w:val="008568E5"/>
    <w:rsid w:val="00856A89"/>
    <w:rsid w:val="0085703F"/>
    <w:rsid w:val="0085742E"/>
    <w:rsid w:val="00857749"/>
    <w:rsid w:val="00857889"/>
    <w:rsid w:val="0085793E"/>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6127"/>
    <w:rsid w:val="00896206"/>
    <w:rsid w:val="008968C2"/>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B0A"/>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4EE8"/>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99B"/>
    <w:rsid w:val="008E0A61"/>
    <w:rsid w:val="008E0C60"/>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253B"/>
    <w:rsid w:val="009328E3"/>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F12"/>
    <w:rsid w:val="00954FFE"/>
    <w:rsid w:val="0095502C"/>
    <w:rsid w:val="00955C13"/>
    <w:rsid w:val="00955DA2"/>
    <w:rsid w:val="00956060"/>
    <w:rsid w:val="009561D9"/>
    <w:rsid w:val="0095632F"/>
    <w:rsid w:val="0095634D"/>
    <w:rsid w:val="00956636"/>
    <w:rsid w:val="00956DA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9ED"/>
    <w:rsid w:val="00983DF4"/>
    <w:rsid w:val="009840B2"/>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737"/>
    <w:rsid w:val="009A6B12"/>
    <w:rsid w:val="009A6E3E"/>
    <w:rsid w:val="009A715B"/>
    <w:rsid w:val="009A720E"/>
    <w:rsid w:val="009A72D1"/>
    <w:rsid w:val="009A73D5"/>
    <w:rsid w:val="009A754F"/>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5CC5"/>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71"/>
    <w:rsid w:val="00A054C9"/>
    <w:rsid w:val="00A05AC6"/>
    <w:rsid w:val="00A060B4"/>
    <w:rsid w:val="00A060EB"/>
    <w:rsid w:val="00A0636B"/>
    <w:rsid w:val="00A06CF7"/>
    <w:rsid w:val="00A06D47"/>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F07"/>
    <w:rsid w:val="00AA4003"/>
    <w:rsid w:val="00AA44DF"/>
    <w:rsid w:val="00AA47D6"/>
    <w:rsid w:val="00AA480C"/>
    <w:rsid w:val="00AA4D54"/>
    <w:rsid w:val="00AA4E39"/>
    <w:rsid w:val="00AA54CD"/>
    <w:rsid w:val="00AA5555"/>
    <w:rsid w:val="00AA5760"/>
    <w:rsid w:val="00AA5B08"/>
    <w:rsid w:val="00AA5C8A"/>
    <w:rsid w:val="00AA5CD0"/>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D98"/>
    <w:rsid w:val="00B23DCC"/>
    <w:rsid w:val="00B23F89"/>
    <w:rsid w:val="00B2413F"/>
    <w:rsid w:val="00B246A8"/>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4D6"/>
    <w:rsid w:val="00B574DA"/>
    <w:rsid w:val="00B579C3"/>
    <w:rsid w:val="00B57A5C"/>
    <w:rsid w:val="00B57DA4"/>
    <w:rsid w:val="00B57DFA"/>
    <w:rsid w:val="00B60168"/>
    <w:rsid w:val="00B60531"/>
    <w:rsid w:val="00B605F5"/>
    <w:rsid w:val="00B606D8"/>
    <w:rsid w:val="00B60720"/>
    <w:rsid w:val="00B609CF"/>
    <w:rsid w:val="00B60B94"/>
    <w:rsid w:val="00B60D77"/>
    <w:rsid w:val="00B6133F"/>
    <w:rsid w:val="00B6140D"/>
    <w:rsid w:val="00B615B0"/>
    <w:rsid w:val="00B6161C"/>
    <w:rsid w:val="00B61E60"/>
    <w:rsid w:val="00B61EEC"/>
    <w:rsid w:val="00B62057"/>
    <w:rsid w:val="00B620EB"/>
    <w:rsid w:val="00B62742"/>
    <w:rsid w:val="00B6277A"/>
    <w:rsid w:val="00B62A1E"/>
    <w:rsid w:val="00B62A55"/>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DD3"/>
    <w:rsid w:val="00B67FAD"/>
    <w:rsid w:val="00B7022A"/>
    <w:rsid w:val="00B7048E"/>
    <w:rsid w:val="00B705FC"/>
    <w:rsid w:val="00B70771"/>
    <w:rsid w:val="00B709B3"/>
    <w:rsid w:val="00B71188"/>
    <w:rsid w:val="00B71267"/>
    <w:rsid w:val="00B714AC"/>
    <w:rsid w:val="00B7153E"/>
    <w:rsid w:val="00B716A9"/>
    <w:rsid w:val="00B71881"/>
    <w:rsid w:val="00B71BFD"/>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BF"/>
    <w:rsid w:val="00B95E24"/>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E7"/>
    <w:rsid w:val="00BF3777"/>
    <w:rsid w:val="00BF3914"/>
    <w:rsid w:val="00BF3A01"/>
    <w:rsid w:val="00BF3BF6"/>
    <w:rsid w:val="00BF3EC6"/>
    <w:rsid w:val="00BF48F4"/>
    <w:rsid w:val="00BF4B98"/>
    <w:rsid w:val="00BF4DE8"/>
    <w:rsid w:val="00BF4FE8"/>
    <w:rsid w:val="00BF5088"/>
    <w:rsid w:val="00BF521E"/>
    <w:rsid w:val="00BF5268"/>
    <w:rsid w:val="00BF5342"/>
    <w:rsid w:val="00BF538E"/>
    <w:rsid w:val="00BF54EE"/>
    <w:rsid w:val="00BF55D6"/>
    <w:rsid w:val="00BF5702"/>
    <w:rsid w:val="00BF579F"/>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43B"/>
    <w:rsid w:val="00C374D6"/>
    <w:rsid w:val="00C37618"/>
    <w:rsid w:val="00C37689"/>
    <w:rsid w:val="00C37C3A"/>
    <w:rsid w:val="00C37D11"/>
    <w:rsid w:val="00C37D38"/>
    <w:rsid w:val="00C37FED"/>
    <w:rsid w:val="00C406A2"/>
    <w:rsid w:val="00C40A33"/>
    <w:rsid w:val="00C40B04"/>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CD"/>
    <w:rsid w:val="00C73EA6"/>
    <w:rsid w:val="00C74316"/>
    <w:rsid w:val="00C74CEC"/>
    <w:rsid w:val="00C74EBE"/>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533"/>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0D1"/>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AE6"/>
    <w:rsid w:val="00CF304C"/>
    <w:rsid w:val="00CF3752"/>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A0"/>
    <w:rsid w:val="00D10784"/>
    <w:rsid w:val="00D10D36"/>
    <w:rsid w:val="00D10D3B"/>
    <w:rsid w:val="00D10DD2"/>
    <w:rsid w:val="00D10EEB"/>
    <w:rsid w:val="00D111D2"/>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84F"/>
    <w:rsid w:val="00D3793B"/>
    <w:rsid w:val="00D379A6"/>
    <w:rsid w:val="00D37EC3"/>
    <w:rsid w:val="00D40246"/>
    <w:rsid w:val="00D403B4"/>
    <w:rsid w:val="00D403BF"/>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DBB"/>
    <w:rsid w:val="00D65E0A"/>
    <w:rsid w:val="00D65F79"/>
    <w:rsid w:val="00D66259"/>
    <w:rsid w:val="00D662F5"/>
    <w:rsid w:val="00D66EE3"/>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675"/>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B9E"/>
    <w:rsid w:val="00DA2D8E"/>
    <w:rsid w:val="00DA2E17"/>
    <w:rsid w:val="00DA2E2C"/>
    <w:rsid w:val="00DA2FA4"/>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A6E"/>
    <w:rsid w:val="00DA5C8F"/>
    <w:rsid w:val="00DA5D0E"/>
    <w:rsid w:val="00DA5D33"/>
    <w:rsid w:val="00DA5E8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368"/>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1E78"/>
    <w:rsid w:val="00E222A0"/>
    <w:rsid w:val="00E222FD"/>
    <w:rsid w:val="00E225C4"/>
    <w:rsid w:val="00E22624"/>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75B"/>
    <w:rsid w:val="00E738C6"/>
    <w:rsid w:val="00E739D4"/>
    <w:rsid w:val="00E73A47"/>
    <w:rsid w:val="00E73BA1"/>
    <w:rsid w:val="00E73C20"/>
    <w:rsid w:val="00E73EC9"/>
    <w:rsid w:val="00E740BE"/>
    <w:rsid w:val="00E741AD"/>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6C4"/>
    <w:rsid w:val="00E95B1C"/>
    <w:rsid w:val="00E95BA3"/>
    <w:rsid w:val="00E95E85"/>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0B2"/>
    <w:rsid w:val="00EB61A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DCB"/>
    <w:rsid w:val="00ED3131"/>
    <w:rsid w:val="00ED34D6"/>
    <w:rsid w:val="00ED3555"/>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956"/>
    <w:rsid w:val="00EF2EEA"/>
    <w:rsid w:val="00EF2FF5"/>
    <w:rsid w:val="00EF32EF"/>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9C"/>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CDF"/>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CA0"/>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539"/>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649"/>
    <w:rsid w:val="00FB36A0"/>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2BF"/>
    <w:rsid w:val="00FC051D"/>
    <w:rsid w:val="00FC05D7"/>
    <w:rsid w:val="00FC0B40"/>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128"/>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5A6"/>
    <w:rsid w:val="00FE6646"/>
    <w:rsid w:val="00FE669B"/>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1017684"/>
    <w:rsid w:val="01256EF0"/>
    <w:rsid w:val="01343C25"/>
    <w:rsid w:val="01343FA0"/>
    <w:rsid w:val="014A51C2"/>
    <w:rsid w:val="01565C22"/>
    <w:rsid w:val="01632365"/>
    <w:rsid w:val="016F48DB"/>
    <w:rsid w:val="017C6D0A"/>
    <w:rsid w:val="018F4C90"/>
    <w:rsid w:val="01981D96"/>
    <w:rsid w:val="01BD35AB"/>
    <w:rsid w:val="01CA40BB"/>
    <w:rsid w:val="01CF5268"/>
    <w:rsid w:val="01D17056"/>
    <w:rsid w:val="02005B8D"/>
    <w:rsid w:val="020236B3"/>
    <w:rsid w:val="020E4B37"/>
    <w:rsid w:val="021533E7"/>
    <w:rsid w:val="02224E5E"/>
    <w:rsid w:val="02506277"/>
    <w:rsid w:val="02647ECA"/>
    <w:rsid w:val="027C2F1A"/>
    <w:rsid w:val="028D0D85"/>
    <w:rsid w:val="02A14FDF"/>
    <w:rsid w:val="02A76DC8"/>
    <w:rsid w:val="02AF6722"/>
    <w:rsid w:val="02C42E58"/>
    <w:rsid w:val="02CC4B77"/>
    <w:rsid w:val="02CF1A58"/>
    <w:rsid w:val="02D952A3"/>
    <w:rsid w:val="02DF1815"/>
    <w:rsid w:val="02E02D8D"/>
    <w:rsid w:val="03087FE5"/>
    <w:rsid w:val="03093D9A"/>
    <w:rsid w:val="0317037B"/>
    <w:rsid w:val="0317318F"/>
    <w:rsid w:val="03231B33"/>
    <w:rsid w:val="034675D0"/>
    <w:rsid w:val="035E31C7"/>
    <w:rsid w:val="03763367"/>
    <w:rsid w:val="03766107"/>
    <w:rsid w:val="037E6D7C"/>
    <w:rsid w:val="03870314"/>
    <w:rsid w:val="03922815"/>
    <w:rsid w:val="039A6968"/>
    <w:rsid w:val="03A55682"/>
    <w:rsid w:val="03AB7BDA"/>
    <w:rsid w:val="03B3053A"/>
    <w:rsid w:val="03BB1AFB"/>
    <w:rsid w:val="03E5328D"/>
    <w:rsid w:val="03E72B61"/>
    <w:rsid w:val="03F90AE6"/>
    <w:rsid w:val="04240EED"/>
    <w:rsid w:val="042E5399"/>
    <w:rsid w:val="0438160E"/>
    <w:rsid w:val="044955CA"/>
    <w:rsid w:val="04545D1C"/>
    <w:rsid w:val="045A1585"/>
    <w:rsid w:val="04626346"/>
    <w:rsid w:val="04985BD3"/>
    <w:rsid w:val="049A5E25"/>
    <w:rsid w:val="04AA0413"/>
    <w:rsid w:val="04B602E9"/>
    <w:rsid w:val="04F96FF0"/>
    <w:rsid w:val="04FE63B4"/>
    <w:rsid w:val="0516577E"/>
    <w:rsid w:val="05247FC5"/>
    <w:rsid w:val="0543421B"/>
    <w:rsid w:val="05500BDA"/>
    <w:rsid w:val="05505DA5"/>
    <w:rsid w:val="05533A1A"/>
    <w:rsid w:val="055A4034"/>
    <w:rsid w:val="055C30DB"/>
    <w:rsid w:val="05606978"/>
    <w:rsid w:val="056106F1"/>
    <w:rsid w:val="05644397"/>
    <w:rsid w:val="057E5747"/>
    <w:rsid w:val="05893855"/>
    <w:rsid w:val="05A401A4"/>
    <w:rsid w:val="05AA02EA"/>
    <w:rsid w:val="05BE1FE7"/>
    <w:rsid w:val="05D666A6"/>
    <w:rsid w:val="05F041C0"/>
    <w:rsid w:val="05F61781"/>
    <w:rsid w:val="060C4B01"/>
    <w:rsid w:val="06336531"/>
    <w:rsid w:val="0639341C"/>
    <w:rsid w:val="064E0F7D"/>
    <w:rsid w:val="06A579BF"/>
    <w:rsid w:val="06BF1B73"/>
    <w:rsid w:val="06D26F70"/>
    <w:rsid w:val="06D6041C"/>
    <w:rsid w:val="06D61345"/>
    <w:rsid w:val="06DF5D71"/>
    <w:rsid w:val="06E01ACB"/>
    <w:rsid w:val="06E72E78"/>
    <w:rsid w:val="06F7755F"/>
    <w:rsid w:val="06FC4E0B"/>
    <w:rsid w:val="070B6B66"/>
    <w:rsid w:val="071719AF"/>
    <w:rsid w:val="071874D5"/>
    <w:rsid w:val="072D11D3"/>
    <w:rsid w:val="0733430F"/>
    <w:rsid w:val="077F28B3"/>
    <w:rsid w:val="078132CC"/>
    <w:rsid w:val="079254DA"/>
    <w:rsid w:val="07AA637F"/>
    <w:rsid w:val="07AD5E6F"/>
    <w:rsid w:val="07B2792A"/>
    <w:rsid w:val="07D6305C"/>
    <w:rsid w:val="07E9545C"/>
    <w:rsid w:val="080812F8"/>
    <w:rsid w:val="08165F87"/>
    <w:rsid w:val="081A21FF"/>
    <w:rsid w:val="081E6D6D"/>
    <w:rsid w:val="08234BB9"/>
    <w:rsid w:val="083A4976"/>
    <w:rsid w:val="0842480A"/>
    <w:rsid w:val="084A51A2"/>
    <w:rsid w:val="086E55FF"/>
    <w:rsid w:val="087846CF"/>
    <w:rsid w:val="089332B7"/>
    <w:rsid w:val="08A97246"/>
    <w:rsid w:val="08AF79C5"/>
    <w:rsid w:val="08C47915"/>
    <w:rsid w:val="08D078DC"/>
    <w:rsid w:val="08D4315B"/>
    <w:rsid w:val="08E12275"/>
    <w:rsid w:val="08F02F50"/>
    <w:rsid w:val="08F07638"/>
    <w:rsid w:val="08F17FDE"/>
    <w:rsid w:val="08F33D56"/>
    <w:rsid w:val="08F37D64"/>
    <w:rsid w:val="09144ED2"/>
    <w:rsid w:val="091F4D7A"/>
    <w:rsid w:val="09246B6F"/>
    <w:rsid w:val="092B1742"/>
    <w:rsid w:val="09325D70"/>
    <w:rsid w:val="09442803"/>
    <w:rsid w:val="094A6D04"/>
    <w:rsid w:val="09563A40"/>
    <w:rsid w:val="09616F12"/>
    <w:rsid w:val="097940F5"/>
    <w:rsid w:val="098D5F59"/>
    <w:rsid w:val="099E65D1"/>
    <w:rsid w:val="09A566CA"/>
    <w:rsid w:val="09A84B40"/>
    <w:rsid w:val="09AB1135"/>
    <w:rsid w:val="09AD65FB"/>
    <w:rsid w:val="09B419BD"/>
    <w:rsid w:val="09C444A3"/>
    <w:rsid w:val="09C63218"/>
    <w:rsid w:val="09C91CD1"/>
    <w:rsid w:val="09E42506"/>
    <w:rsid w:val="09F978E8"/>
    <w:rsid w:val="0A033204"/>
    <w:rsid w:val="0A052104"/>
    <w:rsid w:val="0A0819A3"/>
    <w:rsid w:val="0A4B5296"/>
    <w:rsid w:val="0A546366"/>
    <w:rsid w:val="0A684EDE"/>
    <w:rsid w:val="0A7B64D2"/>
    <w:rsid w:val="0A843939"/>
    <w:rsid w:val="0A886720"/>
    <w:rsid w:val="0A8D0153"/>
    <w:rsid w:val="0AA04FBE"/>
    <w:rsid w:val="0AA572D2"/>
    <w:rsid w:val="0AA755E9"/>
    <w:rsid w:val="0AA90B70"/>
    <w:rsid w:val="0AB15C77"/>
    <w:rsid w:val="0AB82E3A"/>
    <w:rsid w:val="0AC43BFC"/>
    <w:rsid w:val="0AF84849"/>
    <w:rsid w:val="0B081429"/>
    <w:rsid w:val="0B187589"/>
    <w:rsid w:val="0B275F39"/>
    <w:rsid w:val="0B2C1493"/>
    <w:rsid w:val="0B5331D2"/>
    <w:rsid w:val="0B660C1A"/>
    <w:rsid w:val="0B971310"/>
    <w:rsid w:val="0BA650B0"/>
    <w:rsid w:val="0BB30FB1"/>
    <w:rsid w:val="0BBA0B5B"/>
    <w:rsid w:val="0BE03E21"/>
    <w:rsid w:val="0BEA58E4"/>
    <w:rsid w:val="0BFF6716"/>
    <w:rsid w:val="0C043E8E"/>
    <w:rsid w:val="0C1838CF"/>
    <w:rsid w:val="0C1E10EA"/>
    <w:rsid w:val="0C21292D"/>
    <w:rsid w:val="0C434D7C"/>
    <w:rsid w:val="0C45067E"/>
    <w:rsid w:val="0C6765FF"/>
    <w:rsid w:val="0C6A3E27"/>
    <w:rsid w:val="0C6B4883"/>
    <w:rsid w:val="0C772B81"/>
    <w:rsid w:val="0C7B0C28"/>
    <w:rsid w:val="0C7C4062"/>
    <w:rsid w:val="0C7D5284"/>
    <w:rsid w:val="0C8C0749"/>
    <w:rsid w:val="0CA73641"/>
    <w:rsid w:val="0CAF61E6"/>
    <w:rsid w:val="0CE55B25"/>
    <w:rsid w:val="0CE75980"/>
    <w:rsid w:val="0CEC5F94"/>
    <w:rsid w:val="0CFF06DA"/>
    <w:rsid w:val="0D075066"/>
    <w:rsid w:val="0D097FEC"/>
    <w:rsid w:val="0D1D3A97"/>
    <w:rsid w:val="0D222E5C"/>
    <w:rsid w:val="0D2315F2"/>
    <w:rsid w:val="0D2941EA"/>
    <w:rsid w:val="0D3A1F36"/>
    <w:rsid w:val="0D485ED6"/>
    <w:rsid w:val="0D5B4EAB"/>
    <w:rsid w:val="0D892EDB"/>
    <w:rsid w:val="0D904269"/>
    <w:rsid w:val="0D9773A6"/>
    <w:rsid w:val="0D984DF0"/>
    <w:rsid w:val="0DA5675A"/>
    <w:rsid w:val="0DD203DE"/>
    <w:rsid w:val="0DDE4FD5"/>
    <w:rsid w:val="0DE275F0"/>
    <w:rsid w:val="0DEB519A"/>
    <w:rsid w:val="0DEF6A89"/>
    <w:rsid w:val="0DF77E44"/>
    <w:rsid w:val="0E0A401C"/>
    <w:rsid w:val="0E1A2C0C"/>
    <w:rsid w:val="0E1A53DD"/>
    <w:rsid w:val="0E1D5E71"/>
    <w:rsid w:val="0E22235E"/>
    <w:rsid w:val="0E296635"/>
    <w:rsid w:val="0E2D3B72"/>
    <w:rsid w:val="0E303356"/>
    <w:rsid w:val="0E4806A0"/>
    <w:rsid w:val="0E4A4418"/>
    <w:rsid w:val="0E67321C"/>
    <w:rsid w:val="0E7C67CB"/>
    <w:rsid w:val="0E89670B"/>
    <w:rsid w:val="0EA44CBA"/>
    <w:rsid w:val="0EAA5352"/>
    <w:rsid w:val="0EB30E74"/>
    <w:rsid w:val="0ECE64E3"/>
    <w:rsid w:val="0ED71A24"/>
    <w:rsid w:val="0EE35051"/>
    <w:rsid w:val="0EF8023C"/>
    <w:rsid w:val="0EFE3455"/>
    <w:rsid w:val="0F0A5D32"/>
    <w:rsid w:val="0F1121FC"/>
    <w:rsid w:val="0F1A1E09"/>
    <w:rsid w:val="0F225395"/>
    <w:rsid w:val="0F230706"/>
    <w:rsid w:val="0F51209A"/>
    <w:rsid w:val="0F55021C"/>
    <w:rsid w:val="0F727744"/>
    <w:rsid w:val="0F733D4C"/>
    <w:rsid w:val="0F8A4A20"/>
    <w:rsid w:val="0FA20284"/>
    <w:rsid w:val="0FAE6C29"/>
    <w:rsid w:val="0FBC0705"/>
    <w:rsid w:val="0FC149A6"/>
    <w:rsid w:val="0FE01357"/>
    <w:rsid w:val="0FE8213B"/>
    <w:rsid w:val="0FF878CB"/>
    <w:rsid w:val="0FFB1273"/>
    <w:rsid w:val="100466E4"/>
    <w:rsid w:val="101939DC"/>
    <w:rsid w:val="10205149"/>
    <w:rsid w:val="1021383C"/>
    <w:rsid w:val="102173FB"/>
    <w:rsid w:val="102B0279"/>
    <w:rsid w:val="102F2E92"/>
    <w:rsid w:val="103B4202"/>
    <w:rsid w:val="104345D2"/>
    <w:rsid w:val="10492FA1"/>
    <w:rsid w:val="108A31F2"/>
    <w:rsid w:val="109010D1"/>
    <w:rsid w:val="10A51DDA"/>
    <w:rsid w:val="10A6034C"/>
    <w:rsid w:val="10B04531"/>
    <w:rsid w:val="10BD3521"/>
    <w:rsid w:val="10CB7366"/>
    <w:rsid w:val="10D34D34"/>
    <w:rsid w:val="10D44FF5"/>
    <w:rsid w:val="10D60BC7"/>
    <w:rsid w:val="10E741A0"/>
    <w:rsid w:val="10F213F2"/>
    <w:rsid w:val="10F56B70"/>
    <w:rsid w:val="10F71E45"/>
    <w:rsid w:val="11031AF2"/>
    <w:rsid w:val="110A4F99"/>
    <w:rsid w:val="110C1E59"/>
    <w:rsid w:val="1111121D"/>
    <w:rsid w:val="11421D1E"/>
    <w:rsid w:val="11523EB4"/>
    <w:rsid w:val="11535CDA"/>
    <w:rsid w:val="11561326"/>
    <w:rsid w:val="116F3259"/>
    <w:rsid w:val="11751647"/>
    <w:rsid w:val="117A14B8"/>
    <w:rsid w:val="117D1F70"/>
    <w:rsid w:val="11867E5D"/>
    <w:rsid w:val="11A43CBD"/>
    <w:rsid w:val="11B12A00"/>
    <w:rsid w:val="11B60016"/>
    <w:rsid w:val="11BA18B5"/>
    <w:rsid w:val="11BF6ECB"/>
    <w:rsid w:val="11C511D1"/>
    <w:rsid w:val="11DC7A7D"/>
    <w:rsid w:val="11E06E41"/>
    <w:rsid w:val="11E15093"/>
    <w:rsid w:val="11E26FD0"/>
    <w:rsid w:val="11FB29E1"/>
    <w:rsid w:val="12130C14"/>
    <w:rsid w:val="121A67F7"/>
    <w:rsid w:val="124A0D0E"/>
    <w:rsid w:val="125F245C"/>
    <w:rsid w:val="12624D01"/>
    <w:rsid w:val="12985CEA"/>
    <w:rsid w:val="12B10F0A"/>
    <w:rsid w:val="12B1370B"/>
    <w:rsid w:val="12C405D5"/>
    <w:rsid w:val="12C86253"/>
    <w:rsid w:val="12DB3668"/>
    <w:rsid w:val="1304031C"/>
    <w:rsid w:val="13054DB2"/>
    <w:rsid w:val="13203999"/>
    <w:rsid w:val="133B07BF"/>
    <w:rsid w:val="134223C1"/>
    <w:rsid w:val="134578A4"/>
    <w:rsid w:val="134F3535"/>
    <w:rsid w:val="13596EAB"/>
    <w:rsid w:val="135A334F"/>
    <w:rsid w:val="136523E5"/>
    <w:rsid w:val="13960100"/>
    <w:rsid w:val="139D253E"/>
    <w:rsid w:val="13BC7D4B"/>
    <w:rsid w:val="13C70351"/>
    <w:rsid w:val="13C9759C"/>
    <w:rsid w:val="13E34BA1"/>
    <w:rsid w:val="14117786"/>
    <w:rsid w:val="14235B4B"/>
    <w:rsid w:val="143C2A55"/>
    <w:rsid w:val="14457303"/>
    <w:rsid w:val="144A5C3F"/>
    <w:rsid w:val="145C30F7"/>
    <w:rsid w:val="145E5B2E"/>
    <w:rsid w:val="145E6E6F"/>
    <w:rsid w:val="147072F3"/>
    <w:rsid w:val="1482021A"/>
    <w:rsid w:val="148948CC"/>
    <w:rsid w:val="14904B4F"/>
    <w:rsid w:val="14953D1B"/>
    <w:rsid w:val="14C401F3"/>
    <w:rsid w:val="14DE58BA"/>
    <w:rsid w:val="14DF7617"/>
    <w:rsid w:val="14E03EB7"/>
    <w:rsid w:val="14E66B54"/>
    <w:rsid w:val="150537A2"/>
    <w:rsid w:val="1509710E"/>
    <w:rsid w:val="15190FE8"/>
    <w:rsid w:val="153233EA"/>
    <w:rsid w:val="1537321C"/>
    <w:rsid w:val="1542409B"/>
    <w:rsid w:val="1543358D"/>
    <w:rsid w:val="154D3D0F"/>
    <w:rsid w:val="15673B02"/>
    <w:rsid w:val="15793835"/>
    <w:rsid w:val="157B57FF"/>
    <w:rsid w:val="157C4041"/>
    <w:rsid w:val="157D01C2"/>
    <w:rsid w:val="15A56863"/>
    <w:rsid w:val="15AA22AC"/>
    <w:rsid w:val="15AE5BDA"/>
    <w:rsid w:val="15C050DC"/>
    <w:rsid w:val="15C90318"/>
    <w:rsid w:val="15CE592F"/>
    <w:rsid w:val="15D76017"/>
    <w:rsid w:val="15D96718"/>
    <w:rsid w:val="15F03903"/>
    <w:rsid w:val="1606134D"/>
    <w:rsid w:val="161F67E4"/>
    <w:rsid w:val="16226447"/>
    <w:rsid w:val="162419F3"/>
    <w:rsid w:val="16290DB7"/>
    <w:rsid w:val="16411302"/>
    <w:rsid w:val="16450281"/>
    <w:rsid w:val="16461969"/>
    <w:rsid w:val="1647748F"/>
    <w:rsid w:val="164E4CC1"/>
    <w:rsid w:val="16511E04"/>
    <w:rsid w:val="165F6ECF"/>
    <w:rsid w:val="16704C38"/>
    <w:rsid w:val="16AF087E"/>
    <w:rsid w:val="16B25250"/>
    <w:rsid w:val="16B8213B"/>
    <w:rsid w:val="16C136E5"/>
    <w:rsid w:val="16D927DD"/>
    <w:rsid w:val="16DB5FED"/>
    <w:rsid w:val="16DC7BBA"/>
    <w:rsid w:val="16E71F08"/>
    <w:rsid w:val="17013AE2"/>
    <w:rsid w:val="171D6872"/>
    <w:rsid w:val="173619DD"/>
    <w:rsid w:val="17417784"/>
    <w:rsid w:val="1750223C"/>
    <w:rsid w:val="17572FBC"/>
    <w:rsid w:val="176F4DAB"/>
    <w:rsid w:val="177916BB"/>
    <w:rsid w:val="17B5112B"/>
    <w:rsid w:val="17E20348"/>
    <w:rsid w:val="17F84EE5"/>
    <w:rsid w:val="17F93E0B"/>
    <w:rsid w:val="1814164D"/>
    <w:rsid w:val="18153CE9"/>
    <w:rsid w:val="1826421D"/>
    <w:rsid w:val="18510A99"/>
    <w:rsid w:val="186E51F9"/>
    <w:rsid w:val="189A5F9C"/>
    <w:rsid w:val="18B727CA"/>
    <w:rsid w:val="18BF01DF"/>
    <w:rsid w:val="18C96881"/>
    <w:rsid w:val="18D203E7"/>
    <w:rsid w:val="18D47700"/>
    <w:rsid w:val="18D851B5"/>
    <w:rsid w:val="190653E0"/>
    <w:rsid w:val="19067AA1"/>
    <w:rsid w:val="19212219"/>
    <w:rsid w:val="19297320"/>
    <w:rsid w:val="19311B56"/>
    <w:rsid w:val="195B5257"/>
    <w:rsid w:val="19765580"/>
    <w:rsid w:val="19873C1D"/>
    <w:rsid w:val="19B137D8"/>
    <w:rsid w:val="19CD3751"/>
    <w:rsid w:val="19CE23A1"/>
    <w:rsid w:val="19D67508"/>
    <w:rsid w:val="19EE2A43"/>
    <w:rsid w:val="19F142E2"/>
    <w:rsid w:val="1A0F5BFA"/>
    <w:rsid w:val="1A246465"/>
    <w:rsid w:val="1A2D49C4"/>
    <w:rsid w:val="1A3D1234"/>
    <w:rsid w:val="1A5328A6"/>
    <w:rsid w:val="1A5403CD"/>
    <w:rsid w:val="1A7840BB"/>
    <w:rsid w:val="1A7C004F"/>
    <w:rsid w:val="1A813BD5"/>
    <w:rsid w:val="1A881766"/>
    <w:rsid w:val="1A90216F"/>
    <w:rsid w:val="1AA32E0D"/>
    <w:rsid w:val="1AB1581F"/>
    <w:rsid w:val="1AB75FA6"/>
    <w:rsid w:val="1ACA59D4"/>
    <w:rsid w:val="1ACE4623"/>
    <w:rsid w:val="1AE844BC"/>
    <w:rsid w:val="1B02294E"/>
    <w:rsid w:val="1B1464DA"/>
    <w:rsid w:val="1B3426D8"/>
    <w:rsid w:val="1B356A9D"/>
    <w:rsid w:val="1B446693"/>
    <w:rsid w:val="1B4548E5"/>
    <w:rsid w:val="1B5623CB"/>
    <w:rsid w:val="1B593EEC"/>
    <w:rsid w:val="1B8847D2"/>
    <w:rsid w:val="1B952EC6"/>
    <w:rsid w:val="1B976E2D"/>
    <w:rsid w:val="1BB2184F"/>
    <w:rsid w:val="1BB41D9C"/>
    <w:rsid w:val="1BD244C7"/>
    <w:rsid w:val="1BD32925"/>
    <w:rsid w:val="1BD36E1A"/>
    <w:rsid w:val="1BDB348B"/>
    <w:rsid w:val="1BEA2D97"/>
    <w:rsid w:val="1C011659"/>
    <w:rsid w:val="1C2E319B"/>
    <w:rsid w:val="1C455CA5"/>
    <w:rsid w:val="1C4F6411"/>
    <w:rsid w:val="1C5F7AD6"/>
    <w:rsid w:val="1C69096F"/>
    <w:rsid w:val="1C8078E6"/>
    <w:rsid w:val="1CA67605"/>
    <w:rsid w:val="1CB3587E"/>
    <w:rsid w:val="1CB57E73"/>
    <w:rsid w:val="1CCC570F"/>
    <w:rsid w:val="1CFF0991"/>
    <w:rsid w:val="1D036806"/>
    <w:rsid w:val="1D0936F0"/>
    <w:rsid w:val="1D0C4F8F"/>
    <w:rsid w:val="1D1B44A9"/>
    <w:rsid w:val="1D2C69D2"/>
    <w:rsid w:val="1D570900"/>
    <w:rsid w:val="1D5D57EA"/>
    <w:rsid w:val="1D725E3B"/>
    <w:rsid w:val="1D7274E7"/>
    <w:rsid w:val="1D7A68B9"/>
    <w:rsid w:val="1D7E5E8C"/>
    <w:rsid w:val="1D9C67E9"/>
    <w:rsid w:val="1DA84CB7"/>
    <w:rsid w:val="1DC13FCB"/>
    <w:rsid w:val="1DC64350"/>
    <w:rsid w:val="1DCA10D2"/>
    <w:rsid w:val="1DD0420E"/>
    <w:rsid w:val="1DD75487"/>
    <w:rsid w:val="1DE57CB9"/>
    <w:rsid w:val="1E09504B"/>
    <w:rsid w:val="1E172574"/>
    <w:rsid w:val="1E1E766F"/>
    <w:rsid w:val="1E2C2424"/>
    <w:rsid w:val="1E323280"/>
    <w:rsid w:val="1E4002A6"/>
    <w:rsid w:val="1E5438EA"/>
    <w:rsid w:val="1E714198"/>
    <w:rsid w:val="1E934CC5"/>
    <w:rsid w:val="1EBB0A1A"/>
    <w:rsid w:val="1ECE5CA2"/>
    <w:rsid w:val="1ED06D2B"/>
    <w:rsid w:val="1EE617A3"/>
    <w:rsid w:val="1EF270E6"/>
    <w:rsid w:val="1EF978A2"/>
    <w:rsid w:val="1EFF2FFD"/>
    <w:rsid w:val="1F1D16D5"/>
    <w:rsid w:val="1F2D73A2"/>
    <w:rsid w:val="1F301408"/>
    <w:rsid w:val="1F355E9A"/>
    <w:rsid w:val="1F3E5968"/>
    <w:rsid w:val="1F4D1FBA"/>
    <w:rsid w:val="1F5A0233"/>
    <w:rsid w:val="1F6D27CF"/>
    <w:rsid w:val="1F707A57"/>
    <w:rsid w:val="1F72557D"/>
    <w:rsid w:val="1F752B76"/>
    <w:rsid w:val="1F931E30"/>
    <w:rsid w:val="1F957AD4"/>
    <w:rsid w:val="1FB12B1C"/>
    <w:rsid w:val="1FC41B50"/>
    <w:rsid w:val="1FDA25C0"/>
    <w:rsid w:val="1FE12599"/>
    <w:rsid w:val="20102EB5"/>
    <w:rsid w:val="20174376"/>
    <w:rsid w:val="201E74B3"/>
    <w:rsid w:val="202071F2"/>
    <w:rsid w:val="202A1A39"/>
    <w:rsid w:val="202A7DFC"/>
    <w:rsid w:val="203767C6"/>
    <w:rsid w:val="20495DA5"/>
    <w:rsid w:val="204C4020"/>
    <w:rsid w:val="20592BE1"/>
    <w:rsid w:val="206E52B8"/>
    <w:rsid w:val="20714C55"/>
    <w:rsid w:val="20790B8D"/>
    <w:rsid w:val="208C266E"/>
    <w:rsid w:val="20AC0F62"/>
    <w:rsid w:val="20B41BC5"/>
    <w:rsid w:val="20D76E58"/>
    <w:rsid w:val="20EC0C4F"/>
    <w:rsid w:val="21090163"/>
    <w:rsid w:val="2112552E"/>
    <w:rsid w:val="21303322"/>
    <w:rsid w:val="21340B44"/>
    <w:rsid w:val="215C64E4"/>
    <w:rsid w:val="215D7CAE"/>
    <w:rsid w:val="216D6944"/>
    <w:rsid w:val="21725D08"/>
    <w:rsid w:val="217D46AD"/>
    <w:rsid w:val="21823A71"/>
    <w:rsid w:val="218E5E49"/>
    <w:rsid w:val="21983295"/>
    <w:rsid w:val="21B53E47"/>
    <w:rsid w:val="21D3134C"/>
    <w:rsid w:val="21D56297"/>
    <w:rsid w:val="21D6555B"/>
    <w:rsid w:val="21FD729B"/>
    <w:rsid w:val="220801C4"/>
    <w:rsid w:val="222B1F06"/>
    <w:rsid w:val="22455CB6"/>
    <w:rsid w:val="224F7DF7"/>
    <w:rsid w:val="22525B39"/>
    <w:rsid w:val="225355F8"/>
    <w:rsid w:val="226F3F88"/>
    <w:rsid w:val="22744AC7"/>
    <w:rsid w:val="228757E3"/>
    <w:rsid w:val="228F3E7B"/>
    <w:rsid w:val="229F7EC7"/>
    <w:rsid w:val="22C34341"/>
    <w:rsid w:val="22C4136F"/>
    <w:rsid w:val="22D91657"/>
    <w:rsid w:val="230014D0"/>
    <w:rsid w:val="230B6414"/>
    <w:rsid w:val="23137EF7"/>
    <w:rsid w:val="23331D69"/>
    <w:rsid w:val="233D0598"/>
    <w:rsid w:val="2366460D"/>
    <w:rsid w:val="23700025"/>
    <w:rsid w:val="2375131B"/>
    <w:rsid w:val="23827D58"/>
    <w:rsid w:val="238C519F"/>
    <w:rsid w:val="239006C7"/>
    <w:rsid w:val="23982893"/>
    <w:rsid w:val="239D403D"/>
    <w:rsid w:val="239E00B4"/>
    <w:rsid w:val="23CD5F1F"/>
    <w:rsid w:val="23D71405"/>
    <w:rsid w:val="23E17175"/>
    <w:rsid w:val="23EA239B"/>
    <w:rsid w:val="241A0B5A"/>
    <w:rsid w:val="241A4435"/>
    <w:rsid w:val="242B4894"/>
    <w:rsid w:val="243279D1"/>
    <w:rsid w:val="244A2F6C"/>
    <w:rsid w:val="245A56AD"/>
    <w:rsid w:val="245E07C6"/>
    <w:rsid w:val="24620F42"/>
    <w:rsid w:val="2462766C"/>
    <w:rsid w:val="24690BB3"/>
    <w:rsid w:val="24771D12"/>
    <w:rsid w:val="248B5AF9"/>
    <w:rsid w:val="24A4525D"/>
    <w:rsid w:val="24A7208E"/>
    <w:rsid w:val="24BC4AE1"/>
    <w:rsid w:val="24CF3CF1"/>
    <w:rsid w:val="24DD793C"/>
    <w:rsid w:val="24DE1C7D"/>
    <w:rsid w:val="250550E5"/>
    <w:rsid w:val="25192833"/>
    <w:rsid w:val="251D41DD"/>
    <w:rsid w:val="251E74A4"/>
    <w:rsid w:val="25367AAA"/>
    <w:rsid w:val="25387269"/>
    <w:rsid w:val="253E511F"/>
    <w:rsid w:val="25496D80"/>
    <w:rsid w:val="254C2A1B"/>
    <w:rsid w:val="255068F0"/>
    <w:rsid w:val="25654055"/>
    <w:rsid w:val="256716F0"/>
    <w:rsid w:val="2584600A"/>
    <w:rsid w:val="25873D4C"/>
    <w:rsid w:val="25A00E3D"/>
    <w:rsid w:val="25AB3597"/>
    <w:rsid w:val="25D85D7E"/>
    <w:rsid w:val="25DA3E7C"/>
    <w:rsid w:val="25DE1575"/>
    <w:rsid w:val="25E52E51"/>
    <w:rsid w:val="25FE0D5E"/>
    <w:rsid w:val="2602685B"/>
    <w:rsid w:val="260450DB"/>
    <w:rsid w:val="26193F32"/>
    <w:rsid w:val="262E41C8"/>
    <w:rsid w:val="2630419C"/>
    <w:rsid w:val="264F6618"/>
    <w:rsid w:val="265E102D"/>
    <w:rsid w:val="26844DDC"/>
    <w:rsid w:val="26A5092E"/>
    <w:rsid w:val="26A56466"/>
    <w:rsid w:val="26AC220D"/>
    <w:rsid w:val="26B50445"/>
    <w:rsid w:val="26B66697"/>
    <w:rsid w:val="26C43A6E"/>
    <w:rsid w:val="26C62652"/>
    <w:rsid w:val="26D703BB"/>
    <w:rsid w:val="26DF742E"/>
    <w:rsid w:val="26EE1E12"/>
    <w:rsid w:val="26F62F37"/>
    <w:rsid w:val="26F82F83"/>
    <w:rsid w:val="2707581A"/>
    <w:rsid w:val="271138CD"/>
    <w:rsid w:val="27127645"/>
    <w:rsid w:val="27144592"/>
    <w:rsid w:val="27421CD9"/>
    <w:rsid w:val="274301E8"/>
    <w:rsid w:val="274517C9"/>
    <w:rsid w:val="274E4F2E"/>
    <w:rsid w:val="27557702"/>
    <w:rsid w:val="275A3968"/>
    <w:rsid w:val="27756424"/>
    <w:rsid w:val="27843CE5"/>
    <w:rsid w:val="278772D4"/>
    <w:rsid w:val="27B81C74"/>
    <w:rsid w:val="27BB0BF2"/>
    <w:rsid w:val="27C748D4"/>
    <w:rsid w:val="27CB43C4"/>
    <w:rsid w:val="27D8088F"/>
    <w:rsid w:val="27E601D4"/>
    <w:rsid w:val="27EB6814"/>
    <w:rsid w:val="27F60D15"/>
    <w:rsid w:val="28017DE6"/>
    <w:rsid w:val="281B5692"/>
    <w:rsid w:val="284952E9"/>
    <w:rsid w:val="2858552C"/>
    <w:rsid w:val="285C326E"/>
    <w:rsid w:val="285D746B"/>
    <w:rsid w:val="286918F0"/>
    <w:rsid w:val="286F2FA1"/>
    <w:rsid w:val="28732366"/>
    <w:rsid w:val="289742A6"/>
    <w:rsid w:val="289E73E3"/>
    <w:rsid w:val="28A35D2A"/>
    <w:rsid w:val="28A40771"/>
    <w:rsid w:val="28BE1833"/>
    <w:rsid w:val="28BE1F7F"/>
    <w:rsid w:val="28C11323"/>
    <w:rsid w:val="28CF3A40"/>
    <w:rsid w:val="28D42E04"/>
    <w:rsid w:val="28DC36D3"/>
    <w:rsid w:val="28EF4539"/>
    <w:rsid w:val="2900742F"/>
    <w:rsid w:val="290114EB"/>
    <w:rsid w:val="2914410B"/>
    <w:rsid w:val="29285EFD"/>
    <w:rsid w:val="292D0766"/>
    <w:rsid w:val="29353E22"/>
    <w:rsid w:val="29424212"/>
    <w:rsid w:val="294352CC"/>
    <w:rsid w:val="294A756A"/>
    <w:rsid w:val="294D2BB7"/>
    <w:rsid w:val="296642D8"/>
    <w:rsid w:val="29764DB1"/>
    <w:rsid w:val="2977419A"/>
    <w:rsid w:val="297939AC"/>
    <w:rsid w:val="29800FFC"/>
    <w:rsid w:val="2991163B"/>
    <w:rsid w:val="29B844D4"/>
    <w:rsid w:val="29D62BAC"/>
    <w:rsid w:val="29E51041"/>
    <w:rsid w:val="29EC0622"/>
    <w:rsid w:val="2A2C4D44"/>
    <w:rsid w:val="2A3A75DF"/>
    <w:rsid w:val="2A3D3173"/>
    <w:rsid w:val="2A4B5348"/>
    <w:rsid w:val="2A697EC4"/>
    <w:rsid w:val="2A6B55DE"/>
    <w:rsid w:val="2A742AF1"/>
    <w:rsid w:val="2A950CB9"/>
    <w:rsid w:val="2A9513C6"/>
    <w:rsid w:val="2A9C6CA5"/>
    <w:rsid w:val="2AA44A58"/>
    <w:rsid w:val="2AB96BDA"/>
    <w:rsid w:val="2AC109ED"/>
    <w:rsid w:val="2AE54AB6"/>
    <w:rsid w:val="2AED2E8D"/>
    <w:rsid w:val="2AFF4C94"/>
    <w:rsid w:val="2B2838DB"/>
    <w:rsid w:val="2B587C5B"/>
    <w:rsid w:val="2B634913"/>
    <w:rsid w:val="2B683CD8"/>
    <w:rsid w:val="2B8073F2"/>
    <w:rsid w:val="2BA0794B"/>
    <w:rsid w:val="2BA32F62"/>
    <w:rsid w:val="2BBF5E5B"/>
    <w:rsid w:val="2BDA70E6"/>
    <w:rsid w:val="2BE1693C"/>
    <w:rsid w:val="2BF043F9"/>
    <w:rsid w:val="2BFE692D"/>
    <w:rsid w:val="2C1F1FBF"/>
    <w:rsid w:val="2C201C60"/>
    <w:rsid w:val="2C351F7F"/>
    <w:rsid w:val="2C3A5674"/>
    <w:rsid w:val="2C4E6D38"/>
    <w:rsid w:val="2C5129BE"/>
    <w:rsid w:val="2C604777"/>
    <w:rsid w:val="2C714D86"/>
    <w:rsid w:val="2C81324C"/>
    <w:rsid w:val="2C9E3E55"/>
    <w:rsid w:val="2CA60F5C"/>
    <w:rsid w:val="2CCA2E9C"/>
    <w:rsid w:val="2CD31625"/>
    <w:rsid w:val="2CDC4194"/>
    <w:rsid w:val="2CE13D42"/>
    <w:rsid w:val="2CF950D6"/>
    <w:rsid w:val="2CFF3F4B"/>
    <w:rsid w:val="2D041D8F"/>
    <w:rsid w:val="2D1C2FCC"/>
    <w:rsid w:val="2D3A16A4"/>
    <w:rsid w:val="2D455150"/>
    <w:rsid w:val="2D4A18E7"/>
    <w:rsid w:val="2D4B150D"/>
    <w:rsid w:val="2D79041E"/>
    <w:rsid w:val="2D8C67ED"/>
    <w:rsid w:val="2D8D04FD"/>
    <w:rsid w:val="2D9B2143"/>
    <w:rsid w:val="2DA25052"/>
    <w:rsid w:val="2DBE5AC1"/>
    <w:rsid w:val="2DC43E7F"/>
    <w:rsid w:val="2DEA30CA"/>
    <w:rsid w:val="2DF6381D"/>
    <w:rsid w:val="2DF77787"/>
    <w:rsid w:val="2E4865B6"/>
    <w:rsid w:val="2E7E4C4B"/>
    <w:rsid w:val="2EC60C00"/>
    <w:rsid w:val="2EDA6BAD"/>
    <w:rsid w:val="2EDE1B52"/>
    <w:rsid w:val="2EE93382"/>
    <w:rsid w:val="2EEF10D4"/>
    <w:rsid w:val="2F1403FE"/>
    <w:rsid w:val="2F2F36B1"/>
    <w:rsid w:val="2F3326A3"/>
    <w:rsid w:val="2F52478B"/>
    <w:rsid w:val="2F650C5A"/>
    <w:rsid w:val="2F85760A"/>
    <w:rsid w:val="2F8B61E7"/>
    <w:rsid w:val="2F923A19"/>
    <w:rsid w:val="2F9466BB"/>
    <w:rsid w:val="2F991351"/>
    <w:rsid w:val="2F996F10"/>
    <w:rsid w:val="2FA87094"/>
    <w:rsid w:val="2FB8401F"/>
    <w:rsid w:val="2FD159CA"/>
    <w:rsid w:val="2FD67E3E"/>
    <w:rsid w:val="2FEF6212"/>
    <w:rsid w:val="2FF16992"/>
    <w:rsid w:val="301D7787"/>
    <w:rsid w:val="301E14CD"/>
    <w:rsid w:val="303F24BC"/>
    <w:rsid w:val="30493619"/>
    <w:rsid w:val="304940D8"/>
    <w:rsid w:val="306929CC"/>
    <w:rsid w:val="30E8538C"/>
    <w:rsid w:val="30F8263D"/>
    <w:rsid w:val="31057C08"/>
    <w:rsid w:val="310E5321"/>
    <w:rsid w:val="3112096E"/>
    <w:rsid w:val="31120F17"/>
    <w:rsid w:val="311C69D9"/>
    <w:rsid w:val="311E37B6"/>
    <w:rsid w:val="31236A35"/>
    <w:rsid w:val="312B21BD"/>
    <w:rsid w:val="312E379D"/>
    <w:rsid w:val="31374878"/>
    <w:rsid w:val="315A43B3"/>
    <w:rsid w:val="316F67E1"/>
    <w:rsid w:val="31746893"/>
    <w:rsid w:val="317F39BB"/>
    <w:rsid w:val="3186310A"/>
    <w:rsid w:val="319C5F3C"/>
    <w:rsid w:val="319C62FD"/>
    <w:rsid w:val="31B1462B"/>
    <w:rsid w:val="31B935FE"/>
    <w:rsid w:val="31C13416"/>
    <w:rsid w:val="31C14142"/>
    <w:rsid w:val="31C942AB"/>
    <w:rsid w:val="31ED4F37"/>
    <w:rsid w:val="31EE13DB"/>
    <w:rsid w:val="31F247BE"/>
    <w:rsid w:val="31F56894"/>
    <w:rsid w:val="31FB58A6"/>
    <w:rsid w:val="32052DBD"/>
    <w:rsid w:val="32325DB3"/>
    <w:rsid w:val="3234712F"/>
    <w:rsid w:val="3239017C"/>
    <w:rsid w:val="324059AE"/>
    <w:rsid w:val="3244724D"/>
    <w:rsid w:val="3247112A"/>
    <w:rsid w:val="324F5BF1"/>
    <w:rsid w:val="32536FF3"/>
    <w:rsid w:val="326A5D92"/>
    <w:rsid w:val="326C2300"/>
    <w:rsid w:val="32725B2C"/>
    <w:rsid w:val="32884234"/>
    <w:rsid w:val="328D3171"/>
    <w:rsid w:val="32943604"/>
    <w:rsid w:val="32A1591F"/>
    <w:rsid w:val="32C263C3"/>
    <w:rsid w:val="32D02369"/>
    <w:rsid w:val="32D33E04"/>
    <w:rsid w:val="32E36F4F"/>
    <w:rsid w:val="32E4458C"/>
    <w:rsid w:val="32EB653A"/>
    <w:rsid w:val="32F347CF"/>
    <w:rsid w:val="330A2FD8"/>
    <w:rsid w:val="331F5DE1"/>
    <w:rsid w:val="332171ED"/>
    <w:rsid w:val="332D5F33"/>
    <w:rsid w:val="3350577D"/>
    <w:rsid w:val="33673B3E"/>
    <w:rsid w:val="33802506"/>
    <w:rsid w:val="33865643"/>
    <w:rsid w:val="33903A78"/>
    <w:rsid w:val="33982E1C"/>
    <w:rsid w:val="339D49D6"/>
    <w:rsid w:val="33AE1DBD"/>
    <w:rsid w:val="33B912D3"/>
    <w:rsid w:val="33D53ED4"/>
    <w:rsid w:val="33DE77D3"/>
    <w:rsid w:val="33E60D3E"/>
    <w:rsid w:val="33F0543E"/>
    <w:rsid w:val="33F9355C"/>
    <w:rsid w:val="343B01DB"/>
    <w:rsid w:val="34675563"/>
    <w:rsid w:val="348222AE"/>
    <w:rsid w:val="34861A27"/>
    <w:rsid w:val="348E0ECD"/>
    <w:rsid w:val="34A94EDC"/>
    <w:rsid w:val="34BF2BBB"/>
    <w:rsid w:val="34C71A6F"/>
    <w:rsid w:val="34C7245F"/>
    <w:rsid w:val="34CF0009"/>
    <w:rsid w:val="34D606AD"/>
    <w:rsid w:val="34E6283D"/>
    <w:rsid w:val="34EE34A0"/>
    <w:rsid w:val="35044A71"/>
    <w:rsid w:val="35066003"/>
    <w:rsid w:val="35082926"/>
    <w:rsid w:val="351153E0"/>
    <w:rsid w:val="351E2050"/>
    <w:rsid w:val="352260F8"/>
    <w:rsid w:val="35237212"/>
    <w:rsid w:val="352D676C"/>
    <w:rsid w:val="354C454A"/>
    <w:rsid w:val="35507CB7"/>
    <w:rsid w:val="3555718B"/>
    <w:rsid w:val="35583F98"/>
    <w:rsid w:val="356D34F8"/>
    <w:rsid w:val="3575596F"/>
    <w:rsid w:val="357736EF"/>
    <w:rsid w:val="358A766C"/>
    <w:rsid w:val="358B7AFD"/>
    <w:rsid w:val="359C2EFC"/>
    <w:rsid w:val="35B3528C"/>
    <w:rsid w:val="35BD0727"/>
    <w:rsid w:val="35CE5B68"/>
    <w:rsid w:val="36127662"/>
    <w:rsid w:val="36251782"/>
    <w:rsid w:val="363650FE"/>
    <w:rsid w:val="363B39B8"/>
    <w:rsid w:val="36401AD9"/>
    <w:rsid w:val="3659703F"/>
    <w:rsid w:val="3676199F"/>
    <w:rsid w:val="367E0853"/>
    <w:rsid w:val="367E2138"/>
    <w:rsid w:val="3692381A"/>
    <w:rsid w:val="36946F76"/>
    <w:rsid w:val="369F2539"/>
    <w:rsid w:val="36A864C7"/>
    <w:rsid w:val="36AE1B85"/>
    <w:rsid w:val="36B44275"/>
    <w:rsid w:val="36CC4D48"/>
    <w:rsid w:val="36E7289C"/>
    <w:rsid w:val="36F53FA9"/>
    <w:rsid w:val="372E1214"/>
    <w:rsid w:val="37320B19"/>
    <w:rsid w:val="37377380"/>
    <w:rsid w:val="376A7951"/>
    <w:rsid w:val="376E04D2"/>
    <w:rsid w:val="37781A80"/>
    <w:rsid w:val="377D0B0B"/>
    <w:rsid w:val="37964C14"/>
    <w:rsid w:val="37C404E8"/>
    <w:rsid w:val="37D9796F"/>
    <w:rsid w:val="37DB423A"/>
    <w:rsid w:val="37E41D69"/>
    <w:rsid w:val="37ED1F92"/>
    <w:rsid w:val="37F05781"/>
    <w:rsid w:val="3806171D"/>
    <w:rsid w:val="383340DB"/>
    <w:rsid w:val="383D7513"/>
    <w:rsid w:val="38471845"/>
    <w:rsid w:val="38920DEB"/>
    <w:rsid w:val="389D0CDF"/>
    <w:rsid w:val="38A677F3"/>
    <w:rsid w:val="38C10B8F"/>
    <w:rsid w:val="38D12155"/>
    <w:rsid w:val="38D43D3D"/>
    <w:rsid w:val="38F52C52"/>
    <w:rsid w:val="38F90665"/>
    <w:rsid w:val="391D37EA"/>
    <w:rsid w:val="393B0C7E"/>
    <w:rsid w:val="393D3264"/>
    <w:rsid w:val="394A0E7B"/>
    <w:rsid w:val="394E09B1"/>
    <w:rsid w:val="3958538C"/>
    <w:rsid w:val="397D6C5D"/>
    <w:rsid w:val="397F500E"/>
    <w:rsid w:val="397F651D"/>
    <w:rsid w:val="39A22AAB"/>
    <w:rsid w:val="39A237EA"/>
    <w:rsid w:val="39B527AA"/>
    <w:rsid w:val="39BD3093"/>
    <w:rsid w:val="39C23EF3"/>
    <w:rsid w:val="39D23390"/>
    <w:rsid w:val="39E22A5C"/>
    <w:rsid w:val="3A0C4978"/>
    <w:rsid w:val="3A1B0767"/>
    <w:rsid w:val="3A413B35"/>
    <w:rsid w:val="3A5A20CF"/>
    <w:rsid w:val="3A687850"/>
    <w:rsid w:val="3A712BA9"/>
    <w:rsid w:val="3A7417E1"/>
    <w:rsid w:val="3A905C8A"/>
    <w:rsid w:val="3AC727C9"/>
    <w:rsid w:val="3AC87CF7"/>
    <w:rsid w:val="3ADE08B4"/>
    <w:rsid w:val="3AE071C4"/>
    <w:rsid w:val="3AEC66D3"/>
    <w:rsid w:val="3AED318F"/>
    <w:rsid w:val="3AFC0CAA"/>
    <w:rsid w:val="3AFD61EB"/>
    <w:rsid w:val="3B043A1D"/>
    <w:rsid w:val="3B274878"/>
    <w:rsid w:val="3B4C7482"/>
    <w:rsid w:val="3B5E36C8"/>
    <w:rsid w:val="3B612FE9"/>
    <w:rsid w:val="3B646E83"/>
    <w:rsid w:val="3B6F08F3"/>
    <w:rsid w:val="3B8461BF"/>
    <w:rsid w:val="3B8E32E7"/>
    <w:rsid w:val="3BB52F69"/>
    <w:rsid w:val="3BC545FB"/>
    <w:rsid w:val="3BCB6780"/>
    <w:rsid w:val="3BCB7708"/>
    <w:rsid w:val="3BDC363C"/>
    <w:rsid w:val="3BE15EB6"/>
    <w:rsid w:val="3BE23632"/>
    <w:rsid w:val="3C090537"/>
    <w:rsid w:val="3C0F609D"/>
    <w:rsid w:val="3C37572C"/>
    <w:rsid w:val="3C3F6CE9"/>
    <w:rsid w:val="3C4D31A2"/>
    <w:rsid w:val="3C5B60FB"/>
    <w:rsid w:val="3C6127A9"/>
    <w:rsid w:val="3C74454B"/>
    <w:rsid w:val="3C76158A"/>
    <w:rsid w:val="3C7C5835"/>
    <w:rsid w:val="3CBC20D5"/>
    <w:rsid w:val="3CC80A7A"/>
    <w:rsid w:val="3CD411CD"/>
    <w:rsid w:val="3CDC46B9"/>
    <w:rsid w:val="3CE21B3C"/>
    <w:rsid w:val="3CE60F00"/>
    <w:rsid w:val="3CE8111C"/>
    <w:rsid w:val="3CF61143"/>
    <w:rsid w:val="3D103642"/>
    <w:rsid w:val="3D271042"/>
    <w:rsid w:val="3D2F2C1F"/>
    <w:rsid w:val="3D583BAC"/>
    <w:rsid w:val="3D65276D"/>
    <w:rsid w:val="3D711112"/>
    <w:rsid w:val="3D8175A7"/>
    <w:rsid w:val="3D8D719C"/>
    <w:rsid w:val="3D902001"/>
    <w:rsid w:val="3D932E36"/>
    <w:rsid w:val="3DB22008"/>
    <w:rsid w:val="3DC2201D"/>
    <w:rsid w:val="3DC96858"/>
    <w:rsid w:val="3DD53474"/>
    <w:rsid w:val="3DE2791A"/>
    <w:rsid w:val="3DF8713D"/>
    <w:rsid w:val="3DFA4C63"/>
    <w:rsid w:val="3E081A5E"/>
    <w:rsid w:val="3E0C2BE9"/>
    <w:rsid w:val="3E194F1D"/>
    <w:rsid w:val="3E392B8C"/>
    <w:rsid w:val="3E4C5F02"/>
    <w:rsid w:val="3E526665"/>
    <w:rsid w:val="3E526C64"/>
    <w:rsid w:val="3E6914BF"/>
    <w:rsid w:val="3E807EF2"/>
    <w:rsid w:val="3E8166DB"/>
    <w:rsid w:val="3EA572C5"/>
    <w:rsid w:val="3EAD09AE"/>
    <w:rsid w:val="3EB70DA6"/>
    <w:rsid w:val="3EBD2871"/>
    <w:rsid w:val="3EC55271"/>
    <w:rsid w:val="3ECC6D7D"/>
    <w:rsid w:val="3ED302DB"/>
    <w:rsid w:val="3EEB59EF"/>
    <w:rsid w:val="3EF643A5"/>
    <w:rsid w:val="3F0454FB"/>
    <w:rsid w:val="3F2226C4"/>
    <w:rsid w:val="3F32662D"/>
    <w:rsid w:val="3F487C50"/>
    <w:rsid w:val="3F6C1654"/>
    <w:rsid w:val="3F7315F1"/>
    <w:rsid w:val="3F80492C"/>
    <w:rsid w:val="3F870691"/>
    <w:rsid w:val="3F8C6BD7"/>
    <w:rsid w:val="3F982C48"/>
    <w:rsid w:val="3FE66005"/>
    <w:rsid w:val="3FF5666B"/>
    <w:rsid w:val="40153FD6"/>
    <w:rsid w:val="4027633C"/>
    <w:rsid w:val="402A528B"/>
    <w:rsid w:val="4030282F"/>
    <w:rsid w:val="403E4E33"/>
    <w:rsid w:val="405A16B1"/>
    <w:rsid w:val="406017DE"/>
    <w:rsid w:val="4061721C"/>
    <w:rsid w:val="40704361"/>
    <w:rsid w:val="40905D53"/>
    <w:rsid w:val="409A17EE"/>
    <w:rsid w:val="409C3C83"/>
    <w:rsid w:val="40A05997"/>
    <w:rsid w:val="40A4535A"/>
    <w:rsid w:val="40AA67DA"/>
    <w:rsid w:val="40AB477C"/>
    <w:rsid w:val="40B40C18"/>
    <w:rsid w:val="40C50268"/>
    <w:rsid w:val="40C55F22"/>
    <w:rsid w:val="40C63523"/>
    <w:rsid w:val="40CF3A36"/>
    <w:rsid w:val="40EC1042"/>
    <w:rsid w:val="411822DB"/>
    <w:rsid w:val="411A4C6D"/>
    <w:rsid w:val="411E32F9"/>
    <w:rsid w:val="4121045B"/>
    <w:rsid w:val="41381EE1"/>
    <w:rsid w:val="413B7632"/>
    <w:rsid w:val="415009F1"/>
    <w:rsid w:val="415B1EBD"/>
    <w:rsid w:val="41631CCB"/>
    <w:rsid w:val="416C40CA"/>
    <w:rsid w:val="41850CE8"/>
    <w:rsid w:val="41896B25"/>
    <w:rsid w:val="41964F53"/>
    <w:rsid w:val="41AD2E46"/>
    <w:rsid w:val="41B034B4"/>
    <w:rsid w:val="41BA6D71"/>
    <w:rsid w:val="41CF2AA3"/>
    <w:rsid w:val="41D23D44"/>
    <w:rsid w:val="41EC71F4"/>
    <w:rsid w:val="41FF6765"/>
    <w:rsid w:val="4205007B"/>
    <w:rsid w:val="42224789"/>
    <w:rsid w:val="422E6094"/>
    <w:rsid w:val="424E72DF"/>
    <w:rsid w:val="4259518B"/>
    <w:rsid w:val="425A02DC"/>
    <w:rsid w:val="42614D21"/>
    <w:rsid w:val="426C648E"/>
    <w:rsid w:val="42765202"/>
    <w:rsid w:val="427E4870"/>
    <w:rsid w:val="428611BC"/>
    <w:rsid w:val="42A45AE6"/>
    <w:rsid w:val="42AD52B2"/>
    <w:rsid w:val="42BA2152"/>
    <w:rsid w:val="42C45840"/>
    <w:rsid w:val="42C52901"/>
    <w:rsid w:val="42CD0A84"/>
    <w:rsid w:val="42CD0A98"/>
    <w:rsid w:val="42D24401"/>
    <w:rsid w:val="42DE2DA6"/>
    <w:rsid w:val="42E20147"/>
    <w:rsid w:val="42E45EE2"/>
    <w:rsid w:val="42EF6D61"/>
    <w:rsid w:val="42F70A1A"/>
    <w:rsid w:val="42FE546C"/>
    <w:rsid w:val="43040332"/>
    <w:rsid w:val="431A0C09"/>
    <w:rsid w:val="43200B63"/>
    <w:rsid w:val="434B10DD"/>
    <w:rsid w:val="43564C46"/>
    <w:rsid w:val="435766B4"/>
    <w:rsid w:val="435E3EE6"/>
    <w:rsid w:val="43664B49"/>
    <w:rsid w:val="43721740"/>
    <w:rsid w:val="437B6846"/>
    <w:rsid w:val="43866F99"/>
    <w:rsid w:val="439711A6"/>
    <w:rsid w:val="43972B4E"/>
    <w:rsid w:val="439C4085"/>
    <w:rsid w:val="43AF1E3B"/>
    <w:rsid w:val="43BC29BB"/>
    <w:rsid w:val="43C20EE5"/>
    <w:rsid w:val="43CB70DF"/>
    <w:rsid w:val="43D71252"/>
    <w:rsid w:val="43F51F63"/>
    <w:rsid w:val="43FF1225"/>
    <w:rsid w:val="440D5ADD"/>
    <w:rsid w:val="44293EF0"/>
    <w:rsid w:val="44386FE9"/>
    <w:rsid w:val="44407014"/>
    <w:rsid w:val="44417B79"/>
    <w:rsid w:val="445A15E0"/>
    <w:rsid w:val="44600C6D"/>
    <w:rsid w:val="446708C5"/>
    <w:rsid w:val="446D195D"/>
    <w:rsid w:val="449A2CFC"/>
    <w:rsid w:val="44A21FE4"/>
    <w:rsid w:val="44A26055"/>
    <w:rsid w:val="44BB002C"/>
    <w:rsid w:val="44C164DB"/>
    <w:rsid w:val="44C85ABB"/>
    <w:rsid w:val="44CC5B5F"/>
    <w:rsid w:val="44CE67B3"/>
    <w:rsid w:val="44CF26DE"/>
    <w:rsid w:val="44D51F86"/>
    <w:rsid w:val="44EC33C2"/>
    <w:rsid w:val="44F87A23"/>
    <w:rsid w:val="44FE14DD"/>
    <w:rsid w:val="4504422D"/>
    <w:rsid w:val="452B604A"/>
    <w:rsid w:val="455C26A8"/>
    <w:rsid w:val="4568104C"/>
    <w:rsid w:val="456A130B"/>
    <w:rsid w:val="456F19FF"/>
    <w:rsid w:val="457342AB"/>
    <w:rsid w:val="45797BD8"/>
    <w:rsid w:val="45863281"/>
    <w:rsid w:val="458B32B0"/>
    <w:rsid w:val="45BA19C0"/>
    <w:rsid w:val="45E6315E"/>
    <w:rsid w:val="45EE1552"/>
    <w:rsid w:val="460F7A06"/>
    <w:rsid w:val="46137F37"/>
    <w:rsid w:val="4618037D"/>
    <w:rsid w:val="461B197A"/>
    <w:rsid w:val="462A540E"/>
    <w:rsid w:val="46373D9E"/>
    <w:rsid w:val="464838C9"/>
    <w:rsid w:val="46676C0A"/>
    <w:rsid w:val="4669507C"/>
    <w:rsid w:val="4670640B"/>
    <w:rsid w:val="46713F31"/>
    <w:rsid w:val="46810644"/>
    <w:rsid w:val="468C64C8"/>
    <w:rsid w:val="468E063F"/>
    <w:rsid w:val="469056A9"/>
    <w:rsid w:val="469556B5"/>
    <w:rsid w:val="46A269DC"/>
    <w:rsid w:val="46B32782"/>
    <w:rsid w:val="46BA4297"/>
    <w:rsid w:val="46BF6A4A"/>
    <w:rsid w:val="46E22739"/>
    <w:rsid w:val="46E80E3D"/>
    <w:rsid w:val="46FF153C"/>
    <w:rsid w:val="470D3C59"/>
    <w:rsid w:val="471C3E9C"/>
    <w:rsid w:val="4732546E"/>
    <w:rsid w:val="4740275C"/>
    <w:rsid w:val="47411F4D"/>
    <w:rsid w:val="4741387D"/>
    <w:rsid w:val="47523D62"/>
    <w:rsid w:val="47635580"/>
    <w:rsid w:val="477916A5"/>
    <w:rsid w:val="477E4B57"/>
    <w:rsid w:val="47956E7B"/>
    <w:rsid w:val="47B441D8"/>
    <w:rsid w:val="47C167F2"/>
    <w:rsid w:val="47C22C96"/>
    <w:rsid w:val="47D64774"/>
    <w:rsid w:val="47E80223"/>
    <w:rsid w:val="47FF09BA"/>
    <w:rsid w:val="480E2158"/>
    <w:rsid w:val="48480DBD"/>
    <w:rsid w:val="484C60BA"/>
    <w:rsid w:val="48511C73"/>
    <w:rsid w:val="48617B98"/>
    <w:rsid w:val="48641A97"/>
    <w:rsid w:val="487815A6"/>
    <w:rsid w:val="487A07B5"/>
    <w:rsid w:val="488B752C"/>
    <w:rsid w:val="48A61241"/>
    <w:rsid w:val="48B110C3"/>
    <w:rsid w:val="48B13CBF"/>
    <w:rsid w:val="48C22F6B"/>
    <w:rsid w:val="48C93BB0"/>
    <w:rsid w:val="48DF421C"/>
    <w:rsid w:val="48EB2DF2"/>
    <w:rsid w:val="48F54560"/>
    <w:rsid w:val="4922246A"/>
    <w:rsid w:val="493C25D4"/>
    <w:rsid w:val="493F0316"/>
    <w:rsid w:val="493F1574"/>
    <w:rsid w:val="494D610D"/>
    <w:rsid w:val="495609E8"/>
    <w:rsid w:val="49652B1B"/>
    <w:rsid w:val="496951F5"/>
    <w:rsid w:val="49A00B30"/>
    <w:rsid w:val="49AA41B6"/>
    <w:rsid w:val="49B02498"/>
    <w:rsid w:val="49B52386"/>
    <w:rsid w:val="49D024C2"/>
    <w:rsid w:val="49DE7B2F"/>
    <w:rsid w:val="49E05308"/>
    <w:rsid w:val="49F44C5D"/>
    <w:rsid w:val="49FE1F7F"/>
    <w:rsid w:val="49FE3FB0"/>
    <w:rsid w:val="4A0A4F59"/>
    <w:rsid w:val="4A233794"/>
    <w:rsid w:val="4A361719"/>
    <w:rsid w:val="4A3B451C"/>
    <w:rsid w:val="4A437992"/>
    <w:rsid w:val="4A4756D4"/>
    <w:rsid w:val="4A653DAC"/>
    <w:rsid w:val="4A7101BF"/>
    <w:rsid w:val="4A815643"/>
    <w:rsid w:val="4A8B6AF7"/>
    <w:rsid w:val="4A8D6F5A"/>
    <w:rsid w:val="4ABB0A02"/>
    <w:rsid w:val="4AC4398B"/>
    <w:rsid w:val="4ACC5DAF"/>
    <w:rsid w:val="4ADC2719"/>
    <w:rsid w:val="4AEB42B2"/>
    <w:rsid w:val="4AEC002A"/>
    <w:rsid w:val="4AF0758A"/>
    <w:rsid w:val="4B007A08"/>
    <w:rsid w:val="4B0836CE"/>
    <w:rsid w:val="4B0E61F2"/>
    <w:rsid w:val="4B1A0735"/>
    <w:rsid w:val="4B2A660D"/>
    <w:rsid w:val="4B362460"/>
    <w:rsid w:val="4B580267"/>
    <w:rsid w:val="4B5A4F93"/>
    <w:rsid w:val="4B5C51AF"/>
    <w:rsid w:val="4B65373A"/>
    <w:rsid w:val="4B693428"/>
    <w:rsid w:val="4B796D9B"/>
    <w:rsid w:val="4B9304A5"/>
    <w:rsid w:val="4B9B3C8E"/>
    <w:rsid w:val="4BA84E1A"/>
    <w:rsid w:val="4BC845F3"/>
    <w:rsid w:val="4BD016F9"/>
    <w:rsid w:val="4BD612C1"/>
    <w:rsid w:val="4BE86A43"/>
    <w:rsid w:val="4BFC701B"/>
    <w:rsid w:val="4C013661"/>
    <w:rsid w:val="4C022DB6"/>
    <w:rsid w:val="4C106ED4"/>
    <w:rsid w:val="4C2061DD"/>
    <w:rsid w:val="4C3862DD"/>
    <w:rsid w:val="4C4D6F48"/>
    <w:rsid w:val="4C5347AB"/>
    <w:rsid w:val="4C5D6A3D"/>
    <w:rsid w:val="4C6F3921"/>
    <w:rsid w:val="4C71080A"/>
    <w:rsid w:val="4CBD675F"/>
    <w:rsid w:val="4CC6459A"/>
    <w:rsid w:val="4CD82614"/>
    <w:rsid w:val="4CD944C9"/>
    <w:rsid w:val="4CF257EA"/>
    <w:rsid w:val="4D00163A"/>
    <w:rsid w:val="4D0616EF"/>
    <w:rsid w:val="4D0C6B88"/>
    <w:rsid w:val="4D1B3425"/>
    <w:rsid w:val="4D29404E"/>
    <w:rsid w:val="4D3006A2"/>
    <w:rsid w:val="4D40647A"/>
    <w:rsid w:val="4D461C73"/>
    <w:rsid w:val="4D464B6B"/>
    <w:rsid w:val="4D632FFB"/>
    <w:rsid w:val="4D695962"/>
    <w:rsid w:val="4D6B4B5C"/>
    <w:rsid w:val="4D814A59"/>
    <w:rsid w:val="4DA22C22"/>
    <w:rsid w:val="4DCA75CA"/>
    <w:rsid w:val="4DD97D0D"/>
    <w:rsid w:val="4DDB33BE"/>
    <w:rsid w:val="4DDF5C24"/>
    <w:rsid w:val="4E0302C9"/>
    <w:rsid w:val="4E045FDF"/>
    <w:rsid w:val="4E151645"/>
    <w:rsid w:val="4E173610"/>
    <w:rsid w:val="4E355844"/>
    <w:rsid w:val="4E486D40"/>
    <w:rsid w:val="4E790595"/>
    <w:rsid w:val="4E7A17A5"/>
    <w:rsid w:val="4E7B76FB"/>
    <w:rsid w:val="4E8202ED"/>
    <w:rsid w:val="4E8A004E"/>
    <w:rsid w:val="4E924C46"/>
    <w:rsid w:val="4E9A591B"/>
    <w:rsid w:val="4EEC693C"/>
    <w:rsid w:val="4EFF402A"/>
    <w:rsid w:val="4F030514"/>
    <w:rsid w:val="4F0F5BE3"/>
    <w:rsid w:val="4F2032FB"/>
    <w:rsid w:val="4F386F3E"/>
    <w:rsid w:val="4F4425D5"/>
    <w:rsid w:val="4F6E5B9F"/>
    <w:rsid w:val="4F7A20A8"/>
    <w:rsid w:val="4F8534D4"/>
    <w:rsid w:val="4F8545A9"/>
    <w:rsid w:val="4F8C3149"/>
    <w:rsid w:val="4F9B0E06"/>
    <w:rsid w:val="4F9D18F3"/>
    <w:rsid w:val="4FA34B34"/>
    <w:rsid w:val="4FB54225"/>
    <w:rsid w:val="4FDF7BD6"/>
    <w:rsid w:val="4FFB2837"/>
    <w:rsid w:val="501A0CDD"/>
    <w:rsid w:val="50262A74"/>
    <w:rsid w:val="503009B9"/>
    <w:rsid w:val="5046440F"/>
    <w:rsid w:val="504F0E3F"/>
    <w:rsid w:val="506B5FA9"/>
    <w:rsid w:val="50940112"/>
    <w:rsid w:val="509F6E67"/>
    <w:rsid w:val="50A32F39"/>
    <w:rsid w:val="50A66E43"/>
    <w:rsid w:val="50B12FCF"/>
    <w:rsid w:val="50C10DAC"/>
    <w:rsid w:val="50E0740B"/>
    <w:rsid w:val="50EE7CD8"/>
    <w:rsid w:val="50F41D56"/>
    <w:rsid w:val="51022355"/>
    <w:rsid w:val="510C561F"/>
    <w:rsid w:val="51181B78"/>
    <w:rsid w:val="512B0E01"/>
    <w:rsid w:val="51493AE0"/>
    <w:rsid w:val="515360B3"/>
    <w:rsid w:val="51556929"/>
    <w:rsid w:val="515E50B1"/>
    <w:rsid w:val="51676ACA"/>
    <w:rsid w:val="516A3A56"/>
    <w:rsid w:val="518C7E71"/>
    <w:rsid w:val="51927C6D"/>
    <w:rsid w:val="519554EB"/>
    <w:rsid w:val="51BB48D4"/>
    <w:rsid w:val="51C23892"/>
    <w:rsid w:val="51CC7EA0"/>
    <w:rsid w:val="51D57A6A"/>
    <w:rsid w:val="51EE28D9"/>
    <w:rsid w:val="51F83758"/>
    <w:rsid w:val="520077DE"/>
    <w:rsid w:val="52057A3C"/>
    <w:rsid w:val="522712D1"/>
    <w:rsid w:val="52422029"/>
    <w:rsid w:val="52426781"/>
    <w:rsid w:val="5246001F"/>
    <w:rsid w:val="52584F1D"/>
    <w:rsid w:val="52734B8D"/>
    <w:rsid w:val="52784713"/>
    <w:rsid w:val="527A416D"/>
    <w:rsid w:val="5284290A"/>
    <w:rsid w:val="52884ADC"/>
    <w:rsid w:val="529C0587"/>
    <w:rsid w:val="529E42FF"/>
    <w:rsid w:val="52A12C66"/>
    <w:rsid w:val="52BC4786"/>
    <w:rsid w:val="52D937BD"/>
    <w:rsid w:val="52F047D2"/>
    <w:rsid w:val="52F73609"/>
    <w:rsid w:val="52FD006A"/>
    <w:rsid w:val="53132A54"/>
    <w:rsid w:val="531D0A50"/>
    <w:rsid w:val="532F31A9"/>
    <w:rsid w:val="5333477F"/>
    <w:rsid w:val="53513EE3"/>
    <w:rsid w:val="53672943"/>
    <w:rsid w:val="536C7562"/>
    <w:rsid w:val="536F17F8"/>
    <w:rsid w:val="536F35A6"/>
    <w:rsid w:val="537B2BBB"/>
    <w:rsid w:val="53930F3C"/>
    <w:rsid w:val="539712FA"/>
    <w:rsid w:val="539A4AC7"/>
    <w:rsid w:val="539B083F"/>
    <w:rsid w:val="539D45B7"/>
    <w:rsid w:val="53AE40CE"/>
    <w:rsid w:val="53BD48B2"/>
    <w:rsid w:val="53D80F2A"/>
    <w:rsid w:val="53D941A3"/>
    <w:rsid w:val="53E06252"/>
    <w:rsid w:val="53F80214"/>
    <w:rsid w:val="53FF2B7C"/>
    <w:rsid w:val="540168F4"/>
    <w:rsid w:val="54063F0A"/>
    <w:rsid w:val="540C5299"/>
    <w:rsid w:val="54123440"/>
    <w:rsid w:val="541E2C15"/>
    <w:rsid w:val="541F4FCC"/>
    <w:rsid w:val="54372AB5"/>
    <w:rsid w:val="54400B9A"/>
    <w:rsid w:val="544B21FC"/>
    <w:rsid w:val="5453233C"/>
    <w:rsid w:val="5454111A"/>
    <w:rsid w:val="545F7ABE"/>
    <w:rsid w:val="546B6463"/>
    <w:rsid w:val="546D3F89"/>
    <w:rsid w:val="549239F0"/>
    <w:rsid w:val="549D3040"/>
    <w:rsid w:val="54AB5A3B"/>
    <w:rsid w:val="54D06D2D"/>
    <w:rsid w:val="54D758DC"/>
    <w:rsid w:val="54E22DEA"/>
    <w:rsid w:val="54E57FC4"/>
    <w:rsid w:val="54EB4EAE"/>
    <w:rsid w:val="54FA095E"/>
    <w:rsid w:val="55040901"/>
    <w:rsid w:val="55161546"/>
    <w:rsid w:val="55264138"/>
    <w:rsid w:val="55320BBD"/>
    <w:rsid w:val="555E7D76"/>
    <w:rsid w:val="55676C2B"/>
    <w:rsid w:val="557E3F74"/>
    <w:rsid w:val="55855303"/>
    <w:rsid w:val="5591141A"/>
    <w:rsid w:val="559A27AA"/>
    <w:rsid w:val="559F7E7D"/>
    <w:rsid w:val="55A439DB"/>
    <w:rsid w:val="55AF3397"/>
    <w:rsid w:val="55B56982"/>
    <w:rsid w:val="55B72B09"/>
    <w:rsid w:val="55B74101"/>
    <w:rsid w:val="55CD539B"/>
    <w:rsid w:val="55F04E72"/>
    <w:rsid w:val="56063E55"/>
    <w:rsid w:val="562D159C"/>
    <w:rsid w:val="562D351C"/>
    <w:rsid w:val="565E78A2"/>
    <w:rsid w:val="56775DA9"/>
    <w:rsid w:val="5696091C"/>
    <w:rsid w:val="569752EE"/>
    <w:rsid w:val="56DE395A"/>
    <w:rsid w:val="56DF05DE"/>
    <w:rsid w:val="56E60023"/>
    <w:rsid w:val="56F12EA9"/>
    <w:rsid w:val="56F253F0"/>
    <w:rsid w:val="56F70118"/>
    <w:rsid w:val="57041F6D"/>
    <w:rsid w:val="570507AE"/>
    <w:rsid w:val="5730129E"/>
    <w:rsid w:val="57342729"/>
    <w:rsid w:val="574843AE"/>
    <w:rsid w:val="57703F90"/>
    <w:rsid w:val="578707D4"/>
    <w:rsid w:val="57AC5FE6"/>
    <w:rsid w:val="57CB5E90"/>
    <w:rsid w:val="57DE0D23"/>
    <w:rsid w:val="57F05B64"/>
    <w:rsid w:val="57F23498"/>
    <w:rsid w:val="57F347A6"/>
    <w:rsid w:val="57FC6189"/>
    <w:rsid w:val="58137926"/>
    <w:rsid w:val="581A4428"/>
    <w:rsid w:val="58245546"/>
    <w:rsid w:val="582F26A6"/>
    <w:rsid w:val="58421B0A"/>
    <w:rsid w:val="5853068D"/>
    <w:rsid w:val="585B234B"/>
    <w:rsid w:val="586E207E"/>
    <w:rsid w:val="588B0E82"/>
    <w:rsid w:val="588C4ECA"/>
    <w:rsid w:val="58B101BD"/>
    <w:rsid w:val="58CE0D6F"/>
    <w:rsid w:val="58F307D5"/>
    <w:rsid w:val="58F9403E"/>
    <w:rsid w:val="59047963"/>
    <w:rsid w:val="590D1600"/>
    <w:rsid w:val="590D5D3B"/>
    <w:rsid w:val="590E560F"/>
    <w:rsid w:val="59254E33"/>
    <w:rsid w:val="59433BCE"/>
    <w:rsid w:val="59462FFB"/>
    <w:rsid w:val="59476D0F"/>
    <w:rsid w:val="596671F9"/>
    <w:rsid w:val="59675E4B"/>
    <w:rsid w:val="596811C3"/>
    <w:rsid w:val="596D4A2C"/>
    <w:rsid w:val="59746952"/>
    <w:rsid w:val="59784F85"/>
    <w:rsid w:val="597933D0"/>
    <w:rsid w:val="599B30DC"/>
    <w:rsid w:val="59A57D21"/>
    <w:rsid w:val="59AA0910"/>
    <w:rsid w:val="59AC0C08"/>
    <w:rsid w:val="59B60181"/>
    <w:rsid w:val="59C16C5B"/>
    <w:rsid w:val="59C86B3A"/>
    <w:rsid w:val="59D27ABB"/>
    <w:rsid w:val="59D61BA3"/>
    <w:rsid w:val="59D979CB"/>
    <w:rsid w:val="59E14FC6"/>
    <w:rsid w:val="59E940B2"/>
    <w:rsid w:val="5A094754"/>
    <w:rsid w:val="5A0F7C61"/>
    <w:rsid w:val="5A1702BB"/>
    <w:rsid w:val="5A183594"/>
    <w:rsid w:val="5A2041E5"/>
    <w:rsid w:val="5A273691"/>
    <w:rsid w:val="5A2D79BA"/>
    <w:rsid w:val="5A3D301B"/>
    <w:rsid w:val="5A45049F"/>
    <w:rsid w:val="5A4934B6"/>
    <w:rsid w:val="5A5233BE"/>
    <w:rsid w:val="5A5D54D2"/>
    <w:rsid w:val="5A766C6C"/>
    <w:rsid w:val="5A8D2322"/>
    <w:rsid w:val="5A965153"/>
    <w:rsid w:val="5AAB75B9"/>
    <w:rsid w:val="5ABF6477"/>
    <w:rsid w:val="5AC431FB"/>
    <w:rsid w:val="5ACE14FA"/>
    <w:rsid w:val="5B0F5966"/>
    <w:rsid w:val="5B16597E"/>
    <w:rsid w:val="5B3136D2"/>
    <w:rsid w:val="5B314EF5"/>
    <w:rsid w:val="5B394BC5"/>
    <w:rsid w:val="5B3C2907"/>
    <w:rsid w:val="5B3F56E9"/>
    <w:rsid w:val="5B4517BC"/>
    <w:rsid w:val="5B513352"/>
    <w:rsid w:val="5B56702F"/>
    <w:rsid w:val="5B597E09"/>
    <w:rsid w:val="5B600CF8"/>
    <w:rsid w:val="5BA069F2"/>
    <w:rsid w:val="5BA504AD"/>
    <w:rsid w:val="5BE34B31"/>
    <w:rsid w:val="5BFB3A80"/>
    <w:rsid w:val="5C0B1E98"/>
    <w:rsid w:val="5C1D0043"/>
    <w:rsid w:val="5C213FDB"/>
    <w:rsid w:val="5C2A2760"/>
    <w:rsid w:val="5C311D40"/>
    <w:rsid w:val="5C355712"/>
    <w:rsid w:val="5C4E644E"/>
    <w:rsid w:val="5C5617A7"/>
    <w:rsid w:val="5C7834CB"/>
    <w:rsid w:val="5C7D739C"/>
    <w:rsid w:val="5C814D6E"/>
    <w:rsid w:val="5C817227"/>
    <w:rsid w:val="5C8F65FA"/>
    <w:rsid w:val="5C9A78E6"/>
    <w:rsid w:val="5CA43F8A"/>
    <w:rsid w:val="5CA93FCD"/>
    <w:rsid w:val="5CB07109"/>
    <w:rsid w:val="5CB37354"/>
    <w:rsid w:val="5CBA3DE7"/>
    <w:rsid w:val="5CBB4AA3"/>
    <w:rsid w:val="5CC002EA"/>
    <w:rsid w:val="5CCB5CF1"/>
    <w:rsid w:val="5CD34BA6"/>
    <w:rsid w:val="5CE60816"/>
    <w:rsid w:val="5CE9035C"/>
    <w:rsid w:val="5CFD63D8"/>
    <w:rsid w:val="5D26535D"/>
    <w:rsid w:val="5D320BE3"/>
    <w:rsid w:val="5D3F66DF"/>
    <w:rsid w:val="5D545EF0"/>
    <w:rsid w:val="5D6C28C5"/>
    <w:rsid w:val="5DAD328C"/>
    <w:rsid w:val="5DCB2717"/>
    <w:rsid w:val="5DD20027"/>
    <w:rsid w:val="5DD859C9"/>
    <w:rsid w:val="5DDB01B6"/>
    <w:rsid w:val="5E115985"/>
    <w:rsid w:val="5E2426A7"/>
    <w:rsid w:val="5E2733FB"/>
    <w:rsid w:val="5E364A48"/>
    <w:rsid w:val="5E552D22"/>
    <w:rsid w:val="5E72566F"/>
    <w:rsid w:val="5E756369"/>
    <w:rsid w:val="5E8A5738"/>
    <w:rsid w:val="5E8D40F1"/>
    <w:rsid w:val="5E943E1E"/>
    <w:rsid w:val="5EAD20F2"/>
    <w:rsid w:val="5EAE38D8"/>
    <w:rsid w:val="5EBD78BB"/>
    <w:rsid w:val="5EC2745F"/>
    <w:rsid w:val="5EEE7770"/>
    <w:rsid w:val="5F073306"/>
    <w:rsid w:val="5F293A37"/>
    <w:rsid w:val="5F335DCF"/>
    <w:rsid w:val="5F363E6E"/>
    <w:rsid w:val="5F3B6A32"/>
    <w:rsid w:val="5F4678B1"/>
    <w:rsid w:val="5F4920F1"/>
    <w:rsid w:val="5F4B0077"/>
    <w:rsid w:val="5F4D50E3"/>
    <w:rsid w:val="5F5F73B9"/>
    <w:rsid w:val="5F65707D"/>
    <w:rsid w:val="5F942D12"/>
    <w:rsid w:val="5FAA4B6F"/>
    <w:rsid w:val="5FB35B53"/>
    <w:rsid w:val="5FB67688"/>
    <w:rsid w:val="5FC353A5"/>
    <w:rsid w:val="5FE80968"/>
    <w:rsid w:val="5FE8149A"/>
    <w:rsid w:val="601B2AEB"/>
    <w:rsid w:val="60242EDD"/>
    <w:rsid w:val="6024439E"/>
    <w:rsid w:val="60352AA6"/>
    <w:rsid w:val="603B0634"/>
    <w:rsid w:val="605320D3"/>
    <w:rsid w:val="60592246"/>
    <w:rsid w:val="605B55DE"/>
    <w:rsid w:val="60787F3E"/>
    <w:rsid w:val="607E751E"/>
    <w:rsid w:val="608579F9"/>
    <w:rsid w:val="609F3AD2"/>
    <w:rsid w:val="60A46F85"/>
    <w:rsid w:val="60DD7FB7"/>
    <w:rsid w:val="60E23609"/>
    <w:rsid w:val="60EF513B"/>
    <w:rsid w:val="60F60980"/>
    <w:rsid w:val="61083E89"/>
    <w:rsid w:val="61130F7B"/>
    <w:rsid w:val="6119108F"/>
    <w:rsid w:val="611D3E0F"/>
    <w:rsid w:val="61331572"/>
    <w:rsid w:val="613B181F"/>
    <w:rsid w:val="6142054C"/>
    <w:rsid w:val="614C769B"/>
    <w:rsid w:val="616214C7"/>
    <w:rsid w:val="61643B05"/>
    <w:rsid w:val="616D381B"/>
    <w:rsid w:val="61721C9C"/>
    <w:rsid w:val="61747702"/>
    <w:rsid w:val="617C38AC"/>
    <w:rsid w:val="617E67FE"/>
    <w:rsid w:val="61852FB7"/>
    <w:rsid w:val="61895FDA"/>
    <w:rsid w:val="61AB4083"/>
    <w:rsid w:val="61B04F6E"/>
    <w:rsid w:val="61C8671E"/>
    <w:rsid w:val="61F50BF2"/>
    <w:rsid w:val="61FB6655"/>
    <w:rsid w:val="62001846"/>
    <w:rsid w:val="62017F17"/>
    <w:rsid w:val="621E4B15"/>
    <w:rsid w:val="622456E7"/>
    <w:rsid w:val="62372BD2"/>
    <w:rsid w:val="623B74ED"/>
    <w:rsid w:val="6260097F"/>
    <w:rsid w:val="62816E52"/>
    <w:rsid w:val="6283706E"/>
    <w:rsid w:val="62864182"/>
    <w:rsid w:val="62967EC8"/>
    <w:rsid w:val="62A25746"/>
    <w:rsid w:val="62A56FE4"/>
    <w:rsid w:val="62AA0FF0"/>
    <w:rsid w:val="62B47227"/>
    <w:rsid w:val="62C234F0"/>
    <w:rsid w:val="62CE701D"/>
    <w:rsid w:val="62D358FF"/>
    <w:rsid w:val="62DB0C58"/>
    <w:rsid w:val="62DD052C"/>
    <w:rsid w:val="62E25B42"/>
    <w:rsid w:val="62EA0E9B"/>
    <w:rsid w:val="62F34839"/>
    <w:rsid w:val="62FB24CC"/>
    <w:rsid w:val="63071A4D"/>
    <w:rsid w:val="630930CF"/>
    <w:rsid w:val="630C2BBF"/>
    <w:rsid w:val="630F26B0"/>
    <w:rsid w:val="631C2CE9"/>
    <w:rsid w:val="633F11E7"/>
    <w:rsid w:val="63471E49"/>
    <w:rsid w:val="63500834"/>
    <w:rsid w:val="63612220"/>
    <w:rsid w:val="638C790B"/>
    <w:rsid w:val="63953991"/>
    <w:rsid w:val="63AA3A46"/>
    <w:rsid w:val="63AF4246"/>
    <w:rsid w:val="63B50DB2"/>
    <w:rsid w:val="63BD2550"/>
    <w:rsid w:val="63C96D02"/>
    <w:rsid w:val="63D62E34"/>
    <w:rsid w:val="63DC5F56"/>
    <w:rsid w:val="63E173EB"/>
    <w:rsid w:val="63E23009"/>
    <w:rsid w:val="63E853DA"/>
    <w:rsid w:val="63EE01E7"/>
    <w:rsid w:val="63F35B2D"/>
    <w:rsid w:val="63F52D70"/>
    <w:rsid w:val="6401024A"/>
    <w:rsid w:val="640403C0"/>
    <w:rsid w:val="642D7291"/>
    <w:rsid w:val="64326656"/>
    <w:rsid w:val="643710FC"/>
    <w:rsid w:val="64373FEB"/>
    <w:rsid w:val="6448098F"/>
    <w:rsid w:val="644A511E"/>
    <w:rsid w:val="64634A61"/>
    <w:rsid w:val="646C600B"/>
    <w:rsid w:val="647153D0"/>
    <w:rsid w:val="64744EC0"/>
    <w:rsid w:val="64796354"/>
    <w:rsid w:val="64846D27"/>
    <w:rsid w:val="649730D1"/>
    <w:rsid w:val="649F36B1"/>
    <w:rsid w:val="64CA5C4A"/>
    <w:rsid w:val="64CC2DA2"/>
    <w:rsid w:val="64DD378A"/>
    <w:rsid w:val="64E32187"/>
    <w:rsid w:val="64E87687"/>
    <w:rsid w:val="64ED07CF"/>
    <w:rsid w:val="650A1380"/>
    <w:rsid w:val="650B0F5A"/>
    <w:rsid w:val="65177A63"/>
    <w:rsid w:val="65183A9D"/>
    <w:rsid w:val="652266CA"/>
    <w:rsid w:val="652609C5"/>
    <w:rsid w:val="65295CAB"/>
    <w:rsid w:val="65491388"/>
    <w:rsid w:val="655748CB"/>
    <w:rsid w:val="65640A91"/>
    <w:rsid w:val="656E7B61"/>
    <w:rsid w:val="6574385F"/>
    <w:rsid w:val="658C1461"/>
    <w:rsid w:val="65A55BDD"/>
    <w:rsid w:val="65B6655A"/>
    <w:rsid w:val="65B91F22"/>
    <w:rsid w:val="65BA7FB3"/>
    <w:rsid w:val="65BD073D"/>
    <w:rsid w:val="65C07C91"/>
    <w:rsid w:val="65C94D98"/>
    <w:rsid w:val="65F20792"/>
    <w:rsid w:val="65FD2C93"/>
    <w:rsid w:val="663A405A"/>
    <w:rsid w:val="66442670"/>
    <w:rsid w:val="665F74AA"/>
    <w:rsid w:val="6663656C"/>
    <w:rsid w:val="66643978"/>
    <w:rsid w:val="667411A7"/>
    <w:rsid w:val="66790E41"/>
    <w:rsid w:val="667C153E"/>
    <w:rsid w:val="668C2375"/>
    <w:rsid w:val="66A82BFF"/>
    <w:rsid w:val="66A85222"/>
    <w:rsid w:val="66B477F6"/>
    <w:rsid w:val="66D63B6E"/>
    <w:rsid w:val="66E87B5D"/>
    <w:rsid w:val="67074A02"/>
    <w:rsid w:val="670D44B4"/>
    <w:rsid w:val="67101041"/>
    <w:rsid w:val="67191E9B"/>
    <w:rsid w:val="67281F92"/>
    <w:rsid w:val="672C55DE"/>
    <w:rsid w:val="673369F2"/>
    <w:rsid w:val="674943E2"/>
    <w:rsid w:val="67530DBD"/>
    <w:rsid w:val="676D7A10"/>
    <w:rsid w:val="676E1A82"/>
    <w:rsid w:val="67735359"/>
    <w:rsid w:val="67847517"/>
    <w:rsid w:val="678905F2"/>
    <w:rsid w:val="67A41B04"/>
    <w:rsid w:val="67C16124"/>
    <w:rsid w:val="67C25BB9"/>
    <w:rsid w:val="67D77C40"/>
    <w:rsid w:val="67DB0DB2"/>
    <w:rsid w:val="67F61C90"/>
    <w:rsid w:val="68017CE4"/>
    <w:rsid w:val="68120C78"/>
    <w:rsid w:val="683071D0"/>
    <w:rsid w:val="6838144E"/>
    <w:rsid w:val="683F7593"/>
    <w:rsid w:val="686C33FF"/>
    <w:rsid w:val="686D5C6A"/>
    <w:rsid w:val="687356EA"/>
    <w:rsid w:val="687B3A21"/>
    <w:rsid w:val="689063CF"/>
    <w:rsid w:val="68992F13"/>
    <w:rsid w:val="689C2C37"/>
    <w:rsid w:val="689E59DA"/>
    <w:rsid w:val="68AA7398"/>
    <w:rsid w:val="68B77EC1"/>
    <w:rsid w:val="68D4417F"/>
    <w:rsid w:val="68E85E7D"/>
    <w:rsid w:val="68F47BF7"/>
    <w:rsid w:val="68FB38F6"/>
    <w:rsid w:val="69280027"/>
    <w:rsid w:val="69281841"/>
    <w:rsid w:val="69561038"/>
    <w:rsid w:val="695928D6"/>
    <w:rsid w:val="69734775"/>
    <w:rsid w:val="69840B82"/>
    <w:rsid w:val="69884A52"/>
    <w:rsid w:val="69990F25"/>
    <w:rsid w:val="69AA4EE0"/>
    <w:rsid w:val="69DB4C7C"/>
    <w:rsid w:val="69DE0CFA"/>
    <w:rsid w:val="69F068FB"/>
    <w:rsid w:val="69F63767"/>
    <w:rsid w:val="6A000318"/>
    <w:rsid w:val="6A345981"/>
    <w:rsid w:val="6A366774"/>
    <w:rsid w:val="6A3E3402"/>
    <w:rsid w:val="6A484E25"/>
    <w:rsid w:val="6A555DAE"/>
    <w:rsid w:val="6A8959C7"/>
    <w:rsid w:val="6A9A5AB8"/>
    <w:rsid w:val="6AB801E2"/>
    <w:rsid w:val="6AC4570C"/>
    <w:rsid w:val="6ACC18F4"/>
    <w:rsid w:val="6AED32A0"/>
    <w:rsid w:val="6AEF704E"/>
    <w:rsid w:val="6AF047CD"/>
    <w:rsid w:val="6AFC5A6E"/>
    <w:rsid w:val="6AFD2811"/>
    <w:rsid w:val="6B063110"/>
    <w:rsid w:val="6B160A7F"/>
    <w:rsid w:val="6B1C6E35"/>
    <w:rsid w:val="6B2F7D93"/>
    <w:rsid w:val="6B336FB6"/>
    <w:rsid w:val="6B4D12BC"/>
    <w:rsid w:val="6B533A81"/>
    <w:rsid w:val="6B5D6793"/>
    <w:rsid w:val="6B6F33E6"/>
    <w:rsid w:val="6B6F6C1F"/>
    <w:rsid w:val="6BA67487"/>
    <w:rsid w:val="6BA73DCD"/>
    <w:rsid w:val="6BCF16EA"/>
    <w:rsid w:val="6BD80588"/>
    <w:rsid w:val="6BF3491C"/>
    <w:rsid w:val="6BF92949"/>
    <w:rsid w:val="6C132AF4"/>
    <w:rsid w:val="6C2C14E7"/>
    <w:rsid w:val="6C3306D2"/>
    <w:rsid w:val="6C3B5506"/>
    <w:rsid w:val="6C4E249B"/>
    <w:rsid w:val="6C521C8F"/>
    <w:rsid w:val="6C543A21"/>
    <w:rsid w:val="6C5E25FF"/>
    <w:rsid w:val="6C735B50"/>
    <w:rsid w:val="6C7A7C07"/>
    <w:rsid w:val="6C9D2ADA"/>
    <w:rsid w:val="6CA976D1"/>
    <w:rsid w:val="6CB417F8"/>
    <w:rsid w:val="6CC4450B"/>
    <w:rsid w:val="6CC938CF"/>
    <w:rsid w:val="6CCA7D73"/>
    <w:rsid w:val="6CDE3F67"/>
    <w:rsid w:val="6CED1CB3"/>
    <w:rsid w:val="6CF2109E"/>
    <w:rsid w:val="6D12171A"/>
    <w:rsid w:val="6D1927C4"/>
    <w:rsid w:val="6D294566"/>
    <w:rsid w:val="6D3163D6"/>
    <w:rsid w:val="6D447B9D"/>
    <w:rsid w:val="6D5165B8"/>
    <w:rsid w:val="6D5813ED"/>
    <w:rsid w:val="6D5B17B0"/>
    <w:rsid w:val="6D5E2269"/>
    <w:rsid w:val="6D6B4986"/>
    <w:rsid w:val="6D7E660E"/>
    <w:rsid w:val="6D8C3C34"/>
    <w:rsid w:val="6D9C5E4A"/>
    <w:rsid w:val="6D9F452E"/>
    <w:rsid w:val="6DA93E2C"/>
    <w:rsid w:val="6DAA59E1"/>
    <w:rsid w:val="6DAE41D9"/>
    <w:rsid w:val="6DBC1754"/>
    <w:rsid w:val="6DD17D62"/>
    <w:rsid w:val="6E032876"/>
    <w:rsid w:val="6E041063"/>
    <w:rsid w:val="6E0607D2"/>
    <w:rsid w:val="6E0A3A7A"/>
    <w:rsid w:val="6E13237E"/>
    <w:rsid w:val="6E290AC9"/>
    <w:rsid w:val="6E2F38EA"/>
    <w:rsid w:val="6E8403F6"/>
    <w:rsid w:val="6E881C94"/>
    <w:rsid w:val="6E922E13"/>
    <w:rsid w:val="6E9B4D97"/>
    <w:rsid w:val="6EAF5B84"/>
    <w:rsid w:val="6EBB1D37"/>
    <w:rsid w:val="6EC234F4"/>
    <w:rsid w:val="6ED55E17"/>
    <w:rsid w:val="6ED950BD"/>
    <w:rsid w:val="6EF80022"/>
    <w:rsid w:val="6F0917CE"/>
    <w:rsid w:val="6F26325B"/>
    <w:rsid w:val="6F822B79"/>
    <w:rsid w:val="6F97D24A"/>
    <w:rsid w:val="6F9F1765"/>
    <w:rsid w:val="6FA5218B"/>
    <w:rsid w:val="6FA80114"/>
    <w:rsid w:val="6FB46AB9"/>
    <w:rsid w:val="6FBB1352"/>
    <w:rsid w:val="6FBD6792"/>
    <w:rsid w:val="6FD159D2"/>
    <w:rsid w:val="6FD83846"/>
    <w:rsid w:val="6FE86762"/>
    <w:rsid w:val="6FEF1A29"/>
    <w:rsid w:val="6FF9096F"/>
    <w:rsid w:val="6FFA2E4B"/>
    <w:rsid w:val="700510C2"/>
    <w:rsid w:val="70180DF5"/>
    <w:rsid w:val="70241B57"/>
    <w:rsid w:val="70251A96"/>
    <w:rsid w:val="70297111"/>
    <w:rsid w:val="7036127C"/>
    <w:rsid w:val="70551E67"/>
    <w:rsid w:val="705F630C"/>
    <w:rsid w:val="70690614"/>
    <w:rsid w:val="709C2A4B"/>
    <w:rsid w:val="70A51997"/>
    <w:rsid w:val="70B86AA7"/>
    <w:rsid w:val="70DD00DC"/>
    <w:rsid w:val="70E67ED5"/>
    <w:rsid w:val="70EB02B8"/>
    <w:rsid w:val="70F13B89"/>
    <w:rsid w:val="70F80805"/>
    <w:rsid w:val="70FD2C81"/>
    <w:rsid w:val="70FE448F"/>
    <w:rsid w:val="71167478"/>
    <w:rsid w:val="711C4915"/>
    <w:rsid w:val="711D130A"/>
    <w:rsid w:val="711D243B"/>
    <w:rsid w:val="711D50BB"/>
    <w:rsid w:val="71237896"/>
    <w:rsid w:val="712A5284"/>
    <w:rsid w:val="71390D7C"/>
    <w:rsid w:val="71420031"/>
    <w:rsid w:val="715660A1"/>
    <w:rsid w:val="71573B9F"/>
    <w:rsid w:val="716A10E0"/>
    <w:rsid w:val="71746807"/>
    <w:rsid w:val="717A6480"/>
    <w:rsid w:val="718B1D52"/>
    <w:rsid w:val="719646C8"/>
    <w:rsid w:val="71D33A30"/>
    <w:rsid w:val="71F25676"/>
    <w:rsid w:val="71FD0A71"/>
    <w:rsid w:val="722E2B52"/>
    <w:rsid w:val="725956F5"/>
    <w:rsid w:val="725C373A"/>
    <w:rsid w:val="726253E1"/>
    <w:rsid w:val="72667796"/>
    <w:rsid w:val="7289452A"/>
    <w:rsid w:val="72A44474"/>
    <w:rsid w:val="72B94E61"/>
    <w:rsid w:val="72C43AB7"/>
    <w:rsid w:val="72E61148"/>
    <w:rsid w:val="72E9198B"/>
    <w:rsid w:val="73093F8E"/>
    <w:rsid w:val="73357DF4"/>
    <w:rsid w:val="733D1612"/>
    <w:rsid w:val="734168B5"/>
    <w:rsid w:val="737456F6"/>
    <w:rsid w:val="73777D21"/>
    <w:rsid w:val="739B2790"/>
    <w:rsid w:val="739D2629"/>
    <w:rsid w:val="73BE7F06"/>
    <w:rsid w:val="73D50AB3"/>
    <w:rsid w:val="740D392B"/>
    <w:rsid w:val="741D18EF"/>
    <w:rsid w:val="741F6E7D"/>
    <w:rsid w:val="742C597A"/>
    <w:rsid w:val="743C0E2B"/>
    <w:rsid w:val="74485068"/>
    <w:rsid w:val="74542618"/>
    <w:rsid w:val="74610AB3"/>
    <w:rsid w:val="74627DA3"/>
    <w:rsid w:val="74681C20"/>
    <w:rsid w:val="749125C2"/>
    <w:rsid w:val="74A7141D"/>
    <w:rsid w:val="74B35591"/>
    <w:rsid w:val="74BA2E14"/>
    <w:rsid w:val="74D06D4B"/>
    <w:rsid w:val="74DD3B22"/>
    <w:rsid w:val="74DE08FF"/>
    <w:rsid w:val="74F769C2"/>
    <w:rsid w:val="75151DA7"/>
    <w:rsid w:val="75183C6C"/>
    <w:rsid w:val="75232716"/>
    <w:rsid w:val="75250343"/>
    <w:rsid w:val="752A55EB"/>
    <w:rsid w:val="752C1160"/>
    <w:rsid w:val="7533222E"/>
    <w:rsid w:val="754040AE"/>
    <w:rsid w:val="7554008E"/>
    <w:rsid w:val="756845CD"/>
    <w:rsid w:val="756E770A"/>
    <w:rsid w:val="75724718"/>
    <w:rsid w:val="757848E4"/>
    <w:rsid w:val="75820565"/>
    <w:rsid w:val="75886287"/>
    <w:rsid w:val="758B0BA4"/>
    <w:rsid w:val="75A77A0B"/>
    <w:rsid w:val="75A82C1C"/>
    <w:rsid w:val="75AA118F"/>
    <w:rsid w:val="75AF3FAA"/>
    <w:rsid w:val="75E875B4"/>
    <w:rsid w:val="75EB0756"/>
    <w:rsid w:val="75F153E8"/>
    <w:rsid w:val="75F8498C"/>
    <w:rsid w:val="75FB6E8A"/>
    <w:rsid w:val="760D62CE"/>
    <w:rsid w:val="76125DCB"/>
    <w:rsid w:val="76263B40"/>
    <w:rsid w:val="762E0340"/>
    <w:rsid w:val="762F0C47"/>
    <w:rsid w:val="76326989"/>
    <w:rsid w:val="765E2203"/>
    <w:rsid w:val="7662101C"/>
    <w:rsid w:val="76A33C20"/>
    <w:rsid w:val="76B63F2A"/>
    <w:rsid w:val="76B841D0"/>
    <w:rsid w:val="76E934EC"/>
    <w:rsid w:val="771439B4"/>
    <w:rsid w:val="77174DA1"/>
    <w:rsid w:val="772A140E"/>
    <w:rsid w:val="773C2BB6"/>
    <w:rsid w:val="77737259"/>
    <w:rsid w:val="77765011"/>
    <w:rsid w:val="77775308"/>
    <w:rsid w:val="7782124A"/>
    <w:rsid w:val="77822FF8"/>
    <w:rsid w:val="778D55C5"/>
    <w:rsid w:val="77901B44"/>
    <w:rsid w:val="77A363F9"/>
    <w:rsid w:val="77A86B72"/>
    <w:rsid w:val="77B70EF4"/>
    <w:rsid w:val="77B72E83"/>
    <w:rsid w:val="77D00208"/>
    <w:rsid w:val="77DC082E"/>
    <w:rsid w:val="78016613"/>
    <w:rsid w:val="782013CC"/>
    <w:rsid w:val="782A7918"/>
    <w:rsid w:val="783367C7"/>
    <w:rsid w:val="784529A4"/>
    <w:rsid w:val="784677F8"/>
    <w:rsid w:val="7859182A"/>
    <w:rsid w:val="785C7CED"/>
    <w:rsid w:val="78643617"/>
    <w:rsid w:val="786C6182"/>
    <w:rsid w:val="78754E4A"/>
    <w:rsid w:val="7883527A"/>
    <w:rsid w:val="788B1F2C"/>
    <w:rsid w:val="788F1E71"/>
    <w:rsid w:val="789433CB"/>
    <w:rsid w:val="78B6564F"/>
    <w:rsid w:val="78C67BA5"/>
    <w:rsid w:val="78C95383"/>
    <w:rsid w:val="78CA21F2"/>
    <w:rsid w:val="78D45AD6"/>
    <w:rsid w:val="78D760B6"/>
    <w:rsid w:val="78D96057"/>
    <w:rsid w:val="78E8332F"/>
    <w:rsid w:val="78EA52F9"/>
    <w:rsid w:val="78F44572"/>
    <w:rsid w:val="79022643"/>
    <w:rsid w:val="792128F0"/>
    <w:rsid w:val="79734022"/>
    <w:rsid w:val="799736F9"/>
    <w:rsid w:val="799A6677"/>
    <w:rsid w:val="799B093F"/>
    <w:rsid w:val="79A408EB"/>
    <w:rsid w:val="79B00192"/>
    <w:rsid w:val="79C43D9C"/>
    <w:rsid w:val="79D7762B"/>
    <w:rsid w:val="79DC7CBF"/>
    <w:rsid w:val="79DF4732"/>
    <w:rsid w:val="79FF6B82"/>
    <w:rsid w:val="7A016D9E"/>
    <w:rsid w:val="7A047BEE"/>
    <w:rsid w:val="7A0643B5"/>
    <w:rsid w:val="7A2A1C30"/>
    <w:rsid w:val="7A2B1A70"/>
    <w:rsid w:val="7A2C7387"/>
    <w:rsid w:val="7A3902E6"/>
    <w:rsid w:val="7A4867FC"/>
    <w:rsid w:val="7A6262A3"/>
    <w:rsid w:val="7A67775E"/>
    <w:rsid w:val="7A684727"/>
    <w:rsid w:val="7A7C1AD0"/>
    <w:rsid w:val="7A94376E"/>
    <w:rsid w:val="7AAC0793"/>
    <w:rsid w:val="7AB4152A"/>
    <w:rsid w:val="7ABE07EB"/>
    <w:rsid w:val="7AD7365B"/>
    <w:rsid w:val="7ADE37AF"/>
    <w:rsid w:val="7AE7015F"/>
    <w:rsid w:val="7B130B37"/>
    <w:rsid w:val="7B145A11"/>
    <w:rsid w:val="7B167964"/>
    <w:rsid w:val="7B2A20B0"/>
    <w:rsid w:val="7B2B7C6E"/>
    <w:rsid w:val="7B2C45ED"/>
    <w:rsid w:val="7B2C7E4B"/>
    <w:rsid w:val="7B406801"/>
    <w:rsid w:val="7B477562"/>
    <w:rsid w:val="7B4C5FDE"/>
    <w:rsid w:val="7B615D46"/>
    <w:rsid w:val="7B6232FE"/>
    <w:rsid w:val="7B783090"/>
    <w:rsid w:val="7B7B492E"/>
    <w:rsid w:val="7B805E5E"/>
    <w:rsid w:val="7B8F7E40"/>
    <w:rsid w:val="7B905480"/>
    <w:rsid w:val="7B931C78"/>
    <w:rsid w:val="7B9C1CE2"/>
    <w:rsid w:val="7BBA572A"/>
    <w:rsid w:val="7BC2430B"/>
    <w:rsid w:val="7BC506FF"/>
    <w:rsid w:val="7BD06A28"/>
    <w:rsid w:val="7BF422EC"/>
    <w:rsid w:val="7C06508E"/>
    <w:rsid w:val="7C077F70"/>
    <w:rsid w:val="7C1034D3"/>
    <w:rsid w:val="7C1B18FB"/>
    <w:rsid w:val="7C211032"/>
    <w:rsid w:val="7C231940"/>
    <w:rsid w:val="7C350C01"/>
    <w:rsid w:val="7C4B2553"/>
    <w:rsid w:val="7C7354BB"/>
    <w:rsid w:val="7C742262"/>
    <w:rsid w:val="7C750D4B"/>
    <w:rsid w:val="7C7C1E47"/>
    <w:rsid w:val="7C8B0BA1"/>
    <w:rsid w:val="7C8C7D46"/>
    <w:rsid w:val="7C8D66C7"/>
    <w:rsid w:val="7C967C90"/>
    <w:rsid w:val="7CA9787A"/>
    <w:rsid w:val="7CAB2FF1"/>
    <w:rsid w:val="7CB73744"/>
    <w:rsid w:val="7CBC01C6"/>
    <w:rsid w:val="7CBC6BC7"/>
    <w:rsid w:val="7CD15708"/>
    <w:rsid w:val="7CF91FAF"/>
    <w:rsid w:val="7D182727"/>
    <w:rsid w:val="7D31799A"/>
    <w:rsid w:val="7D413844"/>
    <w:rsid w:val="7D5C784E"/>
    <w:rsid w:val="7D8A6AEF"/>
    <w:rsid w:val="7DB36601"/>
    <w:rsid w:val="7DDB1AC2"/>
    <w:rsid w:val="7DE90E7A"/>
    <w:rsid w:val="7DF04F86"/>
    <w:rsid w:val="7E23398C"/>
    <w:rsid w:val="7E2766A8"/>
    <w:rsid w:val="7E2B6198"/>
    <w:rsid w:val="7E437985"/>
    <w:rsid w:val="7E4B085C"/>
    <w:rsid w:val="7E5B5E04"/>
    <w:rsid w:val="7E8D3366"/>
    <w:rsid w:val="7E937C47"/>
    <w:rsid w:val="7EC363D0"/>
    <w:rsid w:val="7EC82CE9"/>
    <w:rsid w:val="7EDA0AA9"/>
    <w:rsid w:val="7F036DAF"/>
    <w:rsid w:val="7F0A2251"/>
    <w:rsid w:val="7F1E5CFC"/>
    <w:rsid w:val="7F227A3D"/>
    <w:rsid w:val="7F251D0E"/>
    <w:rsid w:val="7F45772D"/>
    <w:rsid w:val="7F465549"/>
    <w:rsid w:val="7F4D294D"/>
    <w:rsid w:val="7F5B5851"/>
    <w:rsid w:val="7F5F372B"/>
    <w:rsid w:val="7F6C4232"/>
    <w:rsid w:val="7F8738A2"/>
    <w:rsid w:val="7F97D7F2"/>
    <w:rsid w:val="7FB93F2D"/>
    <w:rsid w:val="7FE17456"/>
    <w:rsid w:val="7FE4653A"/>
    <w:rsid w:val="7FE9455C"/>
    <w:rsid w:val="A6FEB8E8"/>
    <w:rsid w:val="B85FDB83"/>
    <w:rsid w:val="C1BF7C39"/>
    <w:rsid w:val="C4BD4666"/>
    <w:rsid w:val="DAF67373"/>
    <w:rsid w:val="DC7C6527"/>
    <w:rsid w:val="DEE73C2B"/>
    <w:rsid w:val="EBA7250A"/>
    <w:rsid w:val="EDFF1E69"/>
    <w:rsid w:val="EF7CB3D9"/>
    <w:rsid w:val="F9F3A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7"/>
    <w:autoRedefine/>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link w:val="63"/>
    <w:autoRedefine/>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5"/>
    <w:link w:val="64"/>
    <w:autoRedefine/>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link w:val="66"/>
    <w:autoRedefine/>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7">
    <w:name w:val="heading 5"/>
    <w:basedOn w:val="1"/>
    <w:next w:val="1"/>
    <w:link w:val="67"/>
    <w:autoRedefine/>
    <w:qFormat/>
    <w:uiPriority w:val="0"/>
    <w:pPr>
      <w:keepNext/>
      <w:keepLines/>
      <w:adjustRightInd w:val="0"/>
      <w:spacing w:before="280" w:after="290" w:line="376" w:lineRule="atLeast"/>
      <w:textAlignment w:val="baseline"/>
      <w:outlineLvl w:val="4"/>
    </w:pPr>
    <w:rPr>
      <w:b/>
      <w:kern w:val="0"/>
      <w:sz w:val="28"/>
      <w:szCs w:val="20"/>
    </w:rPr>
  </w:style>
  <w:style w:type="paragraph" w:styleId="8">
    <w:name w:val="heading 6"/>
    <w:basedOn w:val="1"/>
    <w:next w:val="1"/>
    <w:link w:val="68"/>
    <w:autoRedefine/>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9">
    <w:name w:val="heading 7"/>
    <w:basedOn w:val="1"/>
    <w:next w:val="1"/>
    <w:link w:val="69"/>
    <w:autoRedefine/>
    <w:qFormat/>
    <w:uiPriority w:val="0"/>
    <w:pPr>
      <w:keepNext/>
      <w:keepLines/>
      <w:adjustRightInd w:val="0"/>
      <w:spacing w:before="240" w:after="64" w:line="320" w:lineRule="atLeast"/>
      <w:textAlignment w:val="baseline"/>
      <w:outlineLvl w:val="6"/>
    </w:pPr>
    <w:rPr>
      <w:b/>
      <w:kern w:val="0"/>
      <w:sz w:val="24"/>
      <w:szCs w:val="20"/>
    </w:rPr>
  </w:style>
  <w:style w:type="paragraph" w:styleId="10">
    <w:name w:val="heading 8"/>
    <w:basedOn w:val="1"/>
    <w:next w:val="1"/>
    <w:link w:val="70"/>
    <w:autoRedefine/>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71"/>
    <w:autoRedefine/>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8">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65"/>
    <w:autoRedefine/>
    <w:qFormat/>
    <w:uiPriority w:val="0"/>
    <w:pPr>
      <w:autoSpaceDE w:val="0"/>
      <w:autoSpaceDN w:val="0"/>
      <w:adjustRightInd w:val="0"/>
      <w:ind w:firstLine="420"/>
      <w:jc w:val="left"/>
    </w:pPr>
    <w:rPr>
      <w:rFonts w:ascii="宋体"/>
      <w:sz w:val="24"/>
    </w:rPr>
  </w:style>
  <w:style w:type="paragraph" w:styleId="12">
    <w:name w:val="toc 7"/>
    <w:basedOn w:val="1"/>
    <w:next w:val="1"/>
    <w:autoRedefine/>
    <w:qFormat/>
    <w:uiPriority w:val="0"/>
    <w:pPr>
      <w:ind w:left="2520" w:leftChars="1200"/>
    </w:pPr>
  </w:style>
  <w:style w:type="paragraph" w:styleId="13">
    <w:name w:val="caption"/>
    <w:basedOn w:val="1"/>
    <w:next w:val="1"/>
    <w:autoRedefine/>
    <w:qFormat/>
    <w:uiPriority w:val="0"/>
    <w:pPr>
      <w:spacing w:line="480" w:lineRule="auto"/>
    </w:pPr>
    <w:rPr>
      <w:rFonts w:ascii="华文中宋" w:hAnsi="华文中宋" w:eastAsia="华文中宋"/>
      <w:sz w:val="36"/>
      <w:szCs w:val="20"/>
    </w:rPr>
  </w:style>
  <w:style w:type="paragraph" w:styleId="14">
    <w:name w:val="Document Map"/>
    <w:basedOn w:val="1"/>
    <w:link w:val="72"/>
    <w:autoRedefine/>
    <w:qFormat/>
    <w:uiPriority w:val="0"/>
    <w:pPr>
      <w:shd w:val="clear" w:color="auto" w:fill="000080"/>
    </w:pPr>
  </w:style>
  <w:style w:type="paragraph" w:styleId="15">
    <w:name w:val="annotation text"/>
    <w:basedOn w:val="1"/>
    <w:link w:val="73"/>
    <w:autoRedefine/>
    <w:qFormat/>
    <w:uiPriority w:val="99"/>
    <w:pPr>
      <w:jc w:val="left"/>
    </w:pPr>
  </w:style>
  <w:style w:type="paragraph" w:styleId="16">
    <w:name w:val="Body Text 3"/>
    <w:basedOn w:val="1"/>
    <w:link w:val="74"/>
    <w:autoRedefine/>
    <w:qFormat/>
    <w:uiPriority w:val="0"/>
    <w:pPr>
      <w:spacing w:after="120"/>
    </w:pPr>
    <w:rPr>
      <w:sz w:val="16"/>
      <w:szCs w:val="16"/>
    </w:rPr>
  </w:style>
  <w:style w:type="paragraph" w:styleId="17">
    <w:name w:val="Body Text"/>
    <w:basedOn w:val="1"/>
    <w:link w:val="75"/>
    <w:autoRedefine/>
    <w:qFormat/>
    <w:uiPriority w:val="0"/>
    <w:pPr>
      <w:tabs>
        <w:tab w:val="left" w:pos="567"/>
      </w:tabs>
      <w:spacing w:before="120" w:line="22" w:lineRule="atLeast"/>
    </w:pPr>
    <w:rPr>
      <w:rFonts w:ascii="宋体" w:hAnsi="宋体"/>
      <w:sz w:val="24"/>
    </w:rPr>
  </w:style>
  <w:style w:type="paragraph" w:styleId="18">
    <w:name w:val="Body Text Indent"/>
    <w:basedOn w:val="1"/>
    <w:link w:val="60"/>
    <w:autoRedefine/>
    <w:qFormat/>
    <w:uiPriority w:val="0"/>
    <w:pPr>
      <w:spacing w:line="360" w:lineRule="auto"/>
      <w:ind w:firstLine="570"/>
    </w:pPr>
    <w:rPr>
      <w:sz w:val="24"/>
    </w:rPr>
  </w:style>
  <w:style w:type="paragraph" w:styleId="19">
    <w:name w:val="List 2"/>
    <w:basedOn w:val="1"/>
    <w:autoRedefine/>
    <w:qFormat/>
    <w:uiPriority w:val="0"/>
    <w:pPr>
      <w:ind w:left="100" w:leftChars="200" w:hanging="200" w:hangingChars="200"/>
    </w:pPr>
  </w:style>
  <w:style w:type="paragraph" w:styleId="20">
    <w:name w:val="Block Text"/>
    <w:basedOn w:val="1"/>
    <w:autoRedefine/>
    <w:qFormat/>
    <w:uiPriority w:val="0"/>
    <w:pPr>
      <w:widowControl/>
      <w:ind w:left="480" w:right="-341" w:firstLine="513"/>
    </w:pPr>
    <w:rPr>
      <w:kern w:val="0"/>
      <w:sz w:val="24"/>
      <w:szCs w:val="20"/>
    </w:rPr>
  </w:style>
  <w:style w:type="paragraph" w:styleId="21">
    <w:name w:val="toc 5"/>
    <w:basedOn w:val="1"/>
    <w:next w:val="1"/>
    <w:autoRedefine/>
    <w:qFormat/>
    <w:uiPriority w:val="0"/>
    <w:pPr>
      <w:ind w:left="1680" w:leftChars="800"/>
    </w:pPr>
  </w:style>
  <w:style w:type="paragraph" w:styleId="22">
    <w:name w:val="toc 3"/>
    <w:basedOn w:val="1"/>
    <w:next w:val="1"/>
    <w:autoRedefine/>
    <w:qFormat/>
    <w:uiPriority w:val="39"/>
    <w:pPr>
      <w:ind w:left="840" w:leftChars="400"/>
    </w:pPr>
  </w:style>
  <w:style w:type="paragraph" w:styleId="23">
    <w:name w:val="Plain Text"/>
    <w:basedOn w:val="1"/>
    <w:link w:val="76"/>
    <w:autoRedefine/>
    <w:qFormat/>
    <w:uiPriority w:val="0"/>
    <w:rPr>
      <w:rFonts w:hint="eastAsia" w:ascii="宋体" w:hAnsi="Courier New"/>
      <w:szCs w:val="20"/>
    </w:rPr>
  </w:style>
  <w:style w:type="paragraph" w:styleId="24">
    <w:name w:val="toc 8"/>
    <w:basedOn w:val="1"/>
    <w:next w:val="1"/>
    <w:autoRedefine/>
    <w:qFormat/>
    <w:uiPriority w:val="0"/>
    <w:pPr>
      <w:ind w:left="2940" w:leftChars="1400"/>
    </w:pPr>
  </w:style>
  <w:style w:type="paragraph" w:styleId="25">
    <w:name w:val="Date"/>
    <w:basedOn w:val="1"/>
    <w:next w:val="1"/>
    <w:link w:val="77"/>
    <w:autoRedefine/>
    <w:qFormat/>
    <w:uiPriority w:val="0"/>
    <w:pPr>
      <w:ind w:left="100" w:leftChars="2500"/>
    </w:pPr>
    <w:rPr>
      <w:rFonts w:ascii="仿宋_GB2312" w:hAnsi="宋体" w:eastAsia="仿宋_GB2312"/>
      <w:color w:val="000000"/>
      <w:sz w:val="24"/>
    </w:rPr>
  </w:style>
  <w:style w:type="paragraph" w:styleId="26">
    <w:name w:val="Body Text Indent 2"/>
    <w:basedOn w:val="1"/>
    <w:link w:val="78"/>
    <w:autoRedefine/>
    <w:qFormat/>
    <w:uiPriority w:val="0"/>
    <w:pPr>
      <w:ind w:firstLine="480" w:firstLineChars="200"/>
    </w:pPr>
    <w:rPr>
      <w:rFonts w:ascii="仿宋_GB2312" w:eastAsia="仿宋_GB2312"/>
      <w:sz w:val="24"/>
    </w:rPr>
  </w:style>
  <w:style w:type="paragraph" w:styleId="27">
    <w:name w:val="Balloon Text"/>
    <w:basedOn w:val="1"/>
    <w:link w:val="79"/>
    <w:autoRedefine/>
    <w:qFormat/>
    <w:uiPriority w:val="0"/>
    <w:rPr>
      <w:sz w:val="18"/>
      <w:szCs w:val="18"/>
    </w:rPr>
  </w:style>
  <w:style w:type="paragraph" w:styleId="28">
    <w:name w:val="footer"/>
    <w:basedOn w:val="1"/>
    <w:link w:val="80"/>
    <w:autoRedefine/>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29">
    <w:name w:val="envelope return"/>
    <w:basedOn w:val="1"/>
    <w:autoRedefine/>
    <w:qFormat/>
    <w:uiPriority w:val="99"/>
    <w:rPr>
      <w:rFonts w:ascii="Arial" w:hAnsi="Arial" w:cs="Arial"/>
      <w:kern w:val="1"/>
    </w:rPr>
  </w:style>
  <w:style w:type="paragraph" w:styleId="30">
    <w:name w:val="header"/>
    <w:basedOn w:val="1"/>
    <w:link w:val="81"/>
    <w:autoRedefine/>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autoRedefine/>
    <w:qFormat/>
    <w:uiPriority w:val="39"/>
    <w:pPr>
      <w:tabs>
        <w:tab w:val="left" w:pos="1050"/>
        <w:tab w:val="right" w:leader="dot" w:pos="8937"/>
      </w:tabs>
      <w:spacing w:line="300" w:lineRule="auto"/>
    </w:pPr>
    <w:rPr>
      <w:rFonts w:ascii="宋体" w:hAnsi="宋体"/>
      <w:b/>
      <w:sz w:val="24"/>
    </w:rPr>
  </w:style>
  <w:style w:type="paragraph" w:styleId="32">
    <w:name w:val="toc 4"/>
    <w:basedOn w:val="1"/>
    <w:next w:val="1"/>
    <w:autoRedefine/>
    <w:qFormat/>
    <w:uiPriority w:val="0"/>
    <w:pPr>
      <w:ind w:left="1260" w:leftChars="600"/>
    </w:pPr>
  </w:style>
  <w:style w:type="paragraph" w:styleId="33">
    <w:name w:val="footnote text"/>
    <w:basedOn w:val="1"/>
    <w:next w:val="30"/>
    <w:autoRedefine/>
    <w:unhideWhenUsed/>
    <w:qFormat/>
    <w:uiPriority w:val="0"/>
    <w:pPr>
      <w:snapToGrid w:val="0"/>
      <w:jc w:val="left"/>
    </w:pPr>
  </w:style>
  <w:style w:type="paragraph" w:styleId="34">
    <w:name w:val="toc 6"/>
    <w:basedOn w:val="1"/>
    <w:next w:val="1"/>
    <w:autoRedefine/>
    <w:qFormat/>
    <w:uiPriority w:val="0"/>
    <w:pPr>
      <w:ind w:left="2100" w:leftChars="1000"/>
    </w:pPr>
  </w:style>
  <w:style w:type="paragraph" w:styleId="35">
    <w:name w:val="Body Text Indent 3"/>
    <w:basedOn w:val="1"/>
    <w:link w:val="82"/>
    <w:autoRedefine/>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6">
    <w:name w:val="toc 2"/>
    <w:basedOn w:val="1"/>
    <w:next w:val="1"/>
    <w:autoRedefine/>
    <w:qFormat/>
    <w:uiPriority w:val="39"/>
    <w:pPr>
      <w:tabs>
        <w:tab w:val="right" w:leader="dot" w:pos="8937"/>
      </w:tabs>
      <w:spacing w:line="312" w:lineRule="auto"/>
      <w:ind w:left="420" w:leftChars="200"/>
    </w:pPr>
  </w:style>
  <w:style w:type="paragraph" w:styleId="37">
    <w:name w:val="toc 9"/>
    <w:basedOn w:val="1"/>
    <w:next w:val="1"/>
    <w:autoRedefine/>
    <w:qFormat/>
    <w:uiPriority w:val="0"/>
    <w:pPr>
      <w:ind w:left="3360" w:leftChars="1600"/>
    </w:pPr>
  </w:style>
  <w:style w:type="paragraph" w:styleId="38">
    <w:name w:val="HTML Preformatted"/>
    <w:basedOn w:val="1"/>
    <w:link w:val="8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9">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40">
    <w:name w:val="index 1"/>
    <w:basedOn w:val="1"/>
    <w:next w:val="1"/>
    <w:autoRedefine/>
    <w:qFormat/>
    <w:uiPriority w:val="0"/>
    <w:rPr>
      <w:szCs w:val="20"/>
    </w:rPr>
  </w:style>
  <w:style w:type="paragraph" w:styleId="41">
    <w:name w:val="Title"/>
    <w:basedOn w:val="1"/>
    <w:link w:val="84"/>
    <w:autoRedefine/>
    <w:qFormat/>
    <w:uiPriority w:val="0"/>
    <w:pPr>
      <w:jc w:val="center"/>
      <w:outlineLvl w:val="0"/>
    </w:pPr>
    <w:rPr>
      <w:b/>
      <w:sz w:val="32"/>
      <w:szCs w:val="20"/>
    </w:rPr>
  </w:style>
  <w:style w:type="paragraph" w:styleId="42">
    <w:name w:val="annotation subject"/>
    <w:basedOn w:val="15"/>
    <w:next w:val="15"/>
    <w:link w:val="85"/>
    <w:autoRedefine/>
    <w:qFormat/>
    <w:uiPriority w:val="0"/>
    <w:rPr>
      <w:b/>
      <w:bCs/>
    </w:rPr>
  </w:style>
  <w:style w:type="paragraph" w:styleId="43">
    <w:name w:val="Body Text First Indent"/>
    <w:basedOn w:val="17"/>
    <w:autoRedefine/>
    <w:qFormat/>
    <w:uiPriority w:val="0"/>
    <w:pPr>
      <w:spacing w:after="120"/>
      <w:ind w:firstLine="420" w:firstLineChars="100"/>
    </w:pPr>
    <w:rPr>
      <w:rFonts w:ascii="Calibri" w:hAnsi="Calibri"/>
      <w:sz w:val="21"/>
    </w:rPr>
  </w:style>
  <w:style w:type="paragraph" w:styleId="44">
    <w:name w:val="Body Text First Indent 2"/>
    <w:basedOn w:val="18"/>
    <w:link w:val="61"/>
    <w:autoRedefine/>
    <w:qFormat/>
    <w:uiPriority w:val="0"/>
    <w:pPr>
      <w:spacing w:after="120" w:line="480" w:lineRule="exact"/>
      <w:ind w:left="420" w:leftChars="200" w:firstLine="420" w:firstLineChars="200"/>
    </w:pPr>
    <w:rPr>
      <w:szCs w:val="20"/>
    </w:rPr>
  </w:style>
  <w:style w:type="table" w:styleId="46">
    <w:name w:val="Table Grid"/>
    <w:basedOn w:val="45"/>
    <w:autoRedefine/>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7">
    <w:name w:val="Medium Grid 1 Accent 2"/>
    <w:basedOn w:val="45"/>
    <w:autoRedefine/>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9">
    <w:name w:val="Strong"/>
    <w:autoRedefine/>
    <w:qFormat/>
    <w:uiPriority w:val="0"/>
    <w:rPr>
      <w:b/>
      <w:bCs/>
    </w:rPr>
  </w:style>
  <w:style w:type="character" w:styleId="50">
    <w:name w:val="page number"/>
    <w:basedOn w:val="48"/>
    <w:autoRedefine/>
    <w:qFormat/>
    <w:uiPriority w:val="0"/>
  </w:style>
  <w:style w:type="character" w:styleId="51">
    <w:name w:val="FollowedHyperlink"/>
    <w:autoRedefine/>
    <w:qFormat/>
    <w:uiPriority w:val="0"/>
    <w:rPr>
      <w:color w:val="800080"/>
      <w:u w:val="single"/>
    </w:rPr>
  </w:style>
  <w:style w:type="character" w:styleId="52">
    <w:name w:val="Emphasis"/>
    <w:autoRedefine/>
    <w:qFormat/>
    <w:uiPriority w:val="0"/>
    <w:rPr>
      <w:color w:val="CC0033"/>
    </w:rPr>
  </w:style>
  <w:style w:type="character" w:styleId="53">
    <w:name w:val="Hyperlink"/>
    <w:autoRedefine/>
    <w:qFormat/>
    <w:uiPriority w:val="99"/>
    <w:rPr>
      <w:color w:val="0000FF"/>
      <w:u w:val="single"/>
    </w:rPr>
  </w:style>
  <w:style w:type="character" w:styleId="54">
    <w:name w:val="annotation reference"/>
    <w:autoRedefine/>
    <w:qFormat/>
    <w:uiPriority w:val="99"/>
    <w:rPr>
      <w:sz w:val="21"/>
      <w:szCs w:val="21"/>
    </w:rPr>
  </w:style>
  <w:style w:type="character" w:styleId="55">
    <w:name w:val="HTML Cite"/>
    <w:autoRedefine/>
    <w:qFormat/>
    <w:uiPriority w:val="0"/>
    <w:rPr>
      <w:i/>
      <w:iCs/>
    </w:rPr>
  </w:style>
  <w:style w:type="paragraph" w:styleId="56">
    <w:name w:val="No Spacing"/>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正文1"/>
    <w:basedOn w:val="1"/>
    <w:next w:val="1"/>
    <w:autoRedefine/>
    <w:qFormat/>
    <w:uiPriority w:val="99"/>
    <w:pPr>
      <w:tabs>
        <w:tab w:val="left" w:pos="480"/>
      </w:tabs>
      <w:spacing w:line="500" w:lineRule="exact"/>
      <w:ind w:left="359" w:hanging="359" w:hangingChars="171"/>
    </w:pPr>
    <w:rPr>
      <w:rFonts w:ascii="黑体" w:hAnsi="宋体" w:cs="黑体"/>
      <w:szCs w:val="21"/>
    </w:rPr>
  </w:style>
  <w:style w:type="paragraph" w:styleId="58">
    <w:name w:val="Quote"/>
    <w:next w:val="1"/>
    <w:autoRedefine/>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59">
    <w:name w:val="Default"/>
    <w:autoRedefine/>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character" w:customStyle="1" w:styleId="60">
    <w:name w:val="正文文本缩进 字符"/>
    <w:link w:val="18"/>
    <w:autoRedefine/>
    <w:qFormat/>
    <w:uiPriority w:val="0"/>
    <w:rPr>
      <w:rFonts w:eastAsia="宋体"/>
      <w:kern w:val="2"/>
      <w:sz w:val="24"/>
      <w:szCs w:val="24"/>
      <w:lang w:val="en-US" w:eastAsia="zh-CN" w:bidi="ar-SA"/>
    </w:rPr>
  </w:style>
  <w:style w:type="character" w:customStyle="1" w:styleId="61">
    <w:name w:val="正文文本首行缩进 2 字符"/>
    <w:basedOn w:val="60"/>
    <w:link w:val="44"/>
    <w:autoRedefine/>
    <w:qFormat/>
    <w:uiPriority w:val="0"/>
    <w:rPr>
      <w:rFonts w:eastAsia="宋体"/>
      <w:kern w:val="2"/>
      <w:sz w:val="24"/>
      <w:szCs w:val="24"/>
      <w:lang w:val="en-US" w:eastAsia="zh-CN" w:bidi="ar-SA"/>
    </w:rPr>
  </w:style>
  <w:style w:type="character" w:customStyle="1" w:styleId="62">
    <w:name w:val="标题 1 字符"/>
    <w:basedOn w:val="48"/>
    <w:autoRedefine/>
    <w:qFormat/>
    <w:uiPriority w:val="0"/>
    <w:rPr>
      <w:rFonts w:ascii="宋体"/>
      <w:b/>
      <w:kern w:val="44"/>
      <w:sz w:val="32"/>
    </w:rPr>
  </w:style>
  <w:style w:type="character" w:customStyle="1" w:styleId="63">
    <w:name w:val="标题 2 字符"/>
    <w:link w:val="3"/>
    <w:autoRedefine/>
    <w:qFormat/>
    <w:uiPriority w:val="0"/>
    <w:rPr>
      <w:rFonts w:ascii="Arial" w:hAnsi="Arial" w:eastAsia="黑体"/>
      <w:b/>
      <w:sz w:val="30"/>
      <w:lang w:val="en-US" w:eastAsia="zh-CN" w:bidi="ar-SA"/>
    </w:rPr>
  </w:style>
  <w:style w:type="character" w:customStyle="1" w:styleId="64">
    <w:name w:val="标题 3 字符"/>
    <w:link w:val="4"/>
    <w:autoRedefine/>
    <w:qFormat/>
    <w:uiPriority w:val="0"/>
    <w:rPr>
      <w:rFonts w:ascii="宋体" w:eastAsia="宋体"/>
      <w:b/>
      <w:sz w:val="24"/>
      <w:u w:val="single"/>
      <w:lang w:val="en-US" w:eastAsia="zh-CN" w:bidi="ar-SA"/>
    </w:rPr>
  </w:style>
  <w:style w:type="character" w:customStyle="1" w:styleId="65">
    <w:name w:val="正文缩进 字符"/>
    <w:link w:val="5"/>
    <w:autoRedefine/>
    <w:qFormat/>
    <w:uiPriority w:val="0"/>
    <w:rPr>
      <w:rFonts w:ascii="宋体" w:eastAsia="宋体"/>
      <w:kern w:val="2"/>
      <w:sz w:val="24"/>
      <w:szCs w:val="24"/>
      <w:lang w:val="en-US" w:eastAsia="zh-CN" w:bidi="ar-SA"/>
    </w:rPr>
  </w:style>
  <w:style w:type="character" w:customStyle="1" w:styleId="66">
    <w:name w:val="标题 4 字符"/>
    <w:basedOn w:val="48"/>
    <w:link w:val="6"/>
    <w:autoRedefine/>
    <w:qFormat/>
    <w:uiPriority w:val="0"/>
    <w:rPr>
      <w:rFonts w:ascii="Arial" w:hAnsi="Arial" w:eastAsia="黑体"/>
      <w:b/>
      <w:sz w:val="28"/>
    </w:rPr>
  </w:style>
  <w:style w:type="character" w:customStyle="1" w:styleId="67">
    <w:name w:val="标题 5 字符"/>
    <w:basedOn w:val="48"/>
    <w:link w:val="7"/>
    <w:autoRedefine/>
    <w:qFormat/>
    <w:uiPriority w:val="0"/>
    <w:rPr>
      <w:b/>
      <w:sz w:val="28"/>
    </w:rPr>
  </w:style>
  <w:style w:type="character" w:customStyle="1" w:styleId="68">
    <w:name w:val="标题 6 字符"/>
    <w:basedOn w:val="48"/>
    <w:link w:val="8"/>
    <w:autoRedefine/>
    <w:qFormat/>
    <w:uiPriority w:val="0"/>
    <w:rPr>
      <w:rFonts w:ascii="Arial" w:hAnsi="Arial" w:eastAsia="黑体"/>
      <w:b/>
      <w:sz w:val="24"/>
    </w:rPr>
  </w:style>
  <w:style w:type="character" w:customStyle="1" w:styleId="69">
    <w:name w:val="标题 7 字符"/>
    <w:basedOn w:val="48"/>
    <w:link w:val="9"/>
    <w:autoRedefine/>
    <w:qFormat/>
    <w:uiPriority w:val="0"/>
    <w:rPr>
      <w:b/>
      <w:sz w:val="24"/>
    </w:rPr>
  </w:style>
  <w:style w:type="character" w:customStyle="1" w:styleId="70">
    <w:name w:val="标题 8 字符"/>
    <w:basedOn w:val="48"/>
    <w:link w:val="10"/>
    <w:autoRedefine/>
    <w:qFormat/>
    <w:uiPriority w:val="0"/>
    <w:rPr>
      <w:rFonts w:ascii="Arial" w:hAnsi="Arial" w:eastAsia="黑体"/>
      <w:sz w:val="24"/>
    </w:rPr>
  </w:style>
  <w:style w:type="character" w:customStyle="1" w:styleId="71">
    <w:name w:val="标题 9 字符"/>
    <w:basedOn w:val="48"/>
    <w:link w:val="11"/>
    <w:autoRedefine/>
    <w:qFormat/>
    <w:uiPriority w:val="0"/>
    <w:rPr>
      <w:rFonts w:ascii="Arial" w:hAnsi="Arial" w:eastAsia="黑体"/>
      <w:sz w:val="21"/>
    </w:rPr>
  </w:style>
  <w:style w:type="character" w:customStyle="1" w:styleId="72">
    <w:name w:val="文档结构图 字符"/>
    <w:basedOn w:val="48"/>
    <w:link w:val="14"/>
    <w:autoRedefine/>
    <w:qFormat/>
    <w:uiPriority w:val="0"/>
    <w:rPr>
      <w:kern w:val="2"/>
      <w:sz w:val="21"/>
      <w:szCs w:val="24"/>
      <w:shd w:val="clear" w:color="auto" w:fill="000080"/>
    </w:rPr>
  </w:style>
  <w:style w:type="character" w:customStyle="1" w:styleId="73">
    <w:name w:val="批注文字 字符1"/>
    <w:link w:val="15"/>
    <w:autoRedefine/>
    <w:qFormat/>
    <w:uiPriority w:val="99"/>
    <w:rPr>
      <w:kern w:val="2"/>
      <w:sz w:val="21"/>
      <w:szCs w:val="24"/>
    </w:rPr>
  </w:style>
  <w:style w:type="character" w:customStyle="1" w:styleId="74">
    <w:name w:val="正文文本 3 字符"/>
    <w:basedOn w:val="48"/>
    <w:link w:val="16"/>
    <w:autoRedefine/>
    <w:qFormat/>
    <w:uiPriority w:val="0"/>
    <w:rPr>
      <w:kern w:val="2"/>
      <w:sz w:val="16"/>
      <w:szCs w:val="16"/>
    </w:rPr>
  </w:style>
  <w:style w:type="character" w:customStyle="1" w:styleId="75">
    <w:name w:val="正文文本 字符"/>
    <w:basedOn w:val="48"/>
    <w:link w:val="17"/>
    <w:autoRedefine/>
    <w:qFormat/>
    <w:uiPriority w:val="0"/>
    <w:rPr>
      <w:rFonts w:ascii="宋体" w:hAnsi="宋体"/>
      <w:kern w:val="2"/>
      <w:sz w:val="24"/>
      <w:szCs w:val="24"/>
    </w:rPr>
  </w:style>
  <w:style w:type="character" w:customStyle="1" w:styleId="76">
    <w:name w:val="纯文本 字符2"/>
    <w:basedOn w:val="48"/>
    <w:link w:val="23"/>
    <w:autoRedefine/>
    <w:qFormat/>
    <w:uiPriority w:val="0"/>
    <w:rPr>
      <w:rFonts w:hint="eastAsia" w:ascii="宋体" w:hAnsi="Courier New" w:eastAsia="宋体" w:cs="宋体"/>
      <w:kern w:val="2"/>
      <w:sz w:val="21"/>
    </w:rPr>
  </w:style>
  <w:style w:type="character" w:customStyle="1" w:styleId="77">
    <w:name w:val="日期 字符"/>
    <w:basedOn w:val="48"/>
    <w:link w:val="25"/>
    <w:autoRedefine/>
    <w:qFormat/>
    <w:uiPriority w:val="0"/>
    <w:rPr>
      <w:rFonts w:ascii="仿宋_GB2312" w:hAnsi="宋体" w:eastAsia="仿宋_GB2312"/>
      <w:color w:val="000000"/>
      <w:kern w:val="2"/>
      <w:sz w:val="24"/>
      <w:szCs w:val="24"/>
    </w:rPr>
  </w:style>
  <w:style w:type="character" w:customStyle="1" w:styleId="78">
    <w:name w:val="正文文本缩进 2 字符"/>
    <w:basedOn w:val="48"/>
    <w:link w:val="26"/>
    <w:autoRedefine/>
    <w:qFormat/>
    <w:uiPriority w:val="0"/>
    <w:rPr>
      <w:rFonts w:ascii="仿宋_GB2312" w:eastAsia="仿宋_GB2312"/>
      <w:kern w:val="2"/>
      <w:sz w:val="24"/>
      <w:szCs w:val="24"/>
    </w:rPr>
  </w:style>
  <w:style w:type="character" w:customStyle="1" w:styleId="79">
    <w:name w:val="批注框文本 字符"/>
    <w:basedOn w:val="48"/>
    <w:link w:val="27"/>
    <w:autoRedefine/>
    <w:qFormat/>
    <w:uiPriority w:val="0"/>
    <w:rPr>
      <w:kern w:val="2"/>
      <w:sz w:val="18"/>
      <w:szCs w:val="18"/>
    </w:rPr>
  </w:style>
  <w:style w:type="character" w:customStyle="1" w:styleId="80">
    <w:name w:val="页脚 字符"/>
    <w:link w:val="28"/>
    <w:autoRedefine/>
    <w:qFormat/>
    <w:uiPriority w:val="99"/>
    <w:rPr>
      <w:rFonts w:ascii="宋体" w:eastAsia="宋体"/>
      <w:sz w:val="18"/>
      <w:lang w:val="en-US" w:eastAsia="zh-CN" w:bidi="ar-SA"/>
    </w:rPr>
  </w:style>
  <w:style w:type="character" w:customStyle="1" w:styleId="81">
    <w:name w:val="页眉 字符"/>
    <w:link w:val="30"/>
    <w:autoRedefine/>
    <w:qFormat/>
    <w:uiPriority w:val="0"/>
    <w:rPr>
      <w:rFonts w:eastAsia="宋体"/>
      <w:kern w:val="2"/>
      <w:sz w:val="18"/>
      <w:szCs w:val="18"/>
      <w:lang w:val="en-US" w:eastAsia="zh-CN" w:bidi="ar-SA"/>
    </w:rPr>
  </w:style>
  <w:style w:type="character" w:customStyle="1" w:styleId="82">
    <w:name w:val="正文文本缩进 3 字符"/>
    <w:basedOn w:val="48"/>
    <w:link w:val="35"/>
    <w:autoRedefine/>
    <w:qFormat/>
    <w:uiPriority w:val="0"/>
    <w:rPr>
      <w:rFonts w:ascii="宋体"/>
      <w:sz w:val="24"/>
    </w:rPr>
  </w:style>
  <w:style w:type="character" w:customStyle="1" w:styleId="83">
    <w:name w:val="HTML 预设格式 字符"/>
    <w:basedOn w:val="48"/>
    <w:link w:val="38"/>
    <w:autoRedefine/>
    <w:qFormat/>
    <w:uiPriority w:val="0"/>
    <w:rPr>
      <w:rFonts w:ascii="宋体" w:hAnsi="宋体" w:cs="宋体"/>
      <w:sz w:val="24"/>
      <w:szCs w:val="24"/>
    </w:rPr>
  </w:style>
  <w:style w:type="character" w:customStyle="1" w:styleId="84">
    <w:name w:val="标题 字符"/>
    <w:link w:val="41"/>
    <w:autoRedefine/>
    <w:qFormat/>
    <w:uiPriority w:val="0"/>
    <w:rPr>
      <w:b/>
      <w:kern w:val="2"/>
      <w:sz w:val="32"/>
    </w:rPr>
  </w:style>
  <w:style w:type="character" w:customStyle="1" w:styleId="85">
    <w:name w:val="批注主题 字符"/>
    <w:basedOn w:val="86"/>
    <w:link w:val="42"/>
    <w:autoRedefine/>
    <w:qFormat/>
    <w:uiPriority w:val="0"/>
    <w:rPr>
      <w:rFonts w:ascii="Times New Roman" w:hAnsi="Times New Roman" w:eastAsia="宋体" w:cs="Times New Roman"/>
      <w:b/>
      <w:bCs/>
      <w:kern w:val="2"/>
      <w:sz w:val="21"/>
      <w:szCs w:val="24"/>
      <w:lang w:val="en-US" w:eastAsia="zh-CN" w:bidi="ar-SA"/>
    </w:rPr>
  </w:style>
  <w:style w:type="character" w:customStyle="1" w:styleId="86">
    <w:name w:val="批注文字 字符"/>
    <w:autoRedefine/>
    <w:qFormat/>
    <w:uiPriority w:val="99"/>
    <w:rPr>
      <w:rFonts w:ascii="Times New Roman" w:hAnsi="Times New Roman" w:eastAsia="宋体" w:cs="Times New Roman"/>
      <w:sz w:val="24"/>
      <w:lang w:val="en-US" w:eastAsia="zh-CN" w:bidi="ar-SA"/>
    </w:rPr>
  </w:style>
  <w:style w:type="character" w:customStyle="1" w:styleId="87">
    <w:name w:val="标题 1 字符1"/>
    <w:basedOn w:val="48"/>
    <w:link w:val="2"/>
    <w:autoRedefine/>
    <w:qFormat/>
    <w:uiPriority w:val="0"/>
    <w:rPr>
      <w:rFonts w:ascii="宋体" w:hAnsi="Times New Roman" w:eastAsia="宋体" w:cs="Times New Roman"/>
      <w:b/>
      <w:kern w:val="44"/>
      <w:sz w:val="32"/>
      <w:szCs w:val="20"/>
    </w:rPr>
  </w:style>
  <w:style w:type="character" w:customStyle="1" w:styleId="88">
    <w:name w:val="c21"/>
    <w:autoRedefine/>
    <w:qFormat/>
    <w:uiPriority w:val="0"/>
    <w:rPr>
      <w:rFonts w:hint="default" w:ascii="ˎ̥" w:hAnsi="ˎ̥"/>
      <w:color w:val="000000"/>
      <w:sz w:val="20"/>
      <w:szCs w:val="20"/>
      <w:u w:val="none"/>
    </w:rPr>
  </w:style>
  <w:style w:type="character" w:customStyle="1" w:styleId="89">
    <w:name w:val="title4"/>
    <w:autoRedefine/>
    <w:qFormat/>
    <w:uiPriority w:val="0"/>
    <w:rPr>
      <w:b/>
      <w:bCs/>
      <w:color w:val="1D87B3"/>
      <w:sz w:val="15"/>
      <w:szCs w:val="15"/>
    </w:rPr>
  </w:style>
  <w:style w:type="character" w:customStyle="1" w:styleId="90">
    <w:name w:val="标题 2 Char Char"/>
    <w:autoRedefine/>
    <w:qFormat/>
    <w:uiPriority w:val="0"/>
    <w:rPr>
      <w:rFonts w:ascii="Arial" w:hAnsi="Arial" w:eastAsia="黑体"/>
      <w:b/>
      <w:bCs/>
      <w:kern w:val="2"/>
      <w:sz w:val="32"/>
      <w:szCs w:val="32"/>
      <w:lang w:val="en-US" w:eastAsia="zh-CN" w:bidi="ar-SA"/>
    </w:rPr>
  </w:style>
  <w:style w:type="character" w:customStyle="1" w:styleId="91">
    <w:name w:val="black1"/>
    <w:autoRedefine/>
    <w:qFormat/>
    <w:uiPriority w:val="0"/>
    <w:rPr>
      <w:color w:val="000000"/>
    </w:rPr>
  </w:style>
  <w:style w:type="character" w:customStyle="1" w:styleId="92">
    <w:name w:val="street-address"/>
    <w:basedOn w:val="48"/>
    <w:autoRedefine/>
    <w:qFormat/>
    <w:uiPriority w:val="0"/>
  </w:style>
  <w:style w:type="character" w:customStyle="1" w:styleId="93">
    <w:name w:val="locality"/>
    <w:basedOn w:val="48"/>
    <w:autoRedefine/>
    <w:qFormat/>
    <w:uiPriority w:val="0"/>
  </w:style>
  <w:style w:type="character" w:customStyle="1" w:styleId="94">
    <w:name w:val="正文文本缩进 Char1"/>
    <w:link w:val="95"/>
    <w:autoRedefine/>
    <w:qFormat/>
    <w:uiPriority w:val="0"/>
    <w:rPr>
      <w:rFonts w:ascii="宋体" w:hAnsi="宋体" w:eastAsia="宋体"/>
      <w:sz w:val="24"/>
      <w:szCs w:val="24"/>
      <w:lang w:bidi="ar-SA"/>
    </w:rPr>
  </w:style>
  <w:style w:type="paragraph" w:customStyle="1" w:styleId="95">
    <w:name w:val="正文文本缩进1"/>
    <w:basedOn w:val="1"/>
    <w:link w:val="94"/>
    <w:autoRedefine/>
    <w:qFormat/>
    <w:uiPriority w:val="0"/>
    <w:pPr>
      <w:spacing w:line="480" w:lineRule="exact"/>
      <w:ind w:firstLine="480" w:firstLineChars="200"/>
    </w:pPr>
    <w:rPr>
      <w:rFonts w:ascii="宋体" w:hAnsi="宋体"/>
      <w:kern w:val="0"/>
      <w:sz w:val="24"/>
    </w:rPr>
  </w:style>
  <w:style w:type="character" w:customStyle="1" w:styleId="96">
    <w:name w:val="Char Char11"/>
    <w:autoRedefine/>
    <w:qFormat/>
    <w:uiPriority w:val="0"/>
    <w:rPr>
      <w:rFonts w:ascii="宋体" w:eastAsia="宋体"/>
      <w:b/>
      <w:sz w:val="24"/>
      <w:u w:val="single"/>
      <w:lang w:val="en-US" w:eastAsia="zh-CN" w:bidi="ar-SA"/>
    </w:rPr>
  </w:style>
  <w:style w:type="character" w:customStyle="1" w:styleId="97">
    <w:name w:val="txt"/>
    <w:basedOn w:val="48"/>
    <w:autoRedefine/>
    <w:qFormat/>
    <w:uiPriority w:val="0"/>
  </w:style>
  <w:style w:type="character" w:customStyle="1" w:styleId="98">
    <w:name w:val="正文缩进 Char Char"/>
    <w:link w:val="99"/>
    <w:autoRedefine/>
    <w:qFormat/>
    <w:uiPriority w:val="0"/>
    <w:rPr>
      <w:rFonts w:ascii="宋体" w:eastAsia="宋体"/>
      <w:snapToGrid w:val="0"/>
      <w:color w:val="000000"/>
      <w:kern w:val="28"/>
      <w:sz w:val="28"/>
      <w:lang w:bidi="ar-SA"/>
    </w:rPr>
  </w:style>
  <w:style w:type="paragraph" w:customStyle="1" w:styleId="99">
    <w:name w:val="正文缩进1"/>
    <w:basedOn w:val="1"/>
    <w:link w:val="98"/>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100">
    <w:name w:val="普通文字1 Char1"/>
    <w:autoRedefine/>
    <w:qFormat/>
    <w:uiPriority w:val="0"/>
    <w:rPr>
      <w:rFonts w:ascii="宋体" w:hAnsi="Courier New" w:eastAsia="宋体"/>
      <w:kern w:val="2"/>
      <w:sz w:val="21"/>
      <w:lang w:val="en-US" w:eastAsia="zh-CN" w:bidi="ar-SA"/>
    </w:rPr>
  </w:style>
  <w:style w:type="character" w:customStyle="1" w:styleId="101">
    <w:name w:val="chanpin1"/>
    <w:autoRedefine/>
    <w:qFormat/>
    <w:uiPriority w:val="0"/>
    <w:rPr>
      <w:rFonts w:hint="default" w:ascii="ˎ̥" w:hAnsi="ˎ̥"/>
      <w:color w:val="000000"/>
      <w:sz w:val="20"/>
      <w:szCs w:val="20"/>
      <w:u w:val="none"/>
    </w:rPr>
  </w:style>
  <w:style w:type="character" w:customStyle="1" w:styleId="102">
    <w:name w:val="列表段落 字符"/>
    <w:link w:val="103"/>
    <w:autoRedefine/>
    <w:qFormat/>
    <w:uiPriority w:val="34"/>
    <w:rPr>
      <w:rFonts w:ascii="Calibri" w:hAnsi="Calibri" w:eastAsia="宋体"/>
      <w:kern w:val="2"/>
      <w:sz w:val="21"/>
      <w:szCs w:val="22"/>
      <w:lang w:val="en-US" w:eastAsia="zh-CN" w:bidi="ar-SA"/>
    </w:rPr>
  </w:style>
  <w:style w:type="paragraph" w:styleId="103">
    <w:name w:val="List Paragraph"/>
    <w:basedOn w:val="1"/>
    <w:link w:val="102"/>
    <w:autoRedefine/>
    <w:qFormat/>
    <w:uiPriority w:val="34"/>
    <w:pPr>
      <w:ind w:firstLine="420" w:firstLineChars="200"/>
    </w:pPr>
    <w:rPr>
      <w:rFonts w:ascii="Calibri" w:hAnsi="Calibri"/>
      <w:szCs w:val="22"/>
    </w:rPr>
  </w:style>
  <w:style w:type="character" w:customStyle="1" w:styleId="104">
    <w:name w:val="标题 3 Char Char"/>
    <w:autoRedefine/>
    <w:qFormat/>
    <w:uiPriority w:val="0"/>
    <w:rPr>
      <w:rFonts w:eastAsia="宋体"/>
      <w:b/>
      <w:bCs/>
      <w:kern w:val="2"/>
      <w:sz w:val="32"/>
      <w:szCs w:val="32"/>
      <w:lang w:val="en-US" w:eastAsia="zh-CN" w:bidi="ar-SA"/>
    </w:rPr>
  </w:style>
  <w:style w:type="character" w:customStyle="1" w:styleId="105">
    <w:name w:val="段1 Char"/>
    <w:autoRedefine/>
    <w:qFormat/>
    <w:uiPriority w:val="0"/>
    <w:rPr>
      <w:rFonts w:ascii="宋体" w:eastAsia="宋体"/>
      <w:sz w:val="24"/>
      <w:lang w:val="en-US" w:eastAsia="zh-CN" w:bidi="ar-SA"/>
    </w:rPr>
  </w:style>
  <w:style w:type="character" w:customStyle="1" w:styleId="106">
    <w:name w:val="chanpin拷贝"/>
    <w:basedOn w:val="48"/>
    <w:autoRedefine/>
    <w:qFormat/>
    <w:uiPriority w:val="0"/>
  </w:style>
  <w:style w:type="character" w:customStyle="1" w:styleId="107">
    <w:name w:val="纯文本 Char1"/>
    <w:autoRedefine/>
    <w:qFormat/>
    <w:uiPriority w:val="0"/>
    <w:rPr>
      <w:rFonts w:ascii="宋体" w:hAnsi="Courier New" w:eastAsia="宋体"/>
      <w:kern w:val="2"/>
      <w:sz w:val="21"/>
      <w:lang w:val="en-US" w:eastAsia="zh-CN" w:bidi="ar-SA"/>
    </w:rPr>
  </w:style>
  <w:style w:type="character" w:customStyle="1" w:styleId="108">
    <w:name w:val="apple-style-span"/>
    <w:autoRedefine/>
    <w:qFormat/>
    <w:uiPriority w:val="0"/>
    <w:rPr>
      <w:rFonts w:cs="Times New Roman"/>
    </w:rPr>
  </w:style>
  <w:style w:type="paragraph" w:customStyle="1" w:styleId="109">
    <w:name w:val="二级条标题"/>
    <w:basedOn w:val="110"/>
    <w:next w:val="1"/>
    <w:autoRedefine/>
    <w:qFormat/>
    <w:uiPriority w:val="0"/>
    <w:pPr>
      <w:numPr>
        <w:ilvl w:val="0"/>
        <w:numId w:val="0"/>
      </w:numPr>
      <w:tabs>
        <w:tab w:val="left" w:pos="360"/>
        <w:tab w:val="left" w:pos="840"/>
      </w:tabs>
      <w:ind w:hanging="840"/>
      <w:outlineLvl w:val="2"/>
    </w:pPr>
    <w:rPr>
      <w:rFonts w:ascii="宋体" w:eastAsia="宋体"/>
      <w:b w:val="0"/>
    </w:rPr>
  </w:style>
  <w:style w:type="paragraph" w:customStyle="1" w:styleId="110">
    <w:name w:val="一级条标题"/>
    <w:basedOn w:val="111"/>
    <w:next w:val="1"/>
    <w:autoRedefine/>
    <w:qFormat/>
    <w:uiPriority w:val="0"/>
    <w:pPr>
      <w:numPr>
        <w:ilvl w:val="1"/>
      </w:numPr>
      <w:tabs>
        <w:tab w:val="left" w:pos="360"/>
        <w:tab w:val="left" w:pos="840"/>
      </w:tabs>
      <w:ind w:left="0" w:hanging="840"/>
      <w:outlineLvl w:val="1"/>
    </w:pPr>
  </w:style>
  <w:style w:type="paragraph" w:customStyle="1" w:styleId="111">
    <w:name w:val="章标题"/>
    <w:next w:val="1"/>
    <w:autoRedefine/>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12">
    <w:name w:val="font7"/>
    <w:basedOn w:val="1"/>
    <w:autoRedefine/>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13">
    <w:name w:val="字元 字元"/>
    <w:basedOn w:val="1"/>
    <w:autoRedefine/>
    <w:qFormat/>
    <w:uiPriority w:val="0"/>
    <w:rPr>
      <w:rFonts w:ascii="Tahoma" w:hAnsi="Tahoma"/>
      <w:sz w:val="24"/>
      <w:szCs w:val="20"/>
    </w:rPr>
  </w:style>
  <w:style w:type="paragraph" w:customStyle="1" w:styleId="114">
    <w:name w:val="Char3 Char Char Char"/>
    <w:basedOn w:val="1"/>
    <w:autoRedefine/>
    <w:qFormat/>
    <w:uiPriority w:val="0"/>
    <w:rPr>
      <w:rFonts w:ascii="Tahoma" w:hAnsi="Tahoma"/>
      <w:sz w:val="24"/>
      <w:szCs w:val="20"/>
    </w:rPr>
  </w:style>
  <w:style w:type="paragraph" w:customStyle="1" w:styleId="115">
    <w:name w:val="font6"/>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116">
    <w:name w:val="项目编号2"/>
    <w:basedOn w:val="117"/>
    <w:autoRedefine/>
    <w:qFormat/>
    <w:uiPriority w:val="0"/>
    <w:pPr>
      <w:numPr>
        <w:numId w:val="2"/>
      </w:numPr>
    </w:pPr>
  </w:style>
  <w:style w:type="paragraph" w:customStyle="1" w:styleId="117">
    <w:name w:val="项目编号1"/>
    <w:basedOn w:val="1"/>
    <w:autoRedefine/>
    <w:qFormat/>
    <w:uiPriority w:val="0"/>
    <w:pPr>
      <w:numPr>
        <w:ilvl w:val="0"/>
        <w:numId w:val="3"/>
      </w:numPr>
      <w:spacing w:before="100" w:beforeAutospacing="1" w:after="100" w:afterAutospacing="1" w:line="360" w:lineRule="auto"/>
    </w:pPr>
    <w:rPr>
      <w:sz w:val="24"/>
    </w:rPr>
  </w:style>
  <w:style w:type="paragraph" w:customStyle="1" w:styleId="118">
    <w:name w:val="图中文字"/>
    <w:basedOn w:val="1"/>
    <w:autoRedefine/>
    <w:qFormat/>
    <w:uiPriority w:val="0"/>
    <w:pPr>
      <w:adjustRightInd w:val="0"/>
      <w:snapToGrid w:val="0"/>
      <w:spacing w:line="0" w:lineRule="atLeast"/>
      <w:jc w:val="center"/>
    </w:pPr>
    <w:rPr>
      <w:sz w:val="24"/>
      <w:szCs w:val="20"/>
    </w:rPr>
  </w:style>
  <w:style w:type="paragraph" w:customStyle="1" w:styleId="119">
    <w:name w:val="xl46"/>
    <w:basedOn w:val="1"/>
    <w:autoRedefine/>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20">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21">
    <w:name w:val="Char2"/>
    <w:basedOn w:val="1"/>
    <w:autoRedefine/>
    <w:qFormat/>
    <w:uiPriority w:val="0"/>
    <w:rPr>
      <w:rFonts w:ascii="Tahoma" w:hAnsi="Tahoma"/>
      <w:sz w:val="24"/>
      <w:szCs w:val="20"/>
    </w:rPr>
  </w:style>
  <w:style w:type="paragraph" w:customStyle="1" w:styleId="122">
    <w:name w:val="xl35"/>
    <w:basedOn w:val="1"/>
    <w:autoRedefine/>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3">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4">
    <w:name w:val="xl5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25">
    <w:name w:val="xl4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6">
    <w:name w:val="background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27">
    <w:name w:val="Char Char Char Char Char Char Char"/>
    <w:basedOn w:val="1"/>
    <w:autoRedefine/>
    <w:qFormat/>
    <w:uiPriority w:val="0"/>
    <w:pPr>
      <w:snapToGrid w:val="0"/>
      <w:spacing w:line="360" w:lineRule="auto"/>
      <w:ind w:firstLine="200" w:firstLineChars="200"/>
    </w:pPr>
    <w:rPr>
      <w:rFonts w:eastAsia="仿宋_GB2312"/>
      <w:sz w:val="24"/>
    </w:rPr>
  </w:style>
  <w:style w:type="paragraph" w:customStyle="1" w:styleId="128">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29">
    <w:name w:val="xl36"/>
    <w:basedOn w:val="1"/>
    <w:autoRedefine/>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0">
    <w:name w:val="正文 + 宋体"/>
    <w:basedOn w:val="1"/>
    <w:autoRedefine/>
    <w:qFormat/>
    <w:uiPriority w:val="0"/>
    <w:pPr>
      <w:widowControl/>
      <w:ind w:left="360" w:hanging="360"/>
      <w:jc w:val="left"/>
    </w:pPr>
    <w:rPr>
      <w:rFonts w:ascii="宋体" w:hAnsi="宋体" w:cs="宋体"/>
      <w:b/>
      <w:bCs/>
      <w:color w:val="000000"/>
      <w:kern w:val="0"/>
      <w:sz w:val="18"/>
      <w:szCs w:val="18"/>
    </w:rPr>
  </w:style>
  <w:style w:type="paragraph" w:customStyle="1" w:styleId="131">
    <w:name w:val="正文列项_数字"/>
    <w:basedOn w:val="1"/>
    <w:autoRedefine/>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32">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3">
    <w:name w:val="xl37"/>
    <w:basedOn w:val="1"/>
    <w:autoRedefine/>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4">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35">
    <w:name w:val="font8"/>
    <w:basedOn w:val="1"/>
    <w:autoRedefine/>
    <w:qFormat/>
    <w:uiPriority w:val="0"/>
    <w:pPr>
      <w:widowControl/>
      <w:spacing w:before="100" w:beforeAutospacing="1" w:after="100" w:afterAutospacing="1"/>
      <w:jc w:val="left"/>
    </w:pPr>
    <w:rPr>
      <w:kern w:val="0"/>
      <w:sz w:val="36"/>
      <w:szCs w:val="36"/>
    </w:rPr>
  </w:style>
  <w:style w:type="paragraph" w:customStyle="1" w:styleId="136">
    <w:name w:val="Char"/>
    <w:basedOn w:val="1"/>
    <w:autoRedefine/>
    <w:qFormat/>
    <w:uiPriority w:val="0"/>
    <w:pPr>
      <w:tabs>
        <w:tab w:val="left" w:pos="360"/>
      </w:tabs>
    </w:pPr>
    <w:rPr>
      <w:sz w:val="24"/>
    </w:rPr>
  </w:style>
  <w:style w:type="paragraph" w:customStyle="1" w:styleId="137">
    <w:name w:val="Char Char Char Char Char Char Char Char Char Char Char Char Char Char Char Char"/>
    <w:basedOn w:val="1"/>
    <w:autoRedefine/>
    <w:qFormat/>
    <w:uiPriority w:val="0"/>
    <w:pPr>
      <w:widowControl/>
      <w:spacing w:after="160" w:line="240" w:lineRule="exact"/>
      <w:jc w:val="center"/>
    </w:pPr>
    <w:rPr>
      <w:rFonts w:ascii="宋体" w:hAnsi="宋体"/>
      <w:b/>
      <w:kern w:val="0"/>
      <w:sz w:val="30"/>
      <w:szCs w:val="30"/>
      <w:lang w:eastAsia="en-US"/>
    </w:rPr>
  </w:style>
  <w:style w:type="paragraph" w:customStyle="1" w:styleId="138">
    <w:name w:val="xl4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39">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40">
    <w:name w:val="Char Char1"/>
    <w:basedOn w:val="14"/>
    <w:autoRedefine/>
    <w:qFormat/>
    <w:uiPriority w:val="0"/>
    <w:rPr>
      <w:rFonts w:ascii="Tahoma" w:hAnsi="Tahoma"/>
      <w:sz w:val="24"/>
    </w:rPr>
  </w:style>
  <w:style w:type="paragraph" w:customStyle="1" w:styleId="141">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42">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43">
    <w:name w:val="xl41"/>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4">
    <w:name w:val="样式 宋体 五号 行距: 单倍行距"/>
    <w:basedOn w:val="1"/>
    <w:autoRedefine/>
    <w:qFormat/>
    <w:uiPriority w:val="0"/>
    <w:pPr>
      <w:adjustRightInd w:val="0"/>
      <w:jc w:val="left"/>
      <w:textAlignment w:val="baseline"/>
    </w:pPr>
    <w:rPr>
      <w:rFonts w:ascii="宋体" w:hAnsi="宋体"/>
      <w:kern w:val="0"/>
      <w:szCs w:val="20"/>
    </w:rPr>
  </w:style>
  <w:style w:type="paragraph" w:customStyle="1" w:styleId="145">
    <w:name w:val="Char1 Char Char Char1"/>
    <w:basedOn w:val="1"/>
    <w:autoRedefine/>
    <w:qFormat/>
    <w:uiPriority w:val="0"/>
    <w:rPr>
      <w:rFonts w:ascii="Tahoma" w:hAnsi="Tahoma" w:cs="仿宋_GB2312"/>
      <w:sz w:val="24"/>
      <w:szCs w:val="28"/>
    </w:rPr>
  </w:style>
  <w:style w:type="paragraph" w:customStyle="1" w:styleId="146">
    <w:name w:val="四级条标题"/>
    <w:basedOn w:val="147"/>
    <w:next w:val="1"/>
    <w:autoRedefine/>
    <w:qFormat/>
    <w:uiPriority w:val="0"/>
    <w:pPr>
      <w:numPr>
        <w:ilvl w:val="4"/>
      </w:numPr>
      <w:tabs>
        <w:tab w:val="left" w:pos="360"/>
        <w:tab w:val="left" w:pos="840"/>
      </w:tabs>
      <w:ind w:left="0" w:hanging="840"/>
      <w:outlineLvl w:val="4"/>
    </w:pPr>
  </w:style>
  <w:style w:type="paragraph" w:customStyle="1" w:styleId="147">
    <w:name w:val="三级条标题"/>
    <w:basedOn w:val="109"/>
    <w:next w:val="1"/>
    <w:autoRedefine/>
    <w:qFormat/>
    <w:uiPriority w:val="0"/>
    <w:pPr>
      <w:numPr>
        <w:ilvl w:val="3"/>
        <w:numId w:val="1"/>
      </w:numPr>
      <w:ind w:left="0" w:hanging="840"/>
      <w:outlineLvl w:val="3"/>
    </w:pPr>
  </w:style>
  <w:style w:type="paragraph" w:customStyle="1" w:styleId="148">
    <w:name w:val="??"/>
    <w:autoRedefine/>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49">
    <w:name w:val="样式 标题 2 + 宋体 五号 行距: 单倍行距"/>
    <w:basedOn w:val="3"/>
    <w:autoRedefine/>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50">
    <w:name w:val="List Paragraph1"/>
    <w:basedOn w:val="1"/>
    <w:autoRedefine/>
    <w:qFormat/>
    <w:uiPriority w:val="0"/>
    <w:pPr>
      <w:ind w:firstLine="420" w:firstLineChars="200"/>
    </w:pPr>
    <w:rPr>
      <w:rFonts w:ascii="Calibri" w:hAnsi="Calibri"/>
      <w:szCs w:val="22"/>
    </w:rPr>
  </w:style>
  <w:style w:type="paragraph" w:customStyle="1" w:styleId="151">
    <w:name w:val="项目符号1"/>
    <w:basedOn w:val="152"/>
    <w:autoRedefine/>
    <w:qFormat/>
    <w:uiPriority w:val="0"/>
    <w:pPr>
      <w:ind w:left="-25" w:firstLine="0"/>
    </w:pPr>
  </w:style>
  <w:style w:type="paragraph" w:customStyle="1" w:styleId="152">
    <w:name w:val="正文文本样式"/>
    <w:basedOn w:val="1"/>
    <w:autoRedefine/>
    <w:qFormat/>
    <w:uiPriority w:val="0"/>
    <w:pPr>
      <w:spacing w:line="360" w:lineRule="auto"/>
      <w:ind w:firstLine="482"/>
    </w:pPr>
    <w:rPr>
      <w:rFonts w:cs="宋体"/>
      <w:sz w:val="24"/>
      <w:szCs w:val="20"/>
    </w:rPr>
  </w:style>
  <w:style w:type="paragraph" w:customStyle="1" w:styleId="153">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54">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55">
    <w:name w:val="五级条标题"/>
    <w:basedOn w:val="146"/>
    <w:next w:val="1"/>
    <w:autoRedefine/>
    <w:qFormat/>
    <w:uiPriority w:val="0"/>
    <w:pPr>
      <w:numPr>
        <w:ilvl w:val="5"/>
      </w:numPr>
      <w:ind w:left="0" w:hanging="840"/>
      <w:outlineLvl w:val="5"/>
    </w:pPr>
  </w:style>
  <w:style w:type="paragraph" w:customStyle="1" w:styleId="156">
    <w:name w:val="xl4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57">
    <w:name w:val="文档正文"/>
    <w:basedOn w:val="1"/>
    <w:autoRedefine/>
    <w:qFormat/>
    <w:uiPriority w:val="0"/>
    <w:pPr>
      <w:snapToGrid w:val="0"/>
      <w:spacing w:before="120" w:after="120" w:line="180" w:lineRule="auto"/>
    </w:pPr>
    <w:rPr>
      <w:rFonts w:ascii="Arial" w:hAnsi="Arial"/>
      <w:szCs w:val="20"/>
    </w:rPr>
  </w:style>
  <w:style w:type="paragraph" w:customStyle="1" w:styleId="158">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59">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60">
    <w:name w:val="Char Char Char1 Char"/>
    <w:basedOn w:val="1"/>
    <w:autoRedefine/>
    <w:qFormat/>
    <w:uiPriority w:val="0"/>
    <w:rPr>
      <w:rFonts w:ascii="Tahoma" w:hAnsi="Tahoma"/>
      <w:sz w:val="24"/>
      <w:szCs w:val="20"/>
    </w:rPr>
  </w:style>
  <w:style w:type="paragraph" w:customStyle="1" w:styleId="161">
    <w:name w:val="xl4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62">
    <w:name w:val="1名"/>
    <w:basedOn w:val="1"/>
    <w:autoRedefine/>
    <w:qFormat/>
    <w:uiPriority w:val="0"/>
    <w:pPr>
      <w:numPr>
        <w:ilvl w:val="0"/>
        <w:numId w:val="5"/>
      </w:numPr>
      <w:spacing w:before="120"/>
    </w:pPr>
    <w:rPr>
      <w:rFonts w:ascii="宋体"/>
      <w:sz w:val="28"/>
      <w:szCs w:val="20"/>
    </w:rPr>
  </w:style>
  <w:style w:type="paragraph" w:customStyle="1" w:styleId="163">
    <w:name w:val="font9"/>
    <w:basedOn w:val="1"/>
    <w:autoRedefine/>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64">
    <w:name w:val="Char Char Char1 Char1"/>
    <w:basedOn w:val="1"/>
    <w:autoRedefine/>
    <w:qFormat/>
    <w:uiPriority w:val="0"/>
    <w:rPr>
      <w:rFonts w:ascii="Tahoma" w:hAnsi="Tahoma"/>
      <w:sz w:val="24"/>
      <w:szCs w:val="20"/>
    </w:rPr>
  </w:style>
  <w:style w:type="paragraph" w:customStyle="1" w:styleId="165">
    <w:name w:val="Char Char Char Char Char Char Char Char Char Char"/>
    <w:basedOn w:val="1"/>
    <w:autoRedefine/>
    <w:qFormat/>
    <w:uiPriority w:val="0"/>
  </w:style>
  <w:style w:type="paragraph" w:customStyle="1" w:styleId="166">
    <w:name w:val="Char Char1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67">
    <w:name w:val="Char1"/>
    <w:basedOn w:val="1"/>
    <w:autoRedefine/>
    <w:qFormat/>
    <w:uiPriority w:val="0"/>
    <w:pPr>
      <w:tabs>
        <w:tab w:val="left" w:pos="360"/>
      </w:tabs>
    </w:pPr>
    <w:rPr>
      <w:sz w:val="24"/>
    </w:rPr>
  </w:style>
  <w:style w:type="paragraph" w:customStyle="1" w:styleId="168">
    <w:name w:val="正文列项_字母"/>
    <w:basedOn w:val="1"/>
    <w:autoRedefine/>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69">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70">
    <w:name w:val="xl4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71">
    <w:name w:val="默认段落字体 Para Char Char Char Char"/>
    <w:basedOn w:val="1"/>
    <w:autoRedefine/>
    <w:qFormat/>
    <w:uiPriority w:val="0"/>
    <w:rPr>
      <w:rFonts w:ascii="Arial" w:hAnsi="Arial" w:cs="Arial"/>
      <w:szCs w:val="21"/>
    </w:rPr>
  </w:style>
  <w:style w:type="paragraph" w:customStyle="1" w:styleId="172">
    <w:name w:val="xl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73">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74">
    <w:name w:val="xl5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75">
    <w:name w:val="Char Char Char"/>
    <w:basedOn w:val="1"/>
    <w:autoRedefine/>
    <w:qFormat/>
    <w:uiPriority w:val="0"/>
    <w:rPr>
      <w:rFonts w:ascii="Tahoma" w:hAnsi="Tahoma"/>
      <w:sz w:val="24"/>
      <w:szCs w:val="20"/>
    </w:rPr>
  </w:style>
  <w:style w:type="paragraph" w:customStyle="1" w:styleId="176">
    <w:name w:val="xl5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77">
    <w:name w:val="缺省文本"/>
    <w:basedOn w:val="1"/>
    <w:autoRedefine/>
    <w:qFormat/>
    <w:uiPriority w:val="0"/>
    <w:pPr>
      <w:autoSpaceDE w:val="0"/>
      <w:autoSpaceDN w:val="0"/>
      <w:adjustRightInd w:val="0"/>
      <w:jc w:val="left"/>
    </w:pPr>
    <w:rPr>
      <w:kern w:val="0"/>
      <w:sz w:val="24"/>
    </w:rPr>
  </w:style>
  <w:style w:type="paragraph" w:customStyle="1" w:styleId="178">
    <w:name w:val="Char Char Char1"/>
    <w:basedOn w:val="1"/>
    <w:autoRedefine/>
    <w:qFormat/>
    <w:uiPriority w:val="0"/>
    <w:rPr>
      <w:rFonts w:ascii="Tahoma" w:hAnsi="Tahoma"/>
      <w:sz w:val="24"/>
      <w:szCs w:val="20"/>
    </w:rPr>
  </w:style>
  <w:style w:type="paragraph" w:customStyle="1" w:styleId="179">
    <w:name w:val="Char Char Char Char Char Char Char1"/>
    <w:basedOn w:val="1"/>
    <w:autoRedefine/>
    <w:qFormat/>
    <w:uiPriority w:val="0"/>
    <w:pPr>
      <w:snapToGrid w:val="0"/>
      <w:spacing w:line="360" w:lineRule="auto"/>
      <w:ind w:firstLine="200" w:firstLineChars="200"/>
    </w:pPr>
    <w:rPr>
      <w:rFonts w:eastAsia="仿宋_GB2312"/>
      <w:sz w:val="24"/>
    </w:rPr>
  </w:style>
  <w:style w:type="paragraph" w:customStyle="1" w:styleId="180">
    <w:name w:val="xl5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81">
    <w:name w:val="样式2"/>
    <w:basedOn w:val="40"/>
    <w:autoRedefine/>
    <w:qFormat/>
    <w:uiPriority w:val="0"/>
    <w:pPr>
      <w:spacing w:line="360" w:lineRule="auto"/>
      <w:jc w:val="center"/>
    </w:pPr>
    <w:rPr>
      <w:sz w:val="24"/>
    </w:rPr>
  </w:style>
  <w:style w:type="paragraph" w:customStyle="1" w:styleId="182">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83">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84">
    <w:name w:val="正文 + 楷体_GB2312"/>
    <w:basedOn w:val="1"/>
    <w:autoRedefine/>
    <w:qFormat/>
    <w:uiPriority w:val="0"/>
    <w:pPr>
      <w:widowControl/>
      <w:jc w:val="left"/>
    </w:pPr>
    <w:rPr>
      <w:rFonts w:ascii="楷体_GB2312" w:eastAsia="楷体_GB2312" w:cs="Arial"/>
      <w:kern w:val="0"/>
      <w:sz w:val="24"/>
    </w:rPr>
  </w:style>
  <w:style w:type="paragraph" w:customStyle="1" w:styleId="185">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86">
    <w:name w:val="1 Char Char Char Char"/>
    <w:basedOn w:val="1"/>
    <w:autoRedefine/>
    <w:qFormat/>
    <w:uiPriority w:val="0"/>
    <w:rPr>
      <w:rFonts w:ascii="Tahoma" w:hAnsi="Tahoma"/>
      <w:sz w:val="24"/>
      <w:szCs w:val="20"/>
    </w:rPr>
  </w:style>
  <w:style w:type="paragraph" w:customStyle="1" w:styleId="187">
    <w:name w:val="列出段落1"/>
    <w:basedOn w:val="1"/>
    <w:autoRedefine/>
    <w:qFormat/>
    <w:uiPriority w:val="0"/>
    <w:pPr>
      <w:ind w:firstLine="420" w:firstLineChars="200"/>
    </w:pPr>
    <w:rPr>
      <w:rFonts w:ascii="Calibri" w:hAnsi="Calibri"/>
      <w:szCs w:val="22"/>
    </w:rPr>
  </w:style>
  <w:style w:type="paragraph" w:customStyle="1" w:styleId="188">
    <w:name w:val="defaul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89">
    <w:name w:val="字元 字元1"/>
    <w:basedOn w:val="1"/>
    <w:autoRedefine/>
    <w:qFormat/>
    <w:uiPriority w:val="0"/>
    <w:rPr>
      <w:rFonts w:ascii="Tahoma" w:hAnsi="Tahoma"/>
      <w:sz w:val="24"/>
      <w:szCs w:val="20"/>
    </w:rPr>
  </w:style>
  <w:style w:type="paragraph" w:customStyle="1" w:styleId="190">
    <w:name w:val="_Style 160"/>
    <w:autoRedefine/>
    <w:qFormat/>
    <w:uiPriority w:val="0"/>
    <w:rPr>
      <w:rFonts w:ascii="Times New Roman" w:hAnsi="Times New Roman" w:eastAsia="宋体" w:cs="Times New Roman"/>
      <w:kern w:val="2"/>
      <w:sz w:val="21"/>
      <w:szCs w:val="24"/>
      <w:lang w:val="en-US" w:eastAsia="zh-CN" w:bidi="ar-SA"/>
    </w:rPr>
  </w:style>
  <w:style w:type="paragraph" w:customStyle="1" w:styleId="191">
    <w:name w:val="项目编号3"/>
    <w:basedOn w:val="152"/>
    <w:autoRedefine/>
    <w:qFormat/>
    <w:uiPriority w:val="0"/>
    <w:pPr>
      <w:numPr>
        <w:ilvl w:val="0"/>
        <w:numId w:val="6"/>
      </w:numPr>
    </w:pPr>
  </w:style>
  <w:style w:type="paragraph" w:customStyle="1" w:styleId="192">
    <w:name w:val="Char21"/>
    <w:basedOn w:val="1"/>
    <w:autoRedefine/>
    <w:qFormat/>
    <w:uiPriority w:val="0"/>
    <w:rPr>
      <w:rFonts w:ascii="Tahoma" w:hAnsi="Tahoma"/>
      <w:sz w:val="24"/>
      <w:szCs w:val="20"/>
    </w:rPr>
  </w:style>
  <w:style w:type="paragraph" w:customStyle="1" w:styleId="193">
    <w:name w:val="表格文字"/>
    <w:basedOn w:val="18"/>
    <w:autoRedefine/>
    <w:qFormat/>
    <w:uiPriority w:val="0"/>
    <w:pPr>
      <w:spacing w:before="20" w:after="20" w:line="240" w:lineRule="auto"/>
      <w:ind w:firstLine="0"/>
    </w:pPr>
    <w:rPr>
      <w:rFonts w:ascii="Century Gothic" w:hAnsi="Century Gothic"/>
      <w:sz w:val="20"/>
      <w:szCs w:val="20"/>
    </w:rPr>
  </w:style>
  <w:style w:type="paragraph" w:customStyle="1" w:styleId="194">
    <w:name w:val="Char Char Char Char Char Char Char Char Char Char1"/>
    <w:basedOn w:val="1"/>
    <w:autoRedefine/>
    <w:qFormat/>
    <w:uiPriority w:val="0"/>
    <w:rPr>
      <w:rFonts w:ascii="宋体" w:hAnsi="宋体" w:cs="Courier New"/>
      <w:sz w:val="32"/>
      <w:szCs w:val="32"/>
    </w:rPr>
  </w:style>
  <w:style w:type="paragraph" w:customStyle="1" w:styleId="195">
    <w:name w:val="正文文本样式 加粗"/>
    <w:basedOn w:val="152"/>
    <w:autoRedefine/>
    <w:qFormat/>
    <w:uiPriority w:val="0"/>
    <w:rPr>
      <w:b/>
    </w:rPr>
  </w:style>
  <w:style w:type="paragraph" w:customStyle="1" w:styleId="196">
    <w:name w:val="Char2 Char Char Char Char Char Char"/>
    <w:basedOn w:val="1"/>
    <w:autoRedefine/>
    <w:qFormat/>
    <w:uiPriority w:val="0"/>
    <w:pPr>
      <w:widowControl/>
      <w:spacing w:line="400" w:lineRule="exact"/>
      <w:jc w:val="center"/>
    </w:pPr>
  </w:style>
  <w:style w:type="paragraph" w:customStyle="1" w:styleId="197">
    <w:name w:val="Char Char4"/>
    <w:basedOn w:val="1"/>
    <w:autoRedefine/>
    <w:qFormat/>
    <w:uiPriority w:val="0"/>
    <w:pPr>
      <w:widowControl/>
      <w:spacing w:line="400" w:lineRule="exact"/>
      <w:jc w:val="center"/>
    </w:pPr>
  </w:style>
  <w:style w:type="paragraph" w:customStyle="1" w:styleId="198">
    <w:name w:val="Char3 Char Char Char1"/>
    <w:basedOn w:val="1"/>
    <w:autoRedefine/>
    <w:qFormat/>
    <w:uiPriority w:val="0"/>
    <w:rPr>
      <w:rFonts w:ascii="Tahoma" w:hAnsi="Tahoma"/>
      <w:sz w:val="24"/>
      <w:szCs w:val="20"/>
    </w:rPr>
  </w:style>
  <w:style w:type="paragraph" w:customStyle="1" w:styleId="199">
    <w:name w:val="22222222222222"/>
    <w:basedOn w:val="1"/>
    <w:autoRedefine/>
    <w:qFormat/>
    <w:uiPriority w:val="0"/>
    <w:pPr>
      <w:widowControl/>
      <w:adjustRightInd w:val="0"/>
      <w:spacing w:line="360" w:lineRule="auto"/>
      <w:ind w:firstLine="480" w:firstLineChars="200"/>
      <w:jc w:val="left"/>
    </w:pPr>
    <w:rPr>
      <w:color w:val="FF0000"/>
      <w:kern w:val="0"/>
      <w:sz w:val="24"/>
      <w:szCs w:val="20"/>
    </w:rPr>
  </w:style>
  <w:style w:type="character" w:customStyle="1" w:styleId="200">
    <w:name w:val="中等深浅网格 1 - 强调文字颜色 2 Char"/>
    <w:link w:val="201"/>
    <w:autoRedefine/>
    <w:qFormat/>
    <w:uiPriority w:val="0"/>
    <w:rPr>
      <w:kern w:val="2"/>
      <w:sz w:val="21"/>
      <w:szCs w:val="24"/>
      <w:lang w:val="zh-CN" w:eastAsia="zh-CN"/>
    </w:rPr>
  </w:style>
  <w:style w:type="paragraph" w:customStyle="1" w:styleId="201">
    <w:name w:val="1"/>
    <w:link w:val="200"/>
    <w:autoRedefine/>
    <w:qFormat/>
    <w:uiPriority w:val="0"/>
    <w:rPr>
      <w:rFonts w:ascii="Times New Roman" w:hAnsi="Times New Roman" w:eastAsia="宋体" w:cs="Times New Roman"/>
      <w:kern w:val="2"/>
      <w:sz w:val="21"/>
      <w:szCs w:val="24"/>
      <w:lang w:val="zh-CN" w:eastAsia="zh-CN" w:bidi="ar-SA"/>
    </w:rPr>
  </w:style>
  <w:style w:type="paragraph" w:customStyle="1" w:styleId="202">
    <w:name w:val="图文"/>
    <w:basedOn w:val="1"/>
    <w:autoRedefine/>
    <w:qFormat/>
    <w:uiPriority w:val="0"/>
    <w:pPr>
      <w:adjustRightInd w:val="0"/>
      <w:snapToGrid w:val="0"/>
      <w:spacing w:after="50" w:line="360" w:lineRule="auto"/>
    </w:pPr>
    <w:rPr>
      <w:sz w:val="24"/>
    </w:rPr>
  </w:style>
  <w:style w:type="paragraph" w:customStyle="1" w:styleId="203">
    <w:name w:val="xl23"/>
    <w:basedOn w:val="1"/>
    <w:autoRedefine/>
    <w:qFormat/>
    <w:uiPriority w:val="0"/>
    <w:pPr>
      <w:widowControl/>
      <w:spacing w:before="100" w:beforeAutospacing="1" w:after="100" w:afterAutospacing="1" w:line="360" w:lineRule="auto"/>
      <w:textAlignment w:val="top"/>
    </w:pPr>
    <w:rPr>
      <w:kern w:val="0"/>
      <w:sz w:val="24"/>
      <w:szCs w:val="20"/>
    </w:rPr>
  </w:style>
  <w:style w:type="paragraph" w:customStyle="1" w:styleId="204">
    <w:name w:val="正文表格"/>
    <w:basedOn w:val="1"/>
    <w:link w:val="205"/>
    <w:autoRedefine/>
    <w:qFormat/>
    <w:uiPriority w:val="0"/>
    <w:pPr>
      <w:adjustRightInd w:val="0"/>
      <w:snapToGrid w:val="0"/>
      <w:jc w:val="left"/>
    </w:pPr>
    <w:rPr>
      <w:rFonts w:ascii="宋体" w:hAnsi="宋体"/>
      <w:color w:val="000000"/>
      <w:szCs w:val="21"/>
    </w:rPr>
  </w:style>
  <w:style w:type="character" w:customStyle="1" w:styleId="205">
    <w:name w:val="正文表格 Char"/>
    <w:link w:val="204"/>
    <w:autoRedefine/>
    <w:qFormat/>
    <w:uiPriority w:val="0"/>
    <w:rPr>
      <w:rFonts w:ascii="宋体" w:hAnsi="宋体"/>
      <w:color w:val="000000"/>
      <w:kern w:val="2"/>
      <w:sz w:val="21"/>
      <w:szCs w:val="21"/>
    </w:rPr>
  </w:style>
  <w:style w:type="paragraph" w:customStyle="1" w:styleId="206">
    <w:name w:val="正文重点"/>
    <w:basedOn w:val="1"/>
    <w:link w:val="207"/>
    <w:autoRedefine/>
    <w:qFormat/>
    <w:uiPriority w:val="0"/>
    <w:pPr>
      <w:adjustRightInd w:val="0"/>
      <w:spacing w:line="360" w:lineRule="auto"/>
      <w:ind w:firstLine="482" w:firstLineChars="200"/>
      <w:jc w:val="left"/>
      <w:textAlignment w:val="baseline"/>
    </w:pPr>
    <w:rPr>
      <w:b/>
      <w:kern w:val="0"/>
      <w:sz w:val="24"/>
      <w:szCs w:val="20"/>
    </w:rPr>
  </w:style>
  <w:style w:type="character" w:customStyle="1" w:styleId="207">
    <w:name w:val="正文重点 Char"/>
    <w:link w:val="206"/>
    <w:autoRedefine/>
    <w:qFormat/>
    <w:uiPriority w:val="0"/>
    <w:rPr>
      <w:b/>
      <w:sz w:val="24"/>
    </w:rPr>
  </w:style>
  <w:style w:type="paragraph" w:customStyle="1" w:styleId="208">
    <w:name w:val="标题1-附件"/>
    <w:basedOn w:val="2"/>
    <w:autoRedefine/>
    <w:qFormat/>
    <w:uiPriority w:val="0"/>
    <w:pPr>
      <w:jc w:val="left"/>
    </w:pPr>
    <w:rPr>
      <w:sz w:val="24"/>
      <w:szCs w:val="24"/>
    </w:rPr>
  </w:style>
  <w:style w:type="paragraph" w:customStyle="1" w:styleId="209">
    <w:name w:val="正文小标题"/>
    <w:basedOn w:val="1"/>
    <w:next w:val="5"/>
    <w:link w:val="210"/>
    <w:autoRedefine/>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210">
    <w:name w:val="正文小标题 Char"/>
    <w:link w:val="209"/>
    <w:autoRedefine/>
    <w:qFormat/>
    <w:uiPriority w:val="0"/>
    <w:rPr>
      <w:rFonts w:ascii="宋体" w:hAnsi="宋体"/>
      <w:b/>
      <w:i/>
      <w:color w:val="FF0000"/>
      <w:kern w:val="2"/>
      <w:sz w:val="24"/>
    </w:rPr>
  </w:style>
  <w:style w:type="paragraph" w:customStyle="1" w:styleId="211">
    <w:name w:val="正文大标题"/>
    <w:basedOn w:val="209"/>
    <w:next w:val="5"/>
    <w:link w:val="212"/>
    <w:autoRedefine/>
    <w:qFormat/>
    <w:uiPriority w:val="0"/>
    <w:pPr>
      <w:jc w:val="center"/>
    </w:pPr>
    <w:rPr>
      <w:i w:val="0"/>
      <w:color w:val="000000"/>
      <w:sz w:val="28"/>
      <w:szCs w:val="21"/>
    </w:rPr>
  </w:style>
  <w:style w:type="character" w:customStyle="1" w:styleId="212">
    <w:name w:val="正文大标题 Char"/>
    <w:link w:val="211"/>
    <w:autoRedefine/>
    <w:qFormat/>
    <w:uiPriority w:val="0"/>
    <w:rPr>
      <w:rFonts w:ascii="宋体" w:hAnsi="宋体"/>
      <w:b/>
      <w:color w:val="000000"/>
      <w:kern w:val="2"/>
      <w:sz w:val="28"/>
      <w:szCs w:val="21"/>
    </w:rPr>
  </w:style>
  <w:style w:type="paragraph" w:customStyle="1" w:styleId="213">
    <w:name w:val="注释"/>
    <w:basedOn w:val="1"/>
    <w:link w:val="214"/>
    <w:autoRedefine/>
    <w:qFormat/>
    <w:uiPriority w:val="0"/>
    <w:pPr>
      <w:adjustRightInd w:val="0"/>
      <w:snapToGrid w:val="0"/>
      <w:ind w:left="420" w:hanging="420" w:hangingChars="200"/>
      <w:jc w:val="left"/>
    </w:pPr>
    <w:rPr>
      <w:rFonts w:ascii="宋体" w:hAnsi="宋体"/>
      <w:szCs w:val="21"/>
    </w:rPr>
  </w:style>
  <w:style w:type="character" w:customStyle="1" w:styleId="214">
    <w:name w:val="注释 Char"/>
    <w:link w:val="213"/>
    <w:autoRedefine/>
    <w:qFormat/>
    <w:uiPriority w:val="0"/>
    <w:rPr>
      <w:rFonts w:ascii="宋体" w:hAnsi="宋体"/>
      <w:kern w:val="2"/>
      <w:sz w:val="21"/>
      <w:szCs w:val="21"/>
    </w:rPr>
  </w:style>
  <w:style w:type="paragraph" w:customStyle="1" w:styleId="215">
    <w:name w:val="正文须知-1级"/>
    <w:basedOn w:val="1"/>
    <w:next w:val="1"/>
    <w:autoRedefine/>
    <w:qFormat/>
    <w:uiPriority w:val="0"/>
    <w:pPr>
      <w:numPr>
        <w:ilvl w:val="0"/>
        <w:numId w:val="7"/>
      </w:numPr>
      <w:adjustRightInd w:val="0"/>
      <w:snapToGrid w:val="0"/>
      <w:spacing w:line="300" w:lineRule="auto"/>
    </w:pPr>
    <w:rPr>
      <w:rFonts w:ascii="宋体" w:hAnsi="Calibri"/>
      <w:sz w:val="24"/>
      <w:szCs w:val="21"/>
    </w:rPr>
  </w:style>
  <w:style w:type="paragraph" w:customStyle="1" w:styleId="216">
    <w:name w:val="正文须知-2级"/>
    <w:basedOn w:val="1"/>
    <w:autoRedefine/>
    <w:qFormat/>
    <w:uiPriority w:val="0"/>
    <w:pPr>
      <w:numPr>
        <w:ilvl w:val="1"/>
        <w:numId w:val="7"/>
      </w:numPr>
      <w:adjustRightInd w:val="0"/>
      <w:snapToGrid w:val="0"/>
      <w:spacing w:line="300" w:lineRule="auto"/>
    </w:pPr>
    <w:rPr>
      <w:rFonts w:ascii="宋体" w:hAnsi="Calibri"/>
      <w:sz w:val="24"/>
      <w:szCs w:val="21"/>
    </w:rPr>
  </w:style>
  <w:style w:type="paragraph" w:customStyle="1" w:styleId="217">
    <w:name w:val="正文须知-3级"/>
    <w:basedOn w:val="1"/>
    <w:autoRedefine/>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218">
    <w:name w:val="纯文本 字符"/>
    <w:autoRedefine/>
    <w:qFormat/>
    <w:uiPriority w:val="99"/>
    <w:rPr>
      <w:rFonts w:ascii="宋体" w:hAnsi="Courier New" w:eastAsia="宋体" w:cs="Times New Roman"/>
      <w:kern w:val="2"/>
      <w:sz w:val="21"/>
      <w:szCs w:val="21"/>
      <w:lang w:val="en-US" w:eastAsia="zh-CN" w:bidi="ar-SA"/>
    </w:rPr>
  </w:style>
  <w:style w:type="paragraph" w:customStyle="1" w:styleId="219">
    <w:name w:val="表格1"/>
    <w:basedOn w:val="1"/>
    <w:autoRedefine/>
    <w:qFormat/>
    <w:uiPriority w:val="0"/>
    <w:pPr>
      <w:ind w:firstLine="480" w:firstLineChars="200"/>
      <w:jc w:val="center"/>
    </w:pPr>
    <w:rPr>
      <w:sz w:val="24"/>
      <w:szCs w:val="20"/>
    </w:rPr>
  </w:style>
  <w:style w:type="character" w:customStyle="1" w:styleId="220">
    <w:name w:val="纯文本 字符1"/>
    <w:autoRedefine/>
    <w:qFormat/>
    <w:uiPriority w:val="0"/>
    <w:rPr>
      <w:rFonts w:ascii="宋体" w:hAnsi="Courier New"/>
    </w:rPr>
  </w:style>
  <w:style w:type="character" w:customStyle="1" w:styleId="221">
    <w:name w:val="bjh-p"/>
    <w:autoRedefine/>
    <w:qFormat/>
    <w:uiPriority w:val="0"/>
  </w:style>
  <w:style w:type="paragraph" w:customStyle="1" w:styleId="222">
    <w:name w:val="无标题条"/>
    <w:next w:val="1"/>
    <w:autoRedefine/>
    <w:qFormat/>
    <w:uiPriority w:val="0"/>
    <w:pPr>
      <w:jc w:val="both"/>
    </w:pPr>
    <w:rPr>
      <w:rFonts w:ascii="Times New Roman" w:hAnsi="Times New Roman" w:eastAsia="宋体" w:cs="Times New Roman"/>
      <w:sz w:val="21"/>
      <w:lang w:val="en-US" w:eastAsia="zh-CN" w:bidi="ar-SA"/>
    </w:rPr>
  </w:style>
  <w:style w:type="character" w:customStyle="1" w:styleId="223">
    <w:name w:val="正文格式 Char"/>
    <w:link w:val="224"/>
    <w:autoRedefine/>
    <w:qFormat/>
    <w:locked/>
    <w:uiPriority w:val="0"/>
    <w:rPr>
      <w:rFonts w:ascii="宋体" w:hAnsi="宋体"/>
      <w:sz w:val="24"/>
      <w:szCs w:val="24"/>
      <w:lang w:val="en-GB"/>
    </w:rPr>
  </w:style>
  <w:style w:type="paragraph" w:customStyle="1" w:styleId="224">
    <w:name w:val="正文格式"/>
    <w:basedOn w:val="1"/>
    <w:link w:val="223"/>
    <w:autoRedefine/>
    <w:qFormat/>
    <w:uiPriority w:val="0"/>
    <w:pPr>
      <w:spacing w:beforeLines="50" w:line="360" w:lineRule="auto"/>
      <w:ind w:firstLine="480" w:firstLineChars="200"/>
    </w:pPr>
    <w:rPr>
      <w:rFonts w:ascii="宋体" w:hAnsi="宋体"/>
      <w:kern w:val="0"/>
      <w:sz w:val="24"/>
      <w:lang w:val="en-GB"/>
    </w:rPr>
  </w:style>
  <w:style w:type="character" w:customStyle="1" w:styleId="225">
    <w:name w:val="标题 3 Char"/>
    <w:autoRedefine/>
    <w:qFormat/>
    <w:uiPriority w:val="0"/>
    <w:rPr>
      <w:rFonts w:ascii="宋体" w:eastAsia="宋体"/>
      <w:b/>
      <w:sz w:val="24"/>
      <w:u w:val="single"/>
      <w:lang w:val="en-US" w:eastAsia="zh-CN" w:bidi="ar-SA"/>
    </w:rPr>
  </w:style>
  <w:style w:type="character" w:customStyle="1" w:styleId="226">
    <w:name w:val="正文缩进 Char"/>
    <w:autoRedefine/>
    <w:qFormat/>
    <w:uiPriority w:val="0"/>
    <w:rPr>
      <w:rFonts w:ascii="宋体" w:eastAsia="宋体"/>
      <w:kern w:val="2"/>
      <w:sz w:val="24"/>
      <w:szCs w:val="24"/>
      <w:lang w:val="en-US" w:eastAsia="zh-CN" w:bidi="ar-SA"/>
    </w:rPr>
  </w:style>
  <w:style w:type="character" w:customStyle="1" w:styleId="227">
    <w:name w:val="Char Char111"/>
    <w:autoRedefine/>
    <w:qFormat/>
    <w:uiPriority w:val="0"/>
    <w:rPr>
      <w:rFonts w:ascii="宋体" w:eastAsia="宋体"/>
      <w:b/>
      <w:sz w:val="24"/>
      <w:u w:val="single"/>
      <w:lang w:val="en-US" w:eastAsia="zh-CN" w:bidi="ar-SA"/>
    </w:rPr>
  </w:style>
  <w:style w:type="character" w:customStyle="1" w:styleId="228">
    <w:name w:val="正文文本缩进 Char"/>
    <w:autoRedefine/>
    <w:qFormat/>
    <w:uiPriority w:val="0"/>
    <w:rPr>
      <w:rFonts w:eastAsia="宋体"/>
      <w:kern w:val="2"/>
      <w:sz w:val="24"/>
      <w:szCs w:val="24"/>
      <w:lang w:val="en-US" w:eastAsia="zh-CN" w:bidi="ar-SA"/>
    </w:rPr>
  </w:style>
  <w:style w:type="character" w:customStyle="1" w:styleId="229">
    <w:name w:val="列出段落 Char"/>
    <w:autoRedefine/>
    <w:qFormat/>
    <w:uiPriority w:val="0"/>
    <w:rPr>
      <w:rFonts w:ascii="Calibri" w:hAnsi="Calibri" w:eastAsia="宋体"/>
      <w:kern w:val="2"/>
      <w:sz w:val="21"/>
      <w:szCs w:val="22"/>
      <w:lang w:val="en-US" w:eastAsia="zh-CN" w:bidi="ar-SA"/>
    </w:rPr>
  </w:style>
  <w:style w:type="character" w:customStyle="1" w:styleId="230">
    <w:name w:val="页眉 Char"/>
    <w:autoRedefine/>
    <w:qFormat/>
    <w:uiPriority w:val="0"/>
    <w:rPr>
      <w:rFonts w:eastAsia="宋体"/>
      <w:kern w:val="2"/>
      <w:sz w:val="18"/>
      <w:szCs w:val="18"/>
      <w:lang w:val="en-US" w:eastAsia="zh-CN" w:bidi="ar-SA"/>
    </w:rPr>
  </w:style>
  <w:style w:type="character" w:customStyle="1" w:styleId="231">
    <w:name w:val="标题 2 Char"/>
    <w:autoRedefine/>
    <w:qFormat/>
    <w:uiPriority w:val="0"/>
    <w:rPr>
      <w:rFonts w:ascii="Arial" w:hAnsi="Arial" w:eastAsia="黑体"/>
      <w:b/>
      <w:sz w:val="30"/>
      <w:lang w:val="en-US" w:eastAsia="zh-CN" w:bidi="ar-SA"/>
    </w:rPr>
  </w:style>
  <w:style w:type="paragraph" w:customStyle="1" w:styleId="232">
    <w:name w:val="字元 字元2"/>
    <w:basedOn w:val="1"/>
    <w:autoRedefine/>
    <w:qFormat/>
    <w:uiPriority w:val="0"/>
    <w:rPr>
      <w:rFonts w:ascii="Tahoma" w:hAnsi="Tahoma"/>
      <w:sz w:val="24"/>
      <w:szCs w:val="20"/>
    </w:rPr>
  </w:style>
  <w:style w:type="paragraph" w:customStyle="1" w:styleId="233">
    <w:name w:val="Char3 Char Char Char2"/>
    <w:basedOn w:val="1"/>
    <w:autoRedefine/>
    <w:qFormat/>
    <w:uiPriority w:val="0"/>
    <w:rPr>
      <w:rFonts w:ascii="Tahoma" w:hAnsi="Tahoma"/>
      <w:sz w:val="24"/>
      <w:szCs w:val="20"/>
    </w:rPr>
  </w:style>
  <w:style w:type="paragraph" w:customStyle="1" w:styleId="234">
    <w:name w:val="正文文本缩进2"/>
    <w:basedOn w:val="1"/>
    <w:autoRedefine/>
    <w:qFormat/>
    <w:uiPriority w:val="0"/>
    <w:pPr>
      <w:spacing w:line="480" w:lineRule="exact"/>
      <w:ind w:firstLine="480" w:firstLineChars="200"/>
    </w:pPr>
    <w:rPr>
      <w:rFonts w:ascii="宋体" w:hAnsi="宋体"/>
      <w:kern w:val="0"/>
      <w:sz w:val="24"/>
      <w:lang w:val="zh-CN"/>
    </w:rPr>
  </w:style>
  <w:style w:type="paragraph" w:customStyle="1" w:styleId="235">
    <w:name w:val="Char3"/>
    <w:basedOn w:val="1"/>
    <w:autoRedefine/>
    <w:qFormat/>
    <w:uiPriority w:val="0"/>
    <w:pPr>
      <w:tabs>
        <w:tab w:val="left" w:pos="360"/>
      </w:tabs>
    </w:pPr>
    <w:rPr>
      <w:sz w:val="24"/>
    </w:rPr>
  </w:style>
  <w:style w:type="paragraph" w:customStyle="1" w:styleId="236">
    <w:name w:val="Char Char Char Char Char Char Char Char Char Char Char Char Char Char Char Char1"/>
    <w:basedOn w:val="1"/>
    <w:autoRedefine/>
    <w:qFormat/>
    <w:uiPriority w:val="0"/>
    <w:pPr>
      <w:widowControl/>
      <w:spacing w:after="160" w:line="240" w:lineRule="exact"/>
      <w:jc w:val="center"/>
    </w:pPr>
    <w:rPr>
      <w:rFonts w:ascii="宋体" w:hAnsi="宋体"/>
      <w:b/>
      <w:kern w:val="0"/>
      <w:sz w:val="30"/>
      <w:szCs w:val="30"/>
      <w:lang w:eastAsia="en-US"/>
    </w:rPr>
  </w:style>
  <w:style w:type="paragraph" w:customStyle="1" w:styleId="237">
    <w:name w:val="Char Char1 Char Char 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8">
    <w:name w:val="列出段落2"/>
    <w:basedOn w:val="1"/>
    <w:autoRedefine/>
    <w:qFormat/>
    <w:uiPriority w:val="0"/>
    <w:pPr>
      <w:ind w:firstLine="420" w:firstLineChars="200"/>
    </w:pPr>
    <w:rPr>
      <w:rFonts w:ascii="Calibri" w:hAnsi="Calibri"/>
      <w:szCs w:val="22"/>
    </w:rPr>
  </w:style>
  <w:style w:type="paragraph" w:customStyle="1" w:styleId="239">
    <w:name w:val="Char Char Char1 Char2"/>
    <w:basedOn w:val="1"/>
    <w:autoRedefine/>
    <w:qFormat/>
    <w:uiPriority w:val="0"/>
    <w:rPr>
      <w:rFonts w:ascii="Tahoma" w:hAnsi="Tahoma"/>
      <w:sz w:val="24"/>
      <w:szCs w:val="20"/>
    </w:rPr>
  </w:style>
  <w:style w:type="paragraph" w:customStyle="1" w:styleId="240">
    <w:name w:val="Char Char Char2"/>
    <w:basedOn w:val="1"/>
    <w:autoRedefine/>
    <w:qFormat/>
    <w:uiPriority w:val="0"/>
    <w:rPr>
      <w:rFonts w:ascii="Tahoma" w:hAnsi="Tahoma"/>
      <w:sz w:val="24"/>
      <w:szCs w:val="20"/>
    </w:rPr>
  </w:style>
  <w:style w:type="paragraph" w:customStyle="1" w:styleId="241">
    <w:name w:val="Char Char Char Char Char Char Char2"/>
    <w:basedOn w:val="1"/>
    <w:autoRedefine/>
    <w:qFormat/>
    <w:uiPriority w:val="0"/>
    <w:pPr>
      <w:snapToGrid w:val="0"/>
      <w:spacing w:line="360" w:lineRule="auto"/>
      <w:ind w:firstLine="200" w:firstLineChars="200"/>
    </w:pPr>
    <w:rPr>
      <w:rFonts w:eastAsia="仿宋_GB2312"/>
      <w:sz w:val="24"/>
    </w:rPr>
  </w:style>
  <w:style w:type="paragraph" w:customStyle="1" w:styleId="242">
    <w:name w:val="正文缩进2"/>
    <w:basedOn w:val="1"/>
    <w:autoRedefine/>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43">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244">
    <w:name w:val="Char22"/>
    <w:basedOn w:val="1"/>
    <w:autoRedefine/>
    <w:qFormat/>
    <w:uiPriority w:val="0"/>
    <w:rPr>
      <w:rFonts w:ascii="Tahoma" w:hAnsi="Tahoma"/>
      <w:sz w:val="24"/>
      <w:szCs w:val="20"/>
    </w:rPr>
  </w:style>
  <w:style w:type="paragraph" w:customStyle="1" w:styleId="245">
    <w:name w:val="Char Char Char Char Char Char Char Char Char Char2"/>
    <w:basedOn w:val="1"/>
    <w:autoRedefine/>
    <w:qFormat/>
    <w:uiPriority w:val="0"/>
    <w:rPr>
      <w:rFonts w:ascii="宋体" w:hAnsi="宋体" w:cs="Courier New"/>
      <w:sz w:val="32"/>
      <w:szCs w:val="32"/>
    </w:rPr>
  </w:style>
  <w:style w:type="paragraph" w:customStyle="1" w:styleId="246">
    <w:name w:val="Char2 Char Char Char Char Char Char1"/>
    <w:basedOn w:val="1"/>
    <w:autoRedefine/>
    <w:qFormat/>
    <w:uiPriority w:val="0"/>
    <w:pPr>
      <w:widowControl/>
      <w:spacing w:line="400" w:lineRule="exact"/>
      <w:jc w:val="center"/>
    </w:pPr>
  </w:style>
  <w:style w:type="character" w:customStyle="1" w:styleId="247">
    <w:name w:val="页脚 Char"/>
    <w:autoRedefine/>
    <w:qFormat/>
    <w:uiPriority w:val="0"/>
    <w:rPr>
      <w:rFonts w:ascii="宋体" w:eastAsia="宋体"/>
      <w:sz w:val="18"/>
      <w:lang w:val="en-US" w:eastAsia="zh-CN" w:bidi="ar-SA"/>
    </w:rPr>
  </w:style>
  <w:style w:type="paragraph" w:customStyle="1" w:styleId="248">
    <w:name w:val="Char Char41"/>
    <w:basedOn w:val="1"/>
    <w:autoRedefine/>
    <w:qFormat/>
    <w:uiPriority w:val="0"/>
    <w:pPr>
      <w:widowControl/>
      <w:spacing w:line="400" w:lineRule="exact"/>
      <w:jc w:val="center"/>
    </w:pPr>
  </w:style>
  <w:style w:type="character" w:customStyle="1" w:styleId="249">
    <w:name w:val="批注文字 Char"/>
    <w:autoRedefine/>
    <w:qFormat/>
    <w:uiPriority w:val="99"/>
    <w:rPr>
      <w:kern w:val="2"/>
      <w:sz w:val="21"/>
      <w:szCs w:val="24"/>
    </w:rPr>
  </w:style>
  <w:style w:type="character" w:customStyle="1" w:styleId="250">
    <w:name w:val="标题 Char"/>
    <w:autoRedefine/>
    <w:qFormat/>
    <w:uiPriority w:val="0"/>
    <w:rPr>
      <w:b/>
      <w:kern w:val="2"/>
      <w:sz w:val="32"/>
    </w:rPr>
  </w:style>
  <w:style w:type="paragraph" w:customStyle="1" w:styleId="251">
    <w:name w:val="图例"/>
    <w:basedOn w:val="1"/>
    <w:autoRedefine/>
    <w:qFormat/>
    <w:uiPriority w:val="0"/>
    <w:pPr>
      <w:spacing w:before="120" w:after="120" w:line="360" w:lineRule="auto"/>
      <w:jc w:val="center"/>
    </w:pPr>
    <w:rPr>
      <w:rFonts w:eastAsia="仿宋_GB2312"/>
      <w:b/>
      <w:sz w:val="24"/>
      <w:szCs w:val="20"/>
    </w:rPr>
  </w:style>
  <w:style w:type="table" w:customStyle="1" w:styleId="252">
    <w:name w:val="Table Normal"/>
    <w:autoRedefine/>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253">
    <w:name w:val="Table Paragraph"/>
    <w:basedOn w:val="1"/>
    <w:autoRedefine/>
    <w:qFormat/>
    <w:uiPriority w:val="1"/>
    <w:pPr>
      <w:autoSpaceDE w:val="0"/>
      <w:autoSpaceDN w:val="0"/>
      <w:jc w:val="left"/>
    </w:pPr>
    <w:rPr>
      <w:rFonts w:ascii="宋体" w:hAnsi="宋体" w:cs="宋体"/>
      <w:kern w:val="0"/>
      <w:sz w:val="22"/>
      <w:szCs w:val="22"/>
      <w:lang w:eastAsia="en-US"/>
    </w:rPr>
  </w:style>
  <w:style w:type="paragraph" w:customStyle="1" w:styleId="254">
    <w:name w:val="表格内容"/>
    <w:basedOn w:val="1"/>
    <w:autoRedefine/>
    <w:qFormat/>
    <w:uiPriority w:val="0"/>
    <w:pPr>
      <w:spacing w:line="300" w:lineRule="auto"/>
      <w:ind w:firstLine="50" w:firstLineChars="50"/>
    </w:pPr>
    <w:rPr>
      <w:szCs w:val="21"/>
    </w:rPr>
  </w:style>
  <w:style w:type="paragraph" w:customStyle="1" w:styleId="255">
    <w:name w:val="WW-普通文字"/>
    <w:basedOn w:val="1"/>
    <w:autoRedefine/>
    <w:qFormat/>
    <w:uiPriority w:val="0"/>
    <w:pPr>
      <w:suppressAutoHyphens/>
    </w:pPr>
    <w:rPr>
      <w:rFonts w:ascii="宋体" w:hAnsi="宋体"/>
      <w:kern w:val="1"/>
      <w:szCs w:val="20"/>
      <w:lang w:eastAsia="ar-SA"/>
    </w:rPr>
  </w:style>
  <w:style w:type="paragraph" w:customStyle="1" w:styleId="256">
    <w:name w:val="Body text|1"/>
    <w:basedOn w:val="1"/>
    <w:autoRedefine/>
    <w:qFormat/>
    <w:uiPriority w:val="0"/>
    <w:pPr>
      <w:spacing w:line="432" w:lineRule="auto"/>
      <w:ind w:firstLine="400"/>
    </w:pPr>
    <w:rPr>
      <w:rFonts w:ascii="宋体" w:hAnsi="宋体" w:cs="宋体"/>
      <w:sz w:val="30"/>
      <w:szCs w:val="30"/>
      <w:lang w:val="zh-TW" w:eastAsia="zh-TW" w:bidi="zh-TW"/>
    </w:rPr>
  </w:style>
  <w:style w:type="paragraph" w:customStyle="1" w:styleId="257">
    <w:name w:val="样式 标题 2 + Times New Roman 四号 非加粗 段前: 5 磅 段后: 0 磅 行距: 固定值 20..."/>
    <w:basedOn w:val="3"/>
    <w:autoRedefine/>
    <w:qFormat/>
    <w:uiPriority w:val="0"/>
    <w:pPr>
      <w:spacing w:beforeLines="50" w:afterLines="50" w:line="360" w:lineRule="auto"/>
      <w:jc w:val="both"/>
    </w:pPr>
    <w:rPr>
      <w:rFonts w:hAnsi="Times New Roman" w:cs="宋体"/>
      <w:b w:val="0"/>
      <w:sz w:val="28"/>
    </w:rPr>
  </w:style>
  <w:style w:type="paragraph" w:customStyle="1" w:styleId="258">
    <w:name w:val="样式 标题 3 + (中文) 黑体 小四 非加粗 段前: 7.8 磅 段后: 0 磅 行距: 固定值 20 磅"/>
    <w:basedOn w:val="4"/>
    <w:autoRedefine/>
    <w:qFormat/>
    <w:uiPriority w:val="0"/>
    <w:pPr>
      <w:spacing w:before="0" w:after="0" w:line="400" w:lineRule="exact"/>
      <w:jc w:val="both"/>
    </w:pPr>
    <w:rPr>
      <w:rFonts w:ascii="Times New Roman" w:eastAsia="黑体"/>
      <w:b w:val="0"/>
      <w:lang w:eastAsia="en-US"/>
    </w:rPr>
  </w:style>
  <w:style w:type="paragraph" w:customStyle="1" w:styleId="259">
    <w:name w:val="_Style 6"/>
    <w:basedOn w:val="2"/>
    <w:next w:val="1"/>
    <w:autoRedefine/>
    <w:qFormat/>
    <w:uiPriority w:val="0"/>
    <w:pPr>
      <w:spacing w:before="120"/>
      <w:ind w:firstLine="600" w:firstLineChars="200"/>
      <w:textAlignment w:val="baseline"/>
      <w:outlineLvl w:val="9"/>
    </w:pPr>
    <w:rPr>
      <w:rFonts w:ascii="华文中宋" w:hAnsi="华文中宋" w:eastAsia="华文中宋"/>
      <w:b w:val="0"/>
      <w:color w:val="000000"/>
      <w:szCs w:val="44"/>
    </w:rPr>
  </w:style>
  <w:style w:type="character" w:customStyle="1" w:styleId="260">
    <w:name w:val="font31"/>
    <w:basedOn w:val="48"/>
    <w:autoRedefine/>
    <w:qFormat/>
    <w:uiPriority w:val="0"/>
    <w:rPr>
      <w:rFonts w:hint="eastAsia" w:ascii="宋体" w:hAnsi="宋体" w:eastAsia="宋体" w:cs="宋体"/>
      <w:color w:val="000000"/>
      <w:sz w:val="22"/>
      <w:szCs w:val="22"/>
      <w:u w:val="none"/>
    </w:rPr>
  </w:style>
  <w:style w:type="character" w:customStyle="1" w:styleId="261">
    <w:name w:val="font01"/>
    <w:basedOn w:val="48"/>
    <w:autoRedefine/>
    <w:qFormat/>
    <w:uiPriority w:val="0"/>
    <w:rPr>
      <w:rFonts w:hint="eastAsia" w:ascii="宋体" w:hAnsi="宋体" w:eastAsia="宋体" w:cs="宋体"/>
      <w:color w:val="000000"/>
      <w:sz w:val="22"/>
      <w:szCs w:val="22"/>
      <w:u w:val="none"/>
    </w:rPr>
  </w:style>
  <w:style w:type="character" w:customStyle="1" w:styleId="262">
    <w:name w:val="font61"/>
    <w:basedOn w:val="48"/>
    <w:autoRedefine/>
    <w:qFormat/>
    <w:uiPriority w:val="0"/>
    <w:rPr>
      <w:rFonts w:hint="eastAsia" w:ascii="宋体" w:hAnsi="宋体" w:eastAsia="宋体" w:cs="宋体"/>
      <w:color w:val="000000"/>
      <w:sz w:val="22"/>
      <w:szCs w:val="22"/>
      <w:u w:val="none"/>
    </w:rPr>
  </w:style>
  <w:style w:type="character" w:customStyle="1" w:styleId="263">
    <w:name w:val="font21"/>
    <w:basedOn w:val="48"/>
    <w:autoRedefine/>
    <w:qFormat/>
    <w:uiPriority w:val="0"/>
    <w:rPr>
      <w:rFonts w:hint="eastAsia" w:ascii="宋体" w:hAnsi="宋体" w:eastAsia="宋体" w:cs="宋体"/>
      <w:color w:val="000000"/>
      <w:sz w:val="22"/>
      <w:szCs w:val="22"/>
      <w:u w:val="none"/>
    </w:rPr>
  </w:style>
  <w:style w:type="paragraph" w:customStyle="1" w:styleId="264">
    <w:name w:val="列出段落"/>
    <w:basedOn w:val="1"/>
    <w:autoRedefine/>
    <w:qFormat/>
    <w:uiPriority w:val="34"/>
    <w:pPr>
      <w:ind w:firstLine="420" w:firstLineChars="200"/>
    </w:pPr>
  </w:style>
  <w:style w:type="character" w:customStyle="1" w:styleId="265">
    <w:name w:val="font11"/>
    <w:basedOn w:val="48"/>
    <w:autoRedefine/>
    <w:qFormat/>
    <w:uiPriority w:val="0"/>
    <w:rPr>
      <w:rFonts w:hint="default" w:ascii="Arial" w:hAnsi="Arial" w:cs="Arial"/>
      <w:color w:val="000000"/>
      <w:sz w:val="20"/>
      <w:szCs w:val="20"/>
      <w:u w:val="none"/>
    </w:rPr>
  </w:style>
  <w:style w:type="character" w:customStyle="1" w:styleId="266">
    <w:name w:val="font51"/>
    <w:basedOn w:val="48"/>
    <w:qFormat/>
    <w:uiPriority w:val="0"/>
    <w:rPr>
      <w:rFonts w:hint="eastAsia" w:ascii="宋体" w:hAnsi="宋体" w:eastAsia="宋体" w:cs="宋体"/>
      <w:b/>
      <w:bCs/>
      <w:color w:val="000000"/>
      <w:sz w:val="20"/>
      <w:szCs w:val="20"/>
      <w:u w:val="single"/>
    </w:rPr>
  </w:style>
  <w:style w:type="paragraph" w:customStyle="1" w:styleId="267">
    <w:name w:val="样式 首行缩进:  2 字符1"/>
    <w:basedOn w:val="1"/>
    <w:qFormat/>
    <w:uiPriority w:val="0"/>
    <w:pPr>
      <w:spacing w:line="360" w:lineRule="auto"/>
      <w:ind w:firstLine="200" w:firstLineChars="200"/>
    </w:pPr>
    <w:rPr>
      <w:rFonts w:cs="宋体"/>
      <w:sz w:val="28"/>
      <w:szCs w:val="20"/>
    </w:rPr>
  </w:style>
  <w:style w:type="paragraph" w:customStyle="1" w:styleId="268">
    <w:name w:val="列表段落1"/>
    <w:basedOn w:val="1"/>
    <w:qFormat/>
    <w:uiPriority w:val="99"/>
    <w:pPr>
      <w:ind w:firstLine="420" w:firstLineChars="200"/>
    </w:pPr>
    <w:rPr>
      <w:rFonts w:ascii="Calibri" w:hAnsi="Calibri" w:cstheme="minorBidi"/>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65</Pages>
  <Words>33615</Words>
  <Characters>35365</Characters>
  <Lines>307</Lines>
  <Paragraphs>86</Paragraphs>
  <TotalTime>0</TotalTime>
  <ScaleCrop>false</ScaleCrop>
  <LinksUpToDate>false</LinksUpToDate>
  <CharactersWithSpaces>36038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2022-03-28T10:52:00Z</dcterms:created>
  <dc:creator>尹皓</dc:creator>
  <cp:lastModifiedBy>砚墨</cp:lastModifiedBy>
  <cp:lastPrinted>2025-05-28T06:32:00Z</cp:lastPrinted>
  <dcterms:modified xsi:type="dcterms:W3CDTF">2025-06-17T06:04:28Z</dcterms:modified>
  <dc:title>02年杜范本稿</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300538FDA07C4D13A9811A4B11723228</vt:lpwstr>
  </property>
  <property fmtid="{D5CDD505-2E9C-101B-9397-08002B2CF9AE}" pid="4" name="commondata">
    <vt:lpwstr>eyJoZGlkIjoiMTExMjQ4ZmNjMzM3M2UzMjkzYzFlNmRmNjYwOWFlNWQifQ==</vt:lpwstr>
  </property>
  <property fmtid="{D5CDD505-2E9C-101B-9397-08002B2CF9AE}" pid="5" name="KSOTemplateDocerSaveRecord">
    <vt:lpwstr>eyJoZGlkIjoiNmVmM2NkNjU2MTYzNTZmNGRjMDhjMWFhZWNlZDAzZGYiLCJ1c2VySWQiOiIyOTQ4NjY4MzIifQ==</vt:lpwstr>
  </property>
</Properties>
</file>