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47207A">
      <w:pPr>
        <w:shd w:val="clear"/>
        <w:spacing w:line="281" w:lineRule="auto"/>
        <w:rPr>
          <w:rFonts w:ascii="Arial"/>
          <w:color w:val="auto"/>
          <w:highlight w:val="none"/>
        </w:rPr>
      </w:pPr>
    </w:p>
    <w:p w14:paraId="6917E19C">
      <w:pPr>
        <w:shd w:val="clear"/>
        <w:spacing w:line="281" w:lineRule="auto"/>
        <w:rPr>
          <w:rFonts w:ascii="Arial"/>
          <w:color w:val="auto"/>
          <w:highlight w:val="none"/>
        </w:rPr>
      </w:pPr>
    </w:p>
    <w:p w14:paraId="2E052E0C">
      <w:pPr>
        <w:pStyle w:val="41"/>
        <w:shd w:val="clear"/>
        <w:jc w:val="both"/>
        <w:outlineLvl w:val="9"/>
        <w:rPr>
          <w:rFonts w:ascii="宋体" w:hAnsi="宋体" w:cs="宋体"/>
          <w:color w:val="auto"/>
          <w:spacing w:val="-2"/>
          <w:sz w:val="60"/>
          <w:szCs w:val="60"/>
          <w:highlight w:val="none"/>
        </w:rPr>
      </w:pPr>
    </w:p>
    <w:p w14:paraId="207B1C96">
      <w:pPr>
        <w:shd w:val="clear"/>
        <w:rPr>
          <w:rFonts w:ascii="宋体" w:hAnsi="宋体" w:cs="宋体"/>
          <w:color w:val="auto"/>
          <w:spacing w:val="-2"/>
          <w:sz w:val="60"/>
          <w:szCs w:val="60"/>
          <w:highlight w:val="none"/>
        </w:rPr>
      </w:pPr>
    </w:p>
    <w:p w14:paraId="5B35E21B">
      <w:pPr>
        <w:shd w:val="clear"/>
        <w:rPr>
          <w:rFonts w:ascii="宋体" w:hAnsi="宋体" w:cs="宋体"/>
          <w:color w:val="auto"/>
          <w:spacing w:val="-2"/>
          <w:sz w:val="60"/>
          <w:szCs w:val="60"/>
          <w:highlight w:val="none"/>
        </w:rPr>
      </w:pPr>
    </w:p>
    <w:p w14:paraId="1A7AA009">
      <w:pPr>
        <w:shd w:val="clear"/>
        <w:spacing w:before="195" w:line="219" w:lineRule="auto"/>
        <w:jc w:val="center"/>
        <w:outlineLvl w:val="9"/>
        <w:rPr>
          <w:rFonts w:ascii="宋体" w:hAnsi="宋体" w:cs="宋体"/>
          <w:color w:val="auto"/>
          <w:sz w:val="60"/>
          <w:szCs w:val="60"/>
          <w:highlight w:val="none"/>
        </w:rPr>
      </w:pPr>
      <w:r>
        <w:rPr>
          <w:rFonts w:ascii="宋体" w:hAnsi="宋体" w:cs="宋体"/>
          <w:color w:val="auto"/>
          <w:spacing w:val="-2"/>
          <w:sz w:val="60"/>
          <w:szCs w:val="60"/>
          <w:highlight w:val="none"/>
        </w:rPr>
        <w:t>北京市政府采购项目</w:t>
      </w:r>
    </w:p>
    <w:p w14:paraId="60954A88">
      <w:pPr>
        <w:shd w:val="clear"/>
        <w:spacing w:before="65" w:line="219" w:lineRule="auto"/>
        <w:jc w:val="center"/>
        <w:outlineLvl w:val="9"/>
        <w:rPr>
          <w:rFonts w:ascii="宋体" w:hAnsi="宋体" w:cs="宋体"/>
          <w:color w:val="auto"/>
          <w:sz w:val="60"/>
          <w:szCs w:val="60"/>
          <w:highlight w:val="none"/>
        </w:rPr>
      </w:pPr>
      <w:r>
        <w:rPr>
          <w:rFonts w:ascii="宋体" w:hAnsi="宋体" w:cs="宋体"/>
          <w:color w:val="auto"/>
          <w:spacing w:val="-3"/>
          <w:sz w:val="60"/>
          <w:szCs w:val="60"/>
          <w:highlight w:val="none"/>
        </w:rPr>
        <w:t>公开招标文件</w:t>
      </w:r>
    </w:p>
    <w:p w14:paraId="10C650AB">
      <w:pPr>
        <w:shd w:val="clear"/>
        <w:spacing w:line="316" w:lineRule="auto"/>
        <w:outlineLvl w:val="9"/>
        <w:rPr>
          <w:rFonts w:ascii="Arial"/>
          <w:color w:val="auto"/>
          <w:highlight w:val="none"/>
        </w:rPr>
      </w:pPr>
    </w:p>
    <w:p w14:paraId="2041C7AF">
      <w:pPr>
        <w:shd w:val="clear"/>
        <w:spacing w:line="316" w:lineRule="auto"/>
        <w:rPr>
          <w:rFonts w:ascii="Arial"/>
          <w:color w:val="auto"/>
          <w:highlight w:val="none"/>
        </w:rPr>
      </w:pPr>
    </w:p>
    <w:p w14:paraId="205FCEFD">
      <w:pPr>
        <w:shd w:val="clear"/>
        <w:spacing w:line="316" w:lineRule="auto"/>
        <w:rPr>
          <w:rFonts w:ascii="Arial"/>
          <w:color w:val="auto"/>
          <w:highlight w:val="none"/>
        </w:rPr>
      </w:pPr>
    </w:p>
    <w:p w14:paraId="362D6541">
      <w:pPr>
        <w:shd w:val="clear"/>
        <w:spacing w:line="316" w:lineRule="auto"/>
        <w:rPr>
          <w:rFonts w:ascii="Arial"/>
          <w:color w:val="auto"/>
          <w:highlight w:val="none"/>
        </w:rPr>
      </w:pPr>
    </w:p>
    <w:p w14:paraId="5BA21DC3">
      <w:pPr>
        <w:shd w:val="clear"/>
        <w:spacing w:line="316" w:lineRule="auto"/>
        <w:rPr>
          <w:rFonts w:ascii="Arial"/>
          <w:color w:val="auto"/>
          <w:highlight w:val="none"/>
        </w:rPr>
      </w:pPr>
    </w:p>
    <w:p w14:paraId="27302093">
      <w:pPr>
        <w:shd w:val="clear"/>
        <w:rPr>
          <w:rFonts w:ascii="Arial"/>
          <w:color w:val="auto"/>
          <w:highlight w:val="none"/>
        </w:rPr>
      </w:pPr>
    </w:p>
    <w:p w14:paraId="22059F61">
      <w:pPr>
        <w:shd w:val="clear"/>
        <w:rPr>
          <w:rFonts w:ascii="Arial"/>
          <w:color w:val="auto"/>
          <w:highlight w:val="none"/>
        </w:rPr>
      </w:pPr>
    </w:p>
    <w:p w14:paraId="5E004A76">
      <w:pPr>
        <w:shd w:val="clear"/>
        <w:rPr>
          <w:rFonts w:ascii="Arial"/>
          <w:color w:val="auto"/>
          <w:highlight w:val="none"/>
        </w:rPr>
      </w:pPr>
    </w:p>
    <w:p w14:paraId="17836CE2">
      <w:pPr>
        <w:shd w:val="clear"/>
        <w:rPr>
          <w:rFonts w:ascii="Arial"/>
          <w:color w:val="auto"/>
          <w:highlight w:val="none"/>
        </w:rPr>
      </w:pPr>
    </w:p>
    <w:p w14:paraId="1AEA568E">
      <w:pPr>
        <w:pStyle w:val="44"/>
        <w:shd w:val="clear"/>
        <w:rPr>
          <w:rFonts w:ascii="Arial"/>
          <w:color w:val="auto"/>
          <w:highlight w:val="none"/>
        </w:rPr>
      </w:pPr>
    </w:p>
    <w:p w14:paraId="6FC7EA3D">
      <w:pPr>
        <w:pStyle w:val="44"/>
        <w:shd w:val="clear"/>
        <w:rPr>
          <w:rFonts w:ascii="Arial"/>
          <w:color w:val="auto"/>
          <w:highlight w:val="none"/>
        </w:rPr>
      </w:pPr>
    </w:p>
    <w:p w14:paraId="4FCE9345">
      <w:pPr>
        <w:shd w:val="clear"/>
        <w:rPr>
          <w:rFonts w:ascii="Arial"/>
          <w:color w:val="auto"/>
          <w:highlight w:val="none"/>
        </w:rPr>
      </w:pPr>
    </w:p>
    <w:p w14:paraId="27B6942D">
      <w:pPr>
        <w:pStyle w:val="41"/>
        <w:shd w:val="clear"/>
        <w:outlineLvl w:val="9"/>
        <w:rPr>
          <w:color w:val="auto"/>
          <w:highlight w:val="none"/>
        </w:rPr>
      </w:pPr>
    </w:p>
    <w:p w14:paraId="5E9D2583">
      <w:pPr>
        <w:shd w:val="clear"/>
        <w:rPr>
          <w:rFonts w:hint="eastAsia" w:eastAsia="宋体"/>
          <w:color w:val="auto"/>
          <w:highlight w:val="none"/>
          <w:lang w:val="en-US" w:eastAsia="zh-CN"/>
        </w:rPr>
      </w:pPr>
    </w:p>
    <w:p w14:paraId="2F32421D">
      <w:pPr>
        <w:shd w:val="clear"/>
        <w:spacing w:line="317" w:lineRule="auto"/>
        <w:rPr>
          <w:rFonts w:ascii="Arial"/>
          <w:color w:val="auto"/>
          <w:highlight w:val="none"/>
        </w:rPr>
      </w:pPr>
    </w:p>
    <w:p w14:paraId="45C23B60">
      <w:pPr>
        <w:keepNext w:val="0"/>
        <w:keepLines w:val="0"/>
        <w:pageBreakBefore w:val="0"/>
        <w:widowControl w:val="0"/>
        <w:shd w:val="clear"/>
        <w:tabs>
          <w:tab w:val="left" w:pos="840"/>
        </w:tabs>
        <w:kinsoku/>
        <w:wordWrap/>
        <w:overflowPunct/>
        <w:topLinePunct w:val="0"/>
        <w:autoSpaceDE/>
        <w:autoSpaceDN/>
        <w:bidi w:val="0"/>
        <w:adjustRightInd/>
        <w:snapToGrid w:val="0"/>
        <w:spacing w:line="480" w:lineRule="auto"/>
        <w:textAlignment w:val="auto"/>
        <w:rPr>
          <w:rFonts w:hint="default" w:ascii="宋体" w:hAnsi="宋体" w:eastAsia="宋体" w:cs="宋体"/>
          <w:color w:val="auto"/>
          <w:spacing w:val="0"/>
          <w:sz w:val="30"/>
          <w:szCs w:val="30"/>
          <w:highlight w:val="none"/>
          <w:lang w:val="en-US" w:eastAsia="zh-CN"/>
        </w:rPr>
      </w:pPr>
      <w:r>
        <w:rPr>
          <w:rFonts w:ascii="宋体" w:hAnsi="宋体" w:cs="宋体"/>
          <w:color w:val="auto"/>
          <w:spacing w:val="0"/>
          <w:sz w:val="30"/>
          <w:szCs w:val="30"/>
          <w:highlight w:val="none"/>
        </w:rPr>
        <w:t>项目名称：</w:t>
      </w:r>
      <w:r>
        <w:rPr>
          <w:rFonts w:hint="eastAsia" w:ascii="宋体" w:hAnsi="宋体" w:cs="宋体"/>
          <w:color w:val="auto"/>
          <w:spacing w:val="0"/>
          <w:sz w:val="30"/>
          <w:szCs w:val="30"/>
          <w:highlight w:val="none"/>
          <w:lang w:val="en-US" w:eastAsia="zh-CN"/>
        </w:rPr>
        <w:t>张家湾镇村级三类垃圾投放点清运消纳及私倒乱卸巡查治理服务项目（四片区）</w:t>
      </w:r>
    </w:p>
    <w:p w14:paraId="619C62F2">
      <w:pPr>
        <w:keepNext w:val="0"/>
        <w:keepLines w:val="0"/>
        <w:pageBreakBefore w:val="0"/>
        <w:widowControl w:val="0"/>
        <w:shd w:val="clear"/>
        <w:tabs>
          <w:tab w:val="left" w:pos="840"/>
        </w:tabs>
        <w:kinsoku/>
        <w:wordWrap/>
        <w:overflowPunct/>
        <w:topLinePunct w:val="0"/>
        <w:autoSpaceDE/>
        <w:autoSpaceDN/>
        <w:bidi w:val="0"/>
        <w:adjustRightInd/>
        <w:snapToGrid w:val="0"/>
        <w:spacing w:line="480" w:lineRule="auto"/>
        <w:textAlignment w:val="auto"/>
        <w:rPr>
          <w:rFonts w:hint="default" w:ascii="宋体" w:hAnsi="宋体" w:cs="宋体"/>
          <w:color w:val="auto"/>
          <w:spacing w:val="0"/>
          <w:sz w:val="30"/>
          <w:szCs w:val="30"/>
          <w:highlight w:val="none"/>
          <w:lang w:val="en-US" w:eastAsia="zh-CN"/>
        </w:rPr>
      </w:pPr>
      <w:r>
        <w:rPr>
          <w:rFonts w:hint="eastAsia" w:ascii="宋体" w:hAnsi="宋体" w:cs="宋体"/>
          <w:color w:val="auto"/>
          <w:spacing w:val="0"/>
          <w:sz w:val="30"/>
          <w:szCs w:val="30"/>
          <w:highlight w:val="none"/>
          <w:lang w:eastAsia="zh-CN"/>
        </w:rPr>
        <w:t>项目编号/包号：</w:t>
      </w:r>
      <w:r>
        <w:rPr>
          <w:rFonts w:hint="eastAsia" w:ascii="宋体" w:hAnsi="宋体" w:cs="宋体"/>
          <w:color w:val="auto"/>
          <w:spacing w:val="0"/>
          <w:sz w:val="30"/>
          <w:szCs w:val="30"/>
          <w:highlight w:val="none"/>
          <w:lang w:eastAsia="zh-CN"/>
        </w:rPr>
        <w:fldChar w:fldCharType="begin"/>
      </w:r>
      <w:r>
        <w:rPr>
          <w:rFonts w:hint="eastAsia" w:ascii="宋体" w:hAnsi="宋体" w:cs="宋体"/>
          <w:color w:val="auto"/>
          <w:spacing w:val="0"/>
          <w:sz w:val="30"/>
          <w:szCs w:val="30"/>
          <w:highlight w:val="none"/>
          <w:lang w:eastAsia="zh-CN"/>
        </w:rPr>
        <w:instrText xml:space="preserve"> HYPERLINK "http://219.232.204.193:8080/frontend/plan/project_detail.html?projectUuid=774eb549-a37c-40a0-bbdd-becb2872bfe5" </w:instrText>
      </w:r>
      <w:r>
        <w:rPr>
          <w:rFonts w:hint="eastAsia" w:ascii="宋体" w:hAnsi="宋体" w:cs="宋体"/>
          <w:color w:val="auto"/>
          <w:spacing w:val="0"/>
          <w:sz w:val="30"/>
          <w:szCs w:val="30"/>
          <w:highlight w:val="none"/>
          <w:lang w:eastAsia="zh-CN"/>
        </w:rPr>
        <w:fldChar w:fldCharType="separate"/>
      </w:r>
      <w:r>
        <w:rPr>
          <w:rFonts w:hint="eastAsia" w:ascii="宋体" w:hAnsi="宋体" w:cs="宋体"/>
          <w:color w:val="auto"/>
          <w:spacing w:val="0"/>
          <w:sz w:val="30"/>
          <w:szCs w:val="30"/>
          <w:highlight w:val="none"/>
          <w:lang w:eastAsia="zh-CN"/>
        </w:rPr>
        <w:t>11011225210200016050-XM001</w:t>
      </w:r>
      <w:r>
        <w:rPr>
          <w:rFonts w:hint="eastAsia" w:ascii="宋体" w:hAnsi="宋体" w:cs="宋体"/>
          <w:color w:val="auto"/>
          <w:spacing w:val="0"/>
          <w:sz w:val="30"/>
          <w:szCs w:val="30"/>
          <w:highlight w:val="none"/>
          <w:lang w:eastAsia="zh-CN"/>
        </w:rPr>
        <w:fldChar w:fldCharType="end"/>
      </w:r>
      <w:r>
        <w:rPr>
          <w:rFonts w:hint="eastAsia" w:ascii="宋体" w:hAnsi="宋体" w:cs="宋体"/>
          <w:color w:val="auto"/>
          <w:spacing w:val="0"/>
          <w:sz w:val="30"/>
          <w:szCs w:val="30"/>
          <w:highlight w:val="none"/>
          <w:lang w:val="en-US" w:eastAsia="zh-CN"/>
        </w:rPr>
        <w:t>/04</w:t>
      </w:r>
    </w:p>
    <w:p w14:paraId="42802504">
      <w:pPr>
        <w:keepNext w:val="0"/>
        <w:keepLines w:val="0"/>
        <w:pageBreakBefore w:val="0"/>
        <w:widowControl w:val="0"/>
        <w:shd w:val="clear"/>
        <w:tabs>
          <w:tab w:val="left" w:pos="840"/>
        </w:tabs>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pacing w:val="0"/>
          <w:sz w:val="30"/>
          <w:szCs w:val="30"/>
          <w:highlight w:val="none"/>
          <w:lang w:eastAsia="zh-CN"/>
        </w:rPr>
      </w:pPr>
      <w:r>
        <w:rPr>
          <w:rFonts w:ascii="宋体" w:hAnsi="宋体" w:cs="宋体"/>
          <w:color w:val="auto"/>
          <w:spacing w:val="0"/>
          <w:sz w:val="30"/>
          <w:szCs w:val="30"/>
          <w:highlight w:val="none"/>
        </w:rPr>
        <w:t>采 购 人：</w:t>
      </w:r>
      <w:r>
        <w:rPr>
          <w:rFonts w:hint="eastAsia" w:ascii="宋体" w:hAnsi="宋体" w:cs="宋体"/>
          <w:color w:val="auto"/>
          <w:spacing w:val="0"/>
          <w:sz w:val="30"/>
          <w:szCs w:val="30"/>
          <w:highlight w:val="none"/>
          <w:lang w:eastAsia="zh-CN"/>
        </w:rPr>
        <w:t>北京市通州区张家湾镇人民政府</w:t>
      </w:r>
    </w:p>
    <w:p w14:paraId="4D0C92D2">
      <w:pPr>
        <w:keepNext w:val="0"/>
        <w:keepLines w:val="0"/>
        <w:pageBreakBefore w:val="0"/>
        <w:widowControl w:val="0"/>
        <w:shd w:val="clear"/>
        <w:tabs>
          <w:tab w:val="left" w:pos="840"/>
        </w:tabs>
        <w:kinsoku/>
        <w:wordWrap/>
        <w:overflowPunct/>
        <w:topLinePunct w:val="0"/>
        <w:autoSpaceDE/>
        <w:autoSpaceDN/>
        <w:bidi w:val="0"/>
        <w:adjustRightInd/>
        <w:snapToGrid w:val="0"/>
        <w:spacing w:line="480" w:lineRule="auto"/>
        <w:textAlignment w:val="auto"/>
        <w:rPr>
          <w:rFonts w:hint="eastAsia" w:ascii="宋体" w:hAnsi="宋体" w:cs="宋体"/>
          <w:color w:val="auto"/>
          <w:spacing w:val="0"/>
          <w:sz w:val="30"/>
          <w:szCs w:val="30"/>
          <w:highlight w:val="none"/>
        </w:rPr>
      </w:pPr>
      <w:r>
        <w:rPr>
          <w:rFonts w:ascii="宋体" w:hAnsi="宋体" w:cs="宋体"/>
          <w:color w:val="auto"/>
          <w:spacing w:val="0"/>
          <w:sz w:val="30"/>
          <w:szCs w:val="30"/>
          <w:highlight w:val="none"/>
        </w:rPr>
        <w:t>采购代理机构：</w:t>
      </w:r>
      <w:r>
        <w:rPr>
          <w:rFonts w:hint="eastAsia" w:ascii="宋体" w:hAnsi="宋体" w:cs="宋体"/>
          <w:color w:val="auto"/>
          <w:spacing w:val="0"/>
          <w:sz w:val="30"/>
          <w:szCs w:val="30"/>
          <w:highlight w:val="none"/>
        </w:rPr>
        <w:t>北京坌集信达工程造价咨询事务所</w:t>
      </w:r>
    </w:p>
    <w:p w14:paraId="026DF997">
      <w:pPr>
        <w:rPr>
          <w:rFonts w:hint="eastAsia" w:ascii="宋体" w:hAnsi="宋体" w:cs="宋体"/>
          <w:color w:val="auto"/>
          <w:spacing w:val="0"/>
          <w:sz w:val="30"/>
          <w:szCs w:val="30"/>
          <w:highlight w:val="none"/>
        </w:rPr>
      </w:pPr>
      <w:r>
        <w:rPr>
          <w:rFonts w:hint="eastAsia" w:ascii="宋体" w:hAnsi="宋体" w:cs="宋体"/>
          <w:color w:val="auto"/>
          <w:spacing w:val="0"/>
          <w:sz w:val="30"/>
          <w:szCs w:val="30"/>
          <w:highlight w:val="none"/>
        </w:rPr>
        <w:br w:type="page"/>
      </w:r>
    </w:p>
    <w:p w14:paraId="5E2ED910">
      <w:pPr>
        <w:pStyle w:val="32"/>
        <w:shd w:val="clear"/>
        <w:tabs>
          <w:tab w:val="right" w:leader="dot" w:pos="9072"/>
          <w:tab w:val="clear" w:pos="1050"/>
          <w:tab w:val="clear" w:pos="8937"/>
        </w:tabs>
        <w:snapToGrid w:val="0"/>
        <w:spacing w:line="360" w:lineRule="auto"/>
        <w:jc w:val="center"/>
        <w:rPr>
          <w:rFonts w:cs="宋体"/>
          <w:bCs/>
          <w:color w:val="auto"/>
          <w:sz w:val="32"/>
          <w:szCs w:val="32"/>
          <w:highlight w:val="none"/>
        </w:rPr>
      </w:pPr>
    </w:p>
    <w:p w14:paraId="690E5E07">
      <w:pPr>
        <w:pStyle w:val="32"/>
        <w:shd w:val="clear"/>
        <w:tabs>
          <w:tab w:val="right" w:leader="dot" w:pos="9072"/>
          <w:tab w:val="clear" w:pos="1050"/>
          <w:tab w:val="clear" w:pos="8937"/>
        </w:tabs>
        <w:snapToGrid w:val="0"/>
        <w:spacing w:line="360" w:lineRule="auto"/>
        <w:jc w:val="center"/>
        <w:rPr>
          <w:rFonts w:cs="宋体"/>
          <w:bCs/>
          <w:color w:val="auto"/>
          <w:sz w:val="44"/>
          <w:szCs w:val="44"/>
          <w:highlight w:val="none"/>
        </w:rPr>
      </w:pPr>
      <w:r>
        <w:rPr>
          <w:rFonts w:hint="eastAsia" w:cs="宋体"/>
          <w:bCs/>
          <w:color w:val="auto"/>
          <w:sz w:val="44"/>
          <w:szCs w:val="44"/>
          <w:highlight w:val="none"/>
        </w:rPr>
        <w:t>目   录</w:t>
      </w:r>
      <w:bookmarkStart w:id="1182" w:name="_GoBack"/>
      <w:bookmarkEnd w:id="1182"/>
    </w:p>
    <w:p w14:paraId="3594D782">
      <w:pPr>
        <w:pStyle w:val="32"/>
        <w:shd w:val="clear"/>
        <w:tabs>
          <w:tab w:val="right" w:leader="dot" w:pos="9072"/>
          <w:tab w:val="clear" w:pos="1050"/>
          <w:tab w:val="clear" w:pos="8937"/>
        </w:tabs>
        <w:rPr>
          <w:color w:val="auto"/>
          <w:highlight w:val="none"/>
        </w:rPr>
      </w:pPr>
      <w:r>
        <w:rPr>
          <w:rFonts w:hint="eastAsia" w:cs="宋体"/>
          <w:b w:val="0"/>
          <w:color w:val="auto"/>
          <w:highlight w:val="none"/>
        </w:rPr>
        <w:fldChar w:fldCharType="begin"/>
      </w:r>
      <w:r>
        <w:rPr>
          <w:rFonts w:hint="eastAsia" w:cs="宋体"/>
          <w:b w:val="0"/>
          <w:color w:val="auto"/>
          <w:highlight w:val="none"/>
        </w:rPr>
        <w:instrText xml:space="preserve">TOC \o "1-3" \u </w:instrText>
      </w:r>
      <w:r>
        <w:rPr>
          <w:rFonts w:hint="eastAsia" w:cs="宋体"/>
          <w:b w:val="0"/>
          <w:color w:val="auto"/>
          <w:highlight w:val="none"/>
        </w:rPr>
        <w:fldChar w:fldCharType="separate"/>
      </w:r>
    </w:p>
    <w:p w14:paraId="17262406">
      <w:pPr>
        <w:pStyle w:val="32"/>
        <w:shd w:val="clear"/>
        <w:tabs>
          <w:tab w:val="right" w:leader="dot" w:pos="9072"/>
          <w:tab w:val="clear" w:pos="1050"/>
          <w:tab w:val="clear" w:pos="8937"/>
        </w:tabs>
        <w:spacing w:line="480" w:lineRule="auto"/>
        <w:rPr>
          <w:color w:val="auto"/>
          <w:sz w:val="28"/>
          <w:szCs w:val="28"/>
          <w:highlight w:val="none"/>
        </w:rPr>
      </w:pPr>
      <w:r>
        <w:rPr>
          <w:rFonts w:hint="eastAsia" w:cs="宋体"/>
          <w:color w:val="auto"/>
          <w:sz w:val="28"/>
          <w:szCs w:val="40"/>
          <w:highlight w:val="none"/>
        </w:rPr>
        <w:t>第一章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_Toc3690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p>
    <w:p w14:paraId="01E36707">
      <w:pPr>
        <w:pStyle w:val="32"/>
        <w:shd w:val="clear"/>
        <w:tabs>
          <w:tab w:val="right" w:leader="dot" w:pos="9072"/>
          <w:tab w:val="clear" w:pos="1050"/>
          <w:tab w:val="clear" w:pos="8937"/>
        </w:tabs>
        <w:spacing w:line="480" w:lineRule="auto"/>
        <w:rPr>
          <w:color w:val="auto"/>
          <w:sz w:val="28"/>
          <w:szCs w:val="28"/>
          <w:highlight w:val="none"/>
        </w:rPr>
      </w:pPr>
      <w:r>
        <w:rPr>
          <w:rFonts w:cs="宋体"/>
          <w:color w:val="auto"/>
          <w:sz w:val="28"/>
          <w:szCs w:val="40"/>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_Toc9082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p>
    <w:p w14:paraId="74FCC761">
      <w:pPr>
        <w:pStyle w:val="32"/>
        <w:shd w:val="clear"/>
        <w:tabs>
          <w:tab w:val="right" w:leader="dot" w:pos="9072"/>
          <w:tab w:val="clear" w:pos="1050"/>
          <w:tab w:val="clear" w:pos="8937"/>
        </w:tabs>
        <w:spacing w:line="480" w:lineRule="auto"/>
        <w:rPr>
          <w:color w:val="auto"/>
          <w:sz w:val="28"/>
          <w:szCs w:val="28"/>
          <w:highlight w:val="none"/>
        </w:rPr>
      </w:pPr>
      <w:r>
        <w:rPr>
          <w:rFonts w:hint="eastAsia" w:cs="宋体"/>
          <w:color w:val="auto"/>
          <w:sz w:val="28"/>
          <w:szCs w:val="40"/>
          <w:highlight w:val="none"/>
        </w:rPr>
        <w:t>第三章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_Toc15497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p>
    <w:p w14:paraId="3ED37CCF">
      <w:pPr>
        <w:pStyle w:val="32"/>
        <w:shd w:val="clear"/>
        <w:tabs>
          <w:tab w:val="right" w:leader="dot" w:pos="9072"/>
          <w:tab w:val="clear" w:pos="1050"/>
          <w:tab w:val="clear" w:pos="8937"/>
        </w:tabs>
        <w:spacing w:line="480" w:lineRule="auto"/>
        <w:rPr>
          <w:color w:val="auto"/>
          <w:sz w:val="28"/>
          <w:szCs w:val="28"/>
          <w:highlight w:val="none"/>
        </w:rPr>
      </w:pPr>
      <w:r>
        <w:rPr>
          <w:rFonts w:hint="eastAsia" w:cs="宋体"/>
          <w:color w:val="auto"/>
          <w:sz w:val="28"/>
          <w:szCs w:val="40"/>
          <w:highlight w:val="none"/>
        </w:rPr>
        <w:t>第四章   评标程序、评标方法和评标标准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_Toc1992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p>
    <w:p w14:paraId="2268D0E2">
      <w:pPr>
        <w:pStyle w:val="32"/>
        <w:shd w:val="clear"/>
        <w:tabs>
          <w:tab w:val="right" w:leader="dot" w:pos="9072"/>
          <w:tab w:val="clear" w:pos="1050"/>
          <w:tab w:val="clear" w:pos="8937"/>
        </w:tabs>
        <w:spacing w:line="480" w:lineRule="auto"/>
        <w:rPr>
          <w:color w:val="auto"/>
          <w:sz w:val="28"/>
          <w:szCs w:val="28"/>
          <w:highlight w:val="none"/>
        </w:rPr>
      </w:pPr>
      <w:r>
        <w:rPr>
          <w:rFonts w:hint="eastAsia" w:cs="宋体"/>
          <w:color w:val="auto"/>
          <w:sz w:val="28"/>
          <w:szCs w:val="40"/>
          <w:highlight w:val="none"/>
        </w:rPr>
        <w:t>第五章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_Toc29981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p>
    <w:p w14:paraId="449A26FB">
      <w:pPr>
        <w:pStyle w:val="32"/>
        <w:shd w:val="clear"/>
        <w:tabs>
          <w:tab w:val="right" w:leader="dot" w:pos="9072"/>
          <w:tab w:val="clear" w:pos="1050"/>
          <w:tab w:val="clear" w:pos="8937"/>
        </w:tabs>
        <w:spacing w:line="480" w:lineRule="auto"/>
        <w:rPr>
          <w:color w:val="auto"/>
          <w:sz w:val="28"/>
          <w:szCs w:val="28"/>
          <w:highlight w:val="none"/>
        </w:rPr>
      </w:pPr>
      <w:r>
        <w:rPr>
          <w:rFonts w:hint="eastAsia" w:cs="宋体"/>
          <w:color w:val="auto"/>
          <w:sz w:val="28"/>
          <w:szCs w:val="40"/>
          <w:highlight w:val="none"/>
        </w:rPr>
        <w:t>第六章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_Toc22567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p>
    <w:p w14:paraId="30F30B13">
      <w:pPr>
        <w:pStyle w:val="32"/>
        <w:shd w:val="clear"/>
        <w:tabs>
          <w:tab w:val="right" w:leader="dot" w:pos="9072"/>
          <w:tab w:val="clear" w:pos="1050"/>
          <w:tab w:val="clear" w:pos="8937"/>
        </w:tabs>
        <w:spacing w:line="480" w:lineRule="auto"/>
        <w:rPr>
          <w:color w:val="auto"/>
          <w:sz w:val="28"/>
          <w:szCs w:val="28"/>
          <w:highlight w:val="none"/>
        </w:rPr>
      </w:pPr>
      <w:r>
        <w:rPr>
          <w:rFonts w:hint="eastAsia" w:cs="宋体"/>
          <w:color w:val="auto"/>
          <w:sz w:val="28"/>
          <w:szCs w:val="40"/>
          <w:highlight w:val="none"/>
        </w:rPr>
        <w:t>第七章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_Toc12602 \h </w:instrText>
      </w:r>
      <w:r>
        <w:rPr>
          <w:color w:val="auto"/>
          <w:sz w:val="28"/>
          <w:szCs w:val="28"/>
          <w:highlight w:val="none"/>
        </w:rPr>
        <w:fldChar w:fldCharType="separate"/>
      </w:r>
      <w:r>
        <w:rPr>
          <w:color w:val="auto"/>
          <w:sz w:val="28"/>
          <w:szCs w:val="28"/>
          <w:highlight w:val="none"/>
        </w:rPr>
        <w:t>51</w:t>
      </w:r>
      <w:r>
        <w:rPr>
          <w:color w:val="auto"/>
          <w:sz w:val="28"/>
          <w:szCs w:val="28"/>
          <w:highlight w:val="none"/>
        </w:rPr>
        <w:fldChar w:fldCharType="end"/>
      </w:r>
    </w:p>
    <w:p w14:paraId="381221AF">
      <w:pPr>
        <w:pStyle w:val="32"/>
        <w:shd w:val="clear"/>
        <w:tabs>
          <w:tab w:val="right" w:leader="dot" w:pos="9072"/>
          <w:tab w:val="clear" w:pos="1050"/>
          <w:tab w:val="clear" w:pos="8937"/>
        </w:tabs>
        <w:snapToGrid w:val="0"/>
        <w:spacing w:line="360" w:lineRule="auto"/>
        <w:rPr>
          <w:rFonts w:cs="宋体"/>
          <w:color w:val="auto"/>
          <w:sz w:val="36"/>
          <w:szCs w:val="36"/>
          <w:highlight w:val="none"/>
        </w:rPr>
        <w:sectPr>
          <w:headerReference r:id="rId4" w:type="first"/>
          <w:footerReference r:id="rId6" w:type="first"/>
          <w:headerReference r:id="rId3" w:type="default"/>
          <w:footerReference r:id="rId5" w:type="default"/>
          <w:type w:val="nextColumn"/>
          <w:pgSz w:w="11907" w:h="16840"/>
          <w:pgMar w:top="1440" w:right="1440" w:bottom="1418" w:left="2007" w:header="851" w:footer="851" w:gutter="0"/>
          <w:pgNumType w:start="0"/>
          <w:cols w:space="720" w:num="1"/>
          <w:titlePg/>
          <w:docGrid w:linePitch="462" w:charSpace="0"/>
        </w:sectPr>
      </w:pPr>
      <w:r>
        <w:rPr>
          <w:rFonts w:hint="eastAsia" w:cs="宋体"/>
          <w:color w:val="auto"/>
          <w:highlight w:val="none"/>
        </w:rPr>
        <w:fldChar w:fldCharType="end"/>
      </w:r>
      <w:bookmarkStart w:id="0" w:name="_Toc99301419"/>
    </w:p>
    <w:p w14:paraId="4140CE31">
      <w:pPr>
        <w:shd w:val="clear"/>
        <w:snapToGrid w:val="0"/>
        <w:spacing w:line="360" w:lineRule="auto"/>
        <w:jc w:val="center"/>
        <w:outlineLvl w:val="0"/>
        <w:rPr>
          <w:rFonts w:ascii="宋体" w:hAnsi="宋体" w:cs="宋体"/>
          <w:b/>
          <w:color w:val="auto"/>
          <w:sz w:val="36"/>
          <w:szCs w:val="36"/>
          <w:highlight w:val="none"/>
        </w:rPr>
      </w:pPr>
      <w:bookmarkStart w:id="1" w:name="_Toc26854"/>
      <w:bookmarkStart w:id="2" w:name="_Toc13005"/>
      <w:bookmarkStart w:id="3" w:name="_Toc3690"/>
      <w:r>
        <w:rPr>
          <w:rFonts w:hint="eastAsia" w:ascii="宋体" w:hAnsi="宋体" w:cs="宋体"/>
          <w:b/>
          <w:color w:val="auto"/>
          <w:sz w:val="36"/>
          <w:szCs w:val="36"/>
          <w:highlight w:val="none"/>
        </w:rPr>
        <w:t>第一章   投标邀请</w:t>
      </w:r>
      <w:bookmarkEnd w:id="0"/>
      <w:bookmarkEnd w:id="1"/>
      <w:bookmarkEnd w:id="2"/>
      <w:bookmarkEnd w:id="3"/>
    </w:p>
    <w:p w14:paraId="6C845D9A">
      <w:pPr>
        <w:pStyle w:val="3"/>
        <w:pageBreakBefore w:val="0"/>
        <w:shd w:val="clear"/>
        <w:kinsoku/>
        <w:wordWrap/>
        <w:overflowPunct/>
        <w:topLinePunct w:val="0"/>
        <w:bidi w:val="0"/>
        <w:snapToGrid w:val="0"/>
        <w:spacing w:before="0" w:line="360" w:lineRule="auto"/>
        <w:jc w:val="left"/>
        <w:textAlignment w:val="auto"/>
        <w:rPr>
          <w:rFonts w:ascii="宋体" w:hAnsi="宋体" w:eastAsia="宋体" w:cs="宋体"/>
          <w:color w:val="auto"/>
          <w:sz w:val="24"/>
          <w:szCs w:val="24"/>
          <w:highlight w:val="none"/>
        </w:rPr>
      </w:pPr>
      <w:bookmarkStart w:id="4" w:name="_Toc14015"/>
      <w:bookmarkStart w:id="5" w:name="_Toc28359079"/>
      <w:bookmarkStart w:id="6" w:name="_Toc35393790"/>
      <w:bookmarkStart w:id="7" w:name="_Toc14312"/>
      <w:bookmarkStart w:id="8" w:name="_Toc28359002"/>
      <w:bookmarkStart w:id="9" w:name="_Toc35393621"/>
      <w:bookmarkStart w:id="10" w:name="_Toc26409"/>
      <w:bookmarkStart w:id="11" w:name="_Toc3477"/>
      <w:bookmarkStart w:id="12" w:name="_Hlk24379207"/>
      <w:r>
        <w:rPr>
          <w:rFonts w:hint="eastAsia" w:ascii="宋体" w:hAnsi="宋体" w:eastAsia="宋体" w:cs="宋体"/>
          <w:color w:val="auto"/>
          <w:sz w:val="24"/>
          <w:szCs w:val="24"/>
          <w:highlight w:val="none"/>
        </w:rPr>
        <w:t>一、项目基本情况</w:t>
      </w:r>
      <w:bookmarkEnd w:id="4"/>
      <w:bookmarkEnd w:id="5"/>
      <w:bookmarkEnd w:id="6"/>
      <w:bookmarkEnd w:id="7"/>
      <w:bookmarkEnd w:id="8"/>
      <w:bookmarkEnd w:id="9"/>
      <w:bookmarkEnd w:id="10"/>
      <w:bookmarkEnd w:id="11"/>
    </w:p>
    <w:p w14:paraId="7689EB0F">
      <w:pPr>
        <w:pageBreakBefore w:val="0"/>
        <w:shd w:val="clear"/>
        <w:kinsoku/>
        <w:wordWrap/>
        <w:overflowPunct/>
        <w:topLinePunct w:val="0"/>
        <w:bidi w:val="0"/>
        <w:snapToGrid w:val="0"/>
        <w:spacing w:line="360" w:lineRule="auto"/>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1.项目编号：</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"http://219.232.204.193:8080/frontend/plan/project_detail.html?projectUuid=774eb549-a37c-40a0-bbdd-becb2872bfe5"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11011225210200016050-XM001</w:t>
      </w:r>
      <w:r>
        <w:rPr>
          <w:rFonts w:hint="eastAsia" w:ascii="宋体" w:hAnsi="宋体" w:cs="宋体"/>
          <w:color w:val="auto"/>
          <w:sz w:val="24"/>
          <w:highlight w:val="none"/>
        </w:rPr>
        <w:fldChar w:fldCharType="end"/>
      </w:r>
    </w:p>
    <w:p w14:paraId="47E37D6F">
      <w:pPr>
        <w:pageBreakBefore w:val="0"/>
        <w:shd w:val="clear"/>
        <w:kinsoku/>
        <w:wordWrap/>
        <w:overflowPunct/>
        <w:topLinePunct w:val="0"/>
        <w:bidi w:val="0"/>
        <w:snapToGrid w:val="0"/>
        <w:spacing w:line="360" w:lineRule="auto"/>
        <w:ind w:left="479" w:leftChars="228" w:firstLine="0" w:firstLineChars="0"/>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2.项目名称：</w:t>
      </w:r>
      <w:bookmarkEnd w:id="12"/>
      <w:r>
        <w:rPr>
          <w:rFonts w:hint="eastAsia" w:ascii="宋体" w:hAnsi="宋体" w:cs="宋体"/>
          <w:color w:val="auto"/>
          <w:sz w:val="24"/>
          <w:highlight w:val="none"/>
          <w:u w:val="single"/>
          <w:lang w:val="en-US" w:eastAsia="zh-CN"/>
        </w:rPr>
        <w:t>张家湾镇村级三类垃圾投放点清运消纳及私倒乱卸巡查治理服务项目（四片区）</w:t>
      </w:r>
    </w:p>
    <w:p w14:paraId="7258DECC">
      <w:pPr>
        <w:pageBreakBefore w:val="0"/>
        <w:shd w:val="clear"/>
        <w:kinsoku/>
        <w:wordWrap/>
        <w:overflowPunct/>
        <w:topLinePunct w:val="0"/>
        <w:bidi w:val="0"/>
        <w:snapToGrid w:val="0"/>
        <w:spacing w:line="360" w:lineRule="auto"/>
        <w:ind w:left="479" w:leftChars="228"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3.项目预算金额：</w:t>
      </w:r>
      <w:r>
        <w:rPr>
          <w:rFonts w:hint="eastAsia" w:ascii="宋体" w:hAnsi="宋体" w:cs="宋体"/>
          <w:color w:val="auto"/>
          <w:sz w:val="24"/>
          <w:highlight w:val="none"/>
          <w:u w:val="single"/>
          <w:lang w:val="en-US" w:eastAsia="zh-CN"/>
        </w:rPr>
        <w:t>196.383387</w:t>
      </w:r>
      <w:r>
        <w:rPr>
          <w:rFonts w:hint="eastAsia" w:ascii="宋体" w:hAnsi="宋体" w:cs="宋体"/>
          <w:color w:val="auto"/>
          <w:sz w:val="24"/>
          <w:highlight w:val="none"/>
        </w:rPr>
        <w:t>万元、项目最高限价（如有）：</w:t>
      </w:r>
      <w:r>
        <w:rPr>
          <w:rFonts w:hint="eastAsia" w:ascii="宋体" w:hAnsi="宋体" w:cs="宋体"/>
          <w:color w:val="auto"/>
          <w:sz w:val="24"/>
          <w:highlight w:val="none"/>
          <w:u w:val="single"/>
          <w:lang w:val="en-US" w:eastAsia="zh-CN"/>
        </w:rPr>
        <w:t>196.383387</w:t>
      </w:r>
      <w:r>
        <w:rPr>
          <w:rFonts w:hint="eastAsia" w:ascii="宋体" w:hAnsi="宋体" w:cs="宋体"/>
          <w:color w:val="auto"/>
          <w:sz w:val="24"/>
          <w:highlight w:val="none"/>
        </w:rPr>
        <w:t>万元</w:t>
      </w:r>
    </w:p>
    <w:p w14:paraId="0C0A084F">
      <w:pPr>
        <w:pageBreakBefore w:val="0"/>
        <w:shd w:val="clear"/>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4.采购需求：</w:t>
      </w:r>
    </w:p>
    <w:tbl>
      <w:tblPr>
        <w:tblStyle w:val="255"/>
        <w:tblW w:w="507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06"/>
        <w:gridCol w:w="1385"/>
        <w:gridCol w:w="1306"/>
        <w:gridCol w:w="311"/>
        <w:gridCol w:w="2768"/>
        <w:gridCol w:w="2885"/>
      </w:tblGrid>
      <w:tr w14:paraId="713E2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74" w:type="pct"/>
            <w:noWrap w:val="0"/>
            <w:vAlign w:val="center"/>
          </w:tcPr>
          <w:p w14:paraId="297EAFDC">
            <w:pPr>
              <w:pageBreakBefore w:val="0"/>
              <w:shd w:val="clear"/>
              <w:kinsoku/>
              <w:wordWrap/>
              <w:overflowPunct/>
              <w:topLinePunct w:val="0"/>
              <w:autoSpaceDE w:val="0"/>
              <w:autoSpaceDN w:val="0"/>
              <w:bidi w:val="0"/>
              <w:snapToGrid w:val="0"/>
              <w:spacing w:line="240" w:lineRule="auto"/>
              <w:jc w:val="center"/>
              <w:textAlignment w:val="auto"/>
              <w:rPr>
                <w:rFonts w:ascii="宋体" w:hAnsi="宋体" w:cs="宋体"/>
                <w:color w:val="auto"/>
                <w:sz w:val="24"/>
                <w:szCs w:val="24"/>
                <w:highlight w:val="none"/>
                <w:lang w:eastAsia="en-US"/>
              </w:rPr>
            </w:pPr>
            <w:r>
              <w:rPr>
                <w:rFonts w:hint="eastAsia" w:ascii="宋体" w:hAnsi="宋体" w:cs="宋体"/>
                <w:color w:val="auto"/>
                <w:spacing w:val="4"/>
                <w:sz w:val="24"/>
                <w:szCs w:val="24"/>
                <w:highlight w:val="none"/>
                <w:lang w:eastAsia="en-US"/>
              </w:rPr>
              <w:t>包号</w:t>
            </w:r>
          </w:p>
        </w:tc>
        <w:tc>
          <w:tcPr>
            <w:tcW w:w="756" w:type="pct"/>
            <w:noWrap w:val="0"/>
            <w:vAlign w:val="center"/>
          </w:tcPr>
          <w:p w14:paraId="5B672F99">
            <w:pPr>
              <w:pageBreakBefore w:val="0"/>
              <w:shd w:val="clear"/>
              <w:kinsoku/>
              <w:wordWrap/>
              <w:overflowPunct/>
              <w:topLinePunct w:val="0"/>
              <w:autoSpaceDE w:val="0"/>
              <w:autoSpaceDN w:val="0"/>
              <w:bidi w:val="0"/>
              <w:snapToGrid w:val="0"/>
              <w:spacing w:line="240" w:lineRule="auto"/>
              <w:jc w:val="center"/>
              <w:textAlignment w:val="auto"/>
              <w:rPr>
                <w:rFonts w:ascii="宋体" w:hAnsi="宋体" w:cs="宋体"/>
                <w:color w:val="auto"/>
                <w:sz w:val="24"/>
                <w:szCs w:val="24"/>
                <w:highlight w:val="none"/>
                <w:lang w:eastAsia="en-US"/>
              </w:rPr>
            </w:pPr>
            <w:r>
              <w:rPr>
                <w:rFonts w:hint="eastAsia" w:ascii="宋体" w:hAnsi="宋体" w:cs="宋体"/>
                <w:color w:val="auto"/>
                <w:spacing w:val="7"/>
                <w:sz w:val="24"/>
                <w:szCs w:val="24"/>
                <w:highlight w:val="none"/>
                <w:lang w:eastAsia="en-US"/>
              </w:rPr>
              <w:t>标的名称</w:t>
            </w:r>
          </w:p>
        </w:tc>
        <w:tc>
          <w:tcPr>
            <w:tcW w:w="713" w:type="pct"/>
            <w:noWrap w:val="0"/>
            <w:vAlign w:val="center"/>
          </w:tcPr>
          <w:p w14:paraId="7C752B6D">
            <w:pPr>
              <w:pageBreakBefore w:val="0"/>
              <w:shd w:val="clear"/>
              <w:kinsoku/>
              <w:wordWrap/>
              <w:overflowPunct/>
              <w:topLinePunct w:val="0"/>
              <w:autoSpaceDE w:val="0"/>
              <w:autoSpaceDN w:val="0"/>
              <w:bidi w:val="0"/>
              <w:snapToGrid w:val="0"/>
              <w:spacing w:line="240" w:lineRule="auto"/>
              <w:jc w:val="center"/>
              <w:textAlignment w:val="auto"/>
              <w:rPr>
                <w:rFonts w:ascii="宋体" w:hAnsi="宋体" w:cs="宋体"/>
                <w:color w:val="auto"/>
                <w:sz w:val="24"/>
                <w:szCs w:val="24"/>
                <w:highlight w:val="none"/>
                <w:lang w:eastAsia="zh-CN"/>
              </w:rPr>
            </w:pPr>
            <w:r>
              <w:rPr>
                <w:rFonts w:hint="eastAsia" w:ascii="宋体" w:hAnsi="宋体" w:cs="宋体"/>
                <w:color w:val="auto"/>
                <w:spacing w:val="8"/>
                <w:sz w:val="24"/>
                <w:szCs w:val="24"/>
                <w:highlight w:val="none"/>
                <w:lang w:eastAsia="zh-CN"/>
              </w:rPr>
              <w:t>采购包预算金额</w:t>
            </w:r>
            <w:r>
              <w:rPr>
                <w:rFonts w:hint="eastAsia" w:ascii="宋体" w:hAnsi="宋体" w:cs="宋体"/>
                <w:color w:val="auto"/>
                <w:sz w:val="24"/>
                <w:szCs w:val="24"/>
                <w:highlight w:val="none"/>
                <w:lang w:eastAsia="zh-CN"/>
              </w:rPr>
              <w:t>（万元）</w:t>
            </w:r>
          </w:p>
        </w:tc>
        <w:tc>
          <w:tcPr>
            <w:tcW w:w="170" w:type="pct"/>
            <w:noWrap w:val="0"/>
            <w:vAlign w:val="center"/>
          </w:tcPr>
          <w:p w14:paraId="2F0DA9B1">
            <w:pPr>
              <w:pageBreakBefore w:val="0"/>
              <w:shd w:val="clear"/>
              <w:kinsoku/>
              <w:wordWrap/>
              <w:overflowPunct/>
              <w:topLinePunct w:val="0"/>
              <w:autoSpaceDE w:val="0"/>
              <w:autoSpaceDN w:val="0"/>
              <w:bidi w:val="0"/>
              <w:snapToGrid w:val="0"/>
              <w:spacing w:line="240" w:lineRule="auto"/>
              <w:jc w:val="center"/>
              <w:textAlignment w:val="auto"/>
              <w:rPr>
                <w:rFonts w:ascii="宋体" w:hAnsi="宋体" w:cs="宋体"/>
                <w:color w:val="auto"/>
                <w:sz w:val="24"/>
                <w:szCs w:val="24"/>
                <w:highlight w:val="none"/>
                <w:lang w:eastAsia="en-US"/>
              </w:rPr>
            </w:pPr>
            <w:r>
              <w:rPr>
                <w:rFonts w:hint="eastAsia" w:ascii="宋体" w:hAnsi="宋体" w:cs="宋体"/>
                <w:color w:val="auto"/>
                <w:spacing w:val="4"/>
                <w:sz w:val="24"/>
                <w:szCs w:val="24"/>
                <w:highlight w:val="none"/>
                <w:lang w:eastAsia="en-US"/>
              </w:rPr>
              <w:t>数量</w:t>
            </w:r>
          </w:p>
        </w:tc>
        <w:tc>
          <w:tcPr>
            <w:tcW w:w="1510" w:type="pct"/>
            <w:noWrap w:val="0"/>
            <w:vAlign w:val="center"/>
          </w:tcPr>
          <w:p w14:paraId="22A3532F">
            <w:pPr>
              <w:pageBreakBefore w:val="0"/>
              <w:shd w:val="clear"/>
              <w:kinsoku/>
              <w:wordWrap/>
              <w:overflowPunct/>
              <w:topLinePunct w:val="0"/>
              <w:autoSpaceDE w:val="0"/>
              <w:autoSpaceDN w:val="0"/>
              <w:bidi w:val="0"/>
              <w:snapToGrid w:val="0"/>
              <w:spacing w:line="240" w:lineRule="auto"/>
              <w:jc w:val="center"/>
              <w:textAlignment w:val="auto"/>
              <w:rPr>
                <w:rFonts w:hint="default" w:ascii="宋体" w:hAnsi="宋体" w:cs="宋体"/>
                <w:color w:val="auto"/>
                <w:spacing w:val="8"/>
                <w:sz w:val="24"/>
                <w:szCs w:val="24"/>
                <w:highlight w:val="none"/>
                <w:lang w:val="en-US" w:eastAsia="zh-CN"/>
              </w:rPr>
            </w:pPr>
            <w:r>
              <w:rPr>
                <w:rFonts w:hint="eastAsia" w:ascii="宋体" w:hAnsi="宋体" w:cs="宋体"/>
                <w:color w:val="auto"/>
                <w:spacing w:val="8"/>
                <w:sz w:val="24"/>
                <w:szCs w:val="24"/>
                <w:highlight w:val="none"/>
                <w:lang w:val="en-US" w:eastAsia="zh-CN"/>
              </w:rPr>
              <w:t>服务地点</w:t>
            </w:r>
          </w:p>
        </w:tc>
        <w:tc>
          <w:tcPr>
            <w:tcW w:w="1574" w:type="pct"/>
            <w:noWrap w:val="0"/>
            <w:vAlign w:val="center"/>
          </w:tcPr>
          <w:p w14:paraId="5F558ADB">
            <w:pPr>
              <w:pageBreakBefore w:val="0"/>
              <w:shd w:val="clear"/>
              <w:kinsoku/>
              <w:wordWrap/>
              <w:overflowPunct/>
              <w:topLinePunct w:val="0"/>
              <w:autoSpaceDE w:val="0"/>
              <w:autoSpaceDN w:val="0"/>
              <w:bidi w:val="0"/>
              <w:snapToGrid w:val="0"/>
              <w:spacing w:line="240" w:lineRule="auto"/>
              <w:jc w:val="center"/>
              <w:textAlignment w:val="auto"/>
              <w:rPr>
                <w:rFonts w:ascii="宋体" w:hAnsi="宋体" w:cs="宋体"/>
                <w:color w:val="auto"/>
                <w:sz w:val="24"/>
                <w:szCs w:val="24"/>
                <w:highlight w:val="none"/>
                <w:lang w:eastAsia="zh-CN"/>
              </w:rPr>
            </w:pPr>
            <w:r>
              <w:rPr>
                <w:rFonts w:hint="eastAsia" w:ascii="宋体" w:hAnsi="宋体" w:cs="宋体"/>
                <w:color w:val="auto"/>
                <w:spacing w:val="8"/>
                <w:sz w:val="24"/>
                <w:szCs w:val="24"/>
                <w:highlight w:val="none"/>
                <w:lang w:eastAsia="zh-CN"/>
              </w:rPr>
              <w:t>简要技术需求或服务要求</w:t>
            </w:r>
          </w:p>
        </w:tc>
      </w:tr>
      <w:tr w14:paraId="30C83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274" w:type="pct"/>
            <w:noWrap w:val="0"/>
            <w:vAlign w:val="center"/>
          </w:tcPr>
          <w:p w14:paraId="5654DDE6">
            <w:pPr>
              <w:pStyle w:val="261"/>
              <w:pageBreakBefore w:val="0"/>
              <w:shd w:val="clear"/>
              <w:kinsoku/>
              <w:wordWrap/>
              <w:overflowPunct/>
              <w:topLinePunct w:val="0"/>
              <w:autoSpaceDE w:val="0"/>
              <w:autoSpaceDN w:val="0"/>
              <w:bidi w:val="0"/>
              <w:snapToGrid w:val="0"/>
              <w:spacing w:line="240" w:lineRule="auto"/>
              <w:ind w:left="23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4"/>
                <w:sz w:val="24"/>
                <w:szCs w:val="24"/>
                <w:highlight w:val="none"/>
              </w:rPr>
              <w:t>0</w:t>
            </w:r>
            <w:r>
              <w:rPr>
                <w:rFonts w:hint="eastAsia" w:ascii="宋体" w:hAnsi="宋体" w:eastAsia="宋体" w:cs="宋体"/>
                <w:color w:val="auto"/>
                <w:spacing w:val="14"/>
                <w:sz w:val="24"/>
                <w:szCs w:val="24"/>
                <w:highlight w:val="none"/>
                <w:lang w:val="en-US" w:eastAsia="zh-CN"/>
              </w:rPr>
              <w:t>4</w:t>
            </w:r>
          </w:p>
        </w:tc>
        <w:tc>
          <w:tcPr>
            <w:tcW w:w="756" w:type="pct"/>
            <w:noWrap w:val="0"/>
            <w:vAlign w:val="center"/>
          </w:tcPr>
          <w:p w14:paraId="7215C19B">
            <w:pPr>
              <w:pStyle w:val="261"/>
              <w:pageBreakBefore w:val="0"/>
              <w:shd w:val="clear"/>
              <w:kinsoku/>
              <w:wordWrap/>
              <w:overflowPunct/>
              <w:topLinePunct w:val="0"/>
              <w:autoSpaceDE w:val="0"/>
              <w:autoSpaceDN w:val="0"/>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张家湾镇村级三类垃圾投放点清运消纳及私倒乱卸巡查治理服务项目（</w:t>
            </w:r>
            <w:r>
              <w:rPr>
                <w:rFonts w:hint="eastAsia" w:ascii="宋体" w:hAnsi="宋体" w:eastAsia="宋体" w:cs="宋体"/>
                <w:color w:val="auto"/>
                <w:sz w:val="24"/>
                <w:szCs w:val="24"/>
                <w:highlight w:val="none"/>
                <w:lang w:val="en-US" w:eastAsia="zh-CN"/>
              </w:rPr>
              <w:t>四</w:t>
            </w:r>
            <w:r>
              <w:rPr>
                <w:rFonts w:hint="default" w:ascii="宋体" w:hAnsi="宋体" w:eastAsia="宋体" w:cs="宋体"/>
                <w:color w:val="auto"/>
                <w:sz w:val="24"/>
                <w:szCs w:val="24"/>
                <w:highlight w:val="none"/>
                <w:lang w:val="en-US" w:eastAsia="zh-CN"/>
              </w:rPr>
              <w:t>片区）</w:t>
            </w:r>
          </w:p>
        </w:tc>
        <w:tc>
          <w:tcPr>
            <w:tcW w:w="713" w:type="pct"/>
            <w:noWrap w:val="0"/>
            <w:vAlign w:val="center"/>
          </w:tcPr>
          <w:p w14:paraId="3E813F8B">
            <w:pPr>
              <w:pStyle w:val="261"/>
              <w:pageBreakBefore w:val="0"/>
              <w:shd w:val="clear"/>
              <w:kinsoku/>
              <w:wordWrap/>
              <w:overflowPunct/>
              <w:topLinePunct w:val="0"/>
              <w:autoSpaceDE w:val="0"/>
              <w:autoSpaceDN w:val="0"/>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196.383387</w:t>
            </w:r>
          </w:p>
        </w:tc>
        <w:tc>
          <w:tcPr>
            <w:tcW w:w="170" w:type="pct"/>
            <w:noWrap w:val="0"/>
            <w:vAlign w:val="center"/>
          </w:tcPr>
          <w:p w14:paraId="57B3FFCA">
            <w:pPr>
              <w:pStyle w:val="261"/>
              <w:pageBreakBefore w:val="0"/>
              <w:shd w:val="clear"/>
              <w:kinsoku/>
              <w:wordWrap/>
              <w:overflowPunct/>
              <w:topLinePunct w:val="0"/>
              <w:autoSpaceDE w:val="0"/>
              <w:autoSpaceDN w:val="0"/>
              <w:bidi w:val="0"/>
              <w:snapToGrid w:val="0"/>
              <w:spacing w:line="240" w:lineRule="auto"/>
              <w:jc w:val="center"/>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510" w:type="pct"/>
            <w:noWrap w:val="0"/>
            <w:vAlign w:val="center"/>
          </w:tcPr>
          <w:p w14:paraId="00DA5009">
            <w:pPr>
              <w:autoSpaceDE w:val="0"/>
              <w:autoSpaceDN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西永和屯村、苍上村、前青山村、后青山村、前南关村、后南关村、北仪阁村、王各庄村、东永和屯村、小北关村、大北关村、后坨村、垡头村。</w:t>
            </w:r>
          </w:p>
        </w:tc>
        <w:tc>
          <w:tcPr>
            <w:tcW w:w="1574" w:type="pct"/>
            <w:noWrap w:val="0"/>
            <w:vAlign w:val="center"/>
          </w:tcPr>
          <w:p w14:paraId="574CE6AF">
            <w:pPr>
              <w:autoSpaceDE w:val="0"/>
              <w:autoSpaceDN w:val="0"/>
              <w:jc w:val="left"/>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规范我镇各村、居住小区三类垃圾投放点的管理和清运消纳工作，杜绝私倒乱卸、私开乱挖等违法违规行为发生，确保辖区良好的环境秩序，强化建筑垃圾监管。</w:t>
            </w:r>
            <w:r>
              <w:rPr>
                <w:rFonts w:hint="eastAsia" w:ascii="宋体" w:hAnsi="宋体" w:cs="宋体"/>
                <w:sz w:val="24"/>
                <w:szCs w:val="24"/>
                <w:lang w:val="en-US" w:eastAsia="zh-CN"/>
              </w:rPr>
              <w:t>具体详见第五章采购需求。</w:t>
            </w:r>
          </w:p>
        </w:tc>
      </w:tr>
    </w:tbl>
    <w:p w14:paraId="51E76ED5">
      <w:pPr>
        <w:pageBreakBefore w:val="0"/>
        <w:shd w:val="clear"/>
        <w:kinsoku/>
        <w:wordWrap/>
        <w:overflowPunct/>
        <w:topLinePunct w:val="0"/>
        <w:bidi w:val="0"/>
        <w:snapToGrid w:val="0"/>
        <w:spacing w:line="360" w:lineRule="auto"/>
        <w:textAlignment w:val="auto"/>
        <w:rPr>
          <w:rFonts w:ascii="宋体" w:hAnsi="宋体" w:cs="宋体"/>
          <w:color w:val="auto"/>
          <w:sz w:val="24"/>
          <w:highlight w:val="none"/>
        </w:rPr>
      </w:pPr>
    </w:p>
    <w:p w14:paraId="65AB2A4B">
      <w:pPr>
        <w:pageBreakBefore w:val="0"/>
        <w:shd w:val="clear"/>
        <w:kinsoku/>
        <w:wordWrap/>
        <w:overflowPunct/>
        <w:topLinePunct w:val="0"/>
        <w:bidi w:val="0"/>
        <w:snapToGrid w:val="0"/>
        <w:spacing w:line="360" w:lineRule="auto"/>
        <w:ind w:left="479" w:leftChars="228"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合同履行期限</w:t>
      </w:r>
      <w:r>
        <w:rPr>
          <w:rFonts w:hint="eastAsia" w:ascii="宋体" w:hAnsi="宋体" w:cs="宋体"/>
          <w:color w:val="auto"/>
          <w:sz w:val="24"/>
          <w:highlight w:val="none"/>
          <w:lang w:eastAsia="zh-CN"/>
        </w:rPr>
        <w:t>：</w:t>
      </w:r>
      <w:r>
        <w:rPr>
          <w:rFonts w:hint="eastAsia" w:ascii="宋体" w:hAnsi="宋体" w:cs="宋体"/>
          <w:color w:val="auto"/>
          <w:sz w:val="24"/>
          <w:highlight w:val="none"/>
        </w:rPr>
        <w:t>自</w:t>
      </w:r>
      <w:r>
        <w:rPr>
          <w:rFonts w:hint="eastAsia" w:ascii="宋体" w:hAnsi="宋体" w:cs="宋体"/>
          <w:color w:val="auto"/>
          <w:sz w:val="24"/>
          <w:highlight w:val="none"/>
          <w:lang w:val="en-US" w:eastAsia="zh-CN"/>
        </w:rPr>
        <w:t>合同签订之日起1年</w:t>
      </w:r>
      <w:r>
        <w:rPr>
          <w:rFonts w:hint="eastAsia" w:ascii="宋体" w:hAnsi="宋体" w:cs="宋体"/>
          <w:color w:val="auto"/>
          <w:sz w:val="24"/>
          <w:highlight w:val="none"/>
          <w:lang w:eastAsia="zh-CN"/>
        </w:rPr>
        <w:t>。</w:t>
      </w:r>
    </w:p>
    <w:p w14:paraId="7BDC6EF1">
      <w:pPr>
        <w:pageBreakBefore w:val="0"/>
        <w:shd w:val="clear"/>
        <w:kinsoku/>
        <w:wordWrap/>
        <w:overflowPunct/>
        <w:topLinePunct w:val="0"/>
        <w:bidi w:val="0"/>
        <w:snapToGrid w:val="0"/>
        <w:spacing w:line="360" w:lineRule="auto"/>
        <w:ind w:left="479" w:leftChars="228"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本项目是否接受联合体投标：□是  </w:t>
      </w:r>
      <w:r>
        <w:rPr>
          <w:rFonts w:hint="eastAsia" w:ascii="宋体" w:hAnsi="宋体" w:cs="宋体"/>
          <w:color w:val="auto"/>
          <w:sz w:val="24"/>
          <w:highlight w:val="none"/>
        </w:rPr>
        <w:sym w:font="Wingdings 2" w:char="0052"/>
      </w:r>
      <w:r>
        <w:rPr>
          <w:rFonts w:hint="eastAsia" w:ascii="宋体" w:hAnsi="宋体" w:cs="宋体"/>
          <w:color w:val="auto"/>
          <w:sz w:val="24"/>
          <w:highlight w:val="none"/>
        </w:rPr>
        <w:t>否。</w:t>
      </w:r>
    </w:p>
    <w:p w14:paraId="0F8D3063">
      <w:pPr>
        <w:pStyle w:val="3"/>
        <w:pageBreakBefore w:val="0"/>
        <w:shd w:val="clear"/>
        <w:kinsoku/>
        <w:wordWrap/>
        <w:overflowPunct/>
        <w:topLinePunct w:val="0"/>
        <w:bidi w:val="0"/>
        <w:snapToGrid w:val="0"/>
        <w:spacing w:before="0" w:line="360" w:lineRule="auto"/>
        <w:jc w:val="left"/>
        <w:textAlignment w:val="auto"/>
        <w:rPr>
          <w:rFonts w:ascii="宋体" w:hAnsi="宋体" w:eastAsia="宋体" w:cs="宋体"/>
          <w:color w:val="auto"/>
          <w:sz w:val="24"/>
          <w:szCs w:val="24"/>
          <w:highlight w:val="none"/>
        </w:rPr>
      </w:pPr>
      <w:bookmarkStart w:id="13" w:name="_Toc35393622"/>
      <w:bookmarkStart w:id="14" w:name="_Toc22181"/>
      <w:bookmarkStart w:id="15" w:name="_Toc12203"/>
      <w:bookmarkStart w:id="16" w:name="_Toc10932"/>
      <w:bookmarkStart w:id="17" w:name="_Toc28359080"/>
      <w:bookmarkStart w:id="18" w:name="_Toc35393791"/>
      <w:bookmarkStart w:id="19" w:name="_Toc9605"/>
      <w:bookmarkStart w:id="20" w:name="_Toc28359003"/>
      <w:r>
        <w:rPr>
          <w:rFonts w:hint="eastAsia" w:ascii="宋体" w:hAnsi="宋体" w:eastAsia="宋体" w:cs="宋体"/>
          <w:color w:val="auto"/>
          <w:sz w:val="24"/>
          <w:szCs w:val="24"/>
          <w:highlight w:val="none"/>
        </w:rPr>
        <w:t>二、申请人的资格要求（须同时满足）</w:t>
      </w:r>
      <w:bookmarkEnd w:id="13"/>
      <w:bookmarkEnd w:id="14"/>
      <w:bookmarkEnd w:id="15"/>
      <w:bookmarkEnd w:id="16"/>
      <w:bookmarkEnd w:id="17"/>
      <w:bookmarkEnd w:id="18"/>
      <w:bookmarkEnd w:id="19"/>
      <w:bookmarkEnd w:id="20"/>
    </w:p>
    <w:p w14:paraId="2C41B097">
      <w:pPr>
        <w:pageBreakBefore w:val="0"/>
        <w:shd w:val="clear"/>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52E719F7">
      <w:pPr>
        <w:pageBreakBefore w:val="0"/>
        <w:shd w:val="clear"/>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bookmarkStart w:id="21" w:name="_Toc28359081"/>
      <w:bookmarkStart w:id="22" w:name="_Toc28359004"/>
      <w:r>
        <w:rPr>
          <w:rFonts w:hint="eastAsia" w:ascii="宋体" w:hAnsi="宋体" w:cs="宋体"/>
          <w:color w:val="auto"/>
          <w:sz w:val="24"/>
          <w:highlight w:val="none"/>
        </w:rPr>
        <w:t>2.落实政府采购政策需满足的资格要求：</w:t>
      </w:r>
    </w:p>
    <w:p w14:paraId="5E93F804">
      <w:pPr>
        <w:pageBreakBefore w:val="0"/>
        <w:shd w:val="clear"/>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2.1中小企业政策</w:t>
      </w:r>
    </w:p>
    <w:p w14:paraId="69E49249">
      <w:pPr>
        <w:pageBreakBefore w:val="0"/>
        <w:shd w:val="clear"/>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本项目不专门面向中小企业预留采购份额。</w:t>
      </w:r>
    </w:p>
    <w:p w14:paraId="68E83838">
      <w:pPr>
        <w:pageBreakBefore w:val="0"/>
        <w:shd w:val="clear"/>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 xml:space="preserve">本项目专门面向  </w:t>
      </w:r>
      <w:r>
        <w:rPr>
          <w:rFonts w:hint="eastAsia" w:ascii="宋体" w:hAnsi="宋体" w:cs="宋体"/>
          <w:color w:val="auto"/>
          <w:sz w:val="24"/>
          <w:highlight w:val="none"/>
        </w:rPr>
        <w:sym w:font="Wingdings 2" w:char="00A3"/>
      </w:r>
      <w:r>
        <w:rPr>
          <w:rFonts w:hint="eastAsia" w:ascii="宋体" w:hAnsi="宋体" w:cs="宋体"/>
          <w:color w:val="auto"/>
          <w:sz w:val="24"/>
          <w:highlight w:val="none"/>
        </w:rPr>
        <w:t xml:space="preserve">中小 </w:t>
      </w:r>
      <w:r>
        <w:rPr>
          <w:rFonts w:hint="eastAsia" w:ascii="宋体" w:hAnsi="宋体" w:cs="宋体"/>
          <w:color w:val="auto"/>
          <w:sz w:val="24"/>
          <w:highlight w:val="none"/>
          <w:lang w:eastAsia="zh-CN"/>
        </w:rPr>
        <w:t>☑</w:t>
      </w:r>
      <w:r>
        <w:rPr>
          <w:rFonts w:hint="eastAsia" w:ascii="宋体" w:hAnsi="宋体" w:cs="宋体"/>
          <w:color w:val="auto"/>
          <w:sz w:val="24"/>
          <w:highlight w:val="none"/>
        </w:rPr>
        <w:t>小微企业  采购。即：提供的货物全部由符合政策要求的</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企业制造、服务全部由符合政策要求的</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企业承接。</w:t>
      </w:r>
    </w:p>
    <w:p w14:paraId="245ACA23">
      <w:pPr>
        <w:pageBreakBefore w:val="0"/>
        <w:shd w:val="clear"/>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7120ABC4">
      <w:pPr>
        <w:pageBreakBefore w:val="0"/>
        <w:shd w:val="clear"/>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2.2其它落实政府采购政策的资格要求（如有）：</w:t>
      </w:r>
      <w:r>
        <w:rPr>
          <w:rFonts w:hint="eastAsia" w:ascii="宋体" w:hAnsi="宋体" w:cs="宋体"/>
          <w:color w:val="auto"/>
          <w:sz w:val="24"/>
          <w:highlight w:val="none"/>
          <w:u w:val="single"/>
        </w:rPr>
        <w:t>/</w:t>
      </w:r>
    </w:p>
    <w:p w14:paraId="5C695925">
      <w:pPr>
        <w:pageBreakBefore w:val="0"/>
        <w:shd w:val="clear"/>
        <w:kinsoku/>
        <w:wordWrap/>
        <w:overflowPunct/>
        <w:topLinePunct w:val="0"/>
        <w:bidi w:val="0"/>
        <w:snapToGrid w:val="0"/>
        <w:spacing w:line="360" w:lineRule="auto"/>
        <w:ind w:firstLine="480" w:firstLineChars="200"/>
        <w:textAlignment w:val="auto"/>
        <w:rPr>
          <w:rFonts w:ascii="宋体" w:hAnsi="宋体" w:cs="宋体"/>
          <w:i/>
          <w:iCs/>
          <w:color w:val="auto"/>
          <w:sz w:val="24"/>
          <w:highlight w:val="none"/>
          <w:u w:val="single"/>
        </w:rPr>
      </w:pPr>
      <w:r>
        <w:rPr>
          <w:rFonts w:hint="eastAsia" w:ascii="宋体" w:hAnsi="宋体" w:cs="宋体"/>
          <w:color w:val="auto"/>
          <w:sz w:val="24"/>
          <w:highlight w:val="none"/>
        </w:rPr>
        <w:t>3.本项目的特定资格要求：</w:t>
      </w:r>
    </w:p>
    <w:p w14:paraId="777EA475">
      <w:pPr>
        <w:pageBreakBefore w:val="0"/>
        <w:shd w:val="clear"/>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3.1本项目是否属于政府购买服务：</w:t>
      </w:r>
    </w:p>
    <w:p w14:paraId="16FECAAD">
      <w:pPr>
        <w:pageBreakBefore w:val="0"/>
        <w:shd w:val="clear"/>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否</w:t>
      </w:r>
    </w:p>
    <w:p w14:paraId="60D960EC">
      <w:pPr>
        <w:pageBreakBefore w:val="0"/>
        <w:shd w:val="clear"/>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ascii="宋体" w:hAnsi="宋体" w:cs="宋体"/>
          <w:color w:val="auto"/>
          <w:sz w:val="24"/>
          <w:highlight w:val="non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是，公益一类事业单位、使用事业编制且由财政拨款保障的群团组织，不得作为承接主体；</w:t>
      </w:r>
    </w:p>
    <w:p w14:paraId="7970C61A">
      <w:pPr>
        <w:pageBreakBefore w:val="0"/>
        <w:shd w:val="clear"/>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3.2其他特定资格要求：</w:t>
      </w:r>
    </w:p>
    <w:p w14:paraId="6851EE44">
      <w:pPr>
        <w:pageBreakBefore w:val="0"/>
        <w:numPr>
          <w:ilvl w:val="0"/>
          <w:numId w:val="8"/>
        </w:numPr>
        <w:shd w:val="clear"/>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须</w:t>
      </w:r>
      <w:r>
        <w:rPr>
          <w:rFonts w:hint="eastAsia" w:ascii="宋体" w:hAnsi="宋体" w:cs="宋体"/>
          <w:color w:val="auto"/>
          <w:sz w:val="24"/>
          <w:highlight w:val="none"/>
          <w:lang w:val="en-US" w:eastAsia="zh-CN"/>
        </w:rPr>
        <w:t>具有有效的道路运输经营许可证；</w:t>
      </w:r>
    </w:p>
    <w:p w14:paraId="1E6382E0">
      <w:pPr>
        <w:pageBreakBefore w:val="0"/>
        <w:numPr>
          <w:ilvl w:val="0"/>
          <w:numId w:val="8"/>
        </w:numPr>
        <w:shd w:val="clear"/>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单位负责人为同一人或者存在直接控股、管理关系的不同供应商，不得同时参加本项目的投标；</w:t>
      </w:r>
    </w:p>
    <w:p w14:paraId="2950DF13">
      <w:pPr>
        <w:pageBreakBefore w:val="0"/>
        <w:numPr>
          <w:ilvl w:val="0"/>
          <w:numId w:val="8"/>
        </w:numPr>
        <w:shd w:val="clear"/>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为本项目提供整体设计、规范编制或者项目管理、监理、检测等服务的供应商，不得参加本项目的投标；</w:t>
      </w:r>
    </w:p>
    <w:p w14:paraId="340F647D">
      <w:pPr>
        <w:pageBreakBefore w:val="0"/>
        <w:numPr>
          <w:ilvl w:val="0"/>
          <w:numId w:val="8"/>
        </w:numPr>
        <w:shd w:val="clear"/>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供应商未被列入“信用中国”网站(www.creditchina.gov.cn)、“中国政府采购网”（www.ccgp.gov.cn）失信被执行人、重大税收违法失信主体、政府采购严重违法失信行为记录名单。</w:t>
      </w:r>
    </w:p>
    <w:p w14:paraId="47BDB95F">
      <w:pPr>
        <w:pageBreakBefore w:val="0"/>
        <w:numPr>
          <w:ilvl w:val="0"/>
          <w:numId w:val="8"/>
        </w:numPr>
        <w:shd w:val="clear"/>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满足法律、行政法规规定的其他条件。</w:t>
      </w:r>
    </w:p>
    <w:p w14:paraId="4F3144FF">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 xml:space="preserve">3.3本项目是否接受联合体投标：□是  </w:t>
      </w:r>
      <w:r>
        <w:rPr>
          <w:rFonts w:hint="eastAsia" w:ascii="宋体" w:hAnsi="宋体" w:cs="宋体"/>
          <w:sz w:val="24"/>
        </w:rPr>
        <w:sym w:font="Wingdings 2" w:char="0052"/>
      </w:r>
      <w:r>
        <w:rPr>
          <w:rFonts w:hint="eastAsia" w:ascii="宋体" w:hAnsi="宋体" w:cs="宋体"/>
          <w:sz w:val="24"/>
        </w:rPr>
        <w:t>否。</w:t>
      </w:r>
    </w:p>
    <w:bookmarkEnd w:id="21"/>
    <w:bookmarkEnd w:id="22"/>
    <w:p w14:paraId="5D9E7CFB">
      <w:pPr>
        <w:pStyle w:val="3"/>
        <w:pageBreakBefore w:val="0"/>
        <w:widowControl/>
        <w:shd w:val="clear"/>
        <w:kinsoku/>
        <w:wordWrap/>
        <w:overflowPunct/>
        <w:topLinePunct w:val="0"/>
        <w:bidi w:val="0"/>
        <w:snapToGrid w:val="0"/>
        <w:spacing w:before="0" w:line="360" w:lineRule="auto"/>
        <w:jc w:val="left"/>
        <w:textAlignment w:val="auto"/>
        <w:rPr>
          <w:rFonts w:ascii="宋体" w:hAnsi="宋体" w:eastAsia="宋体" w:cs="宋体"/>
          <w:color w:val="auto"/>
          <w:sz w:val="24"/>
          <w:szCs w:val="24"/>
          <w:highlight w:val="none"/>
        </w:rPr>
      </w:pPr>
      <w:bookmarkStart w:id="23" w:name="_Toc35393623"/>
      <w:bookmarkStart w:id="24" w:name="_Toc35393792"/>
      <w:bookmarkStart w:id="25" w:name="_Toc30896"/>
      <w:bookmarkStart w:id="26" w:name="_Toc5180"/>
      <w:bookmarkStart w:id="27" w:name="_Toc28182"/>
      <w:bookmarkStart w:id="28" w:name="_Toc26372"/>
      <w:r>
        <w:rPr>
          <w:rFonts w:hint="eastAsia" w:ascii="宋体" w:hAnsi="宋体" w:eastAsia="宋体" w:cs="宋体"/>
          <w:color w:val="auto"/>
          <w:sz w:val="24"/>
          <w:szCs w:val="24"/>
          <w:highlight w:val="none"/>
        </w:rPr>
        <w:t>三、获取招标文件</w:t>
      </w:r>
      <w:bookmarkEnd w:id="23"/>
      <w:bookmarkEnd w:id="24"/>
      <w:bookmarkEnd w:id="25"/>
      <w:bookmarkEnd w:id="26"/>
      <w:bookmarkEnd w:id="27"/>
      <w:bookmarkEnd w:id="28"/>
    </w:p>
    <w:p w14:paraId="5B59A81B">
      <w:pPr>
        <w:pageBreakBefore w:val="0"/>
        <w:shd w:val="clear"/>
        <w:kinsoku/>
        <w:wordWrap/>
        <w:overflowPunct/>
        <w:topLinePunct w:val="0"/>
        <w:bidi w:val="0"/>
        <w:adjustRightInd w:val="0"/>
        <w:snapToGrid w:val="0"/>
        <w:spacing w:line="360" w:lineRule="auto"/>
        <w:ind w:firstLine="480" w:firstLineChars="200"/>
        <w:textAlignment w:val="auto"/>
        <w:rPr>
          <w:rFonts w:ascii="宋体" w:hAnsi="宋体" w:cs="宋体"/>
          <w:color w:val="auto"/>
          <w:sz w:val="24"/>
          <w:highlight w:val="none"/>
          <w:lang w:bidi="ar"/>
        </w:rPr>
      </w:pPr>
      <w:r>
        <w:rPr>
          <w:rFonts w:hint="eastAsia" w:ascii="宋体" w:hAnsi="宋体" w:cs="宋体"/>
          <w:color w:val="auto"/>
          <w:sz w:val="24"/>
          <w:highlight w:val="none"/>
          <w:lang w:bidi="ar"/>
        </w:rPr>
        <w:t>1.时间：</w:t>
      </w:r>
      <w:r>
        <w:rPr>
          <w:rFonts w:hint="eastAsia" w:cs="宋体"/>
          <w:color w:val="auto"/>
          <w:sz w:val="24"/>
          <w:highlight w:val="none"/>
          <w:u w:val="single"/>
        </w:rPr>
        <w:t xml:space="preserve"> </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cs="宋体"/>
          <w:color w:val="auto"/>
          <w:sz w:val="24"/>
          <w:highlight w:val="none"/>
          <w:u w:val="single"/>
        </w:rPr>
        <w:t xml:space="preserve"> </w:t>
      </w:r>
      <w:r>
        <w:rPr>
          <w:rFonts w:hint="eastAsia" w:ascii="宋体" w:hAnsi="宋体" w:cs="宋体"/>
          <w:color w:val="auto"/>
          <w:sz w:val="24"/>
          <w:highlight w:val="none"/>
        </w:rPr>
        <w:t>年</w:t>
      </w:r>
      <w:r>
        <w:rPr>
          <w:rFonts w:hint="eastAsia" w:cs="宋体"/>
          <w:color w:val="auto"/>
          <w:sz w:val="24"/>
          <w:highlight w:val="none"/>
          <w:u w:val="single"/>
        </w:rPr>
        <w:t xml:space="preserve"> </w:t>
      </w:r>
      <w:r>
        <w:rPr>
          <w:rFonts w:hint="eastAsia" w:ascii="宋体" w:hAnsi="宋体" w:cs="宋体"/>
          <w:color w:val="auto"/>
          <w:sz w:val="24"/>
          <w:highlight w:val="none"/>
          <w:u w:val="single"/>
          <w:lang w:val="en-US" w:eastAsia="zh-CN"/>
        </w:rPr>
        <w:t>6</w:t>
      </w:r>
      <w:r>
        <w:rPr>
          <w:rFonts w:hint="eastAsia" w:cs="宋体"/>
          <w:color w:val="auto"/>
          <w:sz w:val="24"/>
          <w:highlight w:val="none"/>
          <w:u w:val="single"/>
        </w:rPr>
        <w:t xml:space="preserve"> </w:t>
      </w:r>
      <w:r>
        <w:rPr>
          <w:rFonts w:hint="eastAsia" w:ascii="宋体" w:hAnsi="宋体" w:cs="宋体"/>
          <w:color w:val="auto"/>
          <w:sz w:val="24"/>
          <w:highlight w:val="none"/>
        </w:rPr>
        <w:t>月</w:t>
      </w:r>
      <w:r>
        <w:rPr>
          <w:rFonts w:hint="eastAsia" w:cs="宋体"/>
          <w:color w:val="auto"/>
          <w:sz w:val="24"/>
          <w:highlight w:val="none"/>
          <w:u w:val="single"/>
        </w:rPr>
        <w:t xml:space="preserve"> </w:t>
      </w:r>
      <w:r>
        <w:rPr>
          <w:rFonts w:hint="eastAsia" w:cs="宋体"/>
          <w:color w:val="auto"/>
          <w:sz w:val="24"/>
          <w:highlight w:val="none"/>
          <w:u w:val="single"/>
          <w:lang w:val="en-US" w:eastAsia="zh-CN"/>
        </w:rPr>
        <w:t>4</w:t>
      </w:r>
      <w:r>
        <w:rPr>
          <w:rFonts w:hint="eastAsia" w:cs="宋体"/>
          <w:color w:val="auto"/>
          <w:sz w:val="24"/>
          <w:highlight w:val="none"/>
          <w:u w:val="single"/>
        </w:rPr>
        <w:t xml:space="preserve"> </w:t>
      </w:r>
      <w:r>
        <w:rPr>
          <w:rFonts w:hint="eastAsia" w:ascii="宋体" w:hAnsi="宋体" w:cs="宋体"/>
          <w:color w:val="auto"/>
          <w:sz w:val="24"/>
          <w:highlight w:val="none"/>
        </w:rPr>
        <w:t>日至</w:t>
      </w:r>
      <w:r>
        <w:rPr>
          <w:rFonts w:hint="eastAsia" w:cs="宋体"/>
          <w:color w:val="auto"/>
          <w:sz w:val="24"/>
          <w:highlight w:val="none"/>
          <w:u w:val="single"/>
        </w:rPr>
        <w:t xml:space="preserve"> </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cs="宋体"/>
          <w:color w:val="auto"/>
          <w:sz w:val="24"/>
          <w:highlight w:val="none"/>
          <w:u w:val="single"/>
        </w:rPr>
        <w:t xml:space="preserve"> </w:t>
      </w:r>
      <w:r>
        <w:rPr>
          <w:rFonts w:hint="eastAsia" w:ascii="宋体" w:hAnsi="宋体" w:cs="宋体"/>
          <w:color w:val="auto"/>
          <w:sz w:val="24"/>
          <w:highlight w:val="none"/>
        </w:rPr>
        <w:t>年</w:t>
      </w:r>
      <w:r>
        <w:rPr>
          <w:rFonts w:hint="eastAsia" w:cs="宋体"/>
          <w:color w:val="auto"/>
          <w:sz w:val="24"/>
          <w:highlight w:val="none"/>
          <w:u w:val="single"/>
        </w:rPr>
        <w:t xml:space="preserve"> </w:t>
      </w:r>
      <w:r>
        <w:rPr>
          <w:rFonts w:hint="eastAsia" w:cs="宋体"/>
          <w:color w:val="auto"/>
          <w:sz w:val="24"/>
          <w:highlight w:val="none"/>
          <w:u w:val="single"/>
          <w:lang w:val="en-US" w:eastAsia="zh-CN"/>
        </w:rPr>
        <w:t>6</w:t>
      </w:r>
      <w:r>
        <w:rPr>
          <w:rFonts w:hint="eastAsia" w:cs="宋体"/>
          <w:color w:val="auto"/>
          <w:sz w:val="24"/>
          <w:highlight w:val="none"/>
          <w:u w:val="single"/>
        </w:rPr>
        <w:t xml:space="preserve"> </w:t>
      </w:r>
      <w:r>
        <w:rPr>
          <w:rFonts w:hint="eastAsia" w:ascii="宋体" w:hAnsi="宋体" w:cs="宋体"/>
          <w:color w:val="auto"/>
          <w:sz w:val="24"/>
          <w:highlight w:val="none"/>
        </w:rPr>
        <w:t>月</w:t>
      </w:r>
      <w:r>
        <w:rPr>
          <w:rFonts w:hint="eastAsia" w:cs="宋体"/>
          <w:color w:val="auto"/>
          <w:sz w:val="24"/>
          <w:highlight w:val="none"/>
          <w:u w:val="single"/>
        </w:rPr>
        <w:t xml:space="preserve"> </w:t>
      </w:r>
      <w:r>
        <w:rPr>
          <w:rFonts w:hint="eastAsia" w:cs="宋体"/>
          <w:color w:val="auto"/>
          <w:sz w:val="24"/>
          <w:highlight w:val="none"/>
          <w:u w:val="single"/>
          <w:lang w:val="en-US" w:eastAsia="zh-CN"/>
        </w:rPr>
        <w:t>10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bidi="ar"/>
        </w:rPr>
        <w:t>，每天上午09时至11时，下午14时至16时（北京时间，法定节假日除外）。</w:t>
      </w:r>
    </w:p>
    <w:p w14:paraId="11FBBB9C">
      <w:pPr>
        <w:pageBreakBefore w:val="0"/>
        <w:shd w:val="clear"/>
        <w:kinsoku/>
        <w:wordWrap/>
        <w:overflowPunct/>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bidi="ar"/>
        </w:rPr>
        <w:t>2.地点：北京市政府采购电子交易平台</w:t>
      </w:r>
    </w:p>
    <w:p w14:paraId="3CF82EAA">
      <w:pPr>
        <w:pageBreakBefore w:val="0"/>
        <w:widowControl/>
        <w:shd w:val="clear"/>
        <w:kinsoku/>
        <w:wordWrap/>
        <w:overflowPunct/>
        <w:topLinePunct w:val="0"/>
        <w:bidi w:val="0"/>
        <w:adjustRightInd w:val="0"/>
        <w:snapToGrid w:val="0"/>
        <w:spacing w:line="360" w:lineRule="auto"/>
        <w:ind w:firstLine="480" w:firstLineChars="200"/>
        <w:jc w:val="left"/>
        <w:textAlignment w:val="auto"/>
        <w:rPr>
          <w:rFonts w:ascii="宋体" w:hAnsi="宋体" w:cs="宋体"/>
          <w:color w:val="auto"/>
          <w:sz w:val="24"/>
          <w:highlight w:val="none"/>
          <w:lang w:bidi="ar"/>
        </w:rPr>
      </w:pPr>
      <w:r>
        <w:rPr>
          <w:rFonts w:hint="eastAsia" w:ascii="宋体" w:hAnsi="宋体" w:cs="宋体"/>
          <w:color w:val="auto"/>
          <w:sz w:val="24"/>
          <w:highlight w:val="none"/>
          <w:lang w:bidi="ar"/>
        </w:rPr>
        <w:t>3.方式：</w:t>
      </w:r>
      <w:r>
        <w:rPr>
          <w:rFonts w:hint="eastAsia" w:ascii="宋体" w:hAnsi="宋体" w:cs="宋体"/>
          <w:color w:val="auto"/>
          <w:sz w:val="24"/>
          <w:highlight w:val="none"/>
          <w:lang w:val="en-US" w:eastAsia="zh-CN" w:bidi="ar"/>
        </w:rPr>
        <w:t>供应商使用CA数字证书或电子营业执照登录北京市政府采购电子交易平台（http://zbcg-bjzc.zhongcy.com/bjczj-portal-site/index.html#/home）获取电子版招标文件。</w:t>
      </w:r>
    </w:p>
    <w:p w14:paraId="7B1136F7">
      <w:pPr>
        <w:pageBreakBefore w:val="0"/>
        <w:widowControl/>
        <w:shd w:val="clear"/>
        <w:kinsoku/>
        <w:wordWrap/>
        <w:overflowPunct/>
        <w:topLinePunct w:val="0"/>
        <w:bidi w:val="0"/>
        <w:adjustRightInd w:val="0"/>
        <w:snapToGrid w:val="0"/>
        <w:spacing w:line="360" w:lineRule="auto"/>
        <w:ind w:firstLine="480" w:firstLineChars="200"/>
        <w:jc w:val="left"/>
        <w:textAlignment w:val="auto"/>
        <w:rPr>
          <w:rFonts w:ascii="宋体" w:hAnsi="宋体" w:cs="宋体"/>
          <w:color w:val="auto"/>
          <w:sz w:val="24"/>
          <w:highlight w:val="none"/>
          <w:lang w:bidi="ar"/>
        </w:rPr>
      </w:pPr>
      <w:r>
        <w:rPr>
          <w:rFonts w:hint="eastAsia" w:ascii="宋体" w:hAnsi="宋体" w:cs="宋体"/>
          <w:color w:val="auto"/>
          <w:sz w:val="24"/>
          <w:highlight w:val="none"/>
          <w:lang w:bidi="ar"/>
        </w:rPr>
        <w:t>4.售价：0元。</w:t>
      </w:r>
    </w:p>
    <w:p w14:paraId="629E2C0E">
      <w:pPr>
        <w:pStyle w:val="3"/>
        <w:pageBreakBefore w:val="0"/>
        <w:widowControl/>
        <w:shd w:val="clear"/>
        <w:kinsoku/>
        <w:wordWrap/>
        <w:overflowPunct/>
        <w:topLinePunct w:val="0"/>
        <w:bidi w:val="0"/>
        <w:snapToGrid w:val="0"/>
        <w:spacing w:before="0" w:line="360" w:lineRule="auto"/>
        <w:jc w:val="left"/>
        <w:textAlignment w:val="auto"/>
        <w:rPr>
          <w:rFonts w:ascii="宋体" w:hAnsi="宋体" w:eastAsia="宋体" w:cs="宋体"/>
          <w:color w:val="auto"/>
          <w:sz w:val="24"/>
          <w:szCs w:val="24"/>
          <w:highlight w:val="none"/>
        </w:rPr>
      </w:pPr>
      <w:bookmarkStart w:id="29" w:name="_Toc28359082"/>
      <w:bookmarkStart w:id="30" w:name="_Toc28359005"/>
      <w:bookmarkStart w:id="31" w:name="_Toc17327"/>
      <w:bookmarkStart w:id="32" w:name="_Toc6011"/>
      <w:bookmarkStart w:id="33" w:name="_Toc16015"/>
      <w:bookmarkStart w:id="34" w:name="_Toc12577"/>
      <w:bookmarkStart w:id="35" w:name="_Toc35393793"/>
      <w:bookmarkStart w:id="36" w:name="_Toc35393624"/>
      <w:r>
        <w:rPr>
          <w:rFonts w:hint="eastAsia" w:ascii="宋体" w:hAnsi="宋体" w:eastAsia="宋体" w:cs="宋体"/>
          <w:color w:val="auto"/>
          <w:sz w:val="24"/>
          <w:szCs w:val="24"/>
          <w:highlight w:val="none"/>
        </w:rPr>
        <w:t>四、提交投标文件</w:t>
      </w:r>
      <w:bookmarkEnd w:id="29"/>
      <w:bookmarkEnd w:id="30"/>
      <w:r>
        <w:rPr>
          <w:rFonts w:hint="eastAsia" w:ascii="宋体" w:hAnsi="宋体" w:eastAsia="宋体" w:cs="宋体"/>
          <w:color w:val="auto"/>
          <w:sz w:val="24"/>
          <w:szCs w:val="24"/>
          <w:highlight w:val="none"/>
        </w:rPr>
        <w:t>截止时间、开标时间和地点</w:t>
      </w:r>
      <w:bookmarkEnd w:id="31"/>
      <w:bookmarkEnd w:id="32"/>
      <w:bookmarkEnd w:id="33"/>
      <w:bookmarkEnd w:id="34"/>
      <w:bookmarkEnd w:id="35"/>
      <w:bookmarkEnd w:id="36"/>
    </w:p>
    <w:p w14:paraId="6EF7853E">
      <w:pPr>
        <w:pageBreakBefore w:val="0"/>
        <w:shd w:val="clear"/>
        <w:kinsoku/>
        <w:wordWrap/>
        <w:overflowPunct/>
        <w:topLinePunct w:val="0"/>
        <w:bidi w:val="0"/>
        <w:snapToGrid w:val="0"/>
        <w:spacing w:line="360" w:lineRule="auto"/>
        <w:ind w:firstLine="480" w:firstLineChars="200"/>
        <w:textAlignment w:val="auto"/>
        <w:rPr>
          <w:rFonts w:ascii="宋体" w:hAnsi="宋体" w:cs="宋体"/>
          <w:bCs/>
          <w:color w:val="auto"/>
          <w:sz w:val="24"/>
          <w:highlight w:val="none"/>
          <w:u w:val="single"/>
        </w:rPr>
      </w:pPr>
      <w:r>
        <w:rPr>
          <w:rFonts w:hint="eastAsia" w:ascii="宋体" w:hAnsi="宋体" w:cs="宋体"/>
          <w:color w:val="auto"/>
          <w:sz w:val="24"/>
          <w:highlight w:val="none"/>
          <w:lang w:bidi="ar"/>
        </w:rPr>
        <w:t>投标截止时间、开标时间：</w:t>
      </w:r>
      <w:r>
        <w:rPr>
          <w:rFonts w:hint="eastAsia" w:cs="宋体"/>
          <w:color w:val="auto"/>
          <w:sz w:val="24"/>
          <w:highlight w:val="none"/>
          <w:u w:val="single"/>
        </w:rPr>
        <w:t xml:space="preserve"> </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5</w:t>
      </w:r>
      <w:r>
        <w:rPr>
          <w:rFonts w:hint="eastAsia" w:cs="宋体"/>
          <w:color w:val="auto"/>
          <w:sz w:val="24"/>
          <w:highlight w:val="none"/>
          <w:u w:val="single"/>
        </w:rPr>
        <w:t xml:space="preserve"> </w:t>
      </w:r>
      <w:r>
        <w:rPr>
          <w:rFonts w:hint="eastAsia" w:ascii="宋体" w:hAnsi="宋体" w:cs="宋体"/>
          <w:color w:val="auto"/>
          <w:sz w:val="24"/>
          <w:highlight w:val="none"/>
        </w:rPr>
        <w:t>年</w:t>
      </w:r>
      <w:r>
        <w:rPr>
          <w:rFonts w:hint="eastAsia"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6 </w:t>
      </w:r>
      <w:r>
        <w:rPr>
          <w:rFonts w:hint="eastAsia" w:ascii="宋体" w:hAnsi="宋体" w:cs="宋体"/>
          <w:color w:val="auto"/>
          <w:sz w:val="24"/>
          <w:highlight w:val="none"/>
        </w:rPr>
        <w:t>月</w:t>
      </w:r>
      <w:r>
        <w:rPr>
          <w:rFonts w:hint="eastAsia" w:cs="宋体"/>
          <w:color w:val="auto"/>
          <w:sz w:val="24"/>
          <w:highlight w:val="none"/>
          <w:u w:val="single"/>
        </w:rPr>
        <w:t xml:space="preserve"> </w:t>
      </w:r>
      <w:r>
        <w:rPr>
          <w:rFonts w:hint="eastAsia" w:ascii="宋体" w:hAnsi="宋体" w:cs="宋体"/>
          <w:color w:val="auto"/>
          <w:sz w:val="24"/>
          <w:highlight w:val="none"/>
          <w:u w:val="single"/>
          <w:lang w:val="en-US" w:eastAsia="zh-CN"/>
        </w:rPr>
        <w:t>27</w:t>
      </w:r>
      <w:r>
        <w:rPr>
          <w:rFonts w:hint="eastAsia" w:cs="宋体"/>
          <w:color w:val="auto"/>
          <w:sz w:val="24"/>
          <w:highlight w:val="none"/>
          <w:u w:val="single"/>
        </w:rPr>
        <w:t xml:space="preserve"> </w:t>
      </w:r>
      <w:r>
        <w:rPr>
          <w:rFonts w:hint="eastAsia" w:ascii="宋体" w:hAnsi="宋体" w:cs="宋体"/>
          <w:color w:val="auto"/>
          <w:sz w:val="24"/>
          <w:highlight w:val="none"/>
        </w:rPr>
        <w:t>日</w:t>
      </w:r>
      <w:r>
        <w:rPr>
          <w:rFonts w:hint="eastAsia" w:cs="宋体"/>
          <w:color w:val="auto"/>
          <w:sz w:val="24"/>
          <w:highlight w:val="none"/>
          <w:u w:val="single"/>
        </w:rPr>
        <w:t xml:space="preserve"> </w:t>
      </w:r>
      <w:r>
        <w:rPr>
          <w:rFonts w:hint="eastAsia" w:ascii="宋体" w:hAnsi="宋体" w:cs="宋体"/>
          <w:color w:val="auto"/>
          <w:sz w:val="24"/>
          <w:highlight w:val="none"/>
          <w:u w:val="single"/>
        </w:rPr>
        <w:t>9</w:t>
      </w:r>
      <w:r>
        <w:rPr>
          <w:rFonts w:hint="eastAsia" w:cs="宋体"/>
          <w:color w:val="auto"/>
          <w:sz w:val="24"/>
          <w:highlight w:val="none"/>
          <w:u w:val="single"/>
        </w:rPr>
        <w:t xml:space="preserve"> </w:t>
      </w:r>
      <w:r>
        <w:rPr>
          <w:rFonts w:hint="eastAsia" w:ascii="宋体" w:hAnsi="宋体" w:cs="宋体"/>
          <w:color w:val="auto"/>
          <w:sz w:val="24"/>
          <w:highlight w:val="none"/>
        </w:rPr>
        <w:t>点</w:t>
      </w:r>
      <w:r>
        <w:rPr>
          <w:rFonts w:hint="eastAsia" w:cs="宋体"/>
          <w:color w:val="auto"/>
          <w:sz w:val="24"/>
          <w:highlight w:val="none"/>
          <w:u w:val="single"/>
        </w:rPr>
        <w:t xml:space="preserve"> </w:t>
      </w:r>
      <w:r>
        <w:rPr>
          <w:rFonts w:hint="eastAsia" w:ascii="宋体" w:hAnsi="宋体" w:cs="宋体"/>
          <w:color w:val="auto"/>
          <w:sz w:val="24"/>
          <w:highlight w:val="none"/>
          <w:u w:val="single"/>
        </w:rPr>
        <w:t>30</w:t>
      </w:r>
      <w:r>
        <w:rPr>
          <w:rFonts w:hint="eastAsia"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bCs/>
          <w:color w:val="auto"/>
          <w:sz w:val="24"/>
          <w:highlight w:val="none"/>
          <w:lang w:bidi="ar"/>
        </w:rPr>
        <w:t>（北京时间）</w:t>
      </w:r>
      <w:r>
        <w:rPr>
          <w:rFonts w:hint="eastAsia" w:ascii="宋体" w:hAnsi="宋体" w:cs="宋体"/>
          <w:iCs/>
          <w:color w:val="auto"/>
          <w:sz w:val="24"/>
          <w:highlight w:val="none"/>
          <w:lang w:bidi="ar"/>
        </w:rPr>
        <w:t>。</w:t>
      </w:r>
    </w:p>
    <w:p w14:paraId="3B84AA3B">
      <w:pPr>
        <w:pageBreakBefore w:val="0"/>
        <w:shd w:val="clear"/>
        <w:kinsoku/>
        <w:wordWrap/>
        <w:overflowPunct/>
        <w:topLinePunct w:val="0"/>
        <w:bidi w:val="0"/>
        <w:snapToGrid w:val="0"/>
        <w:spacing w:line="360" w:lineRule="auto"/>
        <w:ind w:firstLine="480" w:firstLineChars="200"/>
        <w:textAlignment w:val="auto"/>
        <w:rPr>
          <w:rFonts w:ascii="宋体" w:hAnsi="宋体" w:cs="宋体"/>
          <w:color w:val="auto"/>
          <w:sz w:val="24"/>
          <w:highlight w:val="none"/>
          <w:lang w:val="zh-TW" w:bidi="ar"/>
        </w:rPr>
      </w:pPr>
      <w:r>
        <w:rPr>
          <w:rFonts w:hint="eastAsia" w:ascii="宋体" w:hAnsi="宋体" w:cs="宋体"/>
          <w:color w:val="auto"/>
          <w:sz w:val="24"/>
          <w:highlight w:val="none"/>
          <w:lang w:bidi="ar"/>
        </w:rPr>
        <w:t>地点：</w:t>
      </w:r>
      <w:r>
        <w:rPr>
          <w:rFonts w:hint="eastAsia" w:ascii="宋体" w:hAnsi="宋体" w:cs="宋体"/>
          <w:color w:val="auto"/>
          <w:sz w:val="24"/>
          <w:highlight w:val="none"/>
        </w:rPr>
        <w:t>北京坌集信达工程造价咨询事务所一层</w:t>
      </w:r>
      <w:r>
        <w:rPr>
          <w:rFonts w:hint="eastAsia" w:ascii="宋体" w:hAnsi="宋体" w:cs="宋体"/>
          <w:color w:val="auto"/>
          <w:sz w:val="24"/>
          <w:highlight w:val="none"/>
          <w:lang w:bidi="ar"/>
        </w:rPr>
        <w:t>会议室（</w:t>
      </w:r>
      <w:r>
        <w:rPr>
          <w:rFonts w:hint="eastAsia" w:ascii="宋体" w:hAnsi="宋体" w:cs="宋体"/>
          <w:color w:val="auto"/>
          <w:sz w:val="24"/>
          <w:highlight w:val="none"/>
        </w:rPr>
        <w:t>北京市通州区台湖镇经略天则北4-10</w:t>
      </w:r>
      <w:r>
        <w:rPr>
          <w:rFonts w:hint="eastAsia" w:ascii="宋体" w:hAnsi="宋体" w:cs="宋体"/>
          <w:color w:val="auto"/>
          <w:sz w:val="24"/>
          <w:highlight w:val="none"/>
          <w:lang w:bidi="ar"/>
        </w:rPr>
        <w:t>）。</w:t>
      </w:r>
    </w:p>
    <w:p w14:paraId="1D3AF31D">
      <w:pPr>
        <w:pStyle w:val="3"/>
        <w:pageBreakBefore w:val="0"/>
        <w:shd w:val="clear"/>
        <w:kinsoku/>
        <w:wordWrap/>
        <w:overflowPunct/>
        <w:topLinePunct w:val="0"/>
        <w:bidi w:val="0"/>
        <w:snapToGrid w:val="0"/>
        <w:spacing w:before="0" w:line="360" w:lineRule="auto"/>
        <w:jc w:val="left"/>
        <w:textAlignment w:val="auto"/>
        <w:rPr>
          <w:rFonts w:ascii="宋体" w:hAnsi="宋体" w:eastAsia="宋体" w:cs="宋体"/>
          <w:color w:val="auto"/>
          <w:sz w:val="24"/>
          <w:szCs w:val="24"/>
          <w:highlight w:val="none"/>
        </w:rPr>
      </w:pPr>
      <w:bookmarkStart w:id="37" w:name="_Toc28359007"/>
      <w:bookmarkStart w:id="38" w:name="_Toc13456"/>
      <w:bookmarkStart w:id="39" w:name="_Toc7122"/>
      <w:bookmarkStart w:id="40" w:name="_Toc28359084"/>
      <w:bookmarkStart w:id="41" w:name="_Toc23223"/>
      <w:bookmarkStart w:id="42" w:name="_Toc35393794"/>
      <w:bookmarkStart w:id="43" w:name="_Toc5471"/>
      <w:bookmarkStart w:id="44" w:name="_Toc35393625"/>
      <w:r>
        <w:rPr>
          <w:rFonts w:hint="eastAsia" w:ascii="宋体" w:hAnsi="宋体" w:eastAsia="宋体" w:cs="宋体"/>
          <w:color w:val="auto"/>
          <w:sz w:val="24"/>
          <w:szCs w:val="24"/>
          <w:highlight w:val="none"/>
        </w:rPr>
        <w:t>五、公告期限</w:t>
      </w:r>
      <w:bookmarkEnd w:id="37"/>
      <w:bookmarkEnd w:id="38"/>
      <w:bookmarkEnd w:id="39"/>
      <w:bookmarkEnd w:id="40"/>
      <w:bookmarkEnd w:id="41"/>
      <w:bookmarkEnd w:id="42"/>
      <w:bookmarkEnd w:id="43"/>
      <w:bookmarkEnd w:id="44"/>
    </w:p>
    <w:p w14:paraId="02A6C937">
      <w:pPr>
        <w:pageBreakBefore w:val="0"/>
        <w:shd w:val="clear"/>
        <w:kinsoku/>
        <w:wordWrap/>
        <w:overflowPunct/>
        <w:topLinePunct w:val="0"/>
        <w:bidi w:val="0"/>
        <w:snapToGrid w:val="0"/>
        <w:spacing w:line="360" w:lineRule="auto"/>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bookmarkStart w:id="45" w:name="_Toc35393626"/>
      <w:bookmarkStart w:id="46" w:name="_Toc21074"/>
      <w:bookmarkStart w:id="47" w:name="_Toc35393795"/>
    </w:p>
    <w:p w14:paraId="574447DD">
      <w:pPr>
        <w:pageBreakBefore w:val="0"/>
        <w:shd w:val="clear"/>
        <w:kinsoku/>
        <w:wordWrap/>
        <w:overflowPunct/>
        <w:topLinePunct w:val="0"/>
        <w:bidi w:val="0"/>
        <w:snapToGrid w:val="0"/>
        <w:spacing w:line="360" w:lineRule="auto"/>
        <w:textAlignment w:val="auto"/>
        <w:outlineLvl w:val="1"/>
        <w:rPr>
          <w:rFonts w:ascii="宋体" w:hAnsi="宋体" w:cs="宋体"/>
          <w:b/>
          <w:color w:val="auto"/>
          <w:kern w:val="0"/>
          <w:sz w:val="24"/>
          <w:highlight w:val="none"/>
        </w:rPr>
      </w:pPr>
      <w:r>
        <w:rPr>
          <w:rFonts w:hint="eastAsia" w:ascii="宋体" w:hAnsi="宋体" w:cs="宋体"/>
          <w:b/>
          <w:color w:val="auto"/>
          <w:kern w:val="0"/>
          <w:sz w:val="24"/>
          <w:highlight w:val="none"/>
        </w:rPr>
        <w:t>六、其他补充事宜</w:t>
      </w:r>
      <w:bookmarkEnd w:id="45"/>
      <w:bookmarkEnd w:id="46"/>
      <w:bookmarkEnd w:id="47"/>
    </w:p>
    <w:p w14:paraId="4FE3EBCC">
      <w:pPr>
        <w:pageBreakBefore w:val="0"/>
        <w:shd w:val="clear"/>
        <w:kinsoku/>
        <w:wordWrap/>
        <w:overflowPunct/>
        <w:topLinePunct w:val="0"/>
        <w:bidi w:val="0"/>
        <w:snapToGrid w:val="0"/>
        <w:spacing w:line="360" w:lineRule="auto"/>
        <w:ind w:firstLine="480" w:firstLineChars="200"/>
        <w:jc w:val="left"/>
        <w:textAlignment w:val="auto"/>
        <w:rPr>
          <w:rFonts w:ascii="宋体" w:hAnsi="宋体" w:cs="宋体"/>
          <w:color w:val="auto"/>
          <w:sz w:val="24"/>
          <w:highlight w:val="none"/>
          <w:lang w:bidi="ar"/>
        </w:rPr>
      </w:pPr>
      <w:r>
        <w:rPr>
          <w:rFonts w:hint="eastAsia" w:ascii="宋体" w:hAnsi="宋体" w:cs="宋体"/>
          <w:color w:val="auto"/>
          <w:sz w:val="24"/>
          <w:highlight w:val="none"/>
          <w:lang w:bidi="ar"/>
        </w:rPr>
        <w:t>1.本项目需要落实的政府采购政策：节约能源、保护环境、促进中小企业及监狱企业发展、促进残疾人就业、支持乡村产业振兴，政府采购政策具体落实情况详见招标文件。</w:t>
      </w:r>
    </w:p>
    <w:p w14:paraId="7D1C0EE7">
      <w:pPr>
        <w:pageBreakBefore w:val="0"/>
        <w:shd w:val="clear"/>
        <w:kinsoku/>
        <w:wordWrap/>
        <w:overflowPunct/>
        <w:topLinePunct w:val="0"/>
        <w:bidi w:val="0"/>
        <w:snapToGrid w:val="0"/>
        <w:spacing w:line="360" w:lineRule="auto"/>
        <w:ind w:left="10" w:right="67" w:firstLine="489"/>
        <w:textAlignment w:val="auto"/>
        <w:rPr>
          <w:rFonts w:ascii="宋体" w:hAnsi="宋体" w:cs="宋体"/>
          <w:color w:val="auto"/>
          <w:sz w:val="24"/>
          <w:highlight w:val="none"/>
        </w:rPr>
      </w:pPr>
      <w:r>
        <w:rPr>
          <w:rFonts w:ascii="宋体" w:hAnsi="宋体"/>
          <w:color w:val="auto"/>
          <w:spacing w:val="-4"/>
          <w:sz w:val="24"/>
          <w:highlight w:val="none"/>
        </w:rPr>
        <w:t>2.本项目采用全流程电子化采购方式，请供应商认真学习北京市政府采购电子交易平台发布的相关操作手册(供应商可在交易平台</w:t>
      </w:r>
      <w:r>
        <w:rPr>
          <w:rFonts w:ascii="宋体" w:hAnsi="宋体" w:cs="宋体"/>
          <w:color w:val="auto"/>
          <w:spacing w:val="1"/>
          <w:sz w:val="24"/>
          <w:highlight w:val="none"/>
        </w:rPr>
        <w:t>下载相关手册)，办理</w:t>
      </w:r>
      <w:r>
        <w:rPr>
          <w:rFonts w:ascii="宋体" w:hAnsi="宋体"/>
          <w:color w:val="auto"/>
          <w:sz w:val="24"/>
          <w:highlight w:val="none"/>
        </w:rPr>
        <w:t>CA</w:t>
      </w:r>
      <w:r>
        <w:rPr>
          <w:rFonts w:ascii="宋体" w:hAnsi="宋体" w:cs="宋体"/>
          <w:color w:val="auto"/>
          <w:spacing w:val="1"/>
          <w:sz w:val="24"/>
          <w:highlight w:val="none"/>
        </w:rPr>
        <w:t>数字证书或</w:t>
      </w:r>
      <w:r>
        <w:rPr>
          <w:rFonts w:ascii="宋体" w:hAnsi="宋体" w:cs="宋体"/>
          <w:color w:val="auto"/>
          <w:spacing w:val="-10"/>
          <w:sz w:val="24"/>
          <w:highlight w:val="none"/>
        </w:rPr>
        <w:t>电子</w:t>
      </w:r>
      <w:r>
        <w:rPr>
          <w:rFonts w:ascii="宋体" w:hAnsi="宋体" w:cs="宋体"/>
          <w:color w:val="auto"/>
          <w:spacing w:val="-7"/>
          <w:sz w:val="24"/>
          <w:highlight w:val="none"/>
        </w:rPr>
        <w:t>营</w:t>
      </w:r>
      <w:r>
        <w:rPr>
          <w:rFonts w:ascii="宋体" w:hAnsi="宋体" w:cs="宋体"/>
          <w:color w:val="auto"/>
          <w:spacing w:val="-5"/>
          <w:sz w:val="24"/>
          <w:highlight w:val="none"/>
        </w:rPr>
        <w:t>业执照、进行北京市政府采购电子交易平台注册绑定，并认真核实</w:t>
      </w:r>
      <w:r>
        <w:rPr>
          <w:rFonts w:ascii="宋体" w:hAnsi="宋体"/>
          <w:color w:val="auto"/>
          <w:spacing w:val="-5"/>
          <w:sz w:val="24"/>
          <w:highlight w:val="none"/>
        </w:rPr>
        <w:t>CA</w:t>
      </w:r>
      <w:r>
        <w:rPr>
          <w:rFonts w:ascii="宋体" w:hAnsi="宋体" w:cs="宋体"/>
          <w:color w:val="auto"/>
          <w:spacing w:val="-5"/>
          <w:sz w:val="24"/>
          <w:highlight w:val="none"/>
        </w:rPr>
        <w:t>数字证书</w:t>
      </w:r>
      <w:r>
        <w:rPr>
          <w:rFonts w:ascii="宋体" w:hAnsi="宋体" w:cs="宋体"/>
          <w:color w:val="auto"/>
          <w:spacing w:val="-2"/>
          <w:sz w:val="24"/>
          <w:highlight w:val="none"/>
        </w:rPr>
        <w:t>或电子营业执</w:t>
      </w:r>
      <w:r>
        <w:rPr>
          <w:rFonts w:ascii="宋体" w:hAnsi="宋体" w:cs="宋体"/>
          <w:color w:val="auto"/>
          <w:spacing w:val="-1"/>
          <w:sz w:val="24"/>
          <w:highlight w:val="none"/>
        </w:rPr>
        <w:t>照情况确认是否符合本项目电子化采购流程要求。</w:t>
      </w:r>
    </w:p>
    <w:p w14:paraId="76A6777F">
      <w:pPr>
        <w:pageBreakBefore w:val="0"/>
        <w:shd w:val="clear"/>
        <w:kinsoku/>
        <w:wordWrap/>
        <w:overflowPunct/>
        <w:topLinePunct w:val="0"/>
        <w:bidi w:val="0"/>
        <w:snapToGrid w:val="0"/>
        <w:spacing w:line="360" w:lineRule="auto"/>
        <w:ind w:left="426"/>
        <w:textAlignment w:val="auto"/>
        <w:rPr>
          <w:rFonts w:ascii="宋体" w:hAnsi="宋体"/>
          <w:color w:val="auto"/>
          <w:spacing w:val="-4"/>
          <w:sz w:val="24"/>
          <w:highlight w:val="none"/>
        </w:rPr>
      </w:pPr>
      <w:r>
        <w:rPr>
          <w:rFonts w:ascii="宋体" w:hAnsi="宋体"/>
          <w:color w:val="auto"/>
          <w:spacing w:val="-4"/>
          <w:sz w:val="24"/>
          <w:highlight w:val="none"/>
        </w:rPr>
        <w:t>CA数字证书服务热线:010-58511086</w:t>
      </w:r>
    </w:p>
    <w:p w14:paraId="3F43FD87">
      <w:pPr>
        <w:pageBreakBefore w:val="0"/>
        <w:shd w:val="clear"/>
        <w:kinsoku/>
        <w:wordWrap/>
        <w:overflowPunct/>
        <w:topLinePunct w:val="0"/>
        <w:bidi w:val="0"/>
        <w:snapToGrid w:val="0"/>
        <w:spacing w:line="360" w:lineRule="auto"/>
        <w:ind w:left="424" w:leftChars="202"/>
        <w:textAlignment w:val="auto"/>
        <w:rPr>
          <w:rFonts w:ascii="宋体" w:hAnsi="宋体"/>
          <w:color w:val="auto"/>
          <w:spacing w:val="-4"/>
          <w:sz w:val="24"/>
          <w:highlight w:val="none"/>
        </w:rPr>
      </w:pPr>
      <w:r>
        <w:rPr>
          <w:rFonts w:ascii="宋体" w:hAnsi="宋体"/>
          <w:color w:val="auto"/>
          <w:spacing w:val="-4"/>
          <w:sz w:val="24"/>
          <w:highlight w:val="none"/>
        </w:rPr>
        <w:t>电子营业执照服务热线:400-699-7000</w:t>
      </w:r>
    </w:p>
    <w:p w14:paraId="0A1193A7">
      <w:pPr>
        <w:pageBreakBefore w:val="0"/>
        <w:shd w:val="clear"/>
        <w:kinsoku/>
        <w:wordWrap/>
        <w:overflowPunct/>
        <w:topLinePunct w:val="0"/>
        <w:bidi w:val="0"/>
        <w:snapToGrid w:val="0"/>
        <w:spacing w:line="360" w:lineRule="auto"/>
        <w:ind w:left="424" w:leftChars="202"/>
        <w:textAlignment w:val="auto"/>
        <w:rPr>
          <w:rFonts w:ascii="宋体" w:hAnsi="宋体"/>
          <w:color w:val="auto"/>
          <w:spacing w:val="-4"/>
          <w:sz w:val="24"/>
          <w:highlight w:val="none"/>
        </w:rPr>
      </w:pPr>
      <w:r>
        <w:rPr>
          <w:rFonts w:ascii="宋体" w:hAnsi="宋体"/>
          <w:color w:val="auto"/>
          <w:spacing w:val="-4"/>
          <w:sz w:val="24"/>
          <w:highlight w:val="none"/>
        </w:rPr>
        <w:t>技术支持服务热线</w:t>
      </w:r>
      <w:r>
        <w:rPr>
          <w:rFonts w:hint="eastAsia" w:ascii="宋体" w:hAnsi="宋体"/>
          <w:color w:val="auto"/>
          <w:spacing w:val="-4"/>
          <w:sz w:val="24"/>
          <w:highlight w:val="none"/>
        </w:rPr>
        <w:t>:</w:t>
      </w:r>
      <w:r>
        <w:rPr>
          <w:rFonts w:ascii="宋体" w:hAnsi="宋体"/>
          <w:color w:val="auto"/>
          <w:spacing w:val="-4"/>
          <w:sz w:val="24"/>
          <w:highlight w:val="none"/>
        </w:rPr>
        <w:t>010-86483801</w:t>
      </w:r>
    </w:p>
    <w:p w14:paraId="7DF20776">
      <w:pPr>
        <w:pageBreakBefore w:val="0"/>
        <w:shd w:val="clear"/>
        <w:kinsoku/>
        <w:wordWrap/>
        <w:overflowPunct/>
        <w:topLinePunct w:val="0"/>
        <w:bidi w:val="0"/>
        <w:snapToGrid w:val="0"/>
        <w:spacing w:line="360" w:lineRule="auto"/>
        <w:ind w:left="498"/>
        <w:textAlignment w:val="auto"/>
        <w:rPr>
          <w:rFonts w:ascii="宋体" w:hAnsi="宋体" w:cs="宋体"/>
          <w:color w:val="auto"/>
          <w:spacing w:val="-5"/>
          <w:sz w:val="24"/>
          <w:highlight w:val="none"/>
        </w:rPr>
      </w:pPr>
      <w:bookmarkStart w:id="48" w:name="_Toc7705"/>
      <w:r>
        <w:rPr>
          <w:rFonts w:ascii="宋体" w:hAnsi="宋体" w:cs="宋体"/>
          <w:color w:val="auto"/>
          <w:spacing w:val="-5"/>
          <w:sz w:val="24"/>
          <w:highlight w:val="none"/>
        </w:rPr>
        <w:t>2.1办理CA数字证书或电子营业执照</w:t>
      </w:r>
      <w:bookmarkEnd w:id="48"/>
    </w:p>
    <w:p w14:paraId="18D7DE6F">
      <w:pPr>
        <w:pageBreakBefore w:val="0"/>
        <w:shd w:val="clear"/>
        <w:kinsoku/>
        <w:wordWrap/>
        <w:overflowPunct/>
        <w:topLinePunct w:val="0"/>
        <w:bidi w:val="0"/>
        <w:snapToGrid w:val="0"/>
        <w:spacing w:line="360" w:lineRule="auto"/>
        <w:ind w:firstLine="460" w:firstLineChars="200"/>
        <w:textAlignment w:val="auto"/>
        <w:rPr>
          <w:rFonts w:ascii="宋体" w:hAnsi="宋体" w:cs="宋体"/>
          <w:color w:val="auto"/>
          <w:spacing w:val="2"/>
          <w:sz w:val="24"/>
          <w:highlight w:val="none"/>
        </w:rPr>
      </w:pPr>
      <w:r>
        <w:rPr>
          <w:rFonts w:ascii="宋体" w:hAnsi="宋体" w:cs="宋体"/>
          <w:color w:val="auto"/>
          <w:spacing w:val="-5"/>
          <w:sz w:val="24"/>
          <w:highlight w:val="none"/>
        </w:rPr>
        <w:t>供应商登录北京市政府采购电子交易</w:t>
      </w:r>
      <w:r>
        <w:rPr>
          <w:rFonts w:ascii="宋体" w:hAnsi="宋体" w:cs="宋体"/>
          <w:color w:val="auto"/>
          <w:spacing w:val="2"/>
          <w:sz w:val="24"/>
          <w:highlight w:val="none"/>
        </w:rPr>
        <w:t>平台查阅</w:t>
      </w:r>
      <w:r>
        <w:rPr>
          <w:rFonts w:ascii="宋体" w:hAnsi="宋体"/>
          <w:color w:val="auto"/>
          <w:spacing w:val="2"/>
          <w:sz w:val="24"/>
          <w:highlight w:val="none"/>
        </w:rPr>
        <w:t>“</w:t>
      </w:r>
      <w:r>
        <w:rPr>
          <w:rFonts w:ascii="宋体" w:hAnsi="宋体" w:cs="宋体"/>
          <w:color w:val="auto"/>
          <w:spacing w:val="2"/>
          <w:sz w:val="24"/>
          <w:highlight w:val="none"/>
        </w:rPr>
        <w:t>用户指南</w:t>
      </w:r>
      <w:r>
        <w:rPr>
          <w:rFonts w:ascii="宋体" w:hAnsi="宋体"/>
          <w:color w:val="auto"/>
          <w:spacing w:val="2"/>
          <w:sz w:val="24"/>
          <w:highlight w:val="none"/>
        </w:rPr>
        <w:t>”—“</w:t>
      </w:r>
      <w:r>
        <w:rPr>
          <w:rFonts w:ascii="宋体" w:hAnsi="宋体" w:cs="宋体"/>
          <w:color w:val="auto"/>
          <w:spacing w:val="2"/>
          <w:sz w:val="24"/>
          <w:highlight w:val="none"/>
        </w:rPr>
        <w:t>操作指南</w:t>
      </w:r>
      <w:r>
        <w:rPr>
          <w:rFonts w:ascii="宋体" w:hAnsi="宋体"/>
          <w:color w:val="auto"/>
          <w:spacing w:val="2"/>
          <w:sz w:val="24"/>
          <w:highlight w:val="none"/>
        </w:rPr>
        <w:t>”—“</w:t>
      </w:r>
      <w:r>
        <w:rPr>
          <w:rFonts w:ascii="宋体" w:hAnsi="宋体" w:cs="宋体"/>
          <w:color w:val="auto"/>
          <w:spacing w:val="2"/>
          <w:sz w:val="24"/>
          <w:highlight w:val="none"/>
        </w:rPr>
        <w:t>市场主体CA办理操作流程指引”/“电子营业执照使用指南”，按照程序要求办理。</w:t>
      </w:r>
    </w:p>
    <w:p w14:paraId="21CE4F45">
      <w:pPr>
        <w:pageBreakBefore w:val="0"/>
        <w:shd w:val="clear"/>
        <w:kinsoku/>
        <w:wordWrap/>
        <w:overflowPunct/>
        <w:topLinePunct w:val="0"/>
        <w:bidi w:val="0"/>
        <w:snapToGrid w:val="0"/>
        <w:spacing w:line="360" w:lineRule="auto"/>
        <w:ind w:left="498"/>
        <w:textAlignment w:val="auto"/>
        <w:rPr>
          <w:rFonts w:ascii="宋体" w:hAnsi="宋体" w:cs="宋体"/>
          <w:color w:val="auto"/>
          <w:sz w:val="24"/>
          <w:highlight w:val="none"/>
        </w:rPr>
      </w:pPr>
      <w:bookmarkStart w:id="49" w:name="_Toc20580"/>
      <w:r>
        <w:rPr>
          <w:rFonts w:ascii="宋体" w:hAnsi="宋体"/>
          <w:color w:val="auto"/>
          <w:spacing w:val="5"/>
          <w:sz w:val="24"/>
          <w:highlight w:val="none"/>
        </w:rPr>
        <w:t>2</w:t>
      </w:r>
      <w:r>
        <w:rPr>
          <w:rFonts w:ascii="宋体" w:hAnsi="宋体"/>
          <w:color w:val="auto"/>
          <w:spacing w:val="4"/>
          <w:sz w:val="24"/>
          <w:highlight w:val="none"/>
        </w:rPr>
        <w:t>.2</w:t>
      </w:r>
      <w:r>
        <w:rPr>
          <w:rFonts w:ascii="宋体" w:hAnsi="宋体" w:cs="宋体"/>
          <w:color w:val="auto"/>
          <w:spacing w:val="4"/>
          <w:sz w:val="24"/>
          <w:highlight w:val="none"/>
        </w:rPr>
        <w:t>注册</w:t>
      </w:r>
      <w:bookmarkEnd w:id="49"/>
    </w:p>
    <w:p w14:paraId="4B3CBC9B">
      <w:pPr>
        <w:pageBreakBefore w:val="0"/>
        <w:shd w:val="clear"/>
        <w:kinsoku/>
        <w:wordWrap/>
        <w:overflowPunct/>
        <w:topLinePunct w:val="0"/>
        <w:bidi w:val="0"/>
        <w:snapToGrid w:val="0"/>
        <w:spacing w:line="360" w:lineRule="auto"/>
        <w:ind w:left="9" w:right="186" w:firstLine="479"/>
        <w:textAlignment w:val="auto"/>
        <w:rPr>
          <w:rFonts w:ascii="宋体" w:hAnsi="宋体" w:cs="宋体"/>
          <w:color w:val="auto"/>
          <w:sz w:val="24"/>
          <w:highlight w:val="none"/>
        </w:rPr>
      </w:pPr>
      <w:r>
        <w:rPr>
          <w:rFonts w:ascii="宋体" w:hAnsi="宋体" w:cs="宋体"/>
          <w:color w:val="auto"/>
          <w:spacing w:val="6"/>
          <w:sz w:val="24"/>
          <w:highlight w:val="none"/>
        </w:rPr>
        <w:t>供应商登</w:t>
      </w:r>
      <w:r>
        <w:rPr>
          <w:rFonts w:ascii="宋体" w:hAnsi="宋体" w:cs="宋体"/>
          <w:color w:val="auto"/>
          <w:spacing w:val="3"/>
          <w:sz w:val="24"/>
          <w:highlight w:val="none"/>
        </w:rPr>
        <w:t>录北京市政府采购电子交易平台</w:t>
      </w:r>
      <w:r>
        <w:rPr>
          <w:rFonts w:ascii="宋体" w:hAnsi="宋体"/>
          <w:color w:val="auto"/>
          <w:spacing w:val="3"/>
          <w:sz w:val="24"/>
          <w:highlight w:val="none"/>
        </w:rPr>
        <w:t>“</w:t>
      </w:r>
      <w:r>
        <w:rPr>
          <w:rFonts w:ascii="宋体" w:hAnsi="宋体" w:cs="宋体"/>
          <w:color w:val="auto"/>
          <w:spacing w:val="3"/>
          <w:sz w:val="24"/>
          <w:highlight w:val="none"/>
        </w:rPr>
        <w:t>用户指南</w:t>
      </w:r>
      <w:r>
        <w:rPr>
          <w:rFonts w:ascii="宋体" w:hAnsi="宋体"/>
          <w:color w:val="auto"/>
          <w:spacing w:val="3"/>
          <w:sz w:val="24"/>
          <w:highlight w:val="none"/>
        </w:rPr>
        <w:t>”—“</w:t>
      </w:r>
      <w:r>
        <w:rPr>
          <w:rFonts w:ascii="宋体" w:hAnsi="宋体" w:cs="宋体"/>
          <w:color w:val="auto"/>
          <w:spacing w:val="3"/>
          <w:sz w:val="24"/>
          <w:highlight w:val="none"/>
        </w:rPr>
        <w:t>操作指南</w:t>
      </w:r>
      <w:r>
        <w:rPr>
          <w:rFonts w:ascii="宋体" w:hAnsi="宋体"/>
          <w:color w:val="auto"/>
          <w:spacing w:val="3"/>
          <w:sz w:val="24"/>
          <w:highlight w:val="none"/>
        </w:rPr>
        <w:t>”—“</w:t>
      </w:r>
      <w:r>
        <w:rPr>
          <w:rFonts w:ascii="宋体" w:hAnsi="宋体" w:cs="宋体"/>
          <w:color w:val="auto"/>
          <w:spacing w:val="3"/>
          <w:sz w:val="24"/>
          <w:highlight w:val="none"/>
        </w:rPr>
        <w:t>市场主体注</w:t>
      </w:r>
      <w:r>
        <w:rPr>
          <w:rFonts w:ascii="宋体" w:hAnsi="宋体" w:cs="宋体"/>
          <w:color w:val="auto"/>
          <w:spacing w:val="1"/>
          <w:sz w:val="24"/>
          <w:highlight w:val="none"/>
        </w:rPr>
        <w:t>册入库</w:t>
      </w:r>
      <w:r>
        <w:rPr>
          <w:rFonts w:ascii="宋体" w:hAnsi="宋体" w:cs="宋体"/>
          <w:color w:val="auto"/>
          <w:sz w:val="24"/>
          <w:highlight w:val="none"/>
        </w:rPr>
        <w:t>操作流程指引</w:t>
      </w:r>
      <w:r>
        <w:rPr>
          <w:rFonts w:ascii="宋体" w:hAnsi="宋体"/>
          <w:color w:val="auto"/>
          <w:sz w:val="24"/>
          <w:highlight w:val="none"/>
        </w:rPr>
        <w:t>”</w:t>
      </w:r>
      <w:r>
        <w:rPr>
          <w:rFonts w:ascii="宋体" w:hAnsi="宋体" w:cs="宋体"/>
          <w:color w:val="auto"/>
          <w:sz w:val="24"/>
          <w:highlight w:val="none"/>
        </w:rPr>
        <w:t>进行自助注册绑定。</w:t>
      </w:r>
    </w:p>
    <w:p w14:paraId="3152D905">
      <w:pPr>
        <w:pageBreakBefore w:val="0"/>
        <w:shd w:val="clear"/>
        <w:kinsoku/>
        <w:wordWrap/>
        <w:overflowPunct/>
        <w:topLinePunct w:val="0"/>
        <w:bidi w:val="0"/>
        <w:snapToGrid w:val="0"/>
        <w:spacing w:line="360" w:lineRule="auto"/>
        <w:ind w:left="498"/>
        <w:textAlignment w:val="auto"/>
        <w:rPr>
          <w:rFonts w:ascii="宋体" w:hAnsi="宋体" w:cs="宋体"/>
          <w:color w:val="auto"/>
          <w:sz w:val="24"/>
          <w:highlight w:val="none"/>
        </w:rPr>
      </w:pPr>
      <w:bookmarkStart w:id="50" w:name="_Toc17952"/>
      <w:r>
        <w:rPr>
          <w:rFonts w:ascii="宋体" w:hAnsi="宋体"/>
          <w:color w:val="auto"/>
          <w:spacing w:val="2"/>
          <w:sz w:val="24"/>
          <w:highlight w:val="none"/>
        </w:rPr>
        <w:t xml:space="preserve">2.3 </w:t>
      </w:r>
      <w:r>
        <w:rPr>
          <w:rFonts w:ascii="宋体" w:hAnsi="宋体" w:cs="宋体"/>
          <w:color w:val="auto"/>
          <w:spacing w:val="2"/>
          <w:sz w:val="24"/>
          <w:highlight w:val="none"/>
        </w:rPr>
        <w:t>驱动、客户端下</w:t>
      </w:r>
      <w:r>
        <w:rPr>
          <w:rFonts w:ascii="宋体" w:hAnsi="宋体" w:cs="宋体"/>
          <w:color w:val="auto"/>
          <w:sz w:val="24"/>
          <w:highlight w:val="none"/>
        </w:rPr>
        <w:t>载</w:t>
      </w:r>
      <w:bookmarkEnd w:id="50"/>
    </w:p>
    <w:p w14:paraId="447CE2BC">
      <w:pPr>
        <w:pageBreakBefore w:val="0"/>
        <w:shd w:val="clear"/>
        <w:kinsoku/>
        <w:wordWrap/>
        <w:overflowPunct/>
        <w:topLinePunct w:val="0"/>
        <w:bidi w:val="0"/>
        <w:snapToGrid w:val="0"/>
        <w:spacing w:line="360" w:lineRule="auto"/>
        <w:ind w:left="15" w:right="241" w:firstLine="474"/>
        <w:textAlignment w:val="auto"/>
        <w:rPr>
          <w:rFonts w:ascii="宋体" w:hAnsi="宋体" w:cs="宋体"/>
          <w:color w:val="auto"/>
          <w:sz w:val="24"/>
          <w:highlight w:val="none"/>
        </w:rPr>
      </w:pPr>
      <w:r>
        <w:rPr>
          <w:rFonts w:ascii="宋体" w:hAnsi="宋体" w:cs="宋体"/>
          <w:color w:val="auto"/>
          <w:spacing w:val="2"/>
          <w:sz w:val="24"/>
          <w:highlight w:val="none"/>
        </w:rPr>
        <w:t>供应商登录北京市政府采购电子交易平台</w:t>
      </w:r>
      <w:r>
        <w:rPr>
          <w:rFonts w:ascii="宋体" w:hAnsi="宋体"/>
          <w:color w:val="auto"/>
          <w:spacing w:val="2"/>
          <w:sz w:val="24"/>
          <w:highlight w:val="none"/>
        </w:rPr>
        <w:t>“</w:t>
      </w:r>
      <w:r>
        <w:rPr>
          <w:rFonts w:ascii="宋体" w:hAnsi="宋体" w:cs="宋体"/>
          <w:color w:val="auto"/>
          <w:spacing w:val="2"/>
          <w:sz w:val="24"/>
          <w:highlight w:val="none"/>
        </w:rPr>
        <w:t>用户指南</w:t>
      </w:r>
      <w:r>
        <w:rPr>
          <w:rFonts w:ascii="宋体" w:hAnsi="宋体"/>
          <w:color w:val="auto"/>
          <w:spacing w:val="2"/>
          <w:sz w:val="24"/>
          <w:highlight w:val="none"/>
        </w:rPr>
        <w:t>”—“</w:t>
      </w:r>
      <w:r>
        <w:rPr>
          <w:rFonts w:ascii="宋体" w:hAnsi="宋体" w:cs="宋体"/>
          <w:color w:val="auto"/>
          <w:spacing w:val="2"/>
          <w:sz w:val="24"/>
          <w:highlight w:val="none"/>
        </w:rPr>
        <w:t>工具下载</w:t>
      </w:r>
      <w:r>
        <w:rPr>
          <w:rFonts w:ascii="宋体" w:hAnsi="宋体"/>
          <w:color w:val="auto"/>
          <w:spacing w:val="2"/>
          <w:sz w:val="24"/>
          <w:highlight w:val="none"/>
        </w:rPr>
        <w:t>”—“</w:t>
      </w:r>
      <w:r>
        <w:rPr>
          <w:rFonts w:ascii="宋体" w:hAnsi="宋体" w:cs="宋体"/>
          <w:color w:val="auto"/>
          <w:spacing w:val="2"/>
          <w:sz w:val="24"/>
          <w:highlight w:val="none"/>
        </w:rPr>
        <w:t>招标采</w:t>
      </w:r>
      <w:r>
        <w:rPr>
          <w:rFonts w:ascii="宋体" w:hAnsi="宋体" w:cs="宋体"/>
          <w:color w:val="auto"/>
          <w:sz w:val="24"/>
          <w:highlight w:val="none"/>
        </w:rPr>
        <w:t>购系</w:t>
      </w:r>
      <w:r>
        <w:rPr>
          <w:rFonts w:ascii="宋体" w:hAnsi="宋体" w:cs="宋体"/>
          <w:color w:val="auto"/>
          <w:spacing w:val="-1"/>
          <w:sz w:val="24"/>
          <w:highlight w:val="none"/>
        </w:rPr>
        <w:t>统文</w:t>
      </w:r>
      <w:r>
        <w:rPr>
          <w:rFonts w:ascii="宋体" w:hAnsi="宋体" w:cs="宋体"/>
          <w:color w:val="auto"/>
          <w:sz w:val="24"/>
          <w:highlight w:val="none"/>
        </w:rPr>
        <w:t>件驱动安装包</w:t>
      </w:r>
      <w:r>
        <w:rPr>
          <w:rFonts w:ascii="宋体" w:hAnsi="宋体"/>
          <w:color w:val="auto"/>
          <w:sz w:val="24"/>
          <w:highlight w:val="none"/>
        </w:rPr>
        <w:t>”</w:t>
      </w:r>
      <w:r>
        <w:rPr>
          <w:rFonts w:ascii="宋体" w:hAnsi="宋体" w:cs="宋体"/>
          <w:color w:val="auto"/>
          <w:sz w:val="24"/>
          <w:highlight w:val="none"/>
        </w:rPr>
        <w:t>下载相关驱动。</w:t>
      </w:r>
    </w:p>
    <w:p w14:paraId="7A0A3905">
      <w:pPr>
        <w:pageBreakBefore w:val="0"/>
        <w:shd w:val="clear"/>
        <w:kinsoku/>
        <w:wordWrap/>
        <w:overflowPunct/>
        <w:topLinePunct w:val="0"/>
        <w:bidi w:val="0"/>
        <w:snapToGrid w:val="0"/>
        <w:spacing w:line="360" w:lineRule="auto"/>
        <w:ind w:left="10" w:right="186" w:firstLine="479"/>
        <w:textAlignment w:val="auto"/>
        <w:rPr>
          <w:rFonts w:ascii="宋体" w:hAnsi="宋体" w:cs="宋体"/>
          <w:color w:val="auto"/>
          <w:sz w:val="24"/>
          <w:highlight w:val="none"/>
        </w:rPr>
      </w:pPr>
      <w:r>
        <w:rPr>
          <w:rFonts w:ascii="宋体" w:hAnsi="宋体" w:cs="宋体"/>
          <w:color w:val="auto"/>
          <w:spacing w:val="6"/>
          <w:sz w:val="24"/>
          <w:highlight w:val="none"/>
        </w:rPr>
        <w:t>供应商登</w:t>
      </w:r>
      <w:r>
        <w:rPr>
          <w:rFonts w:ascii="宋体" w:hAnsi="宋体" w:cs="宋体"/>
          <w:color w:val="auto"/>
          <w:spacing w:val="3"/>
          <w:sz w:val="24"/>
          <w:highlight w:val="none"/>
        </w:rPr>
        <w:t>录北京市政府采购电子交易平台</w:t>
      </w:r>
      <w:r>
        <w:rPr>
          <w:rFonts w:ascii="宋体" w:hAnsi="宋体"/>
          <w:color w:val="auto"/>
          <w:spacing w:val="3"/>
          <w:sz w:val="24"/>
          <w:highlight w:val="none"/>
        </w:rPr>
        <w:t>“</w:t>
      </w:r>
      <w:r>
        <w:rPr>
          <w:rFonts w:ascii="宋体" w:hAnsi="宋体" w:cs="宋体"/>
          <w:color w:val="auto"/>
          <w:spacing w:val="3"/>
          <w:sz w:val="24"/>
          <w:highlight w:val="none"/>
        </w:rPr>
        <w:t>用户指南</w:t>
      </w:r>
      <w:r>
        <w:rPr>
          <w:rFonts w:ascii="宋体" w:hAnsi="宋体"/>
          <w:color w:val="auto"/>
          <w:spacing w:val="3"/>
          <w:sz w:val="24"/>
          <w:highlight w:val="none"/>
        </w:rPr>
        <w:t>”—“</w:t>
      </w:r>
      <w:r>
        <w:rPr>
          <w:rFonts w:ascii="宋体" w:hAnsi="宋体" w:cs="宋体"/>
          <w:color w:val="auto"/>
          <w:spacing w:val="3"/>
          <w:sz w:val="24"/>
          <w:highlight w:val="none"/>
        </w:rPr>
        <w:t>工具下载</w:t>
      </w:r>
      <w:r>
        <w:rPr>
          <w:rFonts w:ascii="宋体" w:hAnsi="宋体"/>
          <w:color w:val="auto"/>
          <w:spacing w:val="3"/>
          <w:sz w:val="24"/>
          <w:highlight w:val="none"/>
        </w:rPr>
        <w:t>”—“</w:t>
      </w:r>
      <w:r>
        <w:rPr>
          <w:rFonts w:ascii="宋体" w:hAnsi="宋体" w:cs="宋体"/>
          <w:color w:val="auto"/>
          <w:spacing w:val="3"/>
          <w:sz w:val="24"/>
          <w:highlight w:val="none"/>
        </w:rPr>
        <w:t>投标文件编</w:t>
      </w:r>
      <w:r>
        <w:rPr>
          <w:rFonts w:ascii="宋体" w:hAnsi="宋体" w:cs="宋体"/>
          <w:color w:val="auto"/>
          <w:spacing w:val="1"/>
          <w:sz w:val="24"/>
          <w:highlight w:val="none"/>
        </w:rPr>
        <w:t>制工</w:t>
      </w:r>
      <w:r>
        <w:rPr>
          <w:rFonts w:ascii="宋体" w:hAnsi="宋体" w:cs="宋体"/>
          <w:color w:val="auto"/>
          <w:sz w:val="24"/>
          <w:highlight w:val="none"/>
        </w:rPr>
        <w:t>具</w:t>
      </w:r>
      <w:r>
        <w:rPr>
          <w:rFonts w:ascii="宋体" w:hAnsi="宋体"/>
          <w:color w:val="auto"/>
          <w:sz w:val="24"/>
          <w:highlight w:val="none"/>
        </w:rPr>
        <w:t>”</w:t>
      </w:r>
      <w:r>
        <w:rPr>
          <w:rFonts w:ascii="宋体" w:hAnsi="宋体" w:cs="宋体"/>
          <w:color w:val="auto"/>
          <w:sz w:val="24"/>
          <w:highlight w:val="none"/>
        </w:rPr>
        <w:t>下载相关客户端。</w:t>
      </w:r>
    </w:p>
    <w:p w14:paraId="0A349264">
      <w:pPr>
        <w:pageBreakBefore w:val="0"/>
        <w:shd w:val="clear"/>
        <w:kinsoku/>
        <w:wordWrap/>
        <w:overflowPunct/>
        <w:topLinePunct w:val="0"/>
        <w:bidi w:val="0"/>
        <w:snapToGrid w:val="0"/>
        <w:spacing w:line="360" w:lineRule="auto"/>
        <w:ind w:left="498"/>
        <w:textAlignment w:val="auto"/>
        <w:rPr>
          <w:rFonts w:ascii="宋体" w:hAnsi="宋体" w:cs="宋体"/>
          <w:color w:val="auto"/>
          <w:sz w:val="24"/>
          <w:highlight w:val="none"/>
        </w:rPr>
      </w:pPr>
      <w:bookmarkStart w:id="51" w:name="_Toc2052"/>
      <w:r>
        <w:rPr>
          <w:rFonts w:ascii="宋体" w:hAnsi="宋体"/>
          <w:color w:val="auto"/>
          <w:spacing w:val="7"/>
          <w:sz w:val="24"/>
          <w:highlight w:val="none"/>
        </w:rPr>
        <w:t>2.4</w:t>
      </w:r>
      <w:r>
        <w:rPr>
          <w:rFonts w:ascii="宋体" w:hAnsi="宋体" w:cs="宋体"/>
          <w:color w:val="auto"/>
          <w:spacing w:val="7"/>
          <w:sz w:val="24"/>
          <w:highlight w:val="none"/>
        </w:rPr>
        <w:t>获取电子招标文</w:t>
      </w:r>
      <w:r>
        <w:rPr>
          <w:rFonts w:ascii="宋体" w:hAnsi="宋体" w:cs="宋体"/>
          <w:color w:val="auto"/>
          <w:spacing w:val="5"/>
          <w:sz w:val="24"/>
          <w:highlight w:val="none"/>
        </w:rPr>
        <w:t>件</w:t>
      </w:r>
      <w:bookmarkEnd w:id="51"/>
    </w:p>
    <w:p w14:paraId="65A862F1">
      <w:pPr>
        <w:pageBreakBefore w:val="0"/>
        <w:shd w:val="clear"/>
        <w:kinsoku/>
        <w:wordWrap/>
        <w:overflowPunct/>
        <w:topLinePunct w:val="0"/>
        <w:bidi w:val="0"/>
        <w:snapToGrid w:val="0"/>
        <w:spacing w:line="360" w:lineRule="auto"/>
        <w:ind w:left="10" w:right="188" w:firstLine="479"/>
        <w:textAlignment w:val="auto"/>
        <w:rPr>
          <w:rFonts w:ascii="宋体" w:hAnsi="宋体" w:cs="宋体"/>
          <w:color w:val="auto"/>
          <w:spacing w:val="3"/>
          <w:sz w:val="24"/>
          <w:highlight w:val="none"/>
        </w:rPr>
      </w:pPr>
      <w:r>
        <w:rPr>
          <w:rFonts w:ascii="宋体" w:hAnsi="宋体" w:cs="宋体"/>
          <w:color w:val="auto"/>
          <w:spacing w:val="3"/>
          <w:sz w:val="24"/>
          <w:highlight w:val="none"/>
        </w:rPr>
        <w:t>供应商使用CA数字证书或电子营业执照登录北京市政府采购电子交易平台获取电子招标文件。</w:t>
      </w:r>
    </w:p>
    <w:p w14:paraId="04671473">
      <w:pPr>
        <w:pageBreakBefore w:val="0"/>
        <w:shd w:val="clear"/>
        <w:kinsoku/>
        <w:wordWrap/>
        <w:overflowPunct/>
        <w:topLinePunct w:val="0"/>
        <w:bidi w:val="0"/>
        <w:snapToGrid w:val="0"/>
        <w:spacing w:line="360" w:lineRule="auto"/>
        <w:ind w:left="10" w:right="186" w:firstLine="479"/>
        <w:textAlignment w:val="auto"/>
        <w:rPr>
          <w:rFonts w:ascii="宋体" w:hAnsi="宋体" w:cs="宋体"/>
          <w:color w:val="auto"/>
          <w:spacing w:val="6"/>
          <w:sz w:val="24"/>
          <w:highlight w:val="none"/>
        </w:rPr>
      </w:pPr>
      <w:r>
        <w:rPr>
          <w:rFonts w:ascii="宋体" w:hAnsi="宋体" w:cs="宋体"/>
          <w:color w:val="auto"/>
          <w:spacing w:val="6"/>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0FB9EE5">
      <w:pPr>
        <w:pageBreakBefore w:val="0"/>
        <w:shd w:val="clear"/>
        <w:kinsoku/>
        <w:wordWrap/>
        <w:overflowPunct/>
        <w:topLinePunct w:val="0"/>
        <w:bidi w:val="0"/>
        <w:snapToGrid w:val="0"/>
        <w:spacing w:line="360" w:lineRule="auto"/>
        <w:ind w:left="498"/>
        <w:textAlignment w:val="auto"/>
        <w:rPr>
          <w:rFonts w:ascii="宋体" w:hAnsi="宋体" w:cs="宋体"/>
          <w:color w:val="auto"/>
          <w:sz w:val="24"/>
          <w:highlight w:val="none"/>
        </w:rPr>
      </w:pPr>
      <w:bookmarkStart w:id="52" w:name="_Toc15938"/>
      <w:r>
        <w:rPr>
          <w:rFonts w:ascii="宋体" w:hAnsi="宋体"/>
          <w:color w:val="auto"/>
          <w:spacing w:val="2"/>
          <w:sz w:val="24"/>
          <w:highlight w:val="none"/>
        </w:rPr>
        <w:t>2.5</w:t>
      </w:r>
      <w:r>
        <w:rPr>
          <w:rFonts w:ascii="宋体" w:hAnsi="宋体" w:cs="宋体"/>
          <w:color w:val="auto"/>
          <w:spacing w:val="2"/>
          <w:sz w:val="24"/>
          <w:highlight w:val="none"/>
        </w:rPr>
        <w:t>编制电子投标文</w:t>
      </w:r>
      <w:r>
        <w:rPr>
          <w:rFonts w:ascii="宋体" w:hAnsi="宋体" w:cs="宋体"/>
          <w:color w:val="auto"/>
          <w:sz w:val="24"/>
          <w:highlight w:val="none"/>
        </w:rPr>
        <w:t>件</w:t>
      </w:r>
      <w:bookmarkEnd w:id="52"/>
    </w:p>
    <w:p w14:paraId="3B7B8CBC">
      <w:pPr>
        <w:pageBreakBefore w:val="0"/>
        <w:shd w:val="clear"/>
        <w:kinsoku/>
        <w:wordWrap/>
        <w:overflowPunct/>
        <w:topLinePunct w:val="0"/>
        <w:bidi w:val="0"/>
        <w:snapToGrid w:val="0"/>
        <w:spacing w:line="360" w:lineRule="auto"/>
        <w:ind w:left="8" w:firstLine="481"/>
        <w:textAlignment w:val="auto"/>
        <w:rPr>
          <w:rFonts w:ascii="宋体" w:hAnsi="宋体" w:cs="宋体"/>
          <w:color w:val="auto"/>
          <w:sz w:val="24"/>
          <w:highlight w:val="none"/>
        </w:rPr>
      </w:pPr>
      <w:r>
        <w:rPr>
          <w:rFonts w:ascii="宋体" w:hAnsi="宋体" w:cs="宋体"/>
          <w:color w:val="auto"/>
          <w:spacing w:val="-8"/>
          <w:sz w:val="24"/>
          <w:highlight w:val="none"/>
        </w:rPr>
        <w:t>供应商应使用电</w:t>
      </w:r>
      <w:r>
        <w:rPr>
          <w:rFonts w:ascii="宋体" w:hAnsi="宋体" w:cs="宋体"/>
          <w:color w:val="auto"/>
          <w:spacing w:val="-5"/>
          <w:sz w:val="24"/>
          <w:highlight w:val="none"/>
        </w:rPr>
        <w:t>子</w:t>
      </w:r>
      <w:r>
        <w:rPr>
          <w:rFonts w:ascii="宋体" w:hAnsi="宋体" w:cs="宋体"/>
          <w:color w:val="auto"/>
          <w:spacing w:val="-4"/>
          <w:sz w:val="24"/>
          <w:highlight w:val="none"/>
        </w:rPr>
        <w:t>投标客户端编制电子投标文件并进行线上投标，供应商电子投标</w:t>
      </w:r>
      <w:r>
        <w:rPr>
          <w:rFonts w:ascii="宋体" w:hAnsi="宋体" w:cs="宋体"/>
          <w:color w:val="auto"/>
          <w:spacing w:val="-10"/>
          <w:sz w:val="24"/>
          <w:highlight w:val="none"/>
        </w:rPr>
        <w:t>文件需要加</w:t>
      </w:r>
      <w:r>
        <w:rPr>
          <w:rFonts w:ascii="宋体" w:hAnsi="宋体" w:cs="宋体"/>
          <w:color w:val="auto"/>
          <w:spacing w:val="-7"/>
          <w:sz w:val="24"/>
          <w:highlight w:val="none"/>
        </w:rPr>
        <w:t>密</w:t>
      </w:r>
      <w:r>
        <w:rPr>
          <w:rFonts w:ascii="宋体" w:hAnsi="宋体" w:cs="宋体"/>
          <w:color w:val="auto"/>
          <w:spacing w:val="-5"/>
          <w:sz w:val="24"/>
          <w:highlight w:val="none"/>
        </w:rPr>
        <w:t>并加盖电子签章，如无法按照要求在电子投标文件中加盖电子签章和加密，</w:t>
      </w:r>
      <w:r>
        <w:rPr>
          <w:rFonts w:ascii="宋体" w:hAnsi="宋体" w:cs="宋体"/>
          <w:color w:val="auto"/>
          <w:spacing w:val="-2"/>
          <w:sz w:val="24"/>
          <w:highlight w:val="none"/>
        </w:rPr>
        <w:t>请及时通过技术支持服务热线联系技术人员</w:t>
      </w:r>
      <w:r>
        <w:rPr>
          <w:rFonts w:ascii="宋体" w:hAnsi="宋体" w:cs="宋体"/>
          <w:color w:val="auto"/>
          <w:spacing w:val="-1"/>
          <w:sz w:val="24"/>
          <w:highlight w:val="none"/>
        </w:rPr>
        <w:t>。</w:t>
      </w:r>
    </w:p>
    <w:p w14:paraId="5B9AEE4D">
      <w:pPr>
        <w:pageBreakBefore w:val="0"/>
        <w:shd w:val="clear"/>
        <w:kinsoku/>
        <w:wordWrap/>
        <w:overflowPunct/>
        <w:topLinePunct w:val="0"/>
        <w:bidi w:val="0"/>
        <w:snapToGrid w:val="0"/>
        <w:spacing w:line="360" w:lineRule="auto"/>
        <w:ind w:left="498"/>
        <w:textAlignment w:val="auto"/>
        <w:rPr>
          <w:rFonts w:ascii="宋体" w:hAnsi="宋体" w:cs="宋体"/>
          <w:color w:val="auto"/>
          <w:sz w:val="24"/>
          <w:highlight w:val="none"/>
        </w:rPr>
      </w:pPr>
      <w:bookmarkStart w:id="53" w:name="_Toc14396"/>
      <w:r>
        <w:rPr>
          <w:rFonts w:ascii="宋体" w:hAnsi="宋体"/>
          <w:color w:val="auto"/>
          <w:spacing w:val="2"/>
          <w:sz w:val="24"/>
          <w:highlight w:val="none"/>
        </w:rPr>
        <w:t>2.6</w:t>
      </w:r>
      <w:r>
        <w:rPr>
          <w:rFonts w:ascii="宋体" w:hAnsi="宋体" w:cs="宋体"/>
          <w:color w:val="auto"/>
          <w:spacing w:val="2"/>
          <w:sz w:val="24"/>
          <w:highlight w:val="none"/>
        </w:rPr>
        <w:t>提交电子投标文</w:t>
      </w:r>
      <w:r>
        <w:rPr>
          <w:rFonts w:ascii="宋体" w:hAnsi="宋体" w:cs="宋体"/>
          <w:color w:val="auto"/>
          <w:sz w:val="24"/>
          <w:highlight w:val="none"/>
        </w:rPr>
        <w:t>件</w:t>
      </w:r>
      <w:bookmarkEnd w:id="53"/>
    </w:p>
    <w:p w14:paraId="50CCCB0C">
      <w:pPr>
        <w:pageBreakBefore w:val="0"/>
        <w:shd w:val="clear"/>
        <w:kinsoku/>
        <w:wordWrap/>
        <w:overflowPunct/>
        <w:topLinePunct w:val="0"/>
        <w:bidi w:val="0"/>
        <w:snapToGrid w:val="0"/>
        <w:spacing w:line="360" w:lineRule="auto"/>
        <w:ind w:left="8" w:firstLine="481"/>
        <w:textAlignment w:val="auto"/>
        <w:rPr>
          <w:rFonts w:ascii="宋体" w:hAnsi="宋体" w:cs="宋体"/>
          <w:color w:val="auto"/>
          <w:spacing w:val="-2"/>
          <w:sz w:val="24"/>
          <w:highlight w:val="none"/>
        </w:rPr>
      </w:pPr>
      <w:r>
        <w:rPr>
          <w:rFonts w:ascii="宋体" w:hAnsi="宋体" w:cs="宋体"/>
          <w:color w:val="auto"/>
          <w:spacing w:val="-8"/>
          <w:sz w:val="24"/>
          <w:highlight w:val="none"/>
        </w:rPr>
        <w:t>供应商应于投标</w:t>
      </w:r>
      <w:r>
        <w:rPr>
          <w:rFonts w:ascii="宋体" w:hAnsi="宋体" w:cs="宋体"/>
          <w:color w:val="auto"/>
          <w:spacing w:val="-5"/>
          <w:sz w:val="24"/>
          <w:highlight w:val="none"/>
        </w:rPr>
        <w:t>截</w:t>
      </w:r>
      <w:r>
        <w:rPr>
          <w:rFonts w:ascii="宋体" w:hAnsi="宋体" w:cs="宋体"/>
          <w:color w:val="auto"/>
          <w:spacing w:val="-4"/>
          <w:sz w:val="24"/>
          <w:highlight w:val="none"/>
        </w:rPr>
        <w:t>止时间前在北京市政府采购电子交易平台提交电子投标文件，上</w:t>
      </w:r>
      <w:r>
        <w:rPr>
          <w:rFonts w:ascii="宋体" w:hAnsi="宋体" w:cs="宋体"/>
          <w:color w:val="auto"/>
          <w:spacing w:val="-2"/>
          <w:sz w:val="24"/>
          <w:highlight w:val="none"/>
        </w:rPr>
        <w:t>传电子投标文件过程中请保持与互联网的连接畅通。</w:t>
      </w:r>
    </w:p>
    <w:p w14:paraId="5E343EA2">
      <w:pPr>
        <w:pageBreakBefore w:val="0"/>
        <w:shd w:val="clear"/>
        <w:kinsoku/>
        <w:wordWrap/>
        <w:overflowPunct/>
        <w:topLinePunct w:val="0"/>
        <w:bidi w:val="0"/>
        <w:snapToGrid w:val="0"/>
        <w:spacing w:line="360" w:lineRule="auto"/>
        <w:ind w:left="8" w:firstLine="481"/>
        <w:textAlignment w:val="auto"/>
        <w:rPr>
          <w:rFonts w:ascii="宋体" w:hAnsi="宋体" w:cs="宋体"/>
          <w:color w:val="auto"/>
          <w:spacing w:val="-2"/>
          <w:sz w:val="24"/>
          <w:highlight w:val="none"/>
        </w:rPr>
      </w:pPr>
      <w:bookmarkStart w:id="54" w:name="_Toc737"/>
      <w:r>
        <w:rPr>
          <w:rFonts w:ascii="宋体" w:hAnsi="宋体" w:cs="宋体"/>
          <w:color w:val="auto"/>
          <w:spacing w:val="-2"/>
          <w:sz w:val="24"/>
          <w:highlight w:val="none"/>
        </w:rPr>
        <w:t>2.7电子开标</w:t>
      </w:r>
      <w:bookmarkEnd w:id="54"/>
    </w:p>
    <w:p w14:paraId="40BDAB4F">
      <w:pPr>
        <w:pageBreakBefore w:val="0"/>
        <w:shd w:val="clear"/>
        <w:kinsoku/>
        <w:wordWrap/>
        <w:overflowPunct/>
        <w:topLinePunct w:val="0"/>
        <w:bidi w:val="0"/>
        <w:snapToGrid w:val="0"/>
        <w:spacing w:line="360" w:lineRule="auto"/>
        <w:ind w:left="8" w:firstLine="481"/>
        <w:textAlignment w:val="auto"/>
        <w:rPr>
          <w:rFonts w:ascii="宋体" w:hAnsi="宋体" w:cs="宋体"/>
          <w:color w:val="auto"/>
          <w:spacing w:val="-2"/>
          <w:sz w:val="24"/>
          <w:highlight w:val="none"/>
        </w:rPr>
      </w:pPr>
      <w:r>
        <w:rPr>
          <w:rFonts w:ascii="宋体" w:hAnsi="宋体" w:cs="宋体"/>
          <w:color w:val="auto"/>
          <w:spacing w:val="-2"/>
          <w:sz w:val="24"/>
          <w:highlight w:val="none"/>
        </w:rPr>
        <w:t>供应商在开标地点使用CA数字证书或电子营业执照登录北京市政府采购电子交易平台进行电子开标。</w:t>
      </w:r>
    </w:p>
    <w:p w14:paraId="4321F53F">
      <w:pPr>
        <w:pageBreakBefore w:val="0"/>
        <w:shd w:val="clear"/>
        <w:kinsoku/>
        <w:wordWrap/>
        <w:overflowPunct/>
        <w:topLinePunct w:val="0"/>
        <w:bidi w:val="0"/>
        <w:snapToGrid w:val="0"/>
        <w:spacing w:line="360" w:lineRule="auto"/>
        <w:ind w:left="8" w:firstLine="481"/>
        <w:textAlignment w:val="auto"/>
        <w:rPr>
          <w:rFonts w:ascii="宋体" w:hAnsi="宋体" w:cs="宋体"/>
          <w:color w:val="auto"/>
          <w:spacing w:val="-4"/>
          <w:sz w:val="24"/>
          <w:highlight w:val="none"/>
        </w:rPr>
      </w:pPr>
      <w:r>
        <w:rPr>
          <w:rFonts w:hint="eastAsia" w:ascii="宋体" w:hAnsi="宋体" w:cs="宋体"/>
          <w:color w:val="auto"/>
          <w:spacing w:val="-2"/>
          <w:sz w:val="24"/>
          <w:highlight w:val="none"/>
        </w:rPr>
        <w:t>3.本项目为</w:t>
      </w:r>
      <w:r>
        <w:rPr>
          <w:rFonts w:ascii="宋体" w:hAnsi="宋体" w:cs="宋体"/>
          <w:color w:val="auto"/>
          <w:spacing w:val="-2"/>
          <w:sz w:val="24"/>
          <w:highlight w:val="none"/>
        </w:rPr>
        <w:t>全流程电子化</w:t>
      </w:r>
      <w:r>
        <w:rPr>
          <w:rFonts w:hint="eastAsia" w:ascii="宋体" w:hAnsi="宋体" w:cs="宋体"/>
          <w:color w:val="auto"/>
          <w:spacing w:val="-2"/>
          <w:sz w:val="24"/>
          <w:highlight w:val="none"/>
        </w:rPr>
        <w:t>投标，投</w:t>
      </w:r>
      <w:r>
        <w:rPr>
          <w:rFonts w:hint="eastAsia" w:ascii="宋体" w:hAnsi="宋体" w:cs="宋体"/>
          <w:color w:val="auto"/>
          <w:spacing w:val="-4"/>
          <w:sz w:val="24"/>
          <w:highlight w:val="none"/>
        </w:rPr>
        <w:t>标人在开标时需要另行提交</w:t>
      </w:r>
      <w:r>
        <w:rPr>
          <w:rFonts w:hint="eastAsia" w:ascii="宋体" w:hAnsi="宋体" w:cs="宋体"/>
          <w:b/>
          <w:bCs/>
          <w:color w:val="auto"/>
          <w:spacing w:val="-4"/>
          <w:sz w:val="24"/>
          <w:highlight w:val="none"/>
          <w:lang w:val="en-US" w:eastAsia="zh-CN"/>
        </w:rPr>
        <w:t>一正两副</w:t>
      </w:r>
      <w:r>
        <w:rPr>
          <w:rFonts w:hint="eastAsia" w:ascii="宋体" w:hAnsi="宋体" w:cs="宋体"/>
          <w:color w:val="auto"/>
          <w:spacing w:val="-4"/>
          <w:sz w:val="24"/>
          <w:highlight w:val="none"/>
        </w:rPr>
        <w:t>与电子投标文件内容一致的纸质投标文件备查，密封</w:t>
      </w:r>
      <w:r>
        <w:rPr>
          <w:rFonts w:hint="eastAsia" w:ascii="宋体" w:hAnsi="宋体" w:cs="宋体"/>
          <w:color w:val="auto"/>
          <w:spacing w:val="-4"/>
          <w:sz w:val="24"/>
          <w:highlight w:val="none"/>
          <w:lang w:val="en-US" w:eastAsia="zh-CN"/>
        </w:rPr>
        <w:t>格式自拟</w:t>
      </w:r>
      <w:r>
        <w:rPr>
          <w:rFonts w:hint="eastAsia" w:ascii="宋体" w:hAnsi="宋体" w:cs="宋体"/>
          <w:color w:val="auto"/>
          <w:spacing w:val="-4"/>
          <w:sz w:val="24"/>
          <w:highlight w:val="none"/>
        </w:rPr>
        <w:t>。</w:t>
      </w:r>
    </w:p>
    <w:p w14:paraId="5C478285">
      <w:pPr>
        <w:pageBreakBefore w:val="0"/>
        <w:shd w:val="clear"/>
        <w:kinsoku/>
        <w:wordWrap/>
        <w:overflowPunct/>
        <w:topLinePunct w:val="0"/>
        <w:bidi w:val="0"/>
        <w:adjustRightInd w:val="0"/>
        <w:snapToGrid w:val="0"/>
        <w:spacing w:line="360" w:lineRule="auto"/>
        <w:ind w:firstLine="480" w:firstLineChars="200"/>
        <w:textAlignment w:val="auto"/>
        <w:rPr>
          <w:rFonts w:ascii="宋体" w:hAnsi="宋体" w:cs="宋体"/>
          <w:color w:val="auto"/>
          <w:sz w:val="24"/>
          <w:highlight w:val="none"/>
          <w:lang w:bidi="ar"/>
        </w:rPr>
      </w:pPr>
      <w:r>
        <w:rPr>
          <w:rFonts w:hint="eastAsia" w:ascii="宋体" w:hAnsi="宋体" w:cs="宋体"/>
          <w:color w:val="auto"/>
          <w:sz w:val="24"/>
          <w:highlight w:val="none"/>
          <w:lang w:bidi="ar"/>
        </w:rPr>
        <w:t>4.公告发布媒介：中国政府采购网http://www.ccgp.gov.cn/（由北京市政府采购网推送）、北京市政府采购网http://www.ccgp-beijing.gov.cn/</w:t>
      </w:r>
    </w:p>
    <w:p w14:paraId="48971A42">
      <w:pPr>
        <w:pStyle w:val="3"/>
        <w:pageBreakBefore w:val="0"/>
        <w:shd w:val="clear"/>
        <w:kinsoku/>
        <w:wordWrap/>
        <w:overflowPunct/>
        <w:topLinePunct w:val="0"/>
        <w:bidi w:val="0"/>
        <w:snapToGrid w:val="0"/>
        <w:spacing w:before="0" w:line="360" w:lineRule="auto"/>
        <w:jc w:val="left"/>
        <w:textAlignment w:val="auto"/>
        <w:rPr>
          <w:rFonts w:ascii="宋体" w:hAnsi="宋体" w:eastAsia="宋体" w:cs="宋体"/>
          <w:color w:val="auto"/>
          <w:sz w:val="24"/>
          <w:szCs w:val="24"/>
          <w:highlight w:val="none"/>
        </w:rPr>
      </w:pPr>
      <w:bookmarkStart w:id="55" w:name="_Toc26432"/>
      <w:bookmarkStart w:id="56" w:name="_Toc27392"/>
      <w:bookmarkStart w:id="57" w:name="_Toc9766"/>
      <w:bookmarkStart w:id="58" w:name="_Toc28359085"/>
      <w:bookmarkStart w:id="59" w:name="_Toc28359008"/>
      <w:bookmarkStart w:id="60" w:name="_Toc35393796"/>
      <w:bookmarkStart w:id="61" w:name="_Toc35393627"/>
      <w:bookmarkStart w:id="62" w:name="_Toc30168"/>
      <w:r>
        <w:rPr>
          <w:rFonts w:hint="eastAsia" w:ascii="宋体" w:hAnsi="宋体" w:eastAsia="宋体" w:cs="宋体"/>
          <w:color w:val="auto"/>
          <w:sz w:val="24"/>
          <w:szCs w:val="24"/>
          <w:highlight w:val="none"/>
        </w:rPr>
        <w:t>七、对本次招标提出询问，请按以下方式联系。</w:t>
      </w:r>
      <w:bookmarkEnd w:id="55"/>
      <w:bookmarkEnd w:id="56"/>
      <w:bookmarkEnd w:id="57"/>
      <w:bookmarkEnd w:id="58"/>
      <w:bookmarkEnd w:id="59"/>
      <w:bookmarkEnd w:id="60"/>
      <w:bookmarkEnd w:id="61"/>
      <w:bookmarkEnd w:id="62"/>
    </w:p>
    <w:p w14:paraId="11C1537C">
      <w:pPr>
        <w:pageBreakBefore w:val="0"/>
        <w:widowControl/>
        <w:shd w:val="clear"/>
        <w:kinsoku/>
        <w:wordWrap/>
        <w:overflowPunct/>
        <w:topLinePunct w:val="0"/>
        <w:bidi w:val="0"/>
        <w:snapToGrid w:val="0"/>
        <w:spacing w:line="360" w:lineRule="auto"/>
        <w:jc w:val="left"/>
        <w:textAlignment w:val="auto"/>
        <w:rPr>
          <w:rFonts w:ascii="宋体" w:hAnsi="宋体" w:cs="宋体"/>
          <w:b/>
          <w:color w:val="auto"/>
          <w:sz w:val="24"/>
          <w:highlight w:val="none"/>
        </w:rPr>
      </w:pPr>
      <w:r>
        <w:rPr>
          <w:rFonts w:hint="eastAsia" w:ascii="宋体" w:hAnsi="宋体" w:cs="宋体"/>
          <w:color w:val="auto"/>
          <w:sz w:val="24"/>
          <w:highlight w:val="none"/>
        </w:rPr>
        <w:t>　　　</w:t>
      </w:r>
      <w:r>
        <w:rPr>
          <w:rFonts w:hint="eastAsia" w:ascii="宋体" w:hAnsi="宋体" w:cs="宋体"/>
          <w:b/>
          <w:color w:val="auto"/>
          <w:sz w:val="24"/>
          <w:highlight w:val="none"/>
        </w:rPr>
        <w:t>1.采购人信息</w:t>
      </w:r>
    </w:p>
    <w:p w14:paraId="4E5569B6">
      <w:pPr>
        <w:pageBreakBefore w:val="0"/>
        <w:shd w:val="clear"/>
        <w:kinsoku/>
        <w:wordWrap/>
        <w:overflowPunct/>
        <w:topLinePunct w:val="0"/>
        <w:bidi w:val="0"/>
        <w:snapToGrid w:val="0"/>
        <w:spacing w:line="360" w:lineRule="auto"/>
        <w:ind w:left="1079" w:leftChars="371" w:hanging="300" w:hangingChars="125"/>
        <w:jc w:val="left"/>
        <w:textAlignment w:val="auto"/>
        <w:rPr>
          <w:rFonts w:hint="eastAsia" w:ascii="宋体" w:hAnsi="宋体" w:eastAsia="宋体" w:cs="宋体"/>
          <w:color w:val="auto"/>
          <w:sz w:val="24"/>
          <w:highlight w:val="none"/>
          <w:lang w:eastAsia="zh-CN"/>
        </w:rPr>
      </w:pPr>
      <w:bookmarkStart w:id="63" w:name="_Toc28359086"/>
      <w:bookmarkStart w:id="64" w:name="_Toc28359009"/>
      <w:r>
        <w:rPr>
          <w:rFonts w:hint="eastAsia" w:ascii="宋体" w:hAnsi="宋体" w:cs="宋体"/>
          <w:color w:val="auto"/>
          <w:sz w:val="24"/>
          <w:highlight w:val="none"/>
        </w:rPr>
        <w:t>名    称：</w:t>
      </w:r>
      <w:r>
        <w:rPr>
          <w:rFonts w:hint="eastAsia" w:ascii="宋体" w:hAnsi="宋体" w:cs="宋体"/>
          <w:color w:val="auto"/>
          <w:sz w:val="24"/>
          <w:highlight w:val="none"/>
          <w:lang w:eastAsia="zh-CN"/>
        </w:rPr>
        <w:t>北京市通州区张家湾镇人民政府</w:t>
      </w:r>
    </w:p>
    <w:p w14:paraId="4FE2B518">
      <w:pPr>
        <w:pageBreakBefore w:val="0"/>
        <w:kinsoku/>
        <w:wordWrap/>
        <w:overflowPunct/>
        <w:topLinePunct w:val="0"/>
        <w:bidi w:val="0"/>
        <w:snapToGrid w:val="0"/>
        <w:spacing w:line="360" w:lineRule="auto"/>
        <w:ind w:left="1079" w:leftChars="371" w:hanging="300" w:hangingChars="125"/>
        <w:jc w:val="left"/>
        <w:textAlignment w:val="auto"/>
        <w:rPr>
          <w:rFonts w:ascii="宋体" w:hAnsi="宋体" w:cs="宋体"/>
          <w:sz w:val="24"/>
        </w:rPr>
      </w:pPr>
      <w:r>
        <w:rPr>
          <w:rFonts w:hint="eastAsia" w:ascii="宋体" w:hAnsi="宋体" w:cs="宋体"/>
          <w:color w:val="auto"/>
          <w:sz w:val="24"/>
          <w:highlight w:val="none"/>
        </w:rPr>
        <w:t>地    址：</w:t>
      </w:r>
      <w:r>
        <w:rPr>
          <w:rFonts w:hint="eastAsia" w:ascii="宋体" w:hAnsi="宋体" w:eastAsia="宋体" w:cs="宋体"/>
          <w:sz w:val="24"/>
          <w:szCs w:val="24"/>
          <w:highlight w:val="none"/>
        </w:rPr>
        <w:t>北京市通州区</w:t>
      </w:r>
      <w:r>
        <w:rPr>
          <w:rFonts w:hint="eastAsia" w:ascii="宋体" w:hAnsi="宋体" w:eastAsia="宋体" w:cs="宋体"/>
          <w:sz w:val="24"/>
          <w:szCs w:val="24"/>
          <w:highlight w:val="none"/>
          <w:lang w:val="en-US" w:eastAsia="zh-CN"/>
        </w:rPr>
        <w:t>广源西街9</w:t>
      </w:r>
      <w:r>
        <w:rPr>
          <w:rFonts w:hint="eastAsia" w:ascii="宋体" w:hAnsi="宋体" w:eastAsia="宋体" w:cs="宋体"/>
          <w:sz w:val="24"/>
          <w:szCs w:val="24"/>
          <w:highlight w:val="none"/>
        </w:rPr>
        <w:t>号</w:t>
      </w:r>
    </w:p>
    <w:p w14:paraId="5359F020">
      <w:pPr>
        <w:pageBreakBefore w:val="0"/>
        <w:shd w:val="clear"/>
        <w:kinsoku/>
        <w:wordWrap/>
        <w:overflowPunct/>
        <w:topLinePunct w:val="0"/>
        <w:bidi w:val="0"/>
        <w:snapToGrid w:val="0"/>
        <w:spacing w:line="360" w:lineRule="auto"/>
        <w:ind w:left="1079" w:leftChars="371" w:hanging="300" w:hangingChars="125"/>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联系方式：010-</w:t>
      </w:r>
      <w:r>
        <w:rPr>
          <w:rFonts w:hint="eastAsia" w:ascii="宋体" w:hAnsi="宋体" w:cs="宋体"/>
          <w:color w:val="auto"/>
          <w:sz w:val="24"/>
          <w:highlight w:val="none"/>
          <w:lang w:val="en-US" w:eastAsia="zh-CN"/>
        </w:rPr>
        <w:t>69573824</w:t>
      </w:r>
    </w:p>
    <w:p w14:paraId="778AC473">
      <w:pPr>
        <w:pageBreakBefore w:val="0"/>
        <w:shd w:val="clear"/>
        <w:kinsoku/>
        <w:wordWrap/>
        <w:overflowPunct/>
        <w:topLinePunct w:val="0"/>
        <w:bidi w:val="0"/>
        <w:snapToGrid w:val="0"/>
        <w:spacing w:line="360" w:lineRule="auto"/>
        <w:ind w:left="1080" w:leftChars="371" w:hanging="301" w:hangingChars="125"/>
        <w:jc w:val="left"/>
        <w:textAlignment w:val="auto"/>
        <w:rPr>
          <w:rFonts w:ascii="宋体" w:hAnsi="宋体" w:cs="宋体"/>
          <w:b/>
          <w:color w:val="auto"/>
          <w:sz w:val="24"/>
          <w:highlight w:val="none"/>
        </w:rPr>
      </w:pPr>
      <w:r>
        <w:rPr>
          <w:rFonts w:hint="eastAsia" w:ascii="宋体" w:hAnsi="宋体" w:cs="宋体"/>
          <w:b/>
          <w:color w:val="auto"/>
          <w:sz w:val="24"/>
          <w:highlight w:val="none"/>
        </w:rPr>
        <w:t>2.采购代理机构信息</w:t>
      </w:r>
      <w:bookmarkEnd w:id="63"/>
      <w:bookmarkEnd w:id="64"/>
    </w:p>
    <w:p w14:paraId="04714E5C">
      <w:pPr>
        <w:pageBreakBefore w:val="0"/>
        <w:shd w:val="clear"/>
        <w:kinsoku/>
        <w:wordWrap/>
        <w:overflowPunct/>
        <w:topLinePunct w:val="0"/>
        <w:bidi w:val="0"/>
        <w:snapToGrid w:val="0"/>
        <w:spacing w:line="360" w:lineRule="auto"/>
        <w:ind w:left="1079" w:leftChars="371" w:hanging="300" w:hangingChars="125"/>
        <w:jc w:val="left"/>
        <w:textAlignment w:val="auto"/>
        <w:rPr>
          <w:rFonts w:ascii="宋体" w:hAnsi="宋体" w:cs="宋体"/>
          <w:color w:val="auto"/>
          <w:sz w:val="24"/>
          <w:highlight w:val="none"/>
        </w:rPr>
      </w:pPr>
      <w:bookmarkStart w:id="65" w:name="_Toc28359087"/>
      <w:bookmarkStart w:id="66" w:name="_Toc28359010"/>
      <w:r>
        <w:rPr>
          <w:rFonts w:hint="eastAsia" w:ascii="宋体" w:hAnsi="宋体" w:cs="宋体"/>
          <w:color w:val="auto"/>
          <w:sz w:val="24"/>
          <w:highlight w:val="none"/>
        </w:rPr>
        <w:t>名    称：北京坌集信达工程造价咨询事务所</w:t>
      </w:r>
    </w:p>
    <w:p w14:paraId="033B2645">
      <w:pPr>
        <w:pageBreakBefore w:val="0"/>
        <w:shd w:val="clear"/>
        <w:kinsoku/>
        <w:wordWrap/>
        <w:overflowPunct/>
        <w:topLinePunct w:val="0"/>
        <w:bidi w:val="0"/>
        <w:snapToGrid w:val="0"/>
        <w:spacing w:line="360" w:lineRule="auto"/>
        <w:ind w:left="1079" w:leftChars="371" w:hanging="300" w:hangingChars="125"/>
        <w:jc w:val="left"/>
        <w:textAlignment w:val="auto"/>
        <w:rPr>
          <w:rFonts w:ascii="宋体" w:hAnsi="宋体" w:cs="宋体"/>
          <w:color w:val="auto"/>
          <w:sz w:val="24"/>
          <w:highlight w:val="none"/>
        </w:rPr>
      </w:pPr>
      <w:r>
        <w:rPr>
          <w:rFonts w:hint="eastAsia" w:ascii="宋体" w:hAnsi="宋体" w:cs="宋体"/>
          <w:color w:val="auto"/>
          <w:sz w:val="24"/>
          <w:highlight w:val="none"/>
        </w:rPr>
        <w:t>地    址：北京市通州区台湖镇经略天则北4-10</w:t>
      </w:r>
    </w:p>
    <w:p w14:paraId="0141341B">
      <w:pPr>
        <w:pageBreakBefore w:val="0"/>
        <w:shd w:val="clear"/>
        <w:kinsoku/>
        <w:wordWrap/>
        <w:overflowPunct/>
        <w:topLinePunct w:val="0"/>
        <w:bidi w:val="0"/>
        <w:snapToGrid w:val="0"/>
        <w:spacing w:line="360" w:lineRule="auto"/>
        <w:ind w:left="1079" w:leftChars="371" w:hanging="300" w:hangingChars="125"/>
        <w:jc w:val="left"/>
        <w:textAlignment w:val="auto"/>
        <w:rPr>
          <w:rFonts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010-</w:t>
      </w:r>
      <w:r>
        <w:rPr>
          <w:rFonts w:hint="eastAsia" w:ascii="宋体" w:hAnsi="宋体" w:cs="宋体"/>
          <w:color w:val="auto"/>
          <w:sz w:val="24"/>
          <w:highlight w:val="none"/>
        </w:rPr>
        <w:t>80818529</w:t>
      </w:r>
    </w:p>
    <w:p w14:paraId="717D5483">
      <w:pPr>
        <w:pageBreakBefore w:val="0"/>
        <w:shd w:val="clear"/>
        <w:kinsoku/>
        <w:wordWrap/>
        <w:overflowPunct/>
        <w:topLinePunct w:val="0"/>
        <w:bidi w:val="0"/>
        <w:snapToGrid w:val="0"/>
        <w:spacing w:line="360" w:lineRule="auto"/>
        <w:ind w:firstLine="723" w:firstLineChars="300"/>
        <w:textAlignment w:val="auto"/>
        <w:rPr>
          <w:rFonts w:ascii="宋体" w:hAnsi="宋体" w:cs="宋体"/>
          <w:b/>
          <w:color w:val="auto"/>
          <w:sz w:val="24"/>
          <w:highlight w:val="none"/>
          <w:u w:val="single"/>
        </w:rPr>
      </w:pPr>
      <w:r>
        <w:rPr>
          <w:rFonts w:hint="eastAsia" w:ascii="宋体" w:hAnsi="宋体" w:cs="宋体"/>
          <w:b/>
          <w:color w:val="auto"/>
          <w:sz w:val="24"/>
          <w:highlight w:val="none"/>
        </w:rPr>
        <w:t>3.项目联系方式</w:t>
      </w:r>
      <w:bookmarkEnd w:id="65"/>
      <w:bookmarkEnd w:id="66"/>
    </w:p>
    <w:p w14:paraId="42918EF3">
      <w:pPr>
        <w:pStyle w:val="6"/>
        <w:pageBreakBefore w:val="0"/>
        <w:shd w:val="clear"/>
        <w:kinsoku/>
        <w:wordWrap/>
        <w:overflowPunct/>
        <w:topLinePunct w:val="0"/>
        <w:bidi w:val="0"/>
        <w:snapToGrid w:val="0"/>
        <w:spacing w:line="360" w:lineRule="auto"/>
        <w:ind w:firstLine="720" w:firstLineChars="300"/>
        <w:textAlignment w:val="auto"/>
        <w:rPr>
          <w:rFonts w:hint="eastAsia" w:hAnsi="宋体" w:eastAsia="宋体" w:cs="宋体"/>
          <w:color w:val="auto"/>
          <w:sz w:val="24"/>
          <w:szCs w:val="24"/>
          <w:highlight w:val="none"/>
          <w:lang w:eastAsia="zh-CN"/>
        </w:rPr>
      </w:pPr>
      <w:r>
        <w:rPr>
          <w:rFonts w:hAnsi="宋体" w:cs="宋体"/>
          <w:color w:val="auto"/>
          <w:sz w:val="24"/>
          <w:szCs w:val="24"/>
          <w:highlight w:val="none"/>
        </w:rPr>
        <w:t>项目联系人：</w:t>
      </w:r>
      <w:r>
        <w:rPr>
          <w:rFonts w:hint="eastAsia" w:hAnsi="宋体" w:cs="宋体"/>
          <w:color w:val="auto"/>
          <w:sz w:val="24"/>
          <w:highlight w:val="none"/>
          <w:lang w:val="en-US" w:eastAsia="zh-CN"/>
        </w:rPr>
        <w:t>周焱</w:t>
      </w:r>
    </w:p>
    <w:p w14:paraId="7D206FAF">
      <w:pPr>
        <w:pStyle w:val="6"/>
        <w:pageBreakBefore w:val="0"/>
        <w:shd w:val="clear"/>
        <w:kinsoku/>
        <w:wordWrap/>
        <w:overflowPunct/>
        <w:topLinePunct w:val="0"/>
        <w:bidi w:val="0"/>
        <w:snapToGrid w:val="0"/>
        <w:spacing w:line="360" w:lineRule="auto"/>
        <w:ind w:firstLine="720" w:firstLineChars="300"/>
        <w:textAlignment w:val="auto"/>
        <w:rPr>
          <w:rFonts w:hint="default" w:hAnsi="宋体" w:cs="宋体"/>
          <w:color w:val="auto"/>
          <w:sz w:val="24"/>
          <w:highlight w:val="none"/>
        </w:rPr>
      </w:pPr>
      <w:r>
        <w:rPr>
          <w:rFonts w:hAnsi="宋体" w:cs="宋体"/>
          <w:color w:val="auto"/>
          <w:sz w:val="24"/>
          <w:highlight w:val="none"/>
        </w:rPr>
        <w:t>电      话：</w:t>
      </w:r>
      <w:r>
        <w:rPr>
          <w:rFonts w:hint="eastAsia" w:hAnsi="宋体" w:cs="宋体"/>
          <w:color w:val="auto"/>
          <w:sz w:val="24"/>
          <w:highlight w:val="none"/>
          <w:lang w:val="en-US" w:eastAsia="zh-CN"/>
        </w:rPr>
        <w:t>010-</w:t>
      </w:r>
      <w:r>
        <w:rPr>
          <w:rFonts w:hAnsi="宋体" w:cs="宋体"/>
          <w:color w:val="auto"/>
          <w:sz w:val="24"/>
          <w:highlight w:val="none"/>
        </w:rPr>
        <w:t>80818529</w:t>
      </w:r>
    </w:p>
    <w:p w14:paraId="56B3E321">
      <w:pPr>
        <w:shd w:val="clear"/>
        <w:rPr>
          <w:rFonts w:hAnsi="宋体" w:cs="宋体"/>
          <w:color w:val="auto"/>
          <w:sz w:val="24"/>
          <w:highlight w:val="none"/>
        </w:rPr>
      </w:pPr>
      <w:r>
        <w:rPr>
          <w:rFonts w:hint="eastAsia" w:hAnsi="宋体" w:cs="宋体"/>
          <w:color w:val="auto"/>
          <w:sz w:val="24"/>
          <w:highlight w:val="none"/>
        </w:rPr>
        <w:br w:type="page"/>
      </w:r>
    </w:p>
    <w:p w14:paraId="23A1242B">
      <w:pPr>
        <w:pStyle w:val="6"/>
        <w:shd w:val="clear"/>
        <w:snapToGrid w:val="0"/>
        <w:spacing w:line="360" w:lineRule="auto"/>
        <w:jc w:val="center"/>
        <w:outlineLvl w:val="0"/>
        <w:rPr>
          <w:rFonts w:hint="default" w:hAnsi="宋体" w:cs="宋体"/>
          <w:b/>
          <w:color w:val="auto"/>
          <w:sz w:val="32"/>
          <w:szCs w:val="32"/>
          <w:highlight w:val="none"/>
        </w:rPr>
      </w:pPr>
      <w:bookmarkStart w:id="67" w:name="_Toc127161488"/>
      <w:bookmarkStart w:id="68" w:name="_Toc264969275"/>
      <w:bookmarkStart w:id="69" w:name="_Toc353873938"/>
      <w:bookmarkStart w:id="70" w:name="_Toc9082"/>
      <w:bookmarkStart w:id="71" w:name="_Toc150774783"/>
      <w:bookmarkStart w:id="72" w:name="_Toc99301420"/>
      <w:bookmarkStart w:id="73" w:name="_Toc226965856"/>
      <w:bookmarkStart w:id="74" w:name="_Toc265228423"/>
      <w:bookmarkStart w:id="75" w:name="_Toc305158854"/>
      <w:bookmarkStart w:id="76" w:name="_Toc512937850"/>
      <w:bookmarkStart w:id="77" w:name="_Toc195842950"/>
      <w:bookmarkStart w:id="78" w:name="_Toc305158928"/>
      <w:bookmarkStart w:id="79" w:name="_Toc21843"/>
      <w:bookmarkStart w:id="80" w:name="_Toc127151777"/>
      <w:bookmarkStart w:id="81" w:name="_Toc353825548"/>
      <w:r>
        <w:rPr>
          <w:rFonts w:hAnsi="宋体" w:cs="宋体"/>
          <w:b/>
          <w:color w:val="auto"/>
          <w:sz w:val="36"/>
          <w:szCs w:val="36"/>
          <w:highlight w:val="none"/>
        </w:rPr>
        <w:t>第二章   投标人须知</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8A16DF4">
      <w:pPr>
        <w:pStyle w:val="3"/>
        <w:shd w:val="clear"/>
        <w:tabs>
          <w:tab w:val="center" w:pos="4592"/>
          <w:tab w:val="left" w:pos="7860"/>
        </w:tabs>
        <w:snapToGrid w:val="0"/>
        <w:spacing w:before="0" w:line="360" w:lineRule="auto"/>
        <w:rPr>
          <w:rFonts w:ascii="宋体" w:hAnsi="宋体" w:eastAsia="宋体" w:cs="宋体"/>
          <w:color w:val="auto"/>
          <w:sz w:val="28"/>
          <w:highlight w:val="none"/>
        </w:rPr>
      </w:pPr>
      <w:bookmarkStart w:id="82" w:name="_Toc19647"/>
      <w:bookmarkStart w:id="83" w:name="_Toc15460"/>
      <w:bookmarkStart w:id="84" w:name="_Toc5106"/>
      <w:bookmarkStart w:id="85" w:name="_Toc15513"/>
      <w:bookmarkStart w:id="86" w:name="_Toc151193833"/>
      <w:bookmarkStart w:id="87" w:name="_Toc149720812"/>
      <w:bookmarkStart w:id="88" w:name="_Toc164351613"/>
      <w:bookmarkStart w:id="89" w:name="_Toc151190146"/>
      <w:bookmarkStart w:id="90" w:name="_Toc142311021"/>
      <w:bookmarkStart w:id="91" w:name="_Toc164229214"/>
      <w:bookmarkStart w:id="92" w:name="_Toc151193907"/>
      <w:bookmarkStart w:id="93" w:name="_Toc150774619"/>
      <w:bookmarkStart w:id="94" w:name="_Toc127151720"/>
      <w:bookmarkStart w:id="95" w:name="_Toc226337215"/>
      <w:bookmarkStart w:id="96" w:name="_Toc127151519"/>
      <w:bookmarkStart w:id="97" w:name="_Toc151193761"/>
      <w:bookmarkStart w:id="98" w:name="_Toc150509270"/>
      <w:bookmarkStart w:id="99" w:name="_Toc226965792"/>
      <w:bookmarkStart w:id="100" w:name="_Toc195842884"/>
      <w:bookmarkStart w:id="101" w:name="_Toc151193689"/>
      <w:bookmarkStart w:id="102" w:name="_Toc164229360"/>
      <w:bookmarkStart w:id="103" w:name="_Toc164608633"/>
      <w:bookmarkStart w:id="104" w:name="_Toc127161433"/>
      <w:bookmarkStart w:id="105" w:name="_Toc151193617"/>
      <w:bookmarkStart w:id="106" w:name="_Toc226309763"/>
      <w:bookmarkStart w:id="107" w:name="_Toc226965709"/>
      <w:bookmarkStart w:id="108" w:name="_Toc150774724"/>
      <w:bookmarkStart w:id="109" w:name="_Toc150480757"/>
      <w:bookmarkStart w:id="110" w:name="_Toc164608788"/>
      <w:bookmarkStart w:id="111" w:name="_Toc520356144"/>
      <w:r>
        <w:rPr>
          <w:rFonts w:hint="eastAsia" w:ascii="宋体" w:hAnsi="宋体" w:eastAsia="宋体" w:cs="宋体"/>
          <w:color w:val="auto"/>
          <w:sz w:val="28"/>
          <w:highlight w:val="none"/>
        </w:rPr>
        <w:t>投标人须知资料表</w:t>
      </w:r>
      <w:bookmarkEnd w:id="82"/>
      <w:bookmarkEnd w:id="83"/>
      <w:bookmarkEnd w:id="84"/>
      <w:bookmarkEnd w:id="85"/>
    </w:p>
    <w:p w14:paraId="455758EE">
      <w:pPr>
        <w:shd w:val="clear"/>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本表是对投标人须知的具体补充和修改，如有矛盾，均以本资料表为准。标记“</w:t>
      </w:r>
      <w:r>
        <w:rPr>
          <w:rFonts w:hint="eastAsia" w:ascii="宋体" w:hAnsi="宋体" w:cs="宋体"/>
          <w:color w:val="auto"/>
          <w:sz w:val="24"/>
          <w:highlight w:val="none"/>
        </w:rPr>
        <w:sym w:font="Wingdings 2" w:char="0052"/>
      </w:r>
      <w:r>
        <w:rPr>
          <w:rFonts w:hint="eastAsia" w:ascii="宋体" w:hAnsi="宋体" w:cs="宋体"/>
          <w:color w:val="auto"/>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D64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1FA17B9A">
            <w:pPr>
              <w:shd w:val="clear"/>
              <w:snapToGrid w:val="0"/>
              <w:spacing w:line="240" w:lineRule="auto"/>
              <w:jc w:val="center"/>
              <w:rPr>
                <w:rFonts w:ascii="宋体" w:hAnsi="宋体" w:cs="宋体"/>
                <w:b/>
                <w:bCs/>
                <w:color w:val="auto"/>
                <w:sz w:val="24"/>
                <w:highlight w:val="none"/>
              </w:rPr>
            </w:pPr>
            <w:r>
              <w:rPr>
                <w:rFonts w:hint="eastAsia" w:ascii="宋体" w:hAnsi="宋体" w:cs="宋体"/>
                <w:b/>
                <w:color w:val="auto"/>
                <w:sz w:val="24"/>
                <w:highlight w:val="none"/>
              </w:rPr>
              <w:t>条款号</w:t>
            </w:r>
          </w:p>
        </w:tc>
        <w:tc>
          <w:tcPr>
            <w:tcW w:w="1701" w:type="dxa"/>
            <w:noWrap w:val="0"/>
            <w:vAlign w:val="center"/>
          </w:tcPr>
          <w:p w14:paraId="27B1282D">
            <w:pPr>
              <w:shd w:val="clear"/>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条目</w:t>
            </w:r>
          </w:p>
        </w:tc>
        <w:tc>
          <w:tcPr>
            <w:tcW w:w="7540" w:type="dxa"/>
            <w:noWrap w:val="0"/>
            <w:vAlign w:val="center"/>
          </w:tcPr>
          <w:p w14:paraId="7EE66DF6">
            <w:pPr>
              <w:shd w:val="clear"/>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内容</w:t>
            </w:r>
          </w:p>
        </w:tc>
      </w:tr>
      <w:tr w14:paraId="1F21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7F6C355">
            <w:pPr>
              <w:pStyle w:val="6"/>
              <w:shd w:val="clear"/>
              <w:adjustRightInd w:val="0"/>
              <w:snapToGrid w:val="0"/>
              <w:spacing w:line="240" w:lineRule="auto"/>
              <w:jc w:val="center"/>
              <w:rPr>
                <w:rFonts w:hint="default" w:hAnsi="宋体" w:cs="宋体"/>
                <w:color w:val="auto"/>
                <w:sz w:val="24"/>
                <w:szCs w:val="24"/>
                <w:highlight w:val="none"/>
              </w:rPr>
            </w:pPr>
            <w:r>
              <w:rPr>
                <w:rFonts w:hAnsi="宋体" w:cs="宋体"/>
                <w:color w:val="auto"/>
                <w:sz w:val="24"/>
                <w:szCs w:val="24"/>
                <w:highlight w:val="none"/>
              </w:rPr>
              <w:t>2.2</w:t>
            </w:r>
          </w:p>
        </w:tc>
        <w:tc>
          <w:tcPr>
            <w:tcW w:w="1701" w:type="dxa"/>
            <w:noWrap w:val="0"/>
            <w:vAlign w:val="center"/>
          </w:tcPr>
          <w:p w14:paraId="64462860">
            <w:pPr>
              <w:shd w:val="clea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项目属性</w:t>
            </w:r>
          </w:p>
        </w:tc>
        <w:tc>
          <w:tcPr>
            <w:tcW w:w="7540" w:type="dxa"/>
            <w:noWrap w:val="0"/>
            <w:vAlign w:val="center"/>
          </w:tcPr>
          <w:p w14:paraId="401C1101">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项目属性：</w:t>
            </w:r>
          </w:p>
          <w:p w14:paraId="79348F6C">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服务</w:t>
            </w:r>
          </w:p>
          <w:p w14:paraId="6A18B70A">
            <w:pPr>
              <w:shd w:val="clear"/>
              <w:snapToGrid w:val="0"/>
              <w:spacing w:line="240" w:lineRule="auto"/>
              <w:jc w:val="left"/>
              <w:rPr>
                <w:rFonts w:ascii="宋体" w:hAnsi="宋体" w:cs="宋体"/>
                <w:color w:val="auto"/>
                <w:sz w:val="24"/>
                <w:highlight w:val="none"/>
                <w:u w:val="singl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货物</w:t>
            </w:r>
          </w:p>
        </w:tc>
      </w:tr>
      <w:tr w14:paraId="7DD1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0D01041">
            <w:pPr>
              <w:pStyle w:val="6"/>
              <w:shd w:val="clear"/>
              <w:adjustRightInd w:val="0"/>
              <w:snapToGrid w:val="0"/>
              <w:spacing w:line="240" w:lineRule="auto"/>
              <w:jc w:val="center"/>
              <w:rPr>
                <w:rFonts w:hint="default" w:hAnsi="宋体" w:cs="宋体"/>
                <w:color w:val="auto"/>
                <w:sz w:val="24"/>
                <w:szCs w:val="24"/>
                <w:highlight w:val="none"/>
              </w:rPr>
            </w:pPr>
            <w:r>
              <w:rPr>
                <w:rFonts w:hAnsi="宋体" w:cs="宋体"/>
                <w:color w:val="auto"/>
                <w:sz w:val="24"/>
                <w:szCs w:val="24"/>
                <w:highlight w:val="none"/>
              </w:rPr>
              <w:t>2.3</w:t>
            </w:r>
          </w:p>
        </w:tc>
        <w:tc>
          <w:tcPr>
            <w:tcW w:w="1701" w:type="dxa"/>
            <w:noWrap w:val="0"/>
            <w:vAlign w:val="center"/>
          </w:tcPr>
          <w:p w14:paraId="242475DE">
            <w:pPr>
              <w:shd w:val="clea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科研仪器设备</w:t>
            </w:r>
          </w:p>
        </w:tc>
        <w:tc>
          <w:tcPr>
            <w:tcW w:w="7540" w:type="dxa"/>
            <w:noWrap w:val="0"/>
            <w:vAlign w:val="center"/>
          </w:tcPr>
          <w:p w14:paraId="5F8DA8BD">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是否属于科研仪器设备采购项目：</w:t>
            </w:r>
          </w:p>
          <w:p w14:paraId="180591CD">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□是</w:t>
            </w:r>
          </w:p>
          <w:p w14:paraId="093863D5">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否</w:t>
            </w:r>
          </w:p>
        </w:tc>
      </w:tr>
      <w:tr w14:paraId="0B28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88" w:type="dxa"/>
            <w:noWrap w:val="0"/>
            <w:vAlign w:val="center"/>
          </w:tcPr>
          <w:p w14:paraId="00FB665C">
            <w:pPr>
              <w:pStyle w:val="6"/>
              <w:shd w:val="clear"/>
              <w:adjustRightInd w:val="0"/>
              <w:snapToGrid w:val="0"/>
              <w:spacing w:line="240" w:lineRule="auto"/>
              <w:jc w:val="center"/>
              <w:rPr>
                <w:rFonts w:hint="default" w:hAnsi="宋体" w:cs="宋体"/>
                <w:color w:val="auto"/>
                <w:sz w:val="24"/>
                <w:szCs w:val="24"/>
                <w:highlight w:val="none"/>
              </w:rPr>
            </w:pPr>
            <w:r>
              <w:rPr>
                <w:rFonts w:hAnsi="宋体" w:cs="宋体"/>
                <w:color w:val="auto"/>
                <w:sz w:val="24"/>
                <w:szCs w:val="24"/>
                <w:highlight w:val="none"/>
              </w:rPr>
              <w:t>2.4</w:t>
            </w:r>
          </w:p>
        </w:tc>
        <w:tc>
          <w:tcPr>
            <w:tcW w:w="1701" w:type="dxa"/>
            <w:noWrap w:val="0"/>
            <w:vAlign w:val="center"/>
          </w:tcPr>
          <w:p w14:paraId="6E3E0AB3">
            <w:pPr>
              <w:shd w:val="clea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核心产品</w:t>
            </w:r>
          </w:p>
        </w:tc>
        <w:tc>
          <w:tcPr>
            <w:tcW w:w="7540" w:type="dxa"/>
            <w:noWrap w:val="0"/>
            <w:vAlign w:val="center"/>
          </w:tcPr>
          <w:p w14:paraId="6505AFFB">
            <w:pPr>
              <w:pStyle w:val="6"/>
              <w:shd w:val="clear"/>
              <w:adjustRightInd w:val="0"/>
              <w:snapToGrid w:val="0"/>
              <w:spacing w:line="240" w:lineRule="auto"/>
              <w:rPr>
                <w:rFonts w:hint="default" w:hAnsi="宋体" w:cs="宋体"/>
                <w:color w:val="auto"/>
                <w:sz w:val="24"/>
                <w:szCs w:val="24"/>
                <w:highlight w:val="none"/>
              </w:rPr>
            </w:pPr>
            <w:r>
              <w:rPr>
                <w:rFonts w:hAnsi="宋体" w:cs="宋体"/>
                <w:color w:val="auto"/>
                <w:sz w:val="24"/>
                <w:szCs w:val="24"/>
                <w:highlight w:val="none"/>
              </w:rPr>
              <w:t>☑关于核心产品本项目</w:t>
            </w:r>
            <w:r>
              <w:rPr>
                <w:rFonts w:hAnsi="宋体" w:cs="宋体"/>
                <w:color w:val="auto"/>
                <w:sz w:val="24"/>
                <w:szCs w:val="24"/>
                <w:highlight w:val="none"/>
                <w:u w:val="single"/>
              </w:rPr>
              <w:t>/</w:t>
            </w:r>
            <w:r>
              <w:rPr>
                <w:rFonts w:hAnsi="宋体" w:cs="宋体"/>
                <w:color w:val="auto"/>
                <w:sz w:val="24"/>
                <w:szCs w:val="24"/>
                <w:highlight w:val="none"/>
              </w:rPr>
              <w:t>包不适用。</w:t>
            </w:r>
          </w:p>
          <w:p w14:paraId="3AA7597F">
            <w:pPr>
              <w:pStyle w:val="6"/>
              <w:shd w:val="clear"/>
              <w:adjustRightInd w:val="0"/>
              <w:snapToGrid w:val="0"/>
              <w:spacing w:line="240" w:lineRule="auto"/>
              <w:rPr>
                <w:rFonts w:hint="default" w:hAnsi="宋体" w:cs="宋体"/>
                <w:color w:val="auto"/>
                <w:sz w:val="24"/>
                <w:szCs w:val="24"/>
                <w:highlight w:val="none"/>
              </w:rPr>
            </w:pPr>
            <w:r>
              <w:rPr>
                <w:rFonts w:hAnsi="宋体" w:cs="宋体"/>
                <w:color w:val="auto"/>
                <w:sz w:val="24"/>
                <w:szCs w:val="24"/>
                <w:highlight w:val="none"/>
              </w:rPr>
              <w:t>□本项目__包为单一产品采购项目。</w:t>
            </w:r>
          </w:p>
          <w:p w14:paraId="4933BCE6">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本项目</w:t>
            </w:r>
            <w:r>
              <w:rPr>
                <w:rFonts w:hint="eastAsia" w:ascii="宋体" w:hAnsi="宋体" w:cs="宋体"/>
                <w:color w:val="auto"/>
                <w:sz w:val="24"/>
                <w:highlight w:val="none"/>
                <w:u w:val="single"/>
              </w:rPr>
              <w:t>/</w:t>
            </w:r>
            <w:r>
              <w:rPr>
                <w:rFonts w:hint="eastAsia" w:ascii="宋体" w:hAnsi="宋体" w:cs="宋体"/>
                <w:color w:val="auto"/>
                <w:sz w:val="24"/>
                <w:highlight w:val="none"/>
              </w:rPr>
              <w:t>包为非单一产品采购项目，核心产品为：</w:t>
            </w:r>
            <w:r>
              <w:rPr>
                <w:rFonts w:hint="eastAsia" w:ascii="宋体" w:hAnsi="宋体" w:cs="宋体"/>
                <w:color w:val="auto"/>
                <w:sz w:val="24"/>
                <w:highlight w:val="none"/>
                <w:u w:val="single"/>
              </w:rPr>
              <w:t>/</w:t>
            </w:r>
            <w:r>
              <w:rPr>
                <w:rFonts w:hint="eastAsia" w:ascii="宋体" w:hAnsi="宋体" w:cs="宋体"/>
                <w:color w:val="auto"/>
                <w:sz w:val="24"/>
                <w:highlight w:val="none"/>
              </w:rPr>
              <w:t>。</w:t>
            </w:r>
          </w:p>
        </w:tc>
      </w:tr>
      <w:tr w14:paraId="76FE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0CC5B7A">
            <w:pPr>
              <w:pStyle w:val="6"/>
              <w:shd w:val="clear"/>
              <w:adjustRightInd w:val="0"/>
              <w:snapToGrid w:val="0"/>
              <w:spacing w:line="240" w:lineRule="auto"/>
              <w:jc w:val="center"/>
              <w:rPr>
                <w:rFonts w:hint="default" w:hAnsi="宋体" w:cs="宋体"/>
                <w:color w:val="auto"/>
                <w:sz w:val="24"/>
                <w:szCs w:val="24"/>
                <w:highlight w:val="none"/>
              </w:rPr>
            </w:pPr>
            <w:r>
              <w:rPr>
                <w:rFonts w:hAnsi="宋体" w:cs="宋体"/>
                <w:color w:val="auto"/>
                <w:sz w:val="24"/>
                <w:szCs w:val="24"/>
                <w:highlight w:val="none"/>
              </w:rPr>
              <w:t>3.1</w:t>
            </w:r>
          </w:p>
        </w:tc>
        <w:tc>
          <w:tcPr>
            <w:tcW w:w="1701" w:type="dxa"/>
            <w:noWrap w:val="0"/>
            <w:vAlign w:val="center"/>
          </w:tcPr>
          <w:p w14:paraId="2798CFEC">
            <w:pPr>
              <w:shd w:val="clea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现场考察</w:t>
            </w:r>
          </w:p>
        </w:tc>
        <w:tc>
          <w:tcPr>
            <w:tcW w:w="7540" w:type="dxa"/>
            <w:noWrap w:val="0"/>
            <w:vAlign w:val="center"/>
          </w:tcPr>
          <w:p w14:paraId="390EC129">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不组织</w:t>
            </w:r>
          </w:p>
          <w:p w14:paraId="2151D612">
            <w:pPr>
              <w:shd w:val="clear"/>
              <w:snapToGrid w:val="0"/>
              <w:spacing w:line="240" w:lineRule="auto"/>
              <w:jc w:val="left"/>
              <w:rPr>
                <w:rFonts w:ascii="宋体" w:hAnsi="宋体" w:cs="宋体"/>
                <w:bCs/>
                <w:color w:val="auto"/>
                <w:sz w:val="24"/>
                <w:highlight w:val="none"/>
              </w:rPr>
            </w:pPr>
            <w:r>
              <w:rPr>
                <w:rFonts w:hint="eastAsia" w:ascii="宋体" w:hAnsi="宋体" w:cs="宋体"/>
                <w:color w:val="auto"/>
                <w:sz w:val="24"/>
                <w:highlight w:val="none"/>
              </w:rPr>
              <w:t>□组织，考察时间：__年_月_日_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0E1FBE31">
            <w:pPr>
              <w:pStyle w:val="6"/>
              <w:shd w:val="clear"/>
              <w:adjustRightInd w:val="0"/>
              <w:snapToGrid w:val="0"/>
              <w:spacing w:line="240" w:lineRule="auto"/>
              <w:rPr>
                <w:rFonts w:hint="default" w:hAnsi="宋体" w:cs="宋体"/>
                <w:color w:val="auto"/>
                <w:sz w:val="24"/>
                <w:szCs w:val="24"/>
                <w:highlight w:val="none"/>
              </w:rPr>
            </w:pPr>
            <w:r>
              <w:rPr>
                <w:rFonts w:hAnsi="宋体" w:cs="宋体"/>
                <w:color w:val="auto"/>
                <w:sz w:val="24"/>
                <w:highlight w:val="none"/>
              </w:rPr>
              <w:t>考察地点：____________。</w:t>
            </w:r>
          </w:p>
        </w:tc>
      </w:tr>
      <w:tr w14:paraId="30F7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08937513">
            <w:pPr>
              <w:pStyle w:val="6"/>
              <w:shd w:val="clear"/>
              <w:adjustRightInd w:val="0"/>
              <w:snapToGrid w:val="0"/>
              <w:spacing w:line="240" w:lineRule="auto"/>
              <w:jc w:val="center"/>
              <w:rPr>
                <w:rFonts w:hint="default" w:hAnsi="宋体" w:cs="宋体"/>
                <w:color w:val="auto"/>
                <w:sz w:val="24"/>
                <w:szCs w:val="24"/>
                <w:highlight w:val="none"/>
              </w:rPr>
            </w:pPr>
          </w:p>
        </w:tc>
        <w:tc>
          <w:tcPr>
            <w:tcW w:w="1701" w:type="dxa"/>
            <w:noWrap w:val="0"/>
            <w:vAlign w:val="center"/>
          </w:tcPr>
          <w:p w14:paraId="74807485">
            <w:pPr>
              <w:shd w:val="clea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开标前答疑会</w:t>
            </w:r>
          </w:p>
        </w:tc>
        <w:tc>
          <w:tcPr>
            <w:tcW w:w="7540" w:type="dxa"/>
            <w:noWrap w:val="0"/>
            <w:vAlign w:val="center"/>
          </w:tcPr>
          <w:p w14:paraId="36B35427">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不召开</w:t>
            </w:r>
          </w:p>
          <w:p w14:paraId="46D5F4A7">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□召开，召开时间：__年_月_日_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28078B8F">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召开地点：____________。</w:t>
            </w:r>
          </w:p>
        </w:tc>
      </w:tr>
      <w:tr w14:paraId="12C8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326BB26">
            <w:pPr>
              <w:pStyle w:val="6"/>
              <w:shd w:val="clear"/>
              <w:adjustRightInd w:val="0"/>
              <w:snapToGrid w:val="0"/>
              <w:spacing w:line="240" w:lineRule="auto"/>
              <w:jc w:val="center"/>
              <w:rPr>
                <w:rFonts w:hint="default" w:hAnsi="宋体" w:cs="宋体"/>
                <w:color w:val="auto"/>
                <w:sz w:val="24"/>
                <w:szCs w:val="24"/>
                <w:highlight w:val="none"/>
              </w:rPr>
            </w:pPr>
            <w:r>
              <w:rPr>
                <w:rFonts w:hAnsi="宋体" w:cs="宋体"/>
                <w:color w:val="auto"/>
                <w:sz w:val="24"/>
                <w:szCs w:val="24"/>
                <w:highlight w:val="none"/>
              </w:rPr>
              <w:t>4.1</w:t>
            </w:r>
          </w:p>
        </w:tc>
        <w:tc>
          <w:tcPr>
            <w:tcW w:w="1701" w:type="dxa"/>
            <w:noWrap w:val="0"/>
            <w:vAlign w:val="center"/>
          </w:tcPr>
          <w:p w14:paraId="2C8F606E">
            <w:pPr>
              <w:shd w:val="clea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样品</w:t>
            </w:r>
          </w:p>
        </w:tc>
        <w:tc>
          <w:tcPr>
            <w:tcW w:w="7540" w:type="dxa"/>
            <w:noWrap w:val="0"/>
            <w:vAlign w:val="center"/>
          </w:tcPr>
          <w:p w14:paraId="5FEC2D64">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投标样品递交：</w:t>
            </w:r>
          </w:p>
          <w:p w14:paraId="248D7DEB">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不需要</w:t>
            </w:r>
          </w:p>
          <w:p w14:paraId="26626760">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□需要，具体要求如下：</w:t>
            </w:r>
          </w:p>
          <w:p w14:paraId="34CFD76B">
            <w:pPr>
              <w:shd w:val="clear"/>
              <w:snapToGrid w:val="0"/>
              <w:spacing w:line="240" w:lineRule="auto"/>
              <w:jc w:val="left"/>
              <w:rPr>
                <w:rFonts w:ascii="宋体" w:hAnsi="宋体" w:cs="宋体"/>
                <w:color w:val="auto"/>
                <w:sz w:val="24"/>
                <w:highlight w:val="none"/>
                <w:u w:val="single"/>
              </w:rPr>
            </w:pPr>
            <w:r>
              <w:rPr>
                <w:rFonts w:hint="eastAsia" w:ascii="宋体" w:hAnsi="宋体" w:cs="宋体"/>
                <w:color w:val="auto"/>
                <w:sz w:val="24"/>
                <w:highlight w:val="none"/>
              </w:rPr>
              <w:t>（1）样品制作的标准和要求：_________；</w:t>
            </w:r>
          </w:p>
          <w:p w14:paraId="223BF0DC">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（2）是否需要随样品提交相关检测报告：</w:t>
            </w:r>
          </w:p>
          <w:p w14:paraId="36C58B03">
            <w:pPr>
              <w:shd w:val="clear"/>
              <w:snapToGrid w:val="0"/>
              <w:spacing w:line="24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□不需要</w:t>
            </w:r>
          </w:p>
          <w:p w14:paraId="16C96599">
            <w:pPr>
              <w:shd w:val="clear"/>
              <w:snapToGrid w:val="0"/>
              <w:spacing w:line="24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□需要</w:t>
            </w:r>
          </w:p>
          <w:p w14:paraId="0D0A5C5A">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（3）样品递交要求：_________；</w:t>
            </w:r>
          </w:p>
          <w:p w14:paraId="4F31F9E9">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（4）未中标人样品退还：_________；</w:t>
            </w:r>
          </w:p>
          <w:p w14:paraId="7C1D9FE8">
            <w:pPr>
              <w:shd w:val="clear"/>
              <w:snapToGrid w:val="0"/>
              <w:spacing w:line="240" w:lineRule="auto"/>
              <w:jc w:val="left"/>
              <w:rPr>
                <w:rFonts w:ascii="宋体" w:hAnsi="宋体" w:cs="宋体"/>
                <w:color w:val="auto"/>
                <w:sz w:val="24"/>
                <w:highlight w:val="none"/>
                <w:u w:val="single"/>
              </w:rPr>
            </w:pPr>
            <w:r>
              <w:rPr>
                <w:rFonts w:hint="eastAsia" w:ascii="宋体" w:hAnsi="宋体" w:cs="宋体"/>
                <w:color w:val="auto"/>
                <w:sz w:val="24"/>
                <w:highlight w:val="none"/>
              </w:rPr>
              <w:t>（5）中标人样品保管、封存及退还：_________；</w:t>
            </w:r>
          </w:p>
          <w:p w14:paraId="13A79B31">
            <w:pPr>
              <w:shd w:val="clear"/>
              <w:snapToGrid w:val="0"/>
              <w:spacing w:line="240" w:lineRule="auto"/>
              <w:jc w:val="left"/>
              <w:rPr>
                <w:rFonts w:ascii="宋体" w:hAnsi="宋体" w:cs="宋体"/>
                <w:color w:val="auto"/>
                <w:sz w:val="24"/>
                <w:highlight w:val="none"/>
              </w:rPr>
            </w:pPr>
            <w:r>
              <w:rPr>
                <w:rFonts w:hint="eastAsia" w:ascii="宋体" w:hAnsi="宋体" w:cs="宋体"/>
                <w:color w:val="auto"/>
                <w:sz w:val="24"/>
                <w:highlight w:val="none"/>
              </w:rPr>
              <w:t>（6）其他要求（如有）：_________。</w:t>
            </w:r>
          </w:p>
        </w:tc>
      </w:tr>
      <w:tr w14:paraId="6F64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988" w:type="dxa"/>
            <w:noWrap w:val="0"/>
            <w:vAlign w:val="center"/>
          </w:tcPr>
          <w:p w14:paraId="03520324">
            <w:pPr>
              <w:pStyle w:val="6"/>
              <w:shd w:val="clear"/>
              <w:adjustRightInd w:val="0"/>
              <w:snapToGrid w:val="0"/>
              <w:spacing w:line="240" w:lineRule="auto"/>
              <w:jc w:val="center"/>
              <w:rPr>
                <w:rFonts w:hint="default" w:hAnsi="宋体" w:cs="宋体"/>
                <w:color w:val="auto"/>
                <w:sz w:val="24"/>
                <w:szCs w:val="24"/>
                <w:highlight w:val="none"/>
              </w:rPr>
            </w:pPr>
            <w:r>
              <w:rPr>
                <w:rFonts w:hAnsi="宋体" w:cs="宋体"/>
                <w:color w:val="auto"/>
                <w:sz w:val="24"/>
                <w:szCs w:val="24"/>
                <w:highlight w:val="none"/>
              </w:rPr>
              <w:t>5.2.5</w:t>
            </w:r>
          </w:p>
        </w:tc>
        <w:tc>
          <w:tcPr>
            <w:tcW w:w="1701" w:type="dxa"/>
            <w:noWrap w:val="0"/>
            <w:vAlign w:val="center"/>
          </w:tcPr>
          <w:p w14:paraId="71AA9B17">
            <w:pPr>
              <w:shd w:val="clea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标的所属行业</w:t>
            </w:r>
          </w:p>
        </w:tc>
        <w:tc>
          <w:tcPr>
            <w:tcW w:w="7540" w:type="dxa"/>
            <w:noWrap w:val="0"/>
            <w:vAlign w:val="center"/>
          </w:tcPr>
          <w:p w14:paraId="48887DA2">
            <w:pPr>
              <w:shd w:val="clear"/>
              <w:snapToGrid w:val="0"/>
              <w:spacing w:line="240" w:lineRule="auto"/>
              <w:jc w:val="left"/>
              <w:rPr>
                <w:rFonts w:hint="eastAsia" w:ascii="宋体" w:hAnsi="宋体" w:cs="宋体"/>
                <w:color w:val="auto"/>
                <w:sz w:val="24"/>
                <w:highlight w:val="none"/>
              </w:rPr>
            </w:pPr>
          </w:p>
          <w:p w14:paraId="02A4EE28">
            <w:pPr>
              <w:shd w:val="clear"/>
              <w:snapToGrid w:val="0"/>
              <w:spacing w:line="240" w:lineRule="auto"/>
              <w:jc w:val="left"/>
              <w:rPr>
                <w:rFonts w:hint="eastAsia"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45"/>
              <w:tblW w:w="7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143"/>
              <w:gridCol w:w="3126"/>
            </w:tblGrid>
            <w:tr w14:paraId="5E6C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dxa"/>
                  <w:tcBorders>
                    <w:top w:val="single" w:color="auto" w:sz="4" w:space="0"/>
                    <w:left w:val="single" w:color="auto" w:sz="4" w:space="0"/>
                    <w:bottom w:val="single" w:color="auto" w:sz="4" w:space="0"/>
                    <w:right w:val="single" w:color="auto" w:sz="4" w:space="0"/>
                  </w:tcBorders>
                  <w:noWrap w:val="0"/>
                  <w:vAlign w:val="center"/>
                </w:tcPr>
                <w:p w14:paraId="4C6C37C8">
                  <w:pPr>
                    <w:shd w:val="clear"/>
                    <w:snapToGrid w:val="0"/>
                    <w:spacing w:line="240" w:lineRule="auto"/>
                    <w:jc w:val="center"/>
                    <w:rPr>
                      <w:rFonts w:ascii="宋体" w:hAnsi="宋体" w:cs="宋体"/>
                      <w:bCs/>
                      <w:color w:val="auto"/>
                      <w:sz w:val="24"/>
                      <w:highlight w:val="none"/>
                    </w:rPr>
                  </w:pPr>
                  <w:r>
                    <w:rPr>
                      <w:rFonts w:hint="eastAsia" w:ascii="宋体" w:hAnsi="宋体" w:cs="宋体"/>
                      <w:bCs/>
                      <w:color w:val="auto"/>
                      <w:sz w:val="24"/>
                      <w:highlight w:val="none"/>
                    </w:rPr>
                    <w:t>包号</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397199CF">
                  <w:pPr>
                    <w:shd w:val="clear"/>
                    <w:snapToGrid w:val="0"/>
                    <w:spacing w:line="240" w:lineRule="auto"/>
                    <w:jc w:val="center"/>
                    <w:rPr>
                      <w:rFonts w:ascii="宋体" w:hAnsi="宋体" w:cs="宋体"/>
                      <w:bCs/>
                      <w:color w:val="auto"/>
                      <w:sz w:val="24"/>
                      <w:highlight w:val="none"/>
                    </w:rPr>
                  </w:pPr>
                  <w:r>
                    <w:rPr>
                      <w:rFonts w:hint="eastAsia" w:ascii="宋体" w:hAnsi="宋体" w:cs="宋体"/>
                      <w:bCs/>
                      <w:color w:val="auto"/>
                      <w:sz w:val="24"/>
                      <w:highlight w:val="none"/>
                    </w:rPr>
                    <w:t>标的名称</w:t>
                  </w:r>
                </w:p>
              </w:tc>
              <w:tc>
                <w:tcPr>
                  <w:tcW w:w="3126" w:type="dxa"/>
                  <w:tcBorders>
                    <w:top w:val="single" w:color="auto" w:sz="4" w:space="0"/>
                    <w:left w:val="single" w:color="auto" w:sz="4" w:space="0"/>
                    <w:bottom w:val="single" w:color="auto" w:sz="4" w:space="0"/>
                    <w:right w:val="single" w:color="auto" w:sz="4" w:space="0"/>
                  </w:tcBorders>
                  <w:noWrap w:val="0"/>
                  <w:vAlign w:val="center"/>
                </w:tcPr>
                <w:p w14:paraId="193A4709">
                  <w:pPr>
                    <w:shd w:val="clea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中小企业划分标准所属行业</w:t>
                  </w:r>
                </w:p>
              </w:tc>
            </w:tr>
            <w:tr w14:paraId="620C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981" w:type="dxa"/>
                  <w:tcBorders>
                    <w:top w:val="single" w:color="auto" w:sz="4" w:space="0"/>
                    <w:left w:val="single" w:color="auto" w:sz="4" w:space="0"/>
                    <w:bottom w:val="single" w:color="auto" w:sz="4" w:space="0"/>
                    <w:right w:val="single" w:color="auto" w:sz="4" w:space="0"/>
                  </w:tcBorders>
                  <w:noWrap w:val="0"/>
                  <w:vAlign w:val="center"/>
                </w:tcPr>
                <w:p w14:paraId="3959CD5D">
                  <w:pPr>
                    <w:shd w:val="clear"/>
                    <w:snapToGrid w:val="0"/>
                    <w:spacing w:line="240" w:lineRule="auto"/>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4</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0F039147">
                  <w:pPr>
                    <w:shd w:val="clear"/>
                    <w:snapToGrid w:val="0"/>
                    <w:spacing w:line="240" w:lineRule="auto"/>
                    <w:jc w:val="center"/>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张家湾镇村级三类垃圾投放点清运消纳及私倒乱卸巡查治理服务项目（</w:t>
                  </w:r>
                  <w:r>
                    <w:rPr>
                      <w:rFonts w:hint="eastAsia" w:ascii="宋体" w:hAnsi="宋体" w:cs="宋体"/>
                      <w:color w:val="auto"/>
                      <w:kern w:val="0"/>
                      <w:sz w:val="24"/>
                      <w:highlight w:val="none"/>
                      <w:lang w:val="en-US" w:eastAsia="zh-CN"/>
                    </w:rPr>
                    <w:t>四</w:t>
                  </w:r>
                  <w:r>
                    <w:rPr>
                      <w:rFonts w:hint="default" w:ascii="宋体" w:hAnsi="宋体" w:cs="宋体"/>
                      <w:color w:val="auto"/>
                      <w:kern w:val="0"/>
                      <w:sz w:val="24"/>
                      <w:highlight w:val="none"/>
                      <w:lang w:val="en-US" w:eastAsia="zh-CN"/>
                    </w:rPr>
                    <w:t>片区）</w:t>
                  </w:r>
                </w:p>
              </w:tc>
              <w:tc>
                <w:tcPr>
                  <w:tcW w:w="3126" w:type="dxa"/>
                  <w:tcBorders>
                    <w:top w:val="single" w:color="auto" w:sz="4" w:space="0"/>
                    <w:left w:val="single" w:color="auto" w:sz="4" w:space="0"/>
                    <w:bottom w:val="single" w:color="auto" w:sz="4" w:space="0"/>
                    <w:right w:val="single" w:color="auto" w:sz="4" w:space="0"/>
                  </w:tcBorders>
                  <w:noWrap w:val="0"/>
                  <w:vAlign w:val="center"/>
                </w:tcPr>
                <w:p w14:paraId="4999479D">
                  <w:pPr>
                    <w:shd w:val="clear"/>
                    <w:snapToGrid w:val="0"/>
                    <w:spacing w:line="240" w:lineRule="auto"/>
                    <w:jc w:val="center"/>
                    <w:rPr>
                      <w:rFonts w:ascii="宋体" w:hAnsi="宋体" w:cs="宋体"/>
                      <w:color w:val="auto"/>
                      <w:kern w:val="0"/>
                      <w:sz w:val="24"/>
                      <w:highlight w:val="none"/>
                    </w:rPr>
                  </w:pPr>
                  <w:r>
                    <w:rPr>
                      <w:rFonts w:hint="eastAsia" w:ascii="宋体" w:hAnsi="宋体" w:cs="宋体"/>
                      <w:kern w:val="0"/>
                      <w:sz w:val="24"/>
                      <w:highlight w:val="none"/>
                      <w:lang w:val="en-US" w:eastAsia="zh-CN"/>
                    </w:rPr>
                    <w:t>其他未列明行业</w:t>
                  </w:r>
                </w:p>
              </w:tc>
            </w:tr>
          </w:tbl>
          <w:p w14:paraId="76123CA2">
            <w:pPr>
              <w:shd w:val="clear"/>
              <w:snapToGrid w:val="0"/>
              <w:spacing w:line="240" w:lineRule="auto"/>
              <w:jc w:val="left"/>
              <w:rPr>
                <w:rFonts w:ascii="宋体" w:hAnsi="宋体" w:cs="宋体"/>
                <w:color w:val="auto"/>
                <w:sz w:val="24"/>
                <w:highlight w:val="none"/>
              </w:rPr>
            </w:pPr>
          </w:p>
        </w:tc>
      </w:tr>
      <w:tr w14:paraId="3EAD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988" w:type="dxa"/>
            <w:noWrap w:val="0"/>
            <w:vAlign w:val="center"/>
          </w:tcPr>
          <w:p w14:paraId="6275427B">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11.2</w:t>
            </w:r>
          </w:p>
        </w:tc>
        <w:tc>
          <w:tcPr>
            <w:tcW w:w="1701" w:type="dxa"/>
            <w:noWrap w:val="0"/>
            <w:vAlign w:val="center"/>
          </w:tcPr>
          <w:p w14:paraId="3F465B89">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投标报价</w:t>
            </w:r>
          </w:p>
        </w:tc>
        <w:tc>
          <w:tcPr>
            <w:tcW w:w="7540" w:type="dxa"/>
            <w:noWrap w:val="0"/>
            <w:vAlign w:val="center"/>
          </w:tcPr>
          <w:p w14:paraId="234DB656">
            <w:pPr>
              <w:shd w:val="clear"/>
              <w:snapToGrid w:val="0"/>
              <w:jc w:val="left"/>
              <w:rPr>
                <w:rFonts w:ascii="宋体" w:hAnsi="宋体" w:cs="宋体"/>
                <w:color w:val="auto"/>
                <w:sz w:val="24"/>
                <w:highlight w:val="none"/>
              </w:rPr>
            </w:pPr>
            <w:r>
              <w:rPr>
                <w:rFonts w:hint="eastAsia" w:ascii="宋体" w:hAnsi="宋体" w:cs="宋体"/>
                <w:color w:val="auto"/>
                <w:sz w:val="24"/>
                <w:highlight w:val="none"/>
              </w:rPr>
              <w:t>投标报价的特殊规定：</w:t>
            </w:r>
          </w:p>
          <w:p w14:paraId="4AD4FCBD">
            <w:pPr>
              <w:shd w:val="clear"/>
              <w:snapToGrid w:val="0"/>
              <w:jc w:val="left"/>
              <w:rPr>
                <w:rFonts w:ascii="宋体" w:hAnsi="宋体" w:cs="宋体"/>
                <w:color w:val="auto"/>
                <w:sz w:val="24"/>
                <w:highlight w:val="none"/>
              </w:rPr>
            </w:pPr>
            <w:r>
              <w:rPr>
                <w:rFonts w:hint="eastAsia" w:ascii="宋体" w:hAnsi="宋体" w:cs="宋体"/>
                <w:color w:val="auto"/>
                <w:sz w:val="24"/>
                <w:highlight w:val="none"/>
              </w:rPr>
              <w:t>□无</w:t>
            </w:r>
          </w:p>
          <w:p w14:paraId="71385DC6">
            <w:pPr>
              <w:shd w:val="clear"/>
              <w:snapToGrid w:val="0"/>
              <w:jc w:val="left"/>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有，具体情形：</w:t>
            </w:r>
          </w:p>
          <w:p w14:paraId="7C5F800C">
            <w:pPr>
              <w:widowControl/>
              <w:shd w:val="clear"/>
              <w:snapToGrid w:val="0"/>
              <w:jc w:val="left"/>
              <w:rPr>
                <w:rFonts w:ascii="宋体" w:hAnsi="宋体" w:cs="宋体"/>
                <w:color w:val="auto"/>
                <w:sz w:val="24"/>
                <w:highlight w:val="none"/>
              </w:rPr>
            </w:pPr>
            <w:r>
              <w:rPr>
                <w:rFonts w:hint="eastAsia" w:ascii="宋体" w:hAnsi="宋体" w:cs="宋体"/>
                <w:color w:val="auto"/>
                <w:sz w:val="24"/>
                <w:highlight w:val="none"/>
              </w:rPr>
              <w:t>本项目设定招标最高限价，</w:t>
            </w:r>
            <w:r>
              <w:rPr>
                <w:rFonts w:hint="eastAsia" w:ascii="宋体" w:hAnsi="宋体" w:cs="宋体"/>
                <w:b/>
                <w:bCs/>
                <w:color w:val="auto"/>
                <w:sz w:val="24"/>
                <w:highlight w:val="none"/>
              </w:rPr>
              <w:t>招标最高限价为：</w:t>
            </w:r>
            <w:r>
              <w:rPr>
                <w:rFonts w:hint="eastAsia" w:ascii="宋体" w:hAnsi="宋体" w:cs="宋体"/>
                <w:b/>
                <w:bCs/>
                <w:color w:val="auto"/>
                <w:sz w:val="24"/>
                <w:highlight w:val="none"/>
                <w:lang w:val="en-US" w:eastAsia="zh-CN"/>
              </w:rPr>
              <w:t>196.383387</w:t>
            </w:r>
            <w:r>
              <w:rPr>
                <w:rFonts w:hint="eastAsia" w:ascii="宋体" w:hAnsi="宋体" w:cs="宋体"/>
                <w:b/>
                <w:bCs/>
                <w:color w:val="auto"/>
                <w:sz w:val="24"/>
                <w:highlight w:val="none"/>
              </w:rPr>
              <w:t>万元。</w:t>
            </w:r>
          </w:p>
          <w:p w14:paraId="614CD94D">
            <w:pPr>
              <w:widowControl/>
              <w:shd w:val="clear"/>
              <w:snapToGrid w:val="0"/>
              <w:jc w:val="left"/>
              <w:rPr>
                <w:rFonts w:ascii="宋体" w:hAnsi="宋体" w:cs="宋体"/>
                <w:color w:val="auto"/>
                <w:sz w:val="24"/>
                <w:highlight w:val="none"/>
              </w:rPr>
            </w:pPr>
            <w:r>
              <w:rPr>
                <w:rFonts w:hint="eastAsia" w:ascii="宋体" w:hAnsi="宋体" w:cs="宋体"/>
                <w:color w:val="auto"/>
                <w:sz w:val="24"/>
                <w:highlight w:val="none"/>
              </w:rPr>
              <w:t>说明：</w:t>
            </w:r>
          </w:p>
          <w:p w14:paraId="0000D626">
            <w:pPr>
              <w:widowControl/>
              <w:shd w:val="clear"/>
              <w:snapToGrid w:val="0"/>
              <w:jc w:val="left"/>
              <w:rPr>
                <w:color w:val="auto"/>
                <w:highlight w:val="none"/>
              </w:rPr>
            </w:pPr>
            <w:r>
              <w:rPr>
                <w:rFonts w:hint="eastAsia" w:ascii="宋体" w:hAnsi="宋体" w:cs="宋体"/>
                <w:color w:val="auto"/>
                <w:sz w:val="24"/>
                <w:highlight w:val="none"/>
              </w:rPr>
              <w:t>投标人应明确报价，超过最高限价或者无报价投标的，投标无效。</w:t>
            </w:r>
          </w:p>
        </w:tc>
      </w:tr>
      <w:tr w14:paraId="7E8B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988" w:type="dxa"/>
            <w:noWrap w:val="0"/>
            <w:vAlign w:val="center"/>
          </w:tcPr>
          <w:p w14:paraId="5170F90D">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12.1</w:t>
            </w:r>
          </w:p>
        </w:tc>
        <w:tc>
          <w:tcPr>
            <w:tcW w:w="1701" w:type="dxa"/>
            <w:vMerge w:val="restart"/>
            <w:noWrap w:val="0"/>
            <w:vAlign w:val="center"/>
          </w:tcPr>
          <w:p w14:paraId="2E727CB4">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7540" w:type="dxa"/>
            <w:noWrap w:val="0"/>
            <w:vAlign w:val="center"/>
          </w:tcPr>
          <w:p w14:paraId="501E8072">
            <w:pPr>
              <w:pStyle w:val="6"/>
              <w:shd w:val="clear"/>
              <w:adjustRightInd w:val="0"/>
              <w:snapToGrid w:val="0"/>
              <w:rPr>
                <w:rFonts w:hint="default" w:hAnsi="宋体" w:cs="宋体"/>
                <w:color w:val="auto"/>
                <w:sz w:val="24"/>
                <w:szCs w:val="24"/>
                <w:highlight w:val="none"/>
              </w:rPr>
            </w:pPr>
            <w:r>
              <w:rPr>
                <w:rFonts w:hAnsi="宋体" w:cs="宋体"/>
                <w:color w:val="auto"/>
                <w:sz w:val="24"/>
                <w:szCs w:val="24"/>
                <w:highlight w:val="none"/>
              </w:rPr>
              <w:t>投标保证金金额：人民币</w:t>
            </w:r>
            <w:r>
              <w:rPr>
                <w:rFonts w:hAnsi="宋体" w:cs="宋体"/>
                <w:color w:val="auto"/>
                <w:sz w:val="24"/>
                <w:szCs w:val="24"/>
                <w:highlight w:val="none"/>
                <w:u w:val="single"/>
              </w:rPr>
              <w:t xml:space="preserve"> </w:t>
            </w:r>
            <w:r>
              <w:rPr>
                <w:rFonts w:hint="eastAsia" w:hAnsi="宋体" w:cs="宋体"/>
                <w:b/>
                <w:bCs/>
                <w:color w:val="auto"/>
                <w:sz w:val="24"/>
                <w:szCs w:val="24"/>
                <w:highlight w:val="none"/>
                <w:u w:val="single"/>
                <w:lang w:val="en-US" w:eastAsia="zh-CN"/>
              </w:rPr>
              <w:t>3</w:t>
            </w:r>
            <w:r>
              <w:rPr>
                <w:rFonts w:hAnsi="宋体" w:cs="宋体"/>
                <w:b/>
                <w:bCs/>
                <w:color w:val="auto"/>
                <w:sz w:val="24"/>
                <w:szCs w:val="24"/>
                <w:highlight w:val="none"/>
                <w:u w:val="single"/>
              </w:rPr>
              <w:t xml:space="preserve"> </w:t>
            </w:r>
            <w:r>
              <w:rPr>
                <w:rFonts w:hAnsi="宋体" w:cs="宋体"/>
                <w:color w:val="auto"/>
                <w:sz w:val="24"/>
                <w:szCs w:val="24"/>
                <w:highlight w:val="none"/>
              </w:rPr>
              <w:t>万元</w:t>
            </w:r>
          </w:p>
          <w:p w14:paraId="1BA5EA84">
            <w:pPr>
              <w:shd w:val="clear"/>
              <w:jc w:val="left"/>
              <w:rPr>
                <w:rFonts w:ascii="宋体" w:hAnsi="宋体" w:cs="宋体"/>
                <w:color w:val="auto"/>
                <w:sz w:val="24"/>
                <w:highlight w:val="none"/>
              </w:rPr>
            </w:pPr>
            <w:r>
              <w:rPr>
                <w:rFonts w:hint="eastAsia" w:ascii="宋体" w:hAnsi="宋体" w:cs="宋体"/>
                <w:color w:val="auto"/>
                <w:sz w:val="24"/>
                <w:highlight w:val="none"/>
              </w:rPr>
              <w:t>投标保证金收受人信息：</w:t>
            </w:r>
          </w:p>
          <w:p w14:paraId="750F6EA2">
            <w:pPr>
              <w:shd w:val="clear"/>
              <w:jc w:val="left"/>
              <w:rPr>
                <w:rFonts w:ascii="宋体" w:hAnsi="宋体" w:cs="宋体"/>
                <w:color w:val="auto"/>
                <w:sz w:val="24"/>
                <w:highlight w:val="none"/>
              </w:rPr>
            </w:pPr>
            <w:r>
              <w:rPr>
                <w:rFonts w:hint="eastAsia" w:ascii="宋体" w:hAnsi="宋体" w:cs="宋体"/>
                <w:color w:val="auto"/>
                <w:sz w:val="24"/>
                <w:highlight w:val="none"/>
              </w:rPr>
              <w:t>开户名（全称）：北京坌集信达工程造价咨询事务所</w:t>
            </w:r>
          </w:p>
          <w:p w14:paraId="16C3B7E0">
            <w:pPr>
              <w:shd w:val="clear"/>
              <w:jc w:val="left"/>
              <w:rPr>
                <w:rFonts w:ascii="宋体" w:hAnsi="宋体" w:cs="宋体"/>
                <w:color w:val="auto"/>
                <w:sz w:val="24"/>
                <w:highlight w:val="none"/>
              </w:rPr>
            </w:pPr>
            <w:r>
              <w:rPr>
                <w:rFonts w:hint="eastAsia" w:ascii="宋体" w:hAnsi="宋体" w:cs="宋体"/>
                <w:color w:val="auto"/>
                <w:sz w:val="24"/>
                <w:highlight w:val="none"/>
              </w:rPr>
              <w:t>开户银行：农行北京通州东关支行</w:t>
            </w:r>
          </w:p>
          <w:p w14:paraId="12AB258D">
            <w:pPr>
              <w:shd w:val="clear"/>
              <w:snapToGrid w:val="0"/>
              <w:jc w:val="left"/>
              <w:rPr>
                <w:rFonts w:hint="eastAsia" w:ascii="宋体" w:hAnsi="宋体" w:cs="宋体"/>
                <w:color w:val="auto"/>
                <w:sz w:val="24"/>
                <w:highlight w:val="none"/>
              </w:rPr>
            </w:pPr>
            <w:r>
              <w:rPr>
                <w:rFonts w:hint="eastAsia" w:ascii="宋体" w:hAnsi="宋体" w:cs="宋体"/>
                <w:color w:val="auto"/>
                <w:sz w:val="24"/>
                <w:highlight w:val="none"/>
                <w:lang w:eastAsia="zh-CN"/>
              </w:rPr>
              <w:t>账</w:t>
            </w:r>
            <w:r>
              <w:rPr>
                <w:rFonts w:hint="eastAsia" w:ascii="宋体" w:hAnsi="宋体" w:cs="宋体"/>
                <w:color w:val="auto"/>
                <w:sz w:val="24"/>
                <w:highlight w:val="none"/>
              </w:rPr>
              <w:t>号：11091101040006245</w:t>
            </w:r>
          </w:p>
          <w:p w14:paraId="68ED71A1">
            <w:pPr>
              <w:shd w:val="clear"/>
              <w:snapToGrid w:val="0"/>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注：</w:t>
            </w:r>
            <w:r>
              <w:rPr>
                <w:rFonts w:hint="eastAsia" w:ascii="宋体" w:hAnsi="宋体" w:cs="宋体"/>
                <w:b/>
                <w:bCs/>
                <w:color w:val="auto"/>
                <w:sz w:val="24"/>
                <w:highlight w:val="none"/>
              </w:rPr>
              <w:t>投标截止时间</w:t>
            </w:r>
            <w:r>
              <w:rPr>
                <w:rFonts w:hint="eastAsia" w:ascii="宋体" w:hAnsi="宋体" w:cs="宋体"/>
                <w:b/>
                <w:bCs/>
                <w:color w:val="auto"/>
                <w:sz w:val="24"/>
                <w:highlight w:val="none"/>
                <w:lang w:val="en-US" w:eastAsia="zh-CN"/>
              </w:rPr>
              <w:t>前，投标人应将</w:t>
            </w:r>
            <w:r>
              <w:rPr>
                <w:rFonts w:hint="eastAsia" w:ascii="宋体" w:hAnsi="宋体" w:cs="宋体"/>
                <w:b/>
                <w:bCs/>
                <w:color w:val="auto"/>
                <w:sz w:val="24"/>
                <w:szCs w:val="20"/>
                <w:highlight w:val="none"/>
              </w:rPr>
              <w:t>投标保证金凭证/交款单据</w:t>
            </w:r>
            <w:r>
              <w:rPr>
                <w:rFonts w:hint="eastAsia" w:ascii="宋体" w:hAnsi="宋体" w:cs="宋体"/>
                <w:b/>
                <w:bCs/>
                <w:color w:val="auto"/>
                <w:sz w:val="24"/>
                <w:szCs w:val="20"/>
                <w:highlight w:val="none"/>
                <w:lang w:val="en-US" w:eastAsia="zh-CN"/>
              </w:rPr>
              <w:t>电子件上传至</w:t>
            </w:r>
            <w:r>
              <w:rPr>
                <w:rFonts w:hint="eastAsia" w:ascii="宋体" w:hAnsi="宋体" w:cs="宋体"/>
                <w:b/>
                <w:bCs/>
                <w:color w:val="auto"/>
                <w:sz w:val="24"/>
                <w:highlight w:val="none"/>
                <w:lang w:val="en-US" w:eastAsia="zh-CN"/>
              </w:rPr>
              <w:t>北京市政府采购电子交易平台。如因投标人未按时上传相关凭证导致后续问题，投标人自行负责</w:t>
            </w:r>
            <w:r>
              <w:rPr>
                <w:rFonts w:hint="eastAsia" w:ascii="宋体" w:hAnsi="宋体" w:cs="宋体"/>
                <w:b/>
                <w:bCs/>
                <w:color w:val="auto"/>
                <w:sz w:val="24"/>
                <w:highlight w:val="none"/>
              </w:rPr>
              <w:t>。</w:t>
            </w:r>
          </w:p>
        </w:tc>
      </w:tr>
      <w:tr w14:paraId="5E4A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jc w:val="center"/>
        </w:trPr>
        <w:tc>
          <w:tcPr>
            <w:tcW w:w="988" w:type="dxa"/>
            <w:noWrap w:val="0"/>
            <w:vAlign w:val="center"/>
          </w:tcPr>
          <w:p w14:paraId="0625116A">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12.7.2</w:t>
            </w:r>
          </w:p>
        </w:tc>
        <w:tc>
          <w:tcPr>
            <w:tcW w:w="1701" w:type="dxa"/>
            <w:vMerge w:val="continue"/>
            <w:noWrap w:val="0"/>
            <w:vAlign w:val="center"/>
          </w:tcPr>
          <w:p w14:paraId="5AB6FCB8">
            <w:pPr>
              <w:shd w:val="clear"/>
              <w:snapToGrid w:val="0"/>
              <w:jc w:val="center"/>
              <w:rPr>
                <w:rFonts w:ascii="宋体" w:hAnsi="宋体" w:cs="宋体"/>
                <w:color w:val="auto"/>
                <w:sz w:val="24"/>
                <w:highlight w:val="none"/>
              </w:rPr>
            </w:pPr>
          </w:p>
        </w:tc>
        <w:tc>
          <w:tcPr>
            <w:tcW w:w="7540" w:type="dxa"/>
            <w:noWrap w:val="0"/>
            <w:vAlign w:val="center"/>
          </w:tcPr>
          <w:p w14:paraId="01A40675">
            <w:pPr>
              <w:shd w:val="clear"/>
              <w:snapToGrid w:val="0"/>
              <w:jc w:val="left"/>
              <w:rPr>
                <w:rFonts w:ascii="宋体" w:hAnsi="宋体" w:cs="宋体"/>
                <w:color w:val="auto"/>
                <w:sz w:val="24"/>
                <w:highlight w:val="none"/>
              </w:rPr>
            </w:pPr>
            <w:r>
              <w:rPr>
                <w:rFonts w:hint="eastAsia" w:ascii="宋体" w:hAnsi="宋体" w:cs="宋体"/>
                <w:color w:val="auto"/>
                <w:sz w:val="24"/>
                <w:highlight w:val="none"/>
              </w:rPr>
              <w:t>投标保证金可以不予退还的其他情形：</w:t>
            </w:r>
          </w:p>
          <w:p w14:paraId="0C76A03B">
            <w:pPr>
              <w:shd w:val="clear"/>
              <w:snapToGrid w:val="0"/>
              <w:jc w:val="left"/>
              <w:rPr>
                <w:rFonts w:ascii="宋体" w:hAnsi="宋体" w:cs="宋体"/>
                <w:color w:val="auto"/>
                <w:sz w:val="24"/>
                <w:highlight w:val="non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无</w:t>
            </w:r>
          </w:p>
          <w:p w14:paraId="0576DC94">
            <w:pPr>
              <w:pStyle w:val="6"/>
              <w:shd w:val="clear"/>
              <w:adjustRightInd w:val="0"/>
              <w:snapToGrid w:val="0"/>
              <w:rPr>
                <w:rFonts w:hint="default" w:hAnsi="宋体" w:cs="宋体"/>
                <w:color w:val="auto"/>
                <w:sz w:val="24"/>
                <w:highlight w:val="none"/>
              </w:rPr>
            </w:pPr>
            <w:r>
              <w:rPr>
                <w:rFonts w:hAnsi="宋体" w:cs="宋体"/>
                <w:color w:val="auto"/>
                <w:sz w:val="24"/>
                <w:highlight w:val="none"/>
              </w:rPr>
              <w:sym w:font="Wingdings 2" w:char="0052"/>
            </w:r>
            <w:r>
              <w:rPr>
                <w:rFonts w:hAnsi="宋体" w:cs="宋体"/>
                <w:color w:val="auto"/>
                <w:sz w:val="24"/>
                <w:highlight w:val="none"/>
              </w:rPr>
              <w:t>有，具体情形：</w:t>
            </w:r>
          </w:p>
          <w:p w14:paraId="2CF6E548">
            <w:pPr>
              <w:pStyle w:val="6"/>
              <w:shd w:val="clear"/>
              <w:adjustRightInd w:val="0"/>
              <w:snapToGrid w:val="0"/>
              <w:rPr>
                <w:rFonts w:hint="default" w:hAnsi="宋体" w:cs="宋体"/>
                <w:color w:val="auto"/>
                <w:sz w:val="24"/>
                <w:highlight w:val="none"/>
              </w:rPr>
            </w:pPr>
            <w:r>
              <w:rPr>
                <w:rFonts w:hAnsi="宋体" w:cs="宋体"/>
                <w:color w:val="auto"/>
                <w:sz w:val="24"/>
                <w:highlight w:val="none"/>
              </w:rPr>
              <w:t>（1）投标人在投标有效期内撤回投标文件的；</w:t>
            </w:r>
          </w:p>
          <w:p w14:paraId="68787A1D">
            <w:pPr>
              <w:pStyle w:val="6"/>
              <w:shd w:val="clear"/>
              <w:adjustRightInd w:val="0"/>
              <w:snapToGrid w:val="0"/>
              <w:rPr>
                <w:rFonts w:hint="default" w:hAnsi="宋体" w:cs="宋体"/>
                <w:color w:val="auto"/>
                <w:sz w:val="24"/>
                <w:highlight w:val="none"/>
              </w:rPr>
            </w:pPr>
            <w:r>
              <w:rPr>
                <w:rFonts w:hAnsi="宋体" w:cs="宋体"/>
                <w:color w:val="auto"/>
                <w:sz w:val="24"/>
                <w:highlight w:val="none"/>
              </w:rPr>
              <w:t>（2）投标人在投标文件中提供虚假材料的；</w:t>
            </w:r>
          </w:p>
          <w:p w14:paraId="732C51CE">
            <w:pPr>
              <w:pStyle w:val="6"/>
              <w:shd w:val="clear"/>
              <w:adjustRightInd w:val="0"/>
              <w:snapToGrid w:val="0"/>
              <w:rPr>
                <w:rFonts w:hint="default" w:hAnsi="宋体" w:cs="宋体"/>
                <w:color w:val="auto"/>
                <w:sz w:val="24"/>
                <w:highlight w:val="none"/>
              </w:rPr>
            </w:pPr>
            <w:r>
              <w:rPr>
                <w:rFonts w:hAnsi="宋体" w:cs="宋体"/>
                <w:color w:val="auto"/>
                <w:sz w:val="24"/>
                <w:highlight w:val="none"/>
              </w:rPr>
              <w:t>（3）除因不可抗力或招标文件认可的情形以外，中标人不与采购人签订合同的；</w:t>
            </w:r>
          </w:p>
          <w:p w14:paraId="7356B6E0">
            <w:pPr>
              <w:pStyle w:val="6"/>
              <w:shd w:val="clear"/>
              <w:adjustRightInd w:val="0"/>
              <w:snapToGrid w:val="0"/>
              <w:rPr>
                <w:rFonts w:hint="default" w:hAnsi="宋体" w:cs="宋体"/>
                <w:color w:val="auto"/>
                <w:sz w:val="24"/>
                <w:highlight w:val="none"/>
              </w:rPr>
            </w:pPr>
            <w:r>
              <w:rPr>
                <w:rFonts w:hAnsi="宋体" w:cs="宋体"/>
                <w:color w:val="auto"/>
                <w:sz w:val="24"/>
                <w:highlight w:val="none"/>
              </w:rPr>
              <w:t>（4）投标人与采购人、其他投标人或者采购代理机构恶意串通的；</w:t>
            </w:r>
          </w:p>
          <w:p w14:paraId="2696EA7B">
            <w:pPr>
              <w:pStyle w:val="6"/>
              <w:shd w:val="clear"/>
              <w:adjustRightInd w:val="0"/>
              <w:snapToGrid w:val="0"/>
              <w:rPr>
                <w:rFonts w:hint="default" w:hAnsi="宋体" w:cs="宋体"/>
                <w:color w:val="auto"/>
                <w:sz w:val="24"/>
                <w:highlight w:val="none"/>
              </w:rPr>
            </w:pPr>
            <w:r>
              <w:rPr>
                <w:rFonts w:hAnsi="宋体" w:cs="宋体"/>
                <w:color w:val="auto"/>
                <w:sz w:val="24"/>
                <w:highlight w:val="none"/>
              </w:rPr>
              <w:t>（5）招标文件规定应由中标人缴纳招标服务费而中标人未缴纳的；</w:t>
            </w:r>
          </w:p>
          <w:p w14:paraId="4C8FF696">
            <w:pPr>
              <w:pStyle w:val="6"/>
              <w:shd w:val="clear"/>
              <w:adjustRightInd w:val="0"/>
              <w:snapToGrid w:val="0"/>
              <w:rPr>
                <w:rFonts w:hint="default" w:hAnsi="宋体" w:cs="宋体"/>
                <w:color w:val="auto"/>
                <w:sz w:val="24"/>
                <w:szCs w:val="24"/>
                <w:highlight w:val="none"/>
              </w:rPr>
            </w:pPr>
            <w:r>
              <w:rPr>
                <w:rFonts w:hAnsi="宋体" w:cs="宋体"/>
                <w:color w:val="auto"/>
                <w:sz w:val="24"/>
                <w:highlight w:val="none"/>
              </w:rPr>
              <w:t>（6）招标文件规定的其他情形。</w:t>
            </w:r>
          </w:p>
        </w:tc>
      </w:tr>
      <w:tr w14:paraId="0108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8" w:type="dxa"/>
            <w:noWrap w:val="0"/>
            <w:vAlign w:val="center"/>
          </w:tcPr>
          <w:p w14:paraId="55A782D9">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13.1</w:t>
            </w:r>
          </w:p>
        </w:tc>
        <w:tc>
          <w:tcPr>
            <w:tcW w:w="1701" w:type="dxa"/>
            <w:noWrap w:val="0"/>
            <w:vAlign w:val="center"/>
          </w:tcPr>
          <w:p w14:paraId="4D8745D4">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540" w:type="dxa"/>
            <w:noWrap w:val="0"/>
            <w:vAlign w:val="center"/>
          </w:tcPr>
          <w:p w14:paraId="7E978F85">
            <w:pPr>
              <w:shd w:val="clear"/>
              <w:snapToGrid w:val="0"/>
              <w:jc w:val="left"/>
              <w:rPr>
                <w:rFonts w:ascii="宋体" w:hAnsi="宋体" w:cs="宋体"/>
                <w:color w:val="auto"/>
                <w:sz w:val="24"/>
                <w:highlight w:val="none"/>
              </w:rPr>
            </w:pPr>
            <w:r>
              <w:rPr>
                <w:rFonts w:hint="eastAsia" w:ascii="宋体" w:hAnsi="宋体" w:cs="宋体"/>
                <w:color w:val="auto"/>
                <w:sz w:val="24"/>
                <w:highlight w:val="none"/>
              </w:rPr>
              <w:t>自提交投标文件的截止之日起算90日历天。</w:t>
            </w:r>
          </w:p>
        </w:tc>
      </w:tr>
      <w:tr w14:paraId="53B9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8" w:type="dxa"/>
            <w:noWrap w:val="0"/>
            <w:vAlign w:val="center"/>
          </w:tcPr>
          <w:p w14:paraId="20CF5A51">
            <w:pPr>
              <w:pStyle w:val="6"/>
              <w:shd w:val="clear"/>
              <w:adjustRightInd w:val="0"/>
              <w:snapToGrid w:val="0"/>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18.2</w:t>
            </w:r>
          </w:p>
        </w:tc>
        <w:tc>
          <w:tcPr>
            <w:tcW w:w="1701" w:type="dxa"/>
            <w:noWrap w:val="0"/>
            <w:vAlign w:val="center"/>
          </w:tcPr>
          <w:p w14:paraId="17E9B1D3">
            <w:pPr>
              <w:shd w:val="clear"/>
              <w:snapToGrid w:val="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解密时间</w:t>
            </w:r>
          </w:p>
        </w:tc>
        <w:tc>
          <w:tcPr>
            <w:tcW w:w="7540" w:type="dxa"/>
            <w:noWrap w:val="0"/>
            <w:vAlign w:val="center"/>
          </w:tcPr>
          <w:p w14:paraId="27DB02C4">
            <w:pPr>
              <w:keepNext w:val="0"/>
              <w:keepLines w:val="0"/>
              <w:widowControl/>
              <w:suppressLineNumbers w:val="0"/>
              <w:shd w:val="clear"/>
              <w:jc w:val="left"/>
              <w:rPr>
                <w:rFonts w:hint="default" w:ascii="宋体" w:hAnsi="宋体" w:cs="宋体"/>
                <w:color w:val="auto"/>
                <w:sz w:val="24"/>
                <w:highlight w:val="none"/>
                <w:lang w:val="en-US"/>
              </w:rPr>
            </w:pPr>
            <w:r>
              <w:rPr>
                <w:rFonts w:ascii="FZShuSong-Z01" w:hAnsi="FZShuSong-Z01" w:eastAsia="FZShuSong-Z01" w:cs="FZShuSong-Z01"/>
                <w:color w:val="auto"/>
                <w:kern w:val="0"/>
                <w:sz w:val="24"/>
                <w:szCs w:val="24"/>
                <w:highlight w:val="none"/>
                <w:lang w:val="en-US" w:eastAsia="zh-CN" w:bidi="ar"/>
              </w:rPr>
              <w:t>解密时间：</w:t>
            </w:r>
            <w:r>
              <w:rPr>
                <w:rFonts w:hint="eastAsia" w:ascii="宋体" w:hAnsi="宋体" w:eastAsia="宋体" w:cs="宋体"/>
                <w:color w:val="auto"/>
                <w:sz w:val="24"/>
                <w:highlight w:val="none"/>
                <w:lang w:val="en-US" w:eastAsia="zh-CN"/>
              </w:rPr>
              <w:t>60分钟</w:t>
            </w:r>
          </w:p>
        </w:tc>
      </w:tr>
      <w:tr w14:paraId="7560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1775A23F">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18.6.1</w:t>
            </w:r>
          </w:p>
        </w:tc>
        <w:tc>
          <w:tcPr>
            <w:tcW w:w="1701" w:type="dxa"/>
            <w:vMerge w:val="restart"/>
            <w:noWrap w:val="0"/>
            <w:vAlign w:val="center"/>
          </w:tcPr>
          <w:p w14:paraId="3201B046">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开标</w:t>
            </w:r>
          </w:p>
        </w:tc>
        <w:tc>
          <w:tcPr>
            <w:tcW w:w="7540" w:type="dxa"/>
            <w:noWrap w:val="0"/>
            <w:vAlign w:val="center"/>
          </w:tcPr>
          <w:p w14:paraId="40BE77E0">
            <w:pPr>
              <w:shd w:val="clear"/>
              <w:snapToGrid w:val="0"/>
              <w:jc w:val="left"/>
              <w:rPr>
                <w:rFonts w:ascii="宋体" w:hAnsi="宋体" w:cs="宋体"/>
                <w:color w:val="auto"/>
                <w:sz w:val="24"/>
                <w:highlight w:val="none"/>
              </w:rPr>
            </w:pPr>
            <w:r>
              <w:rPr>
                <w:rFonts w:hint="eastAsia" w:ascii="宋体" w:hAnsi="宋体" w:cs="宋体"/>
                <w:color w:val="auto"/>
                <w:sz w:val="24"/>
                <w:highlight w:val="none"/>
              </w:rPr>
              <w:t>各供应商参加开标会的是法定代表人的，应持法定代表人身份证明及身份证（原件及复印件加盖公章）参加，非法定代表人参加开标会的，应持法定代表人授权委托书及被授权人身份证（原件及复印件加盖公章）参加，格式详见第七章投标文件格式。</w:t>
            </w:r>
          </w:p>
        </w:tc>
      </w:tr>
      <w:tr w14:paraId="0F2F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88" w:type="dxa"/>
            <w:noWrap w:val="0"/>
            <w:vAlign w:val="center"/>
          </w:tcPr>
          <w:p w14:paraId="73A5A9F9">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18.6.2</w:t>
            </w:r>
          </w:p>
        </w:tc>
        <w:tc>
          <w:tcPr>
            <w:tcW w:w="1701" w:type="dxa"/>
            <w:vMerge w:val="continue"/>
            <w:noWrap w:val="0"/>
            <w:vAlign w:val="center"/>
          </w:tcPr>
          <w:p w14:paraId="0DAECA5D">
            <w:pPr>
              <w:shd w:val="clear"/>
              <w:snapToGrid w:val="0"/>
              <w:jc w:val="center"/>
              <w:rPr>
                <w:rFonts w:ascii="宋体" w:hAnsi="宋体" w:cs="宋体"/>
                <w:color w:val="auto"/>
                <w:sz w:val="24"/>
                <w:highlight w:val="none"/>
              </w:rPr>
            </w:pPr>
          </w:p>
        </w:tc>
        <w:tc>
          <w:tcPr>
            <w:tcW w:w="7540" w:type="dxa"/>
            <w:noWrap w:val="0"/>
            <w:vAlign w:val="center"/>
          </w:tcPr>
          <w:p w14:paraId="344C446F">
            <w:pPr>
              <w:shd w:val="clear"/>
              <w:snapToGrid w:val="0"/>
              <w:jc w:val="left"/>
              <w:rPr>
                <w:rFonts w:ascii="宋体" w:hAnsi="宋体" w:cs="宋体"/>
                <w:color w:val="auto"/>
                <w:spacing w:val="-2"/>
                <w:sz w:val="24"/>
                <w:highlight w:val="none"/>
              </w:rPr>
            </w:pPr>
            <w:r>
              <w:rPr>
                <w:rFonts w:hint="eastAsia" w:ascii="宋体" w:hAnsi="宋体" w:cs="宋体"/>
                <w:color w:val="auto"/>
                <w:spacing w:val="-2"/>
                <w:sz w:val="24"/>
                <w:highlight w:val="none"/>
              </w:rPr>
              <w:t>本项目为</w:t>
            </w:r>
            <w:r>
              <w:rPr>
                <w:rFonts w:ascii="宋体" w:hAnsi="宋体" w:cs="宋体"/>
                <w:color w:val="auto"/>
                <w:spacing w:val="-2"/>
                <w:sz w:val="24"/>
                <w:highlight w:val="none"/>
              </w:rPr>
              <w:t>全流程电子化</w:t>
            </w:r>
            <w:r>
              <w:rPr>
                <w:rFonts w:hint="eastAsia" w:ascii="宋体" w:hAnsi="宋体" w:cs="宋体"/>
                <w:color w:val="auto"/>
                <w:spacing w:val="-2"/>
                <w:sz w:val="24"/>
                <w:highlight w:val="none"/>
              </w:rPr>
              <w:t>投标，投</w:t>
            </w:r>
            <w:r>
              <w:rPr>
                <w:rFonts w:hint="eastAsia" w:ascii="宋体" w:hAnsi="宋体" w:cs="宋体"/>
                <w:color w:val="auto"/>
                <w:spacing w:val="-4"/>
                <w:sz w:val="24"/>
                <w:highlight w:val="none"/>
              </w:rPr>
              <w:t>标人在开标时需要另行提交1份与电子投标文件内容一致的纸质投标文件备查，密封</w:t>
            </w:r>
            <w:r>
              <w:rPr>
                <w:rFonts w:hint="eastAsia" w:ascii="宋体" w:hAnsi="宋体" w:cs="宋体"/>
                <w:color w:val="auto"/>
                <w:spacing w:val="-4"/>
                <w:sz w:val="24"/>
                <w:highlight w:val="none"/>
                <w:lang w:val="en-US" w:eastAsia="zh-CN"/>
              </w:rPr>
              <w:t>格式自拟</w:t>
            </w:r>
            <w:r>
              <w:rPr>
                <w:rFonts w:hint="eastAsia" w:ascii="宋体" w:hAnsi="宋体" w:cs="宋体"/>
                <w:color w:val="auto"/>
                <w:spacing w:val="-4"/>
                <w:sz w:val="24"/>
                <w:highlight w:val="none"/>
              </w:rPr>
              <w:t>。</w:t>
            </w:r>
          </w:p>
        </w:tc>
      </w:tr>
      <w:tr w14:paraId="033D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4BE85EF3">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22.1</w:t>
            </w:r>
          </w:p>
        </w:tc>
        <w:tc>
          <w:tcPr>
            <w:tcW w:w="1701" w:type="dxa"/>
            <w:noWrap w:val="0"/>
            <w:vAlign w:val="center"/>
          </w:tcPr>
          <w:p w14:paraId="7B670BC6">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确定中标人</w:t>
            </w:r>
          </w:p>
        </w:tc>
        <w:tc>
          <w:tcPr>
            <w:tcW w:w="7540" w:type="dxa"/>
            <w:noWrap w:val="0"/>
            <w:vAlign w:val="center"/>
          </w:tcPr>
          <w:p w14:paraId="2E258111">
            <w:pPr>
              <w:pStyle w:val="6"/>
              <w:shd w:val="clear"/>
              <w:adjustRightInd w:val="0"/>
              <w:snapToGrid w:val="0"/>
              <w:rPr>
                <w:rFonts w:hint="default" w:hAnsi="宋体" w:cs="宋体"/>
                <w:color w:val="auto"/>
                <w:sz w:val="24"/>
                <w:highlight w:val="none"/>
              </w:rPr>
            </w:pPr>
            <w:r>
              <w:rPr>
                <w:rFonts w:hAnsi="宋体" w:cs="宋体"/>
                <w:color w:val="auto"/>
                <w:sz w:val="24"/>
                <w:highlight w:val="none"/>
              </w:rPr>
              <w:t>中标候选人并列的，采购人是否委托评标委员会确定中标人：</w:t>
            </w:r>
          </w:p>
          <w:p w14:paraId="3BF1DBA7">
            <w:pPr>
              <w:pStyle w:val="6"/>
              <w:shd w:val="clear"/>
              <w:adjustRightInd w:val="0"/>
              <w:snapToGrid w:val="0"/>
              <w:rPr>
                <w:rFonts w:hint="default" w:hAnsi="宋体" w:cs="宋体"/>
                <w:color w:val="auto"/>
                <w:sz w:val="24"/>
                <w:highlight w:val="none"/>
              </w:rPr>
            </w:pPr>
            <w:r>
              <w:rPr>
                <w:rFonts w:hAnsi="宋体" w:cs="宋体"/>
                <w:color w:val="auto"/>
                <w:sz w:val="24"/>
                <w:highlight w:val="none"/>
              </w:rPr>
              <w:sym w:font="Wingdings 2" w:char="0052"/>
            </w:r>
            <w:r>
              <w:rPr>
                <w:rFonts w:hAnsi="宋体" w:cs="宋体"/>
                <w:color w:val="auto"/>
                <w:sz w:val="24"/>
                <w:highlight w:val="none"/>
              </w:rPr>
              <w:t>否</w:t>
            </w:r>
          </w:p>
          <w:p w14:paraId="6EE2AC93">
            <w:pPr>
              <w:pStyle w:val="6"/>
              <w:shd w:val="clear"/>
              <w:adjustRightInd w:val="0"/>
              <w:snapToGrid w:val="0"/>
              <w:rPr>
                <w:rFonts w:hint="default" w:hAnsi="宋体" w:cs="宋体"/>
                <w:color w:val="auto"/>
                <w:sz w:val="24"/>
                <w:highlight w:val="none"/>
              </w:rPr>
            </w:pPr>
            <w:r>
              <w:rPr>
                <w:rFonts w:hAnsi="宋体" w:cs="宋体"/>
                <w:color w:val="auto"/>
                <w:sz w:val="24"/>
                <w:highlight w:val="none"/>
              </w:rPr>
              <w:t>□是</w:t>
            </w:r>
          </w:p>
          <w:p w14:paraId="6FD3641A">
            <w:pPr>
              <w:pStyle w:val="6"/>
              <w:shd w:val="clear"/>
              <w:adjustRightInd w:val="0"/>
              <w:snapToGrid w:val="0"/>
              <w:rPr>
                <w:rFonts w:hint="default" w:hAnsi="宋体" w:cs="宋体"/>
                <w:color w:val="auto"/>
                <w:highlight w:val="none"/>
              </w:rPr>
            </w:pPr>
            <w:r>
              <w:rPr>
                <w:rFonts w:hAnsi="宋体" w:cs="宋体"/>
                <w:color w:val="auto"/>
                <w:sz w:val="24"/>
                <w:highlight w:val="none"/>
              </w:rPr>
              <w:t>中标候选人并列的，按照以下方式确定中标人：</w:t>
            </w:r>
            <w:r>
              <w:rPr>
                <w:rFonts w:hAnsi="宋体" w:cs="宋体"/>
                <w:color w:val="auto"/>
                <w:highlight w:val="none"/>
              </w:rPr>
              <w:t xml:space="preserve"> </w:t>
            </w:r>
          </w:p>
          <w:p w14:paraId="5EFBB7F8">
            <w:pPr>
              <w:pStyle w:val="6"/>
              <w:shd w:val="clear"/>
              <w:adjustRightInd w:val="0"/>
              <w:snapToGrid w:val="0"/>
              <w:rPr>
                <w:rFonts w:hAnsi="宋体" w:cs="宋体"/>
                <w:color w:val="auto"/>
                <w:sz w:val="24"/>
                <w:highlight w:val="none"/>
              </w:rPr>
            </w:pPr>
            <w:r>
              <w:rPr>
                <w:rFonts w:hAnsi="宋体" w:cs="宋体"/>
                <w:color w:val="auto"/>
                <w:sz w:val="24"/>
                <w:highlight w:val="none"/>
              </w:rPr>
              <w:sym w:font="Wingdings 2" w:char="0052"/>
            </w:r>
            <w:r>
              <w:rPr>
                <w:rFonts w:hAnsi="宋体" w:cs="宋体"/>
                <w:color w:val="auto"/>
                <w:sz w:val="24"/>
                <w:highlight w:val="none"/>
                <w:lang w:val="en-US" w:eastAsia="zh-CN"/>
              </w:rPr>
              <w:t>得分且投标报价均相同的，以_</w:t>
            </w:r>
            <w:r>
              <w:rPr>
                <w:rFonts w:hAnsi="宋体" w:cs="宋体"/>
                <w:color w:val="auto"/>
                <w:sz w:val="24"/>
                <w:highlight w:val="none"/>
                <w:u w:val="single"/>
                <w:lang w:val="en-US" w:eastAsia="zh-CN"/>
              </w:rPr>
              <w:t>技术方案</w:t>
            </w:r>
            <w:r>
              <w:rPr>
                <w:rFonts w:hAnsi="宋体" w:cs="宋体"/>
                <w:color w:val="auto"/>
                <w:sz w:val="24"/>
                <w:highlight w:val="none"/>
                <w:lang w:val="en-US" w:eastAsia="zh-CN"/>
              </w:rPr>
              <w:t>_</w:t>
            </w:r>
            <w:r>
              <w:rPr>
                <w:rFonts w:hint="default" w:hAnsi="宋体" w:cs="宋体"/>
                <w:color w:val="auto"/>
                <w:sz w:val="24"/>
                <w:highlight w:val="none"/>
                <w:lang w:val="en-US" w:eastAsia="zh-CN"/>
              </w:rPr>
              <w:t>得分高者为中标人</w:t>
            </w:r>
            <w:r>
              <w:rPr>
                <w:rFonts w:hint="eastAsia" w:hAnsi="宋体" w:cs="宋体"/>
                <w:color w:val="auto"/>
                <w:sz w:val="24"/>
                <w:highlight w:val="none"/>
                <w:lang w:val="en-US" w:eastAsia="zh-CN"/>
              </w:rPr>
              <w:t>。</w:t>
            </w:r>
          </w:p>
          <w:p w14:paraId="7BD668DA">
            <w:pPr>
              <w:shd w:val="clear"/>
              <w:snapToGrid w:val="0"/>
              <w:jc w:val="left"/>
              <w:rPr>
                <w:rFonts w:ascii="宋体" w:hAnsi="宋体" w:cs="宋体"/>
                <w:color w:val="auto"/>
                <w:sz w:val="24"/>
                <w:highlight w:val="none"/>
                <w:u w:val="single"/>
              </w:rPr>
            </w:pPr>
            <w:r>
              <w:rPr>
                <w:rFonts w:hint="eastAsia" w:ascii="宋体" w:hAnsi="宋体" w:cs="宋体"/>
                <w:color w:val="auto"/>
                <w:sz w:val="24"/>
                <w:highlight w:val="none"/>
              </w:rPr>
              <w:t>□随机抽取</w:t>
            </w:r>
          </w:p>
        </w:tc>
      </w:tr>
      <w:tr w14:paraId="294A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988" w:type="dxa"/>
            <w:noWrap w:val="0"/>
            <w:vAlign w:val="center"/>
          </w:tcPr>
          <w:p w14:paraId="640F681B">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25.5</w:t>
            </w:r>
          </w:p>
        </w:tc>
        <w:tc>
          <w:tcPr>
            <w:tcW w:w="1701" w:type="dxa"/>
            <w:noWrap w:val="0"/>
            <w:vAlign w:val="center"/>
          </w:tcPr>
          <w:p w14:paraId="41ED1358">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分包</w:t>
            </w:r>
          </w:p>
        </w:tc>
        <w:tc>
          <w:tcPr>
            <w:tcW w:w="7540" w:type="dxa"/>
            <w:noWrap w:val="0"/>
            <w:vAlign w:val="center"/>
          </w:tcPr>
          <w:p w14:paraId="169BC361">
            <w:pPr>
              <w:shd w:val="clear"/>
              <w:snapToGrid w:val="0"/>
              <w:jc w:val="left"/>
              <w:rPr>
                <w:rFonts w:ascii="宋体" w:hAnsi="宋体" w:cs="宋体"/>
                <w:color w:val="auto"/>
                <w:sz w:val="24"/>
                <w:highlight w:val="none"/>
              </w:rPr>
            </w:pPr>
            <w:r>
              <w:rPr>
                <w:rFonts w:hint="eastAsia" w:ascii="宋体" w:hAnsi="宋体" w:cs="宋体"/>
                <w:color w:val="auto"/>
                <w:sz w:val="24"/>
                <w:highlight w:val="none"/>
              </w:rPr>
              <w:t xml:space="preserve">本项目的非主体、非关键性工作是否允许分包： </w:t>
            </w:r>
          </w:p>
          <w:p w14:paraId="13083537">
            <w:pPr>
              <w:shd w:val="clear"/>
              <w:snapToGrid w:val="0"/>
              <w:jc w:val="left"/>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不允许</w:t>
            </w:r>
          </w:p>
          <w:p w14:paraId="381AF2C5">
            <w:pPr>
              <w:shd w:val="clear"/>
              <w:snapToGrid w:val="0"/>
              <w:jc w:val="left"/>
              <w:rPr>
                <w:rFonts w:ascii="宋体" w:hAnsi="宋体" w:cs="宋体"/>
                <w:color w:val="auto"/>
                <w:sz w:val="24"/>
                <w:highlight w:val="none"/>
              </w:rPr>
            </w:pPr>
            <w:r>
              <w:rPr>
                <w:rFonts w:hint="eastAsia" w:ascii="宋体" w:hAnsi="宋体" w:cs="宋体"/>
                <w:color w:val="auto"/>
                <w:sz w:val="24"/>
                <w:highlight w:val="none"/>
              </w:rPr>
              <w:t>□允许，具体要求：</w:t>
            </w:r>
          </w:p>
          <w:p w14:paraId="7E7EB85F">
            <w:pPr>
              <w:shd w:val="clear"/>
              <w:snapToGrid w:val="0"/>
              <w:jc w:val="left"/>
              <w:rPr>
                <w:rFonts w:ascii="宋体" w:hAnsi="宋体" w:cs="宋体"/>
                <w:color w:val="auto"/>
                <w:sz w:val="24"/>
                <w:highlight w:val="none"/>
              </w:rPr>
            </w:pPr>
            <w:r>
              <w:rPr>
                <w:rFonts w:hint="eastAsia" w:ascii="宋体" w:hAnsi="宋体" w:cs="宋体"/>
                <w:color w:val="auto"/>
                <w:sz w:val="24"/>
                <w:highlight w:val="none"/>
              </w:rPr>
              <w:t>（1）可以分包履行的具体内容：_____；</w:t>
            </w:r>
          </w:p>
          <w:p w14:paraId="2A869F26">
            <w:pPr>
              <w:shd w:val="clear"/>
              <w:snapToGrid w:val="0"/>
              <w:jc w:val="left"/>
              <w:rPr>
                <w:rFonts w:ascii="宋体" w:hAnsi="宋体" w:cs="宋体"/>
                <w:color w:val="auto"/>
                <w:sz w:val="24"/>
                <w:highlight w:val="none"/>
              </w:rPr>
            </w:pPr>
            <w:r>
              <w:rPr>
                <w:rFonts w:hint="eastAsia" w:ascii="宋体" w:hAnsi="宋体" w:cs="宋体"/>
                <w:color w:val="auto"/>
                <w:sz w:val="24"/>
                <w:highlight w:val="none"/>
              </w:rPr>
              <w:t>（2）允许分包的金额或者比例：_____；</w:t>
            </w:r>
          </w:p>
          <w:p w14:paraId="76F19588">
            <w:pPr>
              <w:shd w:val="clear"/>
              <w:snapToGrid w:val="0"/>
              <w:jc w:val="left"/>
              <w:rPr>
                <w:rFonts w:ascii="宋体" w:hAnsi="宋体" w:cs="宋体"/>
                <w:color w:val="auto"/>
                <w:sz w:val="24"/>
                <w:highlight w:val="none"/>
                <w:u w:val="single"/>
              </w:rPr>
            </w:pPr>
            <w:r>
              <w:rPr>
                <w:rFonts w:hint="eastAsia" w:ascii="宋体" w:hAnsi="宋体" w:cs="宋体"/>
                <w:color w:val="auto"/>
                <w:sz w:val="24"/>
                <w:highlight w:val="none"/>
              </w:rPr>
              <w:t>（3）其他要求：_____。</w:t>
            </w:r>
          </w:p>
        </w:tc>
      </w:tr>
      <w:tr w14:paraId="4CFD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988" w:type="dxa"/>
            <w:noWrap w:val="0"/>
            <w:vAlign w:val="center"/>
          </w:tcPr>
          <w:p w14:paraId="7912DDC8">
            <w:pPr>
              <w:pStyle w:val="6"/>
              <w:shd w:val="clear"/>
              <w:adjustRightInd w:val="0"/>
              <w:snapToGrid w:val="0"/>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25.6</w:t>
            </w:r>
          </w:p>
        </w:tc>
        <w:tc>
          <w:tcPr>
            <w:tcW w:w="1701" w:type="dxa"/>
            <w:noWrap w:val="0"/>
            <w:vAlign w:val="center"/>
          </w:tcPr>
          <w:p w14:paraId="390D78C7">
            <w:pPr>
              <w:shd w:val="clear"/>
              <w:snapToGrid w:val="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政采贷</w:t>
            </w:r>
          </w:p>
        </w:tc>
        <w:tc>
          <w:tcPr>
            <w:tcW w:w="7540" w:type="dxa"/>
            <w:noWrap w:val="0"/>
            <w:vAlign w:val="center"/>
          </w:tcPr>
          <w:p w14:paraId="4EA14B47">
            <w:pPr>
              <w:shd w:val="clear"/>
              <w:snapToGrid w:val="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D07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88" w:type="dxa"/>
            <w:noWrap w:val="0"/>
            <w:vAlign w:val="center"/>
          </w:tcPr>
          <w:p w14:paraId="5688E6D7">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26.1.1</w:t>
            </w:r>
          </w:p>
        </w:tc>
        <w:tc>
          <w:tcPr>
            <w:tcW w:w="1701" w:type="dxa"/>
            <w:noWrap w:val="0"/>
            <w:vAlign w:val="center"/>
          </w:tcPr>
          <w:p w14:paraId="3BBEAA09">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询问</w:t>
            </w:r>
          </w:p>
        </w:tc>
        <w:tc>
          <w:tcPr>
            <w:tcW w:w="7540" w:type="dxa"/>
            <w:noWrap w:val="0"/>
            <w:vAlign w:val="center"/>
          </w:tcPr>
          <w:p w14:paraId="7E00045E">
            <w:pPr>
              <w:shd w:val="clear"/>
              <w:snapToGrid w:val="0"/>
              <w:jc w:val="left"/>
              <w:rPr>
                <w:rFonts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lang w:val="en-US" w:eastAsia="zh-CN"/>
              </w:rPr>
              <w:t>采用</w:t>
            </w:r>
            <w:r>
              <w:rPr>
                <w:rFonts w:hint="eastAsia" w:ascii="宋体" w:hAnsi="宋体" w:cs="宋体"/>
                <w:color w:val="auto"/>
                <w:sz w:val="24"/>
                <w:highlight w:val="none"/>
              </w:rPr>
              <w:t>书面形式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并加盖单位公章递交至采购代理机构</w:t>
            </w:r>
            <w:r>
              <w:rPr>
                <w:rFonts w:hint="eastAsia" w:ascii="宋体" w:hAnsi="宋体" w:cs="宋体"/>
                <w:color w:val="auto"/>
                <w:sz w:val="24"/>
                <w:highlight w:val="none"/>
                <w:lang w:eastAsia="zh-CN"/>
              </w:rPr>
              <w:t>。</w:t>
            </w:r>
          </w:p>
        </w:tc>
      </w:tr>
      <w:tr w14:paraId="2375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988" w:type="dxa"/>
            <w:noWrap w:val="0"/>
            <w:vAlign w:val="center"/>
          </w:tcPr>
          <w:p w14:paraId="057F13A9">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26.3</w:t>
            </w:r>
          </w:p>
        </w:tc>
        <w:tc>
          <w:tcPr>
            <w:tcW w:w="1701" w:type="dxa"/>
            <w:noWrap w:val="0"/>
            <w:vAlign w:val="center"/>
          </w:tcPr>
          <w:p w14:paraId="017C7E33">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7540" w:type="dxa"/>
            <w:noWrap w:val="0"/>
            <w:vAlign w:val="center"/>
          </w:tcPr>
          <w:p w14:paraId="3B0178C7">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接收询问和质疑的联系方式</w:t>
            </w:r>
          </w:p>
          <w:p w14:paraId="2D79C12B">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招标部</w:t>
            </w:r>
            <w:r>
              <w:rPr>
                <w:rFonts w:hint="eastAsia" w:ascii="宋体" w:hAnsi="宋体" w:cs="宋体"/>
                <w:color w:val="auto"/>
                <w:sz w:val="24"/>
                <w:highlight w:val="none"/>
              </w:rPr>
              <w:t>；</w:t>
            </w:r>
          </w:p>
          <w:p w14:paraId="0D8C651E">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010-80818529</w:t>
            </w:r>
            <w:r>
              <w:rPr>
                <w:rFonts w:hint="eastAsia" w:ascii="宋体" w:hAnsi="宋体" w:cs="宋体"/>
                <w:color w:val="auto"/>
                <w:sz w:val="24"/>
                <w:highlight w:val="none"/>
              </w:rPr>
              <w:t>；</w:t>
            </w:r>
          </w:p>
          <w:p w14:paraId="234001F1">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北京市通州区台湖镇经略天则北4-10</w:t>
            </w:r>
            <w:r>
              <w:rPr>
                <w:rFonts w:hint="eastAsia" w:ascii="宋体" w:hAnsi="宋体" w:cs="宋体"/>
                <w:color w:val="auto"/>
                <w:sz w:val="24"/>
                <w:highlight w:val="none"/>
              </w:rPr>
              <w:t>。</w:t>
            </w:r>
          </w:p>
        </w:tc>
      </w:tr>
      <w:tr w14:paraId="79C3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4DF56E1">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5C27">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359F2EC">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收费对象：</w:t>
            </w:r>
          </w:p>
          <w:p w14:paraId="6D3F1FA0">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□采购人</w:t>
            </w:r>
          </w:p>
          <w:p w14:paraId="546E2617">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中标人</w:t>
            </w:r>
          </w:p>
          <w:p w14:paraId="711229B9">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收费标准：</w:t>
            </w:r>
            <w:r>
              <w:rPr>
                <w:rFonts w:hint="eastAsia" w:ascii="宋体" w:hAnsi="宋体" w:cs="宋体"/>
                <w:sz w:val="24"/>
                <w:highlight w:val="none"/>
              </w:rPr>
              <w:t>以中标金额为计算基数，参照国家计委《招标代理服务收费管理暂行办法》（计价格</w:t>
            </w:r>
            <w:r>
              <w:rPr>
                <w:rFonts w:hint="eastAsia" w:ascii="宋体" w:hAnsi="宋体" w:cs="宋体"/>
                <w:sz w:val="24"/>
                <w:highlight w:val="none"/>
                <w:lang w:eastAsia="zh-CN"/>
              </w:rPr>
              <w:t>〔2002〕1980号</w:t>
            </w:r>
            <w:r>
              <w:rPr>
                <w:rFonts w:hint="eastAsia" w:ascii="宋体" w:hAnsi="宋体" w:cs="宋体"/>
                <w:sz w:val="24"/>
                <w:highlight w:val="none"/>
              </w:rPr>
              <w:t>文）规定；</w:t>
            </w:r>
          </w:p>
          <w:p w14:paraId="6F811D2F">
            <w:pPr>
              <w:keepNext w:val="0"/>
              <w:keepLines w:val="0"/>
              <w:pageBreakBefore w:val="0"/>
              <w:widowControl w:val="0"/>
              <w:shd w:val="clear"/>
              <w:kinsoku/>
              <w:wordWrap/>
              <w:overflowPunct/>
              <w:topLinePunct w:val="0"/>
              <w:autoSpaceDE/>
              <w:autoSpaceDN/>
              <w:bidi w:val="0"/>
              <w:adjustRightInd/>
              <w:snapToGrid w:val="0"/>
              <w:spacing w:line="240" w:lineRule="auto"/>
              <w:jc w:val="left"/>
              <w:textAlignment w:val="auto"/>
              <w:rPr>
                <w:rFonts w:ascii="宋体" w:hAnsi="宋体" w:cs="宋体"/>
                <w:color w:val="auto"/>
                <w:sz w:val="24"/>
                <w:highlight w:val="none"/>
              </w:rPr>
            </w:pPr>
            <w:r>
              <w:rPr>
                <w:rFonts w:hint="eastAsia" w:ascii="宋体" w:hAnsi="宋体" w:cs="宋体"/>
                <w:color w:val="auto"/>
                <w:sz w:val="24"/>
                <w:highlight w:val="none"/>
              </w:rPr>
              <w:t>缴纳时间：领取中标通知书</w:t>
            </w:r>
            <w:r>
              <w:rPr>
                <w:rFonts w:hint="eastAsia" w:ascii="宋体" w:hAnsi="宋体" w:cs="宋体"/>
                <w:color w:val="auto"/>
                <w:sz w:val="24"/>
                <w:highlight w:val="none"/>
                <w:lang w:val="en-US" w:eastAsia="zh-CN"/>
              </w:rPr>
              <w:t>前</w:t>
            </w:r>
            <w:r>
              <w:rPr>
                <w:rFonts w:hint="eastAsia" w:ascii="宋体" w:hAnsi="宋体" w:cs="宋体"/>
                <w:color w:val="auto"/>
                <w:sz w:val="24"/>
                <w:highlight w:val="none"/>
              </w:rPr>
              <w:t>一次性支付。</w:t>
            </w:r>
          </w:p>
        </w:tc>
      </w:tr>
      <w:tr w14:paraId="069E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263043A">
            <w:pPr>
              <w:pStyle w:val="6"/>
              <w:shd w:val="clear"/>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935173F">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电子招投标编制</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E1BB2BE">
            <w:pPr>
              <w:keepNext w:val="0"/>
              <w:keepLines w:val="0"/>
              <w:pageBreakBefore w:val="0"/>
              <w:widowControl w:val="0"/>
              <w:numPr>
                <w:ilvl w:val="0"/>
                <w:numId w:val="9"/>
              </w:numPr>
              <w:shd w:val="clear"/>
              <w:kinsoku/>
              <w:wordWrap w:val="0"/>
              <w:overflowPunct/>
              <w:topLinePunct w:val="0"/>
              <w:autoSpaceDE/>
              <w:autoSpaceDN/>
              <w:bidi w:val="0"/>
              <w:adjustRightInd/>
              <w:snapToGrid w:val="0"/>
              <w:spacing w:line="312" w:lineRule="auto"/>
              <w:jc w:val="left"/>
              <w:textAlignment w:val="auto"/>
              <w:rPr>
                <w:rFonts w:ascii="宋体" w:hAnsi="宋体" w:cs="宋体"/>
                <w:color w:val="auto"/>
                <w:sz w:val="24"/>
                <w:highlight w:val="none"/>
              </w:rPr>
            </w:pPr>
            <w:r>
              <w:rPr>
                <w:rFonts w:ascii="宋体" w:hAnsi="宋体" w:cs="宋体"/>
                <w:color w:val="auto"/>
                <w:sz w:val="24"/>
                <w:highlight w:val="none"/>
              </w:rPr>
              <w:t>本招标文件中电子招标投标交易平台指</w:t>
            </w:r>
            <w:r>
              <w:rPr>
                <w:rFonts w:hint="eastAsia" w:ascii="宋体" w:hAnsi="宋体" w:cs="宋体"/>
                <w:color w:val="auto"/>
                <w:sz w:val="24"/>
                <w:highlight w:val="none"/>
              </w:rPr>
              <w:t>北京市政府采购电子交易平台（网址：http://zbcg-bjzc.zhongcy.com/bjczj-portal-site/index.html#/home）</w:t>
            </w:r>
          </w:p>
          <w:p w14:paraId="7CF68EE8">
            <w:pPr>
              <w:keepNext w:val="0"/>
              <w:keepLines w:val="0"/>
              <w:pageBreakBefore w:val="0"/>
              <w:widowControl w:val="0"/>
              <w:numPr>
                <w:ilvl w:val="0"/>
                <w:numId w:val="9"/>
              </w:numPr>
              <w:shd w:val="clear"/>
              <w:kinsoku/>
              <w:wordWrap w:val="0"/>
              <w:overflowPunct/>
              <w:topLinePunct w:val="0"/>
              <w:autoSpaceDE/>
              <w:autoSpaceDN/>
              <w:bidi w:val="0"/>
              <w:adjustRightInd/>
              <w:snapToGrid w:val="0"/>
              <w:spacing w:line="312" w:lineRule="auto"/>
              <w:jc w:val="left"/>
              <w:textAlignment w:val="auto"/>
              <w:rPr>
                <w:rFonts w:ascii="宋体" w:hAnsi="宋体" w:cs="宋体"/>
                <w:color w:val="auto"/>
                <w:sz w:val="24"/>
                <w:highlight w:val="none"/>
              </w:rPr>
            </w:pPr>
            <w:r>
              <w:rPr>
                <w:rFonts w:hint="eastAsia" w:ascii="宋体" w:hAnsi="宋体" w:cs="宋体"/>
                <w:color w:val="auto"/>
                <w:sz w:val="24"/>
                <w:highlight w:val="none"/>
              </w:rPr>
              <w:t>招标文件（包括招标文件的澄清/修改）、评标</w:t>
            </w:r>
            <w:r>
              <w:rPr>
                <w:rFonts w:ascii="宋体" w:hAnsi="宋体" w:cs="宋体"/>
                <w:color w:val="auto"/>
                <w:sz w:val="24"/>
                <w:highlight w:val="none"/>
              </w:rPr>
              <w:t>过程中评标委员会的澄清通知均通过电子招标投标交易平台发送；</w:t>
            </w:r>
          </w:p>
          <w:p w14:paraId="655AD943">
            <w:pPr>
              <w:keepNext w:val="0"/>
              <w:keepLines w:val="0"/>
              <w:pageBreakBefore w:val="0"/>
              <w:widowControl w:val="0"/>
              <w:numPr>
                <w:ilvl w:val="0"/>
                <w:numId w:val="9"/>
              </w:numPr>
              <w:shd w:val="clear"/>
              <w:kinsoku/>
              <w:wordWrap w:val="0"/>
              <w:overflowPunct/>
              <w:topLinePunct w:val="0"/>
              <w:autoSpaceDE/>
              <w:autoSpaceDN/>
              <w:bidi w:val="0"/>
              <w:adjustRightInd/>
              <w:snapToGrid w:val="0"/>
              <w:spacing w:line="312" w:lineRule="auto"/>
              <w:jc w:val="left"/>
              <w:textAlignment w:val="auto"/>
              <w:rPr>
                <w:rFonts w:ascii="宋体" w:hAnsi="宋体" w:cs="宋体"/>
                <w:color w:val="auto"/>
                <w:sz w:val="24"/>
                <w:highlight w:val="none"/>
              </w:rPr>
            </w:pPr>
            <w:r>
              <w:rPr>
                <w:rFonts w:hint="eastAsia" w:ascii="宋体" w:hAnsi="宋体" w:cs="宋体"/>
                <w:color w:val="auto"/>
                <w:sz w:val="24"/>
                <w:highlight w:val="none"/>
              </w:rPr>
              <w:t>获取招标文件（包括招标文件的澄清/修改）、澄清申请、对招标文件澄清/修改的确认、投标文件递交、对评标委员会澄清通知的回复均需通过电子招标投标交易平台进行；</w:t>
            </w:r>
          </w:p>
          <w:p w14:paraId="29E230A7">
            <w:pPr>
              <w:keepNext w:val="0"/>
              <w:keepLines w:val="0"/>
              <w:pageBreakBefore w:val="0"/>
              <w:widowControl w:val="0"/>
              <w:numPr>
                <w:ilvl w:val="0"/>
                <w:numId w:val="9"/>
              </w:numPr>
              <w:shd w:val="clear"/>
              <w:kinsoku/>
              <w:wordWrap w:val="0"/>
              <w:overflowPunct/>
              <w:topLinePunct w:val="0"/>
              <w:autoSpaceDE/>
              <w:autoSpaceDN/>
              <w:bidi w:val="0"/>
              <w:adjustRightInd/>
              <w:snapToGrid w:val="0"/>
              <w:spacing w:line="312" w:lineRule="auto"/>
              <w:jc w:val="left"/>
              <w:textAlignment w:val="auto"/>
              <w:rPr>
                <w:rFonts w:ascii="宋体" w:hAnsi="宋体" w:cs="宋体"/>
                <w:color w:val="auto"/>
                <w:sz w:val="24"/>
                <w:highlight w:val="none"/>
              </w:rPr>
            </w:pPr>
            <w:r>
              <w:rPr>
                <w:rFonts w:hint="eastAsia" w:ascii="宋体" w:hAnsi="宋体" w:cs="宋体"/>
                <w:color w:val="auto"/>
                <w:sz w:val="24"/>
                <w:highlight w:val="none"/>
              </w:rPr>
              <w:t>投标文件制作、加密、解密必须使用投标人本单位电子印章，且投标文件加密、解密必须使用</w:t>
            </w:r>
            <w:r>
              <w:rPr>
                <w:rFonts w:hint="eastAsia" w:ascii="宋体" w:hAnsi="宋体" w:cs="宋体"/>
                <w:color w:val="auto"/>
                <w:sz w:val="24"/>
                <w:highlight w:val="none"/>
                <w:lang w:eastAsia="zh-CN"/>
              </w:rPr>
              <w:t>同一</w:t>
            </w:r>
            <w:r>
              <w:rPr>
                <w:rFonts w:hint="eastAsia" w:ascii="宋体" w:hAnsi="宋体" w:cs="宋体"/>
                <w:color w:val="auto"/>
                <w:sz w:val="24"/>
                <w:highlight w:val="none"/>
              </w:rPr>
              <w:t>单位电子印章；</w:t>
            </w:r>
          </w:p>
          <w:p w14:paraId="5921FF96">
            <w:pPr>
              <w:keepNext w:val="0"/>
              <w:keepLines w:val="0"/>
              <w:pageBreakBefore w:val="0"/>
              <w:widowControl w:val="0"/>
              <w:numPr>
                <w:ilvl w:val="0"/>
                <w:numId w:val="9"/>
              </w:numPr>
              <w:shd w:val="clear"/>
              <w:kinsoku/>
              <w:wordWrap w:val="0"/>
              <w:overflowPunct/>
              <w:topLinePunct w:val="0"/>
              <w:autoSpaceDE/>
              <w:autoSpaceDN/>
              <w:bidi w:val="0"/>
              <w:adjustRightInd/>
              <w:snapToGrid w:val="0"/>
              <w:spacing w:line="312" w:lineRule="auto"/>
              <w:jc w:val="left"/>
              <w:textAlignment w:val="auto"/>
              <w:rPr>
                <w:rFonts w:ascii="宋体" w:hAnsi="宋体" w:cs="宋体"/>
                <w:color w:val="auto"/>
                <w:sz w:val="24"/>
                <w:highlight w:val="none"/>
              </w:rPr>
            </w:pPr>
            <w:r>
              <w:rPr>
                <w:rFonts w:hint="eastAsia" w:ascii="宋体" w:hAnsi="宋体" w:cs="宋体"/>
                <w:color w:val="auto"/>
                <w:sz w:val="24"/>
                <w:highlight w:val="none"/>
              </w:rPr>
              <w:t>投标文件、澄清申请、对招标文件澄清/修改的确认、对评标委员会澄清通知的回复，需按照要求相应加盖单位电子印章；</w:t>
            </w:r>
          </w:p>
          <w:p w14:paraId="0EB9D4DE">
            <w:pPr>
              <w:keepNext w:val="0"/>
              <w:keepLines w:val="0"/>
              <w:pageBreakBefore w:val="0"/>
              <w:widowControl w:val="0"/>
              <w:numPr>
                <w:ilvl w:val="0"/>
                <w:numId w:val="9"/>
              </w:numPr>
              <w:shd w:val="clear"/>
              <w:kinsoku/>
              <w:wordWrap w:val="0"/>
              <w:overflowPunct/>
              <w:topLinePunct w:val="0"/>
              <w:autoSpaceDE/>
              <w:autoSpaceDN/>
              <w:bidi w:val="0"/>
              <w:adjustRightInd/>
              <w:snapToGrid w:val="0"/>
              <w:spacing w:line="312" w:lineRule="auto"/>
              <w:jc w:val="left"/>
              <w:textAlignment w:val="auto"/>
              <w:rPr>
                <w:rFonts w:ascii="宋体" w:hAnsi="宋体" w:cs="宋体"/>
                <w:color w:val="auto"/>
                <w:sz w:val="24"/>
                <w:highlight w:val="none"/>
              </w:rPr>
            </w:pPr>
            <w:r>
              <w:rPr>
                <w:rFonts w:hint="eastAsia" w:ascii="宋体" w:hAnsi="宋体" w:cs="宋体"/>
                <w:color w:val="auto"/>
                <w:sz w:val="24"/>
                <w:highlight w:val="none"/>
              </w:rPr>
              <w:t>电子投标文件递交前，应当使用投标人的单位电子印章进行加密；</w:t>
            </w:r>
          </w:p>
          <w:p w14:paraId="4FD81653">
            <w:pPr>
              <w:keepNext w:val="0"/>
              <w:keepLines w:val="0"/>
              <w:pageBreakBefore w:val="0"/>
              <w:widowControl w:val="0"/>
              <w:numPr>
                <w:ilvl w:val="0"/>
                <w:numId w:val="9"/>
              </w:numPr>
              <w:shd w:val="clear"/>
              <w:kinsoku/>
              <w:wordWrap w:val="0"/>
              <w:overflowPunct/>
              <w:topLinePunct w:val="0"/>
              <w:autoSpaceDE/>
              <w:autoSpaceDN/>
              <w:bidi w:val="0"/>
              <w:adjustRightInd/>
              <w:snapToGrid w:val="0"/>
              <w:spacing w:line="312" w:lineRule="auto"/>
              <w:jc w:val="left"/>
              <w:textAlignment w:val="auto"/>
              <w:rPr>
                <w:rFonts w:ascii="宋体" w:hAnsi="宋体" w:cs="宋体"/>
                <w:color w:val="auto"/>
                <w:sz w:val="24"/>
                <w:highlight w:val="none"/>
              </w:rPr>
            </w:pPr>
            <w:r>
              <w:rPr>
                <w:rFonts w:hint="eastAsia" w:ascii="宋体" w:hAnsi="宋体" w:cs="宋体"/>
                <w:color w:val="auto"/>
                <w:sz w:val="24"/>
                <w:highlight w:val="none"/>
              </w:rPr>
              <w:t>投标人应在开标现场使用投标人的单位电子印章（必须与投标文件加密使用同一单位电子印章）通过电子招标投标交易平台对已递交的电子投标文件进行解密。</w:t>
            </w:r>
          </w:p>
        </w:tc>
      </w:tr>
      <w:tr w14:paraId="353C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9F28753">
            <w:pPr>
              <w:pStyle w:val="6"/>
              <w:shd w:val="clear"/>
              <w:adjustRightInd w:val="0"/>
              <w:snapToGrid w:val="0"/>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3108AF">
            <w:pPr>
              <w:shd w:val="clear"/>
              <w:snapToGrid w:val="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其他</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3B1D4725">
            <w:pPr>
              <w:keepNext w:val="0"/>
              <w:keepLines w:val="0"/>
              <w:pageBreakBefore w:val="0"/>
              <w:widowControl w:val="0"/>
              <w:numPr>
                <w:ilvl w:val="0"/>
                <w:numId w:val="0"/>
              </w:numPr>
              <w:shd w:val="clear"/>
              <w:kinsoku/>
              <w:wordWrap/>
              <w:overflowPunct/>
              <w:topLinePunct w:val="0"/>
              <w:autoSpaceDE/>
              <w:autoSpaceDN/>
              <w:bidi w:val="0"/>
              <w:adjustRightInd/>
              <w:snapToGrid w:val="0"/>
              <w:spacing w:line="312" w:lineRule="auto"/>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本项目共</w:t>
            </w:r>
            <w:r>
              <w:rPr>
                <w:rFonts w:hint="eastAsia" w:ascii="宋体" w:hAnsi="宋体" w:cs="宋体"/>
                <w:color w:val="auto"/>
                <w:sz w:val="24"/>
                <w:highlight w:val="none"/>
                <w:lang w:val="en-US" w:eastAsia="zh-CN"/>
              </w:rPr>
              <w:t>划分为四个标段</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01包 02包 03包 04包</w:t>
            </w:r>
            <w:r>
              <w:rPr>
                <w:rFonts w:hint="eastAsia" w:ascii="宋体" w:hAnsi="宋体" w:cs="宋体"/>
                <w:color w:val="auto"/>
                <w:sz w:val="24"/>
                <w:highlight w:val="none"/>
              </w:rPr>
              <w:t>），各投标人均可就本招标项目的</w:t>
            </w:r>
            <w:r>
              <w:rPr>
                <w:rFonts w:hint="eastAsia" w:ascii="宋体" w:hAnsi="宋体" w:cs="宋体"/>
                <w:color w:val="auto"/>
                <w:sz w:val="24"/>
                <w:highlight w:val="none"/>
                <w:lang w:val="en-US" w:eastAsia="zh-CN"/>
              </w:rPr>
              <w:t>四个标段</w:t>
            </w:r>
            <w:r>
              <w:rPr>
                <w:rFonts w:hint="eastAsia" w:ascii="宋体" w:hAnsi="宋体" w:cs="宋体"/>
                <w:color w:val="auto"/>
                <w:sz w:val="24"/>
                <w:highlight w:val="none"/>
              </w:rPr>
              <w:t>投标，但最多允许中标一</w:t>
            </w:r>
            <w:r>
              <w:rPr>
                <w:rFonts w:hint="eastAsia" w:ascii="宋体" w:hAnsi="宋体" w:cs="宋体"/>
                <w:color w:val="auto"/>
                <w:sz w:val="24"/>
                <w:highlight w:val="none"/>
                <w:lang w:val="en-US" w:eastAsia="zh-CN"/>
              </w:rPr>
              <w:t>个标段</w:t>
            </w:r>
            <w:r>
              <w:rPr>
                <w:rFonts w:hint="eastAsia" w:ascii="宋体" w:hAnsi="宋体" w:cs="宋体"/>
                <w:color w:val="auto"/>
                <w:sz w:val="24"/>
                <w:highlight w:val="none"/>
              </w:rPr>
              <w:t>。若同一投标人在两</w:t>
            </w:r>
            <w:r>
              <w:rPr>
                <w:rFonts w:hint="eastAsia" w:ascii="宋体" w:hAnsi="宋体" w:cs="宋体"/>
                <w:color w:val="auto"/>
                <w:sz w:val="24"/>
                <w:highlight w:val="none"/>
                <w:lang w:val="en-US" w:eastAsia="zh-CN"/>
              </w:rPr>
              <w:t>个标段</w:t>
            </w:r>
            <w:r>
              <w:rPr>
                <w:rFonts w:hint="eastAsia" w:ascii="宋体" w:hAnsi="宋体" w:cs="宋体"/>
                <w:color w:val="auto"/>
                <w:sz w:val="24"/>
                <w:highlight w:val="none"/>
              </w:rPr>
              <w:t>中被评标专家推荐为第一中标候选人，按照</w:t>
            </w:r>
            <w:r>
              <w:rPr>
                <w:rFonts w:hint="eastAsia" w:ascii="宋体" w:hAnsi="宋体" w:cs="宋体"/>
                <w:color w:val="auto"/>
                <w:sz w:val="24"/>
                <w:highlight w:val="none"/>
                <w:lang w:val="en-US" w:eastAsia="zh-CN"/>
              </w:rPr>
              <w:t>标段</w:t>
            </w:r>
            <w:r>
              <w:rPr>
                <w:rFonts w:hint="eastAsia" w:ascii="宋体" w:hAnsi="宋体" w:cs="宋体"/>
                <w:color w:val="auto"/>
                <w:sz w:val="24"/>
                <w:highlight w:val="none"/>
              </w:rPr>
              <w:t>自然顺序确定中标，放弃其余</w:t>
            </w:r>
            <w:r>
              <w:rPr>
                <w:rFonts w:hint="eastAsia" w:ascii="宋体" w:hAnsi="宋体" w:cs="宋体"/>
                <w:color w:val="auto"/>
                <w:sz w:val="24"/>
                <w:highlight w:val="none"/>
                <w:lang w:val="en-US" w:eastAsia="zh-CN"/>
              </w:rPr>
              <w:t>标段</w:t>
            </w:r>
            <w:r>
              <w:rPr>
                <w:rFonts w:hint="eastAsia" w:ascii="宋体" w:hAnsi="宋体" w:cs="宋体"/>
                <w:color w:val="auto"/>
                <w:sz w:val="24"/>
                <w:highlight w:val="none"/>
              </w:rPr>
              <w:t>的中标候选人资格。</w:t>
            </w:r>
          </w:p>
        </w:tc>
      </w:tr>
    </w:tbl>
    <w:p w14:paraId="72BFDB5F">
      <w:pPr>
        <w:shd w:val="clear"/>
        <w:tabs>
          <w:tab w:val="left" w:pos="5580"/>
        </w:tabs>
        <w:adjustRightInd w:val="0"/>
        <w:snapToGrid w:val="0"/>
        <w:spacing w:line="360" w:lineRule="auto"/>
        <w:jc w:val="distribute"/>
        <w:rPr>
          <w:rFonts w:ascii="宋体" w:hAnsi="宋体" w:cs="宋体"/>
          <w:color w:val="auto"/>
          <w:sz w:val="24"/>
          <w:highlight w:val="none"/>
        </w:rPr>
        <w:sectPr>
          <w:footerReference r:id="rId8" w:type="first"/>
          <w:footerReference r:id="rId7" w:type="default"/>
          <w:pgSz w:w="11907" w:h="16840"/>
          <w:pgMar w:top="1418" w:right="1440" w:bottom="1418" w:left="1440" w:header="851" w:footer="851" w:gutter="0"/>
          <w:pgNumType w:fmt="decimal" w:start="1"/>
          <w:cols w:space="720" w:num="1"/>
          <w:titlePg/>
          <w:docGrid w:linePitch="462" w:charSpace="0"/>
        </w:sectPr>
      </w:pPr>
    </w:p>
    <w:p w14:paraId="030B0574">
      <w:pPr>
        <w:shd w:val="clear"/>
        <w:spacing w:before="240" w:beforeLines="100" w:after="240" w:afterLines="100"/>
        <w:jc w:val="center"/>
        <w:rPr>
          <w:rFonts w:ascii="宋体" w:hAnsi="宋体" w:cs="宋体"/>
          <w:b/>
          <w:color w:val="auto"/>
          <w:sz w:val="28"/>
          <w:szCs w:val="28"/>
          <w:highlight w:val="none"/>
        </w:rPr>
      </w:pPr>
      <w:bookmarkStart w:id="112" w:name="_Toc195842882"/>
      <w:bookmarkStart w:id="113" w:name="_Toc127151517"/>
      <w:bookmarkStart w:id="114" w:name="_Toc226965790"/>
      <w:bookmarkStart w:id="115" w:name="_Toc353873932"/>
      <w:bookmarkStart w:id="116" w:name="_Toc353825542"/>
      <w:bookmarkStart w:id="117" w:name="_Toc265228355"/>
      <w:bookmarkStart w:id="118" w:name="_Toc142311019"/>
      <w:bookmarkStart w:id="119" w:name="_Toc226337213"/>
      <w:bookmarkStart w:id="120" w:name="_Toc305158785"/>
      <w:bookmarkStart w:id="121" w:name="_Toc305158859"/>
      <w:bookmarkStart w:id="122" w:name="_Toc264969207"/>
      <w:bookmarkStart w:id="123" w:name="_Toc150480755"/>
      <w:bookmarkStart w:id="124" w:name="_Toc150774722"/>
      <w:bookmarkStart w:id="125" w:name="_Toc353873662"/>
      <w:r>
        <w:rPr>
          <w:rFonts w:hint="eastAsia" w:ascii="宋体" w:hAnsi="宋体" w:cs="宋体"/>
          <w:b/>
          <w:color w:val="auto"/>
          <w:sz w:val="28"/>
          <w:szCs w:val="28"/>
          <w:highlight w:val="none"/>
        </w:rPr>
        <w:t>投标人须知</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B78F2D5">
      <w:pPr>
        <w:pStyle w:val="3"/>
        <w:shd w:val="clear"/>
        <w:tabs>
          <w:tab w:val="center" w:pos="4592"/>
          <w:tab w:val="left" w:pos="7860"/>
        </w:tabs>
        <w:spacing w:before="0" w:line="360" w:lineRule="auto"/>
        <w:jc w:val="left"/>
        <w:rPr>
          <w:rFonts w:ascii="宋体" w:hAnsi="宋体" w:eastAsia="宋体" w:cs="宋体"/>
          <w:color w:val="auto"/>
          <w:sz w:val="28"/>
          <w:highlight w:val="none"/>
        </w:rPr>
      </w:pPr>
      <w:bookmarkStart w:id="126" w:name="_Toc127151518"/>
      <w:bookmarkStart w:id="127" w:name="_Toc520356143"/>
      <w:r>
        <w:rPr>
          <w:rFonts w:hint="eastAsia" w:ascii="宋体" w:hAnsi="宋体" w:eastAsia="宋体" w:cs="宋体"/>
          <w:color w:val="auto"/>
          <w:sz w:val="28"/>
          <w:highlight w:val="none"/>
        </w:rPr>
        <w:tab/>
      </w:r>
      <w:bookmarkStart w:id="128" w:name="_Toc195842883"/>
      <w:bookmarkStart w:id="129" w:name="_Toc151193906"/>
      <w:bookmarkStart w:id="130" w:name="_Toc226309762"/>
      <w:bookmarkStart w:id="131" w:name="_Toc8613"/>
      <w:bookmarkStart w:id="132" w:name="_Toc150774723"/>
      <w:bookmarkStart w:id="133" w:name="_Toc305158786"/>
      <w:bookmarkStart w:id="134" w:name="_Toc151193616"/>
      <w:bookmarkStart w:id="135" w:name="_Toc151193760"/>
      <w:bookmarkStart w:id="136" w:name="_Toc151193688"/>
      <w:bookmarkStart w:id="137" w:name="_Toc226337214"/>
      <w:bookmarkStart w:id="138" w:name="_Toc13873"/>
      <w:bookmarkStart w:id="139" w:name="_Toc226965791"/>
      <w:bookmarkStart w:id="140" w:name="_Toc264969208"/>
      <w:bookmarkStart w:id="141" w:name="_Toc142311020"/>
      <w:bookmarkStart w:id="142" w:name="_Toc150509269"/>
      <w:bookmarkStart w:id="143" w:name="_Toc226965708"/>
      <w:bookmarkStart w:id="144" w:name="_Toc20283"/>
      <w:bookmarkStart w:id="145" w:name="_Toc151190145"/>
      <w:bookmarkStart w:id="146" w:name="_Toc150774618"/>
      <w:bookmarkStart w:id="147" w:name="_Toc150480756"/>
      <w:bookmarkStart w:id="148" w:name="_Toc305158860"/>
      <w:bookmarkStart w:id="149" w:name="_Toc265228356"/>
      <w:bookmarkStart w:id="150" w:name="_Toc151193832"/>
      <w:r>
        <w:rPr>
          <w:rFonts w:hint="eastAsia" w:ascii="宋体" w:hAnsi="宋体" w:eastAsia="宋体" w:cs="宋体"/>
          <w:color w:val="auto"/>
          <w:sz w:val="28"/>
          <w:highlight w:val="none"/>
        </w:rPr>
        <w:t>一   说  明</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ascii="宋体" w:hAnsi="宋体" w:eastAsia="宋体" w:cs="宋体"/>
          <w:color w:val="auto"/>
          <w:sz w:val="28"/>
          <w:highlight w:val="none"/>
        </w:rPr>
        <w:tab/>
      </w:r>
    </w:p>
    <w:p w14:paraId="65AD3BCE">
      <w:pPr>
        <w:numPr>
          <w:ilvl w:val="0"/>
          <w:numId w:val="10"/>
        </w:numPr>
        <w:shd w:val="clear"/>
        <w:tabs>
          <w:tab w:val="left" w:pos="360"/>
          <w:tab w:val="clear" w:pos="900"/>
        </w:tabs>
        <w:snapToGrid w:val="0"/>
        <w:spacing w:line="360" w:lineRule="auto"/>
        <w:ind w:left="357" w:hanging="357"/>
        <w:outlineLvl w:val="1"/>
        <w:rPr>
          <w:rFonts w:ascii="宋体" w:hAnsi="宋体" w:cs="宋体"/>
          <w:color w:val="auto"/>
          <w:sz w:val="24"/>
          <w:highlight w:val="none"/>
        </w:rPr>
      </w:pPr>
      <w:bookmarkStart w:id="151" w:name="_Toc265228357"/>
      <w:bookmarkStart w:id="152" w:name="_Toc305158861"/>
      <w:bookmarkStart w:id="153" w:name="_Toc305158787"/>
      <w:bookmarkStart w:id="154" w:name="_Toc264969209"/>
      <w:bookmarkStart w:id="155" w:name="_Toc17120"/>
      <w:bookmarkStart w:id="156" w:name="_Toc11574"/>
      <w:bookmarkStart w:id="157" w:name="_Toc6008"/>
      <w:r>
        <w:rPr>
          <w:rFonts w:hint="eastAsia" w:ascii="宋体" w:hAnsi="宋体" w:cs="宋体"/>
          <w:color w:val="auto"/>
          <w:sz w:val="24"/>
          <w:highlight w:val="none"/>
        </w:rPr>
        <w:t>采购人、采购代理机构、投标人</w:t>
      </w:r>
      <w:bookmarkEnd w:id="151"/>
      <w:bookmarkEnd w:id="152"/>
      <w:bookmarkEnd w:id="153"/>
      <w:bookmarkEnd w:id="154"/>
      <w:r>
        <w:rPr>
          <w:rFonts w:hint="eastAsia" w:ascii="宋体" w:hAnsi="宋体" w:cs="宋体"/>
          <w:color w:val="auto"/>
          <w:sz w:val="24"/>
          <w:highlight w:val="none"/>
        </w:rPr>
        <w:t>、联合体</w:t>
      </w:r>
      <w:bookmarkEnd w:id="155"/>
      <w:bookmarkEnd w:id="156"/>
      <w:bookmarkEnd w:id="157"/>
    </w:p>
    <w:p w14:paraId="1937CCE4">
      <w:pPr>
        <w:numPr>
          <w:ilvl w:val="1"/>
          <w:numId w:val="10"/>
        </w:numPr>
        <w:shd w:val="clear"/>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采购人、采购代理机构：指依法进行政府采购的国家机关、事业单位、团体组织，及其委托的采购代理机构。本项目采购人、采购代理机构见第一章《投标邀请》。</w:t>
      </w:r>
    </w:p>
    <w:p w14:paraId="330F3FD0">
      <w:pPr>
        <w:numPr>
          <w:ilvl w:val="1"/>
          <w:numId w:val="10"/>
        </w:numPr>
        <w:shd w:val="clear"/>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投标人（也称“供应商”、“申请人”）：指向采购人提供货物、工程或者服务的法人、其他组织或者自然人。</w:t>
      </w:r>
    </w:p>
    <w:p w14:paraId="092971B8">
      <w:pPr>
        <w:numPr>
          <w:ilvl w:val="1"/>
          <w:numId w:val="10"/>
        </w:numPr>
        <w:shd w:val="clear"/>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联合体：指两个以上的自然人、法人或者其他组织组成一个联合体，以一个供应商的身份共同参加政府采购。</w:t>
      </w:r>
    </w:p>
    <w:p w14:paraId="3E320DBB">
      <w:pPr>
        <w:numPr>
          <w:ilvl w:val="0"/>
          <w:numId w:val="10"/>
        </w:numPr>
        <w:shd w:val="clear"/>
        <w:tabs>
          <w:tab w:val="left" w:pos="360"/>
          <w:tab w:val="clear" w:pos="900"/>
        </w:tabs>
        <w:snapToGrid w:val="0"/>
        <w:spacing w:line="360" w:lineRule="auto"/>
        <w:ind w:left="357" w:hanging="357"/>
        <w:outlineLvl w:val="1"/>
        <w:rPr>
          <w:rFonts w:ascii="宋体" w:hAnsi="宋体" w:cs="宋体"/>
          <w:color w:val="auto"/>
          <w:sz w:val="24"/>
          <w:highlight w:val="none"/>
        </w:rPr>
      </w:pPr>
      <w:bookmarkStart w:id="158" w:name="_Toc164229215"/>
      <w:bookmarkStart w:id="159" w:name="_Toc151190147"/>
      <w:bookmarkStart w:id="160" w:name="_Toc149720813"/>
      <w:bookmarkStart w:id="161" w:name="_Toc164229361"/>
      <w:bookmarkStart w:id="162" w:name="_Toc150774725"/>
      <w:bookmarkStart w:id="163" w:name="_Toc164608634"/>
      <w:bookmarkStart w:id="164" w:name="_Toc226965710"/>
      <w:bookmarkStart w:id="165" w:name="_Toc150509271"/>
      <w:bookmarkStart w:id="166" w:name="_Toc151193834"/>
      <w:bookmarkStart w:id="167" w:name="_Toc164608789"/>
      <w:bookmarkStart w:id="168" w:name="_Toc226965793"/>
      <w:bookmarkStart w:id="169" w:name="_Toc195842885"/>
      <w:bookmarkStart w:id="170" w:name="_Toc151193618"/>
      <w:bookmarkStart w:id="171" w:name="_Toc151193762"/>
      <w:bookmarkStart w:id="172" w:name="_Toc164351614"/>
      <w:bookmarkStart w:id="173" w:name="_Toc265228358"/>
      <w:bookmarkStart w:id="174" w:name="_Toc150480758"/>
      <w:bookmarkStart w:id="175" w:name="_Toc151193908"/>
      <w:bookmarkStart w:id="176" w:name="_Toc226309764"/>
      <w:bookmarkStart w:id="177" w:name="_Toc127161434"/>
      <w:bookmarkStart w:id="178" w:name="_Toc226337216"/>
      <w:bookmarkStart w:id="179" w:name="_Toc151193690"/>
      <w:bookmarkStart w:id="180" w:name="_Toc150774620"/>
      <w:bookmarkStart w:id="181" w:name="_Toc127151520"/>
      <w:bookmarkStart w:id="182" w:name="_Toc127151721"/>
      <w:bookmarkStart w:id="183" w:name="_Toc305158788"/>
      <w:bookmarkStart w:id="184" w:name="_Toc305158862"/>
      <w:bookmarkStart w:id="185" w:name="_Toc142311022"/>
      <w:bookmarkStart w:id="186" w:name="_Toc264969210"/>
      <w:bookmarkStart w:id="187" w:name="_Toc26811"/>
      <w:bookmarkStart w:id="188" w:name="_Toc31743"/>
      <w:bookmarkStart w:id="189" w:name="_Toc5798"/>
      <w:r>
        <w:rPr>
          <w:rFonts w:hint="eastAsia" w:ascii="宋体" w:hAnsi="宋体" w:cs="宋体"/>
          <w:color w:val="auto"/>
          <w:sz w:val="24"/>
          <w:highlight w:val="none"/>
        </w:rPr>
        <w:t>资金来源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eastAsia" w:ascii="宋体" w:hAnsi="宋体" w:cs="宋体"/>
          <w:color w:val="auto"/>
          <w:sz w:val="24"/>
          <w:highlight w:val="none"/>
        </w:rPr>
        <w:t>、项目属性、科研仪器设备采购、核心产品</w:t>
      </w:r>
      <w:bookmarkEnd w:id="187"/>
      <w:bookmarkEnd w:id="188"/>
      <w:bookmarkEnd w:id="189"/>
    </w:p>
    <w:p w14:paraId="17001207">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资金来源为财政性资金和/或本项目采购中无法与财政性资金分割的非财政性资金。</w:t>
      </w:r>
    </w:p>
    <w:p w14:paraId="7D41884B">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项目属性见《投标人须知资料表》。</w:t>
      </w:r>
    </w:p>
    <w:p w14:paraId="7DDC39E8">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是否属于科研仪器设备采购见《投标人须知资料表》。</w:t>
      </w:r>
    </w:p>
    <w:p w14:paraId="4AAC2876">
      <w:pPr>
        <w:numPr>
          <w:ilvl w:val="1"/>
          <w:numId w:val="10"/>
        </w:numPr>
        <w:shd w:val="clear"/>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核心产品见《投标人须知资料表》。</w:t>
      </w:r>
    </w:p>
    <w:p w14:paraId="3AAE447F">
      <w:pPr>
        <w:numPr>
          <w:ilvl w:val="0"/>
          <w:numId w:val="10"/>
        </w:numPr>
        <w:shd w:val="clear"/>
        <w:tabs>
          <w:tab w:val="left" w:pos="360"/>
        </w:tabs>
        <w:snapToGrid w:val="0"/>
        <w:spacing w:line="360" w:lineRule="auto"/>
        <w:ind w:left="357" w:hanging="357"/>
        <w:outlineLvl w:val="1"/>
        <w:rPr>
          <w:rFonts w:ascii="宋体" w:hAnsi="宋体" w:cs="宋体"/>
          <w:color w:val="auto"/>
          <w:sz w:val="24"/>
          <w:highlight w:val="none"/>
        </w:rPr>
      </w:pPr>
      <w:bookmarkStart w:id="190" w:name="_Toc29089"/>
      <w:bookmarkStart w:id="191" w:name="_Toc22921"/>
      <w:bookmarkStart w:id="192" w:name="_Toc26288"/>
      <w:r>
        <w:rPr>
          <w:rFonts w:hint="eastAsia" w:ascii="宋体" w:hAnsi="宋体" w:cs="宋体"/>
          <w:color w:val="auto"/>
          <w:sz w:val="24"/>
          <w:highlight w:val="none"/>
        </w:rPr>
        <w:t>现场考察、开标前答疑会</w:t>
      </w:r>
      <w:bookmarkEnd w:id="190"/>
      <w:bookmarkEnd w:id="191"/>
      <w:bookmarkEnd w:id="192"/>
    </w:p>
    <w:p w14:paraId="68360CF8">
      <w:pPr>
        <w:numPr>
          <w:ilvl w:val="1"/>
          <w:numId w:val="10"/>
        </w:numPr>
        <w:shd w:val="clear"/>
        <w:tabs>
          <w:tab w:val="left" w:pos="1080"/>
          <w:tab w:val="left" w:pos="2014"/>
        </w:tabs>
        <w:snapToGrid w:val="0"/>
        <w:spacing w:line="360" w:lineRule="auto"/>
        <w:ind w:left="1080" w:hanging="720"/>
        <w:rPr>
          <w:rFonts w:ascii="宋体" w:hAnsi="宋体" w:cs="宋体"/>
          <w:color w:val="auto"/>
          <w:sz w:val="28"/>
          <w:highlight w:val="none"/>
        </w:rPr>
      </w:pPr>
      <w:r>
        <w:rPr>
          <w:rFonts w:hint="eastAsia" w:ascii="宋体" w:hAnsi="宋体" w:cs="宋体"/>
          <w:color w:val="auto"/>
          <w:sz w:val="24"/>
          <w:highlight w:val="none"/>
        </w:rPr>
        <w:t>若《投标人须知资料表》中规定了组织现场考察、召开开标前答疑会，则投标人应按要求在规定的时间和地点参加。</w:t>
      </w:r>
      <w:bookmarkStart w:id="193" w:name="_Toc150480760"/>
      <w:bookmarkStart w:id="194" w:name="_Toc226965712"/>
      <w:bookmarkStart w:id="195" w:name="_Toc150774622"/>
      <w:bookmarkStart w:id="196" w:name="_Toc305158790"/>
      <w:bookmarkStart w:id="197" w:name="_Toc151193836"/>
      <w:bookmarkStart w:id="198" w:name="_Toc226309766"/>
      <w:bookmarkStart w:id="199" w:name="_Toc142311024"/>
      <w:bookmarkStart w:id="200" w:name="_Toc195842887"/>
      <w:bookmarkStart w:id="201" w:name="_Toc305158864"/>
      <w:bookmarkStart w:id="202" w:name="_Toc151193910"/>
      <w:bookmarkStart w:id="203" w:name="_Toc226965795"/>
      <w:bookmarkStart w:id="204" w:name="_Toc264969212"/>
      <w:bookmarkStart w:id="205" w:name="_Toc226337218"/>
      <w:bookmarkStart w:id="206" w:name="_Toc151193764"/>
      <w:bookmarkStart w:id="207" w:name="_Toc127151522"/>
      <w:bookmarkStart w:id="208" w:name="_Toc151193620"/>
      <w:bookmarkStart w:id="209" w:name="_Toc151193692"/>
      <w:bookmarkStart w:id="210" w:name="_Toc265228360"/>
      <w:bookmarkStart w:id="211" w:name="_Toc520356146"/>
      <w:bookmarkStart w:id="212" w:name="_Toc151190149"/>
      <w:bookmarkStart w:id="213" w:name="_Toc150509273"/>
      <w:bookmarkStart w:id="214" w:name="_Toc150774727"/>
    </w:p>
    <w:p w14:paraId="474BA9DC">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6949A97E">
      <w:pPr>
        <w:numPr>
          <w:ilvl w:val="0"/>
          <w:numId w:val="10"/>
        </w:numPr>
        <w:shd w:val="clear"/>
        <w:tabs>
          <w:tab w:val="left" w:pos="360"/>
        </w:tabs>
        <w:snapToGrid w:val="0"/>
        <w:spacing w:line="360" w:lineRule="auto"/>
        <w:ind w:left="357" w:hanging="357"/>
        <w:outlineLvl w:val="1"/>
        <w:rPr>
          <w:rFonts w:ascii="宋体" w:hAnsi="宋体" w:cs="宋体"/>
          <w:color w:val="auto"/>
          <w:sz w:val="24"/>
          <w:highlight w:val="none"/>
        </w:rPr>
      </w:pPr>
      <w:bookmarkStart w:id="215" w:name="_Toc30326"/>
      <w:bookmarkStart w:id="216" w:name="_Toc14770"/>
      <w:bookmarkStart w:id="217" w:name="_Toc29440"/>
      <w:r>
        <w:rPr>
          <w:rFonts w:hint="eastAsia" w:ascii="宋体" w:hAnsi="宋体" w:cs="宋体"/>
          <w:color w:val="auto"/>
          <w:sz w:val="24"/>
          <w:highlight w:val="none"/>
        </w:rPr>
        <w:t>样品</w:t>
      </w:r>
      <w:bookmarkEnd w:id="215"/>
      <w:bookmarkEnd w:id="216"/>
      <w:bookmarkEnd w:id="217"/>
    </w:p>
    <w:p w14:paraId="29724B31">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本项目是否要求投标人提供样品，以及样品制作的标准和要求、是否需要随样品提交相关检测报告、样品的递交与退还等要求见《投标人须知资料表》。</w:t>
      </w:r>
    </w:p>
    <w:p w14:paraId="4EB56C18">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样品的评审方法以及评审标准等内容见第四章《评标程序、评标方法和评标标准》。</w:t>
      </w:r>
    </w:p>
    <w:p w14:paraId="0615A5C6">
      <w:pPr>
        <w:numPr>
          <w:ilvl w:val="0"/>
          <w:numId w:val="10"/>
        </w:numPr>
        <w:shd w:val="clear"/>
        <w:tabs>
          <w:tab w:val="left" w:pos="360"/>
          <w:tab w:val="clear" w:pos="900"/>
        </w:tabs>
        <w:snapToGrid w:val="0"/>
        <w:spacing w:line="360" w:lineRule="auto"/>
        <w:ind w:left="357" w:hanging="357"/>
        <w:outlineLvl w:val="1"/>
        <w:rPr>
          <w:rFonts w:ascii="宋体" w:hAnsi="宋体" w:cs="宋体"/>
          <w:color w:val="auto"/>
          <w:sz w:val="24"/>
          <w:highlight w:val="none"/>
        </w:rPr>
      </w:pPr>
      <w:bookmarkStart w:id="218" w:name="_Toc32439"/>
      <w:bookmarkStart w:id="219" w:name="_Toc7323"/>
      <w:bookmarkStart w:id="220" w:name="_Toc22026"/>
      <w:r>
        <w:rPr>
          <w:rFonts w:hint="eastAsia" w:ascii="宋体" w:hAnsi="宋体" w:cs="宋体"/>
          <w:color w:val="auto"/>
          <w:sz w:val="24"/>
          <w:highlight w:val="none"/>
        </w:rPr>
        <w:t>政府采购政策（包括但不限于下列具体政策要求）</w:t>
      </w:r>
      <w:bookmarkEnd w:id="218"/>
      <w:bookmarkEnd w:id="219"/>
      <w:bookmarkEnd w:id="220"/>
    </w:p>
    <w:p w14:paraId="26C236C7">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采购本国货物、工程和服务</w:t>
      </w:r>
    </w:p>
    <w:p w14:paraId="3EA570E6">
      <w:pPr>
        <w:numPr>
          <w:ilvl w:val="2"/>
          <w:numId w:val="10"/>
        </w:numPr>
        <w:shd w:val="clea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政府采购应当采购本国货物、工程和服务。但有《中华人民共和国政府采购法》第十条规定情形的除外。</w:t>
      </w:r>
    </w:p>
    <w:p w14:paraId="1E2037C6">
      <w:pPr>
        <w:numPr>
          <w:ilvl w:val="2"/>
          <w:numId w:val="10"/>
        </w:numPr>
        <w:shd w:val="clea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本项目如接受非本国货物、工程、服务参与投标，则具体要求见第五章《采购需求》。</w:t>
      </w:r>
    </w:p>
    <w:p w14:paraId="7BBE9A01">
      <w:pPr>
        <w:numPr>
          <w:ilvl w:val="2"/>
          <w:numId w:val="10"/>
        </w:numPr>
        <w:shd w:val="clea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9BE200A">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中小企业、监狱企业及残疾人福利性单位</w:t>
      </w:r>
    </w:p>
    <w:p w14:paraId="22CEA115">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中小企业定义：</w:t>
      </w:r>
    </w:p>
    <w:p w14:paraId="1CD65B13">
      <w:pPr>
        <w:numPr>
          <w:ilvl w:val="0"/>
          <w:numId w:val="0"/>
        </w:numPr>
        <w:shd w:val="clear"/>
        <w:tabs>
          <w:tab w:val="left" w:pos="2885"/>
          <w:tab w:val="left" w:pos="2977"/>
        </w:tabs>
        <w:snapToGrid w:val="0"/>
        <w:spacing w:line="360" w:lineRule="auto"/>
        <w:ind w:left="2736" w:leftChars="903" w:hanging="840" w:hangingChars="350"/>
        <w:rPr>
          <w:rFonts w:hint="eastAsia" w:ascii="宋体" w:hAnsi="宋体" w:cs="宋体"/>
          <w:color w:val="auto"/>
          <w:sz w:val="24"/>
          <w:highlight w:val="none"/>
        </w:rPr>
      </w:pPr>
      <w:r>
        <w:rPr>
          <w:rFonts w:hint="eastAsia" w:ascii="宋体" w:hAnsi="宋体" w:cs="宋体"/>
          <w:color w:val="auto"/>
          <w:sz w:val="24"/>
          <w:highlight w:val="none"/>
          <w:lang w:val="en-US" w:eastAsia="zh-CN"/>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3D4BA0CA">
      <w:pPr>
        <w:numPr>
          <w:ilvl w:val="0"/>
          <w:numId w:val="0"/>
        </w:numPr>
        <w:shd w:val="clear"/>
        <w:tabs>
          <w:tab w:val="left" w:pos="2885"/>
          <w:tab w:val="left" w:pos="2977"/>
        </w:tabs>
        <w:snapToGrid w:val="0"/>
        <w:spacing w:line="360" w:lineRule="auto"/>
        <w:ind w:left="2736" w:leftChars="903" w:hanging="840" w:hangingChars="350"/>
        <w:rPr>
          <w:rFonts w:ascii="宋体" w:hAnsi="宋体" w:cs="宋体"/>
          <w:color w:val="auto"/>
          <w:sz w:val="24"/>
          <w:highlight w:val="none"/>
        </w:rPr>
      </w:pPr>
      <w:r>
        <w:rPr>
          <w:rFonts w:hint="eastAsia" w:ascii="宋体" w:hAnsi="宋体" w:cs="宋体"/>
          <w:color w:val="auto"/>
          <w:sz w:val="24"/>
          <w:highlight w:val="none"/>
          <w:lang w:val="en-US" w:eastAsia="zh-CN"/>
        </w:rPr>
        <w:t>5.2.1.2</w:t>
      </w:r>
      <w:r>
        <w:rPr>
          <w:rFonts w:hint="eastAsia" w:ascii="宋体" w:hAnsi="宋体" w:cs="宋体"/>
          <w:color w:val="auto"/>
          <w:sz w:val="24"/>
          <w:highlight w:val="none"/>
        </w:rPr>
        <w:t>供应商提供的货物、工程或者服务符合下列情形的，享受中小企业扶持政策：</w:t>
      </w:r>
    </w:p>
    <w:p w14:paraId="5A16E23E">
      <w:pPr>
        <w:shd w:val="clear"/>
        <w:tabs>
          <w:tab w:val="left" w:pos="1980"/>
        </w:tabs>
        <w:snapToGrid w:val="0"/>
        <w:spacing w:line="360" w:lineRule="auto"/>
        <w:ind w:left="2835" w:leftChars="1350"/>
        <w:rPr>
          <w:rFonts w:ascii="宋体" w:hAnsi="宋体" w:cs="宋体"/>
          <w:color w:val="auto"/>
          <w:sz w:val="24"/>
          <w:highlight w:val="none"/>
        </w:rPr>
      </w:pPr>
      <w:r>
        <w:rPr>
          <w:rFonts w:hint="eastAsia" w:ascii="宋体" w:hAnsi="宋体" w:cs="宋体"/>
          <w:color w:val="auto"/>
          <w:sz w:val="24"/>
          <w:highlight w:val="none"/>
        </w:rPr>
        <w:t>（1）在货物采购项目中，货物由中小企业制造，即货物由中小企业生产且使用该中小企业商号或者注册商标；</w:t>
      </w:r>
    </w:p>
    <w:p w14:paraId="015B8B0E">
      <w:pPr>
        <w:shd w:val="clear"/>
        <w:tabs>
          <w:tab w:val="left" w:pos="1980"/>
        </w:tabs>
        <w:snapToGrid w:val="0"/>
        <w:spacing w:line="360" w:lineRule="auto"/>
        <w:ind w:left="2835" w:leftChars="1350"/>
        <w:rPr>
          <w:rFonts w:ascii="宋体" w:hAnsi="宋体" w:cs="宋体"/>
          <w:color w:val="auto"/>
          <w:sz w:val="24"/>
          <w:highlight w:val="none"/>
        </w:rPr>
      </w:pPr>
      <w:r>
        <w:rPr>
          <w:rFonts w:hint="eastAsia" w:ascii="宋体" w:hAnsi="宋体" w:cs="宋体"/>
          <w:color w:val="auto"/>
          <w:sz w:val="24"/>
          <w:highlight w:val="none"/>
        </w:rPr>
        <w:t>（2）在工程采购项目中，工程由中小企业承建，即工程</w:t>
      </w:r>
      <w:r>
        <w:rPr>
          <w:rFonts w:hint="eastAsia" w:ascii="宋体" w:hAnsi="宋体" w:cs="宋体"/>
          <w:color w:val="auto"/>
          <w:sz w:val="24"/>
          <w:highlight w:val="none"/>
          <w:lang w:val="en-US" w:eastAsia="zh-CN"/>
        </w:rPr>
        <w:t>施工</w:t>
      </w:r>
      <w:r>
        <w:rPr>
          <w:rFonts w:hint="eastAsia" w:ascii="宋体" w:hAnsi="宋体" w:cs="宋体"/>
          <w:color w:val="auto"/>
          <w:sz w:val="24"/>
          <w:highlight w:val="none"/>
        </w:rPr>
        <w:t>单位为中小企业；</w:t>
      </w:r>
    </w:p>
    <w:p w14:paraId="7CF6DABE">
      <w:pPr>
        <w:shd w:val="clear"/>
        <w:tabs>
          <w:tab w:val="left" w:pos="1980"/>
        </w:tabs>
        <w:snapToGrid w:val="0"/>
        <w:spacing w:line="360" w:lineRule="auto"/>
        <w:ind w:left="2835" w:leftChars="1350"/>
        <w:rPr>
          <w:rFonts w:hint="eastAsia" w:ascii="宋体" w:hAnsi="宋体" w:cs="宋体"/>
          <w:color w:val="auto"/>
          <w:sz w:val="24"/>
          <w:highlight w:val="none"/>
        </w:rPr>
      </w:pPr>
      <w:r>
        <w:rPr>
          <w:rFonts w:hint="eastAsia" w:ascii="宋体" w:hAnsi="宋体" w:cs="宋体"/>
          <w:color w:val="auto"/>
          <w:sz w:val="24"/>
          <w:highlight w:val="none"/>
        </w:rPr>
        <w:t>（3）在服务采购项目中，服务由中小企业承接，即提供服务的人员为中小企业依照《中华人民共和国劳动合同法》订立劳动合同的从业人员。</w:t>
      </w:r>
    </w:p>
    <w:p w14:paraId="18949D16">
      <w:pPr>
        <w:shd w:val="clear"/>
        <w:tabs>
          <w:tab w:val="left" w:pos="1980"/>
        </w:tabs>
        <w:snapToGrid w:val="0"/>
        <w:spacing w:line="360" w:lineRule="auto"/>
        <w:ind w:left="2831" w:leftChars="904" w:hanging="933" w:hangingChars="389"/>
        <w:rPr>
          <w:rFonts w:ascii="宋体" w:hAnsi="宋体" w:cs="宋体"/>
          <w:color w:val="auto"/>
          <w:sz w:val="24"/>
          <w:highlight w:val="none"/>
        </w:rPr>
      </w:pPr>
      <w:r>
        <w:rPr>
          <w:rFonts w:hint="eastAsia" w:ascii="宋体" w:hAnsi="宋体" w:cs="宋体"/>
          <w:color w:val="auto"/>
          <w:sz w:val="24"/>
          <w:highlight w:val="none"/>
          <w:lang w:val="en-US" w:eastAsia="zh-CN"/>
        </w:rPr>
        <w:t>5.2.1.3</w:t>
      </w:r>
      <w:r>
        <w:rPr>
          <w:rFonts w:hint="eastAsia" w:ascii="宋体" w:hAnsi="宋体" w:cs="宋体"/>
          <w:color w:val="auto"/>
          <w:sz w:val="24"/>
          <w:highlight w:val="none"/>
        </w:rPr>
        <w:t>在货物采购项目中，供应商提供的货物既有中小企业制造货物，也有大型企业制造货物的，不享受中小企业扶持政策。</w:t>
      </w:r>
    </w:p>
    <w:p w14:paraId="531D2C22">
      <w:pPr>
        <w:numPr>
          <w:ilvl w:val="0"/>
          <w:numId w:val="0"/>
        </w:numPr>
        <w:shd w:val="clear"/>
        <w:tabs>
          <w:tab w:val="left" w:pos="2885"/>
          <w:tab w:val="left" w:pos="2977"/>
        </w:tabs>
        <w:snapToGrid w:val="0"/>
        <w:spacing w:line="360" w:lineRule="auto"/>
        <w:ind w:left="2716" w:leftChars="903" w:hanging="820" w:hangingChars="342"/>
        <w:rPr>
          <w:rFonts w:ascii="宋体" w:hAnsi="宋体" w:cs="宋体"/>
          <w:color w:val="auto"/>
          <w:sz w:val="24"/>
          <w:highlight w:val="none"/>
        </w:rPr>
      </w:pPr>
      <w:r>
        <w:rPr>
          <w:rFonts w:hint="eastAsia" w:ascii="宋体" w:hAnsi="宋体" w:cs="宋体"/>
          <w:color w:val="auto"/>
          <w:sz w:val="24"/>
          <w:highlight w:val="none"/>
          <w:lang w:val="en-US" w:eastAsia="zh-CN"/>
        </w:rPr>
        <w:t>5.2.1.4</w:t>
      </w: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14:paraId="283BE2D6">
      <w:pPr>
        <w:numPr>
          <w:ilvl w:val="2"/>
          <w:numId w:val="10"/>
        </w:numPr>
        <w:shd w:val="clear"/>
        <w:tabs>
          <w:tab w:val="clear" w:pos="1980"/>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F3ED4F">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436C53F">
      <w:pPr>
        <w:numPr>
          <w:ilvl w:val="3"/>
          <w:numId w:val="10"/>
        </w:numPr>
        <w:shd w:val="clear"/>
        <w:tabs>
          <w:tab w:val="clear" w:pos="900"/>
        </w:tabs>
        <w:snapToGrid w:val="0"/>
        <w:spacing w:line="360" w:lineRule="auto"/>
        <w:ind w:left="2940" w:leftChars="0" w:hanging="1060" w:firstLineChars="0"/>
        <w:rPr>
          <w:rFonts w:ascii="宋体" w:hAnsi="宋体" w:cs="宋体"/>
          <w:color w:val="auto"/>
          <w:sz w:val="24"/>
          <w:highlight w:val="none"/>
        </w:rPr>
      </w:pPr>
      <w:r>
        <w:rPr>
          <w:rFonts w:hint="eastAsia" w:ascii="宋体" w:hAnsi="宋体" w:cs="宋体"/>
          <w:color w:val="auto"/>
          <w:sz w:val="24"/>
          <w:highlight w:val="none"/>
        </w:rPr>
        <w:t>安置的残疾人占本单位在职职工人数的比例不低于25%（含25%），并且安置的残疾人人数不少于10 人（含10 人）；</w:t>
      </w:r>
    </w:p>
    <w:p w14:paraId="44A2CABE">
      <w:pPr>
        <w:numPr>
          <w:ilvl w:val="3"/>
          <w:numId w:val="10"/>
        </w:numPr>
        <w:shd w:val="clear"/>
        <w:tabs>
          <w:tab w:val="clear" w:pos="900"/>
        </w:tabs>
        <w:snapToGrid w:val="0"/>
        <w:spacing w:line="360" w:lineRule="auto"/>
        <w:ind w:left="2940" w:leftChars="0" w:hanging="1060" w:firstLineChars="0"/>
        <w:rPr>
          <w:rFonts w:ascii="宋体" w:hAnsi="宋体" w:cs="宋体"/>
          <w:color w:val="auto"/>
          <w:sz w:val="24"/>
          <w:highlight w:val="none"/>
        </w:rPr>
      </w:pPr>
      <w:r>
        <w:rPr>
          <w:rFonts w:hint="eastAsia" w:ascii="宋体" w:hAnsi="宋体" w:cs="宋体"/>
          <w:color w:val="auto"/>
          <w:sz w:val="24"/>
          <w:highlight w:val="none"/>
        </w:rPr>
        <w:t>依法与安置的每位残疾人签订了一年以上（含一年）的劳动合同或服务协议；</w:t>
      </w:r>
    </w:p>
    <w:p w14:paraId="3C1BAFF3">
      <w:pPr>
        <w:numPr>
          <w:ilvl w:val="3"/>
          <w:numId w:val="10"/>
        </w:numPr>
        <w:shd w:val="clear"/>
        <w:tabs>
          <w:tab w:val="clear" w:pos="900"/>
        </w:tabs>
        <w:snapToGrid w:val="0"/>
        <w:spacing w:line="360" w:lineRule="auto"/>
        <w:ind w:left="2940" w:leftChars="0" w:hanging="1060" w:firstLineChars="0"/>
        <w:rPr>
          <w:rFonts w:ascii="宋体" w:hAnsi="宋体" w:cs="宋体"/>
          <w:color w:val="auto"/>
          <w:sz w:val="24"/>
          <w:highlight w:val="none"/>
        </w:rPr>
      </w:pPr>
      <w:r>
        <w:rPr>
          <w:rFonts w:hint="eastAsia" w:ascii="宋体" w:hAnsi="宋体" w:cs="宋体"/>
          <w:color w:val="auto"/>
          <w:sz w:val="24"/>
          <w:highlight w:val="none"/>
        </w:rPr>
        <w:t>为安置的每位残疾人按月足额缴纳了基本养老保险、基本医疗保险、失业保险、工伤保险和生育保险等社会保险费；</w:t>
      </w:r>
    </w:p>
    <w:p w14:paraId="4C436936">
      <w:pPr>
        <w:numPr>
          <w:ilvl w:val="3"/>
          <w:numId w:val="10"/>
        </w:numPr>
        <w:shd w:val="clear"/>
        <w:tabs>
          <w:tab w:val="clear" w:pos="900"/>
        </w:tabs>
        <w:snapToGrid w:val="0"/>
        <w:spacing w:line="360" w:lineRule="auto"/>
        <w:ind w:left="2940" w:leftChars="0" w:hanging="1060" w:firstLineChars="0"/>
        <w:rPr>
          <w:rFonts w:ascii="宋体" w:hAnsi="宋体" w:cs="宋体"/>
          <w:color w:val="auto"/>
          <w:sz w:val="24"/>
          <w:highlight w:val="none"/>
        </w:rPr>
      </w:pPr>
      <w:r>
        <w:rPr>
          <w:rFonts w:hint="eastAsia" w:ascii="宋体" w:hAnsi="宋体" w:cs="宋体"/>
          <w:color w:val="auto"/>
          <w:sz w:val="24"/>
          <w:highlight w:val="none"/>
        </w:rPr>
        <w:t>通过银行等金融机构向安置的每位残疾人，按月支付了不低于单位所在区县适用的经省级人民政府批准的月最低工资标准的工资；</w:t>
      </w:r>
    </w:p>
    <w:p w14:paraId="278EDADE">
      <w:pPr>
        <w:numPr>
          <w:ilvl w:val="3"/>
          <w:numId w:val="10"/>
        </w:numPr>
        <w:shd w:val="clear"/>
        <w:tabs>
          <w:tab w:val="clear" w:pos="900"/>
        </w:tabs>
        <w:snapToGrid w:val="0"/>
        <w:spacing w:line="360" w:lineRule="auto"/>
        <w:ind w:left="2940" w:leftChars="0" w:hanging="1060" w:firstLineChars="0"/>
        <w:rPr>
          <w:rFonts w:ascii="宋体" w:hAnsi="宋体" w:cs="宋体"/>
          <w:color w:val="auto"/>
          <w:sz w:val="24"/>
          <w:highlight w:val="none"/>
        </w:rPr>
      </w:pPr>
      <w:r>
        <w:rPr>
          <w:rFonts w:hint="eastAsia" w:ascii="宋体" w:hAnsi="宋体" w:cs="宋体"/>
          <w:color w:val="auto"/>
          <w:sz w:val="24"/>
          <w:highlight w:val="none"/>
        </w:rPr>
        <w:t>提供本单位制造的货物、承担的工程或者服务（以下简称产品），或者提供其他残疾人福利性单位制造的货物（不包括使用非残疾人福利性单位注册商标的货物）；</w:t>
      </w:r>
    </w:p>
    <w:p w14:paraId="2496C9EC">
      <w:pPr>
        <w:numPr>
          <w:ilvl w:val="3"/>
          <w:numId w:val="10"/>
        </w:numPr>
        <w:shd w:val="clear"/>
        <w:tabs>
          <w:tab w:val="clear" w:pos="900"/>
        </w:tabs>
        <w:snapToGrid w:val="0"/>
        <w:spacing w:line="360" w:lineRule="auto"/>
        <w:ind w:left="2940" w:leftChars="0" w:hanging="1060" w:firstLineChars="0"/>
        <w:rPr>
          <w:rFonts w:ascii="宋体" w:hAnsi="宋体" w:cs="宋体"/>
          <w:color w:val="auto"/>
          <w:sz w:val="24"/>
          <w:highlight w:val="none"/>
        </w:rPr>
      </w:pPr>
      <w:r>
        <w:rPr>
          <w:rFonts w:hint="eastAsia" w:ascii="宋体" w:hAnsi="宋体" w:cs="宋体"/>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175A24">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本项目是否专门面向中小企业预留采购份额见第一章《投标邀请》。</w:t>
      </w:r>
    </w:p>
    <w:p w14:paraId="1A177F2C">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采购标的对应的中小企业划分标准所属行业见《投标人须知资料表》。</w:t>
      </w:r>
    </w:p>
    <w:p w14:paraId="5291E77F">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小微企业价格评审优惠的政策调整：见第四章《评标程序、评标方法和评标标准》。</w:t>
      </w:r>
    </w:p>
    <w:p w14:paraId="0317F02F">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政府采购节能产品、环境标志产品</w:t>
      </w:r>
    </w:p>
    <w:p w14:paraId="7D856E32">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2C00AF1">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0386C71">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sz w:val="24"/>
          <w:highlight w:val="none"/>
        </w:rPr>
        <w:t>；</w:t>
      </w:r>
    </w:p>
    <w:p w14:paraId="518626DF">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非政府强制采购的节能产品或环境标志产品，依据品目清单和认证证书实施政府优先采购。优先采购的具体规定见第四章《评标程序、评标方法和评标标准》（如涉及）。</w:t>
      </w:r>
    </w:p>
    <w:p w14:paraId="3BD169A2">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正版软件</w:t>
      </w:r>
    </w:p>
    <w:p w14:paraId="60F96F7D">
      <w:pPr>
        <w:numPr>
          <w:ilvl w:val="2"/>
          <w:numId w:val="10"/>
        </w:numPr>
        <w:shd w:val="clea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CA90341">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网络安全专用产品</w:t>
      </w:r>
    </w:p>
    <w:p w14:paraId="2518E999">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F9FBF49">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推广使用低挥发性有机化合物（VOCs）</w:t>
      </w:r>
    </w:p>
    <w:p w14:paraId="2670D8D7">
      <w:pPr>
        <w:numPr>
          <w:ilvl w:val="2"/>
          <w:numId w:val="10"/>
        </w:numPr>
        <w:shd w:val="clea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为全面推进本市挥发性有机物（</w:t>
      </w:r>
      <w:r>
        <w:rPr>
          <w:rFonts w:ascii="宋体" w:hAnsi="宋体" w:cs="宋体"/>
          <w:color w:val="auto"/>
          <w:sz w:val="24"/>
          <w:highlight w:val="none"/>
        </w:rPr>
        <w:t>VOCs</w:t>
      </w:r>
      <w:r>
        <w:rPr>
          <w:rFonts w:hint="eastAsia" w:ascii="宋体" w:hAnsi="宋体" w:cs="宋体"/>
          <w:color w:val="auto"/>
          <w:sz w:val="24"/>
          <w:highlight w:val="none"/>
        </w:rPr>
        <w:t>）治理，贯彻落实挥发性有机物污染治理专项行动有关要求，相关规定依据《北京市财政局北京市生态环境局关于政府采购推广使用低挥发性有机化合物（</w:t>
      </w:r>
      <w:r>
        <w:rPr>
          <w:rFonts w:ascii="宋体" w:hAnsi="宋体" w:cs="宋体"/>
          <w:color w:val="auto"/>
          <w:sz w:val="24"/>
          <w:highlight w:val="none"/>
        </w:rPr>
        <w:t>VOCs</w:t>
      </w:r>
      <w:r>
        <w:rPr>
          <w:rFonts w:hint="eastAsia" w:ascii="宋体" w:hAnsi="宋体" w:cs="宋体"/>
          <w:color w:val="auto"/>
          <w:sz w:val="24"/>
          <w:highlight w:val="none"/>
        </w:rPr>
        <w:t>）有关事项的通知》（京财采购〔</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2381</w:t>
      </w:r>
      <w:r>
        <w:rPr>
          <w:rFonts w:hint="eastAsia" w:ascii="宋体" w:hAnsi="宋体" w:cs="宋体"/>
          <w:color w:val="auto"/>
          <w:sz w:val="24"/>
          <w:highlight w:val="none"/>
        </w:rPr>
        <w:t>号）。本项目中涉及涂料、胶黏剂、油墨、清洗剂等挥发性有机物产品的，属于强制性标准的，供应商应执行符合本市和国家的</w:t>
      </w:r>
      <w:r>
        <w:rPr>
          <w:rFonts w:ascii="宋体" w:hAnsi="宋体" w:cs="宋体"/>
          <w:color w:val="auto"/>
          <w:sz w:val="24"/>
          <w:highlight w:val="none"/>
        </w:rPr>
        <w:t>VOCs</w:t>
      </w:r>
      <w:r>
        <w:rPr>
          <w:rFonts w:hint="eastAsia" w:ascii="宋体" w:hAnsi="宋体" w:cs="宋体"/>
          <w:color w:val="auto"/>
          <w:sz w:val="24"/>
          <w:highlight w:val="none"/>
        </w:rPr>
        <w:t>含量限制标准（具体标准见第五章《采购需求》），否则投标无效；属于推荐性标准的，优先采购，具体见第四章《评标程序、评标方法和评标标准》。</w:t>
      </w:r>
    </w:p>
    <w:p w14:paraId="46929E65">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采购需求标准</w:t>
      </w:r>
    </w:p>
    <w:p w14:paraId="5D728DDE">
      <w:pPr>
        <w:numPr>
          <w:ilvl w:val="2"/>
          <w:numId w:val="10"/>
        </w:numPr>
        <w:shd w:val="clear"/>
        <w:tabs>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商品包装、快递包装政府采购需求标准（试行） </w:t>
      </w:r>
    </w:p>
    <w:p w14:paraId="1789DA93">
      <w:pPr>
        <w:shd w:val="clear"/>
        <w:tabs>
          <w:tab w:val="left" w:pos="2014"/>
        </w:tabs>
        <w:snapToGrid w:val="0"/>
        <w:spacing w:line="360" w:lineRule="auto"/>
        <w:ind w:left="1915" w:leftChars="912"/>
        <w:rPr>
          <w:rFonts w:ascii="宋体" w:hAnsi="宋体" w:cs="宋体"/>
          <w:color w:val="auto"/>
          <w:sz w:val="24"/>
          <w:highlight w:val="none"/>
        </w:rPr>
      </w:pPr>
      <w:r>
        <w:rPr>
          <w:rFonts w:hint="eastAsia" w:ascii="宋体" w:hAnsi="宋体" w:cs="宋体"/>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B04EE89">
      <w:pPr>
        <w:numPr>
          <w:ilvl w:val="2"/>
          <w:numId w:val="10"/>
        </w:numPr>
        <w:shd w:val="clear"/>
        <w:tabs>
          <w:tab w:val="left" w:pos="2014"/>
        </w:tabs>
        <w:snapToGrid w:val="0"/>
        <w:spacing w:line="360" w:lineRule="auto"/>
        <w:rPr>
          <w:rFonts w:ascii="宋体" w:hAnsi="宋体" w:cs="宋体"/>
          <w:color w:val="auto"/>
          <w:sz w:val="24"/>
          <w:highlight w:val="none"/>
        </w:rPr>
      </w:pPr>
      <w:r>
        <w:rPr>
          <w:rFonts w:ascii="宋体" w:hAnsi="宋体" w:cs="宋体"/>
          <w:color w:val="auto"/>
          <w:sz w:val="24"/>
          <w:highlight w:val="none"/>
        </w:rPr>
        <w:t>其他政府采购需求标准</w:t>
      </w:r>
    </w:p>
    <w:p w14:paraId="6D1F6C7A">
      <w:pPr>
        <w:shd w:val="clear"/>
        <w:tabs>
          <w:tab w:val="left" w:pos="2014"/>
        </w:tabs>
        <w:snapToGrid w:val="0"/>
        <w:spacing w:line="360" w:lineRule="auto"/>
        <w:ind w:left="2037" w:leftChars="970"/>
        <w:rPr>
          <w:rFonts w:ascii="宋体" w:hAnsi="宋体" w:cs="宋体"/>
          <w:color w:val="auto"/>
          <w:sz w:val="24"/>
          <w:highlight w:val="none"/>
        </w:rPr>
      </w:pPr>
      <w:r>
        <w:rPr>
          <w:rFonts w:ascii="宋体" w:hAnsi="宋体" w:cs="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2A6EA6AE">
      <w:pPr>
        <w:numPr>
          <w:ilvl w:val="0"/>
          <w:numId w:val="10"/>
        </w:numPr>
        <w:shd w:val="clear"/>
        <w:tabs>
          <w:tab w:val="left" w:pos="360"/>
        </w:tabs>
        <w:snapToGrid w:val="0"/>
        <w:spacing w:line="360" w:lineRule="auto"/>
        <w:ind w:left="357" w:hanging="357"/>
        <w:outlineLvl w:val="1"/>
        <w:rPr>
          <w:rFonts w:ascii="宋体" w:hAnsi="宋体" w:cs="宋体"/>
          <w:color w:val="auto"/>
          <w:sz w:val="24"/>
          <w:highlight w:val="none"/>
        </w:rPr>
      </w:pPr>
      <w:bookmarkStart w:id="221" w:name="_Toc27254"/>
      <w:bookmarkStart w:id="222" w:name="_Toc3469"/>
      <w:bookmarkStart w:id="223" w:name="_Toc18293"/>
      <w:r>
        <w:rPr>
          <w:rFonts w:hint="eastAsia" w:ascii="宋体" w:hAnsi="宋体" w:cs="宋体"/>
          <w:color w:val="auto"/>
          <w:sz w:val="24"/>
          <w:highlight w:val="none"/>
        </w:rPr>
        <w:t>投标费用</w:t>
      </w:r>
      <w:bookmarkEnd w:id="221"/>
      <w:bookmarkEnd w:id="222"/>
      <w:bookmarkEnd w:id="223"/>
    </w:p>
    <w:p w14:paraId="6752822C">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投标人应自行承担所有与准备和参加投标有关的费用，无论投标的结果如何，采购人或采购代理机构在任何情况下均无承担这些费用的义务和责任。</w:t>
      </w:r>
    </w:p>
    <w:p w14:paraId="20272A19">
      <w:pPr>
        <w:shd w:val="clear"/>
        <w:tabs>
          <w:tab w:val="left" w:pos="1080"/>
        </w:tabs>
        <w:snapToGrid w:val="0"/>
        <w:spacing w:line="360" w:lineRule="auto"/>
        <w:ind w:left="1080"/>
        <w:rPr>
          <w:rFonts w:ascii="宋体" w:hAnsi="宋体" w:cs="宋体"/>
          <w:color w:val="auto"/>
          <w:sz w:val="28"/>
          <w:highlight w:val="none"/>
        </w:rPr>
      </w:pPr>
      <w:bookmarkStart w:id="224" w:name="_1.8_计量单位"/>
      <w:bookmarkEnd w:id="224"/>
    </w:p>
    <w:p w14:paraId="056355B1">
      <w:pPr>
        <w:pStyle w:val="3"/>
        <w:shd w:val="clear"/>
        <w:spacing w:before="0" w:line="360" w:lineRule="auto"/>
        <w:rPr>
          <w:rFonts w:ascii="宋体" w:hAnsi="宋体" w:eastAsia="宋体" w:cs="宋体"/>
          <w:color w:val="auto"/>
          <w:sz w:val="28"/>
          <w:highlight w:val="none"/>
        </w:rPr>
      </w:pPr>
      <w:bookmarkStart w:id="225" w:name="_Toc28678"/>
      <w:bookmarkStart w:id="226" w:name="_Toc25971"/>
      <w:bookmarkStart w:id="227" w:name="_Toc14412"/>
      <w:r>
        <w:rPr>
          <w:rFonts w:hint="eastAsia" w:ascii="宋体" w:hAnsi="宋体" w:eastAsia="宋体" w:cs="宋体"/>
          <w:color w:val="auto"/>
          <w:sz w:val="28"/>
          <w:highlight w:val="none"/>
        </w:rPr>
        <w:t>二   招标文件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25"/>
      <w:bookmarkEnd w:id="226"/>
      <w:bookmarkEnd w:id="227"/>
    </w:p>
    <w:p w14:paraId="492D4D3A">
      <w:pPr>
        <w:numPr>
          <w:ilvl w:val="0"/>
          <w:numId w:val="10"/>
        </w:numPr>
        <w:shd w:val="clear"/>
        <w:tabs>
          <w:tab w:val="left" w:pos="360"/>
        </w:tabs>
        <w:snapToGrid w:val="0"/>
        <w:spacing w:line="360" w:lineRule="auto"/>
        <w:ind w:left="357" w:hanging="357"/>
        <w:outlineLvl w:val="1"/>
        <w:rPr>
          <w:rFonts w:ascii="宋体" w:hAnsi="宋体" w:cs="宋体"/>
          <w:color w:val="auto"/>
          <w:sz w:val="24"/>
          <w:highlight w:val="none"/>
        </w:rPr>
      </w:pPr>
      <w:bookmarkStart w:id="228" w:name="_Toc151193837"/>
      <w:bookmarkStart w:id="229" w:name="_Toc149720816"/>
      <w:bookmarkStart w:id="230" w:name="_Toc127151523"/>
      <w:bookmarkStart w:id="231" w:name="_Toc164608637"/>
      <w:bookmarkStart w:id="232" w:name="_Toc305158865"/>
      <w:bookmarkStart w:id="233" w:name="_Toc226309767"/>
      <w:bookmarkStart w:id="234" w:name="_Toc164229364"/>
      <w:bookmarkStart w:id="235" w:name="_Toc264969213"/>
      <w:bookmarkStart w:id="236" w:name="_Toc164608792"/>
      <w:bookmarkStart w:id="237" w:name="_Toc127151724"/>
      <w:bookmarkStart w:id="238" w:name="_Toc265228361"/>
      <w:bookmarkStart w:id="239" w:name="_Toc127161437"/>
      <w:bookmarkStart w:id="240" w:name="_Toc164351617"/>
      <w:bookmarkStart w:id="241" w:name="_Toc195842888"/>
      <w:bookmarkStart w:id="242" w:name="_Toc151193693"/>
      <w:bookmarkStart w:id="243" w:name="_Toc150480761"/>
      <w:bookmarkStart w:id="244" w:name="_Toc150774623"/>
      <w:bookmarkStart w:id="245" w:name="_Toc151193621"/>
      <w:bookmarkStart w:id="246" w:name="_Toc226965796"/>
      <w:bookmarkStart w:id="247" w:name="_Toc142311025"/>
      <w:bookmarkStart w:id="248" w:name="_Toc305158791"/>
      <w:bookmarkStart w:id="249" w:name="_Toc520356147"/>
      <w:bookmarkStart w:id="250" w:name="_Toc150774728"/>
      <w:bookmarkStart w:id="251" w:name="_Toc151190150"/>
      <w:bookmarkStart w:id="252" w:name="_Toc164229218"/>
      <w:bookmarkStart w:id="253" w:name="_Toc151193765"/>
      <w:bookmarkStart w:id="254" w:name="_Toc226337219"/>
      <w:bookmarkStart w:id="255" w:name="_Toc150509274"/>
      <w:bookmarkStart w:id="256" w:name="_Toc151193911"/>
      <w:bookmarkStart w:id="257" w:name="_Toc226965713"/>
      <w:bookmarkStart w:id="258" w:name="_Toc10922"/>
      <w:bookmarkStart w:id="259" w:name="_Toc5755"/>
      <w:bookmarkStart w:id="260" w:name="_Toc20326"/>
      <w:r>
        <w:rPr>
          <w:rFonts w:hint="eastAsia" w:ascii="宋体" w:hAnsi="宋体" w:cs="宋体"/>
          <w:color w:val="auto"/>
          <w:sz w:val="24"/>
          <w:highlight w:val="none"/>
        </w:rPr>
        <w:t>招标文件构</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hint="eastAsia" w:ascii="宋体" w:hAnsi="宋体" w:cs="宋体"/>
          <w:color w:val="auto"/>
          <w:sz w:val="24"/>
          <w:highlight w:val="none"/>
        </w:rPr>
        <w:t>成</w:t>
      </w:r>
      <w:bookmarkEnd w:id="258"/>
      <w:bookmarkEnd w:id="259"/>
      <w:bookmarkEnd w:id="260"/>
    </w:p>
    <w:p w14:paraId="01755383">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招标文件包括以下部分：</w:t>
      </w:r>
    </w:p>
    <w:p w14:paraId="4C602126">
      <w:pPr>
        <w:numPr>
          <w:ilvl w:val="0"/>
          <w:numId w:val="11"/>
        </w:numPr>
        <w:shd w:val="clea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投标邀请</w:t>
      </w:r>
    </w:p>
    <w:p w14:paraId="3B94A0AD">
      <w:pPr>
        <w:numPr>
          <w:ilvl w:val="0"/>
          <w:numId w:val="11"/>
        </w:numPr>
        <w:shd w:val="clea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投标人须知</w:t>
      </w:r>
    </w:p>
    <w:p w14:paraId="05BCA920">
      <w:pPr>
        <w:numPr>
          <w:ilvl w:val="0"/>
          <w:numId w:val="11"/>
        </w:numPr>
        <w:shd w:val="clea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资格审查</w:t>
      </w:r>
    </w:p>
    <w:p w14:paraId="02950952">
      <w:pPr>
        <w:numPr>
          <w:ilvl w:val="0"/>
          <w:numId w:val="11"/>
        </w:numPr>
        <w:shd w:val="clea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评标程序、评标方法和评标标准</w:t>
      </w:r>
    </w:p>
    <w:p w14:paraId="36D44642">
      <w:pPr>
        <w:numPr>
          <w:ilvl w:val="0"/>
          <w:numId w:val="11"/>
        </w:numPr>
        <w:shd w:val="clea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采购需求</w:t>
      </w:r>
    </w:p>
    <w:p w14:paraId="666A258A">
      <w:pPr>
        <w:numPr>
          <w:ilvl w:val="0"/>
          <w:numId w:val="11"/>
        </w:numPr>
        <w:shd w:val="clea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拟签订的合同文本</w:t>
      </w:r>
    </w:p>
    <w:p w14:paraId="4F17DA9D">
      <w:pPr>
        <w:numPr>
          <w:ilvl w:val="0"/>
          <w:numId w:val="11"/>
        </w:numPr>
        <w:shd w:val="clear"/>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投标文件格式</w:t>
      </w:r>
    </w:p>
    <w:p w14:paraId="7645CF33">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5749D07F">
      <w:pPr>
        <w:numPr>
          <w:ilvl w:val="0"/>
          <w:numId w:val="10"/>
        </w:numPr>
        <w:shd w:val="clea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261" w:name="_Toc16828"/>
      <w:bookmarkStart w:id="262" w:name="_Toc28245"/>
      <w:bookmarkStart w:id="263" w:name="_Toc2158"/>
      <w:r>
        <w:rPr>
          <w:rFonts w:hint="eastAsia" w:ascii="宋体" w:hAnsi="宋体" w:eastAsia="宋体" w:cs="宋体"/>
          <w:color w:val="auto"/>
          <w:sz w:val="24"/>
          <w:highlight w:val="none"/>
        </w:rPr>
        <w:t>对招标文件的澄清或修改</w:t>
      </w:r>
      <w:bookmarkEnd w:id="261"/>
      <w:bookmarkEnd w:id="262"/>
      <w:bookmarkEnd w:id="263"/>
    </w:p>
    <w:p w14:paraId="0FB81C52">
      <w:pPr>
        <w:numPr>
          <w:ilvl w:val="1"/>
          <w:numId w:val="10"/>
        </w:numPr>
        <w:shd w:val="clear"/>
        <w:tabs>
          <w:tab w:val="left" w:pos="1080"/>
          <w:tab w:val="left" w:pos="1561"/>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78F62177">
      <w:pPr>
        <w:numPr>
          <w:ilvl w:val="1"/>
          <w:numId w:val="10"/>
        </w:numPr>
        <w:shd w:val="clear"/>
        <w:tabs>
          <w:tab w:val="left" w:pos="1080"/>
          <w:tab w:val="left" w:pos="1561"/>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上述书面通知，按照获取招标文件的潜在投标人提供的联系方式发出，因提供的信息有误导致通知延迟或无法通知的，采购人或采购代理机构不承担责任。</w:t>
      </w:r>
    </w:p>
    <w:p w14:paraId="0AF3110E">
      <w:pPr>
        <w:numPr>
          <w:ilvl w:val="1"/>
          <w:numId w:val="10"/>
        </w:numPr>
        <w:shd w:val="clear"/>
        <w:tabs>
          <w:tab w:val="left" w:pos="1080"/>
          <w:tab w:val="left" w:pos="1561"/>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BBC1463">
      <w:pPr>
        <w:shd w:val="clear"/>
        <w:tabs>
          <w:tab w:val="left" w:pos="1080"/>
          <w:tab w:val="left" w:pos="1561"/>
        </w:tabs>
        <w:snapToGrid w:val="0"/>
        <w:spacing w:line="360" w:lineRule="auto"/>
        <w:ind w:left="1080"/>
        <w:rPr>
          <w:rFonts w:ascii="宋体" w:hAnsi="宋体" w:cs="宋体"/>
          <w:color w:val="auto"/>
          <w:sz w:val="28"/>
          <w:highlight w:val="none"/>
        </w:rPr>
      </w:pPr>
      <w:bookmarkStart w:id="264" w:name="_Toc516367020"/>
      <w:bookmarkStart w:id="265" w:name="_Toc264969216"/>
      <w:bookmarkStart w:id="266" w:name="_Toc151193914"/>
      <w:bookmarkStart w:id="267" w:name="_Toc226309770"/>
      <w:bookmarkStart w:id="268" w:name="_Toc226337222"/>
      <w:bookmarkStart w:id="269" w:name="_Toc142311028"/>
      <w:bookmarkStart w:id="270" w:name="_Toc305158868"/>
      <w:bookmarkStart w:id="271" w:name="_Toc127151526"/>
      <w:bookmarkStart w:id="272" w:name="_Toc151190153"/>
      <w:bookmarkStart w:id="273" w:name="_Toc195842891"/>
      <w:bookmarkStart w:id="274" w:name="_Toc151193624"/>
      <w:bookmarkStart w:id="275" w:name="_Toc226965716"/>
      <w:bookmarkStart w:id="276" w:name="_Toc150480764"/>
      <w:bookmarkStart w:id="277" w:name="_Toc151193768"/>
      <w:bookmarkStart w:id="278" w:name="_Toc151193696"/>
      <w:bookmarkStart w:id="279" w:name="_Toc150774731"/>
      <w:bookmarkStart w:id="280" w:name="_Toc265228364"/>
      <w:bookmarkStart w:id="281" w:name="_Toc226965799"/>
      <w:bookmarkStart w:id="282" w:name="_Toc150774626"/>
      <w:bookmarkStart w:id="283" w:name="_Toc305158794"/>
      <w:bookmarkStart w:id="284" w:name="_Toc150509277"/>
      <w:bookmarkStart w:id="285" w:name="_Toc151193840"/>
      <w:bookmarkStart w:id="286" w:name="_Toc520356150"/>
    </w:p>
    <w:p w14:paraId="43875652">
      <w:pPr>
        <w:pStyle w:val="3"/>
        <w:shd w:val="clear"/>
        <w:spacing w:before="0" w:line="360" w:lineRule="auto"/>
        <w:rPr>
          <w:rFonts w:ascii="宋体" w:hAnsi="宋体" w:eastAsia="宋体" w:cs="宋体"/>
          <w:color w:val="auto"/>
          <w:sz w:val="28"/>
          <w:highlight w:val="none"/>
        </w:rPr>
      </w:pPr>
      <w:bookmarkStart w:id="287" w:name="_Toc27256"/>
      <w:bookmarkStart w:id="288" w:name="_Toc9800"/>
      <w:bookmarkStart w:id="289" w:name="_Toc29476"/>
      <w:r>
        <w:rPr>
          <w:rFonts w:hint="eastAsia" w:ascii="宋体" w:hAnsi="宋体" w:eastAsia="宋体" w:cs="宋体"/>
          <w:color w:val="auto"/>
          <w:sz w:val="28"/>
          <w:highlight w:val="none"/>
        </w:rPr>
        <w:t>三   投标文件</w:t>
      </w:r>
      <w:bookmarkEnd w:id="264"/>
      <w:r>
        <w:rPr>
          <w:rFonts w:hint="eastAsia" w:ascii="宋体" w:hAnsi="宋体" w:eastAsia="宋体" w:cs="宋体"/>
          <w:color w:val="auto"/>
          <w:sz w:val="28"/>
          <w:highlight w:val="none"/>
        </w:rPr>
        <w:t>的编制</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1031B3C">
      <w:pPr>
        <w:numPr>
          <w:ilvl w:val="0"/>
          <w:numId w:val="10"/>
        </w:numPr>
        <w:shd w:val="clear"/>
        <w:tabs>
          <w:tab w:val="left" w:pos="360"/>
        </w:tabs>
        <w:snapToGrid w:val="0"/>
        <w:spacing w:line="360" w:lineRule="auto"/>
        <w:ind w:left="357" w:hanging="357"/>
        <w:outlineLvl w:val="1"/>
        <w:rPr>
          <w:rFonts w:ascii="宋体" w:hAnsi="宋体" w:cs="宋体"/>
          <w:color w:val="auto"/>
          <w:sz w:val="24"/>
          <w:highlight w:val="none"/>
        </w:rPr>
      </w:pPr>
      <w:bookmarkStart w:id="290" w:name="_Toc150774627"/>
      <w:bookmarkStart w:id="291" w:name="_Toc150480765"/>
      <w:bookmarkStart w:id="292" w:name="_Toc127151527"/>
      <w:bookmarkStart w:id="293" w:name="_Toc142311029"/>
      <w:bookmarkStart w:id="294" w:name="_Toc150774732"/>
      <w:bookmarkStart w:id="295" w:name="_Toc264969217"/>
      <w:bookmarkStart w:id="296" w:name="_Toc127161441"/>
      <w:bookmarkStart w:id="297" w:name="_Toc149720820"/>
      <w:bookmarkStart w:id="298" w:name="_Toc164229222"/>
      <w:bookmarkStart w:id="299" w:name="_Toc305158869"/>
      <w:bookmarkStart w:id="300" w:name="_Toc164229368"/>
      <w:bookmarkStart w:id="301" w:name="_Toc226965717"/>
      <w:bookmarkStart w:id="302" w:name="_Toc195842892"/>
      <w:bookmarkStart w:id="303" w:name="_Toc226309771"/>
      <w:bookmarkStart w:id="304" w:name="_Toc151193841"/>
      <w:bookmarkStart w:id="305" w:name="_Toc151190154"/>
      <w:bookmarkStart w:id="306" w:name="_Toc516367021"/>
      <w:bookmarkStart w:id="307" w:name="_Toc164608796"/>
      <w:bookmarkStart w:id="308" w:name="_Toc265228365"/>
      <w:bookmarkStart w:id="309" w:name="_Toc520356151"/>
      <w:bookmarkStart w:id="310" w:name="_Toc164608641"/>
      <w:bookmarkStart w:id="311" w:name="_Toc151193915"/>
      <w:bookmarkStart w:id="312" w:name="_Toc305158795"/>
      <w:bookmarkStart w:id="313" w:name="_Toc151193625"/>
      <w:bookmarkStart w:id="314" w:name="_Toc150509278"/>
      <w:bookmarkStart w:id="315" w:name="_Toc151193697"/>
      <w:bookmarkStart w:id="316" w:name="_Toc164351621"/>
      <w:bookmarkStart w:id="317" w:name="_Toc226965800"/>
      <w:bookmarkStart w:id="318" w:name="_Toc127151728"/>
      <w:bookmarkStart w:id="319" w:name="_Toc226337223"/>
      <w:bookmarkStart w:id="320" w:name="_Toc151193769"/>
      <w:bookmarkStart w:id="321" w:name="_Toc17543"/>
      <w:bookmarkStart w:id="322" w:name="_Toc16174"/>
      <w:bookmarkStart w:id="323" w:name="_Toc6164"/>
      <w:r>
        <w:rPr>
          <w:rFonts w:hint="eastAsia" w:ascii="宋体" w:hAnsi="宋体" w:cs="宋体"/>
          <w:color w:val="auto"/>
          <w:sz w:val="24"/>
          <w:highlight w:val="none"/>
        </w:rPr>
        <w:t>投标范围、投标文件中计量单位的使用</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宋体" w:hAnsi="宋体" w:cs="宋体"/>
          <w:color w:val="auto"/>
          <w:sz w:val="24"/>
          <w:highlight w:val="none"/>
        </w:rPr>
        <w:t>及投标语言</w:t>
      </w:r>
      <w:bookmarkEnd w:id="321"/>
      <w:bookmarkEnd w:id="322"/>
      <w:bookmarkEnd w:id="323"/>
    </w:p>
    <w:p w14:paraId="5970DB7E">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color w:val="auto"/>
          <w:sz w:val="24"/>
          <w:highlight w:val="none"/>
        </w:rPr>
        <w:t>无效投标</w:t>
      </w:r>
      <w:r>
        <w:rPr>
          <w:rFonts w:hint="eastAsia" w:ascii="宋体" w:hAnsi="宋体" w:cs="宋体"/>
          <w:color w:val="auto"/>
          <w:sz w:val="24"/>
          <w:highlight w:val="none"/>
        </w:rPr>
        <w:t>。</w:t>
      </w:r>
    </w:p>
    <w:p w14:paraId="5E9EBD6E">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除招标文件有特殊要求外，本项目投标所使用的计量单位，应采用中华人民共和国法定计量单位。</w:t>
      </w:r>
    </w:p>
    <w:p w14:paraId="638D00AD">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DA0FA49">
      <w:pPr>
        <w:numPr>
          <w:ilvl w:val="0"/>
          <w:numId w:val="10"/>
        </w:numPr>
        <w:shd w:val="clear"/>
        <w:tabs>
          <w:tab w:val="left" w:pos="360"/>
        </w:tabs>
        <w:snapToGrid w:val="0"/>
        <w:spacing w:line="360" w:lineRule="auto"/>
        <w:ind w:left="357" w:hanging="357"/>
        <w:outlineLvl w:val="1"/>
        <w:rPr>
          <w:rFonts w:hint="eastAsia" w:ascii="宋体" w:hAnsi="宋体" w:eastAsia="宋体" w:cs="宋体"/>
          <w:color w:val="auto"/>
          <w:sz w:val="24"/>
          <w:highlight w:val="none"/>
        </w:rPr>
      </w:pPr>
      <w:bookmarkStart w:id="324" w:name="_Toc516367022"/>
      <w:bookmarkStart w:id="325" w:name="_Ref467306676"/>
      <w:bookmarkStart w:id="326" w:name="_Ref467306195"/>
      <w:bookmarkStart w:id="327" w:name="_Toc149720821"/>
      <w:bookmarkStart w:id="328" w:name="_Toc164608642"/>
      <w:bookmarkStart w:id="329" w:name="_Toc150480766"/>
      <w:bookmarkStart w:id="330" w:name="_Toc151190155"/>
      <w:bookmarkStart w:id="331" w:name="_Toc195842893"/>
      <w:bookmarkStart w:id="332" w:name="_Toc151193916"/>
      <w:bookmarkStart w:id="333" w:name="_Toc127151729"/>
      <w:bookmarkStart w:id="334" w:name="_Toc151193842"/>
      <w:bookmarkStart w:id="335" w:name="_Toc150774628"/>
      <w:bookmarkStart w:id="336" w:name="_Toc264969218"/>
      <w:bookmarkStart w:id="337" w:name="_Toc151193770"/>
      <w:bookmarkStart w:id="338" w:name="_Toc127161442"/>
      <w:bookmarkStart w:id="339" w:name="_Toc265228366"/>
      <w:bookmarkStart w:id="340" w:name="_Toc127151528"/>
      <w:bookmarkStart w:id="341" w:name="_Toc150774733"/>
      <w:bookmarkStart w:id="342" w:name="_Toc164229223"/>
      <w:bookmarkStart w:id="343" w:name="_Toc226965718"/>
      <w:bookmarkStart w:id="344" w:name="_Toc305158870"/>
      <w:bookmarkStart w:id="345" w:name="_Toc17884"/>
      <w:bookmarkStart w:id="346" w:name="_Toc164229369"/>
      <w:bookmarkStart w:id="347" w:name="_Toc305158796"/>
      <w:bookmarkStart w:id="348" w:name="_Toc151193626"/>
      <w:bookmarkStart w:id="349" w:name="_Toc150509279"/>
      <w:bookmarkStart w:id="350" w:name="_Toc520356152"/>
      <w:bookmarkStart w:id="351" w:name="_Toc226309772"/>
      <w:bookmarkStart w:id="352" w:name="_Toc226965801"/>
      <w:bookmarkStart w:id="353" w:name="_Toc226337224"/>
      <w:bookmarkStart w:id="354" w:name="_Toc142311030"/>
      <w:bookmarkStart w:id="355" w:name="_Toc164351622"/>
      <w:bookmarkStart w:id="356" w:name="_Toc30028"/>
      <w:bookmarkStart w:id="357" w:name="_Toc151193698"/>
      <w:bookmarkStart w:id="358" w:name="_Toc164608797"/>
      <w:bookmarkStart w:id="359" w:name="_Toc8007"/>
      <w:r>
        <w:rPr>
          <w:rFonts w:hint="eastAsia" w:ascii="宋体" w:hAnsi="宋体" w:eastAsia="宋体" w:cs="宋体"/>
          <w:color w:val="auto"/>
          <w:sz w:val="24"/>
          <w:highlight w:val="none"/>
        </w:rPr>
        <w:t>投标文件</w:t>
      </w:r>
      <w:bookmarkEnd w:id="324"/>
      <w:bookmarkEnd w:id="325"/>
      <w:bookmarkEnd w:id="326"/>
      <w:r>
        <w:rPr>
          <w:rFonts w:hint="eastAsia" w:ascii="宋体" w:hAnsi="宋体" w:eastAsia="宋体" w:cs="宋体"/>
          <w:color w:val="auto"/>
          <w:sz w:val="24"/>
          <w:highlight w:val="none"/>
        </w:rPr>
        <w:t>构成</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EB24DF8">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bookmarkStart w:id="360" w:name="_Ref467052588"/>
      <w:r>
        <w:rPr>
          <w:rFonts w:hint="eastAsia" w:ascii="宋体" w:hAnsi="宋体" w:cs="宋体"/>
          <w:color w:val="auto"/>
          <w:sz w:val="24"/>
          <w:highlight w:val="none"/>
        </w:rPr>
        <w:t>投标人应当按照招标文件的要求编制投标文件。</w:t>
      </w:r>
      <w:r>
        <w:rPr>
          <w:rFonts w:hint="eastAsia" w:ascii="宋体" w:hAnsi="宋体" w:cs="宋体"/>
          <w:b/>
          <w:bCs/>
          <w:color w:val="auto"/>
          <w:sz w:val="24"/>
          <w:highlight w:val="none"/>
        </w:rPr>
        <w:t>投标文件应由《资格证明文件》、《商务技术文件》两部分构成。</w:t>
      </w:r>
      <w:r>
        <w:rPr>
          <w:rFonts w:hint="eastAsia" w:ascii="宋体" w:hAnsi="宋体" w:cs="宋体"/>
          <w:color w:val="auto"/>
          <w:sz w:val="24"/>
          <w:highlight w:val="none"/>
        </w:rPr>
        <w:t>投标文件的部分格式要求，见第七章《投标文件格式》。</w:t>
      </w:r>
    </w:p>
    <w:p w14:paraId="125254E0">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kern w:val="0"/>
          <w:sz w:val="24"/>
          <w:highlight w:val="none"/>
        </w:rPr>
        <w:t>对于招标文件中标记了“实质性格式”文件的，</w:t>
      </w:r>
      <w:r>
        <w:rPr>
          <w:rFonts w:hint="eastAsia" w:ascii="宋体" w:hAnsi="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kern w:val="0"/>
          <w:sz w:val="24"/>
          <w:highlight w:val="none"/>
        </w:rPr>
        <w:t>。未标记“实质性格式”的文件和招标文件未提供格式的内容，可由投标人自行编写。</w:t>
      </w:r>
    </w:p>
    <w:p w14:paraId="20D82FDA">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第四章《评标程序、评标方法和评标标准》中涉及的证明文件。</w:t>
      </w:r>
    </w:p>
    <w:p w14:paraId="05ACFCDC">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6B90759F">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投标人认为应附的其他材料。</w:t>
      </w:r>
      <w:bookmarkEnd w:id="360"/>
    </w:p>
    <w:p w14:paraId="7A91C9AB">
      <w:pPr>
        <w:numPr>
          <w:ilvl w:val="0"/>
          <w:numId w:val="10"/>
        </w:numPr>
        <w:shd w:val="clear"/>
        <w:tabs>
          <w:tab w:val="left" w:pos="360"/>
        </w:tabs>
        <w:snapToGrid w:val="0"/>
        <w:spacing w:line="360" w:lineRule="auto"/>
        <w:ind w:left="357" w:hanging="357"/>
        <w:outlineLvl w:val="1"/>
        <w:rPr>
          <w:rFonts w:ascii="宋体" w:hAnsi="宋体" w:cs="宋体"/>
          <w:color w:val="auto"/>
          <w:sz w:val="24"/>
          <w:highlight w:val="none"/>
        </w:rPr>
      </w:pPr>
      <w:bookmarkStart w:id="361" w:name="_Toc151193772"/>
      <w:bookmarkStart w:id="362" w:name="_Toc150480768"/>
      <w:bookmarkStart w:id="363" w:name="_Toc520356155"/>
      <w:bookmarkStart w:id="364" w:name="_Toc150774630"/>
      <w:bookmarkStart w:id="365" w:name="_Toc150509281"/>
      <w:bookmarkStart w:id="366" w:name="_Toc195842895"/>
      <w:bookmarkStart w:id="367" w:name="_Toc164229225"/>
      <w:bookmarkStart w:id="368" w:name="_Toc150774735"/>
      <w:bookmarkStart w:id="369" w:name="_Toc151193628"/>
      <w:bookmarkStart w:id="370" w:name="_Toc164608799"/>
      <w:bookmarkStart w:id="371" w:name="_Toc127151530"/>
      <w:bookmarkStart w:id="372" w:name="_Toc127151731"/>
      <w:bookmarkStart w:id="373" w:name="_Toc151193844"/>
      <w:bookmarkStart w:id="374" w:name="_Toc4911"/>
      <w:bookmarkStart w:id="375" w:name="_Toc164229371"/>
      <w:bookmarkStart w:id="376" w:name="_Toc151193918"/>
      <w:bookmarkStart w:id="377" w:name="_Toc142311032"/>
      <w:bookmarkStart w:id="378" w:name="_Toc164351624"/>
      <w:bookmarkStart w:id="379" w:name="_Toc164608644"/>
      <w:bookmarkStart w:id="380" w:name="_Toc127161444"/>
      <w:bookmarkStart w:id="381" w:name="_Toc22512"/>
      <w:bookmarkStart w:id="382" w:name="_Toc688"/>
      <w:bookmarkStart w:id="383" w:name="_Toc151193700"/>
      <w:bookmarkStart w:id="384" w:name="_Toc149720823"/>
      <w:bookmarkStart w:id="385" w:name="_Toc151190157"/>
      <w:r>
        <w:rPr>
          <w:rFonts w:hint="eastAsia" w:ascii="宋体" w:hAnsi="宋体" w:cs="宋体"/>
          <w:color w:val="auto"/>
          <w:sz w:val="24"/>
          <w:highlight w:val="none"/>
        </w:rPr>
        <w:t>投标报价</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CED80B8">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所有投标均以人民币为计价货币。</w:t>
      </w:r>
    </w:p>
    <w:p w14:paraId="56A98559">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7EB0D166">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B4FCA5A">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按照招标文件要求完成本项目的全部相关服务费用。 </w:t>
      </w:r>
    </w:p>
    <w:p w14:paraId="1C0FEB48">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采购人不得向供应商索要或者接受其给予的赠品、回扣或者与采购无关的其他商品、服务。</w:t>
      </w:r>
    </w:p>
    <w:p w14:paraId="565492E5">
      <w:pPr>
        <w:numPr>
          <w:ilvl w:val="1"/>
          <w:numId w:val="10"/>
        </w:numPr>
        <w:shd w:val="clear"/>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投标人不能提供任何有选择性或可调整的报价（招标文件另有规定的除外），否则其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376407DA">
      <w:pPr>
        <w:numPr>
          <w:ilvl w:val="0"/>
          <w:numId w:val="10"/>
        </w:numPr>
        <w:shd w:val="clear"/>
        <w:tabs>
          <w:tab w:val="left" w:pos="360"/>
        </w:tabs>
        <w:snapToGrid w:val="0"/>
        <w:spacing w:line="360" w:lineRule="auto"/>
        <w:ind w:left="357" w:hanging="357"/>
        <w:outlineLvl w:val="1"/>
        <w:rPr>
          <w:rFonts w:ascii="宋体" w:hAnsi="宋体" w:cs="宋体"/>
          <w:color w:val="auto"/>
          <w:sz w:val="24"/>
          <w:highlight w:val="none"/>
        </w:rPr>
      </w:pPr>
      <w:bookmarkStart w:id="386" w:name="_Toc195842896"/>
      <w:bookmarkStart w:id="387" w:name="_Toc142311033"/>
      <w:bookmarkStart w:id="388" w:name="_Toc26074"/>
      <w:bookmarkStart w:id="389" w:name="_Toc127161445"/>
      <w:bookmarkStart w:id="390" w:name="_Toc164608645"/>
      <w:bookmarkStart w:id="391" w:name="_Toc150774631"/>
      <w:bookmarkStart w:id="392" w:name="_Toc150774736"/>
      <w:bookmarkStart w:id="393" w:name="_Toc151193773"/>
      <w:bookmarkStart w:id="394" w:name="_Toc164229372"/>
      <w:bookmarkStart w:id="395" w:name="_Toc2091"/>
      <w:bookmarkStart w:id="396" w:name="_Toc149720824"/>
      <w:bookmarkStart w:id="397" w:name="_Toc265228369"/>
      <w:bookmarkStart w:id="398" w:name="_Toc151193701"/>
      <w:bookmarkStart w:id="399" w:name="_Toc164229226"/>
      <w:bookmarkStart w:id="400" w:name="_Toc226309775"/>
      <w:bookmarkStart w:id="401" w:name="_Toc305158799"/>
      <w:bookmarkStart w:id="402" w:name="_Ref467306513"/>
      <w:bookmarkStart w:id="403" w:name="_Toc520356156"/>
      <w:bookmarkStart w:id="404" w:name="_Toc127151531"/>
      <w:bookmarkStart w:id="405" w:name="_Toc305158873"/>
      <w:bookmarkStart w:id="406" w:name="_Toc28863"/>
      <w:bookmarkStart w:id="407" w:name="_Toc226337227"/>
      <w:bookmarkStart w:id="408" w:name="_Toc151193629"/>
      <w:bookmarkStart w:id="409" w:name="_Toc151193919"/>
      <w:bookmarkStart w:id="410" w:name="_Toc164608800"/>
      <w:bookmarkStart w:id="411" w:name="_Toc264969221"/>
      <w:bookmarkStart w:id="412" w:name="_Toc150509282"/>
      <w:bookmarkStart w:id="413" w:name="_Toc151193845"/>
      <w:bookmarkStart w:id="414" w:name="_Toc164351625"/>
      <w:bookmarkStart w:id="415" w:name="_Toc151190158"/>
      <w:bookmarkStart w:id="416" w:name="_Toc226965721"/>
      <w:bookmarkStart w:id="417" w:name="_Toc226965804"/>
      <w:bookmarkStart w:id="418" w:name="_Toc127151732"/>
      <w:bookmarkStart w:id="419" w:name="_Toc150480769"/>
      <w:r>
        <w:rPr>
          <w:rFonts w:hint="eastAsia" w:ascii="宋体" w:hAnsi="宋体" w:cs="宋体"/>
          <w:color w:val="auto"/>
          <w:sz w:val="24"/>
          <w:highlight w:val="none"/>
        </w:rPr>
        <w:t>投标保证金</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63A8525">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bookmarkStart w:id="420" w:name="_Ref467306302"/>
      <w:r>
        <w:rPr>
          <w:rFonts w:hint="eastAsia" w:ascii="宋体" w:hAnsi="宋体" w:cs="宋体"/>
          <w:color w:val="auto"/>
          <w:sz w:val="24"/>
          <w:highlight w:val="none"/>
        </w:rPr>
        <w:t>投标人应按《投标人须知资料表》中规定的金额及要求交纳投标保证金</w:t>
      </w:r>
      <w:bookmarkEnd w:id="420"/>
      <w:r>
        <w:rPr>
          <w:rFonts w:hint="eastAsia" w:ascii="宋体" w:hAnsi="宋体" w:cs="宋体"/>
          <w:color w:val="auto"/>
          <w:sz w:val="24"/>
          <w:highlight w:val="none"/>
        </w:rPr>
        <w:t>。投标人自愿超额缴纳投标保证金的，投标文件不做无效处理。</w:t>
      </w:r>
    </w:p>
    <w:p w14:paraId="50A19AB6">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交纳投标保证金可采用的形式：政府采购法律法规接受的支票、汇票、本票、网上银行支付或者金融机构、担保机构出具的保函等非现金形式。</w:t>
      </w:r>
    </w:p>
    <w:p w14:paraId="3FB9BE3E">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w:t>
      </w:r>
      <w:r>
        <w:rPr>
          <w:rFonts w:ascii="宋体" w:hAnsi="宋体" w:cs="宋体"/>
          <w:color w:val="auto"/>
          <w:sz w:val="24"/>
          <w:highlight w:val="none"/>
        </w:rPr>
        <w:t>以电子保函形式提交投标保证金的，应在投标截止时间前通过北京市政府采购电子交易平台完成电子保函在线办理。未按上述要求缴纳投标保证金的，</w:t>
      </w:r>
      <w:r>
        <w:rPr>
          <w:rFonts w:ascii="宋体" w:hAnsi="宋体" w:cs="宋体"/>
          <w:b w:val="0"/>
          <w:bCs w:val="0"/>
          <w:color w:val="auto"/>
          <w:sz w:val="24"/>
          <w:highlight w:val="none"/>
        </w:rPr>
        <w:t>其</w:t>
      </w:r>
      <w:r>
        <w:rPr>
          <w:rFonts w:ascii="宋体" w:hAnsi="宋体" w:cs="宋体"/>
          <w:b/>
          <w:bCs/>
          <w:color w:val="auto"/>
          <w:sz w:val="24"/>
          <w:highlight w:val="none"/>
        </w:rPr>
        <w:t>投标无效</w:t>
      </w:r>
      <w:r>
        <w:rPr>
          <w:rFonts w:ascii="宋体" w:hAnsi="宋体" w:cs="宋体"/>
          <w:color w:val="auto"/>
          <w:sz w:val="24"/>
          <w:highlight w:val="none"/>
        </w:rPr>
        <w:t>。</w:t>
      </w:r>
    </w:p>
    <w:p w14:paraId="4D54B53A">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投标人除需在投标文件中提供“投标保证金凭证/交款单据电子件”，还需在投标截止时间前，通过电子交易平台上传“投标保证金凭证/交款单据电子件”。</w:t>
      </w:r>
    </w:p>
    <w:p w14:paraId="1FCA87ED">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投标保证金有效期同投标有效期。</w:t>
      </w:r>
    </w:p>
    <w:p w14:paraId="46A9B52B">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投标人为联合体的，可以由联合体中的一方或者多方共同提交投标保证金，其缴纳的投标保证金对联合体各方均具有约束力</w:t>
      </w:r>
    </w:p>
    <w:p w14:paraId="6F253C3B">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8B7E8AD">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投标人在投标截止时间前撤回已提交的投标文件的，自收到投标人书面撤回通知之日起5个工作日内退还已收取的投标保证金；</w:t>
      </w:r>
    </w:p>
    <w:p w14:paraId="10F9C075">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中标人的投标保证金，自采购合同签订之日起5个工作日内退还中标人；</w:t>
      </w:r>
    </w:p>
    <w:p w14:paraId="20DD0AE8">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未中标投标人的投标保证金，自中标通知书发出之日起5个工作日内退还未中标人；</w:t>
      </w:r>
    </w:p>
    <w:p w14:paraId="5AF5A60F">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终止招标项目已经收取投标保证金的，自终止采购活动后5个工作日内退还已收取的投标保证金及其在银行产生的孳息。</w:t>
      </w:r>
    </w:p>
    <w:p w14:paraId="60300DA5">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有下列情形之一的，采购人或采购代理机构可以不予退还投标保证金：</w:t>
      </w:r>
    </w:p>
    <w:p w14:paraId="55C5604A">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投标有效期内投标人撤销投标文件的；</w:t>
      </w:r>
    </w:p>
    <w:p w14:paraId="2580B719">
      <w:pPr>
        <w:numPr>
          <w:ilvl w:val="2"/>
          <w:numId w:val="10"/>
        </w:numPr>
        <w:shd w:val="clear"/>
        <w:tabs>
          <w:tab w:val="left" w:pos="900"/>
          <w:tab w:val="left" w:pos="1080"/>
          <w:tab w:val="left" w:pos="2014"/>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《投标人须知资料表》中规定的其他情形。</w:t>
      </w:r>
    </w:p>
    <w:p w14:paraId="52654D9D">
      <w:pPr>
        <w:numPr>
          <w:ilvl w:val="0"/>
          <w:numId w:val="10"/>
        </w:numPr>
        <w:shd w:val="clear"/>
        <w:tabs>
          <w:tab w:val="left" w:pos="360"/>
        </w:tabs>
        <w:snapToGrid w:val="0"/>
        <w:spacing w:line="360" w:lineRule="auto"/>
        <w:ind w:left="357" w:hanging="357"/>
        <w:outlineLvl w:val="1"/>
        <w:rPr>
          <w:rFonts w:ascii="宋体" w:hAnsi="宋体" w:cs="宋体"/>
          <w:color w:val="auto"/>
          <w:sz w:val="24"/>
          <w:highlight w:val="none"/>
        </w:rPr>
      </w:pPr>
      <w:bookmarkStart w:id="421" w:name="_Toc164229227"/>
      <w:bookmarkStart w:id="422" w:name="_Toc150774737"/>
      <w:bookmarkStart w:id="423" w:name="_Toc150480770"/>
      <w:bookmarkStart w:id="424" w:name="_Toc265228370"/>
      <w:bookmarkStart w:id="425" w:name="_Toc226309776"/>
      <w:bookmarkStart w:id="426" w:name="_Toc164351626"/>
      <w:bookmarkStart w:id="427" w:name="_Toc127161446"/>
      <w:bookmarkStart w:id="428" w:name="_Toc164229373"/>
      <w:bookmarkStart w:id="429" w:name="_Toc164608801"/>
      <w:bookmarkStart w:id="430" w:name="_Toc2566"/>
      <w:bookmarkStart w:id="431" w:name="_Toc226337228"/>
      <w:bookmarkStart w:id="432" w:name="_Toc264969222"/>
      <w:bookmarkStart w:id="433" w:name="_Toc127151532"/>
      <w:bookmarkStart w:id="434" w:name="_Toc151193846"/>
      <w:bookmarkStart w:id="435" w:name="_Toc164608646"/>
      <w:bookmarkStart w:id="436" w:name="_Toc305158874"/>
      <w:bookmarkStart w:id="437" w:name="_Toc150774632"/>
      <w:bookmarkStart w:id="438" w:name="_Toc305158800"/>
      <w:bookmarkStart w:id="439" w:name="_Toc150509283"/>
      <w:bookmarkStart w:id="440" w:name="_Toc226965722"/>
      <w:bookmarkStart w:id="441" w:name="_Toc195842897"/>
      <w:bookmarkStart w:id="442" w:name="_Toc149720825"/>
      <w:bookmarkStart w:id="443" w:name="_Toc142311034"/>
      <w:bookmarkStart w:id="444" w:name="_Toc151193774"/>
      <w:bookmarkStart w:id="445" w:name="_Toc27348"/>
      <w:bookmarkStart w:id="446" w:name="_Toc226965805"/>
      <w:bookmarkStart w:id="447" w:name="_Toc151193702"/>
      <w:bookmarkStart w:id="448" w:name="_Toc151193920"/>
      <w:bookmarkStart w:id="449" w:name="_Toc127151733"/>
      <w:bookmarkStart w:id="450" w:name="_Toc151190159"/>
      <w:bookmarkStart w:id="451" w:name="_Toc520356157"/>
      <w:bookmarkStart w:id="452" w:name="_Toc2712"/>
      <w:bookmarkStart w:id="453" w:name="_Toc151193630"/>
      <w:r>
        <w:rPr>
          <w:rFonts w:hint="eastAsia" w:ascii="宋体" w:hAnsi="宋体" w:cs="宋体"/>
          <w:color w:val="auto"/>
          <w:sz w:val="24"/>
          <w:highlight w:val="none"/>
        </w:rPr>
        <w:t>投标有效期</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28213BF">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投标文件应在本招标文件《投标人须知资料表》中规定的投标有效期内保持有效，投标有效期少于招标文件规定期限的，其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04988A64">
      <w:pPr>
        <w:numPr>
          <w:ilvl w:val="0"/>
          <w:numId w:val="10"/>
        </w:numPr>
        <w:shd w:val="clear"/>
        <w:tabs>
          <w:tab w:val="left" w:pos="360"/>
        </w:tabs>
        <w:snapToGrid w:val="0"/>
        <w:spacing w:line="360" w:lineRule="auto"/>
        <w:ind w:left="357" w:hanging="357"/>
        <w:outlineLvl w:val="1"/>
        <w:rPr>
          <w:rFonts w:ascii="宋体" w:hAnsi="宋体" w:cs="宋体"/>
          <w:color w:val="auto"/>
          <w:sz w:val="24"/>
          <w:highlight w:val="none"/>
        </w:rPr>
      </w:pPr>
      <w:bookmarkStart w:id="454" w:name="_Toc164608802"/>
      <w:bookmarkStart w:id="455" w:name="_Toc305158875"/>
      <w:bookmarkStart w:id="456" w:name="_Toc164229374"/>
      <w:bookmarkStart w:id="457" w:name="_Toc226965806"/>
      <w:bookmarkStart w:id="458" w:name="_Toc149720826"/>
      <w:bookmarkStart w:id="459" w:name="_Toc151193775"/>
      <w:bookmarkStart w:id="460" w:name="_Toc150509284"/>
      <w:bookmarkStart w:id="461" w:name="_Toc164351627"/>
      <w:bookmarkStart w:id="462" w:name="_Toc127151533"/>
      <w:bookmarkStart w:id="463" w:name="_Toc127161447"/>
      <w:bookmarkStart w:id="464" w:name="_Toc265228371"/>
      <w:bookmarkStart w:id="465" w:name="_Toc151193921"/>
      <w:bookmarkStart w:id="466" w:name="_Toc151193703"/>
      <w:bookmarkStart w:id="467" w:name="_Toc164608647"/>
      <w:bookmarkStart w:id="468" w:name="_Toc305158801"/>
      <w:bookmarkStart w:id="469" w:name="_Toc226309777"/>
      <w:bookmarkStart w:id="470" w:name="_Toc150774633"/>
      <w:bookmarkStart w:id="471" w:name="_Toc127151734"/>
      <w:bookmarkStart w:id="472" w:name="_Toc264969223"/>
      <w:bookmarkStart w:id="473" w:name="_Toc195842898"/>
      <w:bookmarkStart w:id="474" w:name="_Toc164229228"/>
      <w:bookmarkStart w:id="475" w:name="_Toc151190160"/>
      <w:bookmarkStart w:id="476" w:name="_Toc226965723"/>
      <w:bookmarkStart w:id="477" w:name="_Toc150774738"/>
      <w:bookmarkStart w:id="478" w:name="_Toc520356158"/>
      <w:bookmarkStart w:id="479" w:name="_Toc226337229"/>
      <w:bookmarkStart w:id="480" w:name="_Toc151193631"/>
      <w:bookmarkStart w:id="481" w:name="_Toc150480771"/>
      <w:bookmarkStart w:id="482" w:name="_Toc151193847"/>
      <w:bookmarkStart w:id="483" w:name="_Toc142311035"/>
      <w:bookmarkStart w:id="484" w:name="_Toc7728"/>
      <w:bookmarkStart w:id="485" w:name="_Toc10560"/>
      <w:bookmarkStart w:id="486" w:name="_Toc23783"/>
      <w:r>
        <w:rPr>
          <w:rFonts w:hint="eastAsia" w:ascii="宋体" w:hAnsi="宋体" w:cs="宋体"/>
          <w:color w:val="auto"/>
          <w:sz w:val="24"/>
          <w:highlight w:val="none"/>
        </w:rPr>
        <w:t>投标文件的签署</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ascii="宋体" w:hAnsi="宋体" w:cs="宋体"/>
          <w:color w:val="auto"/>
          <w:sz w:val="24"/>
          <w:highlight w:val="none"/>
        </w:rPr>
        <w:t>、盖章</w:t>
      </w:r>
      <w:bookmarkEnd w:id="484"/>
      <w:bookmarkEnd w:id="485"/>
      <w:bookmarkEnd w:id="486"/>
    </w:p>
    <w:p w14:paraId="3E027346">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bookmarkStart w:id="487" w:name="_Toc150774634"/>
      <w:bookmarkStart w:id="488" w:name="_Toc305158876"/>
      <w:bookmarkStart w:id="489" w:name="_Toc127151534"/>
      <w:bookmarkStart w:id="490" w:name="_Toc151193848"/>
      <w:bookmarkStart w:id="491" w:name="_Toc264969224"/>
      <w:bookmarkStart w:id="492" w:name="_Toc265228372"/>
      <w:bookmarkStart w:id="493" w:name="_Toc226337230"/>
      <w:bookmarkStart w:id="494" w:name="_Toc142311036"/>
      <w:bookmarkStart w:id="495" w:name="_Toc226309778"/>
      <w:bookmarkStart w:id="496" w:name="_Toc150509285"/>
      <w:bookmarkStart w:id="497" w:name="_Toc226965724"/>
      <w:bookmarkStart w:id="498" w:name="_Toc305158802"/>
      <w:bookmarkStart w:id="499" w:name="_Toc226965807"/>
      <w:bookmarkStart w:id="500" w:name="_Toc151193632"/>
      <w:bookmarkStart w:id="501" w:name="_Toc150774739"/>
      <w:bookmarkStart w:id="502" w:name="_Toc151193704"/>
      <w:bookmarkStart w:id="503" w:name="_Toc151193922"/>
      <w:bookmarkStart w:id="504" w:name="_Toc151190161"/>
      <w:bookmarkStart w:id="505" w:name="_Toc151193776"/>
      <w:bookmarkStart w:id="506" w:name="_Toc150480772"/>
      <w:bookmarkStart w:id="507" w:name="_Toc195842899"/>
      <w:bookmarkStart w:id="508" w:name="_Toc520356159"/>
      <w:r>
        <w:rPr>
          <w:rFonts w:hint="eastAsia" w:ascii="宋体" w:hAnsi="宋体" w:cs="宋体"/>
          <w:color w:val="auto"/>
          <w:sz w:val="24"/>
          <w:highlight w:val="none"/>
        </w:rPr>
        <w:t xml:space="preserve">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 </w:t>
      </w:r>
    </w:p>
    <w:p w14:paraId="285FD337">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 xml:space="preserve">招标文件要求盖章的内容，一般通过投标文件编制工具加盖电子签章。 </w:t>
      </w:r>
    </w:p>
    <w:p w14:paraId="41D87D9C">
      <w:pPr>
        <w:pStyle w:val="3"/>
        <w:shd w:val="clear"/>
        <w:spacing w:before="0" w:line="360" w:lineRule="auto"/>
        <w:rPr>
          <w:rFonts w:ascii="宋体" w:hAnsi="宋体" w:eastAsia="宋体" w:cs="宋体"/>
          <w:color w:val="auto"/>
          <w:sz w:val="28"/>
          <w:highlight w:val="none"/>
        </w:rPr>
      </w:pPr>
      <w:bookmarkStart w:id="509" w:name="_Toc5169"/>
      <w:bookmarkStart w:id="510" w:name="_Toc2017"/>
      <w:bookmarkStart w:id="511" w:name="_Toc8216"/>
      <w:r>
        <w:rPr>
          <w:rFonts w:hint="eastAsia" w:ascii="宋体" w:hAnsi="宋体" w:eastAsia="宋体" w:cs="宋体"/>
          <w:color w:val="auto"/>
          <w:sz w:val="28"/>
          <w:highlight w:val="none"/>
        </w:rPr>
        <w:t>四   投标文件的提交</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398F858">
      <w:pPr>
        <w:numPr>
          <w:ilvl w:val="0"/>
          <w:numId w:val="10"/>
        </w:numPr>
        <w:shd w:val="clear"/>
        <w:tabs>
          <w:tab w:val="left" w:pos="360"/>
        </w:tabs>
        <w:snapToGrid w:val="0"/>
        <w:spacing w:line="360" w:lineRule="auto"/>
        <w:ind w:left="357" w:hanging="357"/>
        <w:outlineLvl w:val="1"/>
        <w:rPr>
          <w:rFonts w:ascii="宋体" w:hAnsi="宋体" w:cs="宋体"/>
          <w:color w:val="auto"/>
          <w:sz w:val="24"/>
          <w:highlight w:val="none"/>
        </w:rPr>
      </w:pPr>
      <w:bookmarkStart w:id="512" w:name="_Toc305158877"/>
      <w:bookmarkStart w:id="513" w:name="_Toc265228373"/>
      <w:bookmarkStart w:id="514" w:name="_Toc127151736"/>
      <w:bookmarkStart w:id="515" w:name="_Toc226965725"/>
      <w:bookmarkStart w:id="516" w:name="_Toc195842900"/>
      <w:bookmarkStart w:id="517" w:name="_Toc127161449"/>
      <w:bookmarkStart w:id="518" w:name="_Toc164229376"/>
      <w:bookmarkStart w:id="519" w:name="_Toc127151535"/>
      <w:bookmarkStart w:id="520" w:name="_Toc164608649"/>
      <w:bookmarkStart w:id="521" w:name="_Toc226309779"/>
      <w:bookmarkStart w:id="522" w:name="_Toc151193849"/>
      <w:bookmarkStart w:id="523" w:name="_Toc149720828"/>
      <w:bookmarkStart w:id="524" w:name="_Toc264969225"/>
      <w:bookmarkStart w:id="525" w:name="_Toc142311037"/>
      <w:bookmarkStart w:id="526" w:name="_Toc150509286"/>
      <w:bookmarkStart w:id="527" w:name="_Toc164351629"/>
      <w:bookmarkStart w:id="528" w:name="_Toc520356160"/>
      <w:bookmarkStart w:id="529" w:name="_Toc305158803"/>
      <w:bookmarkStart w:id="530" w:name="_Toc164229230"/>
      <w:bookmarkStart w:id="531" w:name="_Toc151193633"/>
      <w:bookmarkStart w:id="532" w:name="_Toc151193777"/>
      <w:bookmarkStart w:id="533" w:name="_Toc150774740"/>
      <w:bookmarkStart w:id="534" w:name="_Toc151193705"/>
      <w:bookmarkStart w:id="535" w:name="_Toc150774635"/>
      <w:bookmarkStart w:id="536" w:name="_Toc150480773"/>
      <w:bookmarkStart w:id="537" w:name="_Toc151190162"/>
      <w:bookmarkStart w:id="538" w:name="_Toc226965808"/>
      <w:bookmarkStart w:id="539" w:name="_Toc151193923"/>
      <w:bookmarkStart w:id="540" w:name="_Toc164608804"/>
      <w:bookmarkStart w:id="541" w:name="_Toc226337231"/>
      <w:bookmarkStart w:id="542" w:name="_Toc15647"/>
      <w:bookmarkStart w:id="543" w:name="_Toc6933"/>
      <w:r>
        <w:rPr>
          <w:rFonts w:hint="eastAsia" w:ascii="宋体" w:hAnsi="宋体" w:cs="宋体"/>
          <w:color w:val="auto"/>
          <w:sz w:val="24"/>
          <w:highlight w:val="none"/>
        </w:rPr>
        <w:t>投标文件的</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rFonts w:hint="eastAsia" w:ascii="宋体" w:hAnsi="宋体" w:cs="宋体"/>
          <w:color w:val="auto"/>
          <w:sz w:val="24"/>
          <w:highlight w:val="none"/>
        </w:rPr>
        <w:t>提交</w:t>
      </w:r>
      <w:bookmarkEnd w:id="542"/>
      <w:bookmarkEnd w:id="543"/>
    </w:p>
    <w:p w14:paraId="1DE6672B">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本项目使用北京市政府采购电子交易平台。投标人根据招标文件及电子交易平台供应商操作手册要求编制、生成并提交电子投标文件。</w:t>
      </w:r>
    </w:p>
    <w:p w14:paraId="1B79212F">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采购人及采购代理机构拒绝接受通过电子交易平台以外任何形式提交的投标文件，投标保证金除外。</w:t>
      </w:r>
    </w:p>
    <w:p w14:paraId="5C8B5428">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544" w:name="_Toc127161450"/>
      <w:bookmarkStart w:id="545" w:name="_Toc305158804"/>
      <w:bookmarkStart w:id="546" w:name="_Toc127151536"/>
      <w:bookmarkStart w:id="547" w:name="_Toc150774636"/>
      <w:bookmarkStart w:id="548" w:name="_Toc151193924"/>
      <w:bookmarkStart w:id="549" w:name="_Toc164608805"/>
      <w:bookmarkStart w:id="550" w:name="_Toc226337232"/>
      <w:bookmarkStart w:id="551" w:name="_Toc127151737"/>
      <w:bookmarkStart w:id="552" w:name="_Toc151190163"/>
      <w:bookmarkStart w:id="553" w:name="_Toc164608650"/>
      <w:bookmarkStart w:id="554" w:name="_Toc226965809"/>
      <w:bookmarkStart w:id="555" w:name="_Toc264969226"/>
      <w:bookmarkStart w:id="556" w:name="_Toc226309780"/>
      <w:bookmarkStart w:id="557" w:name="_Toc151193850"/>
      <w:bookmarkStart w:id="558" w:name="_Toc150774741"/>
      <w:bookmarkStart w:id="559" w:name="_Toc151193634"/>
      <w:bookmarkStart w:id="560" w:name="_Toc520356161"/>
      <w:bookmarkStart w:id="561" w:name="_Toc151193706"/>
      <w:bookmarkStart w:id="562" w:name="_Toc305158878"/>
      <w:bookmarkStart w:id="563" w:name="_Toc164351630"/>
      <w:bookmarkStart w:id="564" w:name="_Toc195842901"/>
      <w:bookmarkStart w:id="565" w:name="_Toc142311038"/>
      <w:bookmarkStart w:id="566" w:name="_Toc149720829"/>
      <w:bookmarkStart w:id="567" w:name="_Toc164229377"/>
      <w:bookmarkStart w:id="568" w:name="_Toc265228374"/>
      <w:bookmarkStart w:id="569" w:name="_Toc164229231"/>
      <w:bookmarkStart w:id="570" w:name="_Toc226965726"/>
      <w:bookmarkStart w:id="571" w:name="_Toc150509287"/>
      <w:bookmarkStart w:id="572" w:name="_Toc150480774"/>
      <w:bookmarkStart w:id="573" w:name="_Toc151193778"/>
      <w:bookmarkStart w:id="574" w:name="_Toc2254"/>
      <w:bookmarkStart w:id="575" w:name="_Toc12274"/>
      <w:bookmarkStart w:id="576" w:name="_Toc17309"/>
      <w:r>
        <w:rPr>
          <w:rFonts w:hint="eastAsia" w:ascii="宋体" w:hAnsi="宋体" w:cs="宋体"/>
          <w:color w:val="auto"/>
          <w:sz w:val="24"/>
          <w:highlight w:val="none"/>
        </w:rPr>
        <w:t>投标截止</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Pr>
          <w:rFonts w:hint="eastAsia" w:ascii="宋体" w:hAnsi="宋体" w:cs="宋体"/>
          <w:color w:val="auto"/>
          <w:sz w:val="24"/>
          <w:highlight w:val="none"/>
        </w:rPr>
        <w:t>时间</w:t>
      </w:r>
      <w:bookmarkEnd w:id="574"/>
      <w:bookmarkEnd w:id="575"/>
      <w:bookmarkEnd w:id="576"/>
    </w:p>
    <w:p w14:paraId="222F9600">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投标人应在招标文件要求提交投标文件截止时间前，将电子投标文件提交至电子交易平台。</w:t>
      </w:r>
    </w:p>
    <w:p w14:paraId="17335BC3">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577" w:name="_Toc226965810"/>
      <w:bookmarkStart w:id="578" w:name="_Toc127151738"/>
      <w:bookmarkStart w:id="579" w:name="_Toc164351631"/>
      <w:bookmarkStart w:id="580" w:name="_Toc151193635"/>
      <w:bookmarkStart w:id="581" w:name="_Toc2038"/>
      <w:bookmarkStart w:id="582" w:name="_Toc150774742"/>
      <w:bookmarkStart w:id="583" w:name="_Toc142311039"/>
      <w:bookmarkStart w:id="584" w:name="_Toc149720830"/>
      <w:bookmarkStart w:id="585" w:name="_Toc151193707"/>
      <w:bookmarkStart w:id="586" w:name="_Toc520356162"/>
      <w:bookmarkStart w:id="587" w:name="_Toc151193925"/>
      <w:bookmarkStart w:id="588" w:name="_Toc164229378"/>
      <w:bookmarkStart w:id="589" w:name="_Toc127151537"/>
      <w:bookmarkStart w:id="590" w:name="_Toc150480775"/>
      <w:bookmarkStart w:id="591" w:name="_Toc164608806"/>
      <w:bookmarkStart w:id="592" w:name="_Toc9040"/>
      <w:bookmarkStart w:id="593" w:name="_Toc226309781"/>
      <w:bookmarkStart w:id="594" w:name="_Toc305158879"/>
      <w:bookmarkStart w:id="595" w:name="_Toc151193779"/>
      <w:bookmarkStart w:id="596" w:name="_Toc150774637"/>
      <w:bookmarkStart w:id="597" w:name="_Toc151193851"/>
      <w:bookmarkStart w:id="598" w:name="_Toc164229232"/>
      <w:bookmarkStart w:id="599" w:name="_Toc164608651"/>
      <w:bookmarkStart w:id="600" w:name="_Toc226965727"/>
      <w:bookmarkStart w:id="601" w:name="_Toc195842902"/>
      <w:bookmarkStart w:id="602" w:name="_Toc30039"/>
      <w:bookmarkStart w:id="603" w:name="_Toc265228375"/>
      <w:bookmarkStart w:id="604" w:name="_Toc305158805"/>
      <w:bookmarkStart w:id="605" w:name="_Toc226337233"/>
      <w:bookmarkStart w:id="606" w:name="_Toc151190164"/>
      <w:bookmarkStart w:id="607" w:name="_Toc264969227"/>
      <w:bookmarkStart w:id="608" w:name="_Toc127161451"/>
      <w:bookmarkStart w:id="609" w:name="_Toc150509288"/>
      <w:r>
        <w:rPr>
          <w:rFonts w:hint="eastAsia" w:ascii="宋体" w:hAnsi="宋体" w:cs="宋体"/>
          <w:color w:val="auto"/>
          <w:sz w:val="24"/>
          <w:highlight w:val="none"/>
        </w:rPr>
        <w:t>投标文件的修改与撤回</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571C56F6">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3FE4B21">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投标人对投标文件的补充、修改的内容应当按照招标文件要求签署、盖章，作为投标文件的组成部分。</w:t>
      </w:r>
    </w:p>
    <w:p w14:paraId="2EF28BC5">
      <w:pPr>
        <w:pStyle w:val="3"/>
        <w:shd w:val="clear"/>
        <w:spacing w:before="0" w:line="360" w:lineRule="auto"/>
        <w:rPr>
          <w:rFonts w:ascii="宋体" w:hAnsi="宋体" w:eastAsia="宋体" w:cs="宋体"/>
          <w:color w:val="auto"/>
          <w:sz w:val="28"/>
          <w:highlight w:val="none"/>
        </w:rPr>
      </w:pPr>
      <w:bookmarkStart w:id="610" w:name="_Toc265228376"/>
      <w:bookmarkStart w:id="611" w:name="_Toc150509289"/>
      <w:bookmarkStart w:id="612" w:name="_Toc226337234"/>
      <w:bookmarkStart w:id="613" w:name="_Toc305158806"/>
      <w:bookmarkStart w:id="614" w:name="_Toc305158880"/>
      <w:bookmarkStart w:id="615" w:name="_Toc151193636"/>
      <w:bookmarkStart w:id="616" w:name="_Toc226965728"/>
      <w:bookmarkStart w:id="617" w:name="_Toc19343"/>
      <w:bookmarkStart w:id="618" w:name="_Toc127151538"/>
      <w:bookmarkStart w:id="619" w:name="_Toc151193852"/>
      <w:bookmarkStart w:id="620" w:name="_Toc226309782"/>
      <w:bookmarkStart w:id="621" w:name="_Toc151190165"/>
      <w:bookmarkStart w:id="622" w:name="_Toc151193780"/>
      <w:bookmarkStart w:id="623" w:name="_Toc520356163"/>
      <w:bookmarkStart w:id="624" w:name="_Toc151193708"/>
      <w:bookmarkStart w:id="625" w:name="_Toc26527"/>
      <w:bookmarkStart w:id="626" w:name="_Toc195842903"/>
      <w:bookmarkStart w:id="627" w:name="_Toc151193926"/>
      <w:bookmarkStart w:id="628" w:name="_Toc8652"/>
      <w:bookmarkStart w:id="629" w:name="_Toc142311040"/>
      <w:bookmarkStart w:id="630" w:name="_Toc226965811"/>
      <w:bookmarkStart w:id="631" w:name="_Toc150480776"/>
      <w:bookmarkStart w:id="632" w:name="_Toc264969228"/>
      <w:bookmarkStart w:id="633" w:name="_Toc150774743"/>
      <w:bookmarkStart w:id="634" w:name="_Toc150774638"/>
      <w:r>
        <w:rPr>
          <w:rFonts w:hint="eastAsia" w:ascii="宋体" w:hAnsi="宋体" w:eastAsia="宋体" w:cs="宋体"/>
          <w:color w:val="auto"/>
          <w:sz w:val="28"/>
          <w:highlight w:val="none"/>
        </w:rPr>
        <w:t>五   开标、资格审查及评标</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480BF05">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635" w:name="_Toc142311041"/>
      <w:bookmarkStart w:id="636" w:name="_Toc164229380"/>
      <w:bookmarkStart w:id="637" w:name="_Toc226337235"/>
      <w:bookmarkStart w:id="638" w:name="_Toc265228377"/>
      <w:bookmarkStart w:id="639" w:name="_Toc164608653"/>
      <w:bookmarkStart w:id="640" w:name="_Toc12383"/>
      <w:bookmarkStart w:id="641" w:name="_Toc164608808"/>
      <w:bookmarkStart w:id="642" w:name="_Toc151193853"/>
      <w:bookmarkStart w:id="643" w:name="_Toc151193709"/>
      <w:bookmarkStart w:id="644" w:name="_Toc226965729"/>
      <w:bookmarkStart w:id="645" w:name="_Toc127151740"/>
      <w:bookmarkStart w:id="646" w:name="_Toc305158881"/>
      <w:bookmarkStart w:id="647" w:name="_Toc150480777"/>
      <w:bookmarkStart w:id="648" w:name="_Toc226965812"/>
      <w:bookmarkStart w:id="649" w:name="_Toc149720832"/>
      <w:bookmarkStart w:id="650" w:name="_Toc520356164"/>
      <w:bookmarkStart w:id="651" w:name="_Toc31145"/>
      <w:bookmarkStart w:id="652" w:name="_Toc127161453"/>
      <w:bookmarkStart w:id="653" w:name="_Toc226309783"/>
      <w:bookmarkStart w:id="654" w:name="_Toc151190166"/>
      <w:bookmarkStart w:id="655" w:name="_Toc164351633"/>
      <w:bookmarkStart w:id="656" w:name="_Toc150774744"/>
      <w:bookmarkStart w:id="657" w:name="_Toc150509290"/>
      <w:bookmarkStart w:id="658" w:name="_Toc127151539"/>
      <w:bookmarkStart w:id="659" w:name="_Toc151193781"/>
      <w:bookmarkStart w:id="660" w:name="_Toc151193927"/>
      <w:bookmarkStart w:id="661" w:name="_Toc264969229"/>
      <w:bookmarkStart w:id="662" w:name="_Toc164229234"/>
      <w:bookmarkStart w:id="663" w:name="_Toc32158"/>
      <w:bookmarkStart w:id="664" w:name="_Toc305158807"/>
      <w:bookmarkStart w:id="665" w:name="_Toc195842904"/>
      <w:bookmarkStart w:id="666" w:name="_Toc150774639"/>
      <w:bookmarkStart w:id="667" w:name="_Toc151193637"/>
      <w:r>
        <w:rPr>
          <w:rFonts w:hint="eastAsia" w:ascii="宋体" w:hAnsi="宋体" w:cs="宋体"/>
          <w:color w:val="auto"/>
          <w:sz w:val="24"/>
          <w:highlight w:val="none"/>
        </w:rPr>
        <w:t>开标</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7C65A61">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采购人或采购代理机构将</w:t>
      </w:r>
      <w:r>
        <w:rPr>
          <w:rFonts w:hint="eastAsia" w:ascii="宋体" w:hAnsi="宋体" w:cs="宋体"/>
          <w:color w:val="auto"/>
          <w:sz w:val="24"/>
          <w:highlight w:val="none"/>
          <w:lang w:eastAsia="zh-CN"/>
        </w:rPr>
        <w:t>按照</w:t>
      </w:r>
      <w:r>
        <w:rPr>
          <w:rFonts w:hint="eastAsia" w:ascii="宋体" w:hAnsi="宋体" w:cs="宋体"/>
          <w:color w:val="auto"/>
          <w:sz w:val="24"/>
          <w:highlight w:val="none"/>
        </w:rPr>
        <w:t>招标文件的规定，在投标截止时间的同一时间和招标文件预先确定的地点组织开标。</w:t>
      </w:r>
    </w:p>
    <w:p w14:paraId="73AE4014">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bookmarkStart w:id="668" w:name="_Toc520356165"/>
      <w:r>
        <w:rPr>
          <w:rFonts w:hint="eastAsia" w:ascii="宋体" w:hAnsi="宋体" w:cs="宋体"/>
          <w:color w:val="auto"/>
          <w:sz w:val="24"/>
          <w:highlight w:val="none"/>
        </w:rPr>
        <w:t>本项目开标使用北京市政府采购电子交易平台。</w:t>
      </w:r>
      <w:r>
        <w:rPr>
          <w:rFonts w:ascii="宋体" w:hAnsi="宋体" w:cs="宋体"/>
          <w:color w:val="auto"/>
          <w:sz w:val="24"/>
          <w:highlight w:val="none"/>
        </w:rPr>
        <w:t>投标人应在《投标人须知资料表》规定的时间内对投标文件进行解密，因非系统原因导致的解密失败，视为</w:t>
      </w:r>
      <w:r>
        <w:rPr>
          <w:rFonts w:ascii="宋体" w:hAnsi="宋体" w:cs="宋体"/>
          <w:b/>
          <w:bCs/>
          <w:color w:val="auto"/>
          <w:sz w:val="24"/>
          <w:highlight w:val="none"/>
        </w:rPr>
        <w:t>投标无效</w:t>
      </w:r>
      <w:r>
        <w:rPr>
          <w:rFonts w:hint="eastAsia" w:ascii="宋体" w:hAnsi="宋体" w:cs="宋体"/>
          <w:color w:val="auto"/>
          <w:sz w:val="24"/>
          <w:highlight w:val="none"/>
          <w:lang w:eastAsia="zh-CN"/>
        </w:rPr>
        <w:t>。</w:t>
      </w:r>
    </w:p>
    <w:p w14:paraId="0633BA40">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ascii="宋体" w:hAnsi="宋体" w:cs="宋体"/>
          <w:color w:val="auto"/>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272D887">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1AC70BF">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投标人不足3家的，不予开标。</w:t>
      </w:r>
    </w:p>
    <w:p w14:paraId="2AEA5400">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b/>
          <w:bCs/>
          <w:color w:val="auto"/>
          <w:sz w:val="24"/>
          <w:highlight w:val="none"/>
        </w:rPr>
        <w:t>开标时需携带以下资料：</w:t>
      </w:r>
    </w:p>
    <w:p w14:paraId="399D6277">
      <w:pPr>
        <w:shd w:val="clear"/>
        <w:tabs>
          <w:tab w:val="left" w:pos="1080"/>
          <w:tab w:val="left" w:pos="2014"/>
        </w:tabs>
        <w:snapToGrid w:val="0"/>
        <w:spacing w:line="360" w:lineRule="auto"/>
        <w:ind w:left="357" w:firstLine="720" w:firstLineChars="300"/>
        <w:rPr>
          <w:rFonts w:ascii="宋体" w:hAnsi="宋体" w:cs="宋体"/>
          <w:color w:val="auto"/>
          <w:sz w:val="24"/>
          <w:highlight w:val="none"/>
        </w:rPr>
      </w:pPr>
      <w:r>
        <w:rPr>
          <w:rFonts w:hint="eastAsia" w:ascii="宋体" w:hAnsi="宋体" w:cs="宋体"/>
          <w:color w:val="auto"/>
          <w:sz w:val="24"/>
          <w:highlight w:val="none"/>
        </w:rPr>
        <w:t>18.6.1各供应商参加开标会的是法定代表人的，应持法定代表人身份证明及身份证（原件及复印件加盖公章）参加，非法定代表人参加开标会的，应持法定代表人授权委托书及被授权人身份证（原件及复印件加盖公章）参加，格式详见第七章投标文件格式；</w:t>
      </w:r>
    </w:p>
    <w:p w14:paraId="1AFC2C59">
      <w:pPr>
        <w:shd w:val="clear"/>
        <w:tabs>
          <w:tab w:val="left" w:pos="1080"/>
          <w:tab w:val="left" w:pos="2014"/>
        </w:tabs>
        <w:snapToGrid w:val="0"/>
        <w:spacing w:line="360" w:lineRule="auto"/>
        <w:ind w:left="357" w:firstLine="720" w:firstLineChars="300"/>
        <w:rPr>
          <w:rFonts w:ascii="宋体" w:hAnsi="宋体" w:cs="宋体"/>
          <w:color w:val="auto"/>
          <w:sz w:val="24"/>
          <w:highlight w:val="none"/>
        </w:rPr>
      </w:pPr>
      <w:r>
        <w:rPr>
          <w:rFonts w:hint="eastAsia" w:ascii="宋体" w:hAnsi="宋体" w:cs="宋体"/>
          <w:color w:val="auto"/>
          <w:sz w:val="24"/>
          <w:highlight w:val="none"/>
        </w:rPr>
        <w:t>18.6.2</w:t>
      </w:r>
      <w:r>
        <w:rPr>
          <w:rFonts w:hint="eastAsia" w:ascii="宋体" w:hAnsi="宋体" w:cs="宋体"/>
          <w:color w:val="auto"/>
          <w:spacing w:val="-2"/>
          <w:sz w:val="24"/>
          <w:highlight w:val="none"/>
        </w:rPr>
        <w:t>本项目为</w:t>
      </w:r>
      <w:r>
        <w:rPr>
          <w:rFonts w:ascii="宋体" w:hAnsi="宋体" w:cs="宋体"/>
          <w:color w:val="auto"/>
          <w:spacing w:val="-2"/>
          <w:sz w:val="24"/>
          <w:highlight w:val="none"/>
        </w:rPr>
        <w:t>全流程电子化</w:t>
      </w:r>
      <w:r>
        <w:rPr>
          <w:rFonts w:hint="eastAsia" w:ascii="宋体" w:hAnsi="宋体" w:cs="宋体"/>
          <w:color w:val="auto"/>
          <w:spacing w:val="-2"/>
          <w:sz w:val="24"/>
          <w:highlight w:val="none"/>
        </w:rPr>
        <w:t>投标，投</w:t>
      </w:r>
      <w:r>
        <w:rPr>
          <w:rFonts w:hint="eastAsia" w:ascii="宋体" w:hAnsi="宋体" w:cs="宋体"/>
          <w:color w:val="auto"/>
          <w:spacing w:val="-4"/>
          <w:sz w:val="24"/>
          <w:highlight w:val="none"/>
        </w:rPr>
        <w:t>标人在开标时需要另行提交1份与电子投标文件内容一致的纸质投标文件备查，密封</w:t>
      </w:r>
      <w:r>
        <w:rPr>
          <w:rFonts w:hint="eastAsia" w:ascii="宋体" w:hAnsi="宋体" w:cs="宋体"/>
          <w:color w:val="auto"/>
          <w:spacing w:val="-4"/>
          <w:sz w:val="24"/>
          <w:highlight w:val="none"/>
          <w:lang w:val="en-US" w:eastAsia="zh-CN"/>
        </w:rPr>
        <w:t>格式自拟</w:t>
      </w:r>
      <w:r>
        <w:rPr>
          <w:rFonts w:hint="eastAsia" w:ascii="宋体" w:hAnsi="宋体" w:cs="宋体"/>
          <w:color w:val="auto"/>
          <w:spacing w:val="-4"/>
          <w:sz w:val="24"/>
          <w:highlight w:val="none"/>
        </w:rPr>
        <w:t>。</w:t>
      </w:r>
    </w:p>
    <w:p w14:paraId="305782A6">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669" w:name="_Toc5211"/>
      <w:bookmarkStart w:id="670" w:name="_Toc14363"/>
      <w:bookmarkStart w:id="671" w:name="_Toc23217"/>
      <w:r>
        <w:rPr>
          <w:rFonts w:hint="eastAsia" w:ascii="宋体" w:hAnsi="宋体" w:cs="宋体"/>
          <w:color w:val="auto"/>
          <w:sz w:val="24"/>
          <w:highlight w:val="none"/>
        </w:rPr>
        <w:t>资格审查</w:t>
      </w:r>
      <w:bookmarkEnd w:id="669"/>
      <w:bookmarkEnd w:id="670"/>
      <w:bookmarkEnd w:id="671"/>
    </w:p>
    <w:p w14:paraId="29C1A4C4">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见第三章《资格审查》。</w:t>
      </w:r>
    </w:p>
    <w:bookmarkEnd w:id="668"/>
    <w:p w14:paraId="22C31D8E">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672" w:name="_Toc151193928"/>
      <w:bookmarkStart w:id="673" w:name="_Toc305158882"/>
      <w:bookmarkStart w:id="674" w:name="_Toc226309784"/>
      <w:bookmarkStart w:id="675" w:name="_Toc151193854"/>
      <w:bookmarkStart w:id="676" w:name="_Toc164608809"/>
      <w:bookmarkStart w:id="677" w:name="_Toc226965730"/>
      <w:bookmarkStart w:id="678" w:name="_Toc127161454"/>
      <w:bookmarkStart w:id="679" w:name="_Toc164229381"/>
      <w:bookmarkStart w:id="680" w:name="_Toc25575"/>
      <w:bookmarkStart w:id="681" w:name="_Toc151193638"/>
      <w:bookmarkStart w:id="682" w:name="_Toc164229235"/>
      <w:bookmarkStart w:id="683" w:name="_Toc7925"/>
      <w:bookmarkStart w:id="684" w:name="_Toc264969230"/>
      <w:bookmarkStart w:id="685" w:name="_Toc127151741"/>
      <w:bookmarkStart w:id="686" w:name="_Toc265228378"/>
      <w:bookmarkStart w:id="687" w:name="_Toc226337236"/>
      <w:bookmarkStart w:id="688" w:name="_Toc195842905"/>
      <w:bookmarkStart w:id="689" w:name="_Toc164351634"/>
      <w:bookmarkStart w:id="690" w:name="_Toc150774745"/>
      <w:bookmarkStart w:id="691" w:name="_Toc127151540"/>
      <w:bookmarkStart w:id="692" w:name="_Toc10951"/>
      <w:bookmarkStart w:id="693" w:name="_Toc305158808"/>
      <w:bookmarkStart w:id="694" w:name="_Toc149720833"/>
      <w:bookmarkStart w:id="695" w:name="_Toc151193710"/>
      <w:bookmarkStart w:id="696" w:name="_Toc151193782"/>
      <w:bookmarkStart w:id="697" w:name="_Toc150509291"/>
      <w:bookmarkStart w:id="698" w:name="_Toc142311042"/>
      <w:bookmarkStart w:id="699" w:name="_Toc151190167"/>
      <w:bookmarkStart w:id="700" w:name="_Toc164608654"/>
      <w:bookmarkStart w:id="701" w:name="_Toc150480778"/>
      <w:bookmarkStart w:id="702" w:name="_Toc226965813"/>
      <w:bookmarkStart w:id="703" w:name="_Toc150774640"/>
      <w:r>
        <w:rPr>
          <w:rFonts w:hint="eastAsia" w:ascii="宋体" w:hAnsi="宋体" w:cs="宋体"/>
          <w:color w:val="auto"/>
          <w:sz w:val="24"/>
          <w:highlight w:val="none"/>
        </w:rPr>
        <w:t>评标委员会</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24FD9FEA">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评标委员会根据政府采购有关规定和本次招标采购项目的特点进行组建，并负责具体评标事务，独立履行职责。</w:t>
      </w:r>
      <w:bookmarkStart w:id="704" w:name="_Toc520356166"/>
    </w:p>
    <w:p w14:paraId="55269179">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704"/>
      <w:bookmarkStart w:id="705" w:name="_Toc520356169"/>
    </w:p>
    <w:p w14:paraId="6C843320">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706" w:name="_Toc26028"/>
      <w:bookmarkStart w:id="707" w:name="_Toc27232"/>
      <w:bookmarkStart w:id="708" w:name="_Toc14453"/>
      <w:r>
        <w:rPr>
          <w:rFonts w:hint="eastAsia" w:ascii="宋体" w:hAnsi="宋体" w:cs="宋体"/>
          <w:color w:val="auto"/>
          <w:sz w:val="24"/>
          <w:highlight w:val="none"/>
        </w:rPr>
        <w:t>评标程序、评标方法和评标标准</w:t>
      </w:r>
      <w:bookmarkEnd w:id="706"/>
      <w:bookmarkEnd w:id="707"/>
      <w:bookmarkEnd w:id="708"/>
    </w:p>
    <w:p w14:paraId="497C12F5">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见第四章《评标程序、评标方法和评标标准》。</w:t>
      </w:r>
    </w:p>
    <w:p w14:paraId="1BEB1946">
      <w:pPr>
        <w:shd w:val="clear"/>
        <w:tabs>
          <w:tab w:val="left" w:pos="360"/>
          <w:tab w:val="left" w:pos="1080"/>
        </w:tabs>
        <w:snapToGrid w:val="0"/>
        <w:spacing w:line="360" w:lineRule="auto"/>
        <w:ind w:left="1080"/>
        <w:rPr>
          <w:rFonts w:ascii="宋体" w:hAnsi="宋体" w:cs="宋体"/>
          <w:color w:val="auto"/>
          <w:sz w:val="24"/>
          <w:highlight w:val="none"/>
        </w:rPr>
      </w:pPr>
    </w:p>
    <w:p w14:paraId="26E7F5D8">
      <w:pPr>
        <w:pStyle w:val="3"/>
        <w:shd w:val="clear"/>
        <w:spacing w:before="0" w:line="360" w:lineRule="auto"/>
        <w:rPr>
          <w:rFonts w:ascii="宋体" w:hAnsi="宋体" w:eastAsia="宋体" w:cs="宋体"/>
          <w:color w:val="auto"/>
          <w:sz w:val="28"/>
          <w:highlight w:val="none"/>
        </w:rPr>
      </w:pPr>
      <w:bookmarkStart w:id="709" w:name="_Toc150774645"/>
      <w:bookmarkStart w:id="710" w:name="_Toc142311047"/>
      <w:bookmarkStart w:id="711" w:name="_Toc264969235"/>
      <w:bookmarkStart w:id="712" w:name="_Toc226965818"/>
      <w:bookmarkStart w:id="713" w:name="_Toc226309789"/>
      <w:bookmarkStart w:id="714" w:name="_Toc226965735"/>
      <w:bookmarkStart w:id="715" w:name="_Toc151193715"/>
      <w:bookmarkStart w:id="716" w:name="_Toc32611"/>
      <w:bookmarkStart w:id="717" w:name="_Toc226337241"/>
      <w:bookmarkStart w:id="718" w:name="_Toc150480783"/>
      <w:bookmarkStart w:id="719" w:name="_Toc150509296"/>
      <w:bookmarkStart w:id="720" w:name="_Toc151193787"/>
      <w:bookmarkStart w:id="721" w:name="_Toc265228383"/>
      <w:bookmarkStart w:id="722" w:name="_Toc25970"/>
      <w:bookmarkStart w:id="723" w:name="_Toc127151545"/>
      <w:bookmarkStart w:id="724" w:name="_Toc305158887"/>
      <w:bookmarkStart w:id="725" w:name="_Toc195842910"/>
      <w:bookmarkStart w:id="726" w:name="_Toc151190172"/>
      <w:bookmarkStart w:id="727" w:name="_Toc151193933"/>
      <w:bookmarkStart w:id="728" w:name="_Toc150774750"/>
      <w:bookmarkStart w:id="729" w:name="_Toc151193643"/>
      <w:bookmarkStart w:id="730" w:name="_Toc4139"/>
      <w:bookmarkStart w:id="731" w:name="_Toc151193859"/>
      <w:bookmarkStart w:id="732" w:name="_Toc305158813"/>
      <w:r>
        <w:rPr>
          <w:rFonts w:hint="eastAsia" w:ascii="宋体" w:hAnsi="宋体" w:eastAsia="宋体" w:cs="宋体"/>
          <w:color w:val="auto"/>
          <w:sz w:val="28"/>
          <w:highlight w:val="none"/>
        </w:rPr>
        <w:t xml:space="preserve">六   </w:t>
      </w:r>
      <w:bookmarkEnd w:id="705"/>
      <w:r>
        <w:rPr>
          <w:rFonts w:hint="eastAsia" w:ascii="宋体" w:hAnsi="宋体" w:eastAsia="宋体" w:cs="宋体"/>
          <w:color w:val="auto"/>
          <w:sz w:val="28"/>
          <w:highlight w:val="none"/>
        </w:rPr>
        <w:t>确定中标</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Start w:id="733" w:name="_Toc264969237"/>
      <w:bookmarkStart w:id="734" w:name="_Toc164351641"/>
      <w:bookmarkStart w:id="735" w:name="_Toc150774647"/>
      <w:bookmarkStart w:id="736" w:name="_Toc149720840"/>
      <w:bookmarkStart w:id="737" w:name="_Toc151193645"/>
      <w:bookmarkStart w:id="738" w:name="_Toc127151547"/>
      <w:bookmarkStart w:id="739" w:name="_Toc164608661"/>
      <w:bookmarkStart w:id="740" w:name="_Toc305158815"/>
      <w:bookmarkStart w:id="741" w:name="_Toc265228385"/>
      <w:bookmarkStart w:id="742" w:name="_Toc151193717"/>
      <w:bookmarkStart w:id="743" w:name="_Toc151190174"/>
      <w:bookmarkStart w:id="744" w:name="_Toc195842912"/>
      <w:bookmarkStart w:id="745" w:name="_Toc150509298"/>
      <w:bookmarkStart w:id="746" w:name="_Toc127151748"/>
      <w:bookmarkStart w:id="747" w:name="_Toc226965820"/>
      <w:bookmarkStart w:id="748" w:name="_Toc164608816"/>
      <w:bookmarkStart w:id="749" w:name="_Toc226337243"/>
      <w:bookmarkStart w:id="750" w:name="_Toc151193935"/>
      <w:bookmarkStart w:id="751" w:name="_Toc150480785"/>
      <w:bookmarkStart w:id="752" w:name="_Toc164229242"/>
      <w:bookmarkStart w:id="753" w:name="_Toc151193789"/>
      <w:bookmarkStart w:id="754" w:name="_Toc226309791"/>
      <w:bookmarkStart w:id="755" w:name="_Toc305158889"/>
      <w:bookmarkStart w:id="756" w:name="_Toc164229388"/>
      <w:bookmarkStart w:id="757" w:name="_Toc151193861"/>
      <w:bookmarkStart w:id="758" w:name="_Toc226965737"/>
      <w:bookmarkStart w:id="759" w:name="_Toc142311049"/>
      <w:bookmarkStart w:id="760" w:name="_Toc127161461"/>
      <w:bookmarkStart w:id="761" w:name="_Toc150774752"/>
    </w:p>
    <w:p w14:paraId="501000DD">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762" w:name="_Toc22303"/>
      <w:bookmarkStart w:id="763" w:name="_Toc22830"/>
      <w:bookmarkStart w:id="764" w:name="_Toc28609"/>
      <w:r>
        <w:rPr>
          <w:rFonts w:hint="eastAsia" w:ascii="宋体" w:hAnsi="宋体" w:cs="宋体"/>
          <w:color w:val="auto"/>
          <w:sz w:val="24"/>
          <w:highlight w:val="none"/>
        </w:rPr>
        <w:t>确定中标人</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683E2BCE">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EA773F4">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765" w:name="_Toc305158891"/>
      <w:bookmarkStart w:id="766" w:name="_Toc4327"/>
      <w:bookmarkStart w:id="767" w:name="_Toc22403"/>
      <w:bookmarkStart w:id="768" w:name="_Toc28013"/>
      <w:bookmarkStart w:id="769" w:name="_Toc305158817"/>
      <w:bookmarkStart w:id="770" w:name="_Toc149720842"/>
      <w:bookmarkStart w:id="771" w:name="_Toc150774754"/>
      <w:bookmarkStart w:id="772" w:name="_Toc265228387"/>
      <w:bookmarkStart w:id="773" w:name="_Toc151193719"/>
      <w:bookmarkStart w:id="774" w:name="_Toc142311051"/>
      <w:bookmarkStart w:id="775" w:name="_Toc226309793"/>
      <w:bookmarkStart w:id="776" w:name="_Toc151193863"/>
      <w:bookmarkStart w:id="777" w:name="_Toc127161463"/>
      <w:bookmarkStart w:id="778" w:name="_Toc195842914"/>
      <w:bookmarkStart w:id="779" w:name="_Toc226965822"/>
      <w:bookmarkStart w:id="780" w:name="_Toc151193937"/>
      <w:bookmarkStart w:id="781" w:name="_Toc151193791"/>
      <w:bookmarkStart w:id="782" w:name="_Toc164608818"/>
      <w:bookmarkStart w:id="783" w:name="_Toc264969239"/>
      <w:bookmarkStart w:id="784" w:name="_Toc164229390"/>
      <w:bookmarkStart w:id="785" w:name="_Toc150480787"/>
      <w:bookmarkStart w:id="786" w:name="_Toc127151549"/>
      <w:bookmarkStart w:id="787" w:name="_Toc164351643"/>
      <w:bookmarkStart w:id="788" w:name="_Toc164229244"/>
      <w:bookmarkStart w:id="789" w:name="_Toc150774649"/>
      <w:bookmarkStart w:id="790" w:name="_Toc226337245"/>
      <w:bookmarkStart w:id="791" w:name="_Toc150509300"/>
      <w:bookmarkStart w:id="792" w:name="_Toc127151750"/>
      <w:bookmarkStart w:id="793" w:name="_Toc226965739"/>
      <w:bookmarkStart w:id="794" w:name="_Toc151193647"/>
      <w:bookmarkStart w:id="795" w:name="_Toc164608663"/>
      <w:bookmarkStart w:id="796" w:name="_Toc151190176"/>
      <w:bookmarkStart w:id="797" w:name="_Ref467307090"/>
      <w:bookmarkStart w:id="798" w:name="_Toc520356176"/>
      <w:bookmarkStart w:id="799" w:name="_Ref467306425"/>
      <w:r>
        <w:rPr>
          <w:rFonts w:hint="eastAsia" w:ascii="宋体" w:hAnsi="宋体" w:cs="宋体"/>
          <w:color w:val="auto"/>
          <w:sz w:val="24"/>
          <w:highlight w:val="none"/>
        </w:rPr>
        <w:t>中标公告与中标通知书</w:t>
      </w:r>
      <w:bookmarkEnd w:id="765"/>
      <w:bookmarkEnd w:id="766"/>
      <w:bookmarkEnd w:id="767"/>
      <w:bookmarkEnd w:id="768"/>
      <w:bookmarkEnd w:id="769"/>
    </w:p>
    <w:p w14:paraId="588D9A3F">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采购人或采购代理机构自中标人确定之日起2个工作日内，</w:t>
      </w:r>
      <w:r>
        <w:rPr>
          <w:rFonts w:hint="eastAsia" w:ascii="宋体" w:hAnsi="宋体" w:cs="宋体"/>
          <w:color w:val="auto"/>
          <w:kern w:val="0"/>
          <w:sz w:val="24"/>
          <w:highlight w:val="none"/>
        </w:rPr>
        <w:t>在北京市政府采购网公告中标结果</w:t>
      </w:r>
      <w:r>
        <w:rPr>
          <w:rFonts w:hint="eastAsia" w:ascii="宋体" w:hAnsi="宋体" w:cs="宋体"/>
          <w:color w:val="auto"/>
          <w:sz w:val="24"/>
          <w:highlight w:val="none"/>
        </w:rPr>
        <w:t>，同时向中标人发出中标通知书，中标公告期限为1个工作日。</w:t>
      </w:r>
    </w:p>
    <w:p w14:paraId="23F87885">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中标通知书对采购人和中标供应商均具有法律效力。中标通知书发出后，采购人改变中标结果的，或者中标供应商放弃中标项目的，应当依法承担法律责任。</w:t>
      </w:r>
    </w:p>
    <w:p w14:paraId="698A7FE2">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800" w:name="_Toc30680"/>
      <w:bookmarkStart w:id="801" w:name="_Toc5476"/>
      <w:bookmarkStart w:id="802" w:name="_Toc10414"/>
      <w:r>
        <w:rPr>
          <w:rFonts w:hint="eastAsia" w:ascii="宋体" w:hAnsi="宋体" w:cs="宋体"/>
          <w:color w:val="auto"/>
          <w:sz w:val="24"/>
          <w:highlight w:val="none"/>
        </w:rPr>
        <w:t>废标</w:t>
      </w:r>
      <w:bookmarkEnd w:id="800"/>
      <w:bookmarkEnd w:id="801"/>
      <w:bookmarkEnd w:id="802"/>
    </w:p>
    <w:p w14:paraId="0D567CA0">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在招标采购中，出现下列情形之一的，应予废标：</w:t>
      </w:r>
    </w:p>
    <w:p w14:paraId="1DCA9F38">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符合专业条件的供应商或者对招标文件作实质响应的供应商不足三家的；</w:t>
      </w:r>
    </w:p>
    <w:p w14:paraId="2E2034E4">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出现影响采购公正的违法、违规行为的；</w:t>
      </w:r>
    </w:p>
    <w:p w14:paraId="1FC7E72D">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投标人的报价均超过了采购预算，采购人不能支付的；</w:t>
      </w:r>
    </w:p>
    <w:p w14:paraId="18B6A257">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因重大变故，采购任务取消的。</w:t>
      </w:r>
    </w:p>
    <w:p w14:paraId="2B6D0DEE">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废标后，采购人将废标理由通知所有投标人。</w:t>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14:paraId="398957F4">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803" w:name="_Toc164351644"/>
      <w:bookmarkStart w:id="804" w:name="_Toc151193792"/>
      <w:bookmarkStart w:id="805" w:name="_Toc149720843"/>
      <w:bookmarkStart w:id="806" w:name="_Toc264969240"/>
      <w:bookmarkStart w:id="807" w:name="_Toc151190177"/>
      <w:bookmarkStart w:id="808" w:name="_Toc151193720"/>
      <w:bookmarkStart w:id="809" w:name="_Toc164608664"/>
      <w:bookmarkStart w:id="810" w:name="_Toc151193864"/>
      <w:bookmarkStart w:id="811" w:name="_Toc164229245"/>
      <w:bookmarkStart w:id="812" w:name="_Toc520356175"/>
      <w:bookmarkStart w:id="813" w:name="_Toc226309794"/>
      <w:bookmarkStart w:id="814" w:name="_Toc164229391"/>
      <w:bookmarkStart w:id="815" w:name="_Toc151193938"/>
      <w:bookmarkStart w:id="816" w:name="_Toc226965740"/>
      <w:bookmarkStart w:id="817" w:name="_Ref467307062"/>
      <w:bookmarkStart w:id="818" w:name="_Toc150774650"/>
      <w:bookmarkStart w:id="819" w:name="_Ref467307204"/>
      <w:bookmarkStart w:id="820" w:name="_Toc305158892"/>
      <w:bookmarkStart w:id="821" w:name="_Toc127151550"/>
      <w:bookmarkStart w:id="822" w:name="_Toc21516"/>
      <w:bookmarkStart w:id="823" w:name="_Toc195842915"/>
      <w:bookmarkStart w:id="824" w:name="_Toc150480788"/>
      <w:bookmarkStart w:id="825" w:name="_Toc32089"/>
      <w:bookmarkStart w:id="826" w:name="_Toc305158818"/>
      <w:bookmarkStart w:id="827" w:name="_Toc142311052"/>
      <w:bookmarkStart w:id="828" w:name="_Toc226337246"/>
      <w:bookmarkStart w:id="829" w:name="_Toc164608819"/>
      <w:bookmarkStart w:id="830" w:name="_Toc226965823"/>
      <w:bookmarkStart w:id="831" w:name="_Toc150774755"/>
      <w:bookmarkStart w:id="832" w:name="_Toc151193648"/>
      <w:bookmarkStart w:id="833" w:name="_Toc3342"/>
      <w:bookmarkStart w:id="834" w:name="_Toc127151751"/>
      <w:bookmarkStart w:id="835" w:name="_Toc150509301"/>
      <w:bookmarkStart w:id="836" w:name="_Ref467306978"/>
      <w:bookmarkStart w:id="837" w:name="_Toc127161464"/>
      <w:bookmarkStart w:id="838" w:name="_Toc265228388"/>
      <w:bookmarkStart w:id="839" w:name="_Ref467306377"/>
      <w:r>
        <w:rPr>
          <w:rFonts w:hint="eastAsia" w:ascii="宋体" w:hAnsi="宋体" w:cs="宋体"/>
          <w:color w:val="auto"/>
          <w:sz w:val="24"/>
          <w:highlight w:val="none"/>
        </w:rPr>
        <w:t>签订合同</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38DA6534">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8411C94">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中标人拒绝与采购人签订合同的，采购人可以按照评标报告推荐的中标候选人名单排序，确定下一候选人为中标人，也可以重新开展政府采购活动。</w:t>
      </w:r>
    </w:p>
    <w:p w14:paraId="39184A4F">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联合体中标的，联合体各方应当共同与采购人签订合同，就</w:t>
      </w:r>
      <w:r>
        <w:rPr>
          <w:rFonts w:ascii="宋体" w:hAnsi="宋体" w:cs="宋体"/>
          <w:color w:val="auto"/>
          <w:sz w:val="24"/>
          <w:highlight w:val="none"/>
        </w:rPr>
        <w:t>采购合同约定的事项向采购人承担连带责任。</w:t>
      </w:r>
    </w:p>
    <w:p w14:paraId="4D5F37EE">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政府采购合同不能转包。</w:t>
      </w:r>
    </w:p>
    <w:p w14:paraId="4E86B3A2">
      <w:pPr>
        <w:numPr>
          <w:ilvl w:val="1"/>
          <w:numId w:val="10"/>
        </w:numPr>
        <w:shd w:val="clea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color w:val="auto"/>
          <w:sz w:val="24"/>
          <w:highlight w:val="none"/>
        </w:rPr>
        <w:t>，</w:t>
      </w:r>
      <w:r>
        <w:rPr>
          <w:rFonts w:hint="eastAsia" w:ascii="宋体" w:hAnsi="宋体" w:cs="宋体"/>
          <w:color w:val="auto"/>
          <w:sz w:val="24"/>
          <w:highlight w:val="none"/>
        </w:rPr>
        <w:t>否则</w:t>
      </w:r>
      <w:r>
        <w:rPr>
          <w:rFonts w:hint="eastAsia" w:ascii="宋体" w:hAnsi="宋体" w:cs="宋体"/>
          <w:b/>
          <w:color w:val="auto"/>
          <w:sz w:val="24"/>
          <w:highlight w:val="none"/>
        </w:rPr>
        <w:t>投标无效</w:t>
      </w:r>
      <w:r>
        <w:rPr>
          <w:rFonts w:hint="eastAsia" w:ascii="宋体" w:hAnsi="宋体" w:cs="宋体"/>
          <w:color w:val="auto"/>
          <w:sz w:val="24"/>
          <w:highlight w:val="none"/>
        </w:rPr>
        <w:t>。中标人就采购项目和分包项目向采购人负责，分包供应商就分包项目承担责任。</w:t>
      </w:r>
    </w:p>
    <w:p w14:paraId="7ECD955D">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lang w:val="en-US" w:eastAsia="zh-CN"/>
        </w:rPr>
        <w:t>“政采贷”融资指引：详见《投标人须知资料表》。</w:t>
      </w:r>
    </w:p>
    <w:bookmarkEnd w:id="797"/>
    <w:bookmarkEnd w:id="798"/>
    <w:bookmarkEnd w:id="799"/>
    <w:p w14:paraId="01EB6586">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840" w:name="_Toc26598"/>
      <w:bookmarkStart w:id="841" w:name="_Toc21058"/>
      <w:bookmarkStart w:id="842" w:name="_Toc10559"/>
      <w:r>
        <w:rPr>
          <w:rFonts w:hint="eastAsia" w:ascii="宋体" w:hAnsi="宋体" w:cs="宋体"/>
          <w:color w:val="auto"/>
          <w:sz w:val="24"/>
          <w:highlight w:val="none"/>
        </w:rPr>
        <w:t>询问与质疑</w:t>
      </w:r>
      <w:bookmarkEnd w:id="840"/>
      <w:bookmarkEnd w:id="841"/>
      <w:bookmarkEnd w:id="842"/>
    </w:p>
    <w:p w14:paraId="59ED800F">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询问</w:t>
      </w:r>
    </w:p>
    <w:p w14:paraId="5DC3177E">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投标人对政府采购活动事项有疑问的，可依法向采购人或采购代理机构提出询问，提出形式见《投标人须知资料表》。</w:t>
      </w:r>
    </w:p>
    <w:p w14:paraId="55E04C7A">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采购人或采购代理机构对供应商依法提出的询问，在3个工作日内作出答复，但答复的内容不得涉及商业秘密。</w:t>
      </w:r>
    </w:p>
    <w:p w14:paraId="48D47494">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质疑</w:t>
      </w:r>
    </w:p>
    <w:p w14:paraId="17A84D44">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3CD51F8">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质疑函须使用财政部制定的范本文件。投标人为自然人的，质疑函应当由本人签字；投标人为法人或者其他组织的，</w:t>
      </w:r>
      <w:r>
        <w:rPr>
          <w:rFonts w:ascii="宋体" w:hAnsi="宋体" w:cs="宋体"/>
          <w:color w:val="auto"/>
          <w:sz w:val="24"/>
          <w:highlight w:val="none"/>
        </w:rPr>
        <w:t>质疑函应当由法定代表人、主要负责人，或者其授权代表签字或者盖章，并加盖公章。</w:t>
      </w:r>
    </w:p>
    <w:p w14:paraId="0EC83BAB">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59FE8FA">
      <w:pPr>
        <w:numPr>
          <w:ilvl w:val="2"/>
          <w:numId w:val="10"/>
        </w:num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投标人应在法定质疑期内一次性提出针对同一采购程序环节的质疑，法定质疑期内针对同一采购程序环节再次提出的质疑，采购人、采购代理机构有权不予答复。</w:t>
      </w:r>
    </w:p>
    <w:p w14:paraId="4264034D">
      <w:pPr>
        <w:numPr>
          <w:ilvl w:val="1"/>
          <w:numId w:val="10"/>
        </w:numPr>
        <w:shd w:val="clea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接收询问和质疑的联系部门、联系电话和通讯地址见《投标人须知资料表》。</w:t>
      </w:r>
    </w:p>
    <w:p w14:paraId="3E4DEBDA">
      <w:pPr>
        <w:numPr>
          <w:ilvl w:val="0"/>
          <w:numId w:val="10"/>
        </w:numPr>
        <w:shd w:val="clear"/>
        <w:tabs>
          <w:tab w:val="left" w:pos="360"/>
          <w:tab w:val="clear" w:pos="900"/>
        </w:tabs>
        <w:snapToGrid w:val="0"/>
        <w:spacing w:line="360" w:lineRule="auto"/>
        <w:outlineLvl w:val="1"/>
        <w:rPr>
          <w:rFonts w:ascii="宋体" w:hAnsi="宋体" w:cs="宋体"/>
          <w:color w:val="auto"/>
          <w:sz w:val="24"/>
          <w:highlight w:val="none"/>
        </w:rPr>
      </w:pPr>
      <w:bookmarkStart w:id="843" w:name="_Toc12360"/>
      <w:bookmarkStart w:id="844" w:name="_Toc24659"/>
      <w:bookmarkStart w:id="845" w:name="_Toc32209"/>
      <w:r>
        <w:rPr>
          <w:rFonts w:hint="eastAsia" w:ascii="宋体" w:hAnsi="宋体" w:cs="宋体"/>
          <w:color w:val="auto"/>
          <w:sz w:val="24"/>
          <w:highlight w:val="none"/>
        </w:rPr>
        <w:t>代理费</w:t>
      </w:r>
      <w:bookmarkEnd w:id="843"/>
      <w:bookmarkEnd w:id="844"/>
      <w:bookmarkEnd w:id="845"/>
    </w:p>
    <w:p w14:paraId="18270973">
      <w:pPr>
        <w:numPr>
          <w:ilvl w:val="1"/>
          <w:numId w:val="10"/>
        </w:numPr>
        <w:shd w:val="clear"/>
        <w:tabs>
          <w:tab w:val="left" w:pos="1080"/>
          <w:tab w:val="left" w:pos="2014"/>
        </w:tabs>
        <w:snapToGrid w:val="0"/>
        <w:spacing w:line="360" w:lineRule="auto"/>
        <w:ind w:left="1077" w:hanging="720"/>
        <w:rPr>
          <w:rFonts w:hint="eastAsia" w:ascii="宋体" w:hAnsi="宋体" w:cs="宋体"/>
          <w:color w:val="auto"/>
          <w:sz w:val="24"/>
          <w:highlight w:val="none"/>
        </w:rPr>
      </w:pPr>
      <w:r>
        <w:rPr>
          <w:rFonts w:hint="eastAsia" w:ascii="宋体" w:hAnsi="宋体" w:cs="宋体"/>
          <w:color w:val="auto"/>
          <w:sz w:val="24"/>
          <w:highlight w:val="none"/>
        </w:rPr>
        <w:t>收费对象、收费标准及缴纳时间见《投标人须知资料表》。由中标人支付的，中标人须一次性向采购代理机构缴纳代理费，投标报价应包含代理费用。</w:t>
      </w:r>
    </w:p>
    <w:p w14:paraId="3E175954">
      <w:pPr>
        <w:numPr>
          <w:ilvl w:val="0"/>
          <w:numId w:val="0"/>
        </w:numPr>
        <w:shd w:val="clear"/>
        <w:tabs>
          <w:tab w:val="left" w:pos="1080"/>
          <w:tab w:val="left" w:pos="2014"/>
        </w:tabs>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29 其他</w:t>
      </w:r>
    </w:p>
    <w:p w14:paraId="4CDDD389">
      <w:pPr>
        <w:numPr>
          <w:ilvl w:val="0"/>
          <w:numId w:val="0"/>
        </w:numPr>
        <w:shd w:val="clear"/>
        <w:tabs>
          <w:tab w:val="left" w:pos="1080"/>
          <w:tab w:val="left" w:pos="2014"/>
        </w:tabs>
        <w:snapToGrid w:val="0"/>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本项目共</w:t>
      </w:r>
      <w:r>
        <w:rPr>
          <w:rFonts w:hint="eastAsia" w:ascii="宋体" w:hAnsi="宋体" w:cs="宋体"/>
          <w:color w:val="auto"/>
          <w:sz w:val="24"/>
          <w:highlight w:val="none"/>
          <w:lang w:val="en-US" w:eastAsia="zh-CN"/>
        </w:rPr>
        <w:t>划分为四个标段</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01包 02包 03包 04包</w:t>
      </w:r>
      <w:r>
        <w:rPr>
          <w:rFonts w:hint="eastAsia" w:ascii="宋体" w:hAnsi="宋体" w:cs="宋体"/>
          <w:color w:val="auto"/>
          <w:sz w:val="24"/>
          <w:highlight w:val="none"/>
        </w:rPr>
        <w:t>），各投标人均可就本招标项目的</w:t>
      </w:r>
      <w:r>
        <w:rPr>
          <w:rFonts w:hint="eastAsia" w:ascii="宋体" w:hAnsi="宋体" w:cs="宋体"/>
          <w:color w:val="auto"/>
          <w:sz w:val="24"/>
          <w:highlight w:val="none"/>
          <w:lang w:val="en-US" w:eastAsia="zh-CN"/>
        </w:rPr>
        <w:t>四个标段</w:t>
      </w:r>
      <w:r>
        <w:rPr>
          <w:rFonts w:hint="eastAsia" w:ascii="宋体" w:hAnsi="宋体" w:cs="宋体"/>
          <w:color w:val="auto"/>
          <w:sz w:val="24"/>
          <w:highlight w:val="none"/>
        </w:rPr>
        <w:t>投标，但最多允许中标一</w:t>
      </w:r>
      <w:r>
        <w:rPr>
          <w:rFonts w:hint="eastAsia" w:ascii="宋体" w:hAnsi="宋体" w:cs="宋体"/>
          <w:color w:val="auto"/>
          <w:sz w:val="24"/>
          <w:highlight w:val="none"/>
          <w:lang w:val="en-US" w:eastAsia="zh-CN"/>
        </w:rPr>
        <w:t>个标段</w:t>
      </w:r>
      <w:r>
        <w:rPr>
          <w:rFonts w:hint="eastAsia" w:ascii="宋体" w:hAnsi="宋体" w:cs="宋体"/>
          <w:color w:val="auto"/>
          <w:sz w:val="24"/>
          <w:highlight w:val="none"/>
        </w:rPr>
        <w:t>。若同一投标人在两</w:t>
      </w:r>
      <w:r>
        <w:rPr>
          <w:rFonts w:hint="eastAsia" w:ascii="宋体" w:hAnsi="宋体" w:cs="宋体"/>
          <w:color w:val="auto"/>
          <w:sz w:val="24"/>
          <w:highlight w:val="none"/>
          <w:lang w:val="en-US" w:eastAsia="zh-CN"/>
        </w:rPr>
        <w:t>个标段</w:t>
      </w:r>
      <w:r>
        <w:rPr>
          <w:rFonts w:hint="eastAsia" w:ascii="宋体" w:hAnsi="宋体" w:cs="宋体"/>
          <w:color w:val="auto"/>
          <w:sz w:val="24"/>
          <w:highlight w:val="none"/>
        </w:rPr>
        <w:t>中被评标专家推荐为第一中标候选人，按照</w:t>
      </w:r>
      <w:r>
        <w:rPr>
          <w:rFonts w:hint="eastAsia" w:ascii="宋体" w:hAnsi="宋体" w:cs="宋体"/>
          <w:color w:val="auto"/>
          <w:sz w:val="24"/>
          <w:highlight w:val="none"/>
          <w:lang w:val="en-US" w:eastAsia="zh-CN"/>
        </w:rPr>
        <w:t>标段</w:t>
      </w:r>
      <w:r>
        <w:rPr>
          <w:rFonts w:hint="eastAsia" w:ascii="宋体" w:hAnsi="宋体" w:cs="宋体"/>
          <w:color w:val="auto"/>
          <w:sz w:val="24"/>
          <w:highlight w:val="none"/>
        </w:rPr>
        <w:t>自然顺序确定中标，放弃其余</w:t>
      </w:r>
      <w:r>
        <w:rPr>
          <w:rFonts w:hint="eastAsia" w:ascii="宋体" w:hAnsi="宋体" w:cs="宋体"/>
          <w:color w:val="auto"/>
          <w:sz w:val="24"/>
          <w:highlight w:val="none"/>
          <w:lang w:val="en-US" w:eastAsia="zh-CN"/>
        </w:rPr>
        <w:t>标段</w:t>
      </w:r>
      <w:r>
        <w:rPr>
          <w:rFonts w:hint="eastAsia" w:ascii="宋体" w:hAnsi="宋体" w:cs="宋体"/>
          <w:color w:val="auto"/>
          <w:sz w:val="24"/>
          <w:highlight w:val="none"/>
        </w:rPr>
        <w:t>的中标候选人资格。</w:t>
      </w:r>
    </w:p>
    <w:p w14:paraId="61DAEE64">
      <w:pPr>
        <w:shd w:val="clear"/>
        <w:snapToGrid w:val="0"/>
        <w:spacing w:line="360" w:lineRule="auto"/>
        <w:jc w:val="center"/>
        <w:outlineLvl w:val="0"/>
        <w:rPr>
          <w:rFonts w:ascii="宋体" w:hAnsi="宋体" w:cs="宋体"/>
          <w:b/>
          <w:color w:val="auto"/>
          <w:sz w:val="36"/>
          <w:szCs w:val="36"/>
          <w:highlight w:val="none"/>
        </w:rPr>
      </w:pPr>
      <w:bookmarkStart w:id="846" w:name="_Toc305158822"/>
      <w:bookmarkStart w:id="847" w:name="_Toc305158896"/>
      <w:bookmarkStart w:id="848" w:name="_Toc142311056"/>
      <w:bookmarkStart w:id="849" w:name="_Toc353873664"/>
      <w:bookmarkStart w:id="850" w:name="_Toc226965827"/>
      <w:bookmarkStart w:id="851" w:name="_Toc150774759"/>
      <w:bookmarkStart w:id="852" w:name="_Toc150480792"/>
      <w:bookmarkStart w:id="853" w:name="_Toc127151554"/>
      <w:bookmarkStart w:id="854" w:name="_Toc226337250"/>
      <w:bookmarkStart w:id="855" w:name="_Toc264969244"/>
      <w:bookmarkStart w:id="856" w:name="_Toc265228392"/>
      <w:bookmarkStart w:id="857" w:name="_Toc353873934"/>
      <w:bookmarkStart w:id="858" w:name="_Toc353825544"/>
      <w:bookmarkStart w:id="859" w:name="_Toc15497"/>
      <w:bookmarkStart w:id="860" w:name="_Toc11409"/>
      <w:bookmarkStart w:id="861" w:name="_Toc3352"/>
      <w:bookmarkStart w:id="862" w:name="_Toc99301421"/>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 xml:space="preserve">第三章   </w:t>
      </w:r>
      <w:bookmarkEnd w:id="846"/>
      <w:bookmarkEnd w:id="847"/>
      <w:bookmarkEnd w:id="848"/>
      <w:bookmarkEnd w:id="849"/>
      <w:bookmarkEnd w:id="850"/>
      <w:bookmarkEnd w:id="851"/>
      <w:bookmarkEnd w:id="852"/>
      <w:bookmarkEnd w:id="853"/>
      <w:bookmarkEnd w:id="854"/>
      <w:bookmarkEnd w:id="855"/>
      <w:bookmarkEnd w:id="856"/>
      <w:bookmarkEnd w:id="857"/>
      <w:bookmarkEnd w:id="858"/>
      <w:r>
        <w:rPr>
          <w:rFonts w:hint="eastAsia" w:ascii="宋体" w:hAnsi="宋体" w:cs="宋体"/>
          <w:b/>
          <w:color w:val="auto"/>
          <w:sz w:val="36"/>
          <w:szCs w:val="36"/>
          <w:highlight w:val="none"/>
        </w:rPr>
        <w:t>资格审查</w:t>
      </w:r>
      <w:bookmarkEnd w:id="859"/>
      <w:bookmarkEnd w:id="860"/>
      <w:bookmarkEnd w:id="861"/>
      <w:bookmarkEnd w:id="862"/>
      <w:bookmarkStart w:id="863" w:name="_Toc487900382"/>
    </w:p>
    <w:p w14:paraId="5A8841C1">
      <w:pPr>
        <w:shd w:val="clear"/>
        <w:tabs>
          <w:tab w:val="left" w:pos="360"/>
          <w:tab w:val="left" w:pos="900"/>
        </w:tabs>
        <w:snapToGrid w:val="0"/>
        <w:spacing w:line="360" w:lineRule="auto"/>
        <w:jc w:val="center"/>
        <w:outlineLvl w:val="1"/>
        <w:rPr>
          <w:rFonts w:ascii="宋体" w:hAnsi="宋体" w:cs="宋体"/>
          <w:b/>
          <w:color w:val="auto"/>
          <w:sz w:val="24"/>
          <w:highlight w:val="none"/>
        </w:rPr>
      </w:pPr>
      <w:bookmarkStart w:id="864" w:name="_Toc7778"/>
      <w:bookmarkStart w:id="865" w:name="_Toc25403"/>
      <w:bookmarkStart w:id="866" w:name="_Toc425"/>
      <w:bookmarkStart w:id="867" w:name="_Toc327"/>
      <w:bookmarkStart w:id="868" w:name="_Toc99301422"/>
      <w:r>
        <w:rPr>
          <w:rFonts w:hint="eastAsia" w:ascii="宋体" w:hAnsi="宋体" w:cs="宋体"/>
          <w:b/>
          <w:color w:val="auto"/>
          <w:sz w:val="24"/>
          <w:highlight w:val="none"/>
        </w:rPr>
        <w:t>一、资格审查程序</w:t>
      </w:r>
      <w:bookmarkEnd w:id="864"/>
      <w:bookmarkEnd w:id="865"/>
      <w:bookmarkEnd w:id="866"/>
      <w:bookmarkEnd w:id="867"/>
      <w:bookmarkEnd w:id="868"/>
    </w:p>
    <w:p w14:paraId="4DF6E12D">
      <w:pPr>
        <w:numPr>
          <w:ilvl w:val="0"/>
          <w:numId w:val="12"/>
        </w:numPr>
        <w:shd w:val="clea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bookmarkStart w:id="869" w:name="_Toc18099"/>
      <w:bookmarkStart w:id="870" w:name="_Toc18265"/>
      <w:bookmarkStart w:id="871" w:name="_Toc73"/>
      <w:bookmarkStart w:id="872" w:name="_Toc12522"/>
      <w:r>
        <w:rPr>
          <w:rFonts w:hint="eastAsia" w:ascii="宋体" w:hAnsi="宋体" w:cs="宋体"/>
          <w:color w:val="auto"/>
          <w:sz w:val="24"/>
          <w:highlight w:val="none"/>
        </w:rPr>
        <w:t>开标结束后，采购人或采购代理机构将根据《资格审查要求》中的规定，对投标人进行资格审查，并形成资格审查结果。</w:t>
      </w:r>
      <w:bookmarkEnd w:id="869"/>
      <w:bookmarkEnd w:id="870"/>
      <w:bookmarkEnd w:id="871"/>
      <w:bookmarkEnd w:id="872"/>
    </w:p>
    <w:p w14:paraId="1E5D1340">
      <w:pPr>
        <w:numPr>
          <w:ilvl w:val="0"/>
          <w:numId w:val="12"/>
        </w:numPr>
        <w:shd w:val="clea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bookmarkStart w:id="873" w:name="_Toc7981"/>
      <w:bookmarkStart w:id="874" w:name="_Toc25458"/>
      <w:bookmarkStart w:id="875" w:name="_Toc19954"/>
      <w:bookmarkStart w:id="876" w:name="_Toc904"/>
      <w:r>
        <w:rPr>
          <w:rFonts w:hint="eastAsia" w:ascii="宋体" w:hAnsi="宋体" w:cs="宋体"/>
          <w:color w:val="auto"/>
          <w:sz w:val="24"/>
          <w:highlight w:val="none"/>
        </w:rPr>
        <w:t>《资格审查要求》中对格式有要求的，除招标文件另有规定外，均为“实质性格式”文件。</w:t>
      </w:r>
      <w:bookmarkEnd w:id="873"/>
      <w:bookmarkEnd w:id="874"/>
      <w:bookmarkEnd w:id="875"/>
      <w:bookmarkEnd w:id="876"/>
    </w:p>
    <w:p w14:paraId="3C45A45F">
      <w:pPr>
        <w:numPr>
          <w:ilvl w:val="0"/>
          <w:numId w:val="12"/>
        </w:numPr>
        <w:shd w:val="clea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bookmarkStart w:id="877" w:name="_Toc26271"/>
      <w:bookmarkStart w:id="878" w:name="_Toc1420"/>
      <w:bookmarkStart w:id="879" w:name="_Toc11463"/>
      <w:bookmarkStart w:id="880" w:name="_Toc9416"/>
      <w:r>
        <w:rPr>
          <w:rFonts w:hint="eastAsia" w:ascii="宋体" w:hAnsi="宋体" w:cs="宋体"/>
          <w:color w:val="auto"/>
          <w:sz w:val="24"/>
          <w:highlight w:val="none"/>
        </w:rPr>
        <w:t>投标人《资格证明文件》有任何一项不符合《资格审查要求》的，资格审查不合格，其</w:t>
      </w:r>
      <w:r>
        <w:rPr>
          <w:rFonts w:hint="eastAsia" w:ascii="宋体" w:hAnsi="宋体" w:cs="宋体"/>
          <w:b/>
          <w:color w:val="auto"/>
          <w:sz w:val="24"/>
          <w:highlight w:val="none"/>
        </w:rPr>
        <w:t>投标无效</w:t>
      </w:r>
      <w:r>
        <w:rPr>
          <w:rFonts w:hint="eastAsia" w:ascii="宋体" w:hAnsi="宋体" w:cs="宋体"/>
          <w:color w:val="auto"/>
          <w:sz w:val="24"/>
          <w:highlight w:val="none"/>
        </w:rPr>
        <w:t>。</w:t>
      </w:r>
      <w:bookmarkEnd w:id="877"/>
      <w:bookmarkEnd w:id="878"/>
      <w:bookmarkEnd w:id="879"/>
      <w:bookmarkEnd w:id="880"/>
    </w:p>
    <w:p w14:paraId="2FF12F3E">
      <w:pPr>
        <w:numPr>
          <w:ilvl w:val="0"/>
          <w:numId w:val="12"/>
        </w:numPr>
        <w:shd w:val="clear"/>
        <w:tabs>
          <w:tab w:val="left" w:pos="426"/>
          <w:tab w:val="left" w:pos="851"/>
          <w:tab w:val="clear" w:pos="900"/>
        </w:tabs>
        <w:snapToGrid w:val="0"/>
        <w:spacing w:line="360" w:lineRule="auto"/>
        <w:ind w:left="426" w:hanging="426"/>
        <w:outlineLvl w:val="1"/>
        <w:rPr>
          <w:rFonts w:ascii="宋体" w:hAnsi="宋体" w:cs="宋体"/>
          <w:color w:val="auto"/>
          <w:sz w:val="24"/>
          <w:highlight w:val="none"/>
        </w:rPr>
      </w:pPr>
      <w:bookmarkStart w:id="881" w:name="_Toc17082"/>
      <w:bookmarkStart w:id="882" w:name="_Toc17007"/>
      <w:bookmarkStart w:id="883" w:name="_Toc4870"/>
      <w:bookmarkStart w:id="884" w:name="_Toc2855"/>
      <w:r>
        <w:rPr>
          <w:rFonts w:hint="eastAsia" w:ascii="宋体" w:hAnsi="宋体" w:cs="宋体"/>
          <w:color w:val="auto"/>
          <w:sz w:val="24"/>
          <w:highlight w:val="none"/>
        </w:rPr>
        <w:t>资格审查合格的投标人不足3家的，不进行评标。</w:t>
      </w:r>
      <w:bookmarkEnd w:id="881"/>
      <w:bookmarkEnd w:id="882"/>
      <w:bookmarkEnd w:id="883"/>
      <w:bookmarkEnd w:id="884"/>
    </w:p>
    <w:p w14:paraId="3CE74ABF">
      <w:pPr>
        <w:widowControl/>
        <w:shd w:val="clear"/>
        <w:snapToGrid w:val="0"/>
        <w:spacing w:line="360" w:lineRule="auto"/>
        <w:jc w:val="left"/>
        <w:rPr>
          <w:rFonts w:ascii="宋体" w:hAnsi="宋体" w:cs="宋体"/>
          <w:color w:val="auto"/>
          <w:sz w:val="24"/>
          <w:highlight w:val="none"/>
        </w:rPr>
      </w:pP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863"/>
    <w:p w14:paraId="180E7C9B">
      <w:pPr>
        <w:shd w:val="clear"/>
        <w:tabs>
          <w:tab w:val="left" w:pos="360"/>
          <w:tab w:val="left" w:pos="900"/>
        </w:tabs>
        <w:snapToGrid w:val="0"/>
        <w:spacing w:line="360" w:lineRule="auto"/>
        <w:jc w:val="center"/>
        <w:outlineLvl w:val="1"/>
        <w:rPr>
          <w:rFonts w:ascii="宋体" w:hAnsi="宋体" w:cs="宋体"/>
          <w:b/>
          <w:color w:val="auto"/>
          <w:sz w:val="24"/>
          <w:highlight w:val="none"/>
        </w:rPr>
      </w:pPr>
      <w:bookmarkStart w:id="885" w:name="_Toc8680"/>
      <w:bookmarkStart w:id="886" w:name="_Toc7096"/>
      <w:bookmarkStart w:id="887" w:name="_Toc226965858"/>
      <w:bookmarkStart w:id="888" w:name="_Toc353825550"/>
      <w:bookmarkStart w:id="889" w:name="_Toc127161490"/>
      <w:bookmarkStart w:id="890" w:name="_Toc127151779"/>
      <w:bookmarkStart w:id="891" w:name="_Toc353873940"/>
      <w:bookmarkStart w:id="892" w:name="_Toc1992"/>
      <w:bookmarkStart w:id="893" w:name="_Toc99301423"/>
      <w:bookmarkStart w:id="894" w:name="_Toc22042"/>
      <w:bookmarkStart w:id="895" w:name="_Toc4227"/>
      <w:r>
        <w:rPr>
          <w:rFonts w:hint="eastAsia" w:ascii="宋体" w:hAnsi="宋体" w:cs="宋体"/>
          <w:b/>
          <w:color w:val="auto"/>
          <w:sz w:val="24"/>
          <w:highlight w:val="none"/>
        </w:rPr>
        <w:t>二、资格审查要求</w:t>
      </w:r>
      <w:bookmarkEnd w:id="885"/>
      <w:bookmarkEnd w:id="886"/>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2039"/>
        <w:gridCol w:w="4746"/>
        <w:gridCol w:w="1455"/>
      </w:tblGrid>
      <w:tr w14:paraId="0C84E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2" w:type="dxa"/>
            <w:noWrap w:val="0"/>
            <w:vAlign w:val="center"/>
          </w:tcPr>
          <w:p w14:paraId="3963A16B">
            <w:pPr>
              <w:shd w:val="clear"/>
              <w:tabs>
                <w:tab w:val="left" w:pos="1080"/>
              </w:tabs>
              <w:snapToGrid w:val="0"/>
              <w:spacing w:line="240" w:lineRule="auto"/>
              <w:jc w:val="center"/>
              <w:rPr>
                <w:rFonts w:ascii="宋体" w:hAnsi="宋体" w:cs="宋体"/>
                <w:b/>
                <w:color w:val="auto"/>
                <w:sz w:val="24"/>
                <w:highlight w:val="none"/>
              </w:rPr>
            </w:pPr>
            <w:bookmarkStart w:id="896" w:name="_Hlt487972895"/>
            <w:bookmarkEnd w:id="896"/>
            <w:r>
              <w:rPr>
                <w:rFonts w:hint="eastAsia" w:ascii="宋体" w:hAnsi="宋体" w:cs="宋体"/>
                <w:b/>
                <w:color w:val="auto"/>
                <w:sz w:val="24"/>
                <w:highlight w:val="none"/>
              </w:rPr>
              <w:t>序号</w:t>
            </w:r>
          </w:p>
        </w:tc>
        <w:tc>
          <w:tcPr>
            <w:tcW w:w="2039" w:type="dxa"/>
            <w:noWrap w:val="0"/>
            <w:vAlign w:val="center"/>
          </w:tcPr>
          <w:p w14:paraId="54887DC2">
            <w:pPr>
              <w:shd w:val="clear"/>
              <w:tabs>
                <w:tab w:val="left" w:pos="1080"/>
              </w:tabs>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审查因素</w:t>
            </w:r>
          </w:p>
        </w:tc>
        <w:tc>
          <w:tcPr>
            <w:tcW w:w="4746" w:type="dxa"/>
            <w:noWrap w:val="0"/>
            <w:vAlign w:val="center"/>
          </w:tcPr>
          <w:p w14:paraId="6BBF4089">
            <w:pPr>
              <w:shd w:val="clear"/>
              <w:tabs>
                <w:tab w:val="left" w:pos="1080"/>
              </w:tabs>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审查内容</w:t>
            </w:r>
          </w:p>
        </w:tc>
        <w:tc>
          <w:tcPr>
            <w:tcW w:w="1455" w:type="dxa"/>
            <w:noWrap w:val="0"/>
            <w:vAlign w:val="center"/>
          </w:tcPr>
          <w:p w14:paraId="5C2998D1">
            <w:pPr>
              <w:shd w:val="clear"/>
              <w:tabs>
                <w:tab w:val="left" w:pos="1080"/>
              </w:tabs>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格式要求</w:t>
            </w:r>
          </w:p>
        </w:tc>
      </w:tr>
      <w:tr w14:paraId="15113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61C95C02">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039" w:type="dxa"/>
            <w:noWrap w:val="0"/>
            <w:vAlign w:val="center"/>
          </w:tcPr>
          <w:p w14:paraId="27DBC832">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满足《中华人民共和国政府采购法》第二十二条规定</w:t>
            </w:r>
          </w:p>
        </w:tc>
        <w:tc>
          <w:tcPr>
            <w:tcW w:w="4746" w:type="dxa"/>
            <w:noWrap w:val="0"/>
            <w:vAlign w:val="center"/>
          </w:tcPr>
          <w:p w14:paraId="7126B62B">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具体规定见第一章《投标邀请》</w:t>
            </w:r>
          </w:p>
        </w:tc>
        <w:tc>
          <w:tcPr>
            <w:tcW w:w="1455" w:type="dxa"/>
            <w:noWrap w:val="0"/>
            <w:vAlign w:val="center"/>
          </w:tcPr>
          <w:p w14:paraId="7538AC6D">
            <w:pPr>
              <w:shd w:val="clear"/>
              <w:tabs>
                <w:tab w:val="left" w:pos="1080"/>
              </w:tabs>
              <w:snapToGrid w:val="0"/>
              <w:spacing w:line="240" w:lineRule="auto"/>
              <w:rPr>
                <w:rFonts w:ascii="宋体" w:hAnsi="宋体" w:cs="宋体"/>
                <w:color w:val="auto"/>
                <w:sz w:val="24"/>
                <w:highlight w:val="none"/>
              </w:rPr>
            </w:pPr>
          </w:p>
        </w:tc>
      </w:tr>
      <w:tr w14:paraId="1CEEE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243F393E">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039" w:type="dxa"/>
            <w:noWrap w:val="0"/>
            <w:vAlign w:val="center"/>
          </w:tcPr>
          <w:p w14:paraId="0084D3FC">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营业执照等证明文件</w:t>
            </w:r>
          </w:p>
        </w:tc>
        <w:tc>
          <w:tcPr>
            <w:tcW w:w="4746" w:type="dxa"/>
            <w:noWrap w:val="0"/>
            <w:vAlign w:val="center"/>
          </w:tcPr>
          <w:p w14:paraId="6ABDD7A5">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投标人为企业（包括合伙企业）的，应提供有效的“营业执照”；</w:t>
            </w:r>
          </w:p>
          <w:p w14:paraId="4C93E5FD">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投标人为事业单位的，应提供有效的“事业单位法人证书”；</w:t>
            </w:r>
          </w:p>
          <w:p w14:paraId="2AB70836">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投标人是非企业机构的，应提供有效的“执业许可证”、“登记证书”等证明文件；</w:t>
            </w:r>
          </w:p>
          <w:p w14:paraId="5B0357C4">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投标人是个体工商户的，应提供有效的“个体工商户营业执照”；</w:t>
            </w:r>
          </w:p>
          <w:p w14:paraId="65DC596A">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投标人是自然人的，应提供有效的自然人身份证明。</w:t>
            </w:r>
          </w:p>
          <w:p w14:paraId="1D1F36F9">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分支机构参加投标，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455" w:type="dxa"/>
            <w:noWrap w:val="0"/>
            <w:vAlign w:val="center"/>
          </w:tcPr>
          <w:p w14:paraId="539149B9">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提供证明文件的电子件或电子证照</w:t>
            </w:r>
          </w:p>
        </w:tc>
      </w:tr>
      <w:tr w14:paraId="4B039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55E3B387">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039" w:type="dxa"/>
            <w:noWrap w:val="0"/>
            <w:vAlign w:val="center"/>
          </w:tcPr>
          <w:p w14:paraId="35A99685">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投标人资格声明书</w:t>
            </w:r>
          </w:p>
        </w:tc>
        <w:tc>
          <w:tcPr>
            <w:tcW w:w="4746" w:type="dxa"/>
            <w:noWrap w:val="0"/>
            <w:vAlign w:val="center"/>
          </w:tcPr>
          <w:p w14:paraId="56E72A90">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提供了符合招标文件要求的《投标人资格声明书》。</w:t>
            </w:r>
          </w:p>
        </w:tc>
        <w:tc>
          <w:tcPr>
            <w:tcW w:w="1455" w:type="dxa"/>
            <w:noWrap w:val="0"/>
            <w:vAlign w:val="center"/>
          </w:tcPr>
          <w:p w14:paraId="76007297">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格式见《投标文件格式》</w:t>
            </w:r>
          </w:p>
        </w:tc>
      </w:tr>
      <w:tr w14:paraId="068FC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28253788">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039" w:type="dxa"/>
            <w:noWrap w:val="0"/>
            <w:vAlign w:val="center"/>
          </w:tcPr>
          <w:p w14:paraId="1D1BE6B4">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投标人信用记录</w:t>
            </w:r>
          </w:p>
        </w:tc>
        <w:tc>
          <w:tcPr>
            <w:tcW w:w="4746" w:type="dxa"/>
            <w:noWrap w:val="0"/>
            <w:vAlign w:val="center"/>
          </w:tcPr>
          <w:p w14:paraId="6A05DFE4">
            <w:pPr>
              <w:keepNext w:val="0"/>
              <w:keepLines w:val="0"/>
              <w:pageBreakBefore w:val="0"/>
              <w:widowControl w:val="0"/>
              <w:shd w:val="clear"/>
              <w:tabs>
                <w:tab w:val="left" w:pos="1080"/>
              </w:tabs>
              <w:kinsoku/>
              <w:wordWrap w:val="0"/>
              <w:overflowPunct/>
              <w:topLinePunct w:val="0"/>
              <w:autoSpaceDE/>
              <w:autoSpaceDN/>
              <w:bidi w:val="0"/>
              <w:adjustRightInd/>
              <w:snapToGrid w:val="0"/>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查询渠道：信用中国网站和中国政府采购网（</w:t>
            </w:r>
            <w:r>
              <w:rPr>
                <w:rFonts w:hint="eastAsia" w:ascii="宋体" w:hAnsi="宋体" w:cs="宋体"/>
                <w:color w:val="auto"/>
                <w:highlight w:val="none"/>
              </w:rPr>
              <w:t>www.creditchina.gov.cn</w:t>
            </w:r>
            <w:r>
              <w:rPr>
                <w:rFonts w:hint="eastAsia" w:ascii="宋体" w:hAnsi="宋体" w:cs="宋体"/>
                <w:color w:val="auto"/>
                <w:sz w:val="24"/>
                <w:highlight w:val="none"/>
              </w:rPr>
              <w:t>、</w:t>
            </w:r>
            <w:r>
              <w:rPr>
                <w:rFonts w:hint="eastAsia" w:ascii="宋体" w:hAnsi="宋体" w:cs="宋体"/>
                <w:color w:val="auto"/>
                <w:highlight w:val="none"/>
              </w:rPr>
              <w:t>www.ccgp.gov.cn</w:t>
            </w:r>
            <w:r>
              <w:rPr>
                <w:rFonts w:hint="eastAsia" w:ascii="宋体" w:hAnsi="宋体" w:cs="宋体"/>
                <w:color w:val="auto"/>
                <w:sz w:val="24"/>
                <w:highlight w:val="none"/>
              </w:rPr>
              <w:t>）；</w:t>
            </w:r>
          </w:p>
          <w:p w14:paraId="7EFDACB7">
            <w:pPr>
              <w:keepNext w:val="0"/>
              <w:keepLines w:val="0"/>
              <w:pageBreakBefore w:val="0"/>
              <w:widowControl w:val="0"/>
              <w:shd w:val="clear"/>
              <w:tabs>
                <w:tab w:val="left" w:pos="900"/>
                <w:tab w:val="left" w:pos="1980"/>
              </w:tabs>
              <w:kinsoku/>
              <w:wordWrap w:val="0"/>
              <w:overflowPunct/>
              <w:topLinePunct w:val="0"/>
              <w:autoSpaceDE/>
              <w:autoSpaceDN/>
              <w:bidi w:val="0"/>
              <w:adjustRightInd/>
              <w:snapToGrid w:val="0"/>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截止时点：投标截止时间以后、资格审查阶段采购人或采购代理机构的实际查询时间；</w:t>
            </w:r>
          </w:p>
          <w:p w14:paraId="05F9F174">
            <w:pPr>
              <w:keepNext w:val="0"/>
              <w:keepLines w:val="0"/>
              <w:pageBreakBefore w:val="0"/>
              <w:widowControl w:val="0"/>
              <w:shd w:val="clear"/>
              <w:tabs>
                <w:tab w:val="left" w:pos="900"/>
                <w:tab w:val="left" w:pos="1980"/>
              </w:tabs>
              <w:kinsoku/>
              <w:wordWrap w:val="0"/>
              <w:overflowPunct/>
              <w:topLinePunct w:val="0"/>
              <w:autoSpaceDE/>
              <w:autoSpaceDN/>
              <w:bidi w:val="0"/>
              <w:adjustRightInd/>
              <w:snapToGrid w:val="0"/>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信用信息查询记录和证据留存具体方式：查询结果网页打印页作为查询记录和证据，与其他采购文件一并保存；</w:t>
            </w:r>
          </w:p>
          <w:p w14:paraId="689F8FF1">
            <w:pPr>
              <w:keepNext w:val="0"/>
              <w:keepLines w:val="0"/>
              <w:pageBreakBefore w:val="0"/>
              <w:widowControl w:val="0"/>
              <w:shd w:val="clear"/>
              <w:tabs>
                <w:tab w:val="left" w:pos="1080"/>
              </w:tabs>
              <w:kinsoku/>
              <w:wordWrap w:val="0"/>
              <w:overflowPunct/>
              <w:topLinePunct w:val="0"/>
              <w:autoSpaceDE/>
              <w:autoSpaceDN/>
              <w:bidi w:val="0"/>
              <w:adjustRightInd/>
              <w:snapToGrid w:val="0"/>
              <w:spacing w:line="240" w:lineRule="auto"/>
              <w:textAlignment w:val="auto"/>
              <w:rPr>
                <w:rFonts w:ascii="宋体" w:hAnsi="宋体" w:cs="宋体"/>
                <w:color w:val="auto"/>
                <w:sz w:val="24"/>
                <w:highlight w:val="none"/>
              </w:rPr>
            </w:pPr>
            <w:r>
              <w:rPr>
                <w:rFonts w:hint="eastAsia" w:ascii="宋体" w:hAnsi="宋体" w:cs="宋体"/>
                <w:color w:val="auto"/>
                <w:sz w:val="24"/>
                <w:highlight w:val="none"/>
              </w:rPr>
              <w:t>信用信息的使用原则：经认定的被列入失信被执行人、重大税收违法失信主体、政府采购严重违法失信行为记录名单的投标人，其</w:t>
            </w:r>
            <w:r>
              <w:rPr>
                <w:rFonts w:hint="eastAsia" w:ascii="宋体" w:hAnsi="宋体" w:cs="宋体"/>
                <w:b/>
                <w:color w:val="auto"/>
                <w:sz w:val="24"/>
                <w:highlight w:val="none"/>
              </w:rPr>
              <w:t>投标无效</w:t>
            </w:r>
            <w:r>
              <w:rPr>
                <w:rFonts w:hint="eastAsia" w:ascii="宋体" w:hAnsi="宋体" w:cs="宋体"/>
                <w:color w:val="auto"/>
                <w:sz w:val="24"/>
                <w:highlight w:val="none"/>
              </w:rPr>
              <w:t>。联合体形式投标的，联合体成员存在不良信用记录，视同联合体存在不良信用记录。</w:t>
            </w:r>
          </w:p>
        </w:tc>
        <w:tc>
          <w:tcPr>
            <w:tcW w:w="1455" w:type="dxa"/>
            <w:noWrap w:val="0"/>
            <w:vAlign w:val="center"/>
          </w:tcPr>
          <w:p w14:paraId="61472B2F">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无须投标人提供，由采购人或采购代理机构查询。</w:t>
            </w:r>
          </w:p>
        </w:tc>
      </w:tr>
      <w:tr w14:paraId="06E1E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379E32B0">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039" w:type="dxa"/>
            <w:noWrap w:val="0"/>
            <w:vAlign w:val="center"/>
          </w:tcPr>
          <w:p w14:paraId="5DDF600A">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 xml:space="preserve">法律、行政法规规定的其他条件 </w:t>
            </w:r>
          </w:p>
        </w:tc>
        <w:tc>
          <w:tcPr>
            <w:tcW w:w="4746" w:type="dxa"/>
            <w:noWrap w:val="0"/>
            <w:vAlign w:val="center"/>
          </w:tcPr>
          <w:p w14:paraId="61FADDC6">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法律、行政法规规定的其他条件</w:t>
            </w:r>
          </w:p>
        </w:tc>
        <w:tc>
          <w:tcPr>
            <w:tcW w:w="1455" w:type="dxa"/>
            <w:noWrap w:val="0"/>
            <w:vAlign w:val="center"/>
          </w:tcPr>
          <w:p w14:paraId="13FDBC58">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w:t>
            </w:r>
          </w:p>
        </w:tc>
      </w:tr>
      <w:tr w14:paraId="5ED81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0647DF9C">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039" w:type="dxa"/>
            <w:noWrap w:val="0"/>
            <w:vAlign w:val="center"/>
          </w:tcPr>
          <w:p w14:paraId="30DD2D99">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落实政府采购政策需满足的资格要求</w:t>
            </w:r>
          </w:p>
        </w:tc>
        <w:tc>
          <w:tcPr>
            <w:tcW w:w="4746" w:type="dxa"/>
            <w:noWrap w:val="0"/>
            <w:vAlign w:val="center"/>
          </w:tcPr>
          <w:p w14:paraId="7A200C32">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具体要求见第一章《投标邀请》</w:t>
            </w:r>
          </w:p>
        </w:tc>
        <w:tc>
          <w:tcPr>
            <w:tcW w:w="1455" w:type="dxa"/>
            <w:noWrap w:val="0"/>
            <w:vAlign w:val="center"/>
          </w:tcPr>
          <w:p w14:paraId="1983BFBB">
            <w:pPr>
              <w:shd w:val="clear"/>
              <w:tabs>
                <w:tab w:val="left" w:pos="1080"/>
              </w:tabs>
              <w:snapToGrid w:val="0"/>
              <w:spacing w:line="240" w:lineRule="auto"/>
              <w:rPr>
                <w:rFonts w:ascii="宋体" w:hAnsi="宋体" w:cs="宋体"/>
                <w:color w:val="auto"/>
                <w:sz w:val="24"/>
                <w:highlight w:val="none"/>
              </w:rPr>
            </w:pPr>
          </w:p>
        </w:tc>
      </w:tr>
      <w:tr w14:paraId="6404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36949330">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2-1</w:t>
            </w:r>
          </w:p>
        </w:tc>
        <w:tc>
          <w:tcPr>
            <w:tcW w:w="2039" w:type="dxa"/>
            <w:noWrap w:val="0"/>
            <w:vAlign w:val="center"/>
          </w:tcPr>
          <w:p w14:paraId="3DAA02CA">
            <w:pPr>
              <w:shd w:val="clear"/>
              <w:tabs>
                <w:tab w:val="left" w:pos="1080"/>
              </w:tabs>
              <w:snapToGrid w:val="0"/>
              <w:spacing w:line="24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中小企业政策</w:t>
            </w:r>
            <w:r>
              <w:rPr>
                <w:rFonts w:hint="eastAsia" w:ascii="宋体" w:hAnsi="宋体" w:cs="宋体"/>
                <w:color w:val="auto"/>
                <w:sz w:val="24"/>
                <w:highlight w:val="none"/>
                <w:lang w:val="en-US" w:eastAsia="zh-CN"/>
              </w:rPr>
              <w:t>证明文件</w:t>
            </w:r>
          </w:p>
        </w:tc>
        <w:tc>
          <w:tcPr>
            <w:tcW w:w="4746" w:type="dxa"/>
            <w:noWrap w:val="0"/>
            <w:vAlign w:val="center"/>
          </w:tcPr>
          <w:p w14:paraId="0DB6BDC0">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具体要求见第一章《投标邀请》</w:t>
            </w:r>
          </w:p>
        </w:tc>
        <w:tc>
          <w:tcPr>
            <w:tcW w:w="1455" w:type="dxa"/>
            <w:noWrap w:val="0"/>
            <w:vAlign w:val="center"/>
          </w:tcPr>
          <w:p w14:paraId="1354C1D4">
            <w:pPr>
              <w:shd w:val="clear"/>
              <w:tabs>
                <w:tab w:val="left" w:pos="1080"/>
              </w:tabs>
              <w:snapToGrid w:val="0"/>
              <w:spacing w:line="240" w:lineRule="auto"/>
              <w:rPr>
                <w:rFonts w:ascii="宋体" w:hAnsi="宋体" w:cs="宋体"/>
                <w:color w:val="auto"/>
                <w:sz w:val="24"/>
                <w:highlight w:val="none"/>
              </w:rPr>
            </w:pPr>
          </w:p>
        </w:tc>
      </w:tr>
      <w:tr w14:paraId="6F515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658C18BE">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2-1-1</w:t>
            </w:r>
          </w:p>
        </w:tc>
        <w:tc>
          <w:tcPr>
            <w:tcW w:w="2039" w:type="dxa"/>
            <w:noWrap w:val="0"/>
            <w:vAlign w:val="center"/>
          </w:tcPr>
          <w:p w14:paraId="23361D13">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中小企业证明文件</w:t>
            </w:r>
          </w:p>
        </w:tc>
        <w:tc>
          <w:tcPr>
            <w:tcW w:w="4746" w:type="dxa"/>
            <w:noWrap w:val="0"/>
            <w:vAlign w:val="center"/>
          </w:tcPr>
          <w:p w14:paraId="4A15FAFB">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当本项目（包）涉及预留份额专门面向中小企业采购，此时建议在《资格证明文件》中提供。</w:t>
            </w:r>
          </w:p>
          <w:p w14:paraId="369A76BE">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 xml:space="preserve">1、投标人单独投标的，应提供《中小企业声明函》或《残疾人福利性单位声明函》或由省级以上监狱管理局、戒毒管理局（含新疆生产建设兵团）出具的属于监狱企业的证明文件。 </w:t>
            </w:r>
          </w:p>
          <w:p w14:paraId="1ED3A8F5">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 xml:space="preserve">、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 </w:t>
            </w:r>
          </w:p>
        </w:tc>
        <w:tc>
          <w:tcPr>
            <w:tcW w:w="1455" w:type="dxa"/>
            <w:noWrap w:val="0"/>
            <w:vAlign w:val="center"/>
          </w:tcPr>
          <w:p w14:paraId="3FFC2B94">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格式见《投标文件格式》</w:t>
            </w:r>
          </w:p>
        </w:tc>
      </w:tr>
      <w:tr w14:paraId="0EEC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4FF4215D">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2-1-2</w:t>
            </w:r>
          </w:p>
        </w:tc>
        <w:tc>
          <w:tcPr>
            <w:tcW w:w="2039" w:type="dxa"/>
            <w:noWrap w:val="0"/>
            <w:vAlign w:val="center"/>
          </w:tcPr>
          <w:p w14:paraId="6C9C2C51">
            <w:pPr>
              <w:widowControl/>
              <w:shd w:val="clear"/>
              <w:spacing w:line="24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拟分包情况说明及分包意向协议</w:t>
            </w:r>
          </w:p>
        </w:tc>
        <w:tc>
          <w:tcPr>
            <w:tcW w:w="4746" w:type="dxa"/>
            <w:noWrap w:val="0"/>
            <w:vAlign w:val="center"/>
          </w:tcPr>
          <w:p w14:paraId="440D4DFA">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如本项目（包）要求通过分包措施预留部分采购份额面向中小企业采购、且投标人因落实政府采购政策拟进行分包的，必须</w:t>
            </w:r>
            <w:r>
              <w:rPr>
                <w:rFonts w:hint="eastAsia" w:ascii="宋体" w:hAnsi="宋体" w:cs="宋体"/>
                <w:color w:val="auto"/>
                <w:sz w:val="24"/>
                <w:highlight w:val="none"/>
              </w:rPr>
              <w:t>提供</w:t>
            </w:r>
            <w:r>
              <w:rPr>
                <w:rFonts w:ascii="宋体" w:hAnsi="宋体" w:cs="宋体"/>
                <w:color w:val="auto"/>
                <w:sz w:val="24"/>
                <w:highlight w:val="none"/>
              </w:rPr>
              <w:t>；否则无须</w:t>
            </w:r>
            <w:r>
              <w:rPr>
                <w:rFonts w:hint="eastAsia" w:ascii="宋体" w:hAnsi="宋体" w:cs="宋体"/>
                <w:color w:val="auto"/>
                <w:sz w:val="24"/>
                <w:highlight w:val="none"/>
              </w:rPr>
              <w:t>提供</w:t>
            </w:r>
            <w:r>
              <w:rPr>
                <w:rFonts w:ascii="宋体" w:hAnsi="宋体" w:cs="宋体"/>
                <w:color w:val="auto"/>
                <w:sz w:val="24"/>
                <w:highlight w:val="none"/>
              </w:rPr>
              <w:t>。</w:t>
            </w:r>
          </w:p>
          <w:p w14:paraId="0E6E2628">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455" w:type="dxa"/>
            <w:noWrap w:val="0"/>
            <w:vAlign w:val="center"/>
          </w:tcPr>
          <w:p w14:paraId="0977114D">
            <w:pPr>
              <w:widowControl/>
              <w:shd w:val="clear"/>
              <w:spacing w:line="24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格式见《投标文件格式》</w:t>
            </w:r>
          </w:p>
        </w:tc>
      </w:tr>
      <w:tr w14:paraId="7B9F0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106CE1D4">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2-2</w:t>
            </w:r>
          </w:p>
        </w:tc>
        <w:tc>
          <w:tcPr>
            <w:tcW w:w="2039" w:type="dxa"/>
            <w:noWrap w:val="0"/>
            <w:vAlign w:val="center"/>
          </w:tcPr>
          <w:p w14:paraId="77A325D4">
            <w:pPr>
              <w:widowControl/>
              <w:shd w:val="clear"/>
              <w:spacing w:line="240" w:lineRule="auto"/>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其它落实政府采购政策的资格要求</w:t>
            </w:r>
          </w:p>
        </w:tc>
        <w:tc>
          <w:tcPr>
            <w:tcW w:w="4746" w:type="dxa"/>
            <w:noWrap w:val="0"/>
            <w:vAlign w:val="center"/>
          </w:tcPr>
          <w:p w14:paraId="25A68CFF">
            <w:pPr>
              <w:widowControl/>
              <w:shd w:val="clear"/>
              <w:spacing w:line="24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如有，见第一章《投标邀请》</w:t>
            </w:r>
          </w:p>
        </w:tc>
        <w:tc>
          <w:tcPr>
            <w:tcW w:w="1455" w:type="dxa"/>
            <w:noWrap w:val="0"/>
            <w:vAlign w:val="center"/>
          </w:tcPr>
          <w:p w14:paraId="67A71A5C">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提供证明文件的电子件或电子证照</w:t>
            </w:r>
          </w:p>
        </w:tc>
      </w:tr>
      <w:tr w14:paraId="2B9B6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noWrap w:val="0"/>
            <w:vAlign w:val="center"/>
          </w:tcPr>
          <w:p w14:paraId="1E56D9E0">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039" w:type="dxa"/>
            <w:noWrap w:val="0"/>
            <w:vAlign w:val="center"/>
          </w:tcPr>
          <w:p w14:paraId="4DDDA001">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本项目的特定资格要求</w:t>
            </w:r>
          </w:p>
        </w:tc>
        <w:tc>
          <w:tcPr>
            <w:tcW w:w="4746" w:type="dxa"/>
            <w:noWrap w:val="0"/>
            <w:vAlign w:val="center"/>
          </w:tcPr>
          <w:p w14:paraId="25A3131F">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如有，见第一章《投标邀请》</w:t>
            </w:r>
          </w:p>
        </w:tc>
        <w:tc>
          <w:tcPr>
            <w:tcW w:w="1455" w:type="dxa"/>
            <w:noWrap w:val="0"/>
            <w:vAlign w:val="center"/>
          </w:tcPr>
          <w:p w14:paraId="3BA11951">
            <w:pPr>
              <w:shd w:val="clear"/>
              <w:tabs>
                <w:tab w:val="left" w:pos="1080"/>
              </w:tabs>
              <w:snapToGrid w:val="0"/>
              <w:spacing w:line="240" w:lineRule="auto"/>
              <w:rPr>
                <w:rFonts w:ascii="宋体" w:hAnsi="宋体" w:cs="宋体"/>
                <w:color w:val="auto"/>
                <w:sz w:val="24"/>
                <w:highlight w:val="none"/>
              </w:rPr>
            </w:pPr>
          </w:p>
        </w:tc>
      </w:tr>
      <w:tr w14:paraId="60EA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822" w:type="dxa"/>
            <w:noWrap w:val="0"/>
            <w:vAlign w:val="center"/>
          </w:tcPr>
          <w:p w14:paraId="0FB2C8B4">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3-1</w:t>
            </w:r>
          </w:p>
        </w:tc>
        <w:tc>
          <w:tcPr>
            <w:tcW w:w="2039" w:type="dxa"/>
            <w:noWrap w:val="0"/>
            <w:vAlign w:val="center"/>
          </w:tcPr>
          <w:p w14:paraId="0DF352B4">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本项目对于联合体的要求</w:t>
            </w:r>
          </w:p>
        </w:tc>
        <w:tc>
          <w:tcPr>
            <w:tcW w:w="4746" w:type="dxa"/>
            <w:noWrap w:val="0"/>
            <w:vAlign w:val="center"/>
          </w:tcPr>
          <w:p w14:paraId="47CB1815">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A93AAE1">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、联合体各成员单位均须提供本表中序号</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1-2</w:t>
            </w:r>
            <w:r>
              <w:rPr>
                <w:rFonts w:hint="eastAsia" w:ascii="宋体" w:hAnsi="宋体" w:cs="宋体"/>
                <w:color w:val="auto"/>
                <w:sz w:val="24"/>
                <w:highlight w:val="none"/>
              </w:rPr>
              <w:t>的证明文件。联合体各成员单位均应满足本表</w:t>
            </w:r>
            <w:r>
              <w:rPr>
                <w:rFonts w:ascii="宋体" w:hAnsi="宋体" w:cs="宋体"/>
                <w:color w:val="auto"/>
                <w:sz w:val="24"/>
                <w:highlight w:val="none"/>
              </w:rPr>
              <w:t>3-2</w:t>
            </w:r>
            <w:r>
              <w:rPr>
                <w:rFonts w:hint="eastAsia" w:ascii="宋体" w:hAnsi="宋体" w:cs="宋体"/>
                <w:color w:val="auto"/>
                <w:sz w:val="24"/>
                <w:highlight w:val="none"/>
              </w:rPr>
              <w:t>项规定。</w:t>
            </w:r>
          </w:p>
          <w:p w14:paraId="2A7E8BF5">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、本表序号</w:t>
            </w:r>
            <w:r>
              <w:rPr>
                <w:rFonts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项规定的其他特定资格要求中的每一小项要求，联合体各方中至少应当有一方符合本表中其他资格要求并提供证明文件。</w:t>
            </w:r>
          </w:p>
          <w:p w14:paraId="1675F97B">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、联合体中有同类资质的供应商按照联合体分工承担相同工作的，应当按照资质等级较低的供应商确定资质等级。</w:t>
            </w:r>
          </w:p>
          <w:p w14:paraId="4AF74C17">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、以联合体形式参加政府采购活动的，联合体各方不得再单独参加或者与其他供应商另外组成联合体参加同一合同项下的政府采购活动。</w:t>
            </w:r>
          </w:p>
          <w:p w14:paraId="0F3379F8">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、若联合体中任一成员单位中途退出，则该联合体的</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74E704DA">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、本项目不接受联合体投标时，投标人不得为联合体。</w:t>
            </w:r>
          </w:p>
        </w:tc>
        <w:tc>
          <w:tcPr>
            <w:tcW w:w="1455" w:type="dxa"/>
            <w:noWrap w:val="0"/>
            <w:vAlign w:val="center"/>
          </w:tcPr>
          <w:p w14:paraId="39368676">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提供《联合协议》原件的电子件格式见《投标文件格式》</w:t>
            </w:r>
          </w:p>
        </w:tc>
      </w:tr>
      <w:tr w14:paraId="23DD8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46" w:hRule="atLeast"/>
        </w:trPr>
        <w:tc>
          <w:tcPr>
            <w:tcW w:w="822" w:type="dxa"/>
            <w:noWrap w:val="0"/>
            <w:vAlign w:val="center"/>
          </w:tcPr>
          <w:p w14:paraId="651A9EF0">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3-2</w:t>
            </w:r>
          </w:p>
        </w:tc>
        <w:tc>
          <w:tcPr>
            <w:tcW w:w="2039" w:type="dxa"/>
            <w:noWrap w:val="0"/>
            <w:vAlign w:val="center"/>
          </w:tcPr>
          <w:p w14:paraId="0203AD13">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政府购买服务承接主体的要求</w:t>
            </w:r>
          </w:p>
        </w:tc>
        <w:tc>
          <w:tcPr>
            <w:tcW w:w="4746" w:type="dxa"/>
            <w:noWrap w:val="0"/>
            <w:vAlign w:val="center"/>
          </w:tcPr>
          <w:p w14:paraId="662D23CA">
            <w:pPr>
              <w:shd w:val="clear"/>
              <w:tabs>
                <w:tab w:val="left" w:pos="1080"/>
              </w:tabs>
              <w:snapToGrid w:val="0"/>
              <w:spacing w:line="240" w:lineRule="auto"/>
              <w:rPr>
                <w:rFonts w:ascii="宋体" w:hAnsi="宋体" w:cs="宋体"/>
                <w:color w:val="auto"/>
                <w:sz w:val="24"/>
                <w:highlight w:val="none"/>
              </w:rPr>
            </w:pPr>
            <w:r>
              <w:rPr>
                <w:rFonts w:ascii="宋体" w:hAnsi="宋体" w:cs="宋体"/>
                <w:color w:val="auto"/>
                <w:sz w:val="24"/>
                <w:highlight w:val="none"/>
              </w:rPr>
              <w:t>如本项目属于政府购买服务，投标人不属于公益一类事业单位、使用事业编制且由财政拨款保障的群团组织</w:t>
            </w:r>
            <w:r>
              <w:rPr>
                <w:rFonts w:hint="eastAsia" w:ascii="宋体" w:hAnsi="宋体" w:cs="宋体"/>
                <w:color w:val="auto"/>
                <w:sz w:val="24"/>
                <w:highlight w:val="none"/>
              </w:rPr>
              <w:t>。</w:t>
            </w:r>
          </w:p>
        </w:tc>
        <w:tc>
          <w:tcPr>
            <w:tcW w:w="1455" w:type="dxa"/>
            <w:noWrap w:val="0"/>
            <w:vAlign w:val="center"/>
          </w:tcPr>
          <w:p w14:paraId="04C5F40C">
            <w:pPr>
              <w:shd w:val="clear"/>
              <w:tabs>
                <w:tab w:val="left" w:pos="1080"/>
              </w:tabs>
              <w:snapToGrid w:val="0"/>
              <w:spacing w:line="24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格式见《投标文件格式》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1-2投标人资格声明书</w:t>
            </w:r>
            <w:r>
              <w:rPr>
                <w:rFonts w:hint="eastAsia" w:ascii="宋体" w:hAnsi="宋体" w:cs="宋体"/>
                <w:color w:val="auto"/>
                <w:sz w:val="24"/>
                <w:highlight w:val="none"/>
                <w:lang w:eastAsia="zh-CN"/>
              </w:rPr>
              <w:t>”</w:t>
            </w:r>
          </w:p>
        </w:tc>
      </w:tr>
      <w:tr w14:paraId="296BE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1" w:hRule="atLeast"/>
        </w:trPr>
        <w:tc>
          <w:tcPr>
            <w:tcW w:w="822" w:type="dxa"/>
            <w:noWrap w:val="0"/>
            <w:vAlign w:val="center"/>
          </w:tcPr>
          <w:p w14:paraId="2F055153">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3-3</w:t>
            </w:r>
          </w:p>
        </w:tc>
        <w:tc>
          <w:tcPr>
            <w:tcW w:w="2039" w:type="dxa"/>
            <w:noWrap w:val="0"/>
            <w:vAlign w:val="center"/>
          </w:tcPr>
          <w:p w14:paraId="36B24B5B">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其他特定资格要求</w:t>
            </w:r>
          </w:p>
        </w:tc>
        <w:tc>
          <w:tcPr>
            <w:tcW w:w="4746" w:type="dxa"/>
            <w:noWrap w:val="0"/>
            <w:vAlign w:val="center"/>
          </w:tcPr>
          <w:p w14:paraId="7EA86FC3">
            <w:pPr>
              <w:shd w:val="clear"/>
              <w:tabs>
                <w:tab w:val="left" w:pos="1080"/>
              </w:tabs>
              <w:snapToGrid w:val="0"/>
              <w:spacing w:line="240" w:lineRule="auto"/>
              <w:rPr>
                <w:rFonts w:hint="eastAsia" w:ascii="宋体" w:hAnsi="宋体" w:cs="宋体"/>
                <w:color w:val="auto"/>
                <w:sz w:val="24"/>
                <w:highlight w:val="none"/>
              </w:rPr>
            </w:pPr>
            <w:r>
              <w:rPr>
                <w:rFonts w:hint="eastAsia" w:ascii="宋体" w:hAnsi="宋体" w:cs="宋体"/>
                <w:color w:val="auto"/>
                <w:sz w:val="24"/>
                <w:highlight w:val="none"/>
              </w:rPr>
              <w:t>如有，见第一章《投标邀请》</w:t>
            </w:r>
          </w:p>
          <w:p w14:paraId="19AD042B">
            <w:pPr>
              <w:shd w:val="clear"/>
              <w:tabs>
                <w:tab w:val="left" w:pos="1080"/>
              </w:tabs>
              <w:snapToGrid w:val="0"/>
              <w:spacing w:line="240" w:lineRule="auto"/>
              <w:rPr>
                <w:rFonts w:ascii="宋体" w:hAnsi="宋体" w:cs="宋体"/>
                <w:color w:val="auto"/>
                <w:sz w:val="24"/>
                <w:highlight w:val="none"/>
              </w:rPr>
            </w:pPr>
            <w:r>
              <w:rPr>
                <w:rFonts w:ascii="GWEUGB+FZSSK--GBK1-0" w:hAnsi="GWEUGB+FZSSK--GBK1-0" w:cs="GWEUGB+FZSSK--GBK1-0"/>
                <w:color w:val="auto"/>
                <w:spacing w:val="3"/>
                <w:sz w:val="24"/>
                <w:highlight w:val="none"/>
              </w:rPr>
              <w:t>注：如联合体中有同类资质的供应商按照联合体分工承担相同工作的，均应当提供资质</w:t>
            </w:r>
            <w:r>
              <w:rPr>
                <w:rFonts w:ascii="GWEUGB+FZSSK--GBK1-0" w:hAnsi="GWEUGB+FZSSK--GBK1-0" w:cs="GWEUGB+FZSSK--GBK1-0"/>
                <w:color w:val="auto"/>
                <w:spacing w:val="0"/>
                <w:sz w:val="24"/>
                <w:highlight w:val="none"/>
              </w:rPr>
              <w:t>证书电子件或电子证照。</w:t>
            </w:r>
          </w:p>
        </w:tc>
        <w:tc>
          <w:tcPr>
            <w:tcW w:w="1455" w:type="dxa"/>
            <w:noWrap w:val="0"/>
            <w:vAlign w:val="center"/>
          </w:tcPr>
          <w:p w14:paraId="7CB3936A">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提供证明文件电子件或电子证照</w:t>
            </w:r>
          </w:p>
        </w:tc>
      </w:tr>
      <w:tr w14:paraId="6154E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5" w:hRule="atLeast"/>
        </w:trPr>
        <w:tc>
          <w:tcPr>
            <w:tcW w:w="822" w:type="dxa"/>
            <w:noWrap w:val="0"/>
            <w:vAlign w:val="center"/>
          </w:tcPr>
          <w:p w14:paraId="22134FED">
            <w:pPr>
              <w:shd w:val="clear"/>
              <w:tabs>
                <w:tab w:val="left" w:pos="1080"/>
              </w:tabs>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039" w:type="dxa"/>
            <w:noWrap w:val="0"/>
            <w:vAlign w:val="center"/>
          </w:tcPr>
          <w:p w14:paraId="0951ECF7">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sz w:val="24"/>
                <w:highlight w:val="none"/>
              </w:rPr>
              <w:t>投标保证金</w:t>
            </w:r>
          </w:p>
        </w:tc>
        <w:tc>
          <w:tcPr>
            <w:tcW w:w="4746" w:type="dxa"/>
            <w:noWrap w:val="0"/>
            <w:vAlign w:val="center"/>
          </w:tcPr>
          <w:p w14:paraId="2EED9FD6">
            <w:pPr>
              <w:shd w:val="clear"/>
              <w:tabs>
                <w:tab w:val="left" w:pos="1080"/>
              </w:tabs>
              <w:snapToGrid w:val="0"/>
              <w:spacing w:line="240" w:lineRule="auto"/>
              <w:rPr>
                <w:rFonts w:ascii="宋体" w:hAnsi="宋体" w:cs="宋体"/>
                <w:color w:val="auto"/>
                <w:sz w:val="24"/>
                <w:highlight w:val="none"/>
              </w:rPr>
            </w:pPr>
            <w:r>
              <w:rPr>
                <w:rFonts w:hint="eastAsia" w:ascii="宋体" w:hAnsi="宋体" w:cs="宋体"/>
                <w:color w:val="auto"/>
                <w:kern w:val="0"/>
                <w:sz w:val="24"/>
                <w:highlight w:val="none"/>
              </w:rPr>
              <w:t>按照招标文件的规定提交投标保证金。</w:t>
            </w:r>
          </w:p>
        </w:tc>
        <w:tc>
          <w:tcPr>
            <w:tcW w:w="1455" w:type="dxa"/>
            <w:noWrap w:val="0"/>
            <w:vAlign w:val="center"/>
          </w:tcPr>
          <w:p w14:paraId="0A313D22">
            <w:pPr>
              <w:shd w:val="clear"/>
              <w:tabs>
                <w:tab w:val="left" w:pos="1080"/>
              </w:tabs>
              <w:snapToGrid w:val="0"/>
              <w:spacing w:line="240" w:lineRule="auto"/>
              <w:rPr>
                <w:rFonts w:ascii="宋体" w:hAnsi="宋体" w:cs="宋体"/>
                <w:color w:val="auto"/>
                <w:sz w:val="24"/>
                <w:highlight w:val="none"/>
              </w:rPr>
            </w:pPr>
          </w:p>
        </w:tc>
        <w:bookmarkStart w:id="897" w:name="_Hlt487900425"/>
        <w:bookmarkStart w:id="898" w:name="_Hlt522424701"/>
      </w:tr>
      <w:tr w14:paraId="7F64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5" w:hRule="atLeast"/>
        </w:trPr>
        <w:tc>
          <w:tcPr>
            <w:tcW w:w="822" w:type="dxa"/>
            <w:noWrap w:val="0"/>
            <w:vAlign w:val="center"/>
          </w:tcPr>
          <w:p w14:paraId="2829A28C">
            <w:pPr>
              <w:shd w:val="clear"/>
              <w:tabs>
                <w:tab w:val="left" w:pos="1080"/>
              </w:tabs>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2039" w:type="dxa"/>
            <w:noWrap w:val="0"/>
            <w:vAlign w:val="center"/>
          </w:tcPr>
          <w:p w14:paraId="1DAF1751">
            <w:pPr>
              <w:shd w:val="clear"/>
              <w:tabs>
                <w:tab w:val="left" w:pos="1080"/>
              </w:tabs>
              <w:snapToGrid w:val="0"/>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获取招标文件</w:t>
            </w:r>
          </w:p>
        </w:tc>
        <w:tc>
          <w:tcPr>
            <w:tcW w:w="4746" w:type="dxa"/>
            <w:noWrap w:val="0"/>
            <w:vAlign w:val="center"/>
          </w:tcPr>
          <w:p w14:paraId="55DA9B53">
            <w:pPr>
              <w:shd w:val="clear"/>
              <w:tabs>
                <w:tab w:val="left" w:pos="1080"/>
              </w:tabs>
              <w:snapToGrid w:val="0"/>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在规定期限内通过北京市政府采购电子交易平台获取所参与包的招标文件。</w:t>
            </w:r>
          </w:p>
          <w:p w14:paraId="11317AC0">
            <w:pPr>
              <w:shd w:val="clear"/>
              <w:tabs>
                <w:tab w:val="left" w:pos="1080"/>
              </w:tabs>
              <w:snapToGrid w:val="0"/>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注：如本项目接受联合体，且供应商为联合体时，联合体中任一成员获取文件即视为满足要求。</w:t>
            </w:r>
          </w:p>
        </w:tc>
        <w:tc>
          <w:tcPr>
            <w:tcW w:w="1455" w:type="dxa"/>
            <w:noWrap w:val="0"/>
            <w:vAlign w:val="center"/>
          </w:tcPr>
          <w:p w14:paraId="11B9ACC7">
            <w:pPr>
              <w:shd w:val="clear"/>
              <w:tabs>
                <w:tab w:val="left" w:pos="1080"/>
              </w:tabs>
              <w:snapToGrid w:val="0"/>
              <w:spacing w:line="240" w:lineRule="auto"/>
              <w:rPr>
                <w:rFonts w:ascii="宋体" w:hAnsi="宋体" w:cs="宋体"/>
                <w:color w:val="auto"/>
                <w:sz w:val="24"/>
                <w:highlight w:val="none"/>
              </w:rPr>
            </w:pPr>
          </w:p>
        </w:tc>
      </w:tr>
      <w:bookmarkEnd w:id="897"/>
      <w:bookmarkEnd w:id="898"/>
    </w:tbl>
    <w:p w14:paraId="4D068A6D">
      <w:pPr>
        <w:widowControl/>
        <w:shd w:val="clear"/>
        <w:jc w:val="left"/>
        <w:rPr>
          <w:rFonts w:ascii="宋体" w:hAnsi="宋体" w:cs="宋体"/>
          <w:color w:val="auto"/>
          <w:sz w:val="24"/>
          <w:highlight w:val="none"/>
        </w:rPr>
      </w:pPr>
      <w:r>
        <w:rPr>
          <w:rFonts w:hint="eastAsia" w:ascii="宋体" w:hAnsi="宋体" w:cs="宋体"/>
          <w:color w:val="auto"/>
          <w:sz w:val="24"/>
          <w:highlight w:val="none"/>
        </w:rPr>
        <w:br w:type="page"/>
      </w:r>
    </w:p>
    <w:p w14:paraId="2C88E4E3">
      <w:pPr>
        <w:shd w:val="clea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第四章   </w:t>
      </w:r>
      <w:bookmarkEnd w:id="887"/>
      <w:bookmarkEnd w:id="888"/>
      <w:bookmarkEnd w:id="889"/>
      <w:bookmarkEnd w:id="890"/>
      <w:bookmarkEnd w:id="891"/>
      <w:bookmarkStart w:id="899" w:name="_Hlt164229061"/>
      <w:bookmarkEnd w:id="899"/>
      <w:r>
        <w:rPr>
          <w:rFonts w:hint="eastAsia" w:ascii="宋体" w:hAnsi="宋体" w:cs="宋体"/>
          <w:b/>
          <w:color w:val="auto"/>
          <w:sz w:val="36"/>
          <w:szCs w:val="36"/>
          <w:highlight w:val="none"/>
        </w:rPr>
        <w:t>评标程序、评标方法和评标标准</w:t>
      </w:r>
      <w:bookmarkEnd w:id="892"/>
      <w:bookmarkEnd w:id="893"/>
      <w:bookmarkEnd w:id="894"/>
      <w:bookmarkEnd w:id="895"/>
    </w:p>
    <w:p w14:paraId="7D1FCED2">
      <w:pPr>
        <w:shd w:val="clear"/>
        <w:tabs>
          <w:tab w:val="left" w:pos="360"/>
          <w:tab w:val="left" w:pos="900"/>
        </w:tabs>
        <w:snapToGrid w:val="0"/>
        <w:spacing w:line="360" w:lineRule="auto"/>
        <w:jc w:val="center"/>
        <w:outlineLvl w:val="1"/>
        <w:rPr>
          <w:rFonts w:ascii="宋体" w:hAnsi="宋体" w:cs="宋体"/>
          <w:b/>
          <w:color w:val="auto"/>
          <w:highlight w:val="none"/>
        </w:rPr>
      </w:pPr>
      <w:bookmarkStart w:id="900" w:name="_Toc16953"/>
      <w:bookmarkStart w:id="901" w:name="_Toc7103"/>
      <w:bookmarkStart w:id="902" w:name="_Toc24442"/>
      <w:bookmarkStart w:id="903" w:name="_Toc7456"/>
      <w:r>
        <w:rPr>
          <w:rFonts w:hint="eastAsia" w:ascii="宋体" w:hAnsi="宋体" w:cs="宋体"/>
          <w:b/>
          <w:color w:val="auto"/>
          <w:sz w:val="24"/>
          <w:highlight w:val="none"/>
        </w:rPr>
        <w:t>一、评标方法</w:t>
      </w:r>
      <w:bookmarkEnd w:id="900"/>
      <w:bookmarkEnd w:id="901"/>
      <w:bookmarkEnd w:id="902"/>
      <w:bookmarkEnd w:id="903"/>
    </w:p>
    <w:p w14:paraId="60E6C1B0">
      <w:pPr>
        <w:numPr>
          <w:ilvl w:val="0"/>
          <w:numId w:val="13"/>
        </w:numPr>
        <w:shd w:val="clear"/>
        <w:tabs>
          <w:tab w:val="left" w:pos="360"/>
        </w:tabs>
        <w:snapToGrid w:val="0"/>
        <w:spacing w:line="360" w:lineRule="auto"/>
        <w:outlineLvl w:val="1"/>
        <w:rPr>
          <w:rFonts w:ascii="宋体" w:hAnsi="宋体" w:cs="宋体"/>
          <w:color w:val="auto"/>
          <w:sz w:val="24"/>
          <w:highlight w:val="none"/>
        </w:rPr>
      </w:pPr>
      <w:bookmarkStart w:id="904" w:name="_Toc150774746"/>
      <w:bookmarkStart w:id="905" w:name="_Toc164608810"/>
      <w:bookmarkStart w:id="906" w:name="_Toc226337237"/>
      <w:bookmarkStart w:id="907" w:name="_Toc142311043"/>
      <w:bookmarkStart w:id="908" w:name="_Toc151190168"/>
      <w:bookmarkStart w:id="909" w:name="_Toc226309785"/>
      <w:bookmarkStart w:id="910" w:name="_Toc264969231"/>
      <w:bookmarkStart w:id="911" w:name="_Toc195842906"/>
      <w:bookmarkStart w:id="912" w:name="_Toc15436"/>
      <w:bookmarkStart w:id="913" w:name="_Toc164608655"/>
      <w:bookmarkStart w:id="914" w:name="_Toc151193929"/>
      <w:bookmarkStart w:id="915" w:name="_Toc305158809"/>
      <w:bookmarkStart w:id="916" w:name="_Toc19150"/>
      <w:bookmarkStart w:id="917" w:name="_Toc226965814"/>
      <w:bookmarkStart w:id="918" w:name="_Toc164229382"/>
      <w:bookmarkStart w:id="919" w:name="_Toc150480779"/>
      <w:bookmarkStart w:id="920" w:name="_Toc265228379"/>
      <w:bookmarkStart w:id="921" w:name="_Toc150509292"/>
      <w:bookmarkStart w:id="922" w:name="_Toc226965731"/>
      <w:bookmarkStart w:id="923" w:name="_Toc20296"/>
      <w:bookmarkStart w:id="924" w:name="_Toc305158883"/>
      <w:bookmarkStart w:id="925" w:name="_Toc164351635"/>
      <w:bookmarkStart w:id="926" w:name="_Toc127161455"/>
      <w:bookmarkStart w:id="927" w:name="_Toc16989"/>
      <w:bookmarkStart w:id="928" w:name="_Toc150774641"/>
      <w:bookmarkStart w:id="929" w:name="_Toc151193639"/>
      <w:bookmarkStart w:id="930" w:name="_Toc164229236"/>
      <w:bookmarkStart w:id="931" w:name="_Toc151193711"/>
      <w:bookmarkStart w:id="932" w:name="_Toc151193783"/>
      <w:bookmarkStart w:id="933" w:name="_Toc149720834"/>
      <w:bookmarkStart w:id="934" w:name="_Toc151193855"/>
      <w:bookmarkStart w:id="935" w:name="_Toc127151742"/>
      <w:bookmarkStart w:id="936" w:name="_Toc127151541"/>
      <w:bookmarkStart w:id="937" w:name="_Toc353825551"/>
      <w:bookmarkStart w:id="938" w:name="_Toc353873941"/>
      <w:bookmarkStart w:id="939" w:name="_Toc142311057"/>
      <w:bookmarkStart w:id="940" w:name="_Toc195842920"/>
      <w:bookmarkStart w:id="941" w:name="_Toc353873665"/>
      <w:bookmarkStart w:id="942" w:name="_Toc226965828"/>
      <w:bookmarkStart w:id="943" w:name="_Toc150480793"/>
      <w:bookmarkStart w:id="944" w:name="_Toc305158823"/>
      <w:bookmarkStart w:id="945" w:name="_Toc226337251"/>
      <w:bookmarkStart w:id="946" w:name="_Toc353825545"/>
      <w:bookmarkStart w:id="947" w:name="_Toc127151555"/>
      <w:bookmarkStart w:id="948" w:name="_Toc150774760"/>
      <w:bookmarkStart w:id="949" w:name="_Toc305158897"/>
      <w:bookmarkStart w:id="950" w:name="_Toc264969245"/>
      <w:bookmarkStart w:id="951" w:name="_Toc265228393"/>
      <w:bookmarkStart w:id="952" w:name="_Toc353873935"/>
      <w:r>
        <w:rPr>
          <w:rFonts w:hint="eastAsia" w:ascii="宋体" w:hAnsi="宋体" w:cs="宋体"/>
          <w:color w:val="auto"/>
          <w:sz w:val="24"/>
          <w:highlight w:val="none"/>
        </w:rPr>
        <w:t>投标文件的符合性审查</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4054B70A">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评标委员会对资格审查合格的投标人的投标文件进行符合性审查，以确定其是否满足招标文件的实质性要求。</w:t>
      </w:r>
      <w:bookmarkStart w:id="953" w:name="_Toc520356167"/>
    </w:p>
    <w:p w14:paraId="7F301425">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953"/>
      <w:r>
        <w:rPr>
          <w:rFonts w:hint="eastAsia" w:ascii="宋体" w:hAnsi="宋体" w:cs="宋体"/>
          <w:color w:val="auto"/>
          <w:sz w:val="24"/>
          <w:highlight w:val="none"/>
        </w:rPr>
        <w:t>要求的，</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4D636E08">
      <w:pPr>
        <w:shd w:val="clear"/>
        <w:tabs>
          <w:tab w:val="left" w:pos="900"/>
          <w:tab w:val="left" w:pos="1080"/>
          <w:tab w:val="left" w:pos="1589"/>
        </w:tabs>
        <w:snapToGrid w:val="0"/>
        <w:spacing w:line="360" w:lineRule="auto"/>
        <w:ind w:leftChars="-170" w:hanging="357" w:hangingChars="148"/>
        <w:jc w:val="center"/>
        <w:rPr>
          <w:rFonts w:ascii="宋体" w:hAnsi="宋体" w:cs="宋体"/>
          <w:b/>
          <w:color w:val="auto"/>
          <w:sz w:val="24"/>
          <w:highlight w:val="none"/>
        </w:rPr>
      </w:pPr>
      <w:bookmarkStart w:id="954" w:name="_Toc20131"/>
      <w:bookmarkStart w:id="955" w:name="_Toc9727"/>
      <w:bookmarkStart w:id="956" w:name="_Toc24057"/>
      <w:bookmarkStart w:id="957" w:name="_Toc10075"/>
      <w:r>
        <w:rPr>
          <w:rFonts w:hint="eastAsia" w:ascii="宋体" w:hAnsi="宋体" w:cs="宋体"/>
          <w:b/>
          <w:color w:val="auto"/>
          <w:sz w:val="24"/>
          <w:highlight w:val="none"/>
        </w:rPr>
        <w:t>符合性审查要求</w:t>
      </w:r>
    </w:p>
    <w:tbl>
      <w:tblPr>
        <w:tblStyle w:val="45"/>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767"/>
        <w:gridCol w:w="6782"/>
      </w:tblGrid>
      <w:tr w14:paraId="0CE8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727" w:type="dxa"/>
            <w:noWrap w:val="0"/>
            <w:vAlign w:val="center"/>
          </w:tcPr>
          <w:p w14:paraId="514E3915">
            <w:pPr>
              <w:widowControl/>
              <w:shd w:val="clear"/>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1767" w:type="dxa"/>
            <w:noWrap w:val="0"/>
            <w:vAlign w:val="center"/>
          </w:tcPr>
          <w:p w14:paraId="0E8E3FF0">
            <w:pPr>
              <w:widowControl/>
              <w:shd w:val="clear"/>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6782" w:type="dxa"/>
            <w:noWrap w:val="0"/>
            <w:vAlign w:val="center"/>
          </w:tcPr>
          <w:p w14:paraId="08AA85F6">
            <w:pPr>
              <w:widowControl/>
              <w:shd w:val="clear"/>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审查内容</w:t>
            </w:r>
          </w:p>
        </w:tc>
      </w:tr>
      <w:tr w14:paraId="0C95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7" w:type="dxa"/>
            <w:noWrap w:val="0"/>
            <w:vAlign w:val="center"/>
          </w:tcPr>
          <w:p w14:paraId="6FD58BDD">
            <w:pPr>
              <w:widowControl/>
              <w:shd w:val="clear"/>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67" w:type="dxa"/>
            <w:noWrap w:val="0"/>
            <w:vAlign w:val="center"/>
          </w:tcPr>
          <w:p w14:paraId="3C73A45A">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授权委托书</w:t>
            </w:r>
          </w:p>
        </w:tc>
        <w:tc>
          <w:tcPr>
            <w:tcW w:w="6782" w:type="dxa"/>
            <w:noWrap w:val="0"/>
            <w:vAlign w:val="center"/>
          </w:tcPr>
          <w:p w14:paraId="4D7C21C7">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按招标文件要求提供授权委托书；</w:t>
            </w:r>
          </w:p>
        </w:tc>
      </w:tr>
      <w:tr w14:paraId="5B99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7" w:type="dxa"/>
            <w:noWrap w:val="0"/>
            <w:vAlign w:val="center"/>
          </w:tcPr>
          <w:p w14:paraId="617EAD20">
            <w:pPr>
              <w:widowControl/>
              <w:shd w:val="clear"/>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767" w:type="dxa"/>
            <w:noWrap w:val="0"/>
            <w:vAlign w:val="center"/>
          </w:tcPr>
          <w:p w14:paraId="1F1152A5">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投标完整性</w:t>
            </w:r>
          </w:p>
        </w:tc>
        <w:tc>
          <w:tcPr>
            <w:tcW w:w="6782" w:type="dxa"/>
            <w:noWrap w:val="0"/>
            <w:vAlign w:val="center"/>
          </w:tcPr>
          <w:p w14:paraId="1ECE83CB">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sz w:val="24"/>
                <w:highlight w:val="none"/>
              </w:rPr>
              <w:t>未将一个采购包中的内容拆开投标；</w:t>
            </w:r>
          </w:p>
        </w:tc>
      </w:tr>
      <w:tr w14:paraId="4767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7" w:type="dxa"/>
            <w:noWrap w:val="0"/>
            <w:vAlign w:val="center"/>
          </w:tcPr>
          <w:p w14:paraId="7BAF4933">
            <w:pPr>
              <w:widowControl/>
              <w:shd w:val="clear"/>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767" w:type="dxa"/>
            <w:noWrap w:val="0"/>
            <w:vAlign w:val="center"/>
          </w:tcPr>
          <w:p w14:paraId="7451FD07">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投标报价</w:t>
            </w:r>
          </w:p>
        </w:tc>
        <w:tc>
          <w:tcPr>
            <w:tcW w:w="6782" w:type="dxa"/>
            <w:noWrap w:val="0"/>
            <w:vAlign w:val="center"/>
          </w:tcPr>
          <w:p w14:paraId="742172E3">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投标报价未</w:t>
            </w:r>
            <w:r>
              <w:rPr>
                <w:rFonts w:hint="eastAsia" w:ascii="宋体" w:hAnsi="宋体" w:cs="宋体"/>
                <w:color w:val="auto"/>
                <w:sz w:val="24"/>
                <w:highlight w:val="none"/>
              </w:rPr>
              <w:t>超过招标文件中规定的项目/采购包预算金额或者项目/采购包最高限价</w:t>
            </w:r>
            <w:r>
              <w:rPr>
                <w:rFonts w:hint="eastAsia" w:ascii="宋体" w:hAnsi="宋体" w:cs="宋体"/>
                <w:color w:val="auto"/>
                <w:kern w:val="0"/>
                <w:sz w:val="24"/>
                <w:highlight w:val="none"/>
              </w:rPr>
              <w:t>；</w:t>
            </w:r>
          </w:p>
        </w:tc>
      </w:tr>
      <w:tr w14:paraId="4D60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7" w:type="dxa"/>
            <w:noWrap w:val="0"/>
            <w:vAlign w:val="center"/>
          </w:tcPr>
          <w:p w14:paraId="469A37BC">
            <w:pPr>
              <w:widowControl/>
              <w:shd w:val="clear"/>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767" w:type="dxa"/>
            <w:noWrap w:val="0"/>
            <w:vAlign w:val="center"/>
          </w:tcPr>
          <w:p w14:paraId="129DEC02">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报价唯一性</w:t>
            </w:r>
          </w:p>
        </w:tc>
        <w:tc>
          <w:tcPr>
            <w:tcW w:w="6782" w:type="dxa"/>
            <w:noWrap w:val="0"/>
            <w:vAlign w:val="center"/>
          </w:tcPr>
          <w:p w14:paraId="1F73CD2E">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投标文件未</w:t>
            </w:r>
            <w:r>
              <w:rPr>
                <w:rFonts w:hint="eastAsia" w:ascii="宋体" w:hAnsi="宋体" w:cs="宋体"/>
                <w:color w:val="auto"/>
                <w:sz w:val="24"/>
                <w:highlight w:val="none"/>
              </w:rPr>
              <w:t>出现可选择性或可调整的报价（招标文件另有规定的除外）</w:t>
            </w:r>
            <w:r>
              <w:rPr>
                <w:rFonts w:hint="eastAsia" w:ascii="宋体" w:hAnsi="宋体" w:cs="宋体"/>
                <w:color w:val="auto"/>
                <w:kern w:val="0"/>
                <w:sz w:val="24"/>
                <w:highlight w:val="none"/>
              </w:rPr>
              <w:t>；</w:t>
            </w:r>
          </w:p>
        </w:tc>
      </w:tr>
      <w:tr w14:paraId="7A9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7" w:type="dxa"/>
            <w:noWrap w:val="0"/>
            <w:vAlign w:val="center"/>
          </w:tcPr>
          <w:p w14:paraId="1AC876F3">
            <w:pPr>
              <w:widowControl/>
              <w:shd w:val="clear"/>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767" w:type="dxa"/>
            <w:noWrap w:val="0"/>
            <w:vAlign w:val="center"/>
          </w:tcPr>
          <w:p w14:paraId="558F1023">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6782" w:type="dxa"/>
            <w:noWrap w:val="0"/>
            <w:vAlign w:val="center"/>
          </w:tcPr>
          <w:p w14:paraId="466E7E76">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投标文件中承诺的投标有效期满足招标文件中载明的投标有效期的；</w:t>
            </w:r>
          </w:p>
        </w:tc>
      </w:tr>
      <w:tr w14:paraId="2FB5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7" w:type="dxa"/>
            <w:noWrap w:val="0"/>
            <w:vAlign w:val="center"/>
          </w:tcPr>
          <w:p w14:paraId="4B4AB9A4">
            <w:pPr>
              <w:widowControl/>
              <w:shd w:val="clear"/>
              <w:spacing w:line="24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767" w:type="dxa"/>
            <w:noWrap w:val="0"/>
            <w:vAlign w:val="center"/>
          </w:tcPr>
          <w:p w14:paraId="373E8C35">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实质性格式</w:t>
            </w:r>
          </w:p>
        </w:tc>
        <w:tc>
          <w:tcPr>
            <w:tcW w:w="6782" w:type="dxa"/>
            <w:noWrap w:val="0"/>
            <w:vAlign w:val="center"/>
          </w:tcPr>
          <w:p w14:paraId="42271173">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标记为“实质性格式”的文件均按招标文件要求提供且签署、盖章的；</w:t>
            </w:r>
          </w:p>
        </w:tc>
      </w:tr>
      <w:tr w14:paraId="6DB2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7" w:type="dxa"/>
            <w:noWrap w:val="0"/>
            <w:vAlign w:val="center"/>
          </w:tcPr>
          <w:p w14:paraId="0483D567">
            <w:pPr>
              <w:widowControl/>
              <w:shd w:val="clear"/>
              <w:spacing w:line="24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7</w:t>
            </w:r>
          </w:p>
        </w:tc>
        <w:tc>
          <w:tcPr>
            <w:tcW w:w="1767" w:type="dxa"/>
            <w:noWrap w:val="0"/>
            <w:vAlign w:val="center"/>
          </w:tcPr>
          <w:p w14:paraId="5017A8AE">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拟分包情况</w:t>
            </w:r>
            <w:r>
              <w:rPr>
                <w:rFonts w:hint="eastAsia" w:ascii="宋体" w:hAnsi="宋体" w:cs="宋体"/>
                <w:color w:val="auto"/>
                <w:kern w:val="0"/>
                <w:sz w:val="24"/>
                <w:highlight w:val="none"/>
                <w:lang w:val="en-US" w:eastAsia="zh-CN"/>
              </w:rPr>
              <w:t>说</w:t>
            </w:r>
            <w:r>
              <w:rPr>
                <w:rFonts w:hint="eastAsia" w:ascii="宋体" w:hAnsi="宋体" w:cs="宋体"/>
                <w:color w:val="auto"/>
                <w:kern w:val="0"/>
                <w:sz w:val="24"/>
                <w:highlight w:val="none"/>
              </w:rPr>
              <w:t>明（如有）</w:t>
            </w:r>
          </w:p>
        </w:tc>
        <w:tc>
          <w:tcPr>
            <w:tcW w:w="6782" w:type="dxa"/>
            <w:noWrap w:val="0"/>
            <w:vAlign w:val="center"/>
          </w:tcPr>
          <w:p w14:paraId="0C6EF1B0">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如本项目（包）非因“落实政府采购政策”亦允许分包，且供应商拟进行分包时，必须提供；否则无须提供；</w:t>
            </w:r>
          </w:p>
        </w:tc>
      </w:tr>
      <w:tr w14:paraId="66A4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7" w:type="dxa"/>
            <w:noWrap w:val="0"/>
            <w:vAlign w:val="center"/>
          </w:tcPr>
          <w:p w14:paraId="53E9D6D7">
            <w:pPr>
              <w:widowControl/>
              <w:shd w:val="clear"/>
              <w:spacing w:line="24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8</w:t>
            </w:r>
          </w:p>
        </w:tc>
        <w:tc>
          <w:tcPr>
            <w:tcW w:w="1767" w:type="dxa"/>
            <w:noWrap w:val="0"/>
            <w:vAlign w:val="center"/>
          </w:tcPr>
          <w:p w14:paraId="69D1FFE5">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分包其他要求（如有）</w:t>
            </w:r>
          </w:p>
        </w:tc>
        <w:tc>
          <w:tcPr>
            <w:tcW w:w="6782" w:type="dxa"/>
            <w:noWrap w:val="0"/>
            <w:vAlign w:val="center"/>
          </w:tcPr>
          <w:p w14:paraId="074AAD5C">
            <w:pPr>
              <w:widowControl/>
              <w:shd w:val="clear"/>
              <w:spacing w:line="240" w:lineRule="auto"/>
              <w:jc w:val="left"/>
              <w:rPr>
                <w:color w:val="auto"/>
                <w:highlight w:val="none"/>
              </w:rPr>
            </w:pPr>
            <w:r>
              <w:rPr>
                <w:rFonts w:hint="eastAsia" w:ascii="宋体" w:hAnsi="宋体" w:cs="宋体"/>
                <w:color w:val="auto"/>
                <w:kern w:val="0"/>
                <w:sz w:val="24"/>
                <w:highlight w:val="none"/>
                <w:lang w:bidi="ar"/>
              </w:rPr>
              <w:t>分包履行的内容、金额或者比例未超出《投标人须知资料表》中的规定；</w:t>
            </w:r>
          </w:p>
          <w:p w14:paraId="070D88A6">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lang w:bidi="ar"/>
              </w:rPr>
              <w:t>分包承担主体具备《投标人须知资料表》载明的资质条件且提供了资质证书电子件（如有）；</w:t>
            </w:r>
          </w:p>
        </w:tc>
      </w:tr>
      <w:tr w14:paraId="5886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27" w:type="dxa"/>
            <w:noWrap w:val="0"/>
            <w:vAlign w:val="center"/>
          </w:tcPr>
          <w:p w14:paraId="72FBB31E">
            <w:pPr>
              <w:widowControl/>
              <w:shd w:val="clear"/>
              <w:spacing w:line="24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9</w:t>
            </w:r>
          </w:p>
        </w:tc>
        <w:tc>
          <w:tcPr>
            <w:tcW w:w="1767" w:type="dxa"/>
            <w:noWrap w:val="0"/>
            <w:vAlign w:val="center"/>
          </w:tcPr>
          <w:p w14:paraId="318A0D7C">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报价的修正（如有） </w:t>
            </w:r>
          </w:p>
        </w:tc>
        <w:tc>
          <w:tcPr>
            <w:tcW w:w="6782" w:type="dxa"/>
            <w:noWrap w:val="0"/>
            <w:vAlign w:val="center"/>
          </w:tcPr>
          <w:p w14:paraId="78008314">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不涉及报价修正，或投标文件报价出现前后不一致时，投标人对修正后的报价予以确认；（如有） </w:t>
            </w:r>
          </w:p>
        </w:tc>
      </w:tr>
      <w:tr w14:paraId="589C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7" w:type="dxa"/>
            <w:noWrap w:val="0"/>
            <w:vAlign w:val="center"/>
          </w:tcPr>
          <w:p w14:paraId="6F083C8E">
            <w:pPr>
              <w:widowControl/>
              <w:shd w:val="clear"/>
              <w:spacing w:line="24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c>
          <w:tcPr>
            <w:tcW w:w="1767" w:type="dxa"/>
            <w:noWrap w:val="0"/>
            <w:vAlign w:val="center"/>
          </w:tcPr>
          <w:p w14:paraId="5BB408E1">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报价合理性</w:t>
            </w:r>
          </w:p>
        </w:tc>
        <w:tc>
          <w:tcPr>
            <w:tcW w:w="6782" w:type="dxa"/>
            <w:noWrap w:val="0"/>
            <w:vAlign w:val="center"/>
          </w:tcPr>
          <w:p w14:paraId="0C5D358A">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lang w:bidi="ar"/>
              </w:rPr>
              <w:t>报价合理，或投标人的报价明显低于其他通过符合性审查投标人的报价，有可能影响产品质量或者不能诚信履约的，能够应评标委员会要求在规定时间内证明其报价合理性的；</w:t>
            </w:r>
          </w:p>
        </w:tc>
      </w:tr>
      <w:tr w14:paraId="70E5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27" w:type="dxa"/>
            <w:noWrap w:val="0"/>
            <w:vAlign w:val="center"/>
          </w:tcPr>
          <w:p w14:paraId="6BE0F65F">
            <w:pPr>
              <w:widowControl/>
              <w:shd w:val="clear"/>
              <w:spacing w:line="24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11</w:t>
            </w:r>
          </w:p>
        </w:tc>
        <w:tc>
          <w:tcPr>
            <w:tcW w:w="1767" w:type="dxa"/>
            <w:noWrap w:val="0"/>
            <w:vAlign w:val="center"/>
          </w:tcPr>
          <w:p w14:paraId="6430138A">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公平竞争</w:t>
            </w:r>
          </w:p>
        </w:tc>
        <w:tc>
          <w:tcPr>
            <w:tcW w:w="6782" w:type="dxa"/>
            <w:noWrap w:val="0"/>
            <w:vAlign w:val="center"/>
          </w:tcPr>
          <w:p w14:paraId="15DB5FB9">
            <w:pPr>
              <w:widowControl/>
              <w:shd w:val="clear"/>
              <w:spacing w:line="24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投标人遵循公平竞争的原则，不存在恶意串通，妨碍其他投标人的竞争行为，不存在损害采购人或者其他投标人的合法权益情形的；</w:t>
            </w:r>
          </w:p>
        </w:tc>
      </w:tr>
      <w:tr w14:paraId="6B40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27" w:type="dxa"/>
            <w:noWrap w:val="0"/>
            <w:vAlign w:val="center"/>
          </w:tcPr>
          <w:p w14:paraId="12CFC447">
            <w:pPr>
              <w:widowControl/>
              <w:shd w:val="clear"/>
              <w:spacing w:line="24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12</w:t>
            </w:r>
          </w:p>
        </w:tc>
        <w:tc>
          <w:tcPr>
            <w:tcW w:w="1767" w:type="dxa"/>
            <w:noWrap w:val="0"/>
            <w:vAlign w:val="center"/>
          </w:tcPr>
          <w:p w14:paraId="7212C6E7">
            <w:pPr>
              <w:widowControl/>
              <w:shd w:val="clear"/>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串通投标</w:t>
            </w:r>
          </w:p>
        </w:tc>
        <w:tc>
          <w:tcPr>
            <w:tcW w:w="6782" w:type="dxa"/>
            <w:noWrap w:val="0"/>
            <w:vAlign w:val="center"/>
          </w:tcPr>
          <w:p w14:paraId="1E5A912A">
            <w:pPr>
              <w:widowControl/>
              <w:shd w:val="clear"/>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C3C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7" w:type="dxa"/>
            <w:noWrap w:val="0"/>
            <w:vAlign w:val="center"/>
          </w:tcPr>
          <w:p w14:paraId="0B3F8FF0">
            <w:pPr>
              <w:widowControl/>
              <w:shd w:val="clear"/>
              <w:spacing w:line="24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13</w:t>
            </w:r>
          </w:p>
        </w:tc>
        <w:tc>
          <w:tcPr>
            <w:tcW w:w="1767" w:type="dxa"/>
            <w:noWrap w:val="0"/>
            <w:vAlign w:val="center"/>
          </w:tcPr>
          <w:p w14:paraId="4999B660">
            <w:pPr>
              <w:widowControl/>
              <w:shd w:val="clear"/>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附加条件</w:t>
            </w:r>
          </w:p>
        </w:tc>
        <w:tc>
          <w:tcPr>
            <w:tcW w:w="6782" w:type="dxa"/>
            <w:noWrap w:val="0"/>
            <w:vAlign w:val="center"/>
          </w:tcPr>
          <w:p w14:paraId="7208909C">
            <w:pPr>
              <w:widowControl/>
              <w:shd w:val="clear"/>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投标文件未含有采购人不能接受的附加条件的；</w:t>
            </w:r>
          </w:p>
        </w:tc>
      </w:tr>
      <w:tr w14:paraId="43BF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27" w:type="dxa"/>
            <w:noWrap w:val="0"/>
            <w:vAlign w:val="center"/>
          </w:tcPr>
          <w:p w14:paraId="1AD4837E">
            <w:pPr>
              <w:widowControl/>
              <w:shd w:val="clear"/>
              <w:spacing w:line="24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c>
          <w:tcPr>
            <w:tcW w:w="1767" w:type="dxa"/>
            <w:noWrap w:val="0"/>
            <w:vAlign w:val="center"/>
          </w:tcPr>
          <w:p w14:paraId="4FCC1F45">
            <w:pPr>
              <w:widowControl/>
              <w:shd w:val="clear"/>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其他无效情形</w:t>
            </w:r>
          </w:p>
        </w:tc>
        <w:tc>
          <w:tcPr>
            <w:tcW w:w="6782" w:type="dxa"/>
            <w:noWrap w:val="0"/>
            <w:vAlign w:val="center"/>
          </w:tcPr>
          <w:p w14:paraId="34B79312">
            <w:pPr>
              <w:widowControl/>
              <w:shd w:val="clear"/>
              <w:spacing w:line="24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投标人、投标文件不存在不符合法律、法规和招标文件规定的其他无效情形。</w:t>
            </w:r>
          </w:p>
        </w:tc>
      </w:tr>
    </w:tbl>
    <w:p w14:paraId="436E9270">
      <w:pPr>
        <w:numPr>
          <w:ilvl w:val="0"/>
          <w:numId w:val="14"/>
        </w:numPr>
        <w:shd w:val="clear"/>
        <w:tabs>
          <w:tab w:val="left" w:pos="1080"/>
          <w:tab w:val="left" w:pos="1589"/>
        </w:tabs>
        <w:snapToGrid w:val="0"/>
        <w:spacing w:line="360" w:lineRule="auto"/>
        <w:rPr>
          <w:rFonts w:ascii="宋体" w:hAnsi="宋体" w:cs="宋体"/>
          <w:color w:val="auto"/>
          <w:sz w:val="24"/>
          <w:highlight w:val="none"/>
        </w:rPr>
        <w:sectPr>
          <w:headerReference r:id="rId11" w:type="first"/>
          <w:footerReference r:id="rId14" w:type="first"/>
          <w:headerReference r:id="rId9" w:type="default"/>
          <w:footerReference r:id="rId12" w:type="default"/>
          <w:headerReference r:id="rId10" w:type="even"/>
          <w:footerReference r:id="rId13" w:type="even"/>
          <w:pgSz w:w="11907" w:h="16840"/>
          <w:pgMar w:top="1440" w:right="1440" w:bottom="1418" w:left="1440" w:header="851" w:footer="851" w:gutter="0"/>
          <w:pgNumType w:fmt="decimal"/>
          <w:cols w:space="720" w:num="1"/>
          <w:docGrid w:linePitch="462" w:charSpace="0"/>
        </w:sectPr>
      </w:pPr>
    </w:p>
    <w:p w14:paraId="788626EF">
      <w:pPr>
        <w:numPr>
          <w:ilvl w:val="0"/>
          <w:numId w:val="13"/>
        </w:numPr>
        <w:shd w:val="clear"/>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投标文件有关事项的澄清或者说明</w:t>
      </w:r>
      <w:bookmarkEnd w:id="954"/>
      <w:bookmarkEnd w:id="955"/>
      <w:bookmarkEnd w:id="956"/>
      <w:bookmarkEnd w:id="957"/>
    </w:p>
    <w:p w14:paraId="0A1861E7">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7E4E8ADA">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color w:val="auto"/>
          <w:sz w:val="24"/>
          <w:highlight w:val="none"/>
        </w:rPr>
        <w:t>无效投标处理</w:t>
      </w:r>
      <w:r>
        <w:rPr>
          <w:rFonts w:hint="eastAsia" w:ascii="宋体" w:hAnsi="宋体" w:cs="宋体"/>
          <w:color w:val="auto"/>
          <w:sz w:val="24"/>
          <w:highlight w:val="none"/>
        </w:rPr>
        <w:t>。</w:t>
      </w:r>
    </w:p>
    <w:p w14:paraId="0890E3B2">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272E8A2F">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投标文件报价出现前后不一致的，按照下列规定修正：</w:t>
      </w:r>
    </w:p>
    <w:p w14:paraId="34020445">
      <w:pPr>
        <w:numPr>
          <w:ilvl w:val="2"/>
          <w:numId w:val="13"/>
        </w:numPr>
        <w:shd w:val="clear"/>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招标文件对于报价修正是否另有规定：</w:t>
      </w:r>
    </w:p>
    <w:p w14:paraId="55193DD2">
      <w:pPr>
        <w:shd w:val="clear"/>
        <w:tabs>
          <w:tab w:val="left" w:pos="1080"/>
          <w:tab w:val="left" w:pos="1589"/>
          <w:tab w:val="left" w:pos="2035"/>
          <w:tab w:val="left" w:pos="2114"/>
        </w:tabs>
        <w:snapToGrid w:val="0"/>
        <w:spacing w:line="360" w:lineRule="auto"/>
        <w:ind w:left="2035"/>
        <w:rPr>
          <w:rFonts w:ascii="宋体" w:hAnsi="宋体" w:cs="宋体"/>
          <w:color w:val="auto"/>
          <w:sz w:val="24"/>
          <w:highlight w:val="none"/>
          <w:u w:val="single"/>
        </w:rPr>
      </w:pPr>
      <w:r>
        <w:rPr>
          <w:rFonts w:hint="eastAsia" w:ascii="宋体" w:hAnsi="宋体" w:cs="宋体"/>
          <w:color w:val="auto"/>
          <w:sz w:val="24"/>
          <w:highlight w:val="none"/>
        </w:rPr>
        <w:t>□有，具体规定为：______________</w:t>
      </w:r>
    </w:p>
    <w:p w14:paraId="2B059400">
      <w:pPr>
        <w:shd w:val="clear"/>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无，按下述2.4.2-2.4.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项规定修正。</w:t>
      </w:r>
    </w:p>
    <w:p w14:paraId="48738DFA">
      <w:pPr>
        <w:numPr>
          <w:ilvl w:val="2"/>
          <w:numId w:val="13"/>
        </w:numPr>
        <w:shd w:val="clear"/>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单独递交的开标一览表（报价表）与投标文件中开标一览表（报价表）内容不一致的，以单独递交的开标一览表（报价表）为准；</w:t>
      </w:r>
    </w:p>
    <w:p w14:paraId="57C64AA7">
      <w:pPr>
        <w:numPr>
          <w:ilvl w:val="2"/>
          <w:numId w:val="13"/>
        </w:numPr>
        <w:shd w:val="clear"/>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投标文件中开标一览表（报价表）内容与投标文件中相应内容不一致的，以开标一览表（报价表）为准；</w:t>
      </w:r>
    </w:p>
    <w:p w14:paraId="45F4858A">
      <w:pPr>
        <w:numPr>
          <w:ilvl w:val="2"/>
          <w:numId w:val="13"/>
        </w:numPr>
        <w:shd w:val="clear"/>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大写金额和小写金额不一致的，以大写金额为准；</w:t>
      </w:r>
    </w:p>
    <w:p w14:paraId="68999C29">
      <w:pPr>
        <w:numPr>
          <w:ilvl w:val="2"/>
          <w:numId w:val="13"/>
        </w:numPr>
        <w:shd w:val="clear"/>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单价金额小数点或者百分比有明显错位的，以开标一览表的总价为准，并修改单价；</w:t>
      </w:r>
    </w:p>
    <w:p w14:paraId="6F72A830">
      <w:pPr>
        <w:numPr>
          <w:ilvl w:val="2"/>
          <w:numId w:val="13"/>
        </w:numPr>
        <w:shd w:val="clear"/>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总价金额与按单价汇总金额不一致的，以单价金额计算结果为准。</w:t>
      </w:r>
    </w:p>
    <w:p w14:paraId="5BC9474A">
      <w:pPr>
        <w:numPr>
          <w:ilvl w:val="2"/>
          <w:numId w:val="13"/>
        </w:numPr>
        <w:shd w:val="clear"/>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w w:val="98"/>
          <w:sz w:val="24"/>
          <w:highlight w:val="none"/>
        </w:rPr>
        <w:t>同时出现两种以上不一致的，按照前款规定的顺序修正。</w:t>
      </w:r>
    </w:p>
    <w:p w14:paraId="6475D15B">
      <w:pPr>
        <w:numPr>
          <w:ilvl w:val="2"/>
          <w:numId w:val="13"/>
        </w:numPr>
        <w:shd w:val="clear"/>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w w:val="98"/>
          <w:sz w:val="24"/>
          <w:highlight w:val="none"/>
        </w:rPr>
        <w:t>修正后的报价经投标人书面确认后产生约束力，投标人不确认的，其</w:t>
      </w:r>
      <w:r>
        <w:rPr>
          <w:rFonts w:hint="eastAsia" w:ascii="宋体" w:hAnsi="宋体" w:cs="宋体"/>
          <w:b/>
          <w:color w:val="auto"/>
          <w:w w:val="98"/>
          <w:sz w:val="24"/>
          <w:highlight w:val="none"/>
        </w:rPr>
        <w:t>投标无效</w:t>
      </w:r>
      <w:r>
        <w:rPr>
          <w:rFonts w:hint="eastAsia" w:ascii="宋体" w:hAnsi="宋体" w:cs="宋体"/>
          <w:color w:val="auto"/>
          <w:w w:val="98"/>
          <w:sz w:val="24"/>
          <w:highlight w:val="none"/>
        </w:rPr>
        <w:t>。</w:t>
      </w:r>
    </w:p>
    <w:p w14:paraId="4C6908B6">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14:paraId="2E655BC6">
      <w:pPr>
        <w:numPr>
          <w:ilvl w:val="2"/>
          <w:numId w:val="13"/>
        </w:numPr>
        <w:shd w:val="clea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对于未预留份额专门面向中小企业采购的采购项目，以及预留份额项目中的非预留部分采购包，对小微企业报价给予10%的扣除，用扣除后的价格参加评审。</w:t>
      </w:r>
    </w:p>
    <w:p w14:paraId="5831E14B">
      <w:pPr>
        <w:numPr>
          <w:ilvl w:val="2"/>
          <w:numId w:val="13"/>
        </w:numPr>
        <w:shd w:val="clea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7D964526">
      <w:pPr>
        <w:numPr>
          <w:ilvl w:val="2"/>
          <w:numId w:val="13"/>
        </w:numPr>
        <w:shd w:val="clea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组成联合体或者接受分包的小微企业与联合体内其他企业、分包企业之间存在直接控股、管理关系的，不享受价格扣除优惠政策。</w:t>
      </w:r>
    </w:p>
    <w:p w14:paraId="54FD4420">
      <w:pPr>
        <w:numPr>
          <w:ilvl w:val="2"/>
          <w:numId w:val="13"/>
        </w:numPr>
        <w:shd w:val="clea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价格扣除比例对小型企业和微型企业同等对待，不作区分。</w:t>
      </w:r>
    </w:p>
    <w:p w14:paraId="415D3785">
      <w:pPr>
        <w:numPr>
          <w:ilvl w:val="2"/>
          <w:numId w:val="13"/>
        </w:numPr>
        <w:shd w:val="clea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中小企业参加政府采购活动，应当按照招标文件给定的格式出具《中小企业声明函》，否则不得享受相关中小企业扶持政策。</w:t>
      </w:r>
    </w:p>
    <w:p w14:paraId="68D522FC">
      <w:pPr>
        <w:numPr>
          <w:ilvl w:val="2"/>
          <w:numId w:val="13"/>
        </w:numPr>
        <w:shd w:val="clea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lang w:val="en-US" w:eastAsia="zh-CN"/>
        </w:rPr>
        <w:t>监狱企业提供了由省级以上监狱管理局、戒毒管理局（含新疆生产建设兵团）出具的属于监狱企业的证明文件的，视同小微企业</w:t>
      </w:r>
      <w:r>
        <w:rPr>
          <w:rFonts w:hint="eastAsia" w:ascii="宋体" w:hAnsi="宋体" w:cs="宋体"/>
          <w:color w:val="auto"/>
          <w:sz w:val="24"/>
          <w:highlight w:val="none"/>
        </w:rPr>
        <w:t>。</w:t>
      </w:r>
    </w:p>
    <w:p w14:paraId="47DEDDB6">
      <w:pPr>
        <w:numPr>
          <w:ilvl w:val="2"/>
          <w:numId w:val="13"/>
        </w:numPr>
        <w:shd w:val="clea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残疾人福利性单位按招标文件要求提供了《残疾人福利性单位声明函》的，视同小微企业。</w:t>
      </w:r>
    </w:p>
    <w:p w14:paraId="5D03556A">
      <w:pPr>
        <w:numPr>
          <w:ilvl w:val="2"/>
          <w:numId w:val="13"/>
        </w:numPr>
        <w:shd w:val="clear"/>
        <w:tabs>
          <w:tab w:val="left" w:pos="1080"/>
          <w:tab w:val="left" w:pos="1589"/>
          <w:tab w:val="left" w:pos="2014"/>
          <w:tab w:val="clear" w:pos="1980"/>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若投标人同时属于小型或微型企业、监狱企业、残疾人福利性单位中的两种及以上，将不重复享受小微企业价格扣减的优惠政策。</w:t>
      </w:r>
    </w:p>
    <w:p w14:paraId="65F1F03D">
      <w:pPr>
        <w:numPr>
          <w:ilvl w:val="0"/>
          <w:numId w:val="13"/>
        </w:numPr>
        <w:shd w:val="clear"/>
        <w:tabs>
          <w:tab w:val="left" w:pos="360"/>
        </w:tabs>
        <w:snapToGrid w:val="0"/>
        <w:spacing w:line="360" w:lineRule="auto"/>
        <w:outlineLvl w:val="1"/>
        <w:rPr>
          <w:rFonts w:ascii="宋体" w:hAnsi="宋体" w:cs="宋体"/>
          <w:color w:val="auto"/>
          <w:sz w:val="24"/>
          <w:highlight w:val="none"/>
        </w:rPr>
      </w:pPr>
      <w:bookmarkStart w:id="958" w:name="_Toc9045"/>
      <w:bookmarkStart w:id="959" w:name="_Toc5708"/>
      <w:bookmarkStart w:id="960" w:name="_Toc8840"/>
      <w:bookmarkStart w:id="961" w:name="_Toc2543"/>
      <w:r>
        <w:rPr>
          <w:rFonts w:hint="eastAsia" w:ascii="宋体" w:hAnsi="宋体" w:cs="宋体"/>
          <w:color w:val="auto"/>
          <w:sz w:val="24"/>
          <w:highlight w:val="none"/>
        </w:rPr>
        <w:t>投标文件的比较和评价</w:t>
      </w:r>
      <w:bookmarkEnd w:id="937"/>
      <w:bookmarkEnd w:id="938"/>
      <w:bookmarkEnd w:id="958"/>
      <w:bookmarkEnd w:id="959"/>
      <w:bookmarkEnd w:id="960"/>
      <w:bookmarkEnd w:id="961"/>
    </w:p>
    <w:p w14:paraId="19F4DF6A">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336628F0">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评标方法和评标标准</w:t>
      </w:r>
    </w:p>
    <w:p w14:paraId="17A9E3E9">
      <w:pPr>
        <w:numPr>
          <w:ilvl w:val="2"/>
          <w:numId w:val="13"/>
        </w:numPr>
        <w:shd w:val="clea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本项目采用的评标方法为：</w:t>
      </w:r>
    </w:p>
    <w:p w14:paraId="130CA7A0">
      <w:pPr>
        <w:shd w:val="clear"/>
        <w:tabs>
          <w:tab w:val="left" w:pos="900"/>
          <w:tab w:val="left" w:pos="1589"/>
          <w:tab w:val="left" w:pos="1701"/>
        </w:tabs>
        <w:snapToGrid w:val="0"/>
        <w:spacing w:line="360" w:lineRule="auto"/>
        <w:ind w:left="1985"/>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ADAA59C">
      <w:pPr>
        <w:shd w:val="clear"/>
        <w:tabs>
          <w:tab w:val="left" w:pos="900"/>
          <w:tab w:val="left" w:pos="1589"/>
          <w:tab w:val="left" w:pos="1701"/>
        </w:tabs>
        <w:snapToGrid w:val="0"/>
        <w:spacing w:line="360" w:lineRule="auto"/>
        <w:ind w:left="1985"/>
        <w:rPr>
          <w:rFonts w:ascii="宋体" w:hAnsi="宋体" w:cs="宋体"/>
          <w:color w:val="auto"/>
          <w:sz w:val="24"/>
          <w:highlight w:val="none"/>
        </w:rPr>
      </w:pPr>
      <w:r>
        <w:rPr>
          <w:rFonts w:hint="eastAsia" w:ascii="宋体" w:hAnsi="宋体" w:cs="宋体"/>
          <w:color w:val="auto"/>
          <w:sz w:val="24"/>
          <w:highlight w:val="none"/>
        </w:rPr>
        <w:t>□最低评标价法，指投标文件满足招标文件全部实质性要求，且投标报价最低的投标人为中标候选人的评标方法。</w:t>
      </w:r>
    </w:p>
    <w:p w14:paraId="7BD1FE05">
      <w:pPr>
        <w:numPr>
          <w:ilvl w:val="2"/>
          <w:numId w:val="13"/>
        </w:numPr>
        <w:shd w:val="clea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14:paraId="5461578B">
      <w:pPr>
        <w:shd w:val="clear"/>
        <w:spacing w:before="1" w:line="360" w:lineRule="auto"/>
        <w:ind w:left="2057"/>
        <w:rPr>
          <w:rFonts w:ascii="宋体" w:hAnsi="宋体" w:cs="宋体"/>
          <w:color w:val="auto"/>
          <w:sz w:val="24"/>
          <w:highlight w:val="none"/>
        </w:rPr>
      </w:pPr>
      <w:r>
        <w:rPr>
          <w:rFonts w:hint="eastAsia"/>
          <w:color w:val="auto"/>
          <w:spacing w:val="12"/>
          <w:sz w:val="24"/>
          <w:highlight w:val="none"/>
        </w:rPr>
        <w:t>□</w:t>
      </w:r>
      <w:r>
        <w:rPr>
          <w:rFonts w:ascii="宋体" w:hAnsi="宋体" w:cs="宋体"/>
          <w:color w:val="auto"/>
          <w:spacing w:val="12"/>
          <w:sz w:val="24"/>
          <w:highlight w:val="none"/>
        </w:rPr>
        <w:t>随机抽</w:t>
      </w:r>
      <w:r>
        <w:rPr>
          <w:rFonts w:ascii="宋体" w:hAnsi="宋体" w:cs="宋体"/>
          <w:color w:val="auto"/>
          <w:spacing w:val="11"/>
          <w:sz w:val="24"/>
          <w:highlight w:val="none"/>
        </w:rPr>
        <w:t>取</w:t>
      </w:r>
    </w:p>
    <w:p w14:paraId="4C0D490B">
      <w:pPr>
        <w:shd w:val="clear"/>
        <w:spacing w:before="182" w:line="360" w:lineRule="auto"/>
        <w:ind w:left="2057"/>
        <w:rPr>
          <w:rFonts w:ascii="宋体" w:hAnsi="宋体" w:cs="宋体"/>
          <w:color w:val="auto"/>
          <w:sz w:val="24"/>
          <w:highlight w:val="none"/>
        </w:rPr>
      </w:pPr>
      <w:r>
        <w:rPr>
          <w:rFonts w:hint="eastAsia"/>
          <w:color w:val="auto"/>
          <w:spacing w:val="-12"/>
          <w:sz w:val="24"/>
          <w:highlight w:val="none"/>
        </w:rPr>
        <w:t>□</w:t>
      </w:r>
      <w:r>
        <w:rPr>
          <w:rFonts w:ascii="宋体" w:hAnsi="宋体" w:cs="宋体"/>
          <w:color w:val="auto"/>
          <w:spacing w:val="-12"/>
          <w:sz w:val="24"/>
          <w:highlight w:val="none"/>
        </w:rPr>
        <w:t>其</w:t>
      </w:r>
      <w:r>
        <w:rPr>
          <w:rFonts w:ascii="宋体" w:hAnsi="宋体" w:cs="宋体"/>
          <w:color w:val="auto"/>
          <w:spacing w:val="-7"/>
          <w:sz w:val="24"/>
          <w:highlight w:val="none"/>
        </w:rPr>
        <w:t>他</w:t>
      </w:r>
      <w:r>
        <w:rPr>
          <w:rFonts w:ascii="宋体" w:hAnsi="宋体" w:cs="宋体"/>
          <w:color w:val="auto"/>
          <w:spacing w:val="-6"/>
          <w:sz w:val="24"/>
          <w:highlight w:val="none"/>
        </w:rPr>
        <w:t>方式，具体要求:</w:t>
      </w:r>
      <w:r>
        <w:rPr>
          <w:rFonts w:ascii="宋体" w:hAnsi="宋体" w:cs="宋体"/>
          <w:color w:val="auto"/>
          <w:spacing w:val="-6"/>
          <w:sz w:val="24"/>
          <w:highlight w:val="none"/>
          <w:u w:val="single"/>
        </w:rPr>
        <w:t xml:space="preserve"> </w:t>
      </w:r>
      <w:r>
        <w:rPr>
          <w:rFonts w:hint="eastAsia" w:ascii="宋体" w:hAnsi="宋体" w:cs="宋体"/>
          <w:color w:val="auto"/>
          <w:spacing w:val="-6"/>
          <w:sz w:val="24"/>
          <w:highlight w:val="none"/>
          <w:u w:val="single"/>
        </w:rPr>
        <w:t>/</w:t>
      </w:r>
      <w:r>
        <w:rPr>
          <w:rFonts w:ascii="宋体" w:hAnsi="宋体" w:cs="宋体"/>
          <w:color w:val="auto"/>
          <w:spacing w:val="-6"/>
          <w:sz w:val="24"/>
          <w:highlight w:val="none"/>
          <w:u w:val="single"/>
        </w:rPr>
        <w:t xml:space="preserve"> </w:t>
      </w:r>
    </w:p>
    <w:p w14:paraId="0C88F368">
      <w:pPr>
        <w:numPr>
          <w:ilvl w:val="2"/>
          <w:numId w:val="13"/>
        </w:numPr>
        <w:shd w:val="clear"/>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非政府强制采购的节能产品或环境标志产品，依据品目清单和认证证书实施政府优先采购。优先采购的具体规定（如涉及）</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622BA29A">
      <w:pPr>
        <w:numPr>
          <w:ilvl w:val="0"/>
          <w:numId w:val="13"/>
        </w:numPr>
        <w:shd w:val="clear"/>
        <w:tabs>
          <w:tab w:val="left" w:pos="360"/>
        </w:tabs>
        <w:snapToGrid w:val="0"/>
        <w:spacing w:line="360" w:lineRule="auto"/>
        <w:outlineLvl w:val="1"/>
        <w:rPr>
          <w:rFonts w:ascii="宋体" w:hAnsi="宋体" w:cs="宋体"/>
          <w:color w:val="auto"/>
          <w:sz w:val="24"/>
          <w:highlight w:val="none"/>
        </w:rPr>
      </w:pPr>
      <w:bookmarkStart w:id="962" w:name="_Toc8856"/>
      <w:bookmarkStart w:id="963" w:name="_Toc25892"/>
      <w:bookmarkStart w:id="964" w:name="_Toc23307"/>
      <w:bookmarkStart w:id="965" w:name="_Toc26254"/>
      <w:r>
        <w:rPr>
          <w:rFonts w:hint="eastAsia" w:ascii="宋体" w:hAnsi="宋体" w:cs="宋体"/>
          <w:color w:val="auto"/>
          <w:sz w:val="24"/>
          <w:highlight w:val="none"/>
        </w:rPr>
        <w:t>确定</w:t>
      </w:r>
      <w:bookmarkStart w:id="966" w:name="_Toc305158814"/>
      <w:bookmarkStart w:id="967" w:name="_Toc150480784"/>
      <w:bookmarkStart w:id="968" w:name="_Toc127151747"/>
      <w:bookmarkStart w:id="969" w:name="_Toc149720839"/>
      <w:bookmarkStart w:id="970" w:name="_Toc127151546"/>
      <w:bookmarkStart w:id="971" w:name="_Toc226965819"/>
      <w:bookmarkStart w:id="972" w:name="_Toc226965736"/>
      <w:bookmarkStart w:id="973" w:name="_Toc226309790"/>
      <w:bookmarkStart w:id="974" w:name="_Toc151190173"/>
      <w:bookmarkStart w:id="975" w:name="_Toc151193716"/>
      <w:bookmarkStart w:id="976" w:name="_Toc151193934"/>
      <w:bookmarkStart w:id="977" w:name="_Toc520356170"/>
      <w:bookmarkStart w:id="978" w:name="_Toc265228384"/>
      <w:bookmarkStart w:id="979" w:name="_Toc151193860"/>
      <w:bookmarkStart w:id="980" w:name="_Toc164351640"/>
      <w:bookmarkStart w:id="981" w:name="_Toc164608660"/>
      <w:bookmarkStart w:id="982" w:name="_Toc164229241"/>
      <w:bookmarkStart w:id="983" w:name="_Toc150774646"/>
      <w:bookmarkStart w:id="984" w:name="_Toc142311048"/>
      <w:bookmarkStart w:id="985" w:name="_Toc164229387"/>
      <w:bookmarkStart w:id="986" w:name="_Toc305158888"/>
      <w:bookmarkStart w:id="987" w:name="_Toc150509297"/>
      <w:bookmarkStart w:id="988" w:name="_Toc127161460"/>
      <w:bookmarkStart w:id="989" w:name="_Toc264969236"/>
      <w:bookmarkStart w:id="990" w:name="_Toc226337242"/>
      <w:bookmarkStart w:id="991" w:name="_Ref467307010"/>
      <w:bookmarkStart w:id="992" w:name="_Toc150774751"/>
      <w:bookmarkStart w:id="993" w:name="_Toc195842911"/>
      <w:bookmarkStart w:id="994" w:name="_Toc151193644"/>
      <w:bookmarkStart w:id="995" w:name="_Toc151193788"/>
      <w:bookmarkStart w:id="996" w:name="_Toc164608815"/>
      <w:r>
        <w:rPr>
          <w:rFonts w:hint="eastAsia" w:ascii="宋体" w:hAnsi="宋体" w:cs="宋体"/>
          <w:color w:val="auto"/>
          <w:sz w:val="24"/>
          <w:highlight w:val="none"/>
        </w:rPr>
        <w:t>中标候选人名单</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07889CCF">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E6D3E3C">
      <w:pPr>
        <w:pStyle w:val="6"/>
        <w:shd w:val="clear"/>
        <w:tabs>
          <w:tab w:val="left" w:pos="900"/>
          <w:tab w:val="left" w:pos="2127"/>
        </w:tabs>
        <w:adjustRightInd w:val="0"/>
        <w:snapToGrid w:val="0"/>
        <w:spacing w:line="360" w:lineRule="auto"/>
        <w:ind w:left="993" w:firstLine="136" w:firstLineChars="57"/>
        <w:rPr>
          <w:rFonts w:hint="default" w:hAnsi="宋体" w:cs="宋体"/>
          <w:color w:val="auto"/>
          <w:sz w:val="24"/>
          <w:szCs w:val="24"/>
          <w:highlight w:val="none"/>
        </w:rPr>
      </w:pPr>
      <w:r>
        <w:rPr>
          <w:rFonts w:hAnsi="宋体" w:cs="宋体"/>
          <w:color w:val="auto"/>
          <w:sz w:val="24"/>
          <w:szCs w:val="24"/>
          <w:highlight w:val="none"/>
        </w:rPr>
        <w:t>□随机抽取</w:t>
      </w:r>
    </w:p>
    <w:p w14:paraId="0F9AE398">
      <w:pPr>
        <w:pStyle w:val="6"/>
        <w:shd w:val="clear"/>
        <w:tabs>
          <w:tab w:val="left" w:pos="900"/>
          <w:tab w:val="left" w:pos="2127"/>
        </w:tabs>
        <w:adjustRightInd w:val="0"/>
        <w:snapToGrid w:val="0"/>
        <w:spacing w:line="360" w:lineRule="auto"/>
        <w:ind w:left="993" w:firstLine="136" w:firstLineChars="57"/>
        <w:rPr>
          <w:rFonts w:hint="default" w:hAnsi="宋体" w:cs="宋体"/>
          <w:color w:val="auto"/>
          <w:sz w:val="24"/>
          <w:szCs w:val="24"/>
          <w:highlight w:val="none"/>
        </w:rPr>
      </w:pPr>
      <w:r>
        <w:rPr>
          <w:rFonts w:hAnsi="宋体" w:cs="宋体"/>
          <w:color w:val="auto"/>
          <w:sz w:val="24"/>
          <w:szCs w:val="24"/>
          <w:highlight w:val="none"/>
        </w:rPr>
        <w:sym w:font="Wingdings 2" w:char="0052"/>
      </w:r>
      <w:r>
        <w:rPr>
          <w:rFonts w:hAnsi="宋体" w:cs="宋体"/>
          <w:color w:val="auto"/>
          <w:sz w:val="24"/>
          <w:szCs w:val="24"/>
          <w:highlight w:val="none"/>
        </w:rPr>
        <w:t>其他方式，具体要求：</w:t>
      </w:r>
      <w:r>
        <w:rPr>
          <w:rFonts w:hAnsi="宋体" w:cs="宋体"/>
          <w:color w:val="auto"/>
          <w:sz w:val="24"/>
          <w:szCs w:val="24"/>
          <w:highlight w:val="none"/>
          <w:u w:val="single"/>
        </w:rPr>
        <w:t>技术方案得分高者为中标</w:t>
      </w:r>
      <w:r>
        <w:rPr>
          <w:rFonts w:hint="eastAsia" w:hAnsi="宋体" w:cs="宋体"/>
          <w:color w:val="auto"/>
          <w:sz w:val="24"/>
          <w:szCs w:val="24"/>
          <w:highlight w:val="none"/>
          <w:u w:val="single"/>
          <w:lang w:eastAsia="zh-CN"/>
        </w:rPr>
        <w:t>候</w:t>
      </w:r>
      <w:r>
        <w:rPr>
          <w:rFonts w:hAnsi="宋体" w:cs="宋体"/>
          <w:color w:val="auto"/>
          <w:sz w:val="24"/>
          <w:szCs w:val="24"/>
          <w:highlight w:val="none"/>
          <w:u w:val="single"/>
        </w:rPr>
        <w:t>选人</w:t>
      </w:r>
      <w:r>
        <w:rPr>
          <w:rFonts w:hAnsi="宋体" w:cs="宋体"/>
          <w:color w:val="auto"/>
          <w:sz w:val="24"/>
          <w:szCs w:val="24"/>
          <w:highlight w:val="none"/>
        </w:rPr>
        <w:t>。</w:t>
      </w:r>
    </w:p>
    <w:p w14:paraId="0E361857">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52F044B">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847D951">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评标委员会要对评分汇总情况进行复核，特别是对排名第一的、报价最低的、投标或响应文件被认定为无效的情形进行重点复核。</w:t>
      </w:r>
    </w:p>
    <w:p w14:paraId="61333D23">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评标委员会将根据各投标人的评标排序，依次推荐本项目（各采购包）的中标候选人，起草并签署评标报告。本项目（各采购包）评标委员会共（各）推荐3名中标候选人。</w:t>
      </w:r>
    </w:p>
    <w:p w14:paraId="45E858F1">
      <w:pPr>
        <w:numPr>
          <w:ilvl w:val="0"/>
          <w:numId w:val="13"/>
        </w:numPr>
        <w:shd w:val="clear"/>
        <w:tabs>
          <w:tab w:val="left" w:pos="360"/>
        </w:tabs>
        <w:snapToGrid w:val="0"/>
        <w:spacing w:line="360" w:lineRule="auto"/>
        <w:outlineLvl w:val="1"/>
        <w:rPr>
          <w:rFonts w:ascii="宋体" w:hAnsi="宋体" w:cs="宋体"/>
          <w:color w:val="auto"/>
          <w:sz w:val="24"/>
          <w:highlight w:val="none"/>
        </w:rPr>
      </w:pPr>
      <w:bookmarkStart w:id="997" w:name="_Toc12876"/>
      <w:bookmarkStart w:id="998" w:name="_Toc16550"/>
      <w:bookmarkStart w:id="999" w:name="_Toc8547"/>
      <w:bookmarkStart w:id="1000" w:name="_Toc3938"/>
      <w:r>
        <w:rPr>
          <w:rFonts w:hint="eastAsia" w:ascii="宋体" w:hAnsi="宋体" w:cs="宋体"/>
          <w:color w:val="auto"/>
          <w:sz w:val="24"/>
          <w:highlight w:val="none"/>
        </w:rPr>
        <w:t>报告违法行为</w:t>
      </w:r>
      <w:bookmarkEnd w:id="997"/>
      <w:bookmarkEnd w:id="998"/>
      <w:bookmarkEnd w:id="999"/>
      <w:bookmarkEnd w:id="1000"/>
    </w:p>
    <w:p w14:paraId="257FF949">
      <w:pPr>
        <w:numPr>
          <w:ilvl w:val="1"/>
          <w:numId w:val="13"/>
        </w:numPr>
        <w:shd w:val="clear"/>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评标委员会在评标过程中发现投标人有行贿、提供虚假材料或者串通等违法行为时，</w:t>
      </w:r>
      <w:r>
        <w:rPr>
          <w:rFonts w:hint="eastAsia" w:ascii="宋体" w:hAnsi="宋体" w:cs="宋体"/>
          <w:color w:val="auto"/>
          <w:sz w:val="24"/>
          <w:highlight w:val="none"/>
          <w:lang w:val="en-US" w:eastAsia="zh-CN"/>
        </w:rPr>
        <w:t>应当及时向财政部门报告</w:t>
      </w:r>
      <w:r>
        <w:rPr>
          <w:rFonts w:hint="eastAsia" w:ascii="宋体" w:hAnsi="宋体" w:cs="宋体"/>
          <w:color w:val="auto"/>
          <w:sz w:val="24"/>
          <w:highlight w:val="none"/>
        </w:rPr>
        <w:t>。</w:t>
      </w:r>
    </w:p>
    <w:p w14:paraId="45836127">
      <w:pPr>
        <w:widowControl/>
        <w:shd w:val="clea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br w:type="page"/>
      </w:r>
    </w:p>
    <w:p w14:paraId="2BAA143A">
      <w:pPr>
        <w:shd w:val="clear"/>
        <w:tabs>
          <w:tab w:val="left" w:pos="360"/>
          <w:tab w:val="left" w:pos="900"/>
        </w:tabs>
        <w:snapToGrid w:val="0"/>
        <w:spacing w:line="360" w:lineRule="auto"/>
        <w:jc w:val="center"/>
        <w:outlineLvl w:val="1"/>
        <w:rPr>
          <w:rFonts w:ascii="宋体" w:hAnsi="宋体" w:cs="宋体"/>
          <w:b/>
          <w:color w:val="auto"/>
          <w:sz w:val="22"/>
          <w:szCs w:val="28"/>
          <w:highlight w:val="none"/>
        </w:rPr>
      </w:pPr>
      <w:bookmarkStart w:id="1001" w:name="_Toc4317"/>
      <w:bookmarkStart w:id="1002" w:name="_Toc28031"/>
      <w:bookmarkStart w:id="1003" w:name="_Toc12160"/>
      <w:bookmarkStart w:id="1004" w:name="_Toc26990"/>
      <w:r>
        <w:rPr>
          <w:rFonts w:hint="eastAsia" w:ascii="宋体" w:hAnsi="宋体" w:cs="宋体"/>
          <w:b/>
          <w:color w:val="auto"/>
          <w:sz w:val="28"/>
          <w:szCs w:val="28"/>
          <w:highlight w:val="none"/>
        </w:rPr>
        <w:t>二、评标标准</w:t>
      </w:r>
      <w:bookmarkEnd w:id="1001"/>
      <w:bookmarkEnd w:id="1002"/>
      <w:bookmarkEnd w:id="1003"/>
      <w:bookmarkEnd w:id="1004"/>
    </w:p>
    <w:tbl>
      <w:tblPr>
        <w:tblStyle w:val="45"/>
        <w:tblW w:w="9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015"/>
        <w:gridCol w:w="834"/>
        <w:gridCol w:w="6550"/>
      </w:tblGrid>
      <w:tr w14:paraId="2EC4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93" w:type="dxa"/>
            <w:vAlign w:val="center"/>
          </w:tcPr>
          <w:p w14:paraId="28FB4B11">
            <w:pPr>
              <w:snapToGrid w:val="0"/>
              <w:ind w:firstLine="28"/>
              <w:jc w:val="center"/>
              <w:rPr>
                <w:rFonts w:ascii="宋体" w:hAnsi="宋体" w:cs="宋体"/>
                <w:b/>
                <w:sz w:val="24"/>
              </w:rPr>
            </w:pPr>
            <w:r>
              <w:rPr>
                <w:rFonts w:hint="eastAsia" w:ascii="宋体" w:hAnsi="宋体" w:cs="宋体"/>
                <w:b/>
                <w:sz w:val="24"/>
              </w:rPr>
              <w:t>序号</w:t>
            </w:r>
          </w:p>
        </w:tc>
        <w:tc>
          <w:tcPr>
            <w:tcW w:w="2015" w:type="dxa"/>
            <w:vAlign w:val="center"/>
          </w:tcPr>
          <w:p w14:paraId="4870D923">
            <w:pPr>
              <w:snapToGrid w:val="0"/>
              <w:ind w:firstLine="28"/>
              <w:jc w:val="center"/>
              <w:rPr>
                <w:rFonts w:ascii="宋体" w:hAnsi="宋体" w:cs="宋体"/>
                <w:b/>
                <w:sz w:val="24"/>
              </w:rPr>
            </w:pPr>
            <w:r>
              <w:rPr>
                <w:rFonts w:hint="eastAsia" w:ascii="宋体" w:hAnsi="宋体" w:cs="宋体"/>
                <w:b/>
                <w:sz w:val="24"/>
              </w:rPr>
              <w:t>评分因素</w:t>
            </w:r>
          </w:p>
        </w:tc>
        <w:tc>
          <w:tcPr>
            <w:tcW w:w="834" w:type="dxa"/>
            <w:vAlign w:val="center"/>
          </w:tcPr>
          <w:p w14:paraId="06E069F4">
            <w:pPr>
              <w:snapToGrid w:val="0"/>
              <w:ind w:firstLine="28"/>
              <w:jc w:val="center"/>
              <w:rPr>
                <w:rFonts w:ascii="宋体" w:hAnsi="宋体" w:cs="宋体"/>
                <w:b/>
                <w:sz w:val="24"/>
              </w:rPr>
            </w:pPr>
            <w:r>
              <w:rPr>
                <w:rFonts w:hint="eastAsia" w:ascii="宋体" w:hAnsi="宋体" w:cs="宋体"/>
                <w:b/>
                <w:sz w:val="24"/>
              </w:rPr>
              <w:t>分值</w:t>
            </w:r>
          </w:p>
        </w:tc>
        <w:tc>
          <w:tcPr>
            <w:tcW w:w="6550" w:type="dxa"/>
            <w:vAlign w:val="center"/>
          </w:tcPr>
          <w:p w14:paraId="70CA3EA8">
            <w:pPr>
              <w:snapToGrid w:val="0"/>
              <w:ind w:firstLine="28"/>
              <w:jc w:val="center"/>
              <w:rPr>
                <w:rFonts w:ascii="宋体" w:hAnsi="宋体" w:cs="宋体"/>
                <w:b/>
                <w:sz w:val="24"/>
              </w:rPr>
            </w:pPr>
            <w:r>
              <w:rPr>
                <w:rFonts w:hint="eastAsia" w:ascii="宋体" w:hAnsi="宋体" w:cs="宋体"/>
                <w:b/>
                <w:sz w:val="24"/>
              </w:rPr>
              <w:t>评分标准</w:t>
            </w:r>
          </w:p>
        </w:tc>
      </w:tr>
      <w:tr w14:paraId="34CD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593" w:type="dxa"/>
            <w:vAlign w:val="center"/>
          </w:tcPr>
          <w:p w14:paraId="791D7F15">
            <w:pPr>
              <w:snapToGrid w:val="0"/>
              <w:ind w:firstLine="28"/>
              <w:jc w:val="center"/>
              <w:rPr>
                <w:rFonts w:ascii="宋体" w:hAnsi="宋体" w:cs="宋体"/>
                <w:bCs/>
                <w:sz w:val="24"/>
              </w:rPr>
            </w:pPr>
            <w:r>
              <w:rPr>
                <w:rFonts w:hint="eastAsia" w:ascii="宋体" w:hAnsi="宋体" w:cs="宋体"/>
                <w:bCs/>
                <w:sz w:val="24"/>
              </w:rPr>
              <w:t>1</w:t>
            </w:r>
          </w:p>
        </w:tc>
        <w:tc>
          <w:tcPr>
            <w:tcW w:w="2015" w:type="dxa"/>
            <w:vAlign w:val="center"/>
          </w:tcPr>
          <w:p w14:paraId="62F36860">
            <w:pPr>
              <w:snapToGrid w:val="0"/>
              <w:ind w:firstLine="28"/>
              <w:jc w:val="center"/>
              <w:rPr>
                <w:rFonts w:ascii="宋体" w:hAnsi="宋体" w:cs="宋体"/>
                <w:bCs/>
                <w:sz w:val="24"/>
              </w:rPr>
            </w:pPr>
            <w:r>
              <w:rPr>
                <w:rFonts w:hint="eastAsia" w:ascii="宋体" w:hAnsi="宋体" w:cs="宋体"/>
                <w:bCs/>
                <w:sz w:val="24"/>
              </w:rPr>
              <w:t>类似项目案例</w:t>
            </w:r>
          </w:p>
        </w:tc>
        <w:tc>
          <w:tcPr>
            <w:tcW w:w="834" w:type="dxa"/>
            <w:vAlign w:val="center"/>
          </w:tcPr>
          <w:p w14:paraId="43602A6C">
            <w:pPr>
              <w:snapToGrid w:val="0"/>
              <w:ind w:firstLine="28"/>
              <w:jc w:val="center"/>
              <w:rPr>
                <w:rFonts w:hint="default" w:ascii="宋体" w:hAnsi="宋体" w:eastAsia="宋体" w:cs="宋体"/>
                <w:bCs/>
                <w:sz w:val="24"/>
                <w:lang w:val="en-US" w:eastAsia="zh-CN"/>
              </w:rPr>
            </w:pPr>
            <w:r>
              <w:rPr>
                <w:rFonts w:hint="eastAsia" w:ascii="宋体" w:hAnsi="宋体" w:cs="宋体"/>
                <w:bCs/>
                <w:sz w:val="24"/>
                <w:lang w:val="en-US" w:eastAsia="zh-CN"/>
              </w:rPr>
              <w:t>20</w:t>
            </w:r>
          </w:p>
        </w:tc>
        <w:tc>
          <w:tcPr>
            <w:tcW w:w="6550" w:type="dxa"/>
            <w:vAlign w:val="center"/>
          </w:tcPr>
          <w:p w14:paraId="349B101B">
            <w:pPr>
              <w:snapToGrid w:val="0"/>
              <w:ind w:firstLine="28"/>
              <w:jc w:val="left"/>
              <w:rPr>
                <w:rFonts w:hint="eastAsia" w:ascii="宋体" w:hAnsi="宋体" w:cs="宋体"/>
                <w:bCs/>
                <w:sz w:val="24"/>
              </w:rPr>
            </w:pPr>
            <w:r>
              <w:rPr>
                <w:rFonts w:hint="eastAsia" w:ascii="宋体" w:hAnsi="宋体" w:cs="宋体"/>
                <w:bCs/>
                <w:sz w:val="24"/>
              </w:rPr>
              <w:t>近3年（</w:t>
            </w:r>
            <w:r>
              <w:rPr>
                <w:rFonts w:hint="eastAsia" w:ascii="宋体" w:hAnsi="宋体" w:cs="宋体"/>
                <w:bCs/>
                <w:sz w:val="24"/>
                <w:lang w:val="en-US" w:eastAsia="zh-CN"/>
              </w:rPr>
              <w:t>自</w:t>
            </w:r>
            <w:r>
              <w:rPr>
                <w:rFonts w:hint="eastAsia" w:ascii="宋体" w:hAnsi="宋体" w:cs="宋体"/>
                <w:bCs/>
                <w:sz w:val="24"/>
              </w:rPr>
              <w:t>20</w:t>
            </w:r>
            <w:r>
              <w:rPr>
                <w:rFonts w:hint="eastAsia" w:ascii="宋体" w:hAnsi="宋体" w:cs="宋体"/>
                <w:bCs/>
                <w:sz w:val="24"/>
                <w:lang w:val="en-US" w:eastAsia="zh-CN"/>
              </w:rPr>
              <w:t>22</w:t>
            </w:r>
            <w:r>
              <w:rPr>
                <w:rFonts w:hint="eastAsia" w:ascii="宋体" w:hAnsi="宋体" w:cs="宋体"/>
                <w:bCs/>
                <w:sz w:val="24"/>
              </w:rPr>
              <w:t>年</w:t>
            </w:r>
            <w:r>
              <w:rPr>
                <w:rFonts w:hint="eastAsia" w:ascii="宋体" w:hAnsi="宋体" w:cs="宋体"/>
                <w:bCs/>
                <w:sz w:val="24"/>
                <w:lang w:val="en-US" w:eastAsia="zh-CN"/>
              </w:rPr>
              <w:t>4</w:t>
            </w:r>
            <w:r>
              <w:rPr>
                <w:rFonts w:hint="eastAsia" w:ascii="宋体" w:hAnsi="宋体" w:cs="宋体"/>
                <w:bCs/>
                <w:sz w:val="24"/>
              </w:rPr>
              <w:t>月1日</w:t>
            </w:r>
            <w:r>
              <w:rPr>
                <w:rFonts w:hint="eastAsia" w:ascii="宋体" w:hAnsi="宋体" w:cs="宋体"/>
                <w:bCs/>
                <w:sz w:val="24"/>
                <w:lang w:val="en-US" w:eastAsia="zh-CN"/>
              </w:rPr>
              <w:t>起</w:t>
            </w:r>
            <w:r>
              <w:rPr>
                <w:rFonts w:hint="eastAsia" w:ascii="宋体" w:hAnsi="宋体" w:cs="宋体"/>
                <w:bCs/>
                <w:sz w:val="24"/>
              </w:rPr>
              <w:t>至</w:t>
            </w:r>
            <w:r>
              <w:rPr>
                <w:rFonts w:hint="eastAsia" w:ascii="宋体" w:hAnsi="宋体" w:cs="宋体"/>
                <w:bCs/>
                <w:sz w:val="24"/>
                <w:lang w:val="en-US" w:eastAsia="zh-CN"/>
              </w:rPr>
              <w:t>投标截止之日止</w:t>
            </w:r>
            <w:r>
              <w:rPr>
                <w:rFonts w:hint="eastAsia" w:ascii="宋体" w:hAnsi="宋体" w:cs="宋体"/>
                <w:bCs/>
                <w:sz w:val="24"/>
              </w:rPr>
              <w:t>）承担</w:t>
            </w:r>
            <w:r>
              <w:rPr>
                <w:rFonts w:hint="eastAsia" w:ascii="宋体" w:hAnsi="宋体" w:cs="宋体"/>
                <w:bCs/>
                <w:sz w:val="24"/>
                <w:lang w:val="en-US" w:eastAsia="zh-CN"/>
              </w:rPr>
              <w:t>过</w:t>
            </w:r>
            <w:r>
              <w:rPr>
                <w:rFonts w:hint="eastAsia" w:ascii="宋体" w:hAnsi="宋体" w:cs="宋体"/>
                <w:bCs/>
                <w:sz w:val="24"/>
              </w:rPr>
              <w:t>的</w:t>
            </w:r>
            <w:r>
              <w:rPr>
                <w:rFonts w:hint="eastAsia" w:ascii="宋体" w:hAnsi="宋体" w:cs="宋体"/>
                <w:bCs/>
                <w:sz w:val="24"/>
                <w:lang w:val="en-US" w:eastAsia="zh-CN"/>
              </w:rPr>
              <w:t>同类型</w:t>
            </w:r>
            <w:r>
              <w:rPr>
                <w:rFonts w:hint="eastAsia" w:ascii="宋体" w:hAnsi="宋体" w:cs="宋体"/>
                <w:bCs/>
                <w:sz w:val="24"/>
              </w:rPr>
              <w:t>服务项目：每有一项业绩得5分，最多得20分。</w:t>
            </w:r>
          </w:p>
          <w:p w14:paraId="7B9E3273">
            <w:pPr>
              <w:snapToGrid w:val="0"/>
              <w:ind w:firstLine="28"/>
              <w:jc w:val="left"/>
              <w:rPr>
                <w:rFonts w:ascii="宋体" w:hAnsi="宋体" w:cs="宋体"/>
                <w:bCs/>
                <w:sz w:val="24"/>
              </w:rPr>
            </w:pPr>
            <w:r>
              <w:rPr>
                <w:rFonts w:hint="eastAsia" w:ascii="宋体" w:hAnsi="宋体" w:cs="宋体"/>
                <w:bCs/>
                <w:sz w:val="24"/>
              </w:rPr>
              <w:t>备注：以上业绩需提供证明资料：投标人应提供合同首页、签字盖章页、合同金额页等关键页扫描件加盖单位公章，或中标通知书扫描件加盖单位公章，否则不予认可。</w:t>
            </w:r>
          </w:p>
        </w:tc>
      </w:tr>
      <w:tr w14:paraId="0E34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93" w:type="dxa"/>
            <w:vAlign w:val="center"/>
          </w:tcPr>
          <w:p w14:paraId="5F7183C5">
            <w:pPr>
              <w:snapToGrid w:val="0"/>
              <w:ind w:firstLine="28"/>
              <w:jc w:val="center"/>
              <w:rPr>
                <w:rFonts w:hint="eastAsia" w:ascii="宋体" w:hAnsi="宋体" w:eastAsia="宋体" w:cs="宋体"/>
                <w:bCs/>
                <w:sz w:val="24"/>
                <w:lang w:eastAsia="zh-CN"/>
              </w:rPr>
            </w:pPr>
            <w:r>
              <w:rPr>
                <w:rFonts w:hint="eastAsia" w:ascii="宋体" w:hAnsi="宋体" w:cs="宋体"/>
                <w:bCs/>
                <w:sz w:val="24"/>
                <w:lang w:val="en-US" w:eastAsia="zh-CN"/>
              </w:rPr>
              <w:t>2</w:t>
            </w:r>
          </w:p>
        </w:tc>
        <w:tc>
          <w:tcPr>
            <w:tcW w:w="2015" w:type="dxa"/>
            <w:vAlign w:val="center"/>
          </w:tcPr>
          <w:p w14:paraId="3A065562">
            <w:pPr>
              <w:snapToGrid w:val="0"/>
              <w:ind w:firstLine="28"/>
              <w:jc w:val="center"/>
              <w:rPr>
                <w:rFonts w:hint="eastAsia" w:ascii="宋体" w:hAnsi="宋体" w:cs="宋体"/>
                <w:kern w:val="0"/>
                <w:sz w:val="24"/>
              </w:rPr>
            </w:pPr>
            <w:r>
              <w:rPr>
                <w:rFonts w:hint="eastAsia" w:ascii="宋体" w:hAnsi="宋体" w:cs="宋体"/>
                <w:kern w:val="0"/>
                <w:sz w:val="24"/>
              </w:rPr>
              <w:t>对采购需求</w:t>
            </w:r>
          </w:p>
          <w:p w14:paraId="06248457">
            <w:pPr>
              <w:snapToGrid w:val="0"/>
              <w:ind w:firstLine="28"/>
              <w:jc w:val="center"/>
              <w:rPr>
                <w:rFonts w:ascii="宋体" w:hAnsi="宋体" w:cs="宋体"/>
                <w:bCs/>
                <w:sz w:val="24"/>
              </w:rPr>
            </w:pPr>
            <w:r>
              <w:rPr>
                <w:rFonts w:hint="eastAsia" w:ascii="宋体" w:hAnsi="宋体" w:cs="宋体"/>
                <w:kern w:val="0"/>
                <w:sz w:val="24"/>
              </w:rPr>
              <w:t>的理解</w:t>
            </w:r>
          </w:p>
        </w:tc>
        <w:tc>
          <w:tcPr>
            <w:tcW w:w="834" w:type="dxa"/>
            <w:vAlign w:val="center"/>
          </w:tcPr>
          <w:p w14:paraId="6D202A28">
            <w:pPr>
              <w:snapToGrid w:val="0"/>
              <w:ind w:firstLine="28"/>
              <w:jc w:val="center"/>
              <w:rPr>
                <w:rFonts w:hint="eastAsia" w:ascii="宋体" w:hAnsi="宋体" w:eastAsia="宋体" w:cs="宋体"/>
                <w:bCs/>
                <w:sz w:val="24"/>
                <w:lang w:eastAsia="zh-CN"/>
              </w:rPr>
            </w:pPr>
            <w:r>
              <w:rPr>
                <w:rFonts w:hint="eastAsia" w:ascii="宋体" w:hAnsi="宋体" w:cs="宋体"/>
                <w:sz w:val="24"/>
                <w:lang w:val="en-US" w:eastAsia="zh-CN"/>
              </w:rPr>
              <w:t>7</w:t>
            </w:r>
          </w:p>
        </w:tc>
        <w:tc>
          <w:tcPr>
            <w:tcW w:w="6550" w:type="dxa"/>
            <w:vAlign w:val="center"/>
          </w:tcPr>
          <w:p w14:paraId="36601352">
            <w:pPr>
              <w:jc w:val="left"/>
              <w:textAlignment w:val="baseline"/>
              <w:rPr>
                <w:rFonts w:ascii="宋体" w:hAnsi="宋体" w:cs="宋体"/>
                <w:bCs/>
                <w:sz w:val="24"/>
              </w:rPr>
            </w:pPr>
            <w:r>
              <w:rPr>
                <w:rFonts w:hint="eastAsia" w:ascii="宋体" w:hAnsi="宋体" w:cs="宋体"/>
                <w:bCs/>
                <w:sz w:val="24"/>
              </w:rPr>
              <w:t>对本项目的需求理解准确深入、清晰细致，能提出符合实际情况的需求总结：</w:t>
            </w:r>
          </w:p>
          <w:p w14:paraId="0281CB29">
            <w:pPr>
              <w:jc w:val="left"/>
              <w:textAlignment w:val="baseline"/>
              <w:rPr>
                <w:rFonts w:ascii="宋体" w:hAnsi="宋体" w:cs="宋体"/>
                <w:bCs/>
                <w:sz w:val="24"/>
              </w:rPr>
            </w:pPr>
            <w:r>
              <w:rPr>
                <w:rFonts w:hint="eastAsia" w:ascii="宋体" w:hAnsi="宋体" w:cs="宋体"/>
                <w:bCs/>
                <w:sz w:val="24"/>
              </w:rPr>
              <w:t>很好得</w:t>
            </w:r>
            <w:r>
              <w:rPr>
                <w:rFonts w:hint="eastAsia" w:ascii="宋体" w:hAnsi="宋体" w:cs="宋体"/>
                <w:bCs/>
                <w:sz w:val="24"/>
                <w:lang w:val="en-US" w:eastAsia="zh-CN"/>
              </w:rPr>
              <w:t>7</w:t>
            </w:r>
            <w:r>
              <w:rPr>
                <w:rFonts w:hint="eastAsia" w:ascii="宋体" w:hAnsi="宋体" w:cs="宋体"/>
                <w:bCs/>
                <w:sz w:val="24"/>
              </w:rPr>
              <w:t>分，较好得</w:t>
            </w:r>
            <w:r>
              <w:rPr>
                <w:rFonts w:hint="eastAsia" w:ascii="宋体" w:hAnsi="宋体" w:cs="宋体"/>
                <w:bCs/>
                <w:sz w:val="24"/>
                <w:lang w:val="en-US" w:eastAsia="zh-CN"/>
              </w:rPr>
              <w:t>4</w:t>
            </w:r>
            <w:r>
              <w:rPr>
                <w:rFonts w:hint="eastAsia" w:ascii="宋体" w:hAnsi="宋体" w:cs="宋体"/>
                <w:bCs/>
                <w:sz w:val="24"/>
              </w:rPr>
              <w:t>分，一般得</w:t>
            </w:r>
            <w:r>
              <w:rPr>
                <w:rFonts w:hint="eastAsia" w:ascii="宋体" w:hAnsi="宋体" w:cs="宋体"/>
                <w:bCs/>
                <w:sz w:val="24"/>
                <w:lang w:val="en-US" w:eastAsia="zh-CN"/>
              </w:rPr>
              <w:t>2</w:t>
            </w:r>
            <w:r>
              <w:rPr>
                <w:rFonts w:hint="eastAsia" w:ascii="宋体" w:hAnsi="宋体" w:cs="宋体"/>
                <w:bCs/>
                <w:sz w:val="24"/>
              </w:rPr>
              <w:t>分，未提供不得分。</w:t>
            </w:r>
          </w:p>
        </w:tc>
      </w:tr>
      <w:tr w14:paraId="33D8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593" w:type="dxa"/>
            <w:vAlign w:val="center"/>
          </w:tcPr>
          <w:p w14:paraId="5B67815D">
            <w:pPr>
              <w:snapToGrid w:val="0"/>
              <w:ind w:firstLine="28"/>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015" w:type="dxa"/>
            <w:vAlign w:val="center"/>
          </w:tcPr>
          <w:p w14:paraId="4DB86434">
            <w:pPr>
              <w:ind w:firstLine="28"/>
              <w:jc w:val="center"/>
              <w:rPr>
                <w:rFonts w:ascii="宋体" w:hAnsi="宋体" w:cs="宋体"/>
                <w:kern w:val="0"/>
                <w:sz w:val="24"/>
              </w:rPr>
            </w:pPr>
            <w:r>
              <w:rPr>
                <w:rFonts w:hint="eastAsia" w:ascii="宋体" w:hAnsi="宋体" w:cs="宋体"/>
                <w:kern w:val="0"/>
                <w:sz w:val="24"/>
              </w:rPr>
              <w:t>服务方案</w:t>
            </w:r>
          </w:p>
        </w:tc>
        <w:tc>
          <w:tcPr>
            <w:tcW w:w="834" w:type="dxa"/>
            <w:vAlign w:val="center"/>
          </w:tcPr>
          <w:p w14:paraId="50C72AE2">
            <w:pPr>
              <w:ind w:firstLine="28"/>
              <w:jc w:val="center"/>
              <w:rPr>
                <w:rFonts w:hint="default" w:ascii="宋体" w:hAnsi="宋体" w:eastAsia="宋体" w:cs="宋体"/>
                <w:sz w:val="24"/>
                <w:lang w:val="en-US" w:eastAsia="zh-CN"/>
              </w:rPr>
            </w:pPr>
            <w:r>
              <w:rPr>
                <w:rFonts w:hint="eastAsia" w:ascii="宋体" w:hAnsi="宋体" w:cs="宋体"/>
                <w:bCs/>
                <w:sz w:val="24"/>
                <w:lang w:val="en-US" w:eastAsia="zh-CN"/>
              </w:rPr>
              <w:t>13</w:t>
            </w:r>
          </w:p>
        </w:tc>
        <w:tc>
          <w:tcPr>
            <w:tcW w:w="6550" w:type="dxa"/>
            <w:vAlign w:val="center"/>
          </w:tcPr>
          <w:p w14:paraId="59E0CB3F">
            <w:pPr>
              <w:spacing w:line="288" w:lineRule="auto"/>
              <w:jc w:val="left"/>
              <w:rPr>
                <w:rFonts w:ascii="宋体" w:hAnsi="宋体" w:cs="宋体"/>
                <w:bCs/>
                <w:sz w:val="24"/>
              </w:rPr>
            </w:pPr>
            <w:r>
              <w:rPr>
                <w:rFonts w:ascii="宋体" w:hAnsi="宋体" w:cs="宋体"/>
                <w:bCs/>
                <w:sz w:val="24"/>
              </w:rPr>
              <w:t>根据本项目服务需求制定组织实施服务方案、工作进度计划等。</w:t>
            </w:r>
          </w:p>
          <w:p w14:paraId="027F8826">
            <w:pPr>
              <w:spacing w:line="288" w:lineRule="auto"/>
              <w:jc w:val="left"/>
              <w:rPr>
                <w:rFonts w:ascii="宋体" w:hAnsi="宋体" w:cs="宋体"/>
                <w:bCs/>
                <w:sz w:val="24"/>
              </w:rPr>
            </w:pPr>
            <w:r>
              <w:rPr>
                <w:rFonts w:hint="eastAsia" w:ascii="宋体" w:hAnsi="宋体" w:cs="宋体"/>
                <w:bCs/>
                <w:sz w:val="24"/>
                <w:lang w:val="en-US" w:eastAsia="zh-CN"/>
              </w:rPr>
              <w:t>◆</w:t>
            </w:r>
            <w:r>
              <w:rPr>
                <w:rFonts w:ascii="宋体" w:hAnsi="宋体" w:cs="宋体"/>
                <w:bCs/>
                <w:sz w:val="24"/>
              </w:rPr>
              <w:t>服务方案完善，工作进度计划详细、合理，组织严密，针对性强，重点、难点内容突出，满足采购人需求，得</w:t>
            </w:r>
            <w:r>
              <w:rPr>
                <w:rFonts w:hint="eastAsia" w:ascii="宋体" w:hAnsi="宋体" w:cs="宋体"/>
                <w:bCs/>
                <w:sz w:val="24"/>
                <w:lang w:val="en-US" w:eastAsia="zh-CN"/>
              </w:rPr>
              <w:t>13</w:t>
            </w:r>
            <w:r>
              <w:rPr>
                <w:rFonts w:ascii="宋体" w:hAnsi="宋体" w:cs="宋体"/>
                <w:bCs/>
                <w:sz w:val="24"/>
              </w:rPr>
              <w:t>分；</w:t>
            </w:r>
          </w:p>
          <w:p w14:paraId="0D4B07F1">
            <w:pPr>
              <w:spacing w:line="288" w:lineRule="auto"/>
              <w:jc w:val="left"/>
              <w:rPr>
                <w:rFonts w:ascii="宋体" w:hAnsi="宋体" w:cs="宋体"/>
                <w:bCs/>
                <w:sz w:val="24"/>
              </w:rPr>
            </w:pPr>
            <w:r>
              <w:rPr>
                <w:rFonts w:hint="eastAsia" w:ascii="宋体" w:hAnsi="宋体" w:cs="宋体"/>
                <w:bCs/>
                <w:sz w:val="24"/>
                <w:lang w:val="en-US" w:eastAsia="zh-CN"/>
              </w:rPr>
              <w:t>◆</w:t>
            </w:r>
            <w:r>
              <w:rPr>
                <w:rFonts w:ascii="宋体" w:hAnsi="宋体" w:cs="宋体"/>
                <w:bCs/>
                <w:sz w:val="24"/>
              </w:rPr>
              <w:t>服务方案较完善，工作进度计划较详细、较合理，组织较严密，针对性较强，重点、难点内容较突出，满足采购人需求，得</w:t>
            </w:r>
            <w:r>
              <w:rPr>
                <w:rFonts w:hint="eastAsia" w:ascii="宋体" w:hAnsi="宋体" w:cs="宋体"/>
                <w:bCs/>
                <w:sz w:val="24"/>
                <w:lang w:val="en-US" w:eastAsia="zh-CN"/>
              </w:rPr>
              <w:t>9</w:t>
            </w:r>
            <w:r>
              <w:rPr>
                <w:rFonts w:ascii="宋体" w:hAnsi="宋体" w:cs="宋体"/>
                <w:bCs/>
                <w:sz w:val="24"/>
              </w:rPr>
              <w:t>分；</w:t>
            </w:r>
          </w:p>
          <w:p w14:paraId="0BE18FFB">
            <w:pPr>
              <w:spacing w:line="288" w:lineRule="auto"/>
              <w:jc w:val="left"/>
              <w:rPr>
                <w:rFonts w:hint="eastAsia" w:ascii="宋体" w:hAnsi="宋体" w:cs="宋体"/>
                <w:bCs/>
                <w:sz w:val="24"/>
                <w:lang w:eastAsia="zh-CN"/>
              </w:rPr>
            </w:pPr>
            <w:r>
              <w:rPr>
                <w:rFonts w:hint="eastAsia" w:ascii="宋体" w:hAnsi="宋体" w:cs="宋体"/>
                <w:bCs/>
                <w:sz w:val="24"/>
                <w:lang w:val="en-US" w:eastAsia="zh-CN"/>
              </w:rPr>
              <w:t>◆</w:t>
            </w:r>
            <w:r>
              <w:rPr>
                <w:rFonts w:ascii="宋体" w:hAnsi="宋体" w:cs="宋体"/>
                <w:bCs/>
                <w:sz w:val="24"/>
              </w:rPr>
              <w:t>服务方案欠完善，工作进度计划欠详细、欠合理，组织不严密，针对性一般，重点、难点内容欠突出，满足采购人需求，得</w:t>
            </w:r>
            <w:r>
              <w:rPr>
                <w:rFonts w:hint="eastAsia" w:ascii="宋体" w:hAnsi="宋体" w:cs="宋体"/>
                <w:bCs/>
                <w:sz w:val="24"/>
                <w:lang w:val="en-US" w:eastAsia="zh-CN"/>
              </w:rPr>
              <w:t>6</w:t>
            </w:r>
            <w:r>
              <w:rPr>
                <w:rFonts w:ascii="宋体" w:hAnsi="宋体" w:cs="宋体"/>
                <w:bCs/>
                <w:sz w:val="24"/>
              </w:rPr>
              <w:t>分</w:t>
            </w:r>
            <w:r>
              <w:rPr>
                <w:rFonts w:hint="eastAsia" w:ascii="宋体" w:hAnsi="宋体" w:cs="宋体"/>
                <w:bCs/>
                <w:sz w:val="24"/>
                <w:lang w:eastAsia="zh-CN"/>
              </w:rPr>
              <w:t>；</w:t>
            </w:r>
          </w:p>
          <w:p w14:paraId="57204FF8">
            <w:pPr>
              <w:spacing w:line="288" w:lineRule="auto"/>
              <w:jc w:val="left"/>
              <w:rPr>
                <w:rFonts w:hint="eastAsia" w:ascii="宋体" w:hAnsi="宋体" w:cs="宋体"/>
                <w:bCs/>
                <w:sz w:val="24"/>
                <w:lang w:eastAsia="zh-CN"/>
              </w:rPr>
            </w:pPr>
            <w:r>
              <w:rPr>
                <w:rFonts w:hint="eastAsia" w:ascii="宋体" w:hAnsi="宋体" w:cs="宋体"/>
                <w:bCs/>
                <w:sz w:val="24"/>
                <w:lang w:val="en-US" w:eastAsia="zh-CN"/>
              </w:rPr>
              <w:t>◆</w:t>
            </w:r>
            <w:r>
              <w:rPr>
                <w:rFonts w:hint="eastAsia" w:ascii="宋体" w:hAnsi="宋体" w:cs="宋体"/>
                <w:bCs/>
                <w:sz w:val="24"/>
                <w:lang w:eastAsia="zh-CN"/>
              </w:rPr>
              <w:t>整体服务方案内容可行性较差、合理性、可操作性较差，得</w:t>
            </w:r>
            <w:r>
              <w:rPr>
                <w:rFonts w:hint="eastAsia" w:ascii="宋体" w:hAnsi="宋体" w:cs="宋体"/>
                <w:bCs/>
                <w:sz w:val="24"/>
                <w:lang w:val="en-US" w:eastAsia="zh-CN"/>
              </w:rPr>
              <w:t>2</w:t>
            </w:r>
            <w:r>
              <w:rPr>
                <w:rFonts w:hint="eastAsia" w:ascii="宋体" w:hAnsi="宋体" w:cs="宋体"/>
                <w:bCs/>
                <w:sz w:val="24"/>
                <w:lang w:eastAsia="zh-CN"/>
              </w:rPr>
              <w:t>分</w:t>
            </w:r>
          </w:p>
          <w:p w14:paraId="07B3221E">
            <w:pPr>
              <w:spacing w:line="288" w:lineRule="auto"/>
              <w:jc w:val="left"/>
              <w:rPr>
                <w:rFonts w:ascii="宋体" w:hAnsi="宋体" w:cs="宋体"/>
                <w:bCs/>
                <w:sz w:val="24"/>
              </w:rPr>
            </w:pPr>
            <w:r>
              <w:rPr>
                <w:rFonts w:hint="eastAsia" w:ascii="宋体" w:hAnsi="宋体" w:cs="宋体"/>
                <w:bCs/>
                <w:sz w:val="24"/>
                <w:lang w:val="en-US" w:eastAsia="zh-CN"/>
              </w:rPr>
              <w:t>◆未提供不得分</w:t>
            </w:r>
            <w:r>
              <w:rPr>
                <w:rFonts w:ascii="宋体" w:hAnsi="宋体" w:cs="宋体"/>
                <w:bCs/>
                <w:sz w:val="24"/>
              </w:rPr>
              <w:t>。</w:t>
            </w:r>
          </w:p>
        </w:tc>
      </w:tr>
      <w:tr w14:paraId="5A83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593" w:type="dxa"/>
            <w:vAlign w:val="center"/>
          </w:tcPr>
          <w:p w14:paraId="030A9925">
            <w:pPr>
              <w:snapToGrid w:val="0"/>
              <w:ind w:firstLine="28"/>
              <w:jc w:val="center"/>
              <w:rPr>
                <w:rFonts w:hint="eastAsia" w:ascii="宋体" w:hAnsi="宋体" w:eastAsia="宋体" w:cs="宋体"/>
                <w:bCs/>
                <w:sz w:val="24"/>
                <w:lang w:eastAsia="zh-CN"/>
              </w:rPr>
            </w:pPr>
            <w:r>
              <w:rPr>
                <w:rFonts w:hint="eastAsia" w:ascii="宋体" w:hAnsi="宋体" w:cs="宋体"/>
                <w:bCs/>
                <w:sz w:val="24"/>
                <w:lang w:val="en-US" w:eastAsia="zh-CN"/>
              </w:rPr>
              <w:t>4</w:t>
            </w:r>
          </w:p>
        </w:tc>
        <w:tc>
          <w:tcPr>
            <w:tcW w:w="2015" w:type="dxa"/>
            <w:vAlign w:val="center"/>
          </w:tcPr>
          <w:p w14:paraId="2476842C">
            <w:pPr>
              <w:ind w:firstLine="28"/>
              <w:jc w:val="center"/>
              <w:rPr>
                <w:rFonts w:ascii="宋体" w:hAnsi="宋体" w:cs="宋体"/>
                <w:bCs/>
                <w:sz w:val="24"/>
              </w:rPr>
            </w:pPr>
            <w:r>
              <w:rPr>
                <w:rFonts w:hint="eastAsia" w:ascii="宋体" w:hAnsi="宋体" w:cs="宋体"/>
                <w:bCs/>
                <w:sz w:val="24"/>
                <w:lang w:val="en-US" w:eastAsia="zh-CN"/>
              </w:rPr>
              <w:t>项目管理机构及人员配备方案</w:t>
            </w:r>
          </w:p>
        </w:tc>
        <w:tc>
          <w:tcPr>
            <w:tcW w:w="834" w:type="dxa"/>
            <w:vAlign w:val="center"/>
          </w:tcPr>
          <w:p w14:paraId="0CB0266C">
            <w:pPr>
              <w:jc w:val="center"/>
              <w:rPr>
                <w:rFonts w:ascii="宋体" w:hAnsi="宋体" w:cs="宋体"/>
                <w:bCs/>
                <w:sz w:val="24"/>
              </w:rPr>
            </w:pPr>
            <w:r>
              <w:rPr>
                <w:rFonts w:hint="eastAsia" w:ascii="宋体" w:hAnsi="宋体" w:cs="宋体"/>
                <w:bCs/>
                <w:sz w:val="24"/>
              </w:rPr>
              <w:t>10</w:t>
            </w:r>
          </w:p>
        </w:tc>
        <w:tc>
          <w:tcPr>
            <w:tcW w:w="6550" w:type="dxa"/>
            <w:vAlign w:val="center"/>
          </w:tcPr>
          <w:p w14:paraId="44B630EE">
            <w:pPr>
              <w:spacing w:line="288" w:lineRule="auto"/>
              <w:jc w:val="left"/>
              <w:rPr>
                <w:rFonts w:ascii="宋体" w:hAnsi="宋体" w:eastAsia="宋体" w:cs="宋体"/>
                <w:bCs/>
                <w:sz w:val="24"/>
              </w:rPr>
            </w:pPr>
            <w:r>
              <w:rPr>
                <w:rFonts w:hint="eastAsia" w:ascii="宋体" w:hAnsi="宋体" w:eastAsia="宋体" w:cs="宋体"/>
                <w:bCs/>
                <w:sz w:val="24"/>
                <w:lang w:val="en-US" w:eastAsia="zh-CN"/>
              </w:rPr>
              <w:t>根据投标人提供的项目管理机构及人员配备方案进行综合评审：</w:t>
            </w:r>
          </w:p>
          <w:p w14:paraId="6E49FC67">
            <w:pPr>
              <w:spacing w:line="288" w:lineRule="auto"/>
              <w:jc w:val="left"/>
              <w:rPr>
                <w:rFonts w:ascii="宋体" w:hAnsi="宋体" w:eastAsia="宋体" w:cs="宋体"/>
                <w:bCs/>
                <w:sz w:val="24"/>
              </w:rPr>
            </w:pPr>
            <w:r>
              <w:rPr>
                <w:rFonts w:hint="eastAsia" w:ascii="宋体" w:hAnsi="宋体" w:eastAsia="宋体" w:cs="宋体"/>
                <w:bCs/>
                <w:sz w:val="24"/>
                <w:lang w:val="en-US" w:eastAsia="zh-CN"/>
              </w:rPr>
              <w:t>◆人员数量、专业配备对本项目的针对性强、配备合理，得10分；</w:t>
            </w:r>
          </w:p>
          <w:p w14:paraId="42210CB2">
            <w:pPr>
              <w:spacing w:line="288" w:lineRule="auto"/>
              <w:jc w:val="left"/>
              <w:rPr>
                <w:rFonts w:ascii="宋体" w:hAnsi="宋体" w:eastAsia="宋体" w:cs="宋体"/>
                <w:bCs/>
                <w:sz w:val="24"/>
              </w:rPr>
            </w:pPr>
            <w:r>
              <w:rPr>
                <w:rFonts w:hint="eastAsia" w:ascii="宋体" w:hAnsi="宋体" w:eastAsia="宋体" w:cs="宋体"/>
                <w:bCs/>
                <w:sz w:val="24"/>
                <w:lang w:val="en-US" w:eastAsia="zh-CN"/>
              </w:rPr>
              <w:t>◆人员数量、专业配备对本项目的针对性较强、配备较合理，得6分；</w:t>
            </w:r>
          </w:p>
          <w:p w14:paraId="45429D88">
            <w:pPr>
              <w:spacing w:line="288" w:lineRule="auto"/>
              <w:jc w:val="left"/>
              <w:rPr>
                <w:rFonts w:ascii="宋体" w:hAnsi="宋体" w:eastAsia="宋体" w:cs="宋体"/>
                <w:bCs/>
                <w:sz w:val="24"/>
              </w:rPr>
            </w:pPr>
            <w:r>
              <w:rPr>
                <w:rFonts w:hint="eastAsia" w:ascii="宋体" w:hAnsi="宋体" w:eastAsia="宋体" w:cs="宋体"/>
                <w:bCs/>
                <w:sz w:val="24"/>
                <w:lang w:val="en-US" w:eastAsia="zh-CN"/>
              </w:rPr>
              <w:t>◆人员数量、专业配备对本项目的针对性差，配备欠合理，得2分；</w:t>
            </w:r>
          </w:p>
          <w:p w14:paraId="26F83B1F">
            <w:pPr>
              <w:spacing w:line="288" w:lineRule="auto"/>
              <w:jc w:val="left"/>
              <w:rPr>
                <w:rFonts w:ascii="宋体" w:hAnsi="宋体" w:eastAsia="宋体" w:cs="宋体"/>
                <w:bCs/>
                <w:sz w:val="24"/>
              </w:rPr>
            </w:pPr>
            <w:r>
              <w:rPr>
                <w:rFonts w:hint="eastAsia" w:ascii="宋体" w:hAnsi="宋体" w:eastAsia="宋体" w:cs="宋体"/>
                <w:bCs/>
                <w:sz w:val="24"/>
                <w:lang w:val="en-US" w:eastAsia="zh-CN"/>
              </w:rPr>
              <w:t>◆未提供不得分。</w:t>
            </w:r>
          </w:p>
        </w:tc>
      </w:tr>
      <w:tr w14:paraId="0450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593" w:type="dxa"/>
            <w:vAlign w:val="center"/>
          </w:tcPr>
          <w:p w14:paraId="0CFF2461">
            <w:pPr>
              <w:snapToGrid w:val="0"/>
              <w:ind w:firstLine="28"/>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2015" w:type="dxa"/>
            <w:vAlign w:val="center"/>
          </w:tcPr>
          <w:p w14:paraId="19C8BE04">
            <w:pPr>
              <w:ind w:firstLine="28"/>
              <w:jc w:val="center"/>
              <w:rPr>
                <w:rFonts w:ascii="宋体" w:hAnsi="宋体" w:cs="宋体"/>
                <w:sz w:val="24"/>
                <w:highlight w:val="none"/>
              </w:rPr>
            </w:pPr>
            <w:r>
              <w:rPr>
                <w:rFonts w:hint="eastAsia" w:ascii="宋体" w:hAnsi="宋体" w:cs="宋体"/>
                <w:sz w:val="24"/>
                <w:highlight w:val="none"/>
              </w:rPr>
              <w:t>拟投入运输</w:t>
            </w:r>
            <w:r>
              <w:rPr>
                <w:rFonts w:hint="eastAsia" w:ascii="宋体" w:hAnsi="宋体" w:cs="宋体"/>
                <w:sz w:val="24"/>
                <w:highlight w:val="none"/>
                <w:lang w:val="en-US" w:eastAsia="zh-CN"/>
              </w:rPr>
              <w:t>车辆</w:t>
            </w:r>
          </w:p>
        </w:tc>
        <w:tc>
          <w:tcPr>
            <w:tcW w:w="834" w:type="dxa"/>
            <w:vAlign w:val="center"/>
          </w:tcPr>
          <w:p w14:paraId="21F2CD0A">
            <w:pPr>
              <w:ind w:firstLine="28"/>
              <w:jc w:val="center"/>
              <w:rPr>
                <w:rFonts w:hint="default" w:ascii="宋体" w:hAnsi="宋体" w:eastAsia="宋体" w:cs="宋体"/>
                <w:sz w:val="24"/>
                <w:highlight w:val="none"/>
                <w:lang w:val="en-US" w:eastAsia="zh-CN"/>
              </w:rPr>
            </w:pPr>
            <w:r>
              <w:rPr>
                <w:rFonts w:hint="eastAsia" w:ascii="宋体" w:hAnsi="宋体" w:cs="宋体"/>
                <w:bCs/>
                <w:sz w:val="24"/>
                <w:highlight w:val="none"/>
                <w:lang w:val="en-US" w:eastAsia="zh-CN"/>
              </w:rPr>
              <w:t>10</w:t>
            </w:r>
          </w:p>
        </w:tc>
        <w:tc>
          <w:tcPr>
            <w:tcW w:w="6550" w:type="dxa"/>
            <w:vAlign w:val="center"/>
          </w:tcPr>
          <w:p w14:paraId="04FD20B8">
            <w:pPr>
              <w:spacing w:line="288" w:lineRule="auto"/>
              <w:jc w:val="left"/>
              <w:rPr>
                <w:rFonts w:hint="default" w:ascii="宋体" w:hAnsi="宋体" w:eastAsia="宋体" w:cs="宋体"/>
                <w:bCs/>
                <w:sz w:val="24"/>
                <w:highlight w:val="none"/>
                <w:lang w:val="en-US" w:eastAsia="zh-CN"/>
              </w:rPr>
            </w:pPr>
            <w:r>
              <w:rPr>
                <w:rFonts w:hint="default" w:ascii="宋体" w:hAnsi="宋体" w:eastAsia="宋体" w:cs="宋体"/>
                <w:bCs/>
                <w:sz w:val="24"/>
                <w:highlight w:val="none"/>
                <w:lang w:val="en-US" w:eastAsia="zh-CN"/>
              </w:rPr>
              <w:t>根据投标人提供的机械设备及车辆配备方案进行综合评审：</w:t>
            </w:r>
          </w:p>
          <w:p w14:paraId="1F844848">
            <w:pPr>
              <w:spacing w:line="288" w:lineRule="auto"/>
              <w:jc w:val="left"/>
              <w:rPr>
                <w:rFonts w:hint="default" w:ascii="宋体" w:hAnsi="宋体" w:eastAsia="宋体" w:cs="宋体"/>
                <w:bCs/>
                <w:sz w:val="24"/>
                <w:highlight w:val="none"/>
                <w:lang w:val="en-US" w:eastAsia="zh-CN"/>
              </w:rPr>
            </w:pPr>
            <w:r>
              <w:rPr>
                <w:rFonts w:hint="default" w:ascii="宋体" w:hAnsi="宋体" w:eastAsia="宋体" w:cs="宋体"/>
                <w:bCs/>
                <w:sz w:val="24"/>
                <w:highlight w:val="none"/>
                <w:lang w:val="en-US" w:eastAsia="zh-CN"/>
              </w:rPr>
              <w:t>◆针对本项目的机械设备及车辆齐全、数量、功能满足项目需求，得10分；</w:t>
            </w:r>
          </w:p>
          <w:p w14:paraId="34919040">
            <w:pPr>
              <w:spacing w:line="288" w:lineRule="auto"/>
              <w:jc w:val="left"/>
              <w:rPr>
                <w:rFonts w:hint="default" w:ascii="宋体" w:hAnsi="宋体" w:eastAsia="宋体" w:cs="宋体"/>
                <w:bCs/>
                <w:sz w:val="24"/>
                <w:highlight w:val="none"/>
                <w:lang w:val="en-US" w:eastAsia="zh-CN"/>
              </w:rPr>
            </w:pPr>
            <w:r>
              <w:rPr>
                <w:rFonts w:hint="default" w:ascii="宋体" w:hAnsi="宋体" w:eastAsia="宋体" w:cs="宋体"/>
                <w:bCs/>
                <w:sz w:val="24"/>
                <w:highlight w:val="none"/>
                <w:lang w:val="en-US" w:eastAsia="zh-CN"/>
              </w:rPr>
              <w:t>◆针对本项目的机械设备及车辆基本齐全、数量、功能一般，得6分；</w:t>
            </w:r>
          </w:p>
          <w:p w14:paraId="7A7F1105">
            <w:pPr>
              <w:spacing w:line="288" w:lineRule="auto"/>
              <w:jc w:val="left"/>
              <w:rPr>
                <w:rFonts w:hint="default" w:ascii="宋体" w:hAnsi="宋体" w:eastAsia="宋体" w:cs="宋体"/>
                <w:bCs/>
                <w:sz w:val="24"/>
                <w:highlight w:val="none"/>
                <w:lang w:val="en-US" w:eastAsia="zh-CN"/>
              </w:rPr>
            </w:pPr>
            <w:r>
              <w:rPr>
                <w:rFonts w:hint="default" w:ascii="宋体" w:hAnsi="宋体" w:eastAsia="宋体" w:cs="宋体"/>
                <w:bCs/>
                <w:sz w:val="24"/>
                <w:highlight w:val="none"/>
                <w:lang w:val="en-US" w:eastAsia="zh-CN"/>
              </w:rPr>
              <w:t>◆针对本项目的机械设备及车辆不齐全、数量、功能差，得2分。</w:t>
            </w:r>
          </w:p>
          <w:p w14:paraId="253F3EF8">
            <w:pPr>
              <w:spacing w:line="288" w:lineRule="auto"/>
              <w:jc w:val="left"/>
              <w:rPr>
                <w:rFonts w:hint="default" w:ascii="宋体" w:hAnsi="宋体" w:eastAsia="宋体" w:cs="宋体"/>
                <w:bCs/>
                <w:sz w:val="24"/>
                <w:highlight w:val="none"/>
                <w:lang w:val="en-US" w:eastAsia="zh-CN"/>
              </w:rPr>
            </w:pPr>
            <w:r>
              <w:rPr>
                <w:rFonts w:hint="default" w:ascii="宋体" w:hAnsi="宋体" w:eastAsia="宋体" w:cs="宋体"/>
                <w:bCs/>
                <w:sz w:val="24"/>
                <w:highlight w:val="none"/>
                <w:lang w:val="en-US" w:eastAsia="zh-CN"/>
              </w:rPr>
              <w:t>◆</w:t>
            </w:r>
            <w:r>
              <w:rPr>
                <w:rFonts w:hint="eastAsia" w:ascii="宋体" w:hAnsi="宋体" w:eastAsia="宋体" w:cs="宋体"/>
                <w:bCs/>
                <w:sz w:val="24"/>
                <w:highlight w:val="none"/>
                <w:lang w:val="en-US" w:eastAsia="zh-CN"/>
              </w:rPr>
              <w:t>未提供不得分</w:t>
            </w:r>
            <w:r>
              <w:rPr>
                <w:rFonts w:hint="default" w:ascii="宋体" w:hAnsi="宋体" w:eastAsia="宋体" w:cs="宋体"/>
                <w:bCs/>
                <w:sz w:val="24"/>
                <w:highlight w:val="none"/>
                <w:lang w:val="en-US" w:eastAsia="zh-CN"/>
              </w:rPr>
              <w:t xml:space="preserve">。 </w:t>
            </w:r>
          </w:p>
        </w:tc>
      </w:tr>
      <w:tr w14:paraId="70CD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93" w:type="dxa"/>
            <w:vAlign w:val="center"/>
          </w:tcPr>
          <w:p w14:paraId="5E02AB00">
            <w:pPr>
              <w:snapToGrid w:val="0"/>
              <w:ind w:firstLine="28"/>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2015" w:type="dxa"/>
            <w:vAlign w:val="center"/>
          </w:tcPr>
          <w:p w14:paraId="7C7C583D">
            <w:pPr>
              <w:jc w:val="center"/>
              <w:rPr>
                <w:rFonts w:ascii="宋体" w:hAnsi="宋体" w:cs="宋体"/>
                <w:sz w:val="24"/>
              </w:rPr>
            </w:pPr>
            <w:r>
              <w:rPr>
                <w:rFonts w:hint="eastAsia" w:ascii="宋体" w:hAnsi="宋体" w:cs="宋体"/>
                <w:sz w:val="24"/>
                <w:lang w:val="en-US" w:eastAsia="zh-CN"/>
              </w:rPr>
              <w:t>安全保障措施</w:t>
            </w:r>
          </w:p>
        </w:tc>
        <w:tc>
          <w:tcPr>
            <w:tcW w:w="834" w:type="dxa"/>
            <w:vAlign w:val="center"/>
          </w:tcPr>
          <w:p w14:paraId="3F5C4D79">
            <w:pPr>
              <w:jc w:val="center"/>
              <w:rPr>
                <w:rFonts w:ascii="宋体" w:hAnsi="宋体" w:cs="宋体"/>
                <w:sz w:val="24"/>
              </w:rPr>
            </w:pPr>
            <w:r>
              <w:rPr>
                <w:rFonts w:hint="eastAsia" w:ascii="宋体" w:hAnsi="宋体" w:cs="宋体"/>
                <w:bCs/>
                <w:sz w:val="24"/>
              </w:rPr>
              <w:t>10</w:t>
            </w:r>
          </w:p>
        </w:tc>
        <w:tc>
          <w:tcPr>
            <w:tcW w:w="6550" w:type="dxa"/>
            <w:vAlign w:val="center"/>
          </w:tcPr>
          <w:p w14:paraId="44CEC348">
            <w:pPr>
              <w:spacing w:line="288" w:lineRule="auto"/>
              <w:jc w:val="left"/>
              <w:rPr>
                <w:rFonts w:hint="default" w:ascii="宋体" w:hAnsi="宋体" w:eastAsia="宋体" w:cs="宋体"/>
                <w:bCs/>
                <w:sz w:val="24"/>
                <w:lang w:val="en-US" w:eastAsia="zh-CN"/>
              </w:rPr>
            </w:pPr>
            <w:r>
              <w:rPr>
                <w:rFonts w:hint="eastAsia" w:ascii="宋体" w:hAnsi="宋体" w:eastAsia="宋体" w:cs="宋体"/>
                <w:bCs/>
                <w:sz w:val="24"/>
                <w:lang w:val="en-US" w:eastAsia="zh-CN"/>
              </w:rPr>
              <w:t>根据投标人提供的</w:t>
            </w:r>
            <w:r>
              <w:rPr>
                <w:rFonts w:hint="eastAsia" w:ascii="宋体" w:hAnsi="宋体" w:cs="宋体"/>
                <w:sz w:val="24"/>
                <w:lang w:val="en-US" w:eastAsia="zh-CN"/>
              </w:rPr>
              <w:t>安全保障措施</w:t>
            </w:r>
            <w:r>
              <w:rPr>
                <w:rFonts w:hint="eastAsia" w:ascii="宋体" w:hAnsi="宋体" w:eastAsia="宋体" w:cs="宋体"/>
                <w:bCs/>
                <w:sz w:val="24"/>
                <w:lang w:val="en-US" w:eastAsia="zh-CN"/>
              </w:rPr>
              <w:t xml:space="preserve">方案进行综合评审： </w:t>
            </w:r>
          </w:p>
          <w:p w14:paraId="78B54E4A">
            <w:pPr>
              <w:spacing w:line="288"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◆安全保障措施完善、有针对性、科学、合理，得10分；</w:t>
            </w:r>
          </w:p>
          <w:p w14:paraId="3BB7A9CF">
            <w:pPr>
              <w:spacing w:line="288" w:lineRule="auto"/>
              <w:jc w:val="left"/>
              <w:rPr>
                <w:rFonts w:hint="default" w:ascii="宋体" w:hAnsi="宋体" w:eastAsia="宋体" w:cs="宋体"/>
                <w:bCs/>
                <w:sz w:val="24"/>
                <w:lang w:val="en-US" w:eastAsia="zh-CN"/>
              </w:rPr>
            </w:pPr>
            <w:r>
              <w:rPr>
                <w:rFonts w:hint="eastAsia" w:ascii="宋体" w:hAnsi="宋体" w:eastAsia="宋体" w:cs="宋体"/>
                <w:bCs/>
                <w:sz w:val="24"/>
                <w:lang w:val="en-US" w:eastAsia="zh-CN"/>
              </w:rPr>
              <w:t>◆安全保障措施及针对性一般，得6分；</w:t>
            </w:r>
          </w:p>
          <w:p w14:paraId="7D7A32D4">
            <w:pPr>
              <w:spacing w:line="288" w:lineRule="auto"/>
              <w:jc w:val="left"/>
              <w:rPr>
                <w:rFonts w:hint="default" w:ascii="宋体" w:hAnsi="宋体" w:eastAsia="宋体" w:cs="宋体"/>
                <w:bCs/>
                <w:sz w:val="24"/>
                <w:lang w:val="en-US" w:eastAsia="zh-CN"/>
              </w:rPr>
            </w:pPr>
            <w:r>
              <w:rPr>
                <w:rFonts w:hint="eastAsia" w:ascii="宋体" w:hAnsi="宋体" w:eastAsia="宋体" w:cs="宋体"/>
                <w:bCs/>
                <w:sz w:val="24"/>
                <w:lang w:val="en-US" w:eastAsia="zh-CN"/>
              </w:rPr>
              <w:t>◆安全保障措施一般，操作性不强且不完善，得2分；</w:t>
            </w:r>
          </w:p>
          <w:p w14:paraId="0C7C270F">
            <w:pPr>
              <w:spacing w:line="288" w:lineRule="auto"/>
              <w:jc w:val="left"/>
              <w:rPr>
                <w:rFonts w:hint="default" w:ascii="宋体" w:hAnsi="宋体" w:eastAsia="宋体" w:cs="宋体"/>
                <w:bCs/>
                <w:sz w:val="24"/>
                <w:lang w:val="en-US" w:eastAsia="zh-CN"/>
              </w:rPr>
            </w:pPr>
            <w:r>
              <w:rPr>
                <w:rFonts w:hint="eastAsia" w:ascii="宋体" w:hAnsi="宋体" w:eastAsia="宋体" w:cs="宋体"/>
                <w:bCs/>
                <w:sz w:val="24"/>
                <w:lang w:val="en-US" w:eastAsia="zh-CN"/>
              </w:rPr>
              <w:t>◆未提供不得分。</w:t>
            </w:r>
          </w:p>
        </w:tc>
      </w:tr>
      <w:tr w14:paraId="06B5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593" w:type="dxa"/>
            <w:vAlign w:val="center"/>
          </w:tcPr>
          <w:p w14:paraId="35186E24">
            <w:pPr>
              <w:snapToGrid w:val="0"/>
              <w:ind w:firstLine="28"/>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2015" w:type="dxa"/>
            <w:vAlign w:val="center"/>
          </w:tcPr>
          <w:p w14:paraId="306575C2">
            <w:pPr>
              <w:jc w:val="center"/>
              <w:rPr>
                <w:rFonts w:ascii="宋体" w:hAnsi="宋体" w:cs="宋体"/>
                <w:sz w:val="24"/>
              </w:rPr>
            </w:pPr>
            <w:r>
              <w:rPr>
                <w:rFonts w:hint="eastAsia" w:ascii="宋体" w:hAnsi="宋体" w:cs="宋体"/>
                <w:sz w:val="24"/>
                <w:lang w:val="en-US" w:eastAsia="zh-CN"/>
              </w:rPr>
              <w:t>文明、环保措施</w:t>
            </w:r>
          </w:p>
        </w:tc>
        <w:tc>
          <w:tcPr>
            <w:tcW w:w="834" w:type="dxa"/>
            <w:vAlign w:val="center"/>
          </w:tcPr>
          <w:p w14:paraId="5914457D">
            <w:pPr>
              <w:jc w:val="center"/>
              <w:rPr>
                <w:rFonts w:hint="default" w:ascii="宋体" w:hAnsi="宋体" w:eastAsia="宋体" w:cs="宋体"/>
                <w:sz w:val="24"/>
                <w:lang w:val="en-US" w:eastAsia="zh-CN"/>
              </w:rPr>
            </w:pPr>
            <w:r>
              <w:rPr>
                <w:rFonts w:hint="eastAsia" w:ascii="宋体" w:hAnsi="宋体" w:cs="宋体"/>
                <w:bCs/>
                <w:sz w:val="24"/>
                <w:lang w:val="en-US" w:eastAsia="zh-CN"/>
              </w:rPr>
              <w:t>10</w:t>
            </w:r>
          </w:p>
        </w:tc>
        <w:tc>
          <w:tcPr>
            <w:tcW w:w="6550" w:type="dxa"/>
            <w:vAlign w:val="center"/>
          </w:tcPr>
          <w:p w14:paraId="78959934">
            <w:pPr>
              <w:spacing w:line="288"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根据投标人提供的文明、环保措施方案进行综合评审：</w:t>
            </w:r>
          </w:p>
          <w:p w14:paraId="5A91BD49">
            <w:pPr>
              <w:spacing w:line="288"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◆文明、环保措施完善、有针对性、科学、合理，得10分；</w:t>
            </w:r>
          </w:p>
          <w:p w14:paraId="08C84D58">
            <w:pPr>
              <w:spacing w:line="288"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◆文明、环保措施较合理但针对性一般，得6分；</w:t>
            </w:r>
          </w:p>
          <w:p w14:paraId="1AFAE707">
            <w:pPr>
              <w:spacing w:line="288"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◆文明、环保措施一般，操作性不强且不完善，得2分；</w:t>
            </w:r>
          </w:p>
          <w:p w14:paraId="58890828">
            <w:pPr>
              <w:spacing w:line="288"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◆未提供不得分。</w:t>
            </w:r>
          </w:p>
        </w:tc>
      </w:tr>
      <w:tr w14:paraId="319E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593" w:type="dxa"/>
            <w:vAlign w:val="center"/>
          </w:tcPr>
          <w:p w14:paraId="658BEEC3">
            <w:pPr>
              <w:snapToGrid w:val="0"/>
              <w:ind w:firstLine="28"/>
              <w:jc w:val="center"/>
              <w:rPr>
                <w:rFonts w:hint="default" w:ascii="宋体" w:hAnsi="宋体" w:cs="宋体"/>
                <w:sz w:val="24"/>
                <w:lang w:val="en-US" w:eastAsia="zh-CN"/>
              </w:rPr>
            </w:pPr>
            <w:r>
              <w:rPr>
                <w:rFonts w:hint="eastAsia" w:ascii="宋体" w:hAnsi="宋体" w:cs="宋体"/>
                <w:sz w:val="24"/>
                <w:lang w:val="en-US" w:eastAsia="zh-CN"/>
              </w:rPr>
              <w:t>8</w:t>
            </w:r>
          </w:p>
        </w:tc>
        <w:tc>
          <w:tcPr>
            <w:tcW w:w="2015" w:type="dxa"/>
            <w:vAlign w:val="center"/>
          </w:tcPr>
          <w:p w14:paraId="500F2F90">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应急预案</w:t>
            </w:r>
          </w:p>
        </w:tc>
        <w:tc>
          <w:tcPr>
            <w:tcW w:w="834" w:type="dxa"/>
            <w:vAlign w:val="center"/>
          </w:tcPr>
          <w:p w14:paraId="7ED2D263">
            <w:pPr>
              <w:jc w:val="center"/>
              <w:rPr>
                <w:rFonts w:hint="default" w:ascii="宋体" w:hAnsi="宋体" w:cs="宋体"/>
                <w:bCs/>
                <w:sz w:val="24"/>
                <w:lang w:val="en-US" w:eastAsia="zh-CN"/>
              </w:rPr>
            </w:pPr>
            <w:r>
              <w:rPr>
                <w:rFonts w:hint="eastAsia" w:ascii="宋体" w:hAnsi="宋体" w:cs="宋体"/>
                <w:bCs/>
                <w:sz w:val="24"/>
                <w:lang w:val="en-US" w:eastAsia="zh-CN"/>
              </w:rPr>
              <w:t>10</w:t>
            </w:r>
          </w:p>
        </w:tc>
        <w:tc>
          <w:tcPr>
            <w:tcW w:w="6550" w:type="dxa"/>
            <w:vAlign w:val="center"/>
          </w:tcPr>
          <w:p w14:paraId="68F63F4E">
            <w:pPr>
              <w:spacing w:line="288"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根据投标人提供的应急预案方案进行综合评审：</w:t>
            </w:r>
          </w:p>
          <w:p w14:paraId="1BC2F0FD">
            <w:pPr>
              <w:spacing w:line="288" w:lineRule="auto"/>
              <w:jc w:val="left"/>
              <w:rPr>
                <w:rFonts w:hint="eastAsia" w:ascii="宋体" w:hAnsi="宋体" w:cs="宋体"/>
                <w:sz w:val="24"/>
              </w:rPr>
            </w:pPr>
            <w:r>
              <w:rPr>
                <w:rFonts w:hint="eastAsia" w:ascii="宋体" w:hAnsi="宋体" w:eastAsia="宋体" w:cs="宋体"/>
                <w:bCs/>
                <w:sz w:val="24"/>
                <w:lang w:val="en-US" w:eastAsia="zh-CN"/>
              </w:rPr>
              <w:t>◆</w:t>
            </w:r>
            <w:r>
              <w:rPr>
                <w:rFonts w:hint="eastAsia" w:ascii="宋体" w:hAnsi="宋体" w:cs="宋体"/>
                <w:sz w:val="24"/>
                <w:highlight w:val="none"/>
                <w:lang w:val="en-US" w:eastAsia="zh-CN"/>
              </w:rPr>
              <w:t>应急预案</w:t>
            </w:r>
            <w:r>
              <w:rPr>
                <w:rFonts w:hint="eastAsia" w:ascii="宋体" w:hAnsi="宋体" w:cs="宋体"/>
                <w:sz w:val="24"/>
              </w:rPr>
              <w:t>合理可行，有预见性、考虑周全得</w:t>
            </w:r>
            <w:r>
              <w:rPr>
                <w:rFonts w:hint="eastAsia" w:ascii="宋体" w:hAnsi="宋体" w:cs="宋体"/>
                <w:sz w:val="24"/>
                <w:lang w:val="en-US" w:eastAsia="zh-CN"/>
              </w:rPr>
              <w:t>10</w:t>
            </w:r>
            <w:r>
              <w:rPr>
                <w:rFonts w:hint="eastAsia" w:ascii="宋体" w:hAnsi="宋体" w:cs="宋体"/>
                <w:sz w:val="24"/>
              </w:rPr>
              <w:t>分；</w:t>
            </w:r>
          </w:p>
          <w:p w14:paraId="3E7D0BA9">
            <w:pPr>
              <w:spacing w:line="288" w:lineRule="auto"/>
              <w:jc w:val="left"/>
              <w:rPr>
                <w:rFonts w:hint="eastAsia" w:ascii="宋体" w:hAnsi="宋体" w:cs="宋体"/>
                <w:sz w:val="24"/>
              </w:rPr>
            </w:pPr>
            <w:r>
              <w:rPr>
                <w:rFonts w:hint="eastAsia" w:ascii="宋体" w:hAnsi="宋体" w:eastAsia="宋体" w:cs="宋体"/>
                <w:bCs/>
                <w:sz w:val="24"/>
                <w:lang w:val="en-US" w:eastAsia="zh-CN"/>
              </w:rPr>
              <w:t>◆</w:t>
            </w:r>
            <w:r>
              <w:rPr>
                <w:rFonts w:hint="eastAsia" w:ascii="宋体" w:hAnsi="宋体" w:cs="宋体"/>
                <w:sz w:val="24"/>
                <w:highlight w:val="none"/>
                <w:lang w:val="en-US" w:eastAsia="zh-CN"/>
              </w:rPr>
              <w:t>应急预案</w:t>
            </w:r>
            <w:r>
              <w:rPr>
                <w:rFonts w:hint="eastAsia" w:ascii="宋体" w:hAnsi="宋体" w:cs="宋体"/>
                <w:sz w:val="24"/>
              </w:rPr>
              <w:t>较好，基本有预见性、考虑较周全得</w:t>
            </w:r>
            <w:r>
              <w:rPr>
                <w:rFonts w:hint="eastAsia" w:ascii="宋体" w:hAnsi="宋体" w:cs="宋体"/>
                <w:sz w:val="24"/>
                <w:lang w:val="en-US" w:eastAsia="zh-CN"/>
              </w:rPr>
              <w:t>6</w:t>
            </w:r>
            <w:r>
              <w:rPr>
                <w:rFonts w:hint="eastAsia" w:ascii="宋体" w:hAnsi="宋体" w:cs="宋体"/>
                <w:sz w:val="24"/>
              </w:rPr>
              <w:t>分；</w:t>
            </w:r>
          </w:p>
          <w:p w14:paraId="1075FE75">
            <w:pPr>
              <w:spacing w:line="288" w:lineRule="auto"/>
              <w:jc w:val="left"/>
              <w:rPr>
                <w:rFonts w:hint="eastAsia" w:ascii="宋体" w:hAnsi="宋体" w:cs="宋体"/>
                <w:sz w:val="24"/>
                <w:lang w:eastAsia="zh-CN"/>
              </w:rPr>
            </w:pPr>
            <w:r>
              <w:rPr>
                <w:rFonts w:hint="eastAsia" w:ascii="宋体" w:hAnsi="宋体" w:eastAsia="宋体" w:cs="宋体"/>
                <w:bCs/>
                <w:sz w:val="24"/>
                <w:lang w:val="en-US" w:eastAsia="zh-CN"/>
              </w:rPr>
              <w:t>◆</w:t>
            </w:r>
            <w:r>
              <w:rPr>
                <w:rFonts w:hint="eastAsia" w:ascii="宋体" w:hAnsi="宋体" w:cs="宋体"/>
                <w:sz w:val="24"/>
                <w:highlight w:val="none"/>
                <w:lang w:val="en-US" w:eastAsia="zh-CN"/>
              </w:rPr>
              <w:t>应急预案</w:t>
            </w:r>
            <w:r>
              <w:rPr>
                <w:rFonts w:hint="eastAsia" w:ascii="宋体" w:hAnsi="宋体" w:cs="宋体"/>
                <w:sz w:val="24"/>
              </w:rPr>
              <w:t>一般，预见性不足，考虑不全面得</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z w:val="24"/>
                <w:lang w:eastAsia="zh-CN"/>
              </w:rPr>
              <w:t>；</w:t>
            </w:r>
          </w:p>
          <w:p w14:paraId="7AC9D63B">
            <w:pPr>
              <w:spacing w:line="288" w:lineRule="auto"/>
              <w:jc w:val="left"/>
              <w:rPr>
                <w:rFonts w:hint="eastAsia" w:ascii="宋体" w:hAnsi="宋体" w:cs="宋体"/>
                <w:sz w:val="24"/>
              </w:rPr>
            </w:pPr>
            <w:r>
              <w:rPr>
                <w:rFonts w:hint="eastAsia" w:ascii="宋体" w:hAnsi="宋体" w:eastAsia="宋体" w:cs="宋体"/>
                <w:bCs/>
                <w:sz w:val="24"/>
                <w:lang w:val="en-US" w:eastAsia="zh-CN"/>
              </w:rPr>
              <w:t>◆未提供不得分。</w:t>
            </w:r>
          </w:p>
        </w:tc>
      </w:tr>
      <w:tr w14:paraId="6F4B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593" w:type="dxa"/>
            <w:vAlign w:val="center"/>
          </w:tcPr>
          <w:p w14:paraId="4F3C2356">
            <w:pPr>
              <w:snapToGrid w:val="0"/>
              <w:ind w:firstLine="28"/>
              <w:jc w:val="center"/>
              <w:rPr>
                <w:rFonts w:hint="default" w:ascii="宋体" w:hAnsi="宋体" w:eastAsia="宋体" w:cs="宋体"/>
                <w:sz w:val="24"/>
                <w:lang w:val="en-US" w:eastAsia="zh-CN"/>
              </w:rPr>
            </w:pPr>
            <w:r>
              <w:rPr>
                <w:rFonts w:hint="eastAsia" w:ascii="宋体" w:hAnsi="宋体" w:cs="宋体"/>
                <w:sz w:val="24"/>
                <w:lang w:val="en-US" w:eastAsia="zh-CN"/>
              </w:rPr>
              <w:t>9</w:t>
            </w:r>
          </w:p>
        </w:tc>
        <w:tc>
          <w:tcPr>
            <w:tcW w:w="2015" w:type="dxa"/>
            <w:vAlign w:val="center"/>
          </w:tcPr>
          <w:p w14:paraId="3352BA97">
            <w:pPr>
              <w:snapToGrid w:val="0"/>
              <w:ind w:firstLine="28"/>
              <w:jc w:val="center"/>
              <w:rPr>
                <w:rFonts w:ascii="宋体" w:hAnsi="宋体" w:cs="宋体"/>
                <w:sz w:val="24"/>
              </w:rPr>
            </w:pPr>
            <w:r>
              <w:rPr>
                <w:rFonts w:hint="eastAsia" w:ascii="宋体" w:hAnsi="宋体" w:cs="宋体"/>
                <w:sz w:val="24"/>
              </w:rPr>
              <w:t>投标报价</w:t>
            </w:r>
          </w:p>
        </w:tc>
        <w:tc>
          <w:tcPr>
            <w:tcW w:w="834" w:type="dxa"/>
            <w:vAlign w:val="center"/>
          </w:tcPr>
          <w:p w14:paraId="538539BF">
            <w:pPr>
              <w:snapToGrid w:val="0"/>
              <w:ind w:firstLine="28"/>
              <w:jc w:val="center"/>
              <w:rPr>
                <w:rFonts w:ascii="宋体" w:hAnsi="宋体" w:cs="宋体"/>
                <w:sz w:val="24"/>
              </w:rPr>
            </w:pPr>
            <w:r>
              <w:rPr>
                <w:rFonts w:hint="eastAsia" w:ascii="宋体" w:hAnsi="宋体" w:cs="宋体"/>
                <w:sz w:val="24"/>
              </w:rPr>
              <w:t>10</w:t>
            </w:r>
          </w:p>
        </w:tc>
        <w:tc>
          <w:tcPr>
            <w:tcW w:w="6550" w:type="dxa"/>
            <w:vAlign w:val="center"/>
          </w:tcPr>
          <w:p w14:paraId="08D4C469">
            <w:pPr>
              <w:snapToGrid w:val="0"/>
              <w:rPr>
                <w:rFonts w:ascii="宋体" w:hAnsi="宋体" w:cs="宋体"/>
                <w:sz w:val="24"/>
              </w:rPr>
            </w:pPr>
            <w:r>
              <w:rPr>
                <w:rFonts w:hint="eastAsia" w:ascii="宋体" w:hAnsi="宋体" w:cs="宋体"/>
                <w:sz w:val="24"/>
              </w:rPr>
              <w:t>满足招标文件要求且投标价格最低的投标报价为评标基准价，其价格分为满分。其他投标人的价格分统一按照下列公式计算：</w:t>
            </w:r>
          </w:p>
          <w:p w14:paraId="46E88886">
            <w:pPr>
              <w:snapToGrid w:val="0"/>
              <w:rPr>
                <w:rFonts w:hint="eastAsia" w:ascii="宋体" w:hAnsi="宋体" w:cs="宋体"/>
                <w:sz w:val="24"/>
              </w:rPr>
            </w:pPr>
            <w:r>
              <w:rPr>
                <w:rFonts w:hint="eastAsia" w:ascii="宋体" w:hAnsi="宋体" w:cs="宋体"/>
                <w:sz w:val="24"/>
              </w:rPr>
              <w:t>投标报价得分＝（评标基准价/投标报价）×10。</w:t>
            </w:r>
          </w:p>
          <w:p w14:paraId="6BE77AA3">
            <w:pPr>
              <w:snapToGrid w:val="0"/>
              <w:rPr>
                <w:rFonts w:hint="eastAsia" w:ascii="宋体" w:hAnsi="宋体" w:cs="宋体"/>
                <w:sz w:val="24"/>
              </w:rPr>
            </w:pPr>
          </w:p>
          <w:p w14:paraId="3F5BE9CA">
            <w:pPr>
              <w:snapToGrid w:val="0"/>
              <w:rPr>
                <w:rFonts w:ascii="宋体" w:hAnsi="宋体" w:cs="宋体"/>
                <w:sz w:val="24"/>
              </w:rPr>
            </w:pPr>
            <w:r>
              <w:rPr>
                <w:rFonts w:hint="eastAsia" w:ascii="宋体" w:hAnsi="宋体" w:cs="宋体"/>
                <w:sz w:val="24"/>
              </w:rPr>
              <w:t>此处投标报价指经过报价修正，及因落实政府采购政策进行价格调整后的报价，详见第四章《评标方法和评标标准》2.4及2.5。</w:t>
            </w:r>
          </w:p>
        </w:tc>
      </w:tr>
      <w:tr w14:paraId="299F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608" w:type="dxa"/>
            <w:gridSpan w:val="2"/>
            <w:vAlign w:val="center"/>
          </w:tcPr>
          <w:p w14:paraId="7A34E07C">
            <w:pPr>
              <w:snapToGrid w:val="0"/>
              <w:ind w:firstLine="28"/>
              <w:jc w:val="center"/>
              <w:rPr>
                <w:rFonts w:ascii="宋体" w:hAnsi="宋体" w:cs="宋体"/>
                <w:sz w:val="24"/>
              </w:rPr>
            </w:pPr>
            <w:r>
              <w:rPr>
                <w:rFonts w:hint="eastAsia" w:ascii="宋体" w:hAnsi="宋体" w:cs="宋体"/>
                <w:sz w:val="24"/>
              </w:rPr>
              <w:t>合计</w:t>
            </w:r>
          </w:p>
        </w:tc>
        <w:tc>
          <w:tcPr>
            <w:tcW w:w="834" w:type="dxa"/>
            <w:vAlign w:val="center"/>
          </w:tcPr>
          <w:p w14:paraId="3FE6B833">
            <w:pPr>
              <w:snapToGrid w:val="0"/>
              <w:ind w:firstLine="28"/>
              <w:jc w:val="center"/>
              <w:rPr>
                <w:rFonts w:ascii="宋体" w:hAnsi="宋体" w:cs="宋体"/>
                <w:sz w:val="24"/>
              </w:rPr>
            </w:pPr>
            <w:r>
              <w:rPr>
                <w:rFonts w:hint="eastAsia" w:ascii="宋体" w:hAnsi="宋体" w:cs="宋体"/>
                <w:sz w:val="24"/>
              </w:rPr>
              <w:t>100</w:t>
            </w:r>
          </w:p>
        </w:tc>
        <w:tc>
          <w:tcPr>
            <w:tcW w:w="6550" w:type="dxa"/>
            <w:vAlign w:val="center"/>
          </w:tcPr>
          <w:p w14:paraId="17ADB6E8">
            <w:pPr>
              <w:snapToGrid w:val="0"/>
              <w:rPr>
                <w:rFonts w:ascii="宋体" w:hAnsi="宋体" w:cs="宋体"/>
                <w:sz w:val="24"/>
              </w:rPr>
            </w:pPr>
          </w:p>
        </w:tc>
      </w:tr>
    </w:tbl>
    <w:p w14:paraId="78B76CA6">
      <w:pPr>
        <w:pStyle w:val="44"/>
        <w:shd w:val="clear"/>
        <w:snapToGrid w:val="0"/>
        <w:spacing w:line="360" w:lineRule="auto"/>
        <w:ind w:left="0" w:leftChars="0" w:firstLine="0" w:firstLineChars="0"/>
        <w:jc w:val="both"/>
        <w:rPr>
          <w:rFonts w:ascii="宋体" w:hAnsi="宋体" w:cs="宋体"/>
          <w:color w:val="auto"/>
          <w:highlight w:val="none"/>
        </w:rPr>
      </w:pPr>
    </w:p>
    <w:p w14:paraId="591B1CF3">
      <w:pPr>
        <w:pStyle w:val="44"/>
        <w:shd w:val="clear"/>
        <w:snapToGrid w:val="0"/>
        <w:spacing w:line="360" w:lineRule="auto"/>
        <w:ind w:firstLine="480"/>
        <w:jc w:val="center"/>
        <w:rPr>
          <w:rFonts w:ascii="宋体" w:hAnsi="宋体" w:cs="宋体"/>
          <w:color w:val="auto"/>
          <w:highlight w:val="none"/>
        </w:rPr>
      </w:pPr>
    </w:p>
    <w:p w14:paraId="6957D8F9">
      <w:pPr>
        <w:pStyle w:val="44"/>
        <w:shd w:val="clear"/>
        <w:snapToGrid w:val="0"/>
        <w:spacing w:line="360" w:lineRule="auto"/>
        <w:ind w:firstLine="480"/>
        <w:jc w:val="center"/>
        <w:rPr>
          <w:rFonts w:ascii="宋体" w:hAnsi="宋体" w:cs="宋体"/>
          <w:color w:val="auto"/>
          <w:highlight w:val="none"/>
        </w:rPr>
        <w:sectPr>
          <w:headerReference r:id="rId15" w:type="default"/>
          <w:footerReference r:id="rId16" w:type="default"/>
          <w:pgSz w:w="11905" w:h="16838"/>
          <w:pgMar w:top="1440" w:right="1440" w:bottom="1338" w:left="1440" w:header="851" w:footer="992" w:gutter="0"/>
          <w:pgNumType w:fmt="decimal"/>
          <w:cols w:space="720" w:num="1"/>
          <w:docGrid w:linePitch="312" w:charSpace="0"/>
        </w:sectPr>
      </w:pPr>
    </w:p>
    <w:p w14:paraId="489F7535">
      <w:pPr>
        <w:shd w:val="clear"/>
        <w:snapToGrid w:val="0"/>
        <w:spacing w:line="360" w:lineRule="auto"/>
        <w:jc w:val="center"/>
        <w:outlineLvl w:val="0"/>
        <w:rPr>
          <w:rFonts w:ascii="宋体" w:hAnsi="宋体" w:cs="宋体"/>
          <w:b/>
          <w:color w:val="auto"/>
          <w:sz w:val="36"/>
          <w:szCs w:val="36"/>
          <w:highlight w:val="none"/>
        </w:rPr>
      </w:pPr>
      <w:bookmarkStart w:id="1005" w:name="_Toc3934"/>
      <w:bookmarkStart w:id="1006" w:name="_Toc29981"/>
      <w:bookmarkStart w:id="1007" w:name="_Toc99301424"/>
      <w:bookmarkStart w:id="1008" w:name="_Toc24121"/>
      <w:bookmarkStart w:id="1009" w:name="_Toc99301426"/>
      <w:r>
        <w:rPr>
          <w:rFonts w:hint="eastAsia" w:ascii="宋体" w:hAnsi="宋体" w:cs="宋体"/>
          <w:b/>
          <w:color w:val="auto"/>
          <w:sz w:val="36"/>
          <w:szCs w:val="36"/>
          <w:highlight w:val="none"/>
        </w:rPr>
        <w:t>第五章   采购需求</w:t>
      </w:r>
      <w:bookmarkEnd w:id="1005"/>
      <w:bookmarkEnd w:id="1006"/>
      <w:bookmarkEnd w:id="1007"/>
      <w:bookmarkEnd w:id="1008"/>
    </w:p>
    <w:p w14:paraId="36A6E7EC">
      <w:pPr>
        <w:pStyle w:val="104"/>
        <w:adjustRightInd w:val="0"/>
        <w:spacing w:line="360" w:lineRule="auto"/>
        <w:ind w:firstLine="480"/>
        <w:contextualSpacing/>
        <w:jc w:val="left"/>
        <w:rPr>
          <w:rFonts w:hint="eastAsia" w:ascii="宋体" w:hAnsi="宋体" w:eastAsia="宋体" w:cs="宋体"/>
          <w:sz w:val="24"/>
          <w:szCs w:val="24"/>
        </w:rPr>
      </w:pPr>
      <w:bookmarkStart w:id="1010" w:name="_Toc28585"/>
      <w:bookmarkStart w:id="1011" w:name="_Toc99301425"/>
      <w:bookmarkStart w:id="1012" w:name="_Toc22567"/>
      <w:bookmarkStart w:id="1013" w:name="_Toc5144"/>
      <w:r>
        <w:rPr>
          <w:rFonts w:hint="eastAsia" w:ascii="宋体" w:hAnsi="宋体" w:eastAsia="宋体" w:cs="宋体"/>
          <w:sz w:val="24"/>
          <w:szCs w:val="24"/>
        </w:rPr>
        <w:t>一、采购标的</w:t>
      </w:r>
    </w:p>
    <w:p w14:paraId="65416688">
      <w:pPr>
        <w:pStyle w:val="104"/>
        <w:adjustRightInd w:val="0"/>
        <w:spacing w:line="360" w:lineRule="auto"/>
        <w:ind w:firstLine="480"/>
        <w:contextualSpacing/>
        <w:jc w:val="left"/>
        <w:rPr>
          <w:rFonts w:hint="eastAsia" w:ascii="宋体" w:hAnsi="宋体" w:cs="宋体"/>
          <w:sz w:val="24"/>
          <w:szCs w:val="24"/>
          <w:lang w:val="en-US" w:eastAsia="zh-CN"/>
        </w:rPr>
      </w:pPr>
      <w:r>
        <w:rPr>
          <w:rFonts w:hint="eastAsia" w:ascii="宋体" w:hAnsi="宋体" w:eastAsia="宋体" w:cs="宋体"/>
          <w:sz w:val="24"/>
          <w:szCs w:val="24"/>
        </w:rPr>
        <w:t>1、项目名称：</w:t>
      </w:r>
      <w:r>
        <w:rPr>
          <w:rFonts w:hint="eastAsia" w:ascii="宋体" w:hAnsi="宋体" w:eastAsia="宋体" w:cs="宋体"/>
          <w:sz w:val="24"/>
          <w:szCs w:val="24"/>
          <w:lang w:val="en-US" w:eastAsia="zh-CN"/>
        </w:rPr>
        <w:t>张家湾镇村级三类垃圾投放点清运消纳及私倒乱卸巡查治理服务项目（</w:t>
      </w:r>
      <w:r>
        <w:rPr>
          <w:rFonts w:hint="eastAsia" w:ascii="宋体" w:hAnsi="宋体" w:cs="宋体"/>
          <w:sz w:val="24"/>
          <w:szCs w:val="24"/>
          <w:lang w:val="en-US" w:eastAsia="zh-CN"/>
        </w:rPr>
        <w:t>四</w:t>
      </w:r>
      <w:r>
        <w:rPr>
          <w:rFonts w:hint="eastAsia" w:ascii="宋体" w:hAnsi="宋体" w:eastAsia="宋体" w:cs="宋体"/>
          <w:sz w:val="24"/>
          <w:szCs w:val="24"/>
          <w:lang w:val="en-US" w:eastAsia="zh-CN"/>
        </w:rPr>
        <w:t>片区）</w:t>
      </w:r>
    </w:p>
    <w:p w14:paraId="7D4FB9AB">
      <w:pPr>
        <w:pStyle w:val="104"/>
        <w:adjustRightInd w:val="0"/>
        <w:spacing w:line="360" w:lineRule="auto"/>
        <w:ind w:firstLine="480"/>
        <w:contextualSpacing/>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项目所在区域</w:t>
      </w:r>
      <w:r>
        <w:rPr>
          <w:rFonts w:hint="eastAsia" w:ascii="宋体" w:hAnsi="宋体" w:eastAsia="宋体" w:cs="宋体"/>
          <w:sz w:val="24"/>
          <w:szCs w:val="24"/>
        </w:rPr>
        <w:t>：北京市通州区</w:t>
      </w:r>
      <w:r>
        <w:rPr>
          <w:rFonts w:hint="eastAsia" w:ascii="宋体" w:hAnsi="宋体" w:cs="宋体"/>
          <w:sz w:val="24"/>
          <w:szCs w:val="24"/>
          <w:lang w:val="en-US" w:eastAsia="zh-CN"/>
        </w:rPr>
        <w:t>张家湾镇全域。</w:t>
      </w:r>
    </w:p>
    <w:p w14:paraId="1F49A4B5">
      <w:pPr>
        <w:pStyle w:val="104"/>
        <w:adjustRightInd w:val="0"/>
        <w:spacing w:line="360" w:lineRule="auto"/>
        <w:ind w:firstLine="480"/>
        <w:contextualSpacing/>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、项目内容：规范我镇各村、居住小区三类垃圾投放点的管理和清运消纳工作，杜绝私倒乱卸、私开乱挖等违法违规行为发生，确保辖区良好的环境秩序，强化建筑垃圾监管。</w:t>
      </w:r>
    </w:p>
    <w:tbl>
      <w:tblPr>
        <w:tblStyle w:val="45"/>
        <w:tblW w:w="5000" w:type="pct"/>
        <w:tblInd w:w="0" w:type="dxa"/>
        <w:tblLayout w:type="fixed"/>
        <w:tblCellMar>
          <w:top w:w="0" w:type="dxa"/>
          <w:left w:w="108" w:type="dxa"/>
          <w:bottom w:w="0" w:type="dxa"/>
          <w:right w:w="108" w:type="dxa"/>
        </w:tblCellMar>
      </w:tblPr>
      <w:tblGrid>
        <w:gridCol w:w="557"/>
        <w:gridCol w:w="1270"/>
        <w:gridCol w:w="635"/>
        <w:gridCol w:w="1030"/>
        <w:gridCol w:w="1614"/>
        <w:gridCol w:w="1230"/>
        <w:gridCol w:w="1595"/>
        <w:gridCol w:w="1526"/>
      </w:tblGrid>
      <w:tr w14:paraId="12FFE303">
        <w:tblPrEx>
          <w:tblCellMar>
            <w:top w:w="0" w:type="dxa"/>
            <w:left w:w="108" w:type="dxa"/>
            <w:bottom w:w="0" w:type="dxa"/>
            <w:right w:w="108" w:type="dxa"/>
          </w:tblCellMar>
        </w:tblPrEx>
        <w:trPr>
          <w:trHeight w:val="428" w:hRule="atLeast"/>
        </w:trPr>
        <w:tc>
          <w:tcPr>
            <w:tcW w:w="294" w:type="pct"/>
            <w:vMerge w:val="restart"/>
            <w:tcBorders>
              <w:top w:val="single" w:color="auto" w:sz="4" w:space="0"/>
              <w:left w:val="single" w:color="auto" w:sz="4" w:space="0"/>
              <w:right w:val="single" w:color="auto" w:sz="4" w:space="0"/>
            </w:tcBorders>
            <w:shd w:val="clear" w:color="auto" w:fill="auto"/>
            <w:noWrap/>
            <w:vAlign w:val="center"/>
          </w:tcPr>
          <w:p w14:paraId="77C213D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671" w:type="pct"/>
            <w:vMerge w:val="restart"/>
            <w:tcBorders>
              <w:top w:val="single" w:color="auto" w:sz="4" w:space="0"/>
              <w:left w:val="single" w:color="auto" w:sz="4" w:space="0"/>
              <w:right w:val="single" w:color="auto" w:sz="4" w:space="0"/>
            </w:tcBorders>
            <w:shd w:val="clear" w:color="auto" w:fill="auto"/>
            <w:noWrap/>
            <w:vAlign w:val="center"/>
          </w:tcPr>
          <w:p w14:paraId="7BFA340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分项名称</w:t>
            </w:r>
          </w:p>
        </w:tc>
        <w:tc>
          <w:tcPr>
            <w:tcW w:w="335" w:type="pct"/>
            <w:vMerge w:val="restart"/>
            <w:tcBorders>
              <w:top w:val="single" w:color="auto" w:sz="4" w:space="0"/>
              <w:left w:val="single" w:color="auto" w:sz="4" w:space="0"/>
              <w:right w:val="single" w:color="auto" w:sz="4" w:space="0"/>
            </w:tcBorders>
            <w:shd w:val="clear" w:color="auto" w:fill="auto"/>
            <w:noWrap/>
            <w:vAlign w:val="center"/>
          </w:tcPr>
          <w:p w14:paraId="264F6F4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村数量</w:t>
            </w:r>
          </w:p>
        </w:tc>
        <w:tc>
          <w:tcPr>
            <w:tcW w:w="544" w:type="pct"/>
            <w:vMerge w:val="restart"/>
            <w:tcBorders>
              <w:top w:val="single" w:color="auto" w:sz="4" w:space="0"/>
              <w:left w:val="single" w:color="auto" w:sz="4" w:space="0"/>
              <w:right w:val="single" w:color="auto" w:sz="4" w:space="0"/>
            </w:tcBorders>
            <w:shd w:val="clear" w:color="auto" w:fill="auto"/>
            <w:noWrap/>
            <w:vAlign w:val="center"/>
          </w:tcPr>
          <w:p w14:paraId="1322CFF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翻建房户数</w:t>
            </w:r>
          </w:p>
        </w:tc>
        <w:tc>
          <w:tcPr>
            <w:tcW w:w="150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6EE03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服务</w:t>
            </w:r>
            <w:r>
              <w:rPr>
                <w:rFonts w:hint="eastAsia" w:ascii="宋体" w:hAnsi="宋体" w:eastAsia="宋体" w:cs="宋体"/>
                <w:kern w:val="2"/>
                <w:sz w:val="24"/>
                <w:szCs w:val="24"/>
                <w:lang w:val="en-US" w:eastAsia="zh-CN" w:bidi="ar-SA"/>
              </w:rPr>
              <w:t>量</w:t>
            </w:r>
          </w:p>
        </w:tc>
        <w:tc>
          <w:tcPr>
            <w:tcW w:w="843" w:type="pct"/>
            <w:vMerge w:val="restart"/>
            <w:tcBorders>
              <w:top w:val="single" w:color="auto" w:sz="4" w:space="0"/>
              <w:left w:val="single" w:color="auto" w:sz="4" w:space="0"/>
              <w:right w:val="single" w:color="auto" w:sz="4" w:space="0"/>
            </w:tcBorders>
            <w:shd w:val="clear" w:color="auto" w:fill="auto"/>
            <w:noWrap/>
            <w:vAlign w:val="center"/>
          </w:tcPr>
          <w:p w14:paraId="482475E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垃圾运输及处理（元/吨）</w:t>
            </w:r>
          </w:p>
        </w:tc>
        <w:tc>
          <w:tcPr>
            <w:tcW w:w="806" w:type="pct"/>
            <w:vMerge w:val="restart"/>
            <w:tcBorders>
              <w:top w:val="single" w:color="auto" w:sz="4" w:space="0"/>
              <w:left w:val="single" w:color="auto" w:sz="4" w:space="0"/>
              <w:right w:val="single" w:color="auto" w:sz="4" w:space="0"/>
            </w:tcBorders>
            <w:shd w:val="clear" w:color="auto" w:fill="auto"/>
            <w:noWrap/>
            <w:vAlign w:val="center"/>
          </w:tcPr>
          <w:p w14:paraId="6157C08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金额</w:t>
            </w:r>
          </w:p>
        </w:tc>
      </w:tr>
      <w:tr w14:paraId="15A0D9E5">
        <w:tblPrEx>
          <w:tblCellMar>
            <w:top w:w="0" w:type="dxa"/>
            <w:left w:w="108" w:type="dxa"/>
            <w:bottom w:w="0" w:type="dxa"/>
            <w:right w:w="108" w:type="dxa"/>
          </w:tblCellMar>
        </w:tblPrEx>
        <w:trPr>
          <w:trHeight w:val="649" w:hRule="atLeast"/>
        </w:trPr>
        <w:tc>
          <w:tcPr>
            <w:tcW w:w="294" w:type="pct"/>
            <w:vMerge w:val="continue"/>
            <w:tcBorders>
              <w:left w:val="single" w:color="auto" w:sz="4" w:space="0"/>
              <w:bottom w:val="single" w:color="auto" w:sz="4" w:space="0"/>
              <w:right w:val="single" w:color="auto" w:sz="4" w:space="0"/>
            </w:tcBorders>
            <w:shd w:val="clear" w:color="auto" w:fill="auto"/>
            <w:noWrap/>
            <w:vAlign w:val="center"/>
          </w:tcPr>
          <w:p w14:paraId="2D9238BE">
            <w:pPr>
              <w:keepNext w:val="0"/>
              <w:keepLines w:val="0"/>
              <w:pageBreakBefore w:val="0"/>
              <w:widowControl/>
              <w:kinsoku/>
              <w:wordWrap/>
              <w:overflowPunct/>
              <w:topLinePunct w:val="0"/>
              <w:autoSpaceDE/>
              <w:autoSpaceDN/>
              <w:bidi w:val="0"/>
              <w:adjustRightInd/>
              <w:snapToGrid w:val="0"/>
              <w:spacing w:line="240" w:lineRule="auto"/>
              <w:jc w:val="center"/>
              <w:textAlignment w:val="center"/>
            </w:pPr>
          </w:p>
        </w:tc>
        <w:tc>
          <w:tcPr>
            <w:tcW w:w="671" w:type="pct"/>
            <w:vMerge w:val="continue"/>
            <w:tcBorders>
              <w:left w:val="single" w:color="auto" w:sz="4" w:space="0"/>
              <w:bottom w:val="single" w:color="auto" w:sz="4" w:space="0"/>
              <w:right w:val="single" w:color="auto" w:sz="4" w:space="0"/>
            </w:tcBorders>
            <w:shd w:val="clear" w:color="auto" w:fill="auto"/>
            <w:noWrap/>
            <w:vAlign w:val="center"/>
          </w:tcPr>
          <w:p w14:paraId="0BB7971E">
            <w:pPr>
              <w:keepNext w:val="0"/>
              <w:keepLines w:val="0"/>
              <w:pageBreakBefore w:val="0"/>
              <w:widowControl/>
              <w:kinsoku/>
              <w:wordWrap/>
              <w:overflowPunct/>
              <w:topLinePunct w:val="0"/>
              <w:autoSpaceDE/>
              <w:autoSpaceDN/>
              <w:bidi w:val="0"/>
              <w:adjustRightInd/>
              <w:snapToGrid w:val="0"/>
              <w:spacing w:line="240" w:lineRule="auto"/>
              <w:jc w:val="center"/>
              <w:textAlignment w:val="center"/>
            </w:pPr>
          </w:p>
        </w:tc>
        <w:tc>
          <w:tcPr>
            <w:tcW w:w="335" w:type="pct"/>
            <w:vMerge w:val="continue"/>
            <w:tcBorders>
              <w:left w:val="single" w:color="auto" w:sz="4" w:space="0"/>
              <w:right w:val="single" w:color="auto" w:sz="4" w:space="0"/>
            </w:tcBorders>
            <w:shd w:val="clear" w:color="auto" w:fill="auto"/>
            <w:noWrap/>
            <w:vAlign w:val="center"/>
          </w:tcPr>
          <w:p w14:paraId="264A83D0">
            <w:pPr>
              <w:keepNext w:val="0"/>
              <w:keepLines w:val="0"/>
              <w:pageBreakBefore w:val="0"/>
              <w:widowControl/>
              <w:kinsoku/>
              <w:wordWrap/>
              <w:overflowPunct/>
              <w:topLinePunct w:val="0"/>
              <w:autoSpaceDE/>
              <w:autoSpaceDN/>
              <w:bidi w:val="0"/>
              <w:adjustRightInd/>
              <w:snapToGrid w:val="0"/>
              <w:spacing w:line="240" w:lineRule="auto"/>
              <w:jc w:val="center"/>
              <w:textAlignment w:val="center"/>
            </w:pPr>
          </w:p>
        </w:tc>
        <w:tc>
          <w:tcPr>
            <w:tcW w:w="544" w:type="pct"/>
            <w:vMerge w:val="continue"/>
            <w:tcBorders>
              <w:left w:val="single" w:color="auto" w:sz="4" w:space="0"/>
              <w:bottom w:val="single" w:color="auto" w:sz="4" w:space="0"/>
              <w:right w:val="single" w:color="auto" w:sz="4" w:space="0"/>
            </w:tcBorders>
            <w:shd w:val="clear" w:color="auto" w:fill="auto"/>
            <w:noWrap/>
            <w:vAlign w:val="center"/>
          </w:tcPr>
          <w:p w14:paraId="023B34F8">
            <w:pPr>
              <w:keepNext w:val="0"/>
              <w:keepLines w:val="0"/>
              <w:pageBreakBefore w:val="0"/>
              <w:widowControl/>
              <w:kinsoku/>
              <w:wordWrap/>
              <w:overflowPunct/>
              <w:topLinePunct w:val="0"/>
              <w:autoSpaceDE/>
              <w:autoSpaceDN/>
              <w:bidi w:val="0"/>
              <w:adjustRightInd/>
              <w:snapToGrid w:val="0"/>
              <w:spacing w:line="240" w:lineRule="auto"/>
              <w:jc w:val="center"/>
              <w:textAlignment w:val="center"/>
            </w:pP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95CA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每户平均产生量（吨）</w:t>
            </w:r>
          </w:p>
        </w:tc>
        <w:tc>
          <w:tcPr>
            <w:tcW w:w="6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E73D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总量（吨）</w:t>
            </w:r>
          </w:p>
        </w:tc>
        <w:tc>
          <w:tcPr>
            <w:tcW w:w="843" w:type="pct"/>
            <w:vMerge w:val="continue"/>
            <w:tcBorders>
              <w:left w:val="single" w:color="auto" w:sz="4" w:space="0"/>
              <w:bottom w:val="single" w:color="auto" w:sz="4" w:space="0"/>
              <w:right w:val="single" w:color="auto" w:sz="4" w:space="0"/>
            </w:tcBorders>
            <w:shd w:val="clear" w:color="auto" w:fill="auto"/>
            <w:noWrap/>
            <w:vAlign w:val="center"/>
          </w:tcPr>
          <w:p w14:paraId="16CD15C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kern w:val="2"/>
                <w:sz w:val="24"/>
                <w:szCs w:val="24"/>
                <w:lang w:val="en-US" w:eastAsia="zh-CN" w:bidi="ar-SA"/>
              </w:rPr>
            </w:pPr>
          </w:p>
        </w:tc>
        <w:tc>
          <w:tcPr>
            <w:tcW w:w="806" w:type="pct"/>
            <w:vMerge w:val="continue"/>
            <w:tcBorders>
              <w:left w:val="single" w:color="auto" w:sz="4" w:space="0"/>
              <w:bottom w:val="single" w:color="auto" w:sz="4" w:space="0"/>
              <w:right w:val="single" w:color="auto" w:sz="4" w:space="0"/>
            </w:tcBorders>
            <w:shd w:val="clear" w:color="auto" w:fill="auto"/>
            <w:noWrap/>
            <w:vAlign w:val="center"/>
          </w:tcPr>
          <w:p w14:paraId="4DCEE54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cs="宋体"/>
                <w:kern w:val="2"/>
                <w:sz w:val="24"/>
                <w:szCs w:val="24"/>
                <w:lang w:val="en-US" w:eastAsia="zh-CN" w:bidi="ar-SA"/>
              </w:rPr>
            </w:pPr>
          </w:p>
        </w:tc>
      </w:tr>
      <w:tr w14:paraId="0F603A9E">
        <w:tblPrEx>
          <w:tblCellMar>
            <w:top w:w="0" w:type="dxa"/>
            <w:left w:w="108" w:type="dxa"/>
            <w:bottom w:w="0" w:type="dxa"/>
            <w:right w:w="108" w:type="dxa"/>
          </w:tblCellMar>
        </w:tblPrEx>
        <w:trPr>
          <w:trHeight w:val="569" w:hRule="atLeast"/>
        </w:trPr>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79656CD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138F2E38">
            <w:pPr>
              <w:pStyle w:val="18"/>
              <w:keepNext w:val="0"/>
              <w:keepLines w:val="0"/>
              <w:pageBreakBefore w:val="0"/>
              <w:kinsoku/>
              <w:wordWrap/>
              <w:overflowPunct/>
              <w:topLinePunct w:val="0"/>
              <w:autoSpaceDE/>
              <w:autoSpaceDN/>
              <w:bidi w:val="0"/>
              <w:adjustRightInd/>
              <w:snapToGrid w:val="0"/>
              <w:spacing w:line="240" w:lineRule="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房屋翻建</w:t>
            </w:r>
          </w:p>
        </w:tc>
        <w:tc>
          <w:tcPr>
            <w:tcW w:w="335" w:type="pct"/>
            <w:vMerge w:val="restart"/>
            <w:tcBorders>
              <w:top w:val="single" w:color="auto" w:sz="4" w:space="0"/>
              <w:left w:val="single" w:color="auto" w:sz="4" w:space="0"/>
              <w:right w:val="single" w:color="auto" w:sz="4" w:space="0"/>
            </w:tcBorders>
            <w:shd w:val="clear" w:color="auto" w:fill="auto"/>
            <w:noWrap/>
            <w:vAlign w:val="center"/>
          </w:tcPr>
          <w:p w14:paraId="1B61981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17</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083A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78</w:t>
            </w: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861D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358.85</w:t>
            </w:r>
          </w:p>
        </w:tc>
        <w:tc>
          <w:tcPr>
            <w:tcW w:w="6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356D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27990.14</w:t>
            </w:r>
          </w:p>
        </w:tc>
        <w:tc>
          <w:tcPr>
            <w:tcW w:w="8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89258">
            <w:pPr>
              <w:widowControl/>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61.8</w:t>
            </w:r>
          </w:p>
        </w:tc>
        <w:tc>
          <w:tcPr>
            <w:tcW w:w="8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F310FD">
            <w:pPr>
              <w:widowControl/>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1729790.90</w:t>
            </w:r>
          </w:p>
        </w:tc>
      </w:tr>
      <w:tr w14:paraId="302CCAF8">
        <w:tblPrEx>
          <w:tblCellMar>
            <w:top w:w="0" w:type="dxa"/>
            <w:left w:w="108" w:type="dxa"/>
            <w:bottom w:w="0" w:type="dxa"/>
            <w:right w:w="108" w:type="dxa"/>
          </w:tblCellMar>
        </w:tblPrEx>
        <w:trPr>
          <w:trHeight w:val="743" w:hRule="atLeast"/>
        </w:trPr>
        <w:tc>
          <w:tcPr>
            <w:tcW w:w="294" w:type="pct"/>
            <w:tcBorders>
              <w:top w:val="single" w:color="auto" w:sz="4" w:space="0"/>
              <w:left w:val="single" w:color="000000" w:sz="4" w:space="0"/>
              <w:bottom w:val="single" w:color="auto" w:sz="4" w:space="0"/>
              <w:right w:val="single" w:color="000000" w:sz="4" w:space="0"/>
            </w:tcBorders>
            <w:shd w:val="clear" w:color="auto" w:fill="auto"/>
            <w:vAlign w:val="center"/>
          </w:tcPr>
          <w:p w14:paraId="7B15CB2B">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671" w:type="pct"/>
            <w:tcBorders>
              <w:top w:val="single" w:color="auto" w:sz="4" w:space="0"/>
              <w:left w:val="single" w:color="000000" w:sz="4" w:space="0"/>
              <w:bottom w:val="single" w:color="auto" w:sz="4" w:space="0"/>
              <w:right w:val="single" w:color="000000" w:sz="4" w:space="0"/>
            </w:tcBorders>
            <w:shd w:val="clear" w:color="auto" w:fill="auto"/>
            <w:vAlign w:val="center"/>
          </w:tcPr>
          <w:p w14:paraId="5A2363D7">
            <w:pPr>
              <w:pStyle w:val="18"/>
              <w:keepNext w:val="0"/>
              <w:keepLines w:val="0"/>
              <w:pageBreakBefore w:val="0"/>
              <w:kinsoku/>
              <w:wordWrap/>
              <w:overflowPunct/>
              <w:topLinePunct w:val="0"/>
              <w:autoSpaceDE/>
              <w:autoSpaceDN/>
              <w:bidi w:val="0"/>
              <w:adjustRightInd/>
              <w:snapToGrid w:val="0"/>
              <w:spacing w:line="240" w:lineRule="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房屋装修</w:t>
            </w:r>
          </w:p>
        </w:tc>
        <w:tc>
          <w:tcPr>
            <w:tcW w:w="335" w:type="pct"/>
            <w:vMerge w:val="continue"/>
            <w:tcBorders>
              <w:left w:val="single" w:color="auto" w:sz="4" w:space="0"/>
              <w:right w:val="single" w:color="auto" w:sz="4" w:space="0"/>
            </w:tcBorders>
            <w:shd w:val="clear" w:color="auto" w:fill="auto"/>
            <w:noWrap/>
            <w:vAlign w:val="center"/>
          </w:tcPr>
          <w:p w14:paraId="5EB2072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kern w:val="2"/>
                <w:sz w:val="24"/>
                <w:szCs w:val="24"/>
                <w:lang w:val="en-US" w:eastAsia="zh-CN" w:bidi="ar-SA"/>
              </w:rPr>
            </w:pPr>
          </w:p>
        </w:tc>
        <w:tc>
          <w:tcPr>
            <w:tcW w:w="54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5E9C9A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78</w:t>
            </w:r>
          </w:p>
        </w:tc>
        <w:tc>
          <w:tcPr>
            <w:tcW w:w="85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440802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40.67</w:t>
            </w:r>
          </w:p>
        </w:tc>
        <w:tc>
          <w:tcPr>
            <w:tcW w:w="64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91F587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3172.22</w:t>
            </w:r>
          </w:p>
        </w:tc>
        <w:tc>
          <w:tcPr>
            <w:tcW w:w="84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37D140B">
            <w:pPr>
              <w:widowControl/>
              <w:spacing w:line="24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61.8</w:t>
            </w:r>
          </w:p>
        </w:tc>
        <w:tc>
          <w:tcPr>
            <w:tcW w:w="806"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43FD988">
            <w:pPr>
              <w:widowControl/>
              <w:spacing w:line="24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196042.97</w:t>
            </w:r>
          </w:p>
        </w:tc>
      </w:tr>
      <w:tr w14:paraId="06DD043B">
        <w:tblPrEx>
          <w:tblCellMar>
            <w:top w:w="0" w:type="dxa"/>
            <w:left w:w="108" w:type="dxa"/>
            <w:bottom w:w="0" w:type="dxa"/>
            <w:right w:w="108" w:type="dxa"/>
          </w:tblCellMar>
        </w:tblPrEx>
        <w:trPr>
          <w:trHeight w:val="743" w:hRule="atLeast"/>
        </w:trPr>
        <w:tc>
          <w:tcPr>
            <w:tcW w:w="294" w:type="pct"/>
            <w:tcBorders>
              <w:top w:val="single" w:color="auto" w:sz="4" w:space="0"/>
              <w:left w:val="single" w:color="000000" w:sz="4" w:space="0"/>
              <w:bottom w:val="single" w:color="auto" w:sz="4" w:space="0"/>
              <w:right w:val="single" w:color="000000" w:sz="4" w:space="0"/>
            </w:tcBorders>
            <w:shd w:val="clear" w:color="auto" w:fill="auto"/>
            <w:vAlign w:val="center"/>
          </w:tcPr>
          <w:p w14:paraId="35BCF6CE">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p>
        </w:tc>
        <w:tc>
          <w:tcPr>
            <w:tcW w:w="671" w:type="pct"/>
            <w:tcBorders>
              <w:top w:val="single" w:color="auto" w:sz="4" w:space="0"/>
              <w:left w:val="single" w:color="000000" w:sz="4" w:space="0"/>
              <w:bottom w:val="single" w:color="auto" w:sz="4" w:space="0"/>
              <w:right w:val="single" w:color="000000" w:sz="4" w:space="0"/>
            </w:tcBorders>
            <w:shd w:val="clear" w:color="auto" w:fill="auto"/>
            <w:vAlign w:val="center"/>
          </w:tcPr>
          <w:p w14:paraId="03F2D935">
            <w:pPr>
              <w:pStyle w:val="18"/>
              <w:keepNext w:val="0"/>
              <w:keepLines w:val="0"/>
              <w:pageBreakBefore w:val="0"/>
              <w:kinsoku/>
              <w:wordWrap/>
              <w:overflowPunct/>
              <w:topLinePunct w:val="0"/>
              <w:autoSpaceDE/>
              <w:autoSpaceDN/>
              <w:bidi w:val="0"/>
              <w:adjustRightInd/>
              <w:snapToGrid w:val="0"/>
              <w:spacing w:line="240" w:lineRule="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大件垃圾处理</w:t>
            </w:r>
          </w:p>
        </w:tc>
        <w:tc>
          <w:tcPr>
            <w:tcW w:w="335" w:type="pct"/>
            <w:vMerge w:val="continue"/>
            <w:tcBorders>
              <w:left w:val="single" w:color="auto" w:sz="4" w:space="0"/>
              <w:bottom w:val="single" w:color="auto" w:sz="4" w:space="0"/>
              <w:right w:val="single" w:color="auto" w:sz="4" w:space="0"/>
            </w:tcBorders>
            <w:shd w:val="clear" w:color="auto" w:fill="auto"/>
            <w:noWrap/>
            <w:vAlign w:val="center"/>
          </w:tcPr>
          <w:p w14:paraId="7E1FA58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kern w:val="2"/>
                <w:sz w:val="24"/>
                <w:szCs w:val="24"/>
                <w:lang w:val="en-US" w:eastAsia="zh-CN" w:bidi="ar-SA"/>
              </w:rPr>
            </w:pPr>
          </w:p>
        </w:tc>
        <w:tc>
          <w:tcPr>
            <w:tcW w:w="54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FC5526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w:t>
            </w:r>
          </w:p>
        </w:tc>
        <w:tc>
          <w:tcPr>
            <w:tcW w:w="85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C08A45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w:t>
            </w:r>
          </w:p>
        </w:tc>
        <w:tc>
          <w:tcPr>
            <w:tcW w:w="64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EA0232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w:t>
            </w:r>
          </w:p>
        </w:tc>
        <w:tc>
          <w:tcPr>
            <w:tcW w:w="84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6D1D6E6">
            <w:pPr>
              <w:widowControl/>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806"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9147F7E">
            <w:pPr>
              <w:widowControl/>
              <w:spacing w:line="24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38000.00</w:t>
            </w:r>
          </w:p>
        </w:tc>
      </w:tr>
    </w:tbl>
    <w:p w14:paraId="43809991">
      <w:pPr>
        <w:pStyle w:val="104"/>
        <w:numPr>
          <w:ilvl w:val="0"/>
          <w:numId w:val="0"/>
        </w:numPr>
        <w:adjustRightInd w:val="0"/>
        <w:spacing w:line="360" w:lineRule="auto"/>
        <w:ind w:firstLine="480" w:firstLineChars="200"/>
        <w:contextualSpacing/>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4、服务内容：</w:t>
      </w:r>
    </w:p>
    <w:p w14:paraId="7C9BAB0F">
      <w:pPr>
        <w:pStyle w:val="104"/>
        <w:numPr>
          <w:ilvl w:val="0"/>
          <w:numId w:val="0"/>
        </w:numPr>
        <w:adjustRightInd w:val="0"/>
        <w:spacing w:line="360" w:lineRule="auto"/>
        <w:ind w:firstLine="480" w:firstLineChars="200"/>
        <w:contextualSpacing/>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①对各村三类垃圾投放点存放的三类垃圾（建筑垃圾、装修垃圾、大件垃圾）进行清运消纳。</w:t>
      </w:r>
    </w:p>
    <w:p w14:paraId="6DA147F4">
      <w:pPr>
        <w:pStyle w:val="104"/>
        <w:adjustRightInd w:val="0"/>
        <w:spacing w:line="360" w:lineRule="auto"/>
        <w:ind w:firstLine="480"/>
        <w:contextualSpacing/>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②对张家湾镇域内私倒乱卸各类垃圾、道路遗撒、工程车辆带泥上路、施工单位违规产生和运输渣土、私设黑渣土点等相关违法违规行为进行巡查管护。</w:t>
      </w:r>
    </w:p>
    <w:p w14:paraId="098243DC">
      <w:pPr>
        <w:pStyle w:val="104"/>
        <w:numPr>
          <w:ilvl w:val="0"/>
          <w:numId w:val="0"/>
        </w:numPr>
        <w:adjustRightInd w:val="0"/>
        <w:spacing w:line="360" w:lineRule="auto"/>
        <w:ind w:firstLine="480" w:firstLineChars="200"/>
        <w:contextualSpacing/>
        <w:jc w:val="left"/>
        <w:rPr>
          <w:rFonts w:hint="eastAsia" w:ascii="宋体" w:hAnsi="宋体" w:cs="宋体"/>
          <w:sz w:val="24"/>
          <w:szCs w:val="24"/>
          <w:highlight w:val="none"/>
          <w:lang w:val="en-US" w:eastAsia="zh-CN"/>
        </w:rPr>
      </w:pPr>
      <w:r>
        <w:rPr>
          <w:rFonts w:hint="eastAsia" w:ascii="宋体" w:hAnsi="宋体" w:eastAsia="宋体" w:cs="宋体"/>
          <w:kern w:val="2"/>
          <w:sz w:val="24"/>
          <w:szCs w:val="24"/>
          <w:lang w:val="en-US" w:eastAsia="zh-CN" w:bidi="ar-SA"/>
        </w:rPr>
        <w:t>5、</w:t>
      </w:r>
      <w:r>
        <w:rPr>
          <w:rFonts w:hint="eastAsia" w:ascii="宋体" w:hAnsi="宋体" w:cs="宋体"/>
          <w:sz w:val="24"/>
          <w:szCs w:val="24"/>
          <w:highlight w:val="none"/>
          <w:lang w:val="en-US" w:eastAsia="zh-CN"/>
        </w:rPr>
        <w:t>服务时段：采用24小时工作模式，12小时一倒班。</w:t>
      </w:r>
    </w:p>
    <w:p w14:paraId="513DB40B">
      <w:pPr>
        <w:pStyle w:val="104"/>
        <w:numPr>
          <w:ilvl w:val="0"/>
          <w:numId w:val="0"/>
        </w:numPr>
        <w:adjustRightInd w:val="0"/>
        <w:spacing w:line="360" w:lineRule="auto"/>
        <w:ind w:firstLine="480" w:firstLineChars="200"/>
        <w:contextualSpacing/>
        <w:jc w:val="left"/>
        <w:rPr>
          <w:rFonts w:hint="eastAsia" w:ascii="宋体" w:hAnsi="宋体" w:cs="宋体"/>
          <w:sz w:val="24"/>
          <w:szCs w:val="24"/>
          <w:highlight w:val="none"/>
          <w:lang w:val="en-US" w:eastAsia="zh-CN"/>
        </w:rPr>
      </w:pPr>
      <w:r>
        <w:rPr>
          <w:rFonts w:hint="eastAsia" w:ascii="宋体" w:hAnsi="宋体" w:eastAsia="宋体" w:cs="宋体"/>
          <w:kern w:val="2"/>
          <w:sz w:val="24"/>
          <w:szCs w:val="24"/>
          <w:lang w:val="en-US" w:eastAsia="zh-CN" w:bidi="ar-SA"/>
        </w:rPr>
        <w:t>6、</w:t>
      </w:r>
      <w:r>
        <w:rPr>
          <w:rFonts w:hint="eastAsia" w:ascii="宋体" w:hAnsi="宋体" w:cs="宋体"/>
          <w:sz w:val="24"/>
          <w:szCs w:val="24"/>
          <w:highlight w:val="none"/>
          <w:lang w:val="en-US" w:eastAsia="zh-CN"/>
        </w:rPr>
        <w:t>服务地点：西永和屯村、苍上村、前青山村、后青山村、前南关村、后南关村、北仪阁村、王各庄村、东永和屯村、小北关村、大北关村、后坨村、垡头村。</w:t>
      </w:r>
    </w:p>
    <w:bookmarkEnd w:id="1010"/>
    <w:bookmarkEnd w:id="1011"/>
    <w:bookmarkEnd w:id="1012"/>
    <w:bookmarkEnd w:id="1013"/>
    <w:p w14:paraId="0D11358B">
      <w:pPr>
        <w:pStyle w:val="104"/>
        <w:adjustRightInd w:val="0"/>
        <w:spacing w:line="360" w:lineRule="auto"/>
        <w:ind w:firstLine="480"/>
        <w:contextualSpacing/>
        <w:jc w:val="left"/>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、商务要求</w:t>
      </w:r>
    </w:p>
    <w:p w14:paraId="483F1F79">
      <w:pPr>
        <w:pStyle w:val="104"/>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1、合同履行期限：</w:t>
      </w:r>
      <w:r>
        <w:rPr>
          <w:rFonts w:hint="eastAsia" w:ascii="宋体" w:hAnsi="宋体" w:cs="宋体"/>
          <w:sz w:val="24"/>
          <w:szCs w:val="24"/>
          <w:lang w:val="en-US" w:eastAsia="zh-CN"/>
        </w:rPr>
        <w:t>自合同签订之日起1年</w:t>
      </w:r>
      <w:r>
        <w:rPr>
          <w:rFonts w:hint="eastAsia" w:ascii="宋体" w:hAnsi="宋体" w:eastAsia="宋体" w:cs="宋体"/>
          <w:sz w:val="24"/>
          <w:szCs w:val="24"/>
        </w:rPr>
        <w:t>。</w:t>
      </w:r>
    </w:p>
    <w:p w14:paraId="66BFAA4E">
      <w:pPr>
        <w:pStyle w:val="104"/>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rPr>
        <w:t>方式及</w:t>
      </w:r>
      <w:r>
        <w:rPr>
          <w:rFonts w:hint="eastAsia" w:ascii="宋体" w:hAnsi="宋体" w:eastAsia="宋体" w:cs="宋体"/>
          <w:sz w:val="24"/>
          <w:szCs w:val="24"/>
          <w:highlight w:val="none"/>
          <w:lang w:val="en-US" w:eastAsia="zh-CN"/>
        </w:rPr>
        <w:t>价格支付</w:t>
      </w:r>
    </w:p>
    <w:p w14:paraId="269760F7">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cs="宋体"/>
          <w:sz w:val="24"/>
          <w:szCs w:val="24"/>
          <w:highlight w:val="none"/>
          <w:lang w:val="en-US" w:eastAsia="zh-CN"/>
        </w:rPr>
        <w:t>①服务</w:t>
      </w:r>
      <w:r>
        <w:rPr>
          <w:rFonts w:hint="eastAsia" w:ascii="宋体" w:hAnsi="宋体" w:eastAsia="宋体" w:cs="宋体"/>
          <w:sz w:val="24"/>
          <w:szCs w:val="24"/>
          <w:highlight w:val="none"/>
        </w:rPr>
        <w:t>方式：</w:t>
      </w:r>
      <w:r>
        <w:rPr>
          <w:rFonts w:hint="eastAsia" w:ascii="宋体" w:hAnsi="宋体"/>
          <w:sz w:val="24"/>
          <w:szCs w:val="24"/>
          <w:highlight w:val="none"/>
          <w:lang w:val="en-US" w:eastAsia="zh-CN"/>
        </w:rPr>
        <w:t>本合同</w:t>
      </w:r>
      <w:r>
        <w:rPr>
          <w:rFonts w:hint="eastAsia" w:ascii="宋体" w:hAnsi="宋体" w:eastAsia="宋体"/>
          <w:sz w:val="24"/>
          <w:szCs w:val="24"/>
          <w:highlight w:val="none"/>
        </w:rPr>
        <w:t>采用固定单价及总价控制方式确定，超出总价部分由中标单位</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w:t>
      </w:r>
      <w:r>
        <w:rPr>
          <w:rFonts w:hint="eastAsia" w:ascii="宋体" w:hAnsi="宋体"/>
          <w:sz w:val="24"/>
          <w:szCs w:val="24"/>
          <w:highlight w:val="none"/>
          <w:lang w:eastAsia="zh-CN"/>
        </w:rPr>
        <w:t>）</w:t>
      </w:r>
      <w:r>
        <w:rPr>
          <w:rFonts w:hint="eastAsia" w:ascii="宋体" w:hAnsi="宋体" w:eastAsia="宋体"/>
          <w:sz w:val="24"/>
          <w:szCs w:val="24"/>
          <w:highlight w:val="none"/>
        </w:rPr>
        <w:t>承担。</w:t>
      </w:r>
    </w:p>
    <w:p w14:paraId="38C5525A">
      <w:pPr>
        <w:pStyle w:val="104"/>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eastAsia="宋体" w:cs="宋体"/>
          <w:sz w:val="24"/>
          <w:szCs w:val="24"/>
          <w:highlight w:val="none"/>
          <w:lang w:val="en-US" w:eastAsia="zh-CN"/>
        </w:rPr>
        <w:t>价格支付</w:t>
      </w:r>
      <w:r>
        <w:rPr>
          <w:rFonts w:hint="eastAsia" w:ascii="宋体" w:hAnsi="宋体" w:eastAsia="宋体" w:cs="宋体"/>
          <w:sz w:val="24"/>
          <w:szCs w:val="24"/>
          <w:highlight w:val="none"/>
        </w:rPr>
        <w:t>：</w:t>
      </w:r>
    </w:p>
    <w:p w14:paraId="5EFEC84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A、</w:t>
      </w:r>
      <w:r>
        <w:rPr>
          <w:rFonts w:hint="eastAsia" w:ascii="宋体" w:hAnsi="宋体" w:eastAsia="宋体"/>
          <w:sz w:val="24"/>
          <w:szCs w:val="24"/>
          <w:highlight w:val="none"/>
        </w:rPr>
        <w:t>经甲方验收确认后，乙方向甲方提供合法正规发票，按每季度结算一次，若乙方未提供合法正规发票，甲方有权顺延付款时间并不承担违约责任（服务费结算以实际发生为准且总费用不超过合同总价）。</w:t>
      </w:r>
    </w:p>
    <w:p w14:paraId="0FCF636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 xml:space="preserve">所有款项三年内结清，三年内不得因项目款项结算问题对甲方进行司法诉讼。 </w:t>
      </w:r>
    </w:p>
    <w:p w14:paraId="355B5650">
      <w:pPr>
        <w:pStyle w:val="104"/>
        <w:keepNext w:val="0"/>
        <w:keepLines w:val="0"/>
        <w:pageBreakBefore w:val="0"/>
        <w:widowControl w:val="0"/>
        <w:kinsoku/>
        <w:wordWrap/>
        <w:overflowPunct/>
        <w:topLinePunct w:val="0"/>
        <w:autoSpaceDE/>
        <w:autoSpaceDN/>
        <w:bidi w:val="0"/>
        <w:adjustRightInd w:val="0"/>
        <w:snapToGrid/>
        <w:spacing w:line="360" w:lineRule="auto"/>
        <w:ind w:firstLine="480"/>
        <w:contextualSpacing/>
        <w:jc w:val="left"/>
        <w:textAlignment w:val="auto"/>
        <w:rPr>
          <w:rFonts w:hint="eastAsia" w:ascii="宋体" w:hAnsi="宋体" w:eastAsia="宋体" w:cs="宋体"/>
          <w:sz w:val="24"/>
          <w:szCs w:val="24"/>
          <w:highlight w:val="none"/>
        </w:rPr>
      </w:pPr>
      <w:r>
        <w:rPr>
          <w:rFonts w:hint="eastAsia" w:ascii="宋体" w:hAnsi="宋体"/>
          <w:sz w:val="24"/>
          <w:szCs w:val="24"/>
          <w:highlight w:val="none"/>
          <w:lang w:val="en-US" w:eastAsia="zh-CN"/>
        </w:rPr>
        <w:t>C、如本项目的资金性质为财政性资金或者本项目资金来源于政府投资，甲乙双方对本合同的付款条件达成共识并做出如下约定：甲方在收到财政资金或者政府专项拨款并通过评审、审计、批复后应及时按照合同的约定向乙方支付合同价款，但因财政资金或者政府专项资金拨付延迟或者资金拨付后未通过评审、审计、批复而导致甲方不能按照合同的约定及时向乙方支付合同价款时，付款时间相应顺延，且不构成甲方的违约行为，乙方不得因此追究甲方违约责任。</w:t>
      </w:r>
    </w:p>
    <w:p w14:paraId="51A1F1F5">
      <w:pPr>
        <w:pStyle w:val="104"/>
        <w:adjustRightInd w:val="0"/>
        <w:spacing w:line="360" w:lineRule="auto"/>
        <w:ind w:firstLine="480"/>
        <w:contextualSpacing/>
        <w:jc w:val="left"/>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三、</w:t>
      </w:r>
      <w:r>
        <w:rPr>
          <w:rFonts w:hint="eastAsia" w:ascii="宋体" w:hAnsi="宋体" w:cs="宋体"/>
          <w:sz w:val="24"/>
          <w:szCs w:val="24"/>
          <w:highlight w:val="none"/>
          <w:lang w:val="en-US" w:eastAsia="zh-CN"/>
        </w:rPr>
        <w:t>服务标准</w:t>
      </w:r>
    </w:p>
    <w:p w14:paraId="490DD606">
      <w:pPr>
        <w:pStyle w:val="104"/>
        <w:adjustRightInd w:val="0"/>
        <w:spacing w:line="360" w:lineRule="auto"/>
        <w:ind w:firstLine="480"/>
        <w:contextualSpacing/>
        <w:jc w:val="left"/>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1</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乙方在接到甲方通知后，需在2天内完成垃圾清理任务并提交清运前、后对比影像照片；</w:t>
      </w:r>
    </w:p>
    <w:p w14:paraId="4D0D9582">
      <w:pPr>
        <w:pStyle w:val="104"/>
        <w:adjustRightInd w:val="0"/>
        <w:spacing w:line="360" w:lineRule="auto"/>
        <w:ind w:firstLine="480"/>
        <w:contextualSpacing/>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r>
        <w:rPr>
          <w:rFonts w:hint="default" w:ascii="宋体" w:hAnsi="宋体" w:cs="宋体"/>
          <w:sz w:val="24"/>
          <w:szCs w:val="24"/>
          <w:highlight w:val="none"/>
          <w:lang w:val="en-US" w:eastAsia="zh-CN"/>
        </w:rPr>
        <w:t>乙方每月向甲方汇总报送本服务片区建筑垃圾清运管理台账，并提交相对应的电子运单。</w:t>
      </w:r>
    </w:p>
    <w:p w14:paraId="7B84E455">
      <w:pPr>
        <w:pStyle w:val="104"/>
        <w:adjustRightInd w:val="0"/>
        <w:spacing w:line="360" w:lineRule="auto"/>
        <w:ind w:firstLine="480"/>
        <w:contextualSpacing/>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r>
        <w:rPr>
          <w:rFonts w:hint="default" w:ascii="宋体" w:hAnsi="宋体" w:cs="宋体"/>
          <w:sz w:val="24"/>
          <w:szCs w:val="24"/>
          <w:highlight w:val="none"/>
          <w:lang w:val="en-US" w:eastAsia="zh-CN"/>
        </w:rPr>
        <w:t>认真及时完成甲方及相关部门下达的各项工作任务，防止被热线、新闻媒体曝光、群众举报。</w:t>
      </w:r>
    </w:p>
    <w:p w14:paraId="2A2C94F4">
      <w:pPr>
        <w:pStyle w:val="104"/>
        <w:adjustRightInd w:val="0"/>
        <w:spacing w:line="360" w:lineRule="auto"/>
        <w:ind w:firstLine="480"/>
        <w:contextualSpacing/>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r>
        <w:rPr>
          <w:rFonts w:hint="default" w:ascii="宋体" w:hAnsi="宋体" w:cs="宋体"/>
          <w:sz w:val="24"/>
          <w:szCs w:val="24"/>
          <w:highlight w:val="none"/>
          <w:lang w:val="en-US" w:eastAsia="zh-CN"/>
        </w:rPr>
        <w:t>垃圾清运应合理掌握清运时间及路线，不得遗撒建筑垃圾。</w:t>
      </w:r>
    </w:p>
    <w:p w14:paraId="1C4112C6">
      <w:pPr>
        <w:pStyle w:val="104"/>
        <w:adjustRightInd w:val="0"/>
        <w:spacing w:line="360" w:lineRule="auto"/>
        <w:ind w:firstLine="480"/>
        <w:contextualSpacing/>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清运垃圾时，应服务态度良好，保证安全。 </w:t>
      </w:r>
    </w:p>
    <w:p w14:paraId="1E0B202E">
      <w:pPr>
        <w:pStyle w:val="104"/>
        <w:adjustRightInd w:val="0"/>
        <w:spacing w:line="360" w:lineRule="auto"/>
        <w:ind w:firstLine="480"/>
        <w:contextualSpacing/>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6、</w:t>
      </w:r>
      <w:r>
        <w:rPr>
          <w:rFonts w:hint="default" w:ascii="宋体" w:hAnsi="宋体" w:cs="宋体"/>
          <w:sz w:val="24"/>
          <w:szCs w:val="24"/>
          <w:highlight w:val="none"/>
          <w:lang w:val="en-US" w:eastAsia="zh-CN"/>
        </w:rPr>
        <w:t>垃圾清运及分类符合北京市关于垃圾处理的规定。</w:t>
      </w:r>
    </w:p>
    <w:p w14:paraId="7E6B58F8">
      <w:pPr>
        <w:pStyle w:val="104"/>
        <w:adjustRightInd w:val="0"/>
        <w:spacing w:line="360" w:lineRule="auto"/>
        <w:ind w:firstLine="480"/>
        <w:contextualSpacing/>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r>
        <w:rPr>
          <w:rFonts w:hint="default" w:ascii="宋体" w:hAnsi="宋体" w:cs="宋体"/>
          <w:sz w:val="24"/>
          <w:szCs w:val="24"/>
          <w:highlight w:val="none"/>
          <w:lang w:val="en-US" w:eastAsia="zh-CN"/>
        </w:rPr>
        <w:t>清运单位管理各村建筑垃圾暂存点，包含日常洒水降尘，建筑垃圾苫盖、定期清运，遇小卫星、环保督察等问题及时整改。</w:t>
      </w:r>
    </w:p>
    <w:p w14:paraId="3F832DB8">
      <w:pPr>
        <w:pStyle w:val="104"/>
        <w:adjustRightInd w:val="0"/>
        <w:spacing w:line="360" w:lineRule="auto"/>
        <w:ind w:firstLine="480"/>
        <w:contextualSpacing/>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8、三类垃圾投放点积存垃圾满2车或达到3天必须进行一次彻底清运消纳。</w:t>
      </w:r>
    </w:p>
    <w:p w14:paraId="4E7B2B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9、三类垃圾投放点围挡如出现破损等问题，应在2天内完成修缮整改。</w:t>
      </w:r>
    </w:p>
    <w:p w14:paraId="62F6A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10、做好三类垃圾投放点分类投放管理，除建筑垃圾、装修垃圾及大件垃圾以外，不得投放其他垃圾。</w:t>
      </w:r>
    </w:p>
    <w:p w14:paraId="242F9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11、巡查治理服务执行下列标准：</w:t>
      </w:r>
    </w:p>
    <w:p w14:paraId="46565B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①开展24小时巡查管护，针对服务片区内发生的私倒乱卸各类垃圾、道路遗撒、工程车辆带泥上路、施工单位违规产生和运输渣土、私设黑渣土点等相关违法违规问题</w:t>
      </w:r>
      <w:r>
        <w:rPr>
          <w:rFonts w:hint="eastAsia" w:ascii="宋体" w:hAnsi="宋体" w:cs="宋体"/>
          <w:b w:val="0"/>
          <w:bCs/>
          <w:color w:val="auto"/>
          <w:sz w:val="24"/>
          <w:szCs w:val="24"/>
          <w:highlight w:val="none"/>
        </w:rPr>
        <w:t>进行</w:t>
      </w:r>
      <w:r>
        <w:rPr>
          <w:rFonts w:hint="eastAsia" w:ascii="宋体" w:hAnsi="宋体" w:cs="宋体"/>
          <w:b w:val="0"/>
          <w:bCs/>
          <w:color w:val="auto"/>
          <w:sz w:val="24"/>
          <w:szCs w:val="24"/>
          <w:highlight w:val="none"/>
          <w:lang w:val="en-US" w:eastAsia="zh-CN"/>
        </w:rPr>
        <w:t>发现和治理</w:t>
      </w:r>
      <w:r>
        <w:rPr>
          <w:rFonts w:hint="eastAsia" w:ascii="宋体" w:hAnsi="宋体" w:cs="宋体"/>
          <w:b w:val="0"/>
          <w:bCs/>
          <w:color w:val="auto"/>
          <w:sz w:val="24"/>
          <w:szCs w:val="24"/>
          <w:highlight w:val="none"/>
        </w:rPr>
        <w:t>。</w:t>
      </w:r>
    </w:p>
    <w:p w14:paraId="6CE33F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②遇到违法违规行为问题，做好现场控制、证据固定留存，配合镇级开展执法工作，按要求做好后续治理。</w:t>
      </w:r>
    </w:p>
    <w:p w14:paraId="0BF58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③按照镇级要求做好其他涉环境类问题的应急处置。</w:t>
      </w:r>
    </w:p>
    <w:p w14:paraId="0D091487">
      <w:pPr>
        <w:rPr>
          <w:rFonts w:hint="eastAsia" w:ascii="宋体" w:hAnsi="宋体" w:cs="宋体"/>
          <w:b/>
          <w:color w:val="auto"/>
          <w:sz w:val="36"/>
          <w:szCs w:val="36"/>
          <w:highlight w:val="red"/>
        </w:rPr>
        <w:sectPr>
          <w:headerReference r:id="rId17" w:type="default"/>
          <w:footerReference r:id="rId18" w:type="default"/>
          <w:pgSz w:w="11907" w:h="16840"/>
          <w:pgMar w:top="1440" w:right="1227" w:bottom="1440" w:left="1440" w:header="851" w:footer="851" w:gutter="0"/>
          <w:pgNumType w:fmt="decimal"/>
          <w:cols w:space="720" w:num="1"/>
          <w:docGrid w:linePitch="462" w:charSpace="0"/>
        </w:sectPr>
      </w:pPr>
    </w:p>
    <w:p w14:paraId="0B9528A8">
      <w:pPr>
        <w:rPr>
          <w:rFonts w:hint="eastAsia" w:ascii="宋体" w:hAnsi="宋体" w:cs="宋体"/>
          <w:b/>
          <w:color w:val="auto"/>
          <w:sz w:val="36"/>
          <w:szCs w:val="36"/>
          <w:highlight w:val="red"/>
        </w:rPr>
      </w:pPr>
    </w:p>
    <w:p w14:paraId="0C6631A9">
      <w:pPr>
        <w:pStyle w:val="18"/>
        <w:rPr>
          <w:rFonts w:hint="eastAsia"/>
        </w:rPr>
      </w:pPr>
    </w:p>
    <w:p w14:paraId="40472290">
      <w:pPr>
        <w:shd w:val="clear"/>
        <w:jc w:val="center"/>
        <w:outlineLvl w:val="9"/>
        <w:rPr>
          <w:rFonts w:hint="eastAsia" w:ascii="宋体" w:hAnsi="宋体" w:cs="宋体"/>
          <w:b/>
          <w:color w:val="auto"/>
          <w:sz w:val="36"/>
          <w:szCs w:val="36"/>
          <w:highlight w:val="none"/>
        </w:rPr>
      </w:pPr>
    </w:p>
    <w:p w14:paraId="0EDDAA58">
      <w:pPr>
        <w:shd w:val="clear"/>
        <w:jc w:val="center"/>
        <w:outlineLvl w:val="9"/>
        <w:rPr>
          <w:rFonts w:hint="eastAsia" w:ascii="宋体" w:hAnsi="宋体" w:cs="宋体"/>
          <w:b/>
          <w:color w:val="auto"/>
          <w:sz w:val="36"/>
          <w:szCs w:val="36"/>
          <w:highlight w:val="none"/>
        </w:rPr>
      </w:pPr>
    </w:p>
    <w:p w14:paraId="66F4875B">
      <w:pPr>
        <w:shd w:val="clear"/>
        <w:jc w:val="center"/>
        <w:outlineLvl w:val="9"/>
        <w:rPr>
          <w:rFonts w:hint="eastAsia" w:ascii="宋体" w:hAnsi="宋体" w:cs="宋体"/>
          <w:b/>
          <w:color w:val="auto"/>
          <w:sz w:val="36"/>
          <w:szCs w:val="36"/>
          <w:highlight w:val="none"/>
        </w:rPr>
      </w:pPr>
    </w:p>
    <w:p w14:paraId="06310975">
      <w:pPr>
        <w:shd w:val="clear"/>
        <w:jc w:val="center"/>
        <w:outlineLvl w:val="9"/>
        <w:rPr>
          <w:rFonts w:hint="eastAsia" w:ascii="宋体" w:hAnsi="宋体" w:cs="宋体"/>
          <w:b/>
          <w:color w:val="auto"/>
          <w:sz w:val="36"/>
          <w:szCs w:val="36"/>
          <w:highlight w:val="none"/>
        </w:rPr>
      </w:pPr>
    </w:p>
    <w:p w14:paraId="4C14850F">
      <w:pPr>
        <w:shd w:val="clear"/>
        <w:jc w:val="center"/>
        <w:outlineLvl w:val="9"/>
        <w:rPr>
          <w:rFonts w:hint="eastAsia" w:ascii="宋体" w:hAnsi="宋体" w:cs="宋体"/>
          <w:b/>
          <w:color w:val="auto"/>
          <w:sz w:val="36"/>
          <w:szCs w:val="36"/>
          <w:highlight w:val="none"/>
        </w:rPr>
      </w:pPr>
    </w:p>
    <w:p w14:paraId="3093E4F9">
      <w:pPr>
        <w:shd w:val="clear"/>
        <w:jc w:val="center"/>
        <w:outlineLvl w:val="9"/>
        <w:rPr>
          <w:rFonts w:hint="eastAsia" w:ascii="宋体" w:hAnsi="宋体" w:cs="宋体"/>
          <w:b/>
          <w:color w:val="auto"/>
          <w:sz w:val="36"/>
          <w:szCs w:val="36"/>
          <w:highlight w:val="none"/>
        </w:rPr>
      </w:pPr>
    </w:p>
    <w:p w14:paraId="47543730">
      <w:pPr>
        <w:shd w:val="clear"/>
        <w:jc w:val="center"/>
        <w:outlineLvl w:val="9"/>
        <w:rPr>
          <w:rFonts w:hint="eastAsia" w:ascii="宋体" w:hAnsi="宋体" w:cs="宋体"/>
          <w:b/>
          <w:color w:val="auto"/>
          <w:sz w:val="36"/>
          <w:szCs w:val="36"/>
          <w:highlight w:val="none"/>
        </w:rPr>
      </w:pPr>
    </w:p>
    <w:p w14:paraId="25CE2B82">
      <w:pPr>
        <w:shd w:val="clear"/>
        <w:jc w:val="center"/>
        <w:outlineLvl w:val="9"/>
        <w:rPr>
          <w:rFonts w:hint="eastAsia" w:ascii="宋体" w:hAnsi="宋体" w:cs="宋体"/>
          <w:b/>
          <w:color w:val="auto"/>
          <w:sz w:val="36"/>
          <w:szCs w:val="36"/>
          <w:highlight w:val="none"/>
        </w:rPr>
      </w:pPr>
    </w:p>
    <w:p w14:paraId="27648AD7">
      <w:pPr>
        <w:shd w:val="clear"/>
        <w:jc w:val="both"/>
        <w:outlineLvl w:val="9"/>
        <w:rPr>
          <w:rFonts w:hint="eastAsia" w:ascii="宋体" w:hAnsi="宋体" w:cs="宋体"/>
          <w:b/>
          <w:color w:val="auto"/>
          <w:sz w:val="36"/>
          <w:szCs w:val="36"/>
          <w:highlight w:val="none"/>
        </w:rPr>
      </w:pPr>
    </w:p>
    <w:p w14:paraId="25B5675D">
      <w:pPr>
        <w:shd w:val="clear"/>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第六章   拟签订的合同文本</w:t>
      </w:r>
    </w:p>
    <w:p w14:paraId="059977C3">
      <w:pPr>
        <w:shd w:val="clear"/>
        <w:rPr>
          <w:rFonts w:ascii="宋体" w:hAnsi="宋体" w:cs="宋体"/>
          <w:b/>
          <w:color w:val="auto"/>
          <w:sz w:val="36"/>
          <w:szCs w:val="36"/>
          <w:highlight w:val="none"/>
        </w:rPr>
      </w:pPr>
      <w:r>
        <w:rPr>
          <w:rFonts w:hint="eastAsia" w:ascii="宋体" w:hAnsi="宋体" w:cs="宋体"/>
          <w:b/>
          <w:color w:val="auto"/>
          <w:sz w:val="36"/>
          <w:szCs w:val="36"/>
          <w:highlight w:val="none"/>
        </w:rPr>
        <w:br w:type="page"/>
      </w:r>
    </w:p>
    <w:p w14:paraId="52E87571">
      <w:pPr>
        <w:jc w:val="center"/>
        <w:rPr>
          <w:rFonts w:hint="eastAsia" w:ascii="方正小标宋简体" w:hAnsi="方正小标宋简体" w:eastAsia="方正小标宋简体"/>
          <w:sz w:val="44"/>
          <w:szCs w:val="44"/>
        </w:rPr>
      </w:pPr>
    </w:p>
    <w:p w14:paraId="32FD4090">
      <w:pPr>
        <w:jc w:val="center"/>
        <w:rPr>
          <w:rFonts w:hint="eastAsia" w:ascii="方正小标宋简体" w:hAnsi="方正小标宋简体" w:eastAsia="方正小标宋简体"/>
          <w:sz w:val="44"/>
          <w:szCs w:val="44"/>
        </w:rPr>
      </w:pPr>
    </w:p>
    <w:p w14:paraId="3FA0B411">
      <w:pPr>
        <w:jc w:val="center"/>
        <w:rPr>
          <w:rFonts w:hint="eastAsia" w:ascii="方正小标宋简体" w:hAnsi="方正小标宋简体" w:eastAsia="方正小标宋简体"/>
          <w:sz w:val="44"/>
          <w:szCs w:val="44"/>
        </w:rPr>
      </w:pPr>
    </w:p>
    <w:p w14:paraId="728B8CBA">
      <w:pPr>
        <w:jc w:val="center"/>
        <w:rPr>
          <w:rFonts w:hint="eastAsia" w:ascii="方正小标宋简体" w:hAnsi="方正小标宋简体" w:eastAsia="方正小标宋简体"/>
          <w:sz w:val="44"/>
          <w:szCs w:val="44"/>
        </w:rPr>
      </w:pPr>
    </w:p>
    <w:p w14:paraId="5BDF216D">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张家湾镇</w:t>
      </w:r>
      <w:r>
        <w:rPr>
          <w:rFonts w:hint="eastAsia" w:ascii="方正小标宋简体" w:hAnsi="方正小标宋简体" w:eastAsia="方正小标宋简体"/>
          <w:sz w:val="44"/>
          <w:szCs w:val="44"/>
          <w:lang w:val="en-US" w:eastAsia="zh-CN"/>
        </w:rPr>
        <w:t>村级三类垃圾投放点清运消纳及私倒乱卸巡查治理服务项目</w:t>
      </w:r>
      <w:r>
        <w:rPr>
          <w:rFonts w:hint="eastAsia" w:ascii="方正小标宋简体" w:hAnsi="方正小标宋简体" w:eastAsia="方正小标宋简体"/>
          <w:sz w:val="44"/>
          <w:szCs w:val="44"/>
        </w:rPr>
        <w:t>合同</w:t>
      </w:r>
    </w:p>
    <w:p w14:paraId="0A3934FE">
      <w:pPr>
        <w:jc w:val="center"/>
        <w:rPr>
          <w:rFonts w:hint="eastAsia"/>
          <w:sz w:val="28"/>
          <w:szCs w:val="28"/>
        </w:rPr>
      </w:pPr>
    </w:p>
    <w:p w14:paraId="064C4A46">
      <w:pPr>
        <w:jc w:val="center"/>
        <w:rPr>
          <w:rFonts w:hint="eastAsia"/>
          <w:sz w:val="32"/>
          <w:szCs w:val="32"/>
        </w:rPr>
      </w:pPr>
      <w:r>
        <w:rPr>
          <w:rFonts w:hint="eastAsia"/>
          <w:sz w:val="32"/>
          <w:szCs w:val="32"/>
        </w:rPr>
        <w:t>（</w:t>
      </w:r>
      <w:r>
        <w:rPr>
          <w:rFonts w:hint="eastAsia"/>
          <w:sz w:val="32"/>
          <w:szCs w:val="32"/>
          <w:u w:val="single"/>
        </w:rPr>
        <w:t xml:space="preserve">    </w:t>
      </w:r>
      <w:r>
        <w:rPr>
          <w:rFonts w:hint="eastAsia"/>
          <w:sz w:val="32"/>
          <w:szCs w:val="32"/>
        </w:rPr>
        <w:t>片区）</w:t>
      </w:r>
    </w:p>
    <w:p w14:paraId="1D9D3678">
      <w:pPr>
        <w:keepNext w:val="0"/>
        <w:keepLines w:val="0"/>
        <w:pageBreakBefore w:val="0"/>
        <w:widowControl w:val="0"/>
        <w:kinsoku/>
        <w:wordWrap/>
        <w:overflowPunct/>
        <w:topLinePunct w:val="0"/>
        <w:autoSpaceDE/>
        <w:autoSpaceDN/>
        <w:bidi w:val="0"/>
        <w:snapToGrid/>
        <w:spacing w:line="600" w:lineRule="exact"/>
        <w:rPr>
          <w:rFonts w:hint="eastAsia"/>
          <w:sz w:val="28"/>
          <w:szCs w:val="28"/>
        </w:rPr>
      </w:pPr>
    </w:p>
    <w:p w14:paraId="2756D5D2">
      <w:pPr>
        <w:keepNext w:val="0"/>
        <w:keepLines w:val="0"/>
        <w:pageBreakBefore w:val="0"/>
        <w:widowControl w:val="0"/>
        <w:kinsoku/>
        <w:wordWrap/>
        <w:overflowPunct/>
        <w:topLinePunct w:val="0"/>
        <w:autoSpaceDE/>
        <w:autoSpaceDN/>
        <w:bidi w:val="0"/>
        <w:snapToGrid/>
        <w:spacing w:line="600" w:lineRule="exact"/>
        <w:rPr>
          <w:rFonts w:hint="eastAsia"/>
          <w:sz w:val="28"/>
          <w:szCs w:val="28"/>
        </w:rPr>
      </w:pPr>
    </w:p>
    <w:p w14:paraId="10611EBA">
      <w:pPr>
        <w:keepNext w:val="0"/>
        <w:keepLines w:val="0"/>
        <w:pageBreakBefore w:val="0"/>
        <w:widowControl w:val="0"/>
        <w:kinsoku/>
        <w:wordWrap/>
        <w:overflowPunct/>
        <w:topLinePunct w:val="0"/>
        <w:autoSpaceDE/>
        <w:autoSpaceDN/>
        <w:bidi w:val="0"/>
        <w:snapToGrid/>
        <w:spacing w:line="600" w:lineRule="exact"/>
        <w:rPr>
          <w:rFonts w:hint="eastAsia"/>
          <w:sz w:val="28"/>
          <w:szCs w:val="28"/>
        </w:rPr>
      </w:pPr>
    </w:p>
    <w:p w14:paraId="1CB8A179">
      <w:pPr>
        <w:keepNext w:val="0"/>
        <w:keepLines w:val="0"/>
        <w:pageBreakBefore w:val="0"/>
        <w:widowControl w:val="0"/>
        <w:kinsoku/>
        <w:wordWrap/>
        <w:overflowPunct/>
        <w:topLinePunct w:val="0"/>
        <w:autoSpaceDE/>
        <w:autoSpaceDN/>
        <w:bidi w:val="0"/>
        <w:snapToGrid/>
        <w:spacing w:line="600" w:lineRule="exact"/>
        <w:rPr>
          <w:rFonts w:hint="eastAsia"/>
          <w:sz w:val="28"/>
          <w:szCs w:val="28"/>
        </w:rPr>
      </w:pPr>
    </w:p>
    <w:p w14:paraId="5C216E9F">
      <w:pPr>
        <w:keepNext w:val="0"/>
        <w:keepLines w:val="0"/>
        <w:pageBreakBefore w:val="0"/>
        <w:widowControl w:val="0"/>
        <w:kinsoku/>
        <w:wordWrap/>
        <w:overflowPunct/>
        <w:topLinePunct w:val="0"/>
        <w:autoSpaceDE/>
        <w:autoSpaceDN/>
        <w:bidi w:val="0"/>
        <w:snapToGrid/>
        <w:spacing w:line="600" w:lineRule="exact"/>
        <w:rPr>
          <w:rFonts w:hint="eastAsia"/>
          <w:sz w:val="28"/>
          <w:szCs w:val="28"/>
        </w:rPr>
      </w:pPr>
    </w:p>
    <w:p w14:paraId="2943CFE8">
      <w:pPr>
        <w:keepNext w:val="0"/>
        <w:keepLines w:val="0"/>
        <w:pageBreakBefore w:val="0"/>
        <w:widowControl w:val="0"/>
        <w:kinsoku/>
        <w:wordWrap/>
        <w:overflowPunct/>
        <w:topLinePunct w:val="0"/>
        <w:autoSpaceDE/>
        <w:autoSpaceDN/>
        <w:bidi w:val="0"/>
        <w:snapToGrid/>
        <w:spacing w:line="600" w:lineRule="exact"/>
        <w:rPr>
          <w:rFonts w:hint="eastAsia"/>
          <w:sz w:val="28"/>
          <w:szCs w:val="28"/>
        </w:rPr>
      </w:pPr>
    </w:p>
    <w:p w14:paraId="64B8C6C5">
      <w:pPr>
        <w:keepNext w:val="0"/>
        <w:keepLines w:val="0"/>
        <w:pageBreakBefore w:val="0"/>
        <w:widowControl w:val="0"/>
        <w:kinsoku/>
        <w:wordWrap/>
        <w:overflowPunct/>
        <w:topLinePunct w:val="0"/>
        <w:autoSpaceDE/>
        <w:autoSpaceDN/>
        <w:bidi w:val="0"/>
        <w:snapToGrid/>
        <w:spacing w:line="600" w:lineRule="exact"/>
        <w:rPr>
          <w:rFonts w:hint="eastAsia"/>
          <w:sz w:val="28"/>
          <w:szCs w:val="28"/>
        </w:rPr>
      </w:pPr>
    </w:p>
    <w:p w14:paraId="2F608783">
      <w:pPr>
        <w:keepNext w:val="0"/>
        <w:keepLines w:val="0"/>
        <w:pageBreakBefore w:val="0"/>
        <w:widowControl w:val="0"/>
        <w:kinsoku/>
        <w:wordWrap/>
        <w:overflowPunct/>
        <w:topLinePunct w:val="0"/>
        <w:autoSpaceDE/>
        <w:autoSpaceDN/>
        <w:bidi w:val="0"/>
        <w:snapToGrid/>
        <w:spacing w:line="600" w:lineRule="exact"/>
        <w:rPr>
          <w:rFonts w:hint="eastAsia"/>
          <w:sz w:val="28"/>
          <w:szCs w:val="28"/>
        </w:rPr>
      </w:pPr>
    </w:p>
    <w:p w14:paraId="1E950319">
      <w:pPr>
        <w:keepNext w:val="0"/>
        <w:keepLines w:val="0"/>
        <w:pageBreakBefore w:val="0"/>
        <w:widowControl w:val="0"/>
        <w:kinsoku/>
        <w:wordWrap/>
        <w:overflowPunct/>
        <w:topLinePunct w:val="0"/>
        <w:autoSpaceDE/>
        <w:autoSpaceDN/>
        <w:bidi w:val="0"/>
        <w:snapToGrid/>
        <w:spacing w:line="600" w:lineRule="exact"/>
        <w:rPr>
          <w:rFonts w:hint="eastAsia"/>
          <w:sz w:val="28"/>
          <w:szCs w:val="28"/>
        </w:rPr>
      </w:pPr>
    </w:p>
    <w:p w14:paraId="272999AA">
      <w:pPr>
        <w:keepNext w:val="0"/>
        <w:keepLines w:val="0"/>
        <w:pageBreakBefore w:val="0"/>
        <w:widowControl w:val="0"/>
        <w:kinsoku/>
        <w:wordWrap/>
        <w:overflowPunct/>
        <w:topLinePunct w:val="0"/>
        <w:autoSpaceDE/>
        <w:autoSpaceDN/>
        <w:bidi w:val="0"/>
        <w:snapToGrid/>
        <w:spacing w:line="600" w:lineRule="exact"/>
        <w:rPr>
          <w:rFonts w:hint="eastAsia"/>
          <w:sz w:val="28"/>
          <w:szCs w:val="28"/>
        </w:rPr>
      </w:pPr>
    </w:p>
    <w:p w14:paraId="14D07E04">
      <w:pPr>
        <w:rPr>
          <w:rFonts w:hint="eastAsia"/>
          <w:sz w:val="28"/>
          <w:szCs w:val="28"/>
        </w:rPr>
      </w:pPr>
      <w:r>
        <w:rPr>
          <w:rFonts w:hint="eastAsia"/>
          <w:sz w:val="28"/>
          <w:szCs w:val="28"/>
        </w:rPr>
        <w:br w:type="page"/>
      </w:r>
    </w:p>
    <w:p w14:paraId="3CBBBD8F">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sz w:val="28"/>
          <w:szCs w:val="28"/>
        </w:rPr>
      </w:pPr>
      <w:r>
        <w:rPr>
          <w:rFonts w:hint="eastAsia" w:ascii="宋体" w:hAnsi="宋体" w:eastAsia="宋体"/>
          <w:sz w:val="28"/>
          <w:szCs w:val="28"/>
        </w:rPr>
        <w:t>甲方：北京市通州区张家湾镇人民政府</w:t>
      </w:r>
    </w:p>
    <w:p w14:paraId="626579B4">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sz w:val="28"/>
          <w:szCs w:val="28"/>
        </w:rPr>
      </w:pPr>
      <w:r>
        <w:rPr>
          <w:rFonts w:hint="eastAsia" w:ascii="宋体" w:hAnsi="宋体" w:eastAsia="宋体"/>
          <w:sz w:val="28"/>
          <w:szCs w:val="28"/>
        </w:rPr>
        <w:t>乙方：</w:t>
      </w:r>
      <w:r>
        <w:rPr>
          <w:rFonts w:hint="eastAsia" w:ascii="宋体" w:hAnsi="宋体" w:eastAsia="宋体"/>
          <w:sz w:val="28"/>
          <w:szCs w:val="28"/>
          <w:u w:val="single"/>
          <w:lang w:val="en-US" w:eastAsia="zh-CN"/>
        </w:rPr>
        <w:t xml:space="preserve">                            </w:t>
      </w:r>
      <w:r>
        <w:rPr>
          <w:rFonts w:hint="eastAsia" w:ascii="宋体" w:hAnsi="宋体" w:eastAsia="宋体"/>
          <w:sz w:val="28"/>
          <w:szCs w:val="28"/>
        </w:rPr>
        <w:t xml:space="preserve">  </w:t>
      </w:r>
    </w:p>
    <w:p w14:paraId="6FB2EEDF">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依照《中华人民共和国民法典》、《中华人民共和国环保法》、《中华人民共和国固体废物污染环境防治法》、 《城市生活垃圾管理办法》、 《北京市生活垃圾管理条例》、《通州区建筑垃圾（拆除垃圾）规范消纳的指导意见》，为提高我镇整体环境治理水平，规范村、小区三类垃圾投放点的管理和清运消纳，以及市区级小卫星遥感监测环境类问题、施工工地、私倒乱卸、道路遗撒、带泥上路、黑渣土点等问题的巡查整治，经双方协商一致，就有关事宜达成如下办议：</w:t>
      </w:r>
    </w:p>
    <w:p w14:paraId="3F818C5E">
      <w:pPr>
        <w:keepNext w:val="0"/>
        <w:keepLines w:val="0"/>
        <w:pageBreakBefore w:val="0"/>
        <w:widowControl w:val="0"/>
        <w:kinsoku/>
        <w:wordWrap/>
        <w:overflowPunct/>
        <w:topLinePunct w:val="0"/>
        <w:autoSpaceDE/>
        <w:autoSpaceDN/>
        <w:bidi w:val="0"/>
        <w:snapToGrid/>
        <w:spacing w:line="600" w:lineRule="exact"/>
        <w:jc w:val="center"/>
        <w:rPr>
          <w:rFonts w:hint="eastAsia" w:ascii="宋体" w:hAnsi="宋体" w:eastAsia="宋体"/>
          <w:b/>
          <w:bCs/>
          <w:sz w:val="28"/>
          <w:szCs w:val="28"/>
        </w:rPr>
      </w:pPr>
      <w:r>
        <w:rPr>
          <w:rFonts w:hint="eastAsia" w:ascii="宋体" w:hAnsi="宋体" w:eastAsia="宋体"/>
          <w:b/>
          <w:bCs/>
          <w:sz w:val="28"/>
          <w:szCs w:val="28"/>
        </w:rPr>
        <w:t>第一条 服务事项</w:t>
      </w:r>
    </w:p>
    <w:p w14:paraId="0B5F31B7">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1、服务范围：北京市通州区张家湾镇</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村</w:t>
      </w:r>
      <w:r>
        <w:rPr>
          <w:rFonts w:hint="eastAsia" w:ascii="宋体" w:hAnsi="宋体"/>
          <w:sz w:val="28"/>
          <w:szCs w:val="28"/>
          <w:lang w:val="en-US" w:eastAsia="zh-CN"/>
        </w:rPr>
        <w:t>及居住小区</w:t>
      </w:r>
      <w:r>
        <w:rPr>
          <w:rFonts w:hint="eastAsia" w:ascii="宋体" w:hAnsi="宋体" w:eastAsia="宋体"/>
          <w:sz w:val="28"/>
          <w:szCs w:val="28"/>
        </w:rPr>
        <w:t>。区域面积</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平方公里。</w:t>
      </w:r>
    </w:p>
    <w:p w14:paraId="64561AF8">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2、服务内容：</w:t>
      </w:r>
    </w:p>
    <w:p w14:paraId="4B7F6A6B">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（1）对服务范围内各村、小区三类垃圾（建筑垃圾、装修垃圾、大件垃圾）投放点进行清运消纳</w:t>
      </w:r>
      <w:r>
        <w:rPr>
          <w:rFonts w:hint="eastAsia" w:ascii="宋体" w:hAnsi="宋体"/>
          <w:sz w:val="28"/>
          <w:szCs w:val="28"/>
          <w:lang w:eastAsia="zh-CN"/>
        </w:rPr>
        <w:t>。</w:t>
      </w:r>
    </w:p>
    <w:p w14:paraId="74A025F0">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（2）对服务范围内私倒乱卸、黑渣土点等问题进行巡查整治</w:t>
      </w:r>
      <w:r>
        <w:rPr>
          <w:rFonts w:hint="eastAsia" w:ascii="宋体" w:hAnsi="宋体"/>
          <w:sz w:val="28"/>
          <w:szCs w:val="28"/>
          <w:lang w:eastAsia="zh-CN"/>
        </w:rPr>
        <w:t>。</w:t>
      </w:r>
    </w:p>
    <w:p w14:paraId="663EAF50">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（3）对服务范围内未报备开展施工、施工工地车辆未经清洗带泥上路、运输车辆道路遗撒等问题进行巡查整治</w:t>
      </w:r>
      <w:r>
        <w:rPr>
          <w:rFonts w:hint="eastAsia" w:ascii="宋体" w:hAnsi="宋体"/>
          <w:sz w:val="28"/>
          <w:szCs w:val="28"/>
          <w:lang w:eastAsia="zh-CN"/>
        </w:rPr>
        <w:t>。</w:t>
      </w:r>
    </w:p>
    <w:p w14:paraId="2C8F97AE">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（4）对市区级小卫星遥感监测环境类问题进行整治</w:t>
      </w:r>
      <w:r>
        <w:rPr>
          <w:rFonts w:hint="eastAsia" w:ascii="宋体" w:hAnsi="宋体"/>
          <w:sz w:val="28"/>
          <w:szCs w:val="28"/>
          <w:lang w:eastAsia="zh-CN"/>
        </w:rPr>
        <w:t>。</w:t>
      </w:r>
    </w:p>
    <w:p w14:paraId="386951A1">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（5）配合镇级部门开展辅助性执法及做好相关证据的收集上报工作</w:t>
      </w:r>
      <w:r>
        <w:rPr>
          <w:rFonts w:hint="eastAsia" w:ascii="宋体" w:hAnsi="宋体"/>
          <w:sz w:val="28"/>
          <w:szCs w:val="28"/>
          <w:lang w:eastAsia="zh-CN"/>
        </w:rPr>
        <w:t>。</w:t>
      </w:r>
    </w:p>
    <w:p w14:paraId="686DCBDA">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（6）完成政府交给的其他临时性工作。</w:t>
      </w:r>
    </w:p>
    <w:p w14:paraId="7016443B">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3、服务期限：2025年7月5日起至2026年7月4日止，服务期限为一年。</w:t>
      </w:r>
    </w:p>
    <w:p w14:paraId="51F61D66">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bookmarkStart w:id="1014" w:name="OLE_LINK1"/>
      <w:r>
        <w:rPr>
          <w:rFonts w:hint="eastAsia" w:ascii="宋体" w:hAnsi="宋体"/>
          <w:sz w:val="28"/>
          <w:szCs w:val="28"/>
          <w:lang w:val="en-US" w:eastAsia="zh-CN"/>
        </w:rPr>
        <w:t>4</w:t>
      </w:r>
      <w:r>
        <w:rPr>
          <w:rFonts w:hint="eastAsia" w:ascii="宋体" w:hAnsi="宋体" w:eastAsia="宋体"/>
          <w:sz w:val="28"/>
          <w:szCs w:val="28"/>
        </w:rPr>
        <w:t>、消纳方式：</w:t>
      </w:r>
      <w:bookmarkEnd w:id="1014"/>
      <w:r>
        <w:rPr>
          <w:rFonts w:hint="eastAsia" w:ascii="宋体" w:hAnsi="宋体"/>
          <w:sz w:val="28"/>
          <w:szCs w:val="28"/>
          <w:lang w:val="en-US" w:eastAsia="zh-CN"/>
        </w:rPr>
        <w:t>严格落实建筑垃圾电子运单管理制度，由具备合法清运资质的专业运输单位，使用符合标准的运输车辆进行规范化清运，并确保全部建筑垃圾运送至经城市管理部门核准备案的资源化处置场所，按照相关法规进行科学处置与资源化利用，实现全过程可追溯、闭环化管理。</w:t>
      </w:r>
    </w:p>
    <w:p w14:paraId="1A4BEF10">
      <w:pPr>
        <w:keepNext w:val="0"/>
        <w:keepLines w:val="0"/>
        <w:pageBreakBefore w:val="0"/>
        <w:widowControl w:val="0"/>
        <w:kinsoku/>
        <w:wordWrap/>
        <w:overflowPunct/>
        <w:topLinePunct w:val="0"/>
        <w:autoSpaceDE/>
        <w:autoSpaceDN/>
        <w:bidi w:val="0"/>
        <w:snapToGrid/>
        <w:spacing w:line="600" w:lineRule="exact"/>
        <w:ind w:firstLine="560" w:firstLineChars="200"/>
        <w:rPr>
          <w:rFonts w:hint="default" w:ascii="宋体" w:hAnsi="宋体" w:eastAsia="宋体"/>
          <w:sz w:val="28"/>
          <w:szCs w:val="28"/>
          <w:u w:val="single"/>
          <w:lang w:val="en-US" w:eastAsia="zh-CN"/>
        </w:rPr>
      </w:pPr>
      <w:r>
        <w:rPr>
          <w:rFonts w:hint="eastAsia" w:ascii="宋体" w:hAnsi="宋体"/>
          <w:sz w:val="28"/>
          <w:szCs w:val="28"/>
          <w:lang w:val="en-US" w:eastAsia="zh-CN"/>
        </w:rPr>
        <w:t>5</w:t>
      </w:r>
      <w:r>
        <w:rPr>
          <w:rFonts w:hint="eastAsia" w:ascii="宋体" w:hAnsi="宋体" w:eastAsia="宋体"/>
          <w:sz w:val="28"/>
          <w:szCs w:val="28"/>
        </w:rPr>
        <w:t>、消纳地点</w:t>
      </w:r>
      <w:r>
        <w:rPr>
          <w:rFonts w:hint="eastAsia" w:ascii="宋体" w:hAnsi="宋体"/>
          <w:sz w:val="28"/>
          <w:szCs w:val="28"/>
          <w:lang w:eastAsia="zh-CN"/>
        </w:rPr>
        <w:t>：</w:t>
      </w:r>
      <w:r>
        <w:rPr>
          <w:rFonts w:hint="eastAsia" w:ascii="宋体" w:hAnsi="宋体"/>
          <w:sz w:val="28"/>
          <w:szCs w:val="28"/>
          <w:u w:val="single"/>
          <w:lang w:val="en-US" w:eastAsia="zh-CN"/>
        </w:rPr>
        <w:t xml:space="preserve">          </w:t>
      </w:r>
    </w:p>
    <w:p w14:paraId="4F69B728">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6、服务标准：</w:t>
      </w:r>
    </w:p>
    <w:p w14:paraId="074EAA17">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w:t>
      </w:r>
      <w:r>
        <w:rPr>
          <w:rFonts w:ascii="宋体" w:hAnsi="宋体"/>
          <w:sz w:val="28"/>
          <w:szCs w:val="28"/>
          <w:lang w:val="en-US" w:eastAsia="zh-CN"/>
        </w:rPr>
        <w:t>1</w:t>
      </w:r>
      <w:r>
        <w:rPr>
          <w:rFonts w:hint="eastAsia" w:ascii="宋体" w:hAnsi="宋体"/>
          <w:sz w:val="28"/>
          <w:szCs w:val="28"/>
          <w:lang w:val="en-US" w:eastAsia="zh-CN"/>
        </w:rPr>
        <w:t>）乙方</w:t>
      </w:r>
      <w:r>
        <w:rPr>
          <w:rFonts w:ascii="宋体" w:hAnsi="宋体"/>
          <w:sz w:val="28"/>
          <w:szCs w:val="28"/>
          <w:lang w:val="en-US" w:eastAsia="zh-CN"/>
        </w:rPr>
        <w:t>在接到甲方通知后，</w:t>
      </w:r>
      <w:r>
        <w:rPr>
          <w:rFonts w:hint="eastAsia" w:ascii="宋体" w:hAnsi="宋体"/>
          <w:sz w:val="28"/>
          <w:szCs w:val="28"/>
          <w:lang w:val="en-US" w:eastAsia="zh-CN"/>
        </w:rPr>
        <w:t>需在2</w:t>
      </w:r>
      <w:r>
        <w:rPr>
          <w:rFonts w:ascii="宋体" w:hAnsi="宋体"/>
          <w:sz w:val="28"/>
          <w:szCs w:val="28"/>
          <w:lang w:val="en-US" w:eastAsia="zh-CN"/>
        </w:rPr>
        <w:t>天内完成垃圾清理任务并提交清运前、后</w:t>
      </w:r>
      <w:r>
        <w:rPr>
          <w:rFonts w:hint="eastAsia" w:ascii="宋体" w:hAnsi="宋体"/>
          <w:sz w:val="28"/>
          <w:szCs w:val="28"/>
          <w:lang w:val="en-US" w:eastAsia="zh-CN"/>
        </w:rPr>
        <w:t>对比</w:t>
      </w:r>
      <w:r>
        <w:rPr>
          <w:rFonts w:ascii="宋体" w:hAnsi="宋体"/>
          <w:sz w:val="28"/>
          <w:szCs w:val="28"/>
          <w:lang w:val="en-US" w:eastAsia="zh-CN"/>
        </w:rPr>
        <w:t>影像照片</w:t>
      </w:r>
      <w:r>
        <w:rPr>
          <w:rFonts w:hint="eastAsia" w:ascii="宋体" w:hAnsi="宋体"/>
          <w:sz w:val="28"/>
          <w:szCs w:val="28"/>
          <w:lang w:val="en-US" w:eastAsia="zh-CN"/>
        </w:rPr>
        <w:t>；</w:t>
      </w:r>
    </w:p>
    <w:p w14:paraId="0B78AF90">
      <w:pPr>
        <w:keepNext w:val="0"/>
        <w:keepLines w:val="0"/>
        <w:pageBreakBefore w:val="0"/>
        <w:widowControl w:val="0"/>
        <w:kinsoku/>
        <w:wordWrap/>
        <w:overflowPunct/>
        <w:topLinePunct w:val="0"/>
        <w:autoSpaceDE/>
        <w:autoSpaceDN/>
        <w:bidi w:val="0"/>
        <w:snapToGrid/>
        <w:spacing w:line="60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（2）乙方每月向甲方汇总报送本服务片区建筑垃圾清运管理台账，并提交相对应的电子运单。</w:t>
      </w:r>
    </w:p>
    <w:p w14:paraId="68B0DEB9">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（3）</w:t>
      </w:r>
      <w:r>
        <w:rPr>
          <w:rFonts w:ascii="宋体" w:hAnsi="宋体"/>
          <w:sz w:val="28"/>
          <w:szCs w:val="28"/>
          <w:lang w:val="en-US" w:eastAsia="zh-CN"/>
        </w:rPr>
        <w:t>认真及时完成甲方及相关部门下达的各项工作任务，防止被热线、新闻媒体曝光、群众举报。</w:t>
      </w:r>
    </w:p>
    <w:p w14:paraId="6E2BDBE4">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（4）</w:t>
      </w:r>
      <w:r>
        <w:rPr>
          <w:rFonts w:ascii="宋体" w:hAnsi="宋体"/>
          <w:sz w:val="28"/>
          <w:szCs w:val="28"/>
          <w:lang w:val="en-US" w:eastAsia="zh-CN"/>
        </w:rPr>
        <w:t>垃圾清运应合理掌握清运时间及路线，不得</w:t>
      </w:r>
      <w:r>
        <w:rPr>
          <w:rFonts w:hint="eastAsia" w:ascii="宋体" w:hAnsi="宋体"/>
          <w:sz w:val="28"/>
          <w:szCs w:val="28"/>
          <w:lang w:val="en-US" w:eastAsia="zh-CN"/>
        </w:rPr>
        <w:t>遗撒</w:t>
      </w:r>
      <w:r>
        <w:rPr>
          <w:rFonts w:ascii="宋体" w:hAnsi="宋体"/>
          <w:sz w:val="28"/>
          <w:szCs w:val="28"/>
          <w:lang w:val="en-US" w:eastAsia="zh-CN"/>
        </w:rPr>
        <w:t>建筑垃圾。</w:t>
      </w:r>
    </w:p>
    <w:p w14:paraId="3E6EB476">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w:t>
      </w:r>
      <w:r>
        <w:rPr>
          <w:rFonts w:ascii="宋体" w:hAnsi="宋体"/>
          <w:sz w:val="28"/>
          <w:szCs w:val="28"/>
          <w:lang w:val="en-US" w:eastAsia="zh-CN"/>
        </w:rPr>
        <w:t>清运垃圾时，应服务态度良好，保证安全。</w:t>
      </w:r>
    </w:p>
    <w:p w14:paraId="0B2570BF">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（6）</w:t>
      </w:r>
      <w:r>
        <w:rPr>
          <w:rFonts w:ascii="宋体" w:hAnsi="宋体"/>
          <w:sz w:val="28"/>
          <w:szCs w:val="28"/>
          <w:lang w:val="en-US" w:eastAsia="zh-CN"/>
        </w:rPr>
        <w:t>垃圾清运及分类符合北京市关于垃圾处理的规定。</w:t>
      </w:r>
    </w:p>
    <w:p w14:paraId="2B01D54D">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（7）</w:t>
      </w:r>
      <w:r>
        <w:rPr>
          <w:rFonts w:ascii="宋体" w:hAnsi="宋体"/>
          <w:sz w:val="28"/>
          <w:szCs w:val="28"/>
          <w:lang w:val="en-US" w:eastAsia="zh-CN"/>
        </w:rPr>
        <w:t>清运单位管理各村建筑垃圾暂存点，包含日常洒水降尘，建筑垃圾苫盖、定期清运，遇小卫星、环保督察等问题及时整改。</w:t>
      </w:r>
    </w:p>
    <w:p w14:paraId="4C163BA2">
      <w:pPr>
        <w:keepNext w:val="0"/>
        <w:keepLines w:val="0"/>
        <w:pageBreakBefore w:val="0"/>
        <w:widowControl w:val="0"/>
        <w:kinsoku/>
        <w:wordWrap/>
        <w:overflowPunct/>
        <w:topLinePunct w:val="0"/>
        <w:autoSpaceDE/>
        <w:autoSpaceDN/>
        <w:bidi w:val="0"/>
        <w:snapToGrid/>
        <w:spacing w:line="600" w:lineRule="exact"/>
        <w:jc w:val="center"/>
        <w:rPr>
          <w:rFonts w:hint="eastAsia" w:ascii="宋体" w:hAnsi="宋体" w:eastAsia="宋体"/>
          <w:b/>
          <w:bCs/>
          <w:sz w:val="28"/>
          <w:szCs w:val="28"/>
        </w:rPr>
      </w:pPr>
      <w:r>
        <w:rPr>
          <w:rFonts w:hint="eastAsia" w:ascii="宋体" w:hAnsi="宋体" w:eastAsia="宋体"/>
          <w:b/>
          <w:bCs/>
          <w:sz w:val="28"/>
          <w:szCs w:val="28"/>
        </w:rPr>
        <w:t>第二条 合同价款</w:t>
      </w:r>
    </w:p>
    <w:p w14:paraId="52C03A78">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合同总价为</w:t>
      </w:r>
      <w:r>
        <w:rPr>
          <w:rFonts w:hint="eastAsia" w:ascii="宋体" w:hAnsi="宋体" w:eastAsia="宋体"/>
          <w:sz w:val="28"/>
          <w:szCs w:val="28"/>
          <w:u w:val="single"/>
        </w:rPr>
        <w:t xml:space="preserve">        </w:t>
      </w:r>
      <w:r>
        <w:rPr>
          <w:rFonts w:hint="eastAsia" w:ascii="宋体" w:hAnsi="宋体" w:eastAsia="宋体"/>
          <w:sz w:val="28"/>
          <w:szCs w:val="28"/>
        </w:rPr>
        <w:t>元，</w:t>
      </w:r>
      <w:r>
        <w:rPr>
          <w:rFonts w:hint="eastAsia" w:ascii="宋体" w:hAnsi="宋体"/>
          <w:sz w:val="28"/>
          <w:szCs w:val="28"/>
          <w:lang w:val="en-US" w:eastAsia="zh-CN"/>
        </w:rPr>
        <w:t>本合同</w:t>
      </w:r>
      <w:r>
        <w:rPr>
          <w:rFonts w:hint="eastAsia" w:ascii="宋体" w:hAnsi="宋体" w:eastAsia="宋体"/>
          <w:sz w:val="28"/>
          <w:szCs w:val="28"/>
        </w:rPr>
        <w:t>采用固定单价及总价控制方式确定，超出总价部分由中标单位</w:t>
      </w:r>
      <w:r>
        <w:rPr>
          <w:rFonts w:hint="eastAsia" w:ascii="宋体" w:hAnsi="宋体"/>
          <w:sz w:val="28"/>
          <w:szCs w:val="28"/>
          <w:lang w:eastAsia="zh-CN"/>
        </w:rPr>
        <w:t>（</w:t>
      </w:r>
      <w:r>
        <w:rPr>
          <w:rFonts w:hint="eastAsia" w:ascii="宋体" w:hAnsi="宋体"/>
          <w:sz w:val="28"/>
          <w:szCs w:val="28"/>
          <w:lang w:val="en-US" w:eastAsia="zh-CN"/>
        </w:rPr>
        <w:t>乙方</w:t>
      </w:r>
      <w:r>
        <w:rPr>
          <w:rFonts w:hint="eastAsia" w:ascii="宋体" w:hAnsi="宋体"/>
          <w:sz w:val="28"/>
          <w:szCs w:val="28"/>
          <w:lang w:eastAsia="zh-CN"/>
        </w:rPr>
        <w:t>）</w:t>
      </w:r>
      <w:r>
        <w:rPr>
          <w:rFonts w:hint="eastAsia" w:ascii="宋体" w:hAnsi="宋体" w:eastAsia="宋体"/>
          <w:sz w:val="28"/>
          <w:szCs w:val="28"/>
        </w:rPr>
        <w:t>承担。</w:t>
      </w:r>
    </w:p>
    <w:p w14:paraId="0B216B5A">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该费用已包含了本项目涉及的所有费用，除此费用外，甲方无需再行支付乙方任何费用。</w:t>
      </w:r>
    </w:p>
    <w:p w14:paraId="22C84374">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sz w:val="28"/>
          <w:szCs w:val="28"/>
          <w:lang w:val="en-US" w:eastAsia="zh-CN"/>
        </w:rPr>
        <w:t>如需审计或者财政评审，合同最终金额以审计或财政评审确定金额为准。</w:t>
      </w:r>
    </w:p>
    <w:p w14:paraId="76097DB8">
      <w:pPr>
        <w:keepNext w:val="0"/>
        <w:keepLines w:val="0"/>
        <w:pageBreakBefore w:val="0"/>
        <w:widowControl w:val="0"/>
        <w:kinsoku/>
        <w:wordWrap/>
        <w:overflowPunct/>
        <w:topLinePunct w:val="0"/>
        <w:autoSpaceDE/>
        <w:autoSpaceDN/>
        <w:bidi w:val="0"/>
        <w:snapToGrid/>
        <w:spacing w:line="600" w:lineRule="exact"/>
        <w:jc w:val="center"/>
        <w:rPr>
          <w:rFonts w:hint="eastAsia" w:ascii="宋体" w:hAnsi="宋体" w:eastAsia="宋体"/>
          <w:b/>
          <w:bCs/>
          <w:sz w:val="28"/>
          <w:szCs w:val="28"/>
        </w:rPr>
      </w:pPr>
      <w:r>
        <w:rPr>
          <w:rFonts w:hint="eastAsia" w:ascii="宋体" w:hAnsi="宋体" w:eastAsia="宋体"/>
          <w:b/>
          <w:bCs/>
          <w:sz w:val="28"/>
          <w:szCs w:val="28"/>
        </w:rPr>
        <w:t>第三条 支付方式</w:t>
      </w:r>
    </w:p>
    <w:p w14:paraId="26B9D628">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1、经甲方验收确认后，乙方向甲方提供合法正规发票，按每季度结算一次，若乙方未提供合法正规发票，甲方有权顺延付款时间并不承担违约责任（服务费结算以实际发生为准且总费用不超过合同总价）。</w:t>
      </w:r>
    </w:p>
    <w:p w14:paraId="5660DD71">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 xml:space="preserve">2、所有款项三年内结清，三年内不得因项目款项结算问题对甲方进行司法诉讼。 </w:t>
      </w:r>
    </w:p>
    <w:p w14:paraId="35507B5E">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3、如本项目的资金性质为财政性资金或者本项目资金来源于政府投资，甲乙双方对本合同的付款条件达成共识并做出如下约定：甲方在收到财政资金或者政府专项拨款并通过评审、审计、批复后应及时按照合同的约定向乙方支付合同价款，但因财政资金或者政府专项资金拨付延迟或者资金拨付后未通过评审、审计、批复而导致甲方不能按照合同的约定及时向乙方支付合同价款时，付款时间相应顺延，且不构成甲方的违约行为，乙方不得因此追究甲方违约责任。</w:t>
      </w:r>
    </w:p>
    <w:p w14:paraId="51593984">
      <w:pPr>
        <w:keepNext w:val="0"/>
        <w:keepLines w:val="0"/>
        <w:pageBreakBefore w:val="0"/>
        <w:widowControl w:val="0"/>
        <w:kinsoku/>
        <w:wordWrap/>
        <w:overflowPunct/>
        <w:topLinePunct w:val="0"/>
        <w:autoSpaceDE/>
        <w:autoSpaceDN/>
        <w:bidi w:val="0"/>
        <w:snapToGrid/>
        <w:spacing w:line="600" w:lineRule="exact"/>
        <w:jc w:val="center"/>
        <w:rPr>
          <w:rFonts w:hint="eastAsia" w:ascii="宋体" w:hAnsi="宋体" w:eastAsia="宋体"/>
          <w:b/>
          <w:bCs/>
          <w:sz w:val="28"/>
          <w:szCs w:val="28"/>
        </w:rPr>
      </w:pPr>
      <w:r>
        <w:rPr>
          <w:rFonts w:hint="eastAsia" w:ascii="宋体" w:hAnsi="宋体" w:eastAsia="宋体"/>
          <w:b/>
          <w:bCs/>
          <w:sz w:val="28"/>
          <w:szCs w:val="28"/>
        </w:rPr>
        <w:t>第四条 甲方权利和义务</w:t>
      </w:r>
    </w:p>
    <w:p w14:paraId="2EB18005">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1、向乙方明确服务范围、完成时间。</w:t>
      </w:r>
    </w:p>
    <w:p w14:paraId="3504C99F">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2、甲方对乙方完成工作情况进行考核，配合乙方办理合同结算手续。</w:t>
      </w:r>
    </w:p>
    <w:p w14:paraId="18476828">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3、甲方依据本市相关规定、标准，根据乙方提供的相关正规单据核算服务费用，按约定并根据考核结果向乙方支付相应费用。</w:t>
      </w:r>
    </w:p>
    <w:p w14:paraId="03680AB8">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4</w:t>
      </w:r>
      <w:r>
        <w:rPr>
          <w:rFonts w:hint="eastAsia" w:ascii="宋体" w:hAnsi="宋体" w:eastAsia="宋体"/>
          <w:sz w:val="28"/>
          <w:szCs w:val="28"/>
        </w:rPr>
        <w:t>、做好环卫宣传、督导等工作，宣传引导居民自觉将三类垃圾运送至本村临时存放点。</w:t>
      </w:r>
    </w:p>
    <w:p w14:paraId="501A98E9">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w:t>
      </w:r>
      <w:r>
        <w:rPr>
          <w:rFonts w:hint="eastAsia" w:ascii="宋体" w:hAnsi="宋体" w:eastAsia="宋体"/>
          <w:sz w:val="28"/>
          <w:szCs w:val="28"/>
        </w:rPr>
        <w:t>、在乙方作业过程中由于甲方原因受到当地外力阻挠而无法实施正常作业的情况下，甲方应协助乙方协调解决。</w:t>
      </w:r>
    </w:p>
    <w:p w14:paraId="6801DB15">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6</w:t>
      </w:r>
      <w:r>
        <w:rPr>
          <w:rFonts w:hint="eastAsia" w:ascii="宋体" w:hAnsi="宋体" w:eastAsia="宋体"/>
          <w:sz w:val="28"/>
          <w:szCs w:val="28"/>
        </w:rPr>
        <w:t>、甲方及其上级环卫行政主管部门和环卫专业管理部门有权组织对乙方作业质量、文明、安全作业情况进行的定期监督、检查和考评，并将检查考评情况以书面形式通知乙方。</w:t>
      </w:r>
    </w:p>
    <w:p w14:paraId="2D7E406C">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7</w:t>
      </w:r>
      <w:r>
        <w:rPr>
          <w:rFonts w:hint="eastAsia" w:ascii="宋体" w:hAnsi="宋体" w:eastAsia="宋体"/>
          <w:sz w:val="28"/>
          <w:szCs w:val="28"/>
        </w:rPr>
        <w:t>、甲方有权指定项目负责人，该负责人负责在服务期间与乙方的协调工作，并监督巡查进度。甲方代表对乙方巡查中违规操作有权做出处理决定或经济处罚。</w:t>
      </w:r>
    </w:p>
    <w:p w14:paraId="05E663EA">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8</w:t>
      </w:r>
      <w:r>
        <w:rPr>
          <w:rFonts w:hint="eastAsia" w:ascii="宋体" w:hAnsi="宋体" w:eastAsia="宋体"/>
          <w:sz w:val="28"/>
          <w:szCs w:val="28"/>
        </w:rPr>
        <w:t>、承包期内，甲方有权要求乙方承包区域的三类垃圾清运工作必须达标，且符合本合同约定以及甲方要求。</w:t>
      </w:r>
    </w:p>
    <w:p w14:paraId="1D7551E4">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9</w:t>
      </w:r>
      <w:r>
        <w:rPr>
          <w:rFonts w:hint="eastAsia" w:ascii="宋体" w:hAnsi="宋体" w:eastAsia="宋体"/>
          <w:sz w:val="28"/>
          <w:szCs w:val="28"/>
        </w:rPr>
        <w:t>、承包期内，甲方有权对乙方雇用人员进行管理；乙方应当配合甲方工作。</w:t>
      </w:r>
    </w:p>
    <w:p w14:paraId="1599990E">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10</w:t>
      </w:r>
      <w:r>
        <w:rPr>
          <w:rFonts w:hint="eastAsia" w:ascii="宋体" w:hAnsi="宋体" w:eastAsia="宋体"/>
          <w:sz w:val="28"/>
          <w:szCs w:val="28"/>
        </w:rPr>
        <w:t>、乙方雇用员工实行择优聘用制，如不适应工作，甲方有权要求乙方予以调换岗位或解聘。</w:t>
      </w:r>
    </w:p>
    <w:p w14:paraId="17CF20D7">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11</w:t>
      </w:r>
      <w:r>
        <w:rPr>
          <w:rFonts w:hint="eastAsia" w:ascii="宋体" w:hAnsi="宋体" w:eastAsia="宋体"/>
          <w:sz w:val="28"/>
          <w:szCs w:val="28"/>
        </w:rPr>
        <w:t>、</w:t>
      </w:r>
      <w:r>
        <w:rPr>
          <w:rFonts w:hint="eastAsia" w:ascii="宋体" w:hAnsi="宋体"/>
          <w:sz w:val="28"/>
          <w:szCs w:val="28"/>
          <w:lang w:val="en-US" w:eastAsia="zh-CN"/>
        </w:rPr>
        <w:t>甲方</w:t>
      </w:r>
      <w:r>
        <w:rPr>
          <w:rFonts w:hint="eastAsia" w:ascii="宋体" w:hAnsi="宋体" w:eastAsia="宋体"/>
          <w:sz w:val="28"/>
          <w:szCs w:val="28"/>
        </w:rPr>
        <w:t>对各村垃圾暂存点开展日常检查，针对问题暂存点清运不及时影响使用或影响考核分数的，每处点位扣除清运单位合同金额1%费用。</w:t>
      </w:r>
    </w:p>
    <w:p w14:paraId="34BAF3EB">
      <w:pPr>
        <w:keepNext w:val="0"/>
        <w:keepLines w:val="0"/>
        <w:pageBreakBefore w:val="0"/>
        <w:widowControl w:val="0"/>
        <w:kinsoku/>
        <w:wordWrap/>
        <w:overflowPunct/>
        <w:topLinePunct w:val="0"/>
        <w:autoSpaceDE/>
        <w:autoSpaceDN/>
        <w:bidi w:val="0"/>
        <w:snapToGrid/>
        <w:spacing w:line="600" w:lineRule="exact"/>
        <w:jc w:val="center"/>
        <w:rPr>
          <w:rFonts w:hint="eastAsia" w:ascii="宋体" w:hAnsi="宋体" w:eastAsia="宋体"/>
          <w:b/>
          <w:bCs/>
          <w:sz w:val="28"/>
          <w:szCs w:val="28"/>
        </w:rPr>
      </w:pPr>
      <w:r>
        <w:rPr>
          <w:rFonts w:hint="eastAsia" w:ascii="宋体" w:hAnsi="宋体" w:eastAsia="宋体"/>
          <w:b/>
          <w:bCs/>
          <w:sz w:val="28"/>
          <w:szCs w:val="28"/>
        </w:rPr>
        <w:t>第五条 乙方权利和义务</w:t>
      </w:r>
    </w:p>
    <w:p w14:paraId="01F0DEA5">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1、对张家湾镇域内</w:t>
      </w:r>
      <w:r>
        <w:rPr>
          <w:rFonts w:hint="eastAsia" w:ascii="宋体" w:hAnsi="宋体" w:eastAsia="宋体"/>
          <w:sz w:val="28"/>
          <w:szCs w:val="28"/>
          <w:u w:val="single"/>
          <w:lang w:val="en-US" w:eastAsia="zh-CN"/>
        </w:rPr>
        <w:t xml:space="preserve">       </w:t>
      </w:r>
      <w:r>
        <w:rPr>
          <w:rFonts w:hint="eastAsia" w:ascii="宋体" w:hAnsi="宋体" w:eastAsia="宋体"/>
          <w:sz w:val="28"/>
          <w:szCs w:val="28"/>
        </w:rPr>
        <w:t>个村产生的三类垃圾（建筑垃圾、装修垃圾、大件垃圾）进行清运消纳并做好合同服务内容中约定的各项服务工作。</w:t>
      </w:r>
    </w:p>
    <w:p w14:paraId="5EA0E924">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（1）乙方须有建筑垃圾运输资质或与有资质的公司签订合同；必须与正规消纳场所签订的建筑垃圾消纳合同，且合同有效期不得少于本合同的委托期限。</w:t>
      </w:r>
    </w:p>
    <w:p w14:paraId="0F978D11">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2）乙方须承担的项目安全工作责任和要求：乙方全权负责清运现场的生产安全、环保、现场治安、文明施工、夜间施工、保卫、照明及场内、场内外接口交通疏导等相应措施。所有发生的安全事故责任，由乙方完全承担，甲方不承担任何责任。</w:t>
      </w:r>
    </w:p>
    <w:p w14:paraId="5418CF72">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3）乙方须承担的环保工作责任和要求：应严格遵守《中华人民共和国环保法》、《中华人民共和国固体废物污染环境防治法》，按照有关规定做好防止扬尘污染工作。作业时必须做到对施工区域洒水处理，及时采取降尘措施，严格控制扬尘污染，并对带来的周边污染及时清理，建筑及装修垃圾要做到及时清运，未清理的堆放物要及时苫盖。如乙方实施过程中因不符合相关法律、法规中关于大气污染防治的要求，造成甲方受到经济损失或遭受行政处罚的，乙方应赔偿因此给甲方造成的损失。</w:t>
      </w:r>
    </w:p>
    <w:p w14:paraId="7C225B65">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（4）乙方须承担的相关法律法规责任和要求：应严格遵守《城市生活垃圾管理办法》、 《北京市生活垃圾管理条例》、 《北京市建筑垃圾处置管理规定》，严格遵守建筑垃圾堆放、运输和处置规范流程。三类垃圾投放点责任主体（各村）、运输服务单位（服务单位提供）、消纳场所（服务单位提供）应签订三方备案合同（村级建筑垃圾投放点需要向区城管委备案）；投放点内存储垃圾量达到2车或3天未清运的，乙方须及时安排运输车辆进行清运消纳。乙方项目负责人对处置工作负责，对建筑垃圾处置进度进行统筹安排和协调。</w:t>
      </w:r>
    </w:p>
    <w:p w14:paraId="0329DF82">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5）乙方须承担的车辆运输责任和要求：乙方使用的运输车辆应符合国家和本市相关标准，安装具备定位和称重功能的车载监控终端，并取得通州区城市管理部门核发的建筑垃圾准运许可；运输服务单位运输建筑垃圾不得超限超载，并应当采取密闭或者其他措施防止运输车辆遗撒、泄漏建筑垃圾，将建筑垃圾运输至消纳处置协议确定的建筑垃圾消纳场所，不得将建筑垃圾与其他生活垃圾、危险废物混装混运；建筑垃圾运输服务单位运输建筑垃圾，实行一辆车对应一份电子运单，如实记录建筑垃圾的种类、数量和流向等情况。</w:t>
      </w:r>
    </w:p>
    <w:p w14:paraId="159A6F8C">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2、对镇域内私倒乱卸等违法违规行为进行巡查整改。</w:t>
      </w:r>
    </w:p>
    <w:p w14:paraId="1F7B7997">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（1）乙方须有保安公司资质或与保安公司签订合同，且合同期限不得少于本合同委托期限。</w:t>
      </w:r>
    </w:p>
    <w:p w14:paraId="77A59E14">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（2）巡查整改工作内容</w:t>
      </w:r>
    </w:p>
    <w:p w14:paraId="61A42F12">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对本单位服务范围进行24小时巡查，对发现的包括但不限于偷倒乱卸行为进行清理整改，在接到整改通知后应立即无条件、按照期限清理整改完毕并达到验收标准，留存影像资料，上报职能科室整改进展，验收完毕后及时进行巡查，防止再次发生。对道路遗撒、工地违规施工、带泥上路、黑渣土点等问题进行巡查整治，并及时掌握上述违法违规行为底账，确保消除存在的问题。</w:t>
      </w:r>
    </w:p>
    <w:p w14:paraId="29957430">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3、负责服务范围内各村庄三类垃圾临时存放点及甲方指定范围建筑垃圾的清理、运输和消纳。</w:t>
      </w:r>
    </w:p>
    <w:p w14:paraId="44F2A6DB">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4、负责临时存放点清运时的洒水降尘等工作。</w:t>
      </w:r>
    </w:p>
    <w:p w14:paraId="79C44C3F">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5、若遇到应急工作（包括突发事件、重大活动、重要检查及各级 业务主管部门安排的临时性工作），乙方负责人要保持通讯畅通，听从甲方安排，确保应急工作顺利完成。</w:t>
      </w:r>
    </w:p>
    <w:p w14:paraId="34D78398">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6、乙方不得将承包服务进行转包或分包，一经发现甲方有权随时解除合同。</w:t>
      </w:r>
    </w:p>
    <w:p w14:paraId="1D391871">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7、合同期内，因乙方及其工作人员原因导致他人人身、财产损害的或者由此给甲方造成损害的，所有责任均由乙方自行承担。</w:t>
      </w:r>
    </w:p>
    <w:p w14:paraId="1CD408DC">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8、合同期内，乙方的工作人员因非甲方原因造成的自身人身、财产损失的，均与甲方无关，所有责任乙方自行承担。</w:t>
      </w:r>
    </w:p>
    <w:p w14:paraId="3BEAC621">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9、乙方在清运期间不能按合同规定的要求进行服务的，并给甲方造成不良影响，甲方有权调整乙方的作业任务，并聘请第三方完成乙方未按合同规定完成的任务，所需的费用由乙方承担。</w:t>
      </w:r>
    </w:p>
    <w:p w14:paraId="4FE292E3">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10、乙方负责其工作人员的工资、劳保福利、工作服及其劳动工具的发放，且不得拖欠。若因乙方拖欠员工工资而引起的劳资纠纷或者其他纠纷，由乙方负责，若由此给甲方造成损失的或者其他影响的，由乙方负责解决，并由此承担相关违约责任。</w:t>
      </w:r>
    </w:p>
    <w:p w14:paraId="25FFE3F1">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11、乙方具有专业的服务资质及技术能力，可以提供垃圾清运服务，乙方相关的资质证明应当交由甲方检查。</w:t>
      </w:r>
    </w:p>
    <w:p w14:paraId="452E3FAF">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12、乙方必须自觉接受甲方及其各级环卫行政主管部门和环卫专业管理部门及劳动监察部门的管理、监督和检查，根据需要提供相关的检查文件和资料，以及作必要的解释和说明，乙方不得阻扰检查人员的检查工作。如遇突发事件或重大活动的突击任务，乙方必须服从甲方的安排。如有不服从安排的情况出现，甲方将有权解除合同。</w:t>
      </w:r>
    </w:p>
    <w:p w14:paraId="239D8E7C">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13、乙方必须对员工进行道德教育和工作培训。教育员工严格遵守国家法律法规及环卫作业操作规程。作业人员应经环卫专业培训后方可上岗作业。</w:t>
      </w:r>
    </w:p>
    <w:p w14:paraId="79D3B7AA">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14、因完成本合同约定工作而需要的设施设备以及人力均由乙方自行提供，由此产生的所有费用亦有乙方自行承担。</w:t>
      </w:r>
    </w:p>
    <w:p w14:paraId="11B9E20D">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15、乙方服务工作必须达到本合同约定的标准。</w:t>
      </w:r>
    </w:p>
    <w:p w14:paraId="7B8A017B">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16、因乙方原因产生包括但不限于环保类处罚等各类罚金，由承包人承担责任，并应按时缴纳罚金。</w:t>
      </w:r>
    </w:p>
    <w:p w14:paraId="6B642F7B">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17、乙方要认真遵守本合同约定，并承担清运期间产生的一切风险和责任、杜绝各类事故发生。若因乙方原因发生的任何事故，均由乙方自行承担全部责任。</w:t>
      </w:r>
    </w:p>
    <w:p w14:paraId="71D654C4">
      <w:pPr>
        <w:keepNext w:val="0"/>
        <w:keepLines w:val="0"/>
        <w:pageBreakBefore w:val="0"/>
        <w:widowControl w:val="0"/>
        <w:kinsoku/>
        <w:wordWrap/>
        <w:overflowPunct/>
        <w:topLinePunct w:val="0"/>
        <w:autoSpaceDE/>
        <w:autoSpaceDN/>
        <w:bidi w:val="0"/>
        <w:snapToGrid/>
        <w:spacing w:line="600" w:lineRule="exact"/>
        <w:jc w:val="center"/>
        <w:rPr>
          <w:rFonts w:hint="eastAsia" w:ascii="宋体" w:hAnsi="宋体" w:eastAsia="宋体"/>
          <w:b/>
          <w:bCs/>
          <w:sz w:val="28"/>
          <w:szCs w:val="28"/>
        </w:rPr>
      </w:pPr>
      <w:r>
        <w:rPr>
          <w:rFonts w:hint="eastAsia" w:ascii="宋体" w:hAnsi="宋体" w:eastAsia="宋体"/>
          <w:b/>
          <w:bCs/>
          <w:sz w:val="28"/>
          <w:szCs w:val="28"/>
        </w:rPr>
        <w:t>第六条 违约责任</w:t>
      </w:r>
    </w:p>
    <w:p w14:paraId="154EBB1D">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乙方未按约定对服务范围内各村产生的三类垃圾（建筑垃圾、装修垃圾、大件垃圾）进行清运消纳，未对私倒乱卸及其他服务内容开展巡查服务，或服务不符合合同约定，或未达到相关规定服务标准的，甲方有权扣除相应部分的服务费，</w:t>
      </w:r>
      <w:r>
        <w:rPr>
          <w:rFonts w:hint="eastAsia" w:ascii="宋体" w:hAnsi="宋体"/>
          <w:sz w:val="28"/>
          <w:szCs w:val="28"/>
          <w:lang w:val="en-US" w:eastAsia="zh-CN"/>
        </w:rPr>
        <w:t>达到5次，</w:t>
      </w:r>
      <w:r>
        <w:rPr>
          <w:rFonts w:hint="eastAsia" w:ascii="宋体" w:hAnsi="宋体" w:eastAsia="宋体"/>
          <w:sz w:val="28"/>
          <w:szCs w:val="28"/>
        </w:rPr>
        <w:t>甲方有权解除本合同，同时乙方应向甲方承担服务费总价款30%的违约金，若由此给甲方造成损失的，还应赔偿甲方的所有损失。</w:t>
      </w:r>
    </w:p>
    <w:p w14:paraId="7D0D3575">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lang w:eastAsia="zh-CN"/>
        </w:rPr>
      </w:pPr>
      <w:r>
        <w:rPr>
          <w:rFonts w:hint="eastAsia" w:ascii="宋体" w:hAnsi="宋体" w:eastAsia="宋体"/>
          <w:sz w:val="28"/>
          <w:szCs w:val="28"/>
        </w:rPr>
        <w:t>2、若因乙方工作原因导致的各类事故,造成的全部损失由乙方自行承担，同时甲方有权解除本合同，乙方还应向甲方支付服务费总价款30%的违约金，若由此给甲方造成损失的，还应赔偿甲方的所有损失</w:t>
      </w:r>
      <w:r>
        <w:rPr>
          <w:rFonts w:hint="eastAsia" w:ascii="宋体" w:hAnsi="宋体"/>
          <w:sz w:val="28"/>
          <w:szCs w:val="28"/>
          <w:lang w:eastAsia="zh-CN"/>
        </w:rPr>
        <w:t>。</w:t>
      </w:r>
    </w:p>
    <w:p w14:paraId="4CDB7655">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3</w:t>
      </w:r>
      <w:r>
        <w:rPr>
          <w:rFonts w:hint="eastAsia" w:ascii="宋体" w:hAnsi="宋体"/>
          <w:sz w:val="28"/>
          <w:szCs w:val="28"/>
          <w:lang w:eastAsia="zh-CN"/>
        </w:rPr>
        <w:t>、</w:t>
      </w:r>
      <w:r>
        <w:rPr>
          <w:rFonts w:hint="eastAsia" w:ascii="宋体" w:hAnsi="宋体" w:eastAsia="宋体"/>
          <w:sz w:val="28"/>
          <w:szCs w:val="28"/>
        </w:rPr>
        <w:t>乙方因未按期支付工作人员的工资，引发劳资或劳务人员群体闹事（如讨薪示威、静坐、上访等）事件，视为乙方违约，甲方有权解除本合同，乙方应按照本合同总价款的100%向甲方支付违约金，并赔偿由此给甲方造成的全部损失。</w:t>
      </w:r>
    </w:p>
    <w:p w14:paraId="496CEAC6">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4、若乙方违反本合同约定的义务的，视为乙方违约，甲方有权解除本合同，由此造成的损失由乙方自行承担并向甲方支付服务费总价款30%的违约金，若由此给甲方造成损失的，还应赔偿甲方的所有损失。</w:t>
      </w:r>
    </w:p>
    <w:p w14:paraId="41E0BCB4">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5、若乙方违反本合同其他条款（已约定违约责任的条款除外）约定的，视为乙方违约，甲方有权解除本合同，由此造成的损失由乙方自行承担并向甲方支付服务费总价款30%的违约金，若由此给甲方造成损失的，还应赔偿甲方的所有损失。</w:t>
      </w:r>
    </w:p>
    <w:p w14:paraId="12B60E5D">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6、因乙方原因产生包括但不限于环保类处罚等各类罚金，承包人未在规定时间内缴纳罚款，发包人有权将该部分罚金自工程款中直接扣除代为缴纳，同时扣除合同价款的20%作为处罚。</w:t>
      </w:r>
    </w:p>
    <w:p w14:paraId="21AB0C50">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b/>
          <w:bCs/>
          <w:sz w:val="28"/>
          <w:szCs w:val="28"/>
        </w:rPr>
      </w:pPr>
      <w:r>
        <w:rPr>
          <w:rFonts w:hint="eastAsia" w:ascii="宋体" w:hAnsi="宋体"/>
          <w:sz w:val="28"/>
          <w:szCs w:val="28"/>
          <w:lang w:val="en-US" w:eastAsia="zh-CN"/>
        </w:rPr>
        <w:t>7、如甲方未按时支付合同款项的，乙方应予以书面催告，甲方收到书面催告后应予以说明逾期付款的理由，否则，每逾期一日，甲方应按照未支付款项的0.00001%支付违约金。</w:t>
      </w:r>
    </w:p>
    <w:p w14:paraId="093C48EE">
      <w:pPr>
        <w:keepNext w:val="0"/>
        <w:keepLines w:val="0"/>
        <w:pageBreakBefore w:val="0"/>
        <w:widowControl w:val="0"/>
        <w:kinsoku/>
        <w:wordWrap/>
        <w:overflowPunct/>
        <w:topLinePunct w:val="0"/>
        <w:autoSpaceDE/>
        <w:autoSpaceDN/>
        <w:bidi w:val="0"/>
        <w:snapToGrid/>
        <w:spacing w:line="600" w:lineRule="exact"/>
        <w:jc w:val="center"/>
        <w:rPr>
          <w:rFonts w:hint="eastAsia" w:ascii="宋体" w:hAnsi="宋体" w:eastAsia="宋体"/>
          <w:b/>
          <w:bCs/>
          <w:sz w:val="28"/>
          <w:szCs w:val="28"/>
        </w:rPr>
      </w:pPr>
      <w:r>
        <w:rPr>
          <w:rFonts w:hint="eastAsia" w:ascii="宋体" w:hAnsi="宋体" w:eastAsia="宋体"/>
          <w:b/>
          <w:bCs/>
          <w:sz w:val="28"/>
          <w:szCs w:val="28"/>
        </w:rPr>
        <w:t>第七条 检查考核</w:t>
      </w:r>
      <w:r>
        <w:rPr>
          <w:rFonts w:hint="eastAsia" w:ascii="宋体" w:hAnsi="宋体"/>
          <w:b/>
          <w:bCs/>
          <w:sz w:val="28"/>
          <w:szCs w:val="28"/>
          <w:lang w:val="en-US" w:eastAsia="zh-CN"/>
        </w:rPr>
        <w:t>与验收</w:t>
      </w:r>
    </w:p>
    <w:p w14:paraId="23F29A22">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1、村级三类垃圾清运消纳服务考核</w:t>
      </w:r>
    </w:p>
    <w:p w14:paraId="7B5696DD">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如存在下列情况，甲方将根据情况酌情对乙方扣除部分服务费用。</w:t>
      </w:r>
    </w:p>
    <w:p w14:paraId="0FA85CE3">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（1）三类垃圾投放点超3天未清运或满2车未清以及周边积存垃圾的，每发现一次扣除5000元。</w:t>
      </w:r>
    </w:p>
    <w:p w14:paraId="168B779A">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（2）三类垃圾投放点围挡存在损坏现象，应在3天内整改完毕，逾期未整改到位的每次扣除5000元。</w:t>
      </w:r>
    </w:p>
    <w:p w14:paraId="3D95315A">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（3）三类垃圾投放点内混放除建筑垃圾、装修垃圾及大件垃圾以外的其他垃圾的，每次扣除5000元。</w:t>
      </w:r>
    </w:p>
    <w:p w14:paraId="513F183C">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2、其他服务事项考核</w:t>
      </w:r>
    </w:p>
    <w:p w14:paraId="113C8B4C">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w:t>
      </w:r>
      <w:r>
        <w:rPr>
          <w:rFonts w:hint="eastAsia" w:ascii="宋体" w:hAnsi="宋体"/>
          <w:sz w:val="28"/>
          <w:szCs w:val="28"/>
          <w:lang w:val="en-US" w:eastAsia="zh-CN"/>
        </w:rPr>
        <w:t>对</w:t>
      </w:r>
      <w:r>
        <w:rPr>
          <w:rFonts w:hint="eastAsia" w:ascii="宋体" w:hAnsi="宋体" w:eastAsia="宋体"/>
          <w:sz w:val="28"/>
          <w:szCs w:val="28"/>
        </w:rPr>
        <w:t>服务</w:t>
      </w:r>
      <w:r>
        <w:rPr>
          <w:rFonts w:hint="eastAsia" w:ascii="宋体" w:hAnsi="宋体"/>
          <w:sz w:val="28"/>
          <w:szCs w:val="28"/>
          <w:lang w:val="en-US" w:eastAsia="zh-CN"/>
        </w:rPr>
        <w:t>范围</w:t>
      </w:r>
      <w:r>
        <w:rPr>
          <w:rFonts w:hint="eastAsia" w:ascii="宋体" w:hAnsi="宋体" w:eastAsia="宋体"/>
          <w:sz w:val="28"/>
          <w:szCs w:val="28"/>
        </w:rPr>
        <w:t>内</w:t>
      </w:r>
      <w:r>
        <w:rPr>
          <w:rFonts w:hint="eastAsia" w:ascii="宋体" w:hAnsi="宋体"/>
          <w:sz w:val="28"/>
          <w:szCs w:val="28"/>
          <w:lang w:val="en-US" w:eastAsia="zh-CN"/>
        </w:rPr>
        <w:t>出现</w:t>
      </w:r>
      <w:r>
        <w:rPr>
          <w:rFonts w:hint="eastAsia" w:ascii="宋体" w:hAnsi="宋体" w:eastAsia="宋体"/>
          <w:sz w:val="28"/>
          <w:szCs w:val="28"/>
        </w:rPr>
        <w:t>私倒乱卸</w:t>
      </w:r>
      <w:r>
        <w:rPr>
          <w:rFonts w:hint="eastAsia" w:ascii="宋体" w:hAnsi="宋体"/>
          <w:sz w:val="28"/>
          <w:szCs w:val="28"/>
          <w:lang w:eastAsia="zh-CN"/>
        </w:rPr>
        <w:t>、</w:t>
      </w:r>
      <w:r>
        <w:rPr>
          <w:rFonts w:hint="eastAsia" w:ascii="宋体" w:hAnsi="宋体" w:eastAsia="宋体"/>
          <w:sz w:val="28"/>
          <w:szCs w:val="28"/>
        </w:rPr>
        <w:t>黑渣土点</w:t>
      </w:r>
      <w:r>
        <w:rPr>
          <w:rFonts w:hint="eastAsia" w:ascii="宋体" w:hAnsi="宋体"/>
          <w:sz w:val="28"/>
          <w:szCs w:val="28"/>
          <w:lang w:val="en-US" w:eastAsia="zh-CN"/>
        </w:rPr>
        <w:t>问题的，</w:t>
      </w:r>
      <w:r>
        <w:rPr>
          <w:rFonts w:hint="eastAsia" w:ascii="宋体" w:hAnsi="宋体" w:eastAsia="宋体"/>
          <w:sz w:val="28"/>
          <w:szCs w:val="28"/>
        </w:rPr>
        <w:t>每次扣除</w:t>
      </w:r>
      <w:r>
        <w:rPr>
          <w:rFonts w:hint="eastAsia" w:ascii="宋体" w:hAnsi="宋体"/>
          <w:sz w:val="28"/>
          <w:szCs w:val="28"/>
          <w:lang w:val="en-US" w:eastAsia="zh-CN"/>
        </w:rPr>
        <w:t>1</w:t>
      </w:r>
      <w:r>
        <w:rPr>
          <w:rFonts w:hint="eastAsia" w:ascii="宋体" w:hAnsi="宋体" w:eastAsia="宋体"/>
          <w:sz w:val="28"/>
          <w:szCs w:val="28"/>
        </w:rPr>
        <w:t>000</w:t>
      </w:r>
      <w:r>
        <w:rPr>
          <w:rFonts w:hint="eastAsia" w:ascii="宋体" w:hAnsi="宋体"/>
          <w:sz w:val="28"/>
          <w:szCs w:val="28"/>
          <w:lang w:val="en-US" w:eastAsia="zh-CN"/>
        </w:rPr>
        <w:t>0</w:t>
      </w:r>
      <w:r>
        <w:rPr>
          <w:rFonts w:hint="eastAsia" w:ascii="宋体" w:hAnsi="宋体" w:eastAsia="宋体"/>
          <w:sz w:val="28"/>
          <w:szCs w:val="28"/>
        </w:rPr>
        <w:t>元</w:t>
      </w:r>
      <w:r>
        <w:rPr>
          <w:rFonts w:hint="eastAsia" w:ascii="宋体" w:hAnsi="宋体"/>
          <w:sz w:val="28"/>
          <w:szCs w:val="28"/>
          <w:lang w:val="en-US" w:eastAsia="zh-CN"/>
        </w:rPr>
        <w:t>并由乙方负责清运处置；如乙方未按要求进行清运处置的，则甲方</w:t>
      </w:r>
      <w:r>
        <w:rPr>
          <w:rFonts w:hint="eastAsia" w:ascii="宋体" w:hAnsi="宋体" w:eastAsia="宋体"/>
          <w:sz w:val="28"/>
          <w:szCs w:val="28"/>
        </w:rPr>
        <w:t>有权</w:t>
      </w:r>
      <w:r>
        <w:rPr>
          <w:rFonts w:hint="eastAsia" w:ascii="宋体" w:hAnsi="宋体"/>
          <w:sz w:val="28"/>
          <w:szCs w:val="28"/>
          <w:lang w:val="en-US" w:eastAsia="zh-CN"/>
        </w:rPr>
        <w:t>安排其他公司进行清理并</w:t>
      </w:r>
      <w:r>
        <w:rPr>
          <w:rFonts w:hint="eastAsia" w:ascii="宋体" w:hAnsi="宋体" w:eastAsia="宋体"/>
          <w:sz w:val="28"/>
          <w:szCs w:val="28"/>
        </w:rPr>
        <w:t>扣除相应金额的</w:t>
      </w:r>
      <w:r>
        <w:rPr>
          <w:rFonts w:hint="eastAsia" w:ascii="宋体" w:hAnsi="宋体"/>
          <w:sz w:val="28"/>
          <w:szCs w:val="28"/>
          <w:lang w:val="en-US" w:eastAsia="zh-CN"/>
        </w:rPr>
        <w:t>服务费</w:t>
      </w:r>
      <w:r>
        <w:rPr>
          <w:rFonts w:hint="eastAsia" w:ascii="宋体" w:hAnsi="宋体" w:eastAsia="宋体"/>
          <w:sz w:val="28"/>
          <w:szCs w:val="28"/>
        </w:rPr>
        <w:t>。</w:t>
      </w:r>
    </w:p>
    <w:p w14:paraId="509BE83E">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（2）对服务范围内</w:t>
      </w:r>
      <w:r>
        <w:rPr>
          <w:rFonts w:hint="eastAsia" w:ascii="宋体" w:hAnsi="宋体"/>
          <w:sz w:val="28"/>
          <w:szCs w:val="28"/>
          <w:lang w:val="en-US" w:eastAsia="zh-CN"/>
        </w:rPr>
        <w:t>出现</w:t>
      </w:r>
      <w:r>
        <w:rPr>
          <w:rFonts w:hint="eastAsia" w:ascii="宋体" w:hAnsi="宋体" w:eastAsia="宋体"/>
          <w:sz w:val="28"/>
          <w:szCs w:val="28"/>
        </w:rPr>
        <w:t>未报备开展施工、施工工地车辆未经清洗带泥上路、运输车辆道路遗撒等问题</w:t>
      </w:r>
      <w:r>
        <w:rPr>
          <w:rFonts w:hint="eastAsia" w:ascii="宋体" w:hAnsi="宋体"/>
          <w:sz w:val="28"/>
          <w:szCs w:val="28"/>
          <w:lang w:val="en-US" w:eastAsia="zh-CN"/>
        </w:rPr>
        <w:t>的</w:t>
      </w:r>
      <w:r>
        <w:rPr>
          <w:rFonts w:hint="eastAsia" w:ascii="宋体" w:hAnsi="宋体" w:eastAsia="宋体"/>
          <w:sz w:val="28"/>
          <w:szCs w:val="28"/>
        </w:rPr>
        <w:t>，每次扣除5000元；如出现工地遗留建筑垃圾渣土，由乙方负责清运处置，否则甲方有权</w:t>
      </w:r>
      <w:r>
        <w:rPr>
          <w:rFonts w:hint="eastAsia" w:ascii="宋体" w:hAnsi="宋体"/>
          <w:sz w:val="28"/>
          <w:szCs w:val="28"/>
          <w:lang w:val="en-US" w:eastAsia="zh-CN"/>
        </w:rPr>
        <w:t>安排其他公司进行清理并</w:t>
      </w:r>
      <w:r>
        <w:rPr>
          <w:rFonts w:hint="eastAsia" w:ascii="宋体" w:hAnsi="宋体" w:eastAsia="宋体"/>
          <w:sz w:val="28"/>
          <w:szCs w:val="28"/>
        </w:rPr>
        <w:t>扣除相应金额的</w:t>
      </w:r>
      <w:r>
        <w:rPr>
          <w:rFonts w:hint="eastAsia" w:ascii="宋体" w:hAnsi="宋体"/>
          <w:sz w:val="28"/>
          <w:szCs w:val="28"/>
          <w:lang w:val="en-US" w:eastAsia="zh-CN"/>
        </w:rPr>
        <w:t>服务费</w:t>
      </w:r>
      <w:r>
        <w:rPr>
          <w:rFonts w:hint="eastAsia" w:ascii="宋体" w:hAnsi="宋体" w:eastAsia="宋体"/>
          <w:sz w:val="28"/>
          <w:szCs w:val="28"/>
        </w:rPr>
        <w:t>。</w:t>
      </w:r>
    </w:p>
    <w:p w14:paraId="574B28C0">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w:t>
      </w:r>
      <w:r>
        <w:rPr>
          <w:rFonts w:hint="eastAsia" w:ascii="宋体" w:hAnsi="宋体"/>
          <w:sz w:val="28"/>
          <w:szCs w:val="28"/>
          <w:lang w:val="en-US" w:eastAsia="zh-CN"/>
        </w:rPr>
        <w:t>3</w:t>
      </w:r>
      <w:r>
        <w:rPr>
          <w:rFonts w:hint="eastAsia" w:ascii="宋体" w:hAnsi="宋体" w:eastAsia="宋体"/>
          <w:sz w:val="28"/>
          <w:szCs w:val="28"/>
        </w:rPr>
        <w:t>）对市区级小卫星遥感监测发现的问题未按要求进行整改或存在清运数据造假的，以及12345反映的相关问题未按要求完成整改的，每次扣除5000元。</w:t>
      </w:r>
    </w:p>
    <w:p w14:paraId="1262B798">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3、退出机制</w:t>
      </w:r>
    </w:p>
    <w:p w14:paraId="61B85623">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如甲乙双方存在重大分歧或上级政策及其他不可抗力导致合同无法继续履行的，将启动退出机制。自退出之日起，乙方负责的服务期限内遗留的问题如不能积极完成整改，甲方</w:t>
      </w:r>
      <w:r>
        <w:rPr>
          <w:rFonts w:hint="eastAsia" w:ascii="宋体" w:hAnsi="宋体"/>
          <w:sz w:val="28"/>
          <w:szCs w:val="28"/>
          <w:lang w:val="en-US" w:eastAsia="zh-CN"/>
        </w:rPr>
        <w:t>有权</w:t>
      </w:r>
      <w:r>
        <w:rPr>
          <w:rFonts w:hint="eastAsia" w:ascii="宋体" w:hAnsi="宋体" w:eastAsia="宋体"/>
          <w:sz w:val="28"/>
          <w:szCs w:val="28"/>
        </w:rPr>
        <w:t>安排其他公司进行整改，所产生的费用从乙方服务费中扣除，同时甲方</w:t>
      </w:r>
      <w:r>
        <w:rPr>
          <w:rFonts w:hint="eastAsia" w:ascii="宋体" w:hAnsi="宋体"/>
          <w:sz w:val="28"/>
          <w:szCs w:val="28"/>
          <w:lang w:val="en-US" w:eastAsia="zh-CN"/>
        </w:rPr>
        <w:t>有权</w:t>
      </w:r>
      <w:r>
        <w:rPr>
          <w:rFonts w:hint="eastAsia" w:ascii="宋体" w:hAnsi="宋体" w:eastAsia="宋体"/>
          <w:sz w:val="28"/>
          <w:szCs w:val="28"/>
        </w:rPr>
        <w:t>按照程序安排其他公司继续履行合同约定，实现工作的无缝对接。</w:t>
      </w:r>
    </w:p>
    <w:p w14:paraId="1C107947">
      <w:pPr>
        <w:keepNext w:val="0"/>
        <w:keepLines w:val="0"/>
        <w:pageBreakBefore w:val="0"/>
        <w:widowControl w:val="0"/>
        <w:kinsoku/>
        <w:wordWrap/>
        <w:overflowPunct/>
        <w:topLinePunct w:val="0"/>
        <w:autoSpaceDE/>
        <w:autoSpaceDN/>
        <w:bidi w:val="0"/>
        <w:snapToGrid/>
        <w:spacing w:line="60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4、验收标准：按照服务标准和考核标准验收</w:t>
      </w:r>
    </w:p>
    <w:p w14:paraId="157D446D">
      <w:pPr>
        <w:keepNext w:val="0"/>
        <w:keepLines w:val="0"/>
        <w:pageBreakBefore w:val="0"/>
        <w:widowControl w:val="0"/>
        <w:kinsoku/>
        <w:wordWrap/>
        <w:overflowPunct/>
        <w:topLinePunct w:val="0"/>
        <w:autoSpaceDE/>
        <w:autoSpaceDN/>
        <w:bidi w:val="0"/>
        <w:snapToGrid/>
        <w:spacing w:line="60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5、验收方式：检查考核</w:t>
      </w:r>
    </w:p>
    <w:p w14:paraId="6997EC53">
      <w:pPr>
        <w:keepNext w:val="0"/>
        <w:keepLines w:val="0"/>
        <w:pageBreakBefore w:val="0"/>
        <w:widowControl w:val="0"/>
        <w:kinsoku/>
        <w:wordWrap/>
        <w:overflowPunct/>
        <w:topLinePunct w:val="0"/>
        <w:autoSpaceDE/>
        <w:autoSpaceDN/>
        <w:bidi w:val="0"/>
        <w:snapToGrid/>
        <w:spacing w:line="600" w:lineRule="exact"/>
        <w:ind w:firstLine="560" w:firstLineChars="200"/>
        <w:rPr>
          <w:rFonts w:hint="default" w:ascii="宋体" w:hAnsi="宋体"/>
          <w:sz w:val="28"/>
          <w:szCs w:val="28"/>
          <w:lang w:val="en-US" w:eastAsia="zh-CN"/>
        </w:rPr>
      </w:pPr>
      <w:r>
        <w:rPr>
          <w:rFonts w:hint="eastAsia" w:ascii="宋体" w:hAnsi="宋体"/>
          <w:sz w:val="28"/>
          <w:szCs w:val="28"/>
          <w:lang w:val="en-US" w:eastAsia="zh-CN"/>
        </w:rPr>
        <w:t>6、验收时间和地点：现场核验</w:t>
      </w:r>
    </w:p>
    <w:p w14:paraId="36FEBA0C">
      <w:pPr>
        <w:keepNext w:val="0"/>
        <w:keepLines w:val="0"/>
        <w:pageBreakBefore w:val="0"/>
        <w:widowControl w:val="0"/>
        <w:kinsoku/>
        <w:wordWrap/>
        <w:overflowPunct/>
        <w:topLinePunct w:val="0"/>
        <w:autoSpaceDE/>
        <w:autoSpaceDN/>
        <w:bidi w:val="0"/>
        <w:snapToGrid/>
        <w:spacing w:line="600" w:lineRule="exact"/>
        <w:jc w:val="center"/>
        <w:rPr>
          <w:rFonts w:hint="eastAsia" w:ascii="宋体" w:hAnsi="宋体" w:eastAsia="宋体"/>
          <w:b/>
          <w:bCs/>
          <w:sz w:val="28"/>
          <w:szCs w:val="28"/>
        </w:rPr>
      </w:pPr>
      <w:r>
        <w:rPr>
          <w:rFonts w:hint="eastAsia" w:ascii="宋体" w:hAnsi="宋体" w:eastAsia="宋体"/>
          <w:b/>
          <w:bCs/>
          <w:sz w:val="28"/>
          <w:szCs w:val="28"/>
        </w:rPr>
        <w:t xml:space="preserve">第九条 </w:t>
      </w:r>
      <w:r>
        <w:rPr>
          <w:rFonts w:hint="eastAsia" w:ascii="宋体" w:hAnsi="宋体"/>
          <w:b/>
          <w:bCs/>
          <w:sz w:val="28"/>
          <w:szCs w:val="28"/>
          <w:lang w:val="en-US" w:eastAsia="zh-CN"/>
        </w:rPr>
        <w:t>合同解除</w:t>
      </w:r>
    </w:p>
    <w:p w14:paraId="002961B8">
      <w:pPr>
        <w:keepNext w:val="0"/>
        <w:keepLines w:val="0"/>
        <w:pageBreakBefore w:val="0"/>
        <w:widowControl w:val="0"/>
        <w:kinsoku/>
        <w:wordWrap/>
        <w:overflowPunct/>
        <w:topLinePunct w:val="0"/>
        <w:autoSpaceDE/>
        <w:autoSpaceDN/>
        <w:bidi w:val="0"/>
        <w:snapToGrid/>
        <w:spacing w:line="600" w:lineRule="exact"/>
        <w:ind w:firstLine="560" w:firstLineChars="200"/>
        <w:jc w:val="both"/>
        <w:rPr>
          <w:rFonts w:ascii="宋体" w:hAnsi="宋体"/>
          <w:b w:val="0"/>
          <w:bCs w:val="0"/>
          <w:sz w:val="28"/>
          <w:szCs w:val="28"/>
        </w:rPr>
      </w:pPr>
      <w:r>
        <w:rPr>
          <w:rFonts w:ascii="宋体" w:hAnsi="宋体"/>
          <w:b w:val="0"/>
          <w:bCs w:val="0"/>
          <w:sz w:val="28"/>
          <w:szCs w:val="28"/>
        </w:rPr>
        <w:t>若发生如下情况之一的，甲方有权解除本合同：</w:t>
      </w:r>
    </w:p>
    <w:p w14:paraId="53C8278C">
      <w:pPr>
        <w:keepNext w:val="0"/>
        <w:keepLines w:val="0"/>
        <w:pageBreakBefore w:val="0"/>
        <w:widowControl w:val="0"/>
        <w:kinsoku/>
        <w:wordWrap/>
        <w:overflowPunct/>
        <w:topLinePunct w:val="0"/>
        <w:autoSpaceDE/>
        <w:autoSpaceDN/>
        <w:bidi w:val="0"/>
        <w:snapToGrid/>
        <w:spacing w:line="600" w:lineRule="exact"/>
        <w:jc w:val="both"/>
        <w:rPr>
          <w:rFonts w:ascii="宋体" w:hAnsi="宋体"/>
          <w:b w:val="0"/>
          <w:bCs w:val="0"/>
          <w:sz w:val="28"/>
          <w:szCs w:val="28"/>
        </w:rPr>
      </w:pPr>
      <w:r>
        <w:rPr>
          <w:rFonts w:ascii="宋体" w:hAnsi="宋体"/>
          <w:b w:val="0"/>
          <w:bCs w:val="0"/>
          <w:sz w:val="28"/>
          <w:szCs w:val="28"/>
        </w:rPr>
        <w:t>（1）乙方以甲方名义对外从事与本合同履行无关的任何行为的；</w:t>
      </w:r>
    </w:p>
    <w:p w14:paraId="75C2926E">
      <w:pPr>
        <w:keepNext w:val="0"/>
        <w:keepLines w:val="0"/>
        <w:pageBreakBefore w:val="0"/>
        <w:widowControl w:val="0"/>
        <w:kinsoku/>
        <w:wordWrap/>
        <w:overflowPunct/>
        <w:topLinePunct w:val="0"/>
        <w:autoSpaceDE/>
        <w:autoSpaceDN/>
        <w:bidi w:val="0"/>
        <w:snapToGrid/>
        <w:spacing w:line="600" w:lineRule="exact"/>
        <w:jc w:val="both"/>
        <w:rPr>
          <w:rFonts w:ascii="宋体" w:hAnsi="宋体"/>
          <w:b w:val="0"/>
          <w:bCs w:val="0"/>
          <w:sz w:val="28"/>
          <w:szCs w:val="28"/>
        </w:rPr>
      </w:pPr>
      <w:r>
        <w:rPr>
          <w:rFonts w:ascii="宋体" w:hAnsi="宋体"/>
          <w:b w:val="0"/>
          <w:bCs w:val="0"/>
          <w:sz w:val="28"/>
          <w:szCs w:val="28"/>
        </w:rPr>
        <w:t>（2）乙方未能严格遵守法律、法规等规定，被相关部门处罚或者作出其他处理的；</w:t>
      </w:r>
    </w:p>
    <w:p w14:paraId="4144EACD">
      <w:pPr>
        <w:keepNext w:val="0"/>
        <w:keepLines w:val="0"/>
        <w:pageBreakBefore w:val="0"/>
        <w:widowControl w:val="0"/>
        <w:kinsoku/>
        <w:wordWrap/>
        <w:overflowPunct/>
        <w:topLinePunct w:val="0"/>
        <w:autoSpaceDE/>
        <w:autoSpaceDN/>
        <w:bidi w:val="0"/>
        <w:snapToGrid/>
        <w:spacing w:line="600" w:lineRule="exact"/>
        <w:jc w:val="both"/>
        <w:rPr>
          <w:rFonts w:ascii="宋体" w:hAnsi="宋体"/>
          <w:b w:val="0"/>
          <w:bCs w:val="0"/>
          <w:sz w:val="28"/>
          <w:szCs w:val="28"/>
        </w:rPr>
      </w:pPr>
      <w:r>
        <w:rPr>
          <w:rFonts w:ascii="宋体" w:hAnsi="宋体"/>
          <w:b w:val="0"/>
          <w:bCs w:val="0"/>
          <w:sz w:val="28"/>
          <w:szCs w:val="28"/>
        </w:rPr>
        <w:t>（3）因不可抗力致使不能实现本合同目的的；。</w:t>
      </w:r>
    </w:p>
    <w:p w14:paraId="1A8C0E5F">
      <w:pPr>
        <w:keepNext w:val="0"/>
        <w:keepLines w:val="0"/>
        <w:pageBreakBefore w:val="0"/>
        <w:widowControl w:val="0"/>
        <w:kinsoku/>
        <w:wordWrap/>
        <w:overflowPunct/>
        <w:topLinePunct w:val="0"/>
        <w:autoSpaceDE/>
        <w:autoSpaceDN/>
        <w:bidi w:val="0"/>
        <w:snapToGrid/>
        <w:spacing w:line="600" w:lineRule="exact"/>
        <w:jc w:val="both"/>
        <w:rPr>
          <w:rFonts w:ascii="宋体" w:hAnsi="宋体"/>
          <w:b w:val="0"/>
          <w:bCs w:val="0"/>
          <w:sz w:val="28"/>
          <w:szCs w:val="28"/>
        </w:rPr>
      </w:pPr>
      <w:r>
        <w:rPr>
          <w:rFonts w:ascii="宋体" w:hAnsi="宋体"/>
          <w:b w:val="0"/>
          <w:bCs w:val="0"/>
          <w:sz w:val="28"/>
          <w:szCs w:val="28"/>
        </w:rPr>
        <w:t>（4）乙方被依法吊销资格、资质的；</w:t>
      </w:r>
    </w:p>
    <w:p w14:paraId="7D49C3FB">
      <w:pPr>
        <w:keepNext w:val="0"/>
        <w:keepLines w:val="0"/>
        <w:pageBreakBefore w:val="0"/>
        <w:widowControl w:val="0"/>
        <w:kinsoku/>
        <w:wordWrap/>
        <w:overflowPunct/>
        <w:topLinePunct w:val="0"/>
        <w:autoSpaceDE/>
        <w:autoSpaceDN/>
        <w:bidi w:val="0"/>
        <w:snapToGrid/>
        <w:spacing w:line="600" w:lineRule="exact"/>
        <w:jc w:val="both"/>
        <w:rPr>
          <w:rFonts w:ascii="宋体" w:hAnsi="宋体"/>
          <w:b w:val="0"/>
          <w:bCs w:val="0"/>
          <w:sz w:val="28"/>
          <w:szCs w:val="28"/>
        </w:rPr>
      </w:pPr>
      <w:r>
        <w:rPr>
          <w:rFonts w:ascii="宋体" w:hAnsi="宋体"/>
          <w:b w:val="0"/>
          <w:bCs w:val="0"/>
          <w:sz w:val="28"/>
          <w:szCs w:val="28"/>
        </w:rPr>
        <w:t>（5）乙方损毁甲方名誉的；</w:t>
      </w:r>
    </w:p>
    <w:p w14:paraId="099F3A5D">
      <w:pPr>
        <w:keepNext w:val="0"/>
        <w:keepLines w:val="0"/>
        <w:pageBreakBefore w:val="0"/>
        <w:widowControl w:val="0"/>
        <w:kinsoku/>
        <w:wordWrap/>
        <w:overflowPunct/>
        <w:topLinePunct w:val="0"/>
        <w:autoSpaceDE/>
        <w:autoSpaceDN/>
        <w:bidi w:val="0"/>
        <w:snapToGrid/>
        <w:spacing w:line="600" w:lineRule="exact"/>
        <w:jc w:val="both"/>
        <w:rPr>
          <w:rFonts w:ascii="宋体" w:hAnsi="宋体"/>
          <w:b w:val="0"/>
          <w:bCs w:val="0"/>
          <w:sz w:val="28"/>
          <w:szCs w:val="28"/>
        </w:rPr>
      </w:pPr>
      <w:r>
        <w:rPr>
          <w:rFonts w:ascii="宋体" w:hAnsi="宋体"/>
          <w:b w:val="0"/>
          <w:bCs w:val="0"/>
          <w:sz w:val="28"/>
          <w:szCs w:val="28"/>
        </w:rPr>
        <w:t>（6）合同期内，因乙方原因造成甲方或者他人财产或者人身伤亡的；</w:t>
      </w:r>
    </w:p>
    <w:p w14:paraId="4BEEE6F3">
      <w:pPr>
        <w:keepNext w:val="0"/>
        <w:keepLines w:val="0"/>
        <w:pageBreakBefore w:val="0"/>
        <w:widowControl w:val="0"/>
        <w:kinsoku/>
        <w:wordWrap/>
        <w:overflowPunct/>
        <w:topLinePunct w:val="0"/>
        <w:autoSpaceDE/>
        <w:autoSpaceDN/>
        <w:bidi w:val="0"/>
        <w:snapToGrid/>
        <w:spacing w:line="600" w:lineRule="exact"/>
        <w:jc w:val="both"/>
        <w:rPr>
          <w:rFonts w:ascii="宋体" w:hAnsi="宋体"/>
          <w:b w:val="0"/>
          <w:bCs w:val="0"/>
          <w:sz w:val="28"/>
          <w:szCs w:val="28"/>
        </w:rPr>
      </w:pPr>
      <w:r>
        <w:rPr>
          <w:rFonts w:ascii="宋体" w:hAnsi="宋体"/>
          <w:b w:val="0"/>
          <w:bCs w:val="0"/>
          <w:sz w:val="28"/>
          <w:szCs w:val="28"/>
        </w:rPr>
        <w:t>（7）乙方违反本合同任一约定的。</w:t>
      </w:r>
    </w:p>
    <w:p w14:paraId="4F8ED54F">
      <w:pPr>
        <w:keepNext w:val="0"/>
        <w:keepLines w:val="0"/>
        <w:pageBreakBefore w:val="0"/>
        <w:widowControl w:val="0"/>
        <w:kinsoku/>
        <w:wordWrap/>
        <w:overflowPunct/>
        <w:topLinePunct w:val="0"/>
        <w:autoSpaceDE/>
        <w:autoSpaceDN/>
        <w:bidi w:val="0"/>
        <w:snapToGrid/>
        <w:spacing w:line="600" w:lineRule="exact"/>
        <w:jc w:val="both"/>
        <w:rPr>
          <w:rFonts w:ascii="宋体" w:hAnsi="宋体"/>
          <w:b w:val="0"/>
          <w:bCs w:val="0"/>
          <w:sz w:val="28"/>
          <w:szCs w:val="28"/>
        </w:rPr>
      </w:pPr>
      <w:r>
        <w:rPr>
          <w:rFonts w:ascii="宋体" w:hAnsi="宋体"/>
          <w:b w:val="0"/>
          <w:bCs w:val="0"/>
          <w:sz w:val="28"/>
          <w:szCs w:val="28"/>
        </w:rPr>
        <w:t>解除合同须以书面形式提出。合同解除前所发生的费用，由违约方承担。</w:t>
      </w:r>
    </w:p>
    <w:p w14:paraId="2FFB4A2A">
      <w:pPr>
        <w:keepNext w:val="0"/>
        <w:keepLines w:val="0"/>
        <w:pageBreakBefore w:val="0"/>
        <w:widowControl w:val="0"/>
        <w:kinsoku/>
        <w:wordWrap/>
        <w:overflowPunct/>
        <w:topLinePunct w:val="0"/>
        <w:autoSpaceDE/>
        <w:autoSpaceDN/>
        <w:bidi w:val="0"/>
        <w:snapToGrid/>
        <w:spacing w:line="600" w:lineRule="exact"/>
        <w:jc w:val="center"/>
        <w:rPr>
          <w:rFonts w:hint="eastAsia" w:ascii="宋体" w:hAnsi="宋体"/>
          <w:b/>
          <w:bCs/>
          <w:sz w:val="28"/>
          <w:szCs w:val="28"/>
          <w:lang w:val="en-US" w:eastAsia="zh-CN"/>
        </w:rPr>
      </w:pPr>
      <w:r>
        <w:rPr>
          <w:rFonts w:hint="eastAsia" w:ascii="宋体" w:hAnsi="宋体"/>
          <w:b/>
          <w:bCs/>
          <w:sz w:val="28"/>
          <w:szCs w:val="28"/>
          <w:lang w:val="en-US" w:eastAsia="zh-CN"/>
        </w:rPr>
        <w:t xml:space="preserve">第十条 </w:t>
      </w:r>
      <w:r>
        <w:rPr>
          <w:rFonts w:hint="eastAsia" w:ascii="宋体" w:hAnsi="宋体" w:eastAsia="宋体"/>
          <w:b/>
          <w:bCs/>
          <w:sz w:val="28"/>
          <w:szCs w:val="28"/>
        </w:rPr>
        <w:t>其他</w:t>
      </w:r>
    </w:p>
    <w:p w14:paraId="6651B6B1">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1、本合同自各方</w:t>
      </w:r>
      <w:r>
        <w:rPr>
          <w:rFonts w:hint="eastAsia" w:ascii="宋体" w:hAnsi="宋体"/>
          <w:sz w:val="28"/>
          <w:szCs w:val="28"/>
          <w:lang w:val="en-US" w:eastAsia="zh-CN"/>
        </w:rPr>
        <w:t>授权代表</w:t>
      </w:r>
      <w:r>
        <w:rPr>
          <w:rFonts w:hint="eastAsia" w:ascii="宋体" w:hAnsi="宋体" w:eastAsia="宋体"/>
          <w:sz w:val="28"/>
          <w:szCs w:val="28"/>
        </w:rPr>
        <w:t>签字</w:t>
      </w:r>
      <w:r>
        <w:rPr>
          <w:rFonts w:hint="eastAsia" w:ascii="宋体" w:hAnsi="宋体"/>
          <w:sz w:val="28"/>
          <w:szCs w:val="28"/>
          <w:lang w:val="en-US" w:eastAsia="zh-CN"/>
        </w:rPr>
        <w:t>并</w:t>
      </w:r>
      <w:r>
        <w:rPr>
          <w:rFonts w:hint="eastAsia" w:ascii="宋体" w:hAnsi="宋体" w:eastAsia="宋体"/>
          <w:sz w:val="28"/>
          <w:szCs w:val="28"/>
        </w:rPr>
        <w:t>盖</w:t>
      </w:r>
      <w:r>
        <w:rPr>
          <w:rFonts w:hint="eastAsia" w:ascii="宋体" w:hAnsi="宋体"/>
          <w:sz w:val="28"/>
          <w:szCs w:val="28"/>
          <w:lang w:val="en-US" w:eastAsia="zh-CN"/>
        </w:rPr>
        <w:t>公</w:t>
      </w:r>
      <w:r>
        <w:rPr>
          <w:rFonts w:hint="eastAsia" w:ascii="宋体" w:hAnsi="宋体" w:eastAsia="宋体"/>
          <w:sz w:val="28"/>
          <w:szCs w:val="28"/>
        </w:rPr>
        <w:t>章之日起生效。</w:t>
      </w:r>
    </w:p>
    <w:p w14:paraId="26100A15">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2、本合同签订后如出现法律、法规和政策等变化的，按照新法律、法规和政策规定执行。</w:t>
      </w:r>
    </w:p>
    <w:p w14:paraId="6398A93D">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3、本合同未尽事宜，由甲乙双方协商并签订补充协议。</w:t>
      </w:r>
    </w:p>
    <w:p w14:paraId="3FCA1875">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eastAsia="宋体"/>
          <w:sz w:val="28"/>
          <w:szCs w:val="28"/>
        </w:rPr>
      </w:pPr>
      <w:r>
        <w:rPr>
          <w:rFonts w:hint="eastAsia" w:ascii="宋体" w:hAnsi="宋体" w:eastAsia="宋体"/>
          <w:sz w:val="28"/>
          <w:szCs w:val="28"/>
        </w:rPr>
        <w:t>4、本合同一式伍份，甲方叁份、乙方贰份，具有同等法律效力。</w:t>
      </w:r>
    </w:p>
    <w:p w14:paraId="2A5A2D45">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5、因本合同引起的或与本合同有关的任何争议，由合同各方协商解决，也可由有关部门调解。协商或调解不成的，应向   甲方   所在地有管辖权的人民法院起诉。</w:t>
      </w:r>
    </w:p>
    <w:p w14:paraId="4977352A">
      <w:pPr>
        <w:keepNext w:val="0"/>
        <w:keepLines w:val="0"/>
        <w:pageBreakBefore w:val="0"/>
        <w:widowControl w:val="0"/>
        <w:kinsoku/>
        <w:wordWrap/>
        <w:overflowPunct/>
        <w:topLinePunct w:val="0"/>
        <w:autoSpaceDE/>
        <w:autoSpaceDN/>
        <w:bidi w:val="0"/>
        <w:snapToGrid/>
        <w:spacing w:line="60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6、招标文件、投标文件、中标书、附件等均为本合同组成部分，与本合同具有同等法律效力。</w:t>
      </w:r>
    </w:p>
    <w:p w14:paraId="020DB9BF">
      <w:pPr>
        <w:rPr>
          <w:rFonts w:hint="eastAsia" w:ascii="宋体" w:hAnsi="宋体" w:eastAsia="宋体"/>
          <w:sz w:val="28"/>
          <w:szCs w:val="28"/>
        </w:rPr>
      </w:pPr>
      <w:r>
        <w:rPr>
          <w:rFonts w:hint="eastAsia" w:ascii="宋体" w:hAnsi="宋体" w:eastAsia="宋体"/>
          <w:sz w:val="28"/>
          <w:szCs w:val="28"/>
        </w:rPr>
        <w:br w:type="page"/>
      </w:r>
    </w:p>
    <w:p w14:paraId="5F58F77E">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sz w:val="28"/>
          <w:szCs w:val="28"/>
        </w:rPr>
      </w:pPr>
    </w:p>
    <w:p w14:paraId="69B4C5D9">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b/>
          <w:bCs/>
          <w:sz w:val="28"/>
          <w:szCs w:val="28"/>
        </w:rPr>
      </w:pPr>
      <w:r>
        <w:rPr>
          <w:rFonts w:hint="eastAsia" w:ascii="宋体" w:hAnsi="宋体" w:eastAsia="宋体"/>
          <w:b/>
          <w:bCs/>
          <w:sz w:val="28"/>
          <w:szCs w:val="28"/>
        </w:rPr>
        <w:t>甲方：</w:t>
      </w:r>
      <w:r>
        <w:rPr>
          <w:rFonts w:hint="eastAsia" w:ascii="宋体" w:hAnsi="宋体" w:eastAsia="宋体"/>
          <w:sz w:val="28"/>
          <w:szCs w:val="28"/>
        </w:rPr>
        <w:t>北京市通州区张家湾镇人民政府</w:t>
      </w:r>
      <w:r>
        <w:rPr>
          <w:rFonts w:hint="eastAsia" w:ascii="宋体" w:hAnsi="宋体" w:eastAsia="宋体"/>
          <w:sz w:val="28"/>
          <w:szCs w:val="28"/>
          <w:lang w:eastAsia="zh-CN"/>
        </w:rPr>
        <w:t>（</w:t>
      </w:r>
      <w:r>
        <w:rPr>
          <w:rFonts w:hint="eastAsia" w:ascii="宋体" w:hAnsi="宋体" w:eastAsia="宋体"/>
          <w:sz w:val="28"/>
          <w:szCs w:val="28"/>
          <w:lang w:val="en-US" w:eastAsia="zh-CN"/>
        </w:rPr>
        <w:t>盖章</w:t>
      </w:r>
      <w:r>
        <w:rPr>
          <w:rFonts w:hint="eastAsia" w:ascii="宋体" w:hAnsi="宋体" w:eastAsia="宋体"/>
          <w:sz w:val="28"/>
          <w:szCs w:val="28"/>
          <w:lang w:eastAsia="zh-CN"/>
        </w:rPr>
        <w:t>）</w:t>
      </w:r>
    </w:p>
    <w:p w14:paraId="10C68B51">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sz w:val="28"/>
          <w:szCs w:val="28"/>
        </w:rPr>
      </w:pPr>
    </w:p>
    <w:p w14:paraId="7FCDCA71">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sz w:val="28"/>
          <w:szCs w:val="28"/>
        </w:rPr>
      </w:pPr>
      <w:r>
        <w:rPr>
          <w:rFonts w:hint="eastAsia" w:ascii="宋体" w:hAnsi="宋体" w:eastAsia="宋体"/>
          <w:sz w:val="28"/>
          <w:szCs w:val="28"/>
        </w:rPr>
        <w:t>法定代表人或委托代理人</w:t>
      </w:r>
      <w:r>
        <w:rPr>
          <w:rFonts w:hint="eastAsia" w:ascii="宋体" w:hAnsi="宋体" w:eastAsia="宋体"/>
          <w:sz w:val="28"/>
          <w:szCs w:val="28"/>
          <w:lang w:eastAsia="zh-CN"/>
        </w:rPr>
        <w:t>（</w:t>
      </w:r>
      <w:r>
        <w:rPr>
          <w:rFonts w:hint="eastAsia" w:ascii="宋体" w:hAnsi="宋体" w:eastAsia="宋体"/>
          <w:sz w:val="28"/>
          <w:szCs w:val="28"/>
          <w:lang w:val="en-US" w:eastAsia="zh-CN"/>
        </w:rPr>
        <w:t>签字</w:t>
      </w:r>
      <w:r>
        <w:rPr>
          <w:rFonts w:hint="eastAsia" w:ascii="宋体" w:hAnsi="宋体" w:eastAsia="宋体"/>
          <w:sz w:val="28"/>
          <w:szCs w:val="28"/>
          <w:lang w:eastAsia="zh-CN"/>
        </w:rPr>
        <w:t>）</w:t>
      </w:r>
      <w:r>
        <w:rPr>
          <w:rFonts w:hint="eastAsia" w:ascii="宋体" w:hAnsi="宋体" w:eastAsia="宋体"/>
          <w:sz w:val="28"/>
          <w:szCs w:val="28"/>
        </w:rPr>
        <w:t>：</w:t>
      </w:r>
    </w:p>
    <w:p w14:paraId="0FEB77B2">
      <w:pPr>
        <w:keepNext w:val="0"/>
        <w:keepLines w:val="0"/>
        <w:pageBreakBefore w:val="0"/>
        <w:widowControl w:val="0"/>
        <w:kinsoku/>
        <w:wordWrap/>
        <w:overflowPunct/>
        <w:topLinePunct w:val="0"/>
        <w:autoSpaceDE/>
        <w:autoSpaceDN/>
        <w:bidi w:val="0"/>
        <w:snapToGrid/>
        <w:spacing w:line="600" w:lineRule="exact"/>
        <w:rPr>
          <w:rFonts w:hint="default" w:ascii="宋体" w:hAnsi="宋体"/>
          <w:sz w:val="28"/>
          <w:szCs w:val="28"/>
          <w:lang w:val="en-US" w:eastAsia="zh-CN"/>
        </w:rPr>
      </w:pPr>
      <w:r>
        <w:rPr>
          <w:rFonts w:hint="eastAsia" w:ascii="宋体" w:hAnsi="宋体"/>
          <w:sz w:val="28"/>
          <w:szCs w:val="28"/>
          <w:lang w:val="en-US" w:eastAsia="zh-CN"/>
        </w:rPr>
        <w:t>电话：69573824</w:t>
      </w:r>
    </w:p>
    <w:p w14:paraId="7AF0D3FD">
      <w:pPr>
        <w:keepNext w:val="0"/>
        <w:keepLines w:val="0"/>
        <w:pageBreakBefore w:val="0"/>
        <w:widowControl w:val="0"/>
        <w:kinsoku/>
        <w:wordWrap/>
        <w:overflowPunct/>
        <w:topLinePunct w:val="0"/>
        <w:autoSpaceDE/>
        <w:autoSpaceDN/>
        <w:bidi w:val="0"/>
        <w:snapToGrid/>
        <w:spacing w:line="600" w:lineRule="exact"/>
        <w:rPr>
          <w:rFonts w:hint="default" w:ascii="宋体" w:hAnsi="宋体"/>
          <w:sz w:val="28"/>
          <w:szCs w:val="28"/>
          <w:lang w:val="en-US" w:eastAsia="zh-CN"/>
        </w:rPr>
      </w:pPr>
      <w:r>
        <w:rPr>
          <w:rFonts w:hint="eastAsia" w:ascii="宋体" w:hAnsi="宋体"/>
          <w:sz w:val="28"/>
          <w:szCs w:val="28"/>
          <w:lang w:val="en-US" w:eastAsia="zh-CN"/>
        </w:rPr>
        <w:t>地址：通州区张家湾镇广源西街9号张家湾镇人民政府</w:t>
      </w:r>
    </w:p>
    <w:p w14:paraId="1F91A7CB">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sz w:val="28"/>
          <w:szCs w:val="28"/>
        </w:rPr>
      </w:pPr>
    </w:p>
    <w:p w14:paraId="16EB5462">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b/>
          <w:bCs/>
          <w:sz w:val="28"/>
          <w:szCs w:val="28"/>
        </w:rPr>
      </w:pPr>
      <w:r>
        <w:rPr>
          <w:rFonts w:hint="eastAsia" w:ascii="宋体" w:hAnsi="宋体" w:eastAsia="宋体"/>
          <w:b/>
          <w:bCs/>
          <w:sz w:val="28"/>
          <w:szCs w:val="28"/>
        </w:rPr>
        <w:t>乙方：</w:t>
      </w:r>
      <w:r>
        <w:rPr>
          <w:rFonts w:hint="eastAsia" w:ascii="宋体" w:hAnsi="宋体" w:eastAsia="宋体"/>
          <w:sz w:val="28"/>
          <w:szCs w:val="28"/>
          <w:u w:val="single"/>
          <w:lang w:val="en-US" w:eastAsia="zh-CN"/>
        </w:rPr>
        <w:t xml:space="preserve">                         </w:t>
      </w:r>
      <w:r>
        <w:rPr>
          <w:rFonts w:hint="eastAsia" w:ascii="宋体" w:hAnsi="宋体" w:eastAsia="宋体"/>
          <w:sz w:val="28"/>
          <w:szCs w:val="28"/>
          <w:u w:val="none"/>
          <w:lang w:val="en-US" w:eastAsia="zh-CN"/>
        </w:rPr>
        <w:t>（盖章）</w:t>
      </w:r>
    </w:p>
    <w:p w14:paraId="68516457">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sz w:val="28"/>
          <w:szCs w:val="28"/>
        </w:rPr>
      </w:pPr>
    </w:p>
    <w:p w14:paraId="46067FA6">
      <w:pPr>
        <w:keepNext w:val="0"/>
        <w:keepLines w:val="0"/>
        <w:pageBreakBefore w:val="0"/>
        <w:widowControl w:val="0"/>
        <w:kinsoku/>
        <w:wordWrap/>
        <w:overflowPunct/>
        <w:topLinePunct w:val="0"/>
        <w:autoSpaceDE/>
        <w:autoSpaceDN/>
        <w:bidi w:val="0"/>
        <w:snapToGrid/>
        <w:spacing w:line="600" w:lineRule="exact"/>
        <w:rPr>
          <w:rFonts w:hint="eastAsia" w:ascii="宋体" w:hAnsi="宋体" w:eastAsia="宋体"/>
          <w:sz w:val="28"/>
          <w:szCs w:val="28"/>
        </w:rPr>
      </w:pPr>
      <w:r>
        <w:rPr>
          <w:rFonts w:hint="eastAsia" w:ascii="宋体" w:hAnsi="宋体" w:eastAsia="宋体"/>
          <w:sz w:val="28"/>
          <w:szCs w:val="28"/>
        </w:rPr>
        <w:t>法定代表人或委托代理人</w:t>
      </w:r>
      <w:r>
        <w:rPr>
          <w:rFonts w:hint="eastAsia" w:ascii="宋体" w:hAnsi="宋体" w:eastAsia="宋体"/>
          <w:sz w:val="28"/>
          <w:szCs w:val="28"/>
          <w:lang w:eastAsia="zh-CN"/>
        </w:rPr>
        <w:t>（</w:t>
      </w:r>
      <w:r>
        <w:rPr>
          <w:rFonts w:hint="eastAsia" w:ascii="宋体" w:hAnsi="宋体" w:eastAsia="宋体"/>
          <w:sz w:val="28"/>
          <w:szCs w:val="28"/>
          <w:lang w:val="en-US" w:eastAsia="zh-CN"/>
        </w:rPr>
        <w:t>签字</w:t>
      </w:r>
      <w:r>
        <w:rPr>
          <w:rFonts w:hint="eastAsia" w:ascii="宋体" w:hAnsi="宋体" w:eastAsia="宋体"/>
          <w:sz w:val="28"/>
          <w:szCs w:val="28"/>
          <w:lang w:eastAsia="zh-CN"/>
        </w:rPr>
        <w:t>）</w:t>
      </w:r>
      <w:r>
        <w:rPr>
          <w:rFonts w:hint="eastAsia" w:ascii="宋体" w:hAnsi="宋体" w:eastAsia="宋体"/>
          <w:sz w:val="28"/>
          <w:szCs w:val="28"/>
        </w:rPr>
        <w:t>：</w:t>
      </w:r>
    </w:p>
    <w:p w14:paraId="19067130">
      <w:pPr>
        <w:keepNext w:val="0"/>
        <w:keepLines w:val="0"/>
        <w:pageBreakBefore w:val="0"/>
        <w:widowControl w:val="0"/>
        <w:kinsoku/>
        <w:wordWrap/>
        <w:overflowPunct/>
        <w:topLinePunct w:val="0"/>
        <w:autoSpaceDE/>
        <w:autoSpaceDN/>
        <w:bidi w:val="0"/>
        <w:snapToGrid/>
        <w:spacing w:line="600" w:lineRule="exact"/>
        <w:rPr>
          <w:rFonts w:hint="eastAsia" w:ascii="宋体" w:hAnsi="宋体"/>
          <w:sz w:val="28"/>
          <w:szCs w:val="28"/>
          <w:lang w:val="en-US" w:eastAsia="zh-CN"/>
        </w:rPr>
      </w:pPr>
      <w:r>
        <w:rPr>
          <w:rFonts w:hint="eastAsia" w:ascii="宋体" w:hAnsi="宋体"/>
          <w:sz w:val="28"/>
          <w:szCs w:val="28"/>
          <w:lang w:val="en-US" w:eastAsia="zh-CN"/>
        </w:rPr>
        <w:t>电话：</w:t>
      </w:r>
    </w:p>
    <w:p w14:paraId="74E03526">
      <w:pPr>
        <w:keepNext w:val="0"/>
        <w:keepLines w:val="0"/>
        <w:pageBreakBefore w:val="0"/>
        <w:widowControl w:val="0"/>
        <w:kinsoku/>
        <w:wordWrap/>
        <w:overflowPunct/>
        <w:topLinePunct w:val="0"/>
        <w:autoSpaceDE/>
        <w:autoSpaceDN/>
        <w:bidi w:val="0"/>
        <w:snapToGrid/>
        <w:spacing w:line="600" w:lineRule="exact"/>
        <w:rPr>
          <w:rFonts w:hint="eastAsia" w:ascii="宋体" w:hAnsi="宋体"/>
          <w:sz w:val="28"/>
          <w:szCs w:val="28"/>
          <w:lang w:val="en-US" w:eastAsia="zh-CN"/>
        </w:rPr>
      </w:pPr>
      <w:r>
        <w:rPr>
          <w:rFonts w:hint="eastAsia" w:ascii="宋体" w:hAnsi="宋体"/>
          <w:sz w:val="28"/>
          <w:szCs w:val="28"/>
          <w:lang w:val="en-US" w:eastAsia="zh-CN"/>
        </w:rPr>
        <w:t>地址:</w:t>
      </w:r>
    </w:p>
    <w:p w14:paraId="1A4A9850">
      <w:pPr>
        <w:keepNext w:val="0"/>
        <w:keepLines w:val="0"/>
        <w:pageBreakBefore w:val="0"/>
        <w:widowControl w:val="0"/>
        <w:kinsoku/>
        <w:wordWrap/>
        <w:overflowPunct/>
        <w:topLinePunct w:val="0"/>
        <w:autoSpaceDE/>
        <w:autoSpaceDN/>
        <w:bidi w:val="0"/>
        <w:snapToGrid/>
        <w:spacing w:line="600" w:lineRule="exact"/>
        <w:jc w:val="right"/>
        <w:rPr>
          <w:rFonts w:hint="eastAsia" w:ascii="宋体" w:hAnsi="宋体" w:eastAsia="宋体"/>
          <w:sz w:val="28"/>
          <w:szCs w:val="28"/>
        </w:rPr>
      </w:pPr>
      <w:r>
        <w:rPr>
          <w:rFonts w:hint="eastAsia" w:ascii="宋体" w:hAnsi="宋体" w:eastAsia="宋体"/>
          <w:sz w:val="28"/>
          <w:szCs w:val="28"/>
        </w:rPr>
        <w:t>签订日期：</w:t>
      </w:r>
      <w:r>
        <w:rPr>
          <w:rFonts w:hint="eastAsia" w:ascii="宋体" w:hAnsi="宋体" w:eastAsia="宋体"/>
          <w:sz w:val="28"/>
          <w:szCs w:val="28"/>
          <w:lang w:val="en-US" w:eastAsia="zh-CN"/>
        </w:rPr>
        <w:t xml:space="preserve">     </w:t>
      </w:r>
      <w:r>
        <w:rPr>
          <w:rFonts w:hint="eastAsia" w:ascii="宋体" w:hAnsi="宋体" w:eastAsia="宋体"/>
          <w:sz w:val="28"/>
          <w:szCs w:val="28"/>
        </w:rPr>
        <w:t>年</w:t>
      </w:r>
      <w:r>
        <w:rPr>
          <w:rFonts w:hint="eastAsia" w:ascii="宋体" w:hAnsi="宋体" w:eastAsia="宋体"/>
          <w:sz w:val="28"/>
          <w:szCs w:val="28"/>
          <w:lang w:val="en-US" w:eastAsia="zh-CN"/>
        </w:rPr>
        <w:t xml:space="preserve">   </w:t>
      </w:r>
      <w:r>
        <w:rPr>
          <w:rFonts w:hint="eastAsia" w:ascii="宋体" w:hAnsi="宋体" w:eastAsia="宋体"/>
          <w:sz w:val="28"/>
          <w:szCs w:val="28"/>
        </w:rPr>
        <w:t>月</w:t>
      </w:r>
      <w:r>
        <w:rPr>
          <w:rFonts w:hint="eastAsia" w:ascii="宋体" w:hAnsi="宋体" w:eastAsia="宋体"/>
          <w:sz w:val="28"/>
          <w:szCs w:val="28"/>
          <w:lang w:val="en-US" w:eastAsia="zh-CN"/>
        </w:rPr>
        <w:t xml:space="preserve">    </w:t>
      </w:r>
      <w:r>
        <w:rPr>
          <w:rFonts w:hint="eastAsia" w:ascii="宋体" w:hAnsi="宋体" w:eastAsia="宋体"/>
          <w:sz w:val="28"/>
          <w:szCs w:val="28"/>
        </w:rPr>
        <w:t>日</w:t>
      </w:r>
    </w:p>
    <w:p w14:paraId="6F287DA1">
      <w:pPr>
        <w:pStyle w:val="18"/>
        <w:jc w:val="center"/>
        <w:rPr>
          <w:rFonts w:cs="宋体"/>
          <w:b/>
          <w:bCs/>
          <w:color w:val="000000"/>
          <w:sz w:val="48"/>
          <w:szCs w:val="48"/>
        </w:rPr>
      </w:pPr>
    </w:p>
    <w:p w14:paraId="46DB5A29">
      <w:pPr>
        <w:shd w:val="clear"/>
        <w:rPr>
          <w:rFonts w:hint="eastAsia" w:ascii="宋体" w:hAnsi="宋体" w:eastAsia="宋体" w:cs="宋体"/>
          <w:color w:val="auto"/>
          <w:sz w:val="24"/>
          <w:highlight w:val="none"/>
        </w:rPr>
      </w:pPr>
    </w:p>
    <w:p w14:paraId="6C0883FA">
      <w:pPr>
        <w:shd w:val="clear"/>
        <w:snapToGrid w:val="0"/>
        <w:spacing w:line="360" w:lineRule="auto"/>
        <w:ind w:firstLine="723" w:firstLineChars="200"/>
        <w:rPr>
          <w:rFonts w:ascii="宋体" w:hAnsi="宋体" w:cs="宋体"/>
          <w:color w:val="auto"/>
          <w:sz w:val="24"/>
          <w:highlight w:val="none"/>
        </w:rPr>
      </w:pPr>
      <w:r>
        <w:rPr>
          <w:rFonts w:hint="eastAsia" w:ascii="宋体" w:hAnsi="宋体" w:cs="宋体"/>
          <w:b/>
          <w:color w:val="auto"/>
          <w:sz w:val="36"/>
          <w:szCs w:val="36"/>
          <w:highlight w:val="none"/>
        </w:rPr>
        <w:br w:type="page"/>
      </w:r>
    </w:p>
    <w:p w14:paraId="4FDBBE77">
      <w:pPr>
        <w:shd w:val="clear"/>
        <w:snapToGrid w:val="0"/>
        <w:spacing w:line="360" w:lineRule="auto"/>
        <w:jc w:val="center"/>
        <w:outlineLvl w:val="0"/>
        <w:rPr>
          <w:rFonts w:ascii="宋体" w:hAnsi="宋体" w:cs="宋体"/>
          <w:b/>
          <w:color w:val="auto"/>
          <w:sz w:val="36"/>
          <w:szCs w:val="36"/>
          <w:highlight w:val="none"/>
        </w:rPr>
      </w:pPr>
      <w:bookmarkStart w:id="1015" w:name="_Toc16895"/>
      <w:bookmarkStart w:id="1016" w:name="_Toc12602"/>
      <w:bookmarkStart w:id="1017" w:name="_Toc6270"/>
      <w:r>
        <w:rPr>
          <w:rFonts w:hint="eastAsia" w:ascii="宋体" w:hAnsi="宋体" w:cs="宋体"/>
          <w:b/>
          <w:color w:val="auto"/>
          <w:sz w:val="36"/>
          <w:szCs w:val="36"/>
          <w:highlight w:val="none"/>
        </w:rPr>
        <w:t>第七章   投标文件格式</w:t>
      </w:r>
      <w:bookmarkEnd w:id="1009"/>
      <w:bookmarkEnd w:id="1015"/>
      <w:bookmarkEnd w:id="1016"/>
      <w:bookmarkEnd w:id="1017"/>
    </w:p>
    <w:p w14:paraId="04DA652D">
      <w:pPr>
        <w:shd w:val="clear"/>
        <w:tabs>
          <w:tab w:val="left" w:pos="900"/>
          <w:tab w:val="left" w:pos="1980"/>
        </w:tabs>
        <w:snapToGrid w:val="0"/>
        <w:spacing w:line="360" w:lineRule="auto"/>
        <w:ind w:left="142"/>
        <w:rPr>
          <w:rFonts w:ascii="宋体" w:hAnsi="宋体" w:cs="宋体"/>
          <w:b/>
          <w:color w:val="auto"/>
          <w:sz w:val="24"/>
          <w:highlight w:val="none"/>
        </w:rPr>
      </w:pPr>
    </w:p>
    <w:p w14:paraId="2C9A5FC5">
      <w:pPr>
        <w:shd w:val="clear"/>
        <w:tabs>
          <w:tab w:val="left" w:pos="900"/>
          <w:tab w:val="left" w:pos="1980"/>
        </w:tabs>
        <w:snapToGrid w:val="0"/>
        <w:spacing w:line="360" w:lineRule="auto"/>
        <w:ind w:left="142"/>
        <w:rPr>
          <w:rFonts w:ascii="宋体" w:hAnsi="宋体" w:cs="宋体"/>
          <w:b/>
          <w:color w:val="auto"/>
          <w:sz w:val="24"/>
          <w:highlight w:val="none"/>
        </w:rPr>
      </w:pPr>
    </w:p>
    <w:p w14:paraId="0B678FD3">
      <w:pPr>
        <w:shd w:val="clear"/>
        <w:tabs>
          <w:tab w:val="left" w:pos="900"/>
          <w:tab w:val="left" w:pos="1980"/>
        </w:tabs>
        <w:snapToGrid w:val="0"/>
        <w:spacing w:line="360" w:lineRule="auto"/>
        <w:ind w:left="142"/>
        <w:rPr>
          <w:rFonts w:ascii="宋体" w:hAnsi="宋体" w:cs="宋体"/>
          <w:color w:val="auto"/>
          <w:sz w:val="24"/>
          <w:highlight w:val="none"/>
        </w:rPr>
      </w:pPr>
      <w:r>
        <w:rPr>
          <w:rFonts w:hint="eastAsia" w:ascii="宋体" w:hAnsi="宋体" w:cs="宋体"/>
          <w:b/>
          <w:color w:val="auto"/>
          <w:sz w:val="24"/>
          <w:highlight w:val="none"/>
        </w:rPr>
        <w:t>投标人编制文件须知</w:t>
      </w:r>
    </w:p>
    <w:p w14:paraId="28AE0834">
      <w:pPr>
        <w:shd w:val="clear"/>
        <w:tabs>
          <w:tab w:val="left" w:pos="900"/>
          <w:tab w:val="left" w:pos="1980"/>
        </w:tabs>
        <w:snapToGrid w:val="0"/>
        <w:spacing w:line="360" w:lineRule="auto"/>
        <w:ind w:left="142"/>
        <w:rPr>
          <w:rFonts w:ascii="宋体" w:hAnsi="宋体" w:cs="宋体"/>
          <w:color w:val="auto"/>
          <w:sz w:val="24"/>
          <w:highlight w:val="none"/>
        </w:rPr>
      </w:pPr>
      <w:r>
        <w:rPr>
          <w:rFonts w:hint="eastAsia" w:ascii="宋体" w:hAnsi="宋体" w:cs="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698B25B2">
      <w:pPr>
        <w:shd w:val="clear"/>
        <w:tabs>
          <w:tab w:val="left" w:pos="900"/>
          <w:tab w:val="left" w:pos="1980"/>
        </w:tabs>
        <w:snapToGrid w:val="0"/>
        <w:spacing w:line="360" w:lineRule="auto"/>
        <w:ind w:left="142"/>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对于招标文件中标记了“实质性格式”文件的，</w:t>
      </w:r>
      <w:r>
        <w:rPr>
          <w:rFonts w:hint="eastAsia" w:ascii="宋体" w:hAnsi="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highlight w:val="none"/>
        </w:rPr>
        <w:t>否则</w:t>
      </w:r>
      <w:r>
        <w:rPr>
          <w:rFonts w:hint="eastAsia" w:ascii="宋体" w:hAnsi="宋体" w:cs="宋体"/>
          <w:b/>
          <w:color w:val="auto"/>
          <w:kern w:val="0"/>
          <w:sz w:val="24"/>
          <w:highlight w:val="none"/>
        </w:rPr>
        <w:t>投标无效</w:t>
      </w:r>
      <w:r>
        <w:rPr>
          <w:rFonts w:hint="eastAsia" w:ascii="宋体" w:hAnsi="宋体" w:cs="宋体"/>
          <w:color w:val="auto"/>
          <w:kern w:val="0"/>
          <w:sz w:val="24"/>
          <w:highlight w:val="none"/>
        </w:rPr>
        <w:t>。未标记“实质性格式”的文件和招标文件未提供格式的内容，可由投标人自行编写。</w:t>
      </w:r>
    </w:p>
    <w:p w14:paraId="7B6CC497">
      <w:pPr>
        <w:shd w:val="clear"/>
        <w:tabs>
          <w:tab w:val="left" w:pos="900"/>
          <w:tab w:val="left" w:pos="1980"/>
        </w:tabs>
        <w:snapToGrid w:val="0"/>
        <w:spacing w:line="360" w:lineRule="auto"/>
        <w:ind w:left="142"/>
        <w:rPr>
          <w:rFonts w:ascii="宋体" w:hAnsi="宋体" w:cs="宋体"/>
          <w:color w:val="auto"/>
          <w:sz w:val="24"/>
          <w:highlight w:val="none"/>
        </w:rPr>
      </w:pPr>
      <w:r>
        <w:rPr>
          <w:rFonts w:hint="eastAsia" w:ascii="宋体" w:hAnsi="宋体" w:cs="宋体"/>
          <w:color w:val="auto"/>
          <w:sz w:val="24"/>
          <w:highlight w:val="none"/>
        </w:rPr>
        <w:t>3、全部声明和问题的回答及所附材料必须是真实的、准确的和完整的。</w:t>
      </w:r>
    </w:p>
    <w:p w14:paraId="68597F73">
      <w:pPr>
        <w:widowControl/>
        <w:shd w:val="clea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p>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14:paraId="7CF968B0">
      <w:pPr>
        <w:keepNext/>
        <w:keepLines/>
        <w:shd w:val="clear"/>
        <w:autoSpaceDE w:val="0"/>
        <w:autoSpaceDN w:val="0"/>
        <w:adjustRightInd w:val="0"/>
        <w:snapToGrid w:val="0"/>
        <w:spacing w:before="120" w:line="360" w:lineRule="auto"/>
        <w:jc w:val="left"/>
        <w:outlineLvl w:val="1"/>
        <w:rPr>
          <w:rFonts w:ascii="宋体" w:hAnsi="宋体" w:cs="宋体"/>
          <w:b/>
          <w:color w:val="auto"/>
          <w:kern w:val="0"/>
          <w:sz w:val="30"/>
          <w:szCs w:val="20"/>
          <w:highlight w:val="none"/>
        </w:rPr>
      </w:pPr>
      <w:bookmarkStart w:id="1018" w:name="_Toc4471"/>
      <w:bookmarkStart w:id="1019" w:name="_Toc28198"/>
      <w:bookmarkStart w:id="1020" w:name="_Toc5029"/>
      <w:bookmarkStart w:id="1021" w:name="_Toc7545"/>
      <w:r>
        <w:rPr>
          <w:rFonts w:hint="eastAsia" w:ascii="宋体" w:hAnsi="宋体" w:cs="宋体"/>
          <w:b/>
          <w:color w:val="auto"/>
          <w:spacing w:val="20"/>
          <w:sz w:val="24"/>
          <w:highlight w:val="none"/>
        </w:rPr>
        <w:t>一、资格证明文件格式</w:t>
      </w:r>
      <w:bookmarkEnd w:id="1018"/>
      <w:bookmarkEnd w:id="1019"/>
      <w:bookmarkEnd w:id="1020"/>
      <w:bookmarkEnd w:id="1021"/>
    </w:p>
    <w:p w14:paraId="4ACF122A">
      <w:pPr>
        <w:shd w:val="clear"/>
        <w:snapToGrid w:val="0"/>
        <w:spacing w:line="360" w:lineRule="auto"/>
        <w:rPr>
          <w:rFonts w:ascii="宋体" w:hAnsi="宋体" w:cs="宋体"/>
          <w:b/>
          <w:color w:val="auto"/>
          <w:spacing w:val="20"/>
          <w:szCs w:val="21"/>
          <w:highlight w:val="none"/>
        </w:rPr>
      </w:pPr>
    </w:p>
    <w:p w14:paraId="7E91307A">
      <w:pPr>
        <w:shd w:val="clear"/>
        <w:snapToGrid w:val="0"/>
        <w:spacing w:line="360" w:lineRule="auto"/>
        <w:rPr>
          <w:rFonts w:ascii="宋体" w:hAnsi="宋体" w:cs="宋体"/>
          <w:b/>
          <w:color w:val="auto"/>
          <w:sz w:val="24"/>
          <w:highlight w:val="none"/>
        </w:rPr>
      </w:pPr>
      <w:r>
        <w:rPr>
          <w:rFonts w:hint="eastAsia" w:ascii="宋体" w:hAnsi="宋体" w:cs="宋体"/>
          <w:b/>
          <w:color w:val="auto"/>
          <w:spacing w:val="20"/>
          <w:sz w:val="24"/>
          <w:highlight w:val="none"/>
        </w:rPr>
        <w:t>投标文件（资格证明文件）</w:t>
      </w:r>
      <w:r>
        <w:rPr>
          <w:rFonts w:hint="eastAsia" w:ascii="宋体" w:hAnsi="宋体" w:cs="宋体"/>
          <w:b/>
          <w:color w:val="auto"/>
          <w:sz w:val="24"/>
          <w:highlight w:val="none"/>
        </w:rPr>
        <w:t>封面（非实质性格式）</w:t>
      </w:r>
    </w:p>
    <w:p w14:paraId="584460E0">
      <w:pPr>
        <w:shd w:val="clear"/>
        <w:snapToGrid w:val="0"/>
        <w:spacing w:line="360" w:lineRule="auto"/>
        <w:jc w:val="center"/>
        <w:rPr>
          <w:rFonts w:ascii="宋体" w:hAnsi="宋体" w:cs="宋体"/>
          <w:color w:val="auto"/>
          <w:szCs w:val="21"/>
          <w:highlight w:val="none"/>
        </w:rPr>
      </w:pPr>
    </w:p>
    <w:p w14:paraId="6BE8EC9D">
      <w:pPr>
        <w:shd w:val="clear"/>
        <w:snapToGrid w:val="0"/>
        <w:spacing w:line="360" w:lineRule="auto"/>
        <w:jc w:val="center"/>
        <w:rPr>
          <w:rFonts w:ascii="宋体" w:hAnsi="宋体" w:cs="宋体"/>
          <w:b/>
          <w:color w:val="auto"/>
          <w:spacing w:val="60"/>
          <w:sz w:val="84"/>
          <w:szCs w:val="84"/>
          <w:highlight w:val="none"/>
        </w:rPr>
      </w:pPr>
      <w:r>
        <w:rPr>
          <w:rFonts w:hint="eastAsia" w:ascii="宋体" w:hAnsi="宋体" w:cs="宋体"/>
          <w:b/>
          <w:color w:val="auto"/>
          <w:spacing w:val="60"/>
          <w:sz w:val="84"/>
          <w:szCs w:val="84"/>
          <w:highlight w:val="none"/>
        </w:rPr>
        <w:t>投 标 文 件</w:t>
      </w:r>
    </w:p>
    <w:p w14:paraId="525B58A2">
      <w:pPr>
        <w:shd w:val="clear"/>
        <w:snapToGrid w:val="0"/>
        <w:spacing w:line="360" w:lineRule="auto"/>
        <w:jc w:val="center"/>
        <w:rPr>
          <w:rFonts w:ascii="宋体" w:hAnsi="宋体" w:cs="宋体"/>
          <w:b/>
          <w:color w:val="auto"/>
          <w:spacing w:val="60"/>
          <w:sz w:val="52"/>
          <w:szCs w:val="52"/>
          <w:highlight w:val="none"/>
        </w:rPr>
      </w:pPr>
      <w:r>
        <w:rPr>
          <w:rFonts w:hint="eastAsia" w:ascii="宋体" w:hAnsi="宋体" w:cs="宋体"/>
          <w:b/>
          <w:color w:val="auto"/>
          <w:spacing w:val="60"/>
          <w:sz w:val="52"/>
          <w:szCs w:val="52"/>
          <w:highlight w:val="none"/>
        </w:rPr>
        <w:t>（资格证明文件）</w:t>
      </w:r>
    </w:p>
    <w:p w14:paraId="1AEA11AA">
      <w:pPr>
        <w:shd w:val="clear"/>
        <w:snapToGrid w:val="0"/>
        <w:spacing w:line="360" w:lineRule="auto"/>
        <w:ind w:firstLine="542" w:firstLineChars="150"/>
        <w:rPr>
          <w:rFonts w:ascii="宋体" w:hAnsi="宋体" w:cs="宋体"/>
          <w:b/>
          <w:color w:val="auto"/>
          <w:spacing w:val="20"/>
          <w:sz w:val="32"/>
          <w:szCs w:val="32"/>
          <w:highlight w:val="none"/>
        </w:rPr>
      </w:pPr>
    </w:p>
    <w:p w14:paraId="303A9886">
      <w:pPr>
        <w:shd w:val="clear"/>
        <w:snapToGrid w:val="0"/>
        <w:spacing w:line="360" w:lineRule="auto"/>
        <w:ind w:firstLine="542" w:firstLineChars="150"/>
        <w:rPr>
          <w:rFonts w:ascii="宋体" w:hAnsi="宋体" w:cs="宋体"/>
          <w:b/>
          <w:color w:val="auto"/>
          <w:spacing w:val="20"/>
          <w:sz w:val="32"/>
          <w:szCs w:val="32"/>
          <w:highlight w:val="none"/>
        </w:rPr>
      </w:pPr>
    </w:p>
    <w:p w14:paraId="08B4B30D">
      <w:pPr>
        <w:shd w:val="clear"/>
        <w:snapToGrid w:val="0"/>
        <w:spacing w:line="360" w:lineRule="auto"/>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14:paraId="719F6F83">
      <w:pPr>
        <w:shd w:val="clear"/>
        <w:snapToGrid w:val="0"/>
        <w:spacing w:line="360" w:lineRule="auto"/>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项目编号/包号：</w:t>
      </w:r>
    </w:p>
    <w:p w14:paraId="10704649">
      <w:pPr>
        <w:shd w:val="clear"/>
        <w:snapToGrid w:val="0"/>
        <w:spacing w:line="360" w:lineRule="auto"/>
        <w:ind w:firstLine="542" w:firstLineChars="150"/>
        <w:rPr>
          <w:rFonts w:ascii="宋体" w:hAnsi="宋体" w:cs="宋体"/>
          <w:b/>
          <w:color w:val="auto"/>
          <w:spacing w:val="20"/>
          <w:sz w:val="32"/>
          <w:szCs w:val="32"/>
          <w:highlight w:val="none"/>
        </w:rPr>
      </w:pPr>
    </w:p>
    <w:p w14:paraId="7FFF4F19">
      <w:pPr>
        <w:shd w:val="clear"/>
        <w:snapToGrid w:val="0"/>
        <w:spacing w:line="360" w:lineRule="auto"/>
        <w:ind w:firstLine="542" w:firstLineChars="150"/>
        <w:rPr>
          <w:rFonts w:ascii="宋体" w:hAnsi="宋体" w:cs="宋体"/>
          <w:b/>
          <w:color w:val="auto"/>
          <w:spacing w:val="20"/>
          <w:sz w:val="32"/>
          <w:szCs w:val="32"/>
          <w:highlight w:val="none"/>
        </w:rPr>
      </w:pPr>
    </w:p>
    <w:p w14:paraId="4E9C686E">
      <w:pPr>
        <w:shd w:val="clear"/>
        <w:snapToGrid w:val="0"/>
        <w:spacing w:line="360" w:lineRule="auto"/>
        <w:jc w:val="center"/>
        <w:rPr>
          <w:rFonts w:ascii="宋体" w:hAnsi="宋体" w:cs="宋体"/>
          <w:b/>
          <w:color w:val="auto"/>
          <w:sz w:val="32"/>
          <w:szCs w:val="32"/>
          <w:highlight w:val="none"/>
        </w:rPr>
      </w:pPr>
    </w:p>
    <w:p w14:paraId="7630C91F">
      <w:pPr>
        <w:shd w:val="clear"/>
        <w:snapToGrid w:val="0"/>
        <w:spacing w:line="360" w:lineRule="auto"/>
        <w:jc w:val="center"/>
        <w:rPr>
          <w:rFonts w:ascii="宋体" w:hAnsi="宋体" w:cs="宋体"/>
          <w:b/>
          <w:color w:val="auto"/>
          <w:sz w:val="32"/>
          <w:szCs w:val="32"/>
          <w:highlight w:val="none"/>
        </w:rPr>
      </w:pPr>
    </w:p>
    <w:p w14:paraId="07A624F5">
      <w:pPr>
        <w:shd w:val="clear"/>
        <w:snapToGrid w:val="0"/>
        <w:spacing w:line="360" w:lineRule="auto"/>
        <w:jc w:val="center"/>
        <w:rPr>
          <w:rFonts w:ascii="宋体" w:hAnsi="宋体" w:cs="宋体"/>
          <w:b/>
          <w:color w:val="auto"/>
          <w:sz w:val="32"/>
          <w:szCs w:val="32"/>
          <w:highlight w:val="none"/>
        </w:rPr>
      </w:pPr>
    </w:p>
    <w:p w14:paraId="1318E4CC">
      <w:pPr>
        <w:shd w:val="clear"/>
        <w:snapToGrid w:val="0"/>
        <w:spacing w:line="360" w:lineRule="auto"/>
        <w:jc w:val="center"/>
        <w:rPr>
          <w:rFonts w:ascii="宋体" w:hAnsi="宋体" w:cs="宋体"/>
          <w:b/>
          <w:color w:val="auto"/>
          <w:spacing w:val="20"/>
          <w:sz w:val="32"/>
          <w:szCs w:val="32"/>
          <w:highlight w:val="none"/>
        </w:rPr>
      </w:pPr>
    </w:p>
    <w:p w14:paraId="26F590A0">
      <w:pPr>
        <w:shd w:val="clear"/>
        <w:snapToGrid w:val="0"/>
        <w:spacing w:line="360" w:lineRule="auto"/>
        <w:jc w:val="center"/>
        <w:rPr>
          <w:rFonts w:ascii="宋体" w:hAnsi="宋体" w:cs="宋体"/>
          <w:b/>
          <w:color w:val="auto"/>
          <w:spacing w:val="20"/>
          <w:sz w:val="32"/>
          <w:szCs w:val="32"/>
          <w:highlight w:val="none"/>
        </w:rPr>
      </w:pPr>
    </w:p>
    <w:p w14:paraId="595F47FE">
      <w:pPr>
        <w:shd w:val="clear"/>
        <w:snapToGrid w:val="0"/>
        <w:spacing w:line="360" w:lineRule="auto"/>
        <w:jc w:val="center"/>
        <w:rPr>
          <w:rFonts w:ascii="宋体" w:hAnsi="宋体" w:cs="宋体"/>
          <w:b/>
          <w:color w:val="auto"/>
          <w:spacing w:val="20"/>
          <w:sz w:val="32"/>
          <w:szCs w:val="32"/>
          <w:highlight w:val="none"/>
        </w:rPr>
      </w:pPr>
    </w:p>
    <w:p w14:paraId="3D500229">
      <w:pPr>
        <w:shd w:val="clear"/>
        <w:snapToGrid w:val="0"/>
        <w:spacing w:line="360" w:lineRule="auto"/>
        <w:ind w:firstLine="1445" w:firstLineChars="400"/>
        <w:jc w:val="left"/>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投标人名称：</w:t>
      </w:r>
    </w:p>
    <w:p w14:paraId="09EF8996">
      <w:pPr>
        <w:shd w:val="clear"/>
        <w:snapToGrid w:val="0"/>
        <w:spacing w:line="360" w:lineRule="auto"/>
        <w:jc w:val="center"/>
        <w:rPr>
          <w:rFonts w:ascii="宋体" w:hAnsi="宋体" w:cs="宋体"/>
          <w:b/>
          <w:color w:val="auto"/>
          <w:sz w:val="32"/>
          <w:szCs w:val="32"/>
          <w:highlight w:val="none"/>
        </w:rPr>
      </w:pPr>
    </w:p>
    <w:p w14:paraId="287BDE35">
      <w:pPr>
        <w:shd w:val="clear"/>
        <w:snapToGrid w:val="0"/>
        <w:spacing w:line="360" w:lineRule="auto"/>
        <w:rPr>
          <w:rFonts w:ascii="宋体" w:hAnsi="宋体" w:cs="宋体"/>
          <w:b/>
          <w:color w:val="auto"/>
          <w:highlight w:val="none"/>
        </w:rPr>
      </w:pPr>
      <w:r>
        <w:rPr>
          <w:rFonts w:hint="eastAsia" w:ascii="宋体" w:hAnsi="宋体" w:cs="宋体"/>
          <w:b/>
          <w:color w:val="auto"/>
          <w:spacing w:val="20"/>
          <w:sz w:val="32"/>
          <w:szCs w:val="32"/>
          <w:highlight w:val="none"/>
        </w:rPr>
        <w:br w:type="page"/>
      </w:r>
    </w:p>
    <w:p w14:paraId="08627E08">
      <w:pPr>
        <w:shd w:val="clear"/>
        <w:snapToGrid w:val="0"/>
        <w:spacing w:line="360" w:lineRule="auto"/>
        <w:outlineLvl w:val="2"/>
        <w:rPr>
          <w:rFonts w:ascii="宋体" w:hAnsi="宋体" w:cs="宋体"/>
          <w:color w:val="auto"/>
          <w:sz w:val="24"/>
          <w:highlight w:val="none"/>
        </w:rPr>
      </w:pPr>
      <w:bookmarkStart w:id="1022" w:name="_Toc23665"/>
      <w:bookmarkStart w:id="1023" w:name="_Toc8264"/>
      <w:bookmarkStart w:id="1024" w:name="_Toc25808"/>
      <w:bookmarkStart w:id="1025" w:name="_Toc21500"/>
      <w:r>
        <w:rPr>
          <w:rFonts w:hint="eastAsia" w:ascii="宋体" w:hAnsi="宋体" w:cs="宋体"/>
          <w:color w:val="auto"/>
          <w:sz w:val="24"/>
          <w:szCs w:val="20"/>
          <w:highlight w:val="none"/>
        </w:rPr>
        <w:t xml:space="preserve">1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highlight w:val="none"/>
        </w:rPr>
        <w:t>满足《中华人民共和国政府采购法》第二十二条规定</w:t>
      </w:r>
      <w:bookmarkEnd w:id="1022"/>
      <w:bookmarkEnd w:id="1023"/>
      <w:bookmarkEnd w:id="1024"/>
      <w:bookmarkEnd w:id="1025"/>
      <w:bookmarkStart w:id="1026" w:name="_Toc29203"/>
      <w:bookmarkStart w:id="1027" w:name="_Toc21856"/>
      <w:bookmarkStart w:id="1028" w:name="_Toc29436"/>
      <w:bookmarkStart w:id="1029" w:name="_Toc22394"/>
    </w:p>
    <w:p w14:paraId="1C4A6E02">
      <w:pPr>
        <w:shd w:val="clear"/>
        <w:snapToGrid w:val="0"/>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t>1-1营业执照等证明文件</w:t>
      </w:r>
      <w:bookmarkEnd w:id="1026"/>
      <w:bookmarkEnd w:id="1027"/>
      <w:bookmarkEnd w:id="1028"/>
      <w:bookmarkEnd w:id="1029"/>
    </w:p>
    <w:p w14:paraId="25DFEFBF">
      <w:pPr>
        <w:shd w:val="clear"/>
        <w:tabs>
          <w:tab w:val="left" w:pos="1080"/>
        </w:tabs>
        <w:snapToGrid w:val="0"/>
        <w:spacing w:line="360" w:lineRule="auto"/>
        <w:rPr>
          <w:rFonts w:ascii="宋体" w:hAnsi="宋体" w:cs="宋体"/>
          <w:color w:val="auto"/>
          <w:sz w:val="24"/>
          <w:highlight w:val="none"/>
        </w:rPr>
      </w:pPr>
    </w:p>
    <w:p w14:paraId="4EB82F64">
      <w:pPr>
        <w:widowControl/>
        <w:shd w:val="clear"/>
        <w:snapToGrid w:val="0"/>
        <w:spacing w:line="360" w:lineRule="auto"/>
        <w:jc w:val="left"/>
        <w:outlineLvl w:val="2"/>
        <w:rPr>
          <w:rFonts w:ascii="宋体" w:hAnsi="宋体" w:cs="宋体"/>
          <w:color w:val="auto"/>
          <w:sz w:val="24"/>
          <w:szCs w:val="20"/>
          <w:highlight w:val="none"/>
        </w:rPr>
      </w:pPr>
      <w:r>
        <w:rPr>
          <w:rFonts w:hint="eastAsia" w:ascii="宋体" w:hAnsi="宋体" w:cs="宋体"/>
          <w:color w:val="auto"/>
          <w:sz w:val="24"/>
          <w:highlight w:val="none"/>
        </w:rPr>
        <w:br w:type="page"/>
      </w:r>
      <w:bookmarkStart w:id="1030" w:name="_Toc7858"/>
      <w:bookmarkStart w:id="1031" w:name="_Toc24638"/>
      <w:bookmarkStart w:id="1032" w:name="_Toc29384"/>
      <w:bookmarkStart w:id="1033" w:name="_Toc15757"/>
      <w:r>
        <w:rPr>
          <w:rFonts w:hint="eastAsia" w:ascii="宋体" w:hAnsi="宋体" w:cs="宋体"/>
          <w:color w:val="auto"/>
          <w:sz w:val="24"/>
          <w:szCs w:val="20"/>
          <w:highlight w:val="none"/>
        </w:rPr>
        <w:t>1-2投标人资格声明书</w:t>
      </w:r>
      <w:bookmarkEnd w:id="1030"/>
      <w:bookmarkEnd w:id="1031"/>
      <w:bookmarkEnd w:id="1032"/>
      <w:bookmarkEnd w:id="1033"/>
    </w:p>
    <w:p w14:paraId="0ED8FD6A">
      <w:pPr>
        <w:shd w:val="clea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投标人资格声明书</w:t>
      </w:r>
    </w:p>
    <w:p w14:paraId="6D65E334">
      <w:pPr>
        <w:shd w:val="clear"/>
        <w:tabs>
          <w:tab w:val="left" w:pos="5580"/>
        </w:tabs>
        <w:snapToGrid w:val="0"/>
        <w:spacing w:line="360" w:lineRule="auto"/>
        <w:rPr>
          <w:rFonts w:ascii="宋体" w:hAnsi="宋体" w:cs="宋体"/>
          <w:color w:val="auto"/>
          <w:sz w:val="24"/>
          <w:highlight w:val="none"/>
        </w:rPr>
      </w:pPr>
    </w:p>
    <w:p w14:paraId="235B8F53">
      <w:pPr>
        <w:shd w:val="clear"/>
        <w:tabs>
          <w:tab w:val="left" w:pos="5580"/>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（采购人或采购代理机构）</w:t>
      </w:r>
    </w:p>
    <w:p w14:paraId="1B434293">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在参与本次项目投标中，我单位承诺：</w:t>
      </w:r>
    </w:p>
    <w:p w14:paraId="3353D207">
      <w:pPr>
        <w:numPr>
          <w:ilvl w:val="0"/>
          <w:numId w:val="15"/>
        </w:numPr>
        <w:shd w:val="clear"/>
        <w:snapToGrid w:val="0"/>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具有良好的商业信誉和健全的财务会计制度；</w:t>
      </w:r>
    </w:p>
    <w:p w14:paraId="7E088080">
      <w:pPr>
        <w:numPr>
          <w:ilvl w:val="0"/>
          <w:numId w:val="15"/>
        </w:numPr>
        <w:shd w:val="clear"/>
        <w:snapToGrid w:val="0"/>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具有履行合同所必需的设备和专业技术能力；</w:t>
      </w:r>
    </w:p>
    <w:p w14:paraId="6FE0AED7">
      <w:pPr>
        <w:numPr>
          <w:ilvl w:val="0"/>
          <w:numId w:val="15"/>
        </w:numPr>
        <w:shd w:val="clear"/>
        <w:snapToGrid w:val="0"/>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有依法缴纳税收和社会保障资金的良好记录；</w:t>
      </w:r>
    </w:p>
    <w:p w14:paraId="5E3DF60D">
      <w:pPr>
        <w:numPr>
          <w:ilvl w:val="0"/>
          <w:numId w:val="15"/>
        </w:numPr>
        <w:shd w:val="clear"/>
        <w:snapToGrid w:val="0"/>
        <w:spacing w:line="360" w:lineRule="auto"/>
        <w:ind w:left="1134"/>
        <w:rPr>
          <w:rFonts w:ascii="宋体" w:hAnsi="宋体" w:cs="宋体"/>
          <w:color w:val="auto"/>
          <w:sz w:val="24"/>
          <w:szCs w:val="22"/>
          <w:highlight w:val="none"/>
        </w:rPr>
      </w:pPr>
      <w:r>
        <w:rPr>
          <w:rFonts w:ascii="宋体" w:hAnsi="宋体" w:cs="宋体"/>
          <w:color w:val="auto"/>
          <w:sz w:val="24"/>
          <w:szCs w:val="22"/>
          <w:highlight w:val="none"/>
          <w:lang w:val="en-US" w:eastAsia="zh-CN"/>
        </w:rPr>
        <w:t>参加政府采购活动前三年内，在经营活动中没有重大违法记录（重大违法记</w:t>
      </w:r>
      <w:r>
        <w:rPr>
          <w:rFonts w:hint="default" w:ascii="宋体" w:hAnsi="宋体" w:cs="宋体"/>
          <w:color w:val="auto"/>
          <w:sz w:val="24"/>
          <w:szCs w:val="22"/>
          <w:highlight w:val="none"/>
          <w:lang w:val="en-US" w:eastAsia="zh-CN"/>
        </w:rPr>
        <w:t>录指因违法经营受到刑事处罚或者责令停产停业、吊销许可证或者执照、较大数额罚款等行政处罚，不包括因违法经营被禁止在一定期限内参加政府采购活动，但期限已经届满的情形）；</w:t>
      </w:r>
    </w:p>
    <w:p w14:paraId="58EA7E09">
      <w:pPr>
        <w:numPr>
          <w:ilvl w:val="0"/>
          <w:numId w:val="15"/>
        </w:numPr>
        <w:shd w:val="clear"/>
        <w:snapToGrid w:val="0"/>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我单位不属于政府采购法律、行政法规规定的公益一类事业单位、或使用事业编制且由财政拨款保障的群团组织（仅适用于政府购买服务项目）；</w:t>
      </w:r>
    </w:p>
    <w:p w14:paraId="024CF387">
      <w:pPr>
        <w:numPr>
          <w:ilvl w:val="0"/>
          <w:numId w:val="15"/>
        </w:numPr>
        <w:shd w:val="clear"/>
        <w:snapToGrid w:val="0"/>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5210A245">
      <w:pPr>
        <w:numPr>
          <w:ilvl w:val="0"/>
          <w:numId w:val="15"/>
        </w:numPr>
        <w:shd w:val="clear"/>
        <w:snapToGrid w:val="0"/>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9AF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32B12D6">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4574" w:type="dxa"/>
            <w:noWrap w:val="0"/>
            <w:vAlign w:val="center"/>
          </w:tcPr>
          <w:p w14:paraId="0C4CC9DD">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单位名称</w:t>
            </w:r>
          </w:p>
        </w:tc>
        <w:tc>
          <w:tcPr>
            <w:tcW w:w="2976" w:type="dxa"/>
            <w:noWrap w:val="0"/>
            <w:vAlign w:val="center"/>
          </w:tcPr>
          <w:p w14:paraId="7950F892">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相互关系</w:t>
            </w:r>
          </w:p>
        </w:tc>
      </w:tr>
      <w:tr w14:paraId="1FDCA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6E7D568">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1</w:t>
            </w:r>
          </w:p>
        </w:tc>
        <w:tc>
          <w:tcPr>
            <w:tcW w:w="4574" w:type="dxa"/>
            <w:noWrap w:val="0"/>
            <w:vAlign w:val="center"/>
          </w:tcPr>
          <w:p w14:paraId="087B17C5">
            <w:pPr>
              <w:shd w:val="clear"/>
              <w:snapToGrid w:val="0"/>
              <w:jc w:val="center"/>
              <w:rPr>
                <w:rFonts w:ascii="宋体" w:hAnsi="宋体" w:cs="宋体"/>
                <w:color w:val="auto"/>
                <w:sz w:val="24"/>
                <w:highlight w:val="none"/>
              </w:rPr>
            </w:pPr>
          </w:p>
        </w:tc>
        <w:tc>
          <w:tcPr>
            <w:tcW w:w="2976" w:type="dxa"/>
            <w:noWrap w:val="0"/>
            <w:vAlign w:val="center"/>
          </w:tcPr>
          <w:p w14:paraId="1FBCFC75">
            <w:pPr>
              <w:shd w:val="clear"/>
              <w:snapToGrid w:val="0"/>
              <w:jc w:val="center"/>
              <w:rPr>
                <w:rFonts w:ascii="宋体" w:hAnsi="宋体" w:cs="宋体"/>
                <w:color w:val="auto"/>
                <w:sz w:val="24"/>
                <w:highlight w:val="none"/>
              </w:rPr>
            </w:pPr>
          </w:p>
        </w:tc>
      </w:tr>
      <w:tr w14:paraId="179BC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271437">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4574" w:type="dxa"/>
            <w:noWrap w:val="0"/>
            <w:vAlign w:val="center"/>
          </w:tcPr>
          <w:p w14:paraId="1E56A98B">
            <w:pPr>
              <w:shd w:val="clear"/>
              <w:snapToGrid w:val="0"/>
              <w:jc w:val="center"/>
              <w:rPr>
                <w:rFonts w:ascii="宋体" w:hAnsi="宋体" w:cs="宋体"/>
                <w:color w:val="auto"/>
                <w:sz w:val="24"/>
                <w:highlight w:val="none"/>
              </w:rPr>
            </w:pPr>
          </w:p>
        </w:tc>
        <w:tc>
          <w:tcPr>
            <w:tcW w:w="2976" w:type="dxa"/>
            <w:noWrap w:val="0"/>
            <w:vAlign w:val="center"/>
          </w:tcPr>
          <w:p w14:paraId="0EF93AA5">
            <w:pPr>
              <w:shd w:val="clear"/>
              <w:snapToGrid w:val="0"/>
              <w:jc w:val="center"/>
              <w:rPr>
                <w:rFonts w:ascii="宋体" w:hAnsi="宋体" w:cs="宋体"/>
                <w:color w:val="auto"/>
                <w:sz w:val="24"/>
                <w:highlight w:val="none"/>
              </w:rPr>
            </w:pPr>
          </w:p>
        </w:tc>
      </w:tr>
      <w:tr w14:paraId="4C868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17C0876">
            <w:pPr>
              <w:shd w:val="clear"/>
              <w:snapToGrid w:val="0"/>
              <w:jc w:val="center"/>
              <w:rPr>
                <w:rFonts w:ascii="宋体" w:hAnsi="宋体" w:cs="宋体"/>
                <w:color w:val="auto"/>
                <w:sz w:val="24"/>
                <w:highlight w:val="none"/>
              </w:rPr>
            </w:pPr>
            <w:r>
              <w:rPr>
                <w:rFonts w:hint="eastAsia" w:ascii="宋体" w:hAnsi="宋体" w:cs="宋体"/>
                <w:color w:val="auto"/>
                <w:sz w:val="24"/>
                <w:highlight w:val="none"/>
              </w:rPr>
              <w:t>…</w:t>
            </w:r>
          </w:p>
        </w:tc>
        <w:tc>
          <w:tcPr>
            <w:tcW w:w="4574" w:type="dxa"/>
            <w:noWrap w:val="0"/>
            <w:vAlign w:val="center"/>
          </w:tcPr>
          <w:p w14:paraId="1F5834C3">
            <w:pPr>
              <w:shd w:val="clear"/>
              <w:snapToGrid w:val="0"/>
              <w:jc w:val="center"/>
              <w:rPr>
                <w:rFonts w:ascii="宋体" w:hAnsi="宋体" w:cs="宋体"/>
                <w:color w:val="auto"/>
                <w:sz w:val="24"/>
                <w:highlight w:val="none"/>
              </w:rPr>
            </w:pPr>
          </w:p>
        </w:tc>
        <w:tc>
          <w:tcPr>
            <w:tcW w:w="2976" w:type="dxa"/>
            <w:noWrap w:val="0"/>
            <w:vAlign w:val="center"/>
          </w:tcPr>
          <w:p w14:paraId="323BEAFC">
            <w:pPr>
              <w:shd w:val="clear"/>
              <w:snapToGrid w:val="0"/>
              <w:jc w:val="center"/>
              <w:rPr>
                <w:rFonts w:ascii="宋体" w:hAnsi="宋体" w:cs="宋体"/>
                <w:color w:val="auto"/>
                <w:sz w:val="24"/>
                <w:highlight w:val="none"/>
              </w:rPr>
            </w:pPr>
          </w:p>
        </w:tc>
      </w:tr>
    </w:tbl>
    <w:p w14:paraId="3A08AD5A">
      <w:pPr>
        <w:shd w:val="clear"/>
        <w:snapToGrid w:val="0"/>
        <w:rPr>
          <w:rFonts w:ascii="宋体" w:hAnsi="宋体" w:cs="宋体"/>
          <w:color w:val="auto"/>
          <w:highlight w:val="none"/>
        </w:rPr>
      </w:pPr>
    </w:p>
    <w:p w14:paraId="55E303C1">
      <w:pPr>
        <w:shd w:val="clear"/>
        <w:snapToGrid w:val="0"/>
        <w:ind w:firstLine="480" w:firstLineChars="200"/>
        <w:rPr>
          <w:rFonts w:ascii="宋体" w:hAnsi="宋体" w:cs="宋体"/>
          <w:color w:val="auto"/>
          <w:sz w:val="24"/>
          <w:szCs w:val="22"/>
          <w:highlight w:val="none"/>
        </w:rPr>
      </w:pPr>
      <w:r>
        <w:rPr>
          <w:rFonts w:hint="eastAsia" w:ascii="宋体" w:hAnsi="宋体" w:cs="宋体"/>
          <w:color w:val="auto"/>
          <w:sz w:val="24"/>
          <w:highlight w:val="none"/>
        </w:rPr>
        <w:t>上述声明真实有效，否则我方负全部责任。</w:t>
      </w:r>
    </w:p>
    <w:p w14:paraId="7D39D530">
      <w:pPr>
        <w:shd w:val="clear"/>
        <w:snapToGrid w:val="0"/>
        <w:rPr>
          <w:rFonts w:ascii="宋体" w:hAnsi="宋体" w:cs="宋体"/>
          <w:color w:val="auto"/>
          <w:sz w:val="24"/>
          <w:highlight w:val="none"/>
        </w:rPr>
      </w:pPr>
    </w:p>
    <w:p w14:paraId="1198F94C">
      <w:pPr>
        <w:shd w:val="clear"/>
        <w:autoSpaceDE w:val="0"/>
        <w:autoSpaceDN w:val="0"/>
        <w:adjustRightInd w:val="0"/>
        <w:snapToGrid w:val="0"/>
        <w:spacing w:before="25" w:after="25"/>
        <w:jc w:val="right"/>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14:paraId="5DA32419">
      <w:pPr>
        <w:shd w:val="clear"/>
        <w:snapToGrid w:val="0"/>
        <w:ind w:right="360" w:firstLine="480"/>
        <w:jc w:val="right"/>
        <w:rPr>
          <w:rFonts w:ascii="宋体" w:hAnsi="宋体" w:cs="宋体"/>
          <w:color w:val="auto"/>
          <w:sz w:val="24"/>
          <w:highlight w:val="none"/>
        </w:rPr>
      </w:pPr>
      <w:r>
        <w:rPr>
          <w:rFonts w:hint="eastAsia" w:ascii="宋体" w:hAnsi="宋体" w:cs="宋体"/>
          <w:color w:val="auto"/>
          <w:sz w:val="24"/>
          <w:szCs w:val="20"/>
          <w:highlight w:val="none"/>
        </w:rPr>
        <w:t xml:space="preserve">日期：_____年______月______日   </w:t>
      </w:r>
    </w:p>
    <w:p w14:paraId="7BB93575">
      <w:pPr>
        <w:shd w:val="clear"/>
        <w:snapToGrid w:val="0"/>
        <w:rPr>
          <w:rFonts w:ascii="宋体" w:hAnsi="宋体" w:cs="宋体"/>
          <w:color w:val="auto"/>
          <w:sz w:val="24"/>
          <w:highlight w:val="none"/>
        </w:rPr>
      </w:pPr>
    </w:p>
    <w:p w14:paraId="2A6B816B">
      <w:pPr>
        <w:shd w:val="clear"/>
        <w:snapToGrid w:val="0"/>
        <w:rPr>
          <w:rFonts w:ascii="宋体" w:hAnsi="宋体" w:cs="宋体"/>
          <w:color w:val="auto"/>
          <w:sz w:val="24"/>
          <w:highlight w:val="none"/>
        </w:rPr>
      </w:pPr>
      <w:r>
        <w:rPr>
          <w:rFonts w:hint="eastAsia" w:ascii="宋体" w:hAnsi="宋体" w:cs="宋体"/>
          <w:color w:val="auto"/>
          <w:sz w:val="24"/>
          <w:highlight w:val="none"/>
        </w:rPr>
        <w:t>说明：供应商承诺不实的，依据《政府采购法》第七十七条“提供虚假材料谋取中标、成交的”有关规定予以处理。</w:t>
      </w:r>
    </w:p>
    <w:p w14:paraId="15E8B636">
      <w:pPr>
        <w:shd w:val="clear"/>
        <w:tabs>
          <w:tab w:val="left" w:pos="5580"/>
        </w:tabs>
        <w:snapToGrid w:val="0"/>
        <w:spacing w:line="360" w:lineRule="auto"/>
        <w:rPr>
          <w:rFonts w:ascii="宋体" w:hAnsi="宋体" w:cs="宋体"/>
          <w:color w:val="auto"/>
          <w:sz w:val="24"/>
          <w:highlight w:val="none"/>
        </w:rPr>
        <w:sectPr>
          <w:headerReference r:id="rId19" w:type="default"/>
          <w:footerReference r:id="rId20" w:type="default"/>
          <w:pgSz w:w="11907" w:h="16840"/>
          <w:pgMar w:top="1440" w:right="1417" w:bottom="1440" w:left="1800" w:header="851" w:footer="851" w:gutter="0"/>
          <w:pgNumType w:fmt="decimal"/>
          <w:cols w:space="720" w:num="1"/>
          <w:docGrid w:linePitch="462" w:charSpace="0"/>
        </w:sectPr>
      </w:pPr>
    </w:p>
    <w:p w14:paraId="4FBE829D">
      <w:pPr>
        <w:shd w:val="clear"/>
        <w:snapToGrid w:val="0"/>
        <w:spacing w:line="360" w:lineRule="auto"/>
        <w:outlineLvl w:val="2"/>
        <w:rPr>
          <w:rFonts w:ascii="宋体" w:hAnsi="宋体" w:cs="宋体"/>
          <w:color w:val="auto"/>
          <w:sz w:val="24"/>
          <w:szCs w:val="20"/>
          <w:highlight w:val="none"/>
        </w:rPr>
      </w:pPr>
      <w:bookmarkStart w:id="1034" w:name="_Toc21642"/>
      <w:bookmarkStart w:id="1035" w:name="_Toc23539"/>
      <w:bookmarkStart w:id="1036" w:name="_Toc135"/>
      <w:bookmarkStart w:id="1037" w:name="_Toc13912"/>
      <w:r>
        <w:rPr>
          <w:rFonts w:hint="eastAsia" w:ascii="宋体" w:hAnsi="宋体" w:cs="宋体"/>
          <w:color w:val="auto"/>
          <w:sz w:val="24"/>
          <w:szCs w:val="20"/>
          <w:highlight w:val="none"/>
        </w:rPr>
        <w:t xml:space="preserve">2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落实政府采购政策需满足的资格要求（如有）</w:t>
      </w:r>
      <w:bookmarkEnd w:id="1034"/>
      <w:bookmarkEnd w:id="1035"/>
      <w:bookmarkEnd w:id="1036"/>
      <w:bookmarkEnd w:id="1037"/>
    </w:p>
    <w:p w14:paraId="758F68C4">
      <w:pPr>
        <w:shd w:val="clear"/>
        <w:snapToGrid w:val="0"/>
        <w:spacing w:line="360" w:lineRule="auto"/>
        <w:outlineLvl w:val="2"/>
        <w:rPr>
          <w:rFonts w:ascii="宋体" w:hAnsi="宋体" w:cs="宋体"/>
          <w:color w:val="auto"/>
          <w:sz w:val="24"/>
          <w:highlight w:val="none"/>
        </w:rPr>
      </w:pPr>
      <w:bookmarkStart w:id="1038" w:name="_Toc16111"/>
      <w:bookmarkStart w:id="1039" w:name="_Toc19558"/>
      <w:bookmarkStart w:id="1040" w:name="_Toc1365"/>
      <w:bookmarkStart w:id="1041" w:name="_Toc1707"/>
      <w:r>
        <w:rPr>
          <w:rFonts w:hint="eastAsia" w:ascii="宋体" w:hAnsi="宋体" w:cs="宋体"/>
          <w:color w:val="auto"/>
          <w:sz w:val="24"/>
          <w:szCs w:val="20"/>
          <w:highlight w:val="none"/>
        </w:rPr>
        <w:t>2-1中小</w:t>
      </w:r>
      <w:bookmarkEnd w:id="1038"/>
      <w:bookmarkEnd w:id="1039"/>
      <w:bookmarkEnd w:id="1040"/>
      <w:bookmarkEnd w:id="1041"/>
      <w:r>
        <w:rPr>
          <w:rFonts w:hint="eastAsia" w:ascii="宋体" w:hAnsi="宋体" w:cs="宋体"/>
          <w:color w:val="auto"/>
          <w:sz w:val="24"/>
          <w:szCs w:val="20"/>
          <w:highlight w:val="none"/>
        </w:rPr>
        <w:t>企业证明文件</w:t>
      </w:r>
    </w:p>
    <w:p w14:paraId="576D6AF7">
      <w:pPr>
        <w:widowControl/>
        <w:shd w:val="clea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说明： </w:t>
      </w:r>
    </w:p>
    <w:p w14:paraId="4039D550">
      <w:pPr>
        <w:widowControl/>
        <w:shd w:val="clear"/>
        <w:snapToGrid w:val="0"/>
        <w:spacing w:line="360" w:lineRule="auto"/>
        <w:jc w:val="left"/>
        <w:rPr>
          <w:rFonts w:ascii="宋体" w:hAnsi="宋体" w:cs="宋体"/>
          <w:color w:val="auto"/>
          <w:sz w:val="24"/>
          <w:highlight w:val="none"/>
        </w:rPr>
      </w:pPr>
      <w:r>
        <w:rPr>
          <w:rFonts w:ascii="宋体" w:hAnsi="宋体" w:cs="宋体"/>
          <w:color w:val="auto"/>
          <w:sz w:val="24"/>
          <w:highlight w:val="none"/>
          <w:lang w:val="en-US" w:eastAsia="zh-CN"/>
        </w:rPr>
        <w:t>（1</w:t>
      </w:r>
      <w:r>
        <w:rPr>
          <w:rFonts w:hint="default" w:ascii="宋体" w:hAnsi="宋体" w:cs="宋体"/>
          <w:color w:val="auto"/>
          <w:sz w:val="24"/>
          <w:highlight w:val="none"/>
          <w:lang w:val="en-US" w:eastAsia="zh-CN"/>
        </w:rPr>
        <w:t>）如本项目（包）不专门面向中小企业预留采购份额，资格证明文件部分无需提供</w:t>
      </w:r>
    </w:p>
    <w:p w14:paraId="209BAC60">
      <w:pPr>
        <w:widowControl/>
        <w:shd w:val="clear"/>
        <w:snapToGrid w:val="0"/>
        <w:spacing w:line="360" w:lineRule="auto"/>
        <w:jc w:val="left"/>
        <w:rPr>
          <w:rFonts w:ascii="宋体" w:hAnsi="宋体" w:cs="宋体"/>
          <w:color w:val="auto"/>
          <w:sz w:val="24"/>
          <w:highlight w:val="none"/>
        </w:rPr>
      </w:pPr>
      <w:r>
        <w:rPr>
          <w:rFonts w:hint="default" w:ascii="宋体" w:hAnsi="宋体" w:cs="宋体"/>
          <w:color w:val="auto"/>
          <w:sz w:val="24"/>
          <w:highlight w:val="none"/>
          <w:lang w:val="en-US" w:eastAsia="zh-CN"/>
        </w:rPr>
        <w:t>《中小企业声明函》或《残疾人福利性单位声明函》或由省级以上监狱管理局、戒毒管理局（含新疆生产建设兵团）出具的属于监狱企业的证明文件；供应商如具有上述证明文件，建议在商务技术文件中提供。</w:t>
      </w:r>
    </w:p>
    <w:p w14:paraId="24801A96">
      <w:pPr>
        <w:widowControl/>
        <w:shd w:val="clear"/>
        <w:snapToGrid w:val="0"/>
        <w:spacing w:line="360" w:lineRule="auto"/>
        <w:jc w:val="left"/>
        <w:rPr>
          <w:rFonts w:ascii="宋体" w:hAnsi="宋体" w:cs="宋体"/>
          <w:color w:val="auto"/>
          <w:sz w:val="24"/>
          <w:highlight w:val="none"/>
        </w:rPr>
      </w:pPr>
      <w:r>
        <w:rPr>
          <w:rFonts w:hint="default" w:ascii="宋体" w:hAnsi="宋体" w:cs="宋体"/>
          <w:color w:val="auto"/>
          <w:sz w:val="24"/>
          <w:highlight w:val="none"/>
          <w:lang w:val="en-US" w:eastAsia="zh-C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3B9570D">
      <w:pPr>
        <w:widowControl/>
        <w:shd w:val="clear"/>
        <w:snapToGrid w:val="0"/>
        <w:spacing w:line="360" w:lineRule="auto"/>
        <w:jc w:val="left"/>
        <w:rPr>
          <w:rFonts w:ascii="宋体" w:hAnsi="宋体" w:cs="宋体"/>
          <w:color w:val="auto"/>
          <w:sz w:val="24"/>
          <w:highlight w:val="none"/>
        </w:rPr>
      </w:pPr>
      <w:r>
        <w:rPr>
          <w:rFonts w:hint="default" w:ascii="宋体" w:hAnsi="宋体" w:cs="宋体"/>
          <w:color w:val="auto"/>
          <w:sz w:val="24"/>
          <w:highlight w:val="none"/>
          <w:lang w:val="en-US" w:eastAsia="zh-CN"/>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4FCA095">
      <w:pPr>
        <w:widowControl/>
        <w:shd w:val="clear"/>
        <w:snapToGrid w:val="0"/>
        <w:spacing w:line="360" w:lineRule="auto"/>
        <w:jc w:val="left"/>
        <w:rPr>
          <w:rFonts w:ascii="宋体" w:hAnsi="宋体" w:cs="宋体"/>
          <w:color w:val="auto"/>
          <w:sz w:val="24"/>
          <w:highlight w:val="none"/>
        </w:rPr>
      </w:pPr>
      <w:r>
        <w:rPr>
          <w:rFonts w:hint="default" w:ascii="宋体" w:hAnsi="宋体" w:cs="宋体"/>
          <w:color w:val="auto"/>
          <w:sz w:val="24"/>
          <w:highlight w:val="none"/>
          <w:lang w:val="en-US" w:eastAsia="zh-CN"/>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还须同时提供《联合协议》；上述文件建议在资格证明文件部分提供。</w:t>
      </w:r>
    </w:p>
    <w:p w14:paraId="4BC3E37B">
      <w:pPr>
        <w:widowControl/>
        <w:shd w:val="clear"/>
        <w:snapToGrid w:val="0"/>
        <w:spacing w:line="360" w:lineRule="auto"/>
        <w:jc w:val="left"/>
        <w:rPr>
          <w:rFonts w:ascii="宋体" w:hAnsi="宋体" w:cs="宋体"/>
          <w:color w:val="auto"/>
          <w:sz w:val="24"/>
          <w:highlight w:val="none"/>
        </w:rPr>
      </w:pPr>
      <w:r>
        <w:rPr>
          <w:rFonts w:hint="default" w:ascii="宋体" w:hAnsi="宋体" w:cs="宋体"/>
          <w:color w:val="auto"/>
          <w:sz w:val="24"/>
          <w:highlight w:val="none"/>
          <w:lang w:val="en-US" w:eastAsia="zh-CN"/>
        </w:rPr>
        <w:t>（5）中小企业声明函填写注意事项</w:t>
      </w:r>
    </w:p>
    <w:p w14:paraId="3A90AE04">
      <w:pPr>
        <w:widowControl/>
        <w:shd w:val="clear"/>
        <w:snapToGrid w:val="0"/>
        <w:spacing w:line="360" w:lineRule="auto"/>
        <w:jc w:val="left"/>
        <w:rPr>
          <w:rFonts w:ascii="宋体" w:hAnsi="宋体" w:cs="宋体"/>
          <w:color w:val="auto"/>
          <w:sz w:val="24"/>
          <w:highlight w:val="none"/>
        </w:rPr>
      </w:pPr>
      <w:r>
        <w:rPr>
          <w:rFonts w:hint="default" w:ascii="宋体" w:hAnsi="宋体" w:cs="宋体"/>
          <w:color w:val="auto"/>
          <w:sz w:val="24"/>
          <w:highlight w:val="none"/>
          <w:lang w:val="en-US" w:eastAsia="zh-CN"/>
        </w:rPr>
        <w:t>1）《中小企业声明函》由参加政府采购活动的投标人出具。联合体投标的，《中小企业声明函》可由牵头人出具。</w:t>
      </w:r>
    </w:p>
    <w:p w14:paraId="6AE902A9">
      <w:pPr>
        <w:widowControl/>
        <w:shd w:val="clear"/>
        <w:snapToGrid w:val="0"/>
        <w:spacing w:line="360" w:lineRule="auto"/>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B50EAF0">
      <w:pPr>
        <w:widowControl/>
        <w:shd w:val="clear"/>
        <w:snapToGrid w:val="0"/>
        <w:spacing w:line="360" w:lineRule="auto"/>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3）对于多标的采购项目，投标人应充分、准确地了解所提供货物的制造企业、提供服务的承接企业信息。对相关情况了解不清楚的，不建议填报本声明函。</w:t>
      </w:r>
    </w:p>
    <w:p w14:paraId="37E492D2">
      <w:pPr>
        <w:widowControl/>
        <w:shd w:val="clear"/>
        <w:snapToGrid w:val="0"/>
        <w:spacing w:line="360" w:lineRule="auto"/>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14:paraId="0A0CD9AD">
      <w:pPr>
        <w:widowControl/>
        <w:shd w:val="clea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p>
    <w:p w14:paraId="5078799F">
      <w:pPr>
        <w:widowControl/>
        <w:shd w:val="clear"/>
        <w:jc w:val="left"/>
        <w:rPr>
          <w:color w:val="auto"/>
          <w:highlight w:val="none"/>
        </w:rPr>
      </w:pPr>
      <w:r>
        <w:rPr>
          <w:rFonts w:hint="eastAsia" w:ascii="宋体" w:hAnsi="宋体" w:cs="宋体"/>
          <w:color w:val="auto"/>
          <w:sz w:val="24"/>
          <w:szCs w:val="20"/>
          <w:highlight w:val="none"/>
        </w:rPr>
        <w:t>2-1-1中小企业证明文件</w:t>
      </w:r>
    </w:p>
    <w:p w14:paraId="39DE2690">
      <w:pPr>
        <w:shd w:val="clear"/>
        <w:snapToGrid w:val="0"/>
        <w:spacing w:line="360" w:lineRule="auto"/>
        <w:rPr>
          <w:rFonts w:ascii="宋体" w:hAnsi="宋体" w:cs="宋体"/>
          <w:color w:val="auto"/>
          <w:sz w:val="24"/>
          <w:szCs w:val="20"/>
          <w:highlight w:val="none"/>
        </w:rPr>
      </w:pPr>
    </w:p>
    <w:p w14:paraId="09142C52">
      <w:pPr>
        <w:shd w:val="clear"/>
        <w:spacing w:before="240" w:beforeLines="100" w:after="240" w:afterLines="10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中小企业声明函（工程、服务）格式</w:t>
      </w:r>
    </w:p>
    <w:p w14:paraId="2853CF05">
      <w:pPr>
        <w:shd w:val="clear"/>
        <w:autoSpaceDE w:val="0"/>
        <w:autoSpaceDN w:val="0"/>
        <w:spacing w:line="360" w:lineRule="auto"/>
        <w:ind w:left="220" w:right="415" w:firstLine="640"/>
        <w:jc w:val="left"/>
        <w:rPr>
          <w:rFonts w:ascii="宋体" w:hAnsi="宋体" w:cs="宋体"/>
          <w:iCs/>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本公司（联合体）郑重声明，根据《政府采购促进中小企业发展管理办法》（财库﹝2020﹞46号）的规定，本公司（联合体）参加</w:t>
      </w:r>
      <w:r>
        <w:rPr>
          <w:rFonts w:hint="eastAsia" w:ascii="宋体" w:hAnsi="宋体" w:cs="宋体"/>
          <w:iCs/>
          <w:color w:val="auto"/>
          <w:kern w:val="0"/>
          <w:sz w:val="24"/>
          <w:highlight w:val="none"/>
          <w:u w:val="single"/>
        </w:rPr>
        <w:t>（单位名称）</w:t>
      </w:r>
      <w:r>
        <w:rPr>
          <w:rFonts w:hint="eastAsia" w:ascii="宋体" w:hAnsi="宋体" w:cs="宋体"/>
          <w:iCs/>
          <w:color w:val="auto"/>
          <w:kern w:val="0"/>
          <w:sz w:val="24"/>
          <w:highlight w:val="none"/>
        </w:rPr>
        <w:t>的</w:t>
      </w:r>
      <w:r>
        <w:rPr>
          <w:rFonts w:hint="eastAsia" w:ascii="宋体" w:hAnsi="宋体" w:cs="宋体"/>
          <w:iCs/>
          <w:color w:val="auto"/>
          <w:kern w:val="0"/>
          <w:sz w:val="24"/>
          <w:highlight w:val="none"/>
          <w:u w:val="single"/>
        </w:rPr>
        <w:t>（项目名称）</w:t>
      </w:r>
      <w:r>
        <w:rPr>
          <w:rFonts w:hint="eastAsia" w:ascii="宋体" w:hAnsi="宋体" w:cs="宋体"/>
          <w:iCs/>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449A3B4">
      <w:pPr>
        <w:numPr>
          <w:ilvl w:val="0"/>
          <w:numId w:val="0"/>
        </w:numPr>
        <w:shd w:val="clear"/>
        <w:tabs>
          <w:tab w:val="left" w:pos="1276"/>
          <w:tab w:val="left" w:pos="5005"/>
          <w:tab w:val="left" w:pos="7227"/>
        </w:tabs>
        <w:autoSpaceDE w:val="0"/>
        <w:autoSpaceDN w:val="0"/>
        <w:spacing w:line="360" w:lineRule="auto"/>
        <w:ind w:left="284" w:leftChars="0" w:right="236" w:rightChars="0" w:firstLine="576" w:firstLineChars="0"/>
        <w:jc w:val="left"/>
        <w:rPr>
          <w:rFonts w:ascii="宋体" w:hAnsi="宋体" w:cs="宋体"/>
          <w:iCs/>
          <w:color w:val="auto"/>
          <w:kern w:val="0"/>
          <w:sz w:val="24"/>
          <w:highlight w:val="none"/>
        </w:rPr>
      </w:pPr>
      <w:r>
        <w:rPr>
          <w:rFonts w:hint="default" w:ascii="宋体" w:hAnsi="宋体" w:eastAsia="宋体" w:cs="宋体"/>
          <w:iCs/>
          <w:color w:val="auto"/>
          <w:spacing w:val="0"/>
          <w:w w:val="99"/>
          <w:kern w:val="0"/>
          <w:sz w:val="24"/>
          <w:szCs w:val="24"/>
          <w:highlight w:val="none"/>
          <w:lang w:val="en-US" w:eastAsia="zh-CN" w:bidi="ar-SA"/>
        </w:rPr>
        <w:t>1.</w:t>
      </w:r>
      <w:r>
        <w:rPr>
          <w:rFonts w:hint="eastAsia" w:ascii="宋体" w:hAnsi="宋体" w:cs="宋体"/>
          <w:iCs/>
          <w:color w:val="auto"/>
          <w:kern w:val="0"/>
          <w:sz w:val="24"/>
          <w:highlight w:val="none"/>
          <w:u w:val="single" w:color="000000"/>
        </w:rPr>
        <w:t>（标的名称）</w:t>
      </w:r>
      <w:r>
        <w:rPr>
          <w:rFonts w:hint="eastAsia" w:ascii="宋体" w:hAnsi="宋体" w:cs="宋体"/>
          <w:iCs/>
          <w:color w:val="auto"/>
          <w:kern w:val="0"/>
          <w:sz w:val="24"/>
          <w:highlight w:val="none"/>
        </w:rPr>
        <w:t>，属于（</w:t>
      </w:r>
      <w:r>
        <w:rPr>
          <w:rFonts w:hint="eastAsia" w:ascii="宋体" w:hAnsi="宋体" w:cs="宋体"/>
          <w:iCs/>
          <w:color w:val="auto"/>
          <w:kern w:val="0"/>
          <w:sz w:val="24"/>
          <w:highlight w:val="none"/>
          <w:u w:val="single" w:color="000000"/>
        </w:rPr>
        <w:t>采购文件中明确的所属行业）</w:t>
      </w:r>
      <w:r>
        <w:rPr>
          <w:rFonts w:hint="eastAsia" w:ascii="宋体" w:hAnsi="宋体" w:cs="宋体"/>
          <w:iCs/>
          <w:color w:val="auto"/>
          <w:kern w:val="0"/>
          <w:sz w:val="24"/>
          <w:highlight w:val="none"/>
        </w:rPr>
        <w:t>；承建（承接）企业为</w:t>
      </w:r>
      <w:r>
        <w:rPr>
          <w:rFonts w:hint="eastAsia" w:ascii="宋体" w:hAnsi="宋体" w:cs="宋体"/>
          <w:iCs/>
          <w:color w:val="auto"/>
          <w:kern w:val="0"/>
          <w:sz w:val="24"/>
          <w:highlight w:val="none"/>
          <w:u w:val="single"/>
        </w:rPr>
        <w:t>（企业名称）</w:t>
      </w:r>
      <w:r>
        <w:rPr>
          <w:rFonts w:hint="eastAsia" w:ascii="宋体" w:hAnsi="宋体" w:cs="宋体"/>
          <w:iCs/>
          <w:color w:val="auto"/>
          <w:kern w:val="0"/>
          <w:sz w:val="24"/>
          <w:highlight w:val="none"/>
        </w:rPr>
        <w:t>，从业人员</w:t>
      </w:r>
      <w:r>
        <w:rPr>
          <w:rFonts w:hint="eastAsia" w:ascii="宋体" w:hAnsi="宋体" w:cs="宋体"/>
          <w:iCs/>
          <w:color w:val="auto"/>
          <w:kern w:val="0"/>
          <w:sz w:val="24"/>
          <w:highlight w:val="none"/>
          <w:u w:val="single"/>
        </w:rPr>
        <w:tab/>
      </w:r>
      <w:r>
        <w:rPr>
          <w:rFonts w:hint="eastAsia" w:ascii="宋体" w:hAnsi="宋体" w:cs="宋体"/>
          <w:iCs/>
          <w:color w:val="auto"/>
          <w:kern w:val="0"/>
          <w:sz w:val="24"/>
          <w:highlight w:val="none"/>
        </w:rPr>
        <w:t>人，营业收入为</w:t>
      </w:r>
      <w:r>
        <w:rPr>
          <w:rFonts w:hint="eastAsia" w:ascii="宋体" w:hAnsi="宋体" w:cs="宋体"/>
          <w:iCs/>
          <w:color w:val="auto"/>
          <w:kern w:val="0"/>
          <w:sz w:val="24"/>
          <w:highlight w:val="none"/>
          <w:u w:val="single"/>
        </w:rPr>
        <w:tab/>
      </w:r>
      <w:r>
        <w:rPr>
          <w:rFonts w:hint="eastAsia" w:ascii="宋体" w:hAnsi="宋体" w:cs="宋体"/>
          <w:iCs/>
          <w:color w:val="auto"/>
          <w:kern w:val="0"/>
          <w:sz w:val="24"/>
          <w:highlight w:val="none"/>
        </w:rPr>
        <w:t>万元，资产总额为</w:t>
      </w:r>
      <w:r>
        <w:rPr>
          <w:rFonts w:hint="eastAsia" w:ascii="宋体" w:hAnsi="宋体" w:cs="宋体"/>
          <w:iCs/>
          <w:color w:val="auto"/>
          <w:kern w:val="0"/>
          <w:sz w:val="24"/>
          <w:highlight w:val="none"/>
          <w:u w:val="single"/>
        </w:rPr>
        <w:tab/>
      </w:r>
      <w:r>
        <w:rPr>
          <w:rFonts w:hint="eastAsia" w:ascii="宋体" w:hAnsi="宋体" w:cs="宋体"/>
          <w:iCs/>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ascii="宋体" w:hAnsi="宋体" w:cs="宋体"/>
          <w:iCs/>
          <w:color w:val="auto"/>
          <w:kern w:val="0"/>
          <w:position w:val="16"/>
          <w:sz w:val="24"/>
          <w:highlight w:val="none"/>
        </w:rPr>
        <w:t>1</w:t>
      </w:r>
      <w:r>
        <w:rPr>
          <w:rFonts w:hint="eastAsia" w:ascii="宋体" w:hAnsi="宋体" w:cs="宋体"/>
          <w:iCs/>
          <w:color w:val="auto"/>
          <w:kern w:val="0"/>
          <w:position w:val="16"/>
          <w:sz w:val="24"/>
          <w:highlight w:val="none"/>
        </w:rPr>
        <w:fldChar w:fldCharType="end"/>
      </w:r>
      <w:r>
        <w:rPr>
          <w:rFonts w:hint="eastAsia" w:ascii="宋体" w:hAnsi="宋体" w:cs="宋体"/>
          <w:iCs/>
          <w:color w:val="auto"/>
          <w:kern w:val="0"/>
          <w:sz w:val="24"/>
          <w:highlight w:val="none"/>
        </w:rPr>
        <w:t>，属于</w:t>
      </w:r>
      <w:r>
        <w:rPr>
          <w:rFonts w:hint="eastAsia" w:ascii="宋体" w:hAnsi="宋体" w:cs="宋体"/>
          <w:iCs/>
          <w:color w:val="auto"/>
          <w:kern w:val="0"/>
          <w:sz w:val="24"/>
          <w:highlight w:val="none"/>
          <w:u w:val="single"/>
        </w:rPr>
        <w:t>（中型企业、小型企业、微型企业）</w:t>
      </w:r>
      <w:r>
        <w:rPr>
          <w:rFonts w:hint="eastAsia" w:ascii="宋体" w:hAnsi="宋体" w:cs="宋体"/>
          <w:iCs/>
          <w:color w:val="auto"/>
          <w:kern w:val="0"/>
          <w:sz w:val="24"/>
          <w:highlight w:val="none"/>
        </w:rPr>
        <w:t>；</w:t>
      </w:r>
    </w:p>
    <w:p w14:paraId="0D916F9A">
      <w:pPr>
        <w:numPr>
          <w:ilvl w:val="0"/>
          <w:numId w:val="0"/>
        </w:numPr>
        <w:shd w:val="clear"/>
        <w:tabs>
          <w:tab w:val="left" w:pos="1243"/>
          <w:tab w:val="left" w:pos="1806"/>
          <w:tab w:val="left" w:pos="5005"/>
          <w:tab w:val="left" w:pos="7213"/>
        </w:tabs>
        <w:autoSpaceDE w:val="0"/>
        <w:autoSpaceDN w:val="0"/>
        <w:spacing w:line="360" w:lineRule="auto"/>
        <w:ind w:left="205" w:leftChars="0" w:right="258" w:rightChars="0" w:firstLine="655" w:firstLineChars="0"/>
        <w:jc w:val="left"/>
        <w:rPr>
          <w:rFonts w:ascii="宋体" w:hAnsi="宋体" w:cs="宋体"/>
          <w:iCs/>
          <w:color w:val="auto"/>
          <w:kern w:val="0"/>
          <w:sz w:val="24"/>
          <w:highlight w:val="none"/>
        </w:rPr>
      </w:pPr>
      <w:r>
        <w:rPr>
          <w:rFonts w:hint="default" w:ascii="宋体" w:hAnsi="宋体" w:eastAsia="宋体" w:cs="宋体"/>
          <w:iCs/>
          <w:color w:val="auto"/>
          <w:spacing w:val="0"/>
          <w:w w:val="99"/>
          <w:kern w:val="0"/>
          <w:sz w:val="24"/>
          <w:szCs w:val="24"/>
          <w:highlight w:val="none"/>
          <w:lang w:val="en-US" w:eastAsia="zh-CN" w:bidi="ar-SA"/>
        </w:rPr>
        <w:t>2.</w:t>
      </w:r>
      <w:r>
        <w:rPr>
          <w:rFonts w:hint="eastAsia" w:ascii="宋体" w:hAnsi="宋体" w:cs="宋体"/>
          <w:iCs/>
          <w:color w:val="auto"/>
          <w:kern w:val="0"/>
          <w:sz w:val="24"/>
          <w:highlight w:val="none"/>
          <w:u w:val="single" w:color="000000"/>
        </w:rPr>
        <w:t>（标的名称）</w:t>
      </w:r>
      <w:r>
        <w:rPr>
          <w:rFonts w:hint="eastAsia" w:ascii="宋体" w:hAnsi="宋体" w:cs="宋体"/>
          <w:iCs/>
          <w:color w:val="auto"/>
          <w:kern w:val="0"/>
          <w:sz w:val="24"/>
          <w:highlight w:val="none"/>
        </w:rPr>
        <w:t>，属于（</w:t>
      </w:r>
      <w:r>
        <w:rPr>
          <w:rFonts w:hint="eastAsia" w:ascii="宋体" w:hAnsi="宋体" w:cs="宋体"/>
          <w:iCs/>
          <w:color w:val="auto"/>
          <w:kern w:val="0"/>
          <w:sz w:val="24"/>
          <w:highlight w:val="none"/>
          <w:u w:val="single" w:color="000000"/>
        </w:rPr>
        <w:t>采购文件中明确的所属行业）</w:t>
      </w:r>
      <w:r>
        <w:rPr>
          <w:rFonts w:hint="eastAsia" w:ascii="宋体" w:hAnsi="宋体" w:cs="宋体"/>
          <w:iCs/>
          <w:color w:val="auto"/>
          <w:kern w:val="0"/>
          <w:sz w:val="24"/>
          <w:highlight w:val="none"/>
        </w:rPr>
        <w:t>；承建（承接）企业为</w:t>
      </w:r>
      <w:r>
        <w:rPr>
          <w:rFonts w:hint="eastAsia" w:ascii="宋体" w:hAnsi="宋体" w:cs="宋体"/>
          <w:iCs/>
          <w:color w:val="auto"/>
          <w:kern w:val="0"/>
          <w:sz w:val="24"/>
          <w:highlight w:val="none"/>
          <w:u w:val="single" w:color="000000"/>
        </w:rPr>
        <w:t>（企业名称）</w:t>
      </w:r>
      <w:r>
        <w:rPr>
          <w:rFonts w:hint="eastAsia" w:ascii="宋体" w:hAnsi="宋体" w:cs="宋体"/>
          <w:iCs/>
          <w:color w:val="auto"/>
          <w:kern w:val="0"/>
          <w:sz w:val="24"/>
          <w:highlight w:val="none"/>
        </w:rPr>
        <w:t>，从业人员</w:t>
      </w:r>
      <w:r>
        <w:rPr>
          <w:rFonts w:hint="eastAsia" w:ascii="宋体" w:hAnsi="宋体" w:cs="宋体"/>
          <w:iCs/>
          <w:color w:val="auto"/>
          <w:kern w:val="0"/>
          <w:sz w:val="24"/>
          <w:highlight w:val="none"/>
          <w:u w:val="single" w:color="000000"/>
        </w:rPr>
        <w:tab/>
      </w:r>
      <w:r>
        <w:rPr>
          <w:rFonts w:hint="eastAsia" w:ascii="宋体" w:hAnsi="宋体" w:cs="宋体"/>
          <w:iCs/>
          <w:color w:val="auto"/>
          <w:kern w:val="0"/>
          <w:sz w:val="24"/>
          <w:highlight w:val="none"/>
        </w:rPr>
        <w:t>人，营业收入为</w:t>
      </w:r>
      <w:r>
        <w:rPr>
          <w:rFonts w:hint="eastAsia" w:ascii="宋体" w:hAnsi="宋体" w:cs="宋体"/>
          <w:iCs/>
          <w:color w:val="auto"/>
          <w:kern w:val="0"/>
          <w:sz w:val="24"/>
          <w:highlight w:val="none"/>
          <w:u w:val="single" w:color="000000"/>
        </w:rPr>
        <w:tab/>
      </w:r>
      <w:r>
        <w:rPr>
          <w:rFonts w:hint="eastAsia" w:ascii="宋体" w:hAnsi="宋体" w:cs="宋体"/>
          <w:iCs/>
          <w:color w:val="auto"/>
          <w:kern w:val="0"/>
          <w:sz w:val="24"/>
          <w:highlight w:val="none"/>
        </w:rPr>
        <w:t>万元，资产总额为</w:t>
      </w:r>
      <w:r>
        <w:rPr>
          <w:rFonts w:hint="eastAsia" w:ascii="宋体" w:hAnsi="宋体" w:cs="宋体"/>
          <w:iCs/>
          <w:color w:val="auto"/>
          <w:kern w:val="0"/>
          <w:sz w:val="24"/>
          <w:highlight w:val="none"/>
          <w:u w:val="single" w:color="000000"/>
        </w:rPr>
        <w:tab/>
      </w:r>
      <w:r>
        <w:rPr>
          <w:rFonts w:hint="eastAsia" w:ascii="宋体" w:hAnsi="宋体" w:cs="宋体"/>
          <w:iCs/>
          <w:color w:val="auto"/>
          <w:kern w:val="0"/>
          <w:sz w:val="24"/>
          <w:highlight w:val="none"/>
        </w:rPr>
        <w:t>万元，属于</w:t>
      </w:r>
      <w:r>
        <w:rPr>
          <w:rFonts w:hint="eastAsia" w:ascii="宋体" w:hAnsi="宋体" w:cs="宋体"/>
          <w:iCs/>
          <w:color w:val="auto"/>
          <w:kern w:val="0"/>
          <w:sz w:val="24"/>
          <w:highlight w:val="none"/>
          <w:u w:val="single" w:color="000000"/>
        </w:rPr>
        <w:t>（中型企业、小型企业、微型企业）</w:t>
      </w:r>
      <w:r>
        <w:rPr>
          <w:rFonts w:hint="eastAsia" w:ascii="宋体" w:hAnsi="宋体" w:cs="宋体"/>
          <w:iCs/>
          <w:color w:val="auto"/>
          <w:kern w:val="0"/>
          <w:sz w:val="24"/>
          <w:highlight w:val="none"/>
        </w:rPr>
        <w:t>；</w:t>
      </w:r>
    </w:p>
    <w:p w14:paraId="19DAF006">
      <w:pPr>
        <w:shd w:val="clear"/>
        <w:autoSpaceDE w:val="0"/>
        <w:autoSpaceDN w:val="0"/>
        <w:spacing w:line="360" w:lineRule="auto"/>
        <w:ind w:left="86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7E74E247">
      <w:pPr>
        <w:shd w:val="clear"/>
        <w:autoSpaceDE w:val="0"/>
        <w:autoSpaceDN w:val="0"/>
        <w:spacing w:line="360" w:lineRule="auto"/>
        <w:ind w:left="220" w:right="417" w:firstLine="645"/>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5E1C6435">
      <w:pPr>
        <w:shd w:val="clear"/>
        <w:spacing w:line="360" w:lineRule="auto"/>
        <w:ind w:firstLine="504"/>
        <w:rPr>
          <w:rFonts w:ascii="宋体" w:hAnsi="宋体" w:cs="宋体"/>
          <w:color w:val="auto"/>
          <w:spacing w:val="6"/>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6225E92E">
      <w:pPr>
        <w:shd w:val="clear"/>
        <w:spacing w:line="360" w:lineRule="auto"/>
        <w:ind w:firstLine="504"/>
        <w:rPr>
          <w:rFonts w:ascii="宋体" w:hAnsi="宋体" w:cs="宋体"/>
          <w:color w:val="auto"/>
          <w:spacing w:val="6"/>
          <w:sz w:val="24"/>
          <w:highlight w:val="none"/>
        </w:rPr>
      </w:pPr>
    </w:p>
    <w:p w14:paraId="29EF0E6E">
      <w:pPr>
        <w:shd w:val="clear"/>
        <w:spacing w:line="360" w:lineRule="auto"/>
        <w:ind w:right="360" w:firstLine="480"/>
        <w:jc w:val="right"/>
        <w:rPr>
          <w:rFonts w:ascii="宋体" w:hAnsi="宋体" w:cs="宋体"/>
          <w:color w:val="auto"/>
          <w:sz w:val="24"/>
          <w:highlight w:val="none"/>
        </w:rPr>
      </w:pPr>
    </w:p>
    <w:p w14:paraId="48DF1507">
      <w:pPr>
        <w:shd w:val="clea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企业名称（盖章）：________</w:t>
      </w:r>
    </w:p>
    <w:p w14:paraId="641C11C0">
      <w:pPr>
        <w:shd w:val="clea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日 期：________</w:t>
      </w:r>
    </w:p>
    <w:p w14:paraId="62856356">
      <w:pPr>
        <w:shd w:val="clear"/>
        <w:spacing w:line="360" w:lineRule="auto"/>
        <w:ind w:right="360" w:firstLine="480"/>
        <w:jc w:val="right"/>
        <w:rPr>
          <w:rFonts w:ascii="宋体" w:hAnsi="宋体" w:cs="宋体"/>
          <w:color w:val="auto"/>
          <w:sz w:val="24"/>
          <w:highlight w:val="none"/>
        </w:rPr>
      </w:pPr>
    </w:p>
    <w:p w14:paraId="367801E1">
      <w:pPr>
        <w:shd w:val="clear"/>
        <w:adjustRightInd w:val="0"/>
        <w:snapToGrid w:val="0"/>
        <w:jc w:val="left"/>
        <w:rPr>
          <w:rFonts w:ascii="宋体" w:hAnsi="宋体" w:cs="宋体"/>
          <w:color w:val="auto"/>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E9AA3A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6C9EB43">
            <w:pPr>
              <w:shd w:val="clear"/>
              <w:adjustRightInd w:val="0"/>
              <w:snapToGrid w:val="0"/>
              <w:jc w:val="left"/>
              <w:rPr>
                <w:rFonts w:ascii="宋体" w:hAnsi="宋体" w:cs="宋体"/>
                <w:color w:val="auto"/>
                <w:szCs w:val="21"/>
                <w:highlight w:val="none"/>
              </w:rPr>
            </w:pPr>
            <w:r>
              <w:rPr>
                <w:rFonts w:hint="eastAsia" w:ascii="宋体" w:hAnsi="宋体" w:cs="宋体"/>
                <w:color w:val="auto"/>
                <w:szCs w:val="21"/>
                <w:highlight w:val="none"/>
                <w:vertAlign w:val="superscript"/>
              </w:rPr>
              <w:t>1</w:t>
            </w:r>
            <w:r>
              <w:rPr>
                <w:rFonts w:hint="eastAsia" w:ascii="宋体" w:hAnsi="宋体" w:cs="宋体"/>
                <w:color w:val="auto"/>
                <w:szCs w:val="21"/>
                <w:highlight w:val="none"/>
              </w:rPr>
              <w:t>从业人员、营业收入、资产总额填报上一年度数据，无上一年度数据的新成立企业可不填报。</w:t>
            </w:r>
          </w:p>
        </w:tc>
      </w:tr>
    </w:tbl>
    <w:p w14:paraId="7996EC23">
      <w:pPr>
        <w:shd w:val="clear"/>
        <w:adjustRightInd w:val="0"/>
        <w:snapToGrid w:val="0"/>
        <w:jc w:val="left"/>
        <w:rPr>
          <w:rFonts w:ascii="宋体" w:hAnsi="宋体" w:cs="宋体"/>
          <w:color w:val="auto"/>
          <w:szCs w:val="21"/>
          <w:highlight w:val="none"/>
          <w:vertAlign w:val="superscript"/>
        </w:rPr>
      </w:pPr>
    </w:p>
    <w:p w14:paraId="49C5C65B">
      <w:pPr>
        <w:shd w:val="clea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336B41C3">
      <w:pPr>
        <w:shd w:val="clear"/>
        <w:snapToGrid w:val="0"/>
        <w:spacing w:before="240" w:beforeLines="100" w:after="240" w:afterLines="100" w:line="360" w:lineRule="auto"/>
        <w:jc w:val="center"/>
        <w:rPr>
          <w:rFonts w:ascii="宋体" w:hAnsi="宋体" w:cs="宋体"/>
          <w:b/>
          <w:color w:val="auto"/>
          <w:sz w:val="36"/>
          <w:szCs w:val="36"/>
          <w:highlight w:val="none"/>
        </w:rPr>
      </w:pPr>
      <w:r>
        <w:rPr>
          <w:rFonts w:hint="eastAsia" w:ascii="宋体" w:hAnsi="宋体" w:cs="宋体"/>
          <w:b/>
          <w:bCs/>
          <w:color w:val="auto"/>
          <w:sz w:val="36"/>
          <w:szCs w:val="36"/>
          <w:highlight w:val="none"/>
        </w:rPr>
        <w:t>残疾人福利性单位声明函格式</w:t>
      </w:r>
      <w:r>
        <w:rPr>
          <w:rFonts w:hint="eastAsia" w:ascii="宋体" w:hAnsi="宋体" w:cs="宋体"/>
          <w:b/>
          <w:color w:val="auto"/>
          <w:sz w:val="36"/>
          <w:szCs w:val="36"/>
          <w:highlight w:val="none"/>
        </w:rPr>
        <w:t xml:space="preserve">       </w:t>
      </w:r>
    </w:p>
    <w:p w14:paraId="119B9A55">
      <w:pPr>
        <w:shd w:val="clear"/>
        <w:snapToGrid w:val="0"/>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（请进行勾选）</w:t>
      </w:r>
      <w:r>
        <w:rPr>
          <w:rFonts w:hint="eastAsia" w:ascii="宋体" w:hAnsi="宋体" w:cs="宋体"/>
          <w:color w:val="auto"/>
          <w:spacing w:val="6"/>
          <w:sz w:val="24"/>
          <w:highlight w:val="none"/>
        </w:rPr>
        <w:t>：</w:t>
      </w:r>
    </w:p>
    <w:p w14:paraId="0E362B0B">
      <w:pPr>
        <w:shd w:val="clear"/>
        <w:snapToGrid w:val="0"/>
        <w:spacing w:line="360" w:lineRule="auto"/>
        <w:ind w:firstLine="482"/>
        <w:rPr>
          <w:rFonts w:ascii="宋体" w:hAnsi="宋体" w:cs="宋体"/>
          <w:b/>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不属于符合条件的残疾人福利性单位。</w:t>
      </w:r>
    </w:p>
    <w:p w14:paraId="37405BF6">
      <w:pPr>
        <w:shd w:val="clear"/>
        <w:snapToGrid w:val="0"/>
        <w:spacing w:line="360" w:lineRule="auto"/>
        <w:ind w:firstLine="482"/>
        <w:rPr>
          <w:rFonts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735FF8E">
      <w:pPr>
        <w:shd w:val="clear"/>
        <w:snapToGrid w:val="0"/>
        <w:spacing w:line="360" w:lineRule="auto"/>
        <w:ind w:firstLine="506" w:firstLineChars="200"/>
        <w:rPr>
          <w:rFonts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14:paraId="2058F480">
      <w:pPr>
        <w:shd w:val="clear"/>
        <w:snapToGrid w:val="0"/>
        <w:spacing w:line="360" w:lineRule="auto"/>
        <w:ind w:firstLine="504" w:firstLineChars="200"/>
        <w:rPr>
          <w:rFonts w:ascii="宋体" w:hAnsi="宋体" w:cs="宋体"/>
          <w:color w:val="auto"/>
          <w:spacing w:val="6"/>
          <w:sz w:val="24"/>
          <w:highlight w:val="none"/>
        </w:rPr>
      </w:pPr>
    </w:p>
    <w:p w14:paraId="0AEB49C4">
      <w:pPr>
        <w:shd w:val="clear"/>
        <w:snapToGrid w:val="0"/>
        <w:spacing w:line="360" w:lineRule="auto"/>
        <w:ind w:firstLine="504" w:firstLineChars="200"/>
        <w:rPr>
          <w:rFonts w:ascii="宋体" w:hAnsi="宋体" w:cs="宋体"/>
          <w:color w:val="auto"/>
          <w:spacing w:val="6"/>
          <w:sz w:val="24"/>
          <w:highlight w:val="none"/>
        </w:rPr>
      </w:pPr>
    </w:p>
    <w:p w14:paraId="6023AA9D">
      <w:pPr>
        <w:shd w:val="clear"/>
        <w:tabs>
          <w:tab w:val="left" w:pos="4860"/>
        </w:tabs>
        <w:snapToGrid w:val="0"/>
        <w:spacing w:line="360" w:lineRule="auto"/>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14:paraId="74635FFC">
      <w:pPr>
        <w:shd w:val="clear"/>
        <w:tabs>
          <w:tab w:val="left" w:pos="4860"/>
        </w:tabs>
        <w:snapToGrid w:val="0"/>
        <w:spacing w:line="360" w:lineRule="auto"/>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1C358315">
      <w:pPr>
        <w:shd w:val="clear"/>
        <w:rPr>
          <w:rFonts w:ascii="宋体" w:hAnsi="宋体" w:cs="宋体"/>
          <w:color w:val="auto"/>
          <w:sz w:val="24"/>
          <w:szCs w:val="20"/>
          <w:highlight w:val="none"/>
        </w:rPr>
      </w:pPr>
      <w:r>
        <w:rPr>
          <w:rFonts w:hint="eastAsia" w:ascii="宋体" w:hAnsi="宋体" w:cs="宋体"/>
          <w:color w:val="auto"/>
          <w:sz w:val="24"/>
          <w:szCs w:val="20"/>
          <w:highlight w:val="none"/>
        </w:rPr>
        <w:br w:type="page"/>
      </w:r>
      <w:r>
        <w:rPr>
          <w:rFonts w:hint="eastAsia" w:ascii="宋体" w:hAnsi="宋体" w:cs="宋体"/>
          <w:color w:val="auto"/>
          <w:sz w:val="24"/>
          <w:szCs w:val="20"/>
          <w:highlight w:val="none"/>
        </w:rPr>
        <w:t>2-1-2拟分包情况说明及分包意向协议</w:t>
      </w:r>
    </w:p>
    <w:p w14:paraId="18411CD8">
      <w:pPr>
        <w:shd w:val="clear"/>
        <w:rPr>
          <w:rFonts w:ascii="宋体" w:hAnsi="宋体" w:cs="宋体"/>
          <w:color w:val="auto"/>
          <w:sz w:val="24"/>
          <w:szCs w:val="20"/>
          <w:highlight w:val="none"/>
        </w:rPr>
      </w:pPr>
    </w:p>
    <w:p w14:paraId="4E2D2285">
      <w:pPr>
        <w:shd w:val="clear"/>
        <w:spacing w:before="240" w:beforeLines="100" w:after="240" w:afterLines="100" w:line="360" w:lineRule="auto"/>
        <w:jc w:val="center"/>
        <w:rPr>
          <w:b/>
          <w:bCs/>
          <w:color w:val="auto"/>
          <w:sz w:val="36"/>
          <w:szCs w:val="36"/>
          <w:highlight w:val="none"/>
        </w:rPr>
      </w:pPr>
      <w:r>
        <w:rPr>
          <w:rFonts w:hint="eastAsia"/>
          <w:b/>
          <w:bCs/>
          <w:color w:val="auto"/>
          <w:sz w:val="36"/>
          <w:szCs w:val="36"/>
          <w:highlight w:val="none"/>
        </w:rPr>
        <w:t>拟分包情况说明（不适用）</w:t>
      </w:r>
    </w:p>
    <w:p w14:paraId="1CFB09C2">
      <w:pPr>
        <w:shd w:val="clear"/>
        <w:tabs>
          <w:tab w:val="left" w:pos="5580"/>
        </w:tabs>
        <w:spacing w:line="360" w:lineRule="auto"/>
        <w:rPr>
          <w:color w:val="auto"/>
          <w:sz w:val="24"/>
          <w:highlight w:val="none"/>
        </w:rPr>
      </w:pPr>
      <w:r>
        <w:rPr>
          <w:rFonts w:hint="eastAsia"/>
          <w:color w:val="auto"/>
          <w:sz w:val="24"/>
          <w:highlight w:val="none"/>
        </w:rPr>
        <w:t>致：</w:t>
      </w:r>
      <w:r>
        <w:rPr>
          <w:rFonts w:hint="eastAsia"/>
          <w:color w:val="auto"/>
          <w:sz w:val="24"/>
          <w:highlight w:val="none"/>
          <w:u w:val="single"/>
        </w:rPr>
        <w:t xml:space="preserve">          （采购人或采购代理机构） </w:t>
      </w:r>
    </w:p>
    <w:p w14:paraId="22FAE855">
      <w:pPr>
        <w:shd w:val="clear"/>
        <w:tabs>
          <w:tab w:val="left" w:pos="5580"/>
        </w:tabs>
        <w:spacing w:line="360" w:lineRule="auto"/>
        <w:ind w:firstLine="480" w:firstLineChars="200"/>
        <w:rPr>
          <w:color w:val="auto"/>
          <w:sz w:val="24"/>
          <w:highlight w:val="none"/>
        </w:rPr>
      </w:pPr>
      <w:r>
        <w:rPr>
          <w:rFonts w:hint="eastAsia"/>
          <w:color w:val="auto"/>
          <w:sz w:val="24"/>
          <w:highlight w:val="none"/>
        </w:rPr>
        <w:t>我单位参加贵单位组织采购的项目编号为______的</w:t>
      </w:r>
      <w:r>
        <w:rPr>
          <w:color w:val="auto"/>
          <w:sz w:val="24"/>
          <w:highlight w:val="none"/>
        </w:rPr>
        <w:t>______</w:t>
      </w:r>
      <w:r>
        <w:rPr>
          <w:rFonts w:hint="eastAsia"/>
          <w:color w:val="auto"/>
          <w:sz w:val="24"/>
          <w:highlight w:val="none"/>
        </w:rPr>
        <w:t>项目（填写采购项目名称）中</w:t>
      </w:r>
      <w:r>
        <w:rPr>
          <w:color w:val="auto"/>
          <w:sz w:val="24"/>
          <w:highlight w:val="none"/>
        </w:rPr>
        <w:t>______</w:t>
      </w:r>
      <w:r>
        <w:rPr>
          <w:rFonts w:hint="eastAsia"/>
          <w:color w:val="auto"/>
          <w:sz w:val="24"/>
          <w:highlight w:val="none"/>
        </w:rPr>
        <w:t xml:space="preserve">包（填写包号）的投标。拟签订分包合同的单位情况如下表所示，我单位承诺一旦在该项目中获得采购合同将按下表所列情况进行分包，同时承诺分包承担主体不再次分包。 </w:t>
      </w:r>
    </w:p>
    <w:tbl>
      <w:tblPr>
        <w:tblStyle w:val="46"/>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340"/>
        <w:gridCol w:w="1470"/>
        <w:gridCol w:w="1430"/>
        <w:gridCol w:w="1320"/>
        <w:gridCol w:w="1895"/>
        <w:gridCol w:w="1425"/>
      </w:tblGrid>
      <w:tr w14:paraId="4C65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dxa"/>
            <w:noWrap w:val="0"/>
            <w:vAlign w:val="center"/>
          </w:tcPr>
          <w:p w14:paraId="5009A60D">
            <w:pPr>
              <w:shd w:val="clear"/>
              <w:tabs>
                <w:tab w:val="left" w:pos="5580"/>
              </w:tabs>
              <w:jc w:val="center"/>
              <w:rPr>
                <w:color w:val="auto"/>
                <w:szCs w:val="21"/>
                <w:highlight w:val="none"/>
              </w:rPr>
            </w:pPr>
            <w:r>
              <w:rPr>
                <w:rFonts w:hint="eastAsia"/>
                <w:color w:val="auto"/>
                <w:szCs w:val="21"/>
                <w:highlight w:val="none"/>
              </w:rPr>
              <w:t>序号</w:t>
            </w:r>
          </w:p>
        </w:tc>
        <w:tc>
          <w:tcPr>
            <w:tcW w:w="1340" w:type="dxa"/>
            <w:noWrap w:val="0"/>
            <w:vAlign w:val="center"/>
          </w:tcPr>
          <w:p w14:paraId="01A5FFAB">
            <w:pPr>
              <w:shd w:val="clear"/>
              <w:tabs>
                <w:tab w:val="left" w:pos="5580"/>
              </w:tabs>
              <w:jc w:val="center"/>
              <w:rPr>
                <w:color w:val="auto"/>
                <w:szCs w:val="21"/>
                <w:highlight w:val="none"/>
              </w:rPr>
            </w:pPr>
            <w:r>
              <w:rPr>
                <w:rFonts w:hint="eastAsia"/>
                <w:color w:val="auto"/>
                <w:szCs w:val="21"/>
                <w:highlight w:val="none"/>
              </w:rPr>
              <w:t>分包承担</w:t>
            </w:r>
          </w:p>
          <w:p w14:paraId="37E72ABF">
            <w:pPr>
              <w:shd w:val="clear"/>
              <w:tabs>
                <w:tab w:val="left" w:pos="5580"/>
              </w:tabs>
              <w:jc w:val="center"/>
              <w:rPr>
                <w:color w:val="auto"/>
                <w:szCs w:val="21"/>
                <w:highlight w:val="none"/>
              </w:rPr>
            </w:pPr>
            <w:r>
              <w:rPr>
                <w:rFonts w:hint="eastAsia"/>
                <w:color w:val="auto"/>
                <w:szCs w:val="21"/>
                <w:highlight w:val="none"/>
              </w:rPr>
              <w:t>主体名称</w:t>
            </w:r>
          </w:p>
        </w:tc>
        <w:tc>
          <w:tcPr>
            <w:tcW w:w="1470" w:type="dxa"/>
            <w:noWrap w:val="0"/>
            <w:vAlign w:val="center"/>
          </w:tcPr>
          <w:p w14:paraId="11A879CC">
            <w:pPr>
              <w:shd w:val="clear"/>
              <w:tabs>
                <w:tab w:val="left" w:pos="5580"/>
              </w:tabs>
              <w:jc w:val="center"/>
              <w:rPr>
                <w:color w:val="auto"/>
                <w:szCs w:val="21"/>
                <w:highlight w:val="none"/>
              </w:rPr>
            </w:pPr>
            <w:r>
              <w:rPr>
                <w:rFonts w:hint="eastAsia"/>
                <w:color w:val="auto"/>
                <w:szCs w:val="21"/>
                <w:highlight w:val="none"/>
              </w:rPr>
              <w:t>分包承担</w:t>
            </w:r>
          </w:p>
          <w:p w14:paraId="5DD4C7DE">
            <w:pPr>
              <w:shd w:val="clear"/>
              <w:tabs>
                <w:tab w:val="left" w:pos="5580"/>
              </w:tabs>
              <w:jc w:val="center"/>
              <w:rPr>
                <w:color w:val="auto"/>
                <w:szCs w:val="21"/>
                <w:highlight w:val="none"/>
              </w:rPr>
            </w:pPr>
            <w:r>
              <w:rPr>
                <w:rFonts w:hint="eastAsia"/>
                <w:color w:val="auto"/>
                <w:szCs w:val="21"/>
                <w:highlight w:val="none"/>
              </w:rPr>
              <w:t>主体类型</w:t>
            </w:r>
          </w:p>
          <w:p w14:paraId="77452C8B">
            <w:pPr>
              <w:shd w:val="clear"/>
              <w:tabs>
                <w:tab w:val="left" w:pos="5580"/>
              </w:tabs>
              <w:jc w:val="center"/>
              <w:rPr>
                <w:color w:val="auto"/>
                <w:szCs w:val="21"/>
                <w:highlight w:val="none"/>
              </w:rPr>
            </w:pPr>
            <w:r>
              <w:rPr>
                <w:rFonts w:hint="eastAsia"/>
                <w:color w:val="auto"/>
                <w:szCs w:val="21"/>
                <w:highlight w:val="none"/>
              </w:rPr>
              <w:t>（选择）</w:t>
            </w:r>
          </w:p>
        </w:tc>
        <w:tc>
          <w:tcPr>
            <w:tcW w:w="1430" w:type="dxa"/>
            <w:noWrap w:val="0"/>
            <w:vAlign w:val="center"/>
          </w:tcPr>
          <w:p w14:paraId="48864B06">
            <w:pPr>
              <w:shd w:val="clear"/>
              <w:tabs>
                <w:tab w:val="left" w:pos="5580"/>
              </w:tabs>
              <w:jc w:val="center"/>
              <w:rPr>
                <w:color w:val="auto"/>
                <w:szCs w:val="21"/>
                <w:highlight w:val="none"/>
              </w:rPr>
            </w:pPr>
            <w:r>
              <w:rPr>
                <w:rFonts w:hint="eastAsia"/>
                <w:color w:val="auto"/>
                <w:szCs w:val="21"/>
                <w:highlight w:val="none"/>
              </w:rPr>
              <w:t>资质等级</w:t>
            </w:r>
          </w:p>
        </w:tc>
        <w:tc>
          <w:tcPr>
            <w:tcW w:w="1320" w:type="dxa"/>
            <w:noWrap w:val="0"/>
            <w:vAlign w:val="center"/>
          </w:tcPr>
          <w:p w14:paraId="6D104740">
            <w:pPr>
              <w:shd w:val="clear"/>
              <w:tabs>
                <w:tab w:val="left" w:pos="5580"/>
              </w:tabs>
              <w:jc w:val="center"/>
              <w:rPr>
                <w:color w:val="auto"/>
                <w:szCs w:val="21"/>
                <w:highlight w:val="none"/>
              </w:rPr>
            </w:pPr>
            <w:r>
              <w:rPr>
                <w:rFonts w:hint="eastAsia"/>
                <w:color w:val="auto"/>
                <w:szCs w:val="21"/>
                <w:highlight w:val="none"/>
              </w:rPr>
              <w:t>拟分包</w:t>
            </w:r>
          </w:p>
          <w:p w14:paraId="12A9CC19">
            <w:pPr>
              <w:shd w:val="clear"/>
              <w:tabs>
                <w:tab w:val="left" w:pos="5580"/>
              </w:tabs>
              <w:jc w:val="center"/>
              <w:rPr>
                <w:color w:val="auto"/>
                <w:szCs w:val="21"/>
                <w:highlight w:val="none"/>
              </w:rPr>
            </w:pPr>
            <w:r>
              <w:rPr>
                <w:rFonts w:hint="eastAsia"/>
                <w:color w:val="auto"/>
                <w:szCs w:val="21"/>
                <w:highlight w:val="none"/>
              </w:rPr>
              <w:t>合同内容</w:t>
            </w:r>
          </w:p>
        </w:tc>
        <w:tc>
          <w:tcPr>
            <w:tcW w:w="1895" w:type="dxa"/>
            <w:noWrap w:val="0"/>
            <w:vAlign w:val="center"/>
          </w:tcPr>
          <w:p w14:paraId="46640ECF">
            <w:pPr>
              <w:shd w:val="clear"/>
              <w:tabs>
                <w:tab w:val="left" w:pos="5580"/>
              </w:tabs>
              <w:jc w:val="center"/>
              <w:rPr>
                <w:color w:val="auto"/>
                <w:szCs w:val="21"/>
                <w:highlight w:val="none"/>
              </w:rPr>
            </w:pPr>
            <w:r>
              <w:rPr>
                <w:rFonts w:hint="eastAsia"/>
                <w:color w:val="auto"/>
                <w:szCs w:val="21"/>
                <w:highlight w:val="none"/>
              </w:rPr>
              <w:t>拟分包</w:t>
            </w:r>
          </w:p>
          <w:p w14:paraId="711ECAAA">
            <w:pPr>
              <w:shd w:val="clear"/>
              <w:tabs>
                <w:tab w:val="left" w:pos="5580"/>
              </w:tabs>
              <w:jc w:val="center"/>
              <w:rPr>
                <w:color w:val="auto"/>
                <w:szCs w:val="21"/>
                <w:highlight w:val="none"/>
              </w:rPr>
            </w:pPr>
            <w:r>
              <w:rPr>
                <w:rFonts w:hint="eastAsia"/>
                <w:color w:val="auto"/>
                <w:szCs w:val="21"/>
                <w:highlight w:val="none"/>
              </w:rPr>
              <w:t>合同金额</w:t>
            </w:r>
          </w:p>
          <w:p w14:paraId="434AB47B">
            <w:pPr>
              <w:shd w:val="clear"/>
              <w:tabs>
                <w:tab w:val="left" w:pos="5580"/>
              </w:tabs>
              <w:jc w:val="center"/>
              <w:rPr>
                <w:color w:val="auto"/>
                <w:szCs w:val="21"/>
                <w:highlight w:val="none"/>
              </w:rPr>
            </w:pPr>
            <w:r>
              <w:rPr>
                <w:rFonts w:hint="eastAsia"/>
                <w:color w:val="auto"/>
                <w:szCs w:val="21"/>
                <w:highlight w:val="none"/>
              </w:rPr>
              <w:t>（人民币元）</w:t>
            </w:r>
          </w:p>
        </w:tc>
        <w:tc>
          <w:tcPr>
            <w:tcW w:w="1425" w:type="dxa"/>
            <w:noWrap w:val="0"/>
            <w:vAlign w:val="center"/>
          </w:tcPr>
          <w:p w14:paraId="4A7BCA56">
            <w:pPr>
              <w:shd w:val="clear"/>
              <w:tabs>
                <w:tab w:val="left" w:pos="5580"/>
              </w:tabs>
              <w:jc w:val="center"/>
              <w:rPr>
                <w:color w:val="auto"/>
                <w:szCs w:val="21"/>
                <w:highlight w:val="none"/>
              </w:rPr>
            </w:pPr>
            <w:r>
              <w:rPr>
                <w:rFonts w:hint="eastAsia"/>
                <w:color w:val="auto"/>
                <w:szCs w:val="21"/>
                <w:highlight w:val="none"/>
              </w:rPr>
              <w:t>占</w:t>
            </w:r>
            <w:r>
              <w:rPr>
                <w:rFonts w:hint="eastAsia"/>
                <w:b/>
                <w:bCs/>
                <w:color w:val="auto"/>
                <w:szCs w:val="21"/>
                <w:highlight w:val="none"/>
              </w:rPr>
              <w:t>合同金额</w:t>
            </w:r>
            <w:r>
              <w:rPr>
                <w:rFonts w:hint="eastAsia"/>
                <w:color w:val="auto"/>
                <w:szCs w:val="21"/>
                <w:highlight w:val="none"/>
              </w:rPr>
              <w:t>的比例（%）</w:t>
            </w:r>
          </w:p>
        </w:tc>
      </w:tr>
      <w:tr w14:paraId="41F6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dxa"/>
            <w:noWrap w:val="0"/>
            <w:vAlign w:val="center"/>
          </w:tcPr>
          <w:p w14:paraId="28BBDA7E">
            <w:pPr>
              <w:shd w:val="clear"/>
              <w:tabs>
                <w:tab w:val="left" w:pos="5580"/>
              </w:tabs>
              <w:jc w:val="center"/>
              <w:rPr>
                <w:color w:val="auto"/>
                <w:sz w:val="24"/>
                <w:highlight w:val="none"/>
              </w:rPr>
            </w:pPr>
            <w:r>
              <w:rPr>
                <w:rFonts w:hint="eastAsia"/>
                <w:color w:val="auto"/>
                <w:sz w:val="24"/>
                <w:highlight w:val="none"/>
              </w:rPr>
              <w:t>1</w:t>
            </w:r>
          </w:p>
        </w:tc>
        <w:tc>
          <w:tcPr>
            <w:tcW w:w="1340" w:type="dxa"/>
            <w:noWrap w:val="0"/>
            <w:vAlign w:val="center"/>
          </w:tcPr>
          <w:p w14:paraId="2A55C589">
            <w:pPr>
              <w:shd w:val="clear"/>
              <w:tabs>
                <w:tab w:val="left" w:pos="5580"/>
              </w:tabs>
              <w:jc w:val="center"/>
              <w:rPr>
                <w:color w:val="auto"/>
                <w:sz w:val="24"/>
                <w:highlight w:val="none"/>
              </w:rPr>
            </w:pPr>
          </w:p>
        </w:tc>
        <w:tc>
          <w:tcPr>
            <w:tcW w:w="1470" w:type="dxa"/>
            <w:noWrap w:val="0"/>
            <w:vAlign w:val="center"/>
          </w:tcPr>
          <w:p w14:paraId="36208FBB">
            <w:pPr>
              <w:shd w:val="clear"/>
              <w:tabs>
                <w:tab w:val="left" w:pos="5580"/>
              </w:tabs>
              <w:rPr>
                <w:color w:val="auto"/>
                <w:sz w:val="24"/>
                <w:highlight w:val="none"/>
              </w:rPr>
            </w:pPr>
            <w:r>
              <w:rPr>
                <w:rFonts w:hint="eastAsia"/>
                <w:color w:val="auto"/>
                <w:sz w:val="24"/>
                <w:highlight w:val="none"/>
              </w:rPr>
              <w:sym w:font="Wingdings 2" w:char="00A3"/>
            </w:r>
            <w:r>
              <w:rPr>
                <w:rFonts w:hint="eastAsia"/>
                <w:color w:val="auto"/>
                <w:sz w:val="24"/>
                <w:highlight w:val="none"/>
              </w:rPr>
              <w:t xml:space="preserve">中型企业 </w:t>
            </w:r>
          </w:p>
          <w:p w14:paraId="23AA07BD">
            <w:pPr>
              <w:shd w:val="clear"/>
              <w:tabs>
                <w:tab w:val="left" w:pos="5580"/>
              </w:tabs>
              <w:rPr>
                <w:color w:val="auto"/>
                <w:sz w:val="24"/>
                <w:highlight w:val="none"/>
              </w:rPr>
            </w:pPr>
            <w:r>
              <w:rPr>
                <w:rFonts w:hint="eastAsia"/>
                <w:color w:val="auto"/>
                <w:sz w:val="24"/>
                <w:highlight w:val="none"/>
              </w:rPr>
              <w:sym w:font="Wingdings 2" w:char="00A3"/>
            </w:r>
            <w:r>
              <w:rPr>
                <w:rFonts w:hint="eastAsia"/>
                <w:color w:val="auto"/>
                <w:sz w:val="24"/>
                <w:highlight w:val="none"/>
              </w:rPr>
              <w:t xml:space="preserve">小微企业 </w:t>
            </w:r>
          </w:p>
          <w:p w14:paraId="2C758452">
            <w:pPr>
              <w:shd w:val="clear"/>
              <w:tabs>
                <w:tab w:val="left" w:pos="5580"/>
              </w:tabs>
              <w:rPr>
                <w:color w:val="auto"/>
                <w:sz w:val="24"/>
                <w:highlight w:val="none"/>
              </w:rPr>
            </w:pPr>
            <w:r>
              <w:rPr>
                <w:rFonts w:hint="eastAsia"/>
                <w:color w:val="auto"/>
                <w:sz w:val="24"/>
                <w:highlight w:val="none"/>
              </w:rPr>
              <w:t xml:space="preserve">□其他 </w:t>
            </w:r>
          </w:p>
        </w:tc>
        <w:tc>
          <w:tcPr>
            <w:tcW w:w="1430" w:type="dxa"/>
            <w:noWrap w:val="0"/>
            <w:vAlign w:val="center"/>
          </w:tcPr>
          <w:p w14:paraId="1A237192">
            <w:pPr>
              <w:shd w:val="clear"/>
              <w:tabs>
                <w:tab w:val="left" w:pos="5580"/>
              </w:tabs>
              <w:jc w:val="center"/>
              <w:rPr>
                <w:color w:val="auto"/>
                <w:sz w:val="24"/>
                <w:highlight w:val="none"/>
              </w:rPr>
            </w:pPr>
          </w:p>
        </w:tc>
        <w:tc>
          <w:tcPr>
            <w:tcW w:w="1320" w:type="dxa"/>
            <w:noWrap w:val="0"/>
            <w:vAlign w:val="center"/>
          </w:tcPr>
          <w:p w14:paraId="383FF59D">
            <w:pPr>
              <w:shd w:val="clear"/>
              <w:tabs>
                <w:tab w:val="left" w:pos="5580"/>
              </w:tabs>
              <w:jc w:val="center"/>
              <w:rPr>
                <w:color w:val="auto"/>
                <w:sz w:val="24"/>
                <w:highlight w:val="none"/>
              </w:rPr>
            </w:pPr>
          </w:p>
        </w:tc>
        <w:tc>
          <w:tcPr>
            <w:tcW w:w="1895" w:type="dxa"/>
            <w:noWrap w:val="0"/>
            <w:vAlign w:val="center"/>
          </w:tcPr>
          <w:p w14:paraId="2075A55F">
            <w:pPr>
              <w:shd w:val="clear"/>
              <w:tabs>
                <w:tab w:val="left" w:pos="5580"/>
              </w:tabs>
              <w:jc w:val="center"/>
              <w:rPr>
                <w:color w:val="auto"/>
                <w:sz w:val="24"/>
                <w:highlight w:val="none"/>
              </w:rPr>
            </w:pPr>
          </w:p>
        </w:tc>
        <w:tc>
          <w:tcPr>
            <w:tcW w:w="1425" w:type="dxa"/>
            <w:noWrap w:val="0"/>
            <w:vAlign w:val="center"/>
          </w:tcPr>
          <w:p w14:paraId="2A57ECBB">
            <w:pPr>
              <w:shd w:val="clear"/>
              <w:tabs>
                <w:tab w:val="left" w:pos="5580"/>
              </w:tabs>
              <w:jc w:val="center"/>
              <w:rPr>
                <w:color w:val="auto"/>
                <w:sz w:val="24"/>
                <w:highlight w:val="none"/>
              </w:rPr>
            </w:pPr>
          </w:p>
        </w:tc>
      </w:tr>
      <w:tr w14:paraId="0487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dxa"/>
            <w:noWrap w:val="0"/>
            <w:vAlign w:val="center"/>
          </w:tcPr>
          <w:p w14:paraId="71887D3D">
            <w:pPr>
              <w:shd w:val="clear"/>
              <w:tabs>
                <w:tab w:val="left" w:pos="5580"/>
              </w:tabs>
              <w:jc w:val="center"/>
              <w:rPr>
                <w:color w:val="auto"/>
                <w:sz w:val="24"/>
                <w:highlight w:val="none"/>
              </w:rPr>
            </w:pPr>
            <w:r>
              <w:rPr>
                <w:rFonts w:hint="eastAsia"/>
                <w:color w:val="auto"/>
                <w:sz w:val="24"/>
                <w:highlight w:val="none"/>
              </w:rPr>
              <w:t>2</w:t>
            </w:r>
          </w:p>
        </w:tc>
        <w:tc>
          <w:tcPr>
            <w:tcW w:w="1340" w:type="dxa"/>
            <w:noWrap w:val="0"/>
            <w:vAlign w:val="center"/>
          </w:tcPr>
          <w:p w14:paraId="087912C8">
            <w:pPr>
              <w:shd w:val="clear"/>
              <w:tabs>
                <w:tab w:val="left" w:pos="5580"/>
              </w:tabs>
              <w:jc w:val="center"/>
              <w:rPr>
                <w:color w:val="auto"/>
                <w:sz w:val="24"/>
                <w:highlight w:val="none"/>
              </w:rPr>
            </w:pPr>
          </w:p>
        </w:tc>
        <w:tc>
          <w:tcPr>
            <w:tcW w:w="1470" w:type="dxa"/>
            <w:noWrap w:val="0"/>
            <w:vAlign w:val="center"/>
          </w:tcPr>
          <w:p w14:paraId="0381E8DA">
            <w:pPr>
              <w:shd w:val="clear"/>
              <w:tabs>
                <w:tab w:val="left" w:pos="5580"/>
              </w:tabs>
              <w:rPr>
                <w:color w:val="auto"/>
                <w:sz w:val="24"/>
                <w:highlight w:val="none"/>
              </w:rPr>
            </w:pPr>
            <w:r>
              <w:rPr>
                <w:rFonts w:hint="eastAsia"/>
                <w:color w:val="auto"/>
                <w:sz w:val="24"/>
                <w:highlight w:val="none"/>
              </w:rPr>
              <w:sym w:font="Wingdings 2" w:char="00A3"/>
            </w:r>
            <w:r>
              <w:rPr>
                <w:rFonts w:hint="eastAsia"/>
                <w:color w:val="auto"/>
                <w:sz w:val="24"/>
                <w:highlight w:val="none"/>
              </w:rPr>
              <w:t xml:space="preserve">中型企业 </w:t>
            </w:r>
          </w:p>
          <w:p w14:paraId="5A23C394">
            <w:pPr>
              <w:shd w:val="clear"/>
              <w:tabs>
                <w:tab w:val="left" w:pos="5580"/>
              </w:tabs>
              <w:rPr>
                <w:color w:val="auto"/>
                <w:sz w:val="24"/>
                <w:highlight w:val="none"/>
              </w:rPr>
            </w:pPr>
            <w:r>
              <w:rPr>
                <w:rFonts w:hint="eastAsia"/>
                <w:color w:val="auto"/>
                <w:sz w:val="24"/>
                <w:highlight w:val="none"/>
              </w:rPr>
              <w:sym w:font="Wingdings 2" w:char="00A3"/>
            </w:r>
            <w:r>
              <w:rPr>
                <w:rFonts w:hint="eastAsia"/>
                <w:color w:val="auto"/>
                <w:sz w:val="24"/>
                <w:highlight w:val="none"/>
              </w:rPr>
              <w:t xml:space="preserve">小微企业 </w:t>
            </w:r>
          </w:p>
          <w:p w14:paraId="2C57AD2F">
            <w:pPr>
              <w:shd w:val="clear"/>
              <w:tabs>
                <w:tab w:val="left" w:pos="5580"/>
              </w:tabs>
              <w:rPr>
                <w:color w:val="auto"/>
                <w:sz w:val="24"/>
                <w:highlight w:val="none"/>
              </w:rPr>
            </w:pPr>
            <w:r>
              <w:rPr>
                <w:rFonts w:hint="eastAsia"/>
                <w:color w:val="auto"/>
                <w:sz w:val="24"/>
                <w:highlight w:val="none"/>
              </w:rPr>
              <w:t xml:space="preserve">□其他 </w:t>
            </w:r>
          </w:p>
        </w:tc>
        <w:tc>
          <w:tcPr>
            <w:tcW w:w="1430" w:type="dxa"/>
            <w:noWrap w:val="0"/>
            <w:vAlign w:val="center"/>
          </w:tcPr>
          <w:p w14:paraId="6004B757">
            <w:pPr>
              <w:shd w:val="clear"/>
              <w:tabs>
                <w:tab w:val="left" w:pos="5580"/>
              </w:tabs>
              <w:jc w:val="center"/>
              <w:rPr>
                <w:color w:val="auto"/>
                <w:sz w:val="24"/>
                <w:highlight w:val="none"/>
              </w:rPr>
            </w:pPr>
          </w:p>
        </w:tc>
        <w:tc>
          <w:tcPr>
            <w:tcW w:w="1320" w:type="dxa"/>
            <w:noWrap w:val="0"/>
            <w:vAlign w:val="center"/>
          </w:tcPr>
          <w:p w14:paraId="712AA9DD">
            <w:pPr>
              <w:shd w:val="clear"/>
              <w:tabs>
                <w:tab w:val="left" w:pos="5580"/>
              </w:tabs>
              <w:jc w:val="center"/>
              <w:rPr>
                <w:color w:val="auto"/>
                <w:sz w:val="24"/>
                <w:highlight w:val="none"/>
              </w:rPr>
            </w:pPr>
          </w:p>
        </w:tc>
        <w:tc>
          <w:tcPr>
            <w:tcW w:w="1895" w:type="dxa"/>
            <w:noWrap w:val="0"/>
            <w:vAlign w:val="center"/>
          </w:tcPr>
          <w:p w14:paraId="3DB2D6D6">
            <w:pPr>
              <w:shd w:val="clear"/>
              <w:tabs>
                <w:tab w:val="left" w:pos="5580"/>
              </w:tabs>
              <w:jc w:val="center"/>
              <w:rPr>
                <w:color w:val="auto"/>
                <w:sz w:val="24"/>
                <w:highlight w:val="none"/>
              </w:rPr>
            </w:pPr>
          </w:p>
        </w:tc>
        <w:tc>
          <w:tcPr>
            <w:tcW w:w="1425" w:type="dxa"/>
            <w:noWrap w:val="0"/>
            <w:vAlign w:val="center"/>
          </w:tcPr>
          <w:p w14:paraId="0924B13D">
            <w:pPr>
              <w:shd w:val="clear"/>
              <w:tabs>
                <w:tab w:val="left" w:pos="5580"/>
              </w:tabs>
              <w:jc w:val="center"/>
              <w:rPr>
                <w:color w:val="auto"/>
                <w:sz w:val="24"/>
                <w:highlight w:val="none"/>
              </w:rPr>
            </w:pPr>
          </w:p>
        </w:tc>
      </w:tr>
      <w:tr w14:paraId="6ED7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6" w:type="dxa"/>
            <w:noWrap w:val="0"/>
            <w:vAlign w:val="center"/>
          </w:tcPr>
          <w:p w14:paraId="2719DEA4">
            <w:pPr>
              <w:shd w:val="clear"/>
              <w:tabs>
                <w:tab w:val="left" w:pos="5580"/>
              </w:tabs>
              <w:jc w:val="center"/>
              <w:rPr>
                <w:color w:val="auto"/>
                <w:sz w:val="24"/>
                <w:highlight w:val="none"/>
              </w:rPr>
            </w:pPr>
            <w:r>
              <w:rPr>
                <w:rFonts w:hint="eastAsia"/>
                <w:color w:val="auto"/>
                <w:sz w:val="24"/>
                <w:highlight w:val="none"/>
              </w:rPr>
              <w:t>...</w:t>
            </w:r>
          </w:p>
        </w:tc>
        <w:tc>
          <w:tcPr>
            <w:tcW w:w="1340" w:type="dxa"/>
            <w:noWrap w:val="0"/>
            <w:vAlign w:val="center"/>
          </w:tcPr>
          <w:p w14:paraId="1635C2A6">
            <w:pPr>
              <w:shd w:val="clear"/>
              <w:tabs>
                <w:tab w:val="left" w:pos="5580"/>
              </w:tabs>
              <w:jc w:val="center"/>
              <w:rPr>
                <w:color w:val="auto"/>
                <w:sz w:val="24"/>
                <w:highlight w:val="none"/>
              </w:rPr>
            </w:pPr>
          </w:p>
        </w:tc>
        <w:tc>
          <w:tcPr>
            <w:tcW w:w="1470" w:type="dxa"/>
            <w:noWrap w:val="0"/>
            <w:vAlign w:val="center"/>
          </w:tcPr>
          <w:p w14:paraId="61594A86">
            <w:pPr>
              <w:shd w:val="clear"/>
              <w:tabs>
                <w:tab w:val="left" w:pos="5580"/>
              </w:tabs>
              <w:jc w:val="center"/>
              <w:rPr>
                <w:color w:val="auto"/>
                <w:sz w:val="24"/>
                <w:highlight w:val="none"/>
              </w:rPr>
            </w:pPr>
          </w:p>
        </w:tc>
        <w:tc>
          <w:tcPr>
            <w:tcW w:w="1430" w:type="dxa"/>
            <w:noWrap w:val="0"/>
            <w:vAlign w:val="center"/>
          </w:tcPr>
          <w:p w14:paraId="61E1A624">
            <w:pPr>
              <w:shd w:val="clear"/>
              <w:tabs>
                <w:tab w:val="left" w:pos="5580"/>
              </w:tabs>
              <w:jc w:val="center"/>
              <w:rPr>
                <w:color w:val="auto"/>
                <w:sz w:val="24"/>
                <w:highlight w:val="none"/>
              </w:rPr>
            </w:pPr>
          </w:p>
        </w:tc>
        <w:tc>
          <w:tcPr>
            <w:tcW w:w="1320" w:type="dxa"/>
            <w:noWrap w:val="0"/>
            <w:vAlign w:val="center"/>
          </w:tcPr>
          <w:p w14:paraId="3A84285D">
            <w:pPr>
              <w:shd w:val="clear"/>
              <w:tabs>
                <w:tab w:val="left" w:pos="5580"/>
              </w:tabs>
              <w:jc w:val="center"/>
              <w:rPr>
                <w:color w:val="auto"/>
                <w:sz w:val="24"/>
                <w:highlight w:val="none"/>
              </w:rPr>
            </w:pPr>
          </w:p>
        </w:tc>
        <w:tc>
          <w:tcPr>
            <w:tcW w:w="1895" w:type="dxa"/>
            <w:noWrap w:val="0"/>
            <w:vAlign w:val="center"/>
          </w:tcPr>
          <w:p w14:paraId="24733FA3">
            <w:pPr>
              <w:shd w:val="clear"/>
              <w:tabs>
                <w:tab w:val="left" w:pos="5580"/>
              </w:tabs>
              <w:jc w:val="center"/>
              <w:rPr>
                <w:color w:val="auto"/>
                <w:sz w:val="24"/>
                <w:highlight w:val="none"/>
              </w:rPr>
            </w:pPr>
          </w:p>
        </w:tc>
        <w:tc>
          <w:tcPr>
            <w:tcW w:w="1425" w:type="dxa"/>
            <w:noWrap w:val="0"/>
            <w:vAlign w:val="center"/>
          </w:tcPr>
          <w:p w14:paraId="38F513FD">
            <w:pPr>
              <w:shd w:val="clear"/>
              <w:tabs>
                <w:tab w:val="left" w:pos="5580"/>
              </w:tabs>
              <w:jc w:val="center"/>
              <w:rPr>
                <w:color w:val="auto"/>
                <w:sz w:val="24"/>
                <w:highlight w:val="none"/>
              </w:rPr>
            </w:pPr>
          </w:p>
        </w:tc>
      </w:tr>
      <w:tr w14:paraId="75AD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066" w:type="dxa"/>
            <w:gridSpan w:val="5"/>
            <w:noWrap w:val="0"/>
            <w:vAlign w:val="center"/>
          </w:tcPr>
          <w:p w14:paraId="0BA79705">
            <w:pPr>
              <w:widowControl/>
              <w:shd w:val="clear"/>
              <w:jc w:val="right"/>
              <w:rPr>
                <w:color w:val="auto"/>
                <w:sz w:val="24"/>
                <w:highlight w:val="none"/>
              </w:rPr>
            </w:pPr>
            <w:r>
              <w:rPr>
                <w:rFonts w:hint="eastAsia" w:ascii="宋体" w:hAnsi="宋体" w:cs="宋体"/>
                <w:color w:val="auto"/>
                <w:kern w:val="0"/>
                <w:sz w:val="24"/>
                <w:highlight w:val="none"/>
                <w:lang w:bidi="ar"/>
              </w:rPr>
              <w:t>合计：</w:t>
            </w:r>
          </w:p>
        </w:tc>
        <w:tc>
          <w:tcPr>
            <w:tcW w:w="1895" w:type="dxa"/>
            <w:noWrap w:val="0"/>
            <w:vAlign w:val="center"/>
          </w:tcPr>
          <w:p w14:paraId="25AE3BB9">
            <w:pPr>
              <w:shd w:val="clear"/>
              <w:tabs>
                <w:tab w:val="left" w:pos="5580"/>
              </w:tabs>
              <w:jc w:val="center"/>
              <w:rPr>
                <w:color w:val="auto"/>
                <w:sz w:val="24"/>
                <w:highlight w:val="none"/>
              </w:rPr>
            </w:pPr>
          </w:p>
        </w:tc>
        <w:tc>
          <w:tcPr>
            <w:tcW w:w="1425" w:type="dxa"/>
            <w:noWrap w:val="0"/>
            <w:vAlign w:val="center"/>
          </w:tcPr>
          <w:p w14:paraId="7AF1989B">
            <w:pPr>
              <w:shd w:val="clear"/>
              <w:tabs>
                <w:tab w:val="left" w:pos="5580"/>
              </w:tabs>
              <w:jc w:val="center"/>
              <w:rPr>
                <w:color w:val="auto"/>
                <w:sz w:val="24"/>
                <w:highlight w:val="none"/>
              </w:rPr>
            </w:pPr>
          </w:p>
        </w:tc>
      </w:tr>
    </w:tbl>
    <w:p w14:paraId="1D185A69">
      <w:pPr>
        <w:shd w:val="clear"/>
        <w:tabs>
          <w:tab w:val="left" w:pos="5580"/>
        </w:tabs>
        <w:spacing w:line="360" w:lineRule="auto"/>
        <w:rPr>
          <w:color w:val="auto"/>
          <w:sz w:val="24"/>
          <w:highlight w:val="none"/>
        </w:rPr>
      </w:pPr>
    </w:p>
    <w:p w14:paraId="406FE3B1">
      <w:pPr>
        <w:shd w:val="clear"/>
        <w:rPr>
          <w:color w:val="auto"/>
          <w:sz w:val="24"/>
          <w:szCs w:val="20"/>
          <w:highlight w:val="none"/>
        </w:rPr>
      </w:pPr>
    </w:p>
    <w:p w14:paraId="4FCF59AA">
      <w:pPr>
        <w:widowControl/>
        <w:shd w:val="clear"/>
        <w:jc w:val="center"/>
        <w:rPr>
          <w:color w:val="auto"/>
          <w:highlight w:val="none"/>
          <w:u w:val="single"/>
        </w:rPr>
      </w:pPr>
      <w:r>
        <w:rPr>
          <w:rFonts w:hint="eastAsia" w:ascii="宋体" w:hAnsi="宋体" w:cs="宋体"/>
          <w:color w:val="auto"/>
          <w:kern w:val="0"/>
          <w:sz w:val="24"/>
          <w:highlight w:val="none"/>
          <w:lang w:bidi="ar"/>
        </w:rPr>
        <w:t xml:space="preserve">                               投标人名称（加盖公章）：</w:t>
      </w:r>
      <w:r>
        <w:rPr>
          <w:rFonts w:hint="eastAsia" w:ascii="宋体" w:hAnsi="宋体" w:cs="宋体"/>
          <w:color w:val="auto"/>
          <w:kern w:val="0"/>
          <w:sz w:val="24"/>
          <w:highlight w:val="none"/>
          <w:u w:val="single"/>
          <w:lang w:bidi="ar"/>
        </w:rPr>
        <w:t xml:space="preserve">          </w:t>
      </w:r>
    </w:p>
    <w:p w14:paraId="736FC0E9">
      <w:pPr>
        <w:widowControl/>
        <w:shd w:val="clear"/>
        <w:jc w:val="right"/>
        <w:rPr>
          <w:rFonts w:ascii="宋体" w:hAnsi="宋体" w:cs="宋体"/>
          <w:color w:val="auto"/>
          <w:kern w:val="0"/>
          <w:sz w:val="24"/>
          <w:highlight w:val="none"/>
          <w:lang w:bidi="ar"/>
        </w:rPr>
      </w:pPr>
    </w:p>
    <w:p w14:paraId="50FC66DC">
      <w:pPr>
        <w:widowControl/>
        <w:shd w:val="clear"/>
        <w:jc w:val="righ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p>
    <w:p w14:paraId="691AC570">
      <w:pPr>
        <w:shd w:val="clear"/>
        <w:rPr>
          <w:rFonts w:ascii="宋体" w:hAnsi="宋体" w:cs="宋体"/>
          <w:color w:val="auto"/>
          <w:sz w:val="24"/>
          <w:szCs w:val="20"/>
          <w:highlight w:val="none"/>
        </w:rPr>
      </w:pPr>
    </w:p>
    <w:p w14:paraId="3A8BF90F">
      <w:pPr>
        <w:shd w:val="clear"/>
        <w:rPr>
          <w:rFonts w:ascii="宋体" w:hAnsi="宋体" w:cs="宋体"/>
          <w:color w:val="auto"/>
          <w:sz w:val="24"/>
          <w:szCs w:val="20"/>
          <w:highlight w:val="none"/>
        </w:rPr>
      </w:pPr>
      <w:r>
        <w:rPr>
          <w:rFonts w:hint="eastAsia" w:ascii="宋体" w:hAnsi="宋体" w:cs="宋体"/>
          <w:color w:val="auto"/>
          <w:sz w:val="24"/>
          <w:szCs w:val="20"/>
          <w:highlight w:val="none"/>
        </w:rPr>
        <w:t xml:space="preserve">注： </w:t>
      </w:r>
    </w:p>
    <w:p w14:paraId="46BE66A3">
      <w:pPr>
        <w:shd w:val="clear"/>
        <w:rPr>
          <w:rFonts w:ascii="宋体" w:hAnsi="宋体" w:cs="宋体"/>
          <w:color w:val="auto"/>
          <w:sz w:val="24"/>
          <w:szCs w:val="20"/>
          <w:highlight w:val="none"/>
        </w:rPr>
      </w:pPr>
      <w:r>
        <w:rPr>
          <w:rFonts w:hint="eastAsia" w:ascii="宋体" w:hAnsi="宋体" w:cs="宋体"/>
          <w:color w:val="auto"/>
          <w:sz w:val="24"/>
          <w:szCs w:val="20"/>
          <w:highlight w:val="none"/>
        </w:rPr>
        <w:t>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bCs/>
          <w:color w:val="auto"/>
          <w:sz w:val="24"/>
          <w:szCs w:val="20"/>
          <w:highlight w:val="none"/>
        </w:rPr>
        <w:t>投标无效</w:t>
      </w:r>
      <w:r>
        <w:rPr>
          <w:rFonts w:hint="eastAsia" w:ascii="宋体" w:hAnsi="宋体" w:cs="宋体"/>
          <w:color w:val="auto"/>
          <w:sz w:val="24"/>
          <w:szCs w:val="20"/>
          <w:highlight w:val="none"/>
        </w:rPr>
        <w:t>。</w:t>
      </w:r>
    </w:p>
    <w:p w14:paraId="77E56652">
      <w:pPr>
        <w:shd w:val="clear"/>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4FBF3853">
      <w:pPr>
        <w:shd w:val="clear"/>
        <w:spacing w:before="240" w:beforeLines="100" w:after="240" w:afterLines="100" w:line="360" w:lineRule="auto"/>
        <w:jc w:val="center"/>
        <w:rPr>
          <w:b/>
          <w:bCs/>
          <w:color w:val="auto"/>
          <w:sz w:val="36"/>
          <w:szCs w:val="36"/>
          <w:highlight w:val="none"/>
        </w:rPr>
      </w:pPr>
      <w:r>
        <w:rPr>
          <w:rFonts w:hint="eastAsia"/>
          <w:b/>
          <w:bCs/>
          <w:color w:val="auto"/>
          <w:sz w:val="36"/>
          <w:szCs w:val="36"/>
          <w:highlight w:val="none"/>
        </w:rPr>
        <w:t>分包意向协议  （不适用）</w:t>
      </w:r>
    </w:p>
    <w:p w14:paraId="3F7C610A">
      <w:pPr>
        <w:widowControl/>
        <w:shd w:val="clear"/>
        <w:spacing w:line="360" w:lineRule="auto"/>
        <w:ind w:firstLine="480" w:firstLineChars="200"/>
        <w:jc w:val="left"/>
        <w:rPr>
          <w:rFonts w:ascii="宋体" w:hAnsi="宋体" w:cs="宋体"/>
          <w:color w:val="auto"/>
          <w:kern w:val="0"/>
          <w:sz w:val="24"/>
          <w:highlight w:val="none"/>
          <w:lang w:bidi="ar"/>
        </w:rPr>
      </w:pPr>
    </w:p>
    <w:p w14:paraId="70C4209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甲方（投标人）：</w:t>
      </w:r>
      <w:r>
        <w:rPr>
          <w:rFonts w:hint="eastAsia" w:ascii="宋体" w:hAnsi="宋体" w:cs="宋体"/>
          <w:color w:val="auto"/>
          <w:kern w:val="0"/>
          <w:sz w:val="24"/>
          <w:highlight w:val="none"/>
          <w:u w:val="single"/>
          <w:lang w:bidi="ar"/>
        </w:rPr>
        <w:t xml:space="preserve">          </w:t>
      </w:r>
    </w:p>
    <w:p w14:paraId="6A356561">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乙方（拟分包单位）：</w:t>
      </w:r>
      <w:r>
        <w:rPr>
          <w:rFonts w:hint="eastAsia" w:ascii="宋体" w:hAnsi="宋体" w:cs="宋体"/>
          <w:color w:val="auto"/>
          <w:kern w:val="0"/>
          <w:sz w:val="24"/>
          <w:highlight w:val="none"/>
          <w:u w:val="single"/>
          <w:lang w:bidi="ar"/>
        </w:rPr>
        <w:t xml:space="preserve">          </w:t>
      </w:r>
    </w:p>
    <w:p w14:paraId="6C5BE8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甲方承诺，一旦在</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（采购项目名称）（项目编号/包号为：</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）招标采购项目中获得采购合同，将按照下述约定将合同项下部分内容分包给乙方： </w:t>
      </w:r>
    </w:p>
    <w:p w14:paraId="3A10020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1.分包内容：</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 </w:t>
      </w:r>
    </w:p>
    <w:p w14:paraId="426E11B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2.分包金额：</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，该金额占该采购包合同金额的比例为</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 </w:t>
      </w:r>
    </w:p>
    <w:p w14:paraId="6B75A67A">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乙方承诺将在上述情况下与甲方签订分包合同。 </w:t>
      </w:r>
    </w:p>
    <w:p w14:paraId="5A5512E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本协议自各方盖章之日起生效，如甲方未在该项目（采购包）中标，本协议自动终 </w:t>
      </w:r>
    </w:p>
    <w:p w14:paraId="117661E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止。 </w:t>
      </w:r>
    </w:p>
    <w:p w14:paraId="7E65DCE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甲方（盖章）：</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              乙方（盖章）：</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_ </w:t>
      </w:r>
    </w:p>
    <w:p w14:paraId="1435B212">
      <w:pPr>
        <w:shd w:val="clear"/>
        <w:jc w:val="right"/>
        <w:rPr>
          <w:rFonts w:ascii="宋体" w:hAnsi="宋体" w:cs="宋体"/>
          <w:color w:val="auto"/>
          <w:kern w:val="0"/>
          <w:sz w:val="24"/>
          <w:highlight w:val="none"/>
          <w:lang w:bidi="ar"/>
        </w:rPr>
      </w:pPr>
    </w:p>
    <w:p w14:paraId="07500562">
      <w:pPr>
        <w:shd w:val="clear"/>
        <w:jc w:val="righ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日期：</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p>
    <w:p w14:paraId="4390B8D4">
      <w:pPr>
        <w:shd w:val="clear"/>
        <w:jc w:val="right"/>
        <w:rPr>
          <w:rFonts w:ascii="宋体" w:hAnsi="宋体" w:cs="宋体"/>
          <w:color w:val="auto"/>
          <w:kern w:val="0"/>
          <w:sz w:val="24"/>
          <w:highlight w:val="none"/>
          <w:lang w:bidi="ar"/>
        </w:rPr>
      </w:pPr>
    </w:p>
    <w:p w14:paraId="0EB28AB3">
      <w:pPr>
        <w:shd w:val="clear"/>
        <w:rPr>
          <w:rFonts w:ascii="宋体" w:hAnsi="宋体" w:cs="宋体"/>
          <w:color w:val="auto"/>
          <w:sz w:val="24"/>
          <w:szCs w:val="20"/>
          <w:highlight w:val="none"/>
        </w:rPr>
      </w:pPr>
    </w:p>
    <w:p w14:paraId="660E30CD">
      <w:pPr>
        <w:shd w:val="clear"/>
        <w:rPr>
          <w:rFonts w:ascii="宋体" w:hAnsi="宋体" w:cs="宋体"/>
          <w:color w:val="auto"/>
          <w:sz w:val="24"/>
          <w:szCs w:val="20"/>
          <w:highlight w:val="none"/>
        </w:rPr>
      </w:pPr>
    </w:p>
    <w:p w14:paraId="56867656">
      <w:pPr>
        <w:shd w:val="clear"/>
        <w:rPr>
          <w:rFonts w:ascii="宋体" w:hAnsi="宋体" w:cs="宋体"/>
          <w:color w:val="auto"/>
          <w:sz w:val="24"/>
          <w:szCs w:val="20"/>
          <w:highlight w:val="none"/>
        </w:rPr>
      </w:pPr>
    </w:p>
    <w:p w14:paraId="7A2C1E53">
      <w:pPr>
        <w:shd w:val="clear"/>
        <w:rPr>
          <w:rFonts w:ascii="宋体" w:hAnsi="宋体" w:cs="宋体"/>
          <w:color w:val="auto"/>
          <w:sz w:val="24"/>
          <w:szCs w:val="20"/>
          <w:highlight w:val="none"/>
        </w:rPr>
      </w:pPr>
    </w:p>
    <w:p w14:paraId="7C1C9AA7">
      <w:pPr>
        <w:shd w:val="clear"/>
        <w:rPr>
          <w:rFonts w:ascii="宋体" w:hAnsi="宋体" w:cs="宋体"/>
          <w:color w:val="auto"/>
          <w:sz w:val="24"/>
          <w:szCs w:val="20"/>
          <w:highlight w:val="none"/>
        </w:rPr>
      </w:pPr>
      <w:r>
        <w:rPr>
          <w:rFonts w:hint="eastAsia" w:ascii="宋体" w:hAnsi="宋体" w:cs="宋体"/>
          <w:color w:val="auto"/>
          <w:sz w:val="24"/>
          <w:szCs w:val="20"/>
          <w:highlight w:val="none"/>
        </w:rPr>
        <w:t xml:space="preserve">注： </w:t>
      </w:r>
    </w:p>
    <w:p w14:paraId="10FEAE61">
      <w:pPr>
        <w:shd w:val="clear"/>
        <w:rPr>
          <w:rFonts w:ascii="宋体" w:hAnsi="宋体" w:cs="宋体"/>
          <w:color w:val="auto"/>
          <w:sz w:val="24"/>
          <w:szCs w:val="20"/>
          <w:highlight w:val="none"/>
        </w:rPr>
      </w:pPr>
      <w:r>
        <w:rPr>
          <w:rFonts w:hint="eastAsia" w:ascii="宋体" w:hAnsi="宋体" w:cs="宋体"/>
          <w:color w:val="auto"/>
          <w:sz w:val="24"/>
          <w:szCs w:val="20"/>
          <w:highlight w:val="none"/>
        </w:rPr>
        <w:t>本协议仅在投标人“为落实政府采购政策”而向中小企业分包时必须提供，否则</w:t>
      </w:r>
      <w:r>
        <w:rPr>
          <w:rFonts w:hint="eastAsia" w:ascii="宋体" w:hAnsi="宋体" w:cs="宋体"/>
          <w:b/>
          <w:bCs/>
          <w:color w:val="auto"/>
          <w:sz w:val="24"/>
          <w:szCs w:val="20"/>
          <w:highlight w:val="none"/>
        </w:rPr>
        <w:t>投标无效</w:t>
      </w:r>
      <w:r>
        <w:rPr>
          <w:rFonts w:hint="eastAsia" w:ascii="宋体" w:hAnsi="宋体" w:cs="宋体"/>
          <w:color w:val="auto"/>
          <w:sz w:val="24"/>
          <w:szCs w:val="20"/>
          <w:highlight w:val="none"/>
        </w:rPr>
        <w:t xml:space="preserve">； </w:t>
      </w:r>
    </w:p>
    <w:p w14:paraId="37C76B41">
      <w:pPr>
        <w:shd w:val="clear"/>
        <w:rPr>
          <w:rFonts w:ascii="宋体" w:hAnsi="宋体" w:cs="宋体"/>
          <w:color w:val="auto"/>
          <w:sz w:val="24"/>
          <w:szCs w:val="20"/>
          <w:highlight w:val="none"/>
        </w:rPr>
      </w:pPr>
      <w:r>
        <w:rPr>
          <w:rFonts w:hint="eastAsia" w:ascii="宋体" w:hAnsi="宋体" w:cs="宋体"/>
          <w:color w:val="auto"/>
          <w:sz w:val="24"/>
          <w:szCs w:val="20"/>
          <w:highlight w:val="none"/>
        </w:rPr>
        <w:t>且投标人须与所有拟分包单位分别签订《分包意向协议》，每单位签订一份，并在投标文件中提交全部协议原件的电子件，否则</w:t>
      </w:r>
      <w:r>
        <w:rPr>
          <w:rFonts w:hint="eastAsia" w:ascii="宋体" w:hAnsi="宋体" w:cs="宋体"/>
          <w:b/>
          <w:bCs/>
          <w:color w:val="auto"/>
          <w:sz w:val="24"/>
          <w:szCs w:val="20"/>
          <w:highlight w:val="none"/>
        </w:rPr>
        <w:t>投标无效</w:t>
      </w:r>
      <w:r>
        <w:rPr>
          <w:rFonts w:hint="eastAsia" w:ascii="宋体" w:hAnsi="宋体" w:cs="宋体"/>
          <w:color w:val="auto"/>
          <w:sz w:val="24"/>
          <w:szCs w:val="20"/>
          <w:highlight w:val="none"/>
        </w:rPr>
        <w:t>。</w:t>
      </w:r>
    </w:p>
    <w:p w14:paraId="1042D774">
      <w:pPr>
        <w:shd w:val="clear"/>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1626A674">
      <w:pPr>
        <w:shd w:val="clear"/>
        <w:snapToGrid w:val="0"/>
        <w:spacing w:line="360" w:lineRule="auto"/>
        <w:outlineLvl w:val="2"/>
        <w:rPr>
          <w:rFonts w:ascii="宋体" w:hAnsi="宋体" w:cs="宋体"/>
          <w:color w:val="auto"/>
          <w:sz w:val="24"/>
          <w:szCs w:val="20"/>
          <w:highlight w:val="none"/>
        </w:rPr>
      </w:pPr>
      <w:bookmarkStart w:id="1042" w:name="_Toc3322"/>
      <w:bookmarkStart w:id="1043" w:name="_Toc779"/>
      <w:bookmarkStart w:id="1044" w:name="_Toc1611"/>
      <w:bookmarkStart w:id="1045" w:name="_Toc29262"/>
      <w:r>
        <w:rPr>
          <w:rFonts w:hint="eastAsia" w:ascii="宋体" w:hAnsi="宋体" w:cs="宋体"/>
          <w:color w:val="auto"/>
          <w:sz w:val="24"/>
          <w:szCs w:val="20"/>
          <w:highlight w:val="none"/>
        </w:rPr>
        <w:t>2-2</w:t>
      </w:r>
      <w:r>
        <w:rPr>
          <w:rFonts w:hint="eastAsia" w:ascii="宋体" w:hAnsi="宋体" w:cs="宋体"/>
          <w:color w:val="auto"/>
          <w:sz w:val="24"/>
          <w:highlight w:val="none"/>
        </w:rPr>
        <w:t>其它落实政府采购政策的资格要求</w:t>
      </w:r>
      <w:r>
        <w:rPr>
          <w:rFonts w:hint="eastAsia" w:ascii="宋体" w:hAnsi="宋体" w:cs="宋体"/>
          <w:color w:val="auto"/>
          <w:sz w:val="24"/>
          <w:szCs w:val="20"/>
          <w:highlight w:val="none"/>
        </w:rPr>
        <w:t>（如有）</w:t>
      </w:r>
      <w:bookmarkEnd w:id="1042"/>
      <w:bookmarkEnd w:id="1043"/>
      <w:bookmarkEnd w:id="1044"/>
      <w:bookmarkEnd w:id="1045"/>
    </w:p>
    <w:p w14:paraId="60DE1ECC">
      <w:pPr>
        <w:widowControl/>
        <w:shd w:val="clear"/>
        <w:snapToGrid w:val="0"/>
        <w:spacing w:line="360" w:lineRule="auto"/>
        <w:jc w:val="left"/>
        <w:rPr>
          <w:rFonts w:ascii="宋体" w:hAnsi="宋体" w:cs="宋体"/>
          <w:color w:val="auto"/>
          <w:sz w:val="24"/>
          <w:highlight w:val="none"/>
        </w:rPr>
      </w:pPr>
    </w:p>
    <w:p w14:paraId="4C1E5355">
      <w:pPr>
        <w:widowControl/>
        <w:shd w:val="clea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p>
    <w:p w14:paraId="03903337">
      <w:pPr>
        <w:shd w:val="clear"/>
        <w:snapToGrid w:val="0"/>
        <w:spacing w:line="360" w:lineRule="auto"/>
        <w:outlineLvl w:val="2"/>
        <w:rPr>
          <w:rFonts w:ascii="宋体" w:hAnsi="宋体" w:cs="宋体"/>
          <w:color w:val="auto"/>
          <w:sz w:val="24"/>
          <w:szCs w:val="20"/>
          <w:highlight w:val="none"/>
        </w:rPr>
      </w:pPr>
      <w:bookmarkStart w:id="1046" w:name="_Toc29243"/>
      <w:bookmarkStart w:id="1047" w:name="_Toc26393"/>
      <w:bookmarkStart w:id="1048" w:name="_Toc11344"/>
      <w:bookmarkStart w:id="1049" w:name="_Toc4936"/>
      <w:r>
        <w:rPr>
          <w:rFonts w:hint="eastAsia" w:ascii="宋体" w:hAnsi="宋体" w:cs="宋体"/>
          <w:color w:val="auto"/>
          <w:sz w:val="24"/>
          <w:szCs w:val="20"/>
          <w:highlight w:val="none"/>
        </w:rPr>
        <w:t xml:space="preserve">3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highlight w:val="none"/>
        </w:rPr>
        <w:t>本项目的特定资格要求</w:t>
      </w:r>
      <w:r>
        <w:rPr>
          <w:rFonts w:hint="eastAsia" w:ascii="宋体" w:hAnsi="宋体" w:cs="宋体"/>
          <w:color w:val="auto"/>
          <w:sz w:val="24"/>
          <w:szCs w:val="20"/>
          <w:highlight w:val="none"/>
        </w:rPr>
        <w:t>（如有）</w:t>
      </w:r>
      <w:bookmarkEnd w:id="1046"/>
      <w:bookmarkEnd w:id="1047"/>
      <w:bookmarkEnd w:id="1048"/>
      <w:bookmarkEnd w:id="1049"/>
      <w:bookmarkStart w:id="1050" w:name="_Toc25582"/>
    </w:p>
    <w:p w14:paraId="6EF1ED37">
      <w:pPr>
        <w:shd w:val="clear"/>
        <w:snapToGrid w:val="0"/>
        <w:spacing w:line="360" w:lineRule="auto"/>
        <w:outlineLvl w:val="2"/>
        <w:rPr>
          <w:rFonts w:ascii="宋体" w:hAnsi="宋体" w:cs="宋体"/>
          <w:color w:val="auto"/>
          <w:sz w:val="24"/>
          <w:szCs w:val="20"/>
          <w:highlight w:val="none"/>
        </w:rPr>
      </w:pPr>
      <w:bookmarkStart w:id="1051" w:name="_Toc24552"/>
      <w:bookmarkStart w:id="1052" w:name="_Toc19033"/>
      <w:bookmarkStart w:id="1053" w:name="_Toc7893"/>
      <w:r>
        <w:rPr>
          <w:rFonts w:hint="eastAsia" w:ascii="宋体" w:hAnsi="宋体" w:cs="宋体"/>
          <w:color w:val="auto"/>
          <w:sz w:val="24"/>
          <w:szCs w:val="20"/>
          <w:highlight w:val="none"/>
        </w:rPr>
        <w:t>3-1联合协议（如有）</w:t>
      </w:r>
      <w:bookmarkEnd w:id="1051"/>
      <w:bookmarkEnd w:id="1052"/>
      <w:bookmarkEnd w:id="1053"/>
    </w:p>
    <w:p w14:paraId="7E5DC605">
      <w:pPr>
        <w:shd w:val="clear"/>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联合协议</w:t>
      </w:r>
    </w:p>
    <w:p w14:paraId="55C60AC1">
      <w:pPr>
        <w:shd w:val="clear"/>
        <w:spacing w:line="360" w:lineRule="auto"/>
        <w:ind w:firstLine="828" w:firstLineChars="345"/>
        <w:rPr>
          <w:rFonts w:ascii="宋体" w:hAnsi="宋体" w:cs="宋体"/>
          <w:bCs/>
          <w:color w:val="auto"/>
          <w:highlight w:val="none"/>
        </w:rPr>
      </w:pPr>
      <w:r>
        <w:rPr>
          <w:rFonts w:hint="eastAsia" w:ascii="宋体" w:hAnsi="宋体" w:cs="宋体"/>
          <w:bCs/>
          <w:color w:val="auto"/>
          <w:sz w:val="24"/>
          <w:highlight w:val="none"/>
        </w:rPr>
        <w:t>______ 、 _____ 及 _____就“________（项目名称）</w:t>
      </w:r>
      <w:r>
        <w:rPr>
          <w:rFonts w:hint="eastAsia" w:ascii="宋体" w:hAnsi="宋体" w:cs="宋体"/>
          <w:color w:val="auto"/>
          <w:sz w:val="24"/>
          <w:highlight w:val="none"/>
        </w:rPr>
        <w:t>”____包</w:t>
      </w:r>
      <w:r>
        <w:rPr>
          <w:rFonts w:hint="eastAsia" w:ascii="宋体" w:hAnsi="宋体" w:cs="宋体"/>
          <w:bCs/>
          <w:color w:val="auto"/>
          <w:sz w:val="24"/>
          <w:highlight w:val="none"/>
        </w:rPr>
        <w:t>招标项目的投标事宜，经各方充分协商一致，达成如下协议：</w:t>
      </w:r>
    </w:p>
    <w:p w14:paraId="28A43231">
      <w:pPr>
        <w:numPr>
          <w:ilvl w:val="0"/>
          <w:numId w:val="16"/>
        </w:numPr>
        <w:shd w:val="clear"/>
        <w:spacing w:line="360" w:lineRule="auto"/>
        <w:rPr>
          <w:rFonts w:ascii="宋体" w:hAnsi="宋体" w:cs="宋体"/>
          <w:bCs/>
          <w:color w:val="auto"/>
          <w:sz w:val="24"/>
          <w:highlight w:val="none"/>
        </w:rPr>
      </w:pPr>
      <w:r>
        <w:rPr>
          <w:rFonts w:hint="eastAsia" w:ascii="宋体" w:hAnsi="宋体" w:cs="宋体"/>
          <w:bCs/>
          <w:color w:val="auto"/>
          <w:sz w:val="24"/>
          <w:highlight w:val="none"/>
        </w:rPr>
        <w:t>由_________牵头，_________、__________参加，组成联合体共同进行招标项目的投标工作。</w:t>
      </w:r>
    </w:p>
    <w:p w14:paraId="085D0E59">
      <w:pPr>
        <w:numPr>
          <w:ilvl w:val="0"/>
          <w:numId w:val="16"/>
        </w:numPr>
        <w:shd w:val="clear"/>
        <w:spacing w:line="360" w:lineRule="auto"/>
        <w:rPr>
          <w:rFonts w:ascii="宋体" w:hAnsi="宋体" w:cs="宋体"/>
          <w:bCs/>
          <w:color w:val="auto"/>
          <w:sz w:val="24"/>
          <w:highlight w:val="none"/>
        </w:rPr>
      </w:pPr>
      <w:r>
        <w:rPr>
          <w:rFonts w:hint="eastAsia" w:ascii="宋体" w:hAnsi="宋体" w:cs="宋体"/>
          <w:bCs/>
          <w:color w:val="auto"/>
          <w:sz w:val="24"/>
          <w:highlight w:val="none"/>
        </w:rPr>
        <w:t xml:space="preserve">联合体中标后，联合体各方共同与采购人签订合同，就采购合同约定的事项对采购人承担连带责任。 </w:t>
      </w:r>
    </w:p>
    <w:p w14:paraId="60CF3218">
      <w:pPr>
        <w:numPr>
          <w:ilvl w:val="0"/>
          <w:numId w:val="16"/>
        </w:numPr>
        <w:shd w:val="clear"/>
        <w:spacing w:line="360" w:lineRule="auto"/>
        <w:rPr>
          <w:rFonts w:ascii="宋体" w:hAnsi="宋体" w:cs="宋体"/>
          <w:bCs/>
          <w:color w:val="auto"/>
          <w:sz w:val="24"/>
          <w:highlight w:val="none"/>
        </w:rPr>
      </w:pPr>
      <w:r>
        <w:rPr>
          <w:rFonts w:hint="eastAsia" w:ascii="宋体" w:hAnsi="宋体" w:cs="宋体"/>
          <w:bCs/>
          <w:color w:val="auto"/>
          <w:sz w:val="24"/>
          <w:highlight w:val="none"/>
        </w:rPr>
        <w:t>联合体各方均同意由牵头人代表其他联合体成员单位按招标文件要求出具《授权委托书》。</w:t>
      </w:r>
    </w:p>
    <w:p w14:paraId="4CA5DDA1">
      <w:pPr>
        <w:numPr>
          <w:ilvl w:val="0"/>
          <w:numId w:val="16"/>
        </w:numPr>
        <w:shd w:val="clear"/>
        <w:spacing w:line="360" w:lineRule="auto"/>
        <w:rPr>
          <w:rFonts w:ascii="宋体" w:hAnsi="宋体" w:cs="宋体"/>
          <w:bCs/>
          <w:color w:val="auto"/>
          <w:sz w:val="24"/>
          <w:highlight w:val="none"/>
        </w:rPr>
      </w:pPr>
      <w:r>
        <w:rPr>
          <w:rFonts w:hint="eastAsia" w:ascii="宋体" w:hAnsi="宋体" w:cs="宋体"/>
          <w:bCs/>
          <w:color w:val="auto"/>
          <w:sz w:val="24"/>
          <w:highlight w:val="none"/>
        </w:rPr>
        <w:t>牵头人为项目的总负责单位；组织各参加方进行项目实施工作。</w:t>
      </w:r>
    </w:p>
    <w:p w14:paraId="010AAF98">
      <w:pPr>
        <w:numPr>
          <w:ilvl w:val="0"/>
          <w:numId w:val="16"/>
        </w:numPr>
        <w:shd w:val="clear"/>
        <w:spacing w:line="360" w:lineRule="auto"/>
        <w:rPr>
          <w:rFonts w:ascii="宋体" w:hAnsi="宋体" w:cs="宋体"/>
          <w:bCs/>
          <w:color w:val="auto"/>
          <w:sz w:val="24"/>
          <w:highlight w:val="none"/>
        </w:rPr>
      </w:pPr>
      <w:r>
        <w:rPr>
          <w:rFonts w:hint="eastAsia" w:ascii="宋体" w:hAnsi="宋体" w:cs="宋体"/>
          <w:bCs/>
          <w:color w:val="auto"/>
          <w:sz w:val="24"/>
          <w:highlight w:val="none"/>
        </w:rPr>
        <w:t>______负责_____，具体工作范围、内容以投标文件及合同为准。</w:t>
      </w:r>
    </w:p>
    <w:p w14:paraId="2CE5C029">
      <w:pPr>
        <w:numPr>
          <w:ilvl w:val="0"/>
          <w:numId w:val="16"/>
        </w:numPr>
        <w:shd w:val="clear"/>
        <w:spacing w:line="360" w:lineRule="auto"/>
        <w:rPr>
          <w:rFonts w:ascii="宋体" w:hAnsi="宋体" w:cs="宋体"/>
          <w:bCs/>
          <w:color w:val="auto"/>
          <w:sz w:val="24"/>
          <w:highlight w:val="none"/>
        </w:rPr>
      </w:pPr>
      <w:r>
        <w:rPr>
          <w:rFonts w:hint="eastAsia" w:ascii="宋体" w:hAnsi="宋体" w:cs="宋体"/>
          <w:bCs/>
          <w:color w:val="auto"/>
          <w:sz w:val="24"/>
          <w:highlight w:val="none"/>
        </w:rPr>
        <w:t>______负责_____，具体工作范围、内容以投标文件及合同为准。</w:t>
      </w:r>
    </w:p>
    <w:p w14:paraId="46D00D7F">
      <w:pPr>
        <w:numPr>
          <w:ilvl w:val="0"/>
          <w:numId w:val="16"/>
        </w:numPr>
        <w:shd w:val="clear"/>
        <w:spacing w:line="360" w:lineRule="auto"/>
        <w:rPr>
          <w:rFonts w:ascii="宋体" w:hAnsi="宋体" w:cs="宋体"/>
          <w:bCs/>
          <w:color w:val="auto"/>
          <w:sz w:val="24"/>
          <w:highlight w:val="none"/>
        </w:rPr>
      </w:pPr>
      <w:r>
        <w:rPr>
          <w:rFonts w:hint="eastAsia" w:ascii="宋体" w:hAnsi="宋体" w:cs="宋体"/>
          <w:bCs/>
          <w:color w:val="auto"/>
          <w:sz w:val="24"/>
          <w:highlight w:val="none"/>
        </w:rPr>
        <w:t>______负责_____（如有），具体工作范围、内容以投标文件及合同为准。</w:t>
      </w:r>
    </w:p>
    <w:p w14:paraId="30A7386E">
      <w:pPr>
        <w:numPr>
          <w:ilvl w:val="0"/>
          <w:numId w:val="16"/>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本项目联合协议合同总额为________元，联合体各成员按照如下比例分摊（按联合体成员分别列明）：</w:t>
      </w:r>
    </w:p>
    <w:p w14:paraId="286ED63B">
      <w:pPr>
        <w:shd w:val="clear"/>
        <w:tabs>
          <w:tab w:val="left" w:pos="720"/>
          <w:tab w:val="left" w:pos="900"/>
        </w:tabs>
        <w:spacing w:line="360" w:lineRule="auto"/>
        <w:ind w:left="851"/>
        <w:rPr>
          <w:rFonts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bCs/>
          <w:color w:val="auto"/>
          <w:sz w:val="24"/>
          <w:szCs w:val="20"/>
          <w:highlight w:val="none"/>
        </w:rPr>
        <w:t>______</w:t>
      </w:r>
      <w:r>
        <w:rPr>
          <w:rFonts w:hint="eastAsia" w:ascii="宋体" w:hAnsi="宋体" w:cs="宋体"/>
          <w:color w:val="auto"/>
          <w:sz w:val="24"/>
          <w:szCs w:val="20"/>
          <w:highlight w:val="none"/>
        </w:rPr>
        <w:t>为□大型企业□中型企业、□小微企业（包含监狱企业、残疾人福利性单位）、□其他，合同金额为_____元；</w:t>
      </w:r>
    </w:p>
    <w:p w14:paraId="48109275">
      <w:pPr>
        <w:shd w:val="clear"/>
        <w:tabs>
          <w:tab w:val="left" w:pos="720"/>
          <w:tab w:val="left" w:pos="900"/>
        </w:tabs>
        <w:spacing w:line="360" w:lineRule="auto"/>
        <w:ind w:left="851"/>
        <w:rPr>
          <w:rFonts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bCs/>
          <w:color w:val="auto"/>
          <w:sz w:val="24"/>
          <w:szCs w:val="20"/>
          <w:highlight w:val="none"/>
        </w:rPr>
        <w:t>______</w:t>
      </w:r>
      <w:r>
        <w:rPr>
          <w:rFonts w:hint="eastAsia" w:ascii="宋体" w:hAnsi="宋体" w:cs="宋体"/>
          <w:color w:val="auto"/>
          <w:sz w:val="24"/>
          <w:szCs w:val="20"/>
          <w:highlight w:val="none"/>
        </w:rPr>
        <w:t>为□大型企业□中型企业、□小微企业（包含监狱企业、残疾人福利性单位）、□其他，合同金额为_____元；</w:t>
      </w:r>
    </w:p>
    <w:p w14:paraId="6C1F025A">
      <w:pPr>
        <w:shd w:val="clear"/>
        <w:tabs>
          <w:tab w:val="left" w:pos="720"/>
          <w:tab w:val="left" w:pos="900"/>
        </w:tabs>
        <w:spacing w:line="360" w:lineRule="auto"/>
        <w:ind w:left="851"/>
        <w:rPr>
          <w:rFonts w:ascii="宋体" w:hAnsi="宋体" w:cs="宋体"/>
          <w:color w:val="auto"/>
          <w:sz w:val="24"/>
          <w:szCs w:val="20"/>
          <w:highlight w:val="none"/>
        </w:rPr>
      </w:pPr>
      <w:r>
        <w:rPr>
          <w:rFonts w:hint="eastAsia" w:ascii="宋体" w:hAnsi="宋体" w:cs="宋体"/>
          <w:color w:val="auto"/>
          <w:sz w:val="24"/>
          <w:szCs w:val="20"/>
          <w:highlight w:val="none"/>
        </w:rPr>
        <w:t>（…）</w:t>
      </w:r>
      <w:r>
        <w:rPr>
          <w:rFonts w:hint="eastAsia" w:ascii="宋体" w:hAnsi="宋体" w:cs="宋体"/>
          <w:bCs/>
          <w:color w:val="auto"/>
          <w:sz w:val="24"/>
          <w:szCs w:val="20"/>
          <w:highlight w:val="none"/>
        </w:rPr>
        <w:t>______</w:t>
      </w:r>
      <w:r>
        <w:rPr>
          <w:rFonts w:hint="eastAsia" w:ascii="宋体" w:hAnsi="宋体" w:cs="宋体"/>
          <w:color w:val="auto"/>
          <w:sz w:val="24"/>
          <w:szCs w:val="20"/>
          <w:highlight w:val="none"/>
        </w:rPr>
        <w:t>为□大型企业□中型企业、□小微企业（包含监狱企业、残疾人福利性单位）、□其他，合同金额为_____元。</w:t>
      </w:r>
    </w:p>
    <w:p w14:paraId="1481CA95">
      <w:pPr>
        <w:numPr>
          <w:ilvl w:val="0"/>
          <w:numId w:val="16"/>
        </w:numPr>
        <w:shd w:val="clear"/>
        <w:tabs>
          <w:tab w:val="left" w:pos="993"/>
        </w:tabs>
        <w:spacing w:line="360" w:lineRule="auto"/>
        <w:rPr>
          <w:rFonts w:ascii="宋体" w:hAnsi="宋体" w:cs="宋体"/>
          <w:bCs/>
          <w:color w:val="auto"/>
          <w:sz w:val="24"/>
          <w:highlight w:val="none"/>
        </w:rPr>
      </w:pPr>
      <w:r>
        <w:rPr>
          <w:rFonts w:hint="eastAsia" w:ascii="宋体" w:hAnsi="宋体" w:cs="宋体"/>
          <w:bCs/>
          <w:color w:val="auto"/>
          <w:sz w:val="24"/>
          <w:highlight w:val="none"/>
        </w:rPr>
        <w:t>以联合体形式参加政府采购活动的，联合体各方不得再单独参加或者与其他供应商另外组成联合体参加同一合同项下的政府采购活动。</w:t>
      </w:r>
    </w:p>
    <w:p w14:paraId="7FEB6722">
      <w:pPr>
        <w:numPr>
          <w:ilvl w:val="0"/>
          <w:numId w:val="16"/>
        </w:numPr>
        <w:shd w:val="clear"/>
        <w:spacing w:line="360" w:lineRule="auto"/>
        <w:rPr>
          <w:rFonts w:ascii="宋体" w:hAnsi="宋体" w:cs="宋体"/>
          <w:bCs/>
          <w:color w:val="auto"/>
          <w:sz w:val="24"/>
          <w:highlight w:val="none"/>
        </w:rPr>
      </w:pPr>
      <w:r>
        <w:rPr>
          <w:rFonts w:hint="eastAsia" w:ascii="宋体" w:hAnsi="宋体" w:cs="宋体"/>
          <w:bCs/>
          <w:color w:val="auto"/>
          <w:sz w:val="24"/>
          <w:highlight w:val="none"/>
        </w:rPr>
        <w:t>其他约定（如有）：_______。</w:t>
      </w:r>
    </w:p>
    <w:p w14:paraId="4C7DB403">
      <w:pPr>
        <w:shd w:val="clear"/>
        <w:tabs>
          <w:tab w:val="left" w:pos="780"/>
        </w:tabs>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本协议自各方盖章后生效，采购合同履行完毕后自动失效。如未中标，本协议自动终止。</w:t>
      </w:r>
      <w:r>
        <w:rPr>
          <w:rFonts w:hint="eastAsia" w:ascii="宋体" w:hAnsi="宋体" w:cs="宋体"/>
          <w:color w:val="auto"/>
          <w:sz w:val="24"/>
          <w:highlight w:val="none"/>
        </w:rPr>
        <w:br w:type="page"/>
      </w:r>
    </w:p>
    <w:p w14:paraId="0F502B24">
      <w:pPr>
        <w:shd w:val="clear"/>
        <w:spacing w:line="360" w:lineRule="auto"/>
        <w:ind w:firstLine="471"/>
        <w:rPr>
          <w:rFonts w:ascii="宋体" w:hAnsi="宋体" w:cs="宋体"/>
          <w:color w:val="auto"/>
          <w:sz w:val="24"/>
          <w:highlight w:val="none"/>
        </w:rPr>
      </w:pPr>
      <w:r>
        <w:rPr>
          <w:rFonts w:hint="eastAsia" w:ascii="宋体" w:hAnsi="宋体" w:cs="宋体"/>
          <w:color w:val="auto"/>
          <w:sz w:val="24"/>
          <w:highlight w:val="none"/>
        </w:rPr>
        <w:t>联合体牵头人名称：</w:t>
      </w:r>
      <w:r>
        <w:rPr>
          <w:rFonts w:hint="eastAsia" w:ascii="宋体" w:hAnsi="宋体" w:cs="宋体"/>
          <w:color w:val="auto"/>
          <w:sz w:val="24"/>
          <w:szCs w:val="20"/>
          <w:highlight w:val="none"/>
        </w:rPr>
        <w:t>______</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联合体成员名称：</w:t>
      </w:r>
      <w:r>
        <w:rPr>
          <w:rFonts w:hint="eastAsia" w:ascii="宋体" w:hAnsi="宋体" w:cs="宋体"/>
          <w:color w:val="auto"/>
          <w:sz w:val="24"/>
          <w:szCs w:val="20"/>
          <w:highlight w:val="none"/>
        </w:rPr>
        <w:t>______</w:t>
      </w:r>
    </w:p>
    <w:p w14:paraId="264D0210">
      <w:pPr>
        <w:shd w:val="clear"/>
        <w:spacing w:line="360" w:lineRule="auto"/>
        <w:ind w:firstLine="471"/>
        <w:rPr>
          <w:rFonts w:ascii="宋体" w:hAnsi="宋体" w:cs="宋体"/>
          <w:color w:val="auto"/>
          <w:sz w:val="24"/>
          <w:highlight w:val="none"/>
        </w:rPr>
      </w:pPr>
      <w:r>
        <w:rPr>
          <w:rFonts w:hint="eastAsia" w:ascii="宋体" w:hAnsi="宋体" w:cs="宋体"/>
          <w:color w:val="auto"/>
          <w:sz w:val="24"/>
          <w:highlight w:val="none"/>
        </w:rPr>
        <w:t>盖章：</w:t>
      </w:r>
      <w:r>
        <w:rPr>
          <w:rFonts w:hint="eastAsia" w:ascii="宋体" w:hAnsi="宋体" w:cs="宋体"/>
          <w:color w:val="auto"/>
          <w:sz w:val="24"/>
          <w:szCs w:val="20"/>
          <w:highlight w:val="none"/>
        </w:rPr>
        <w:t>______</w:t>
      </w:r>
      <w:r>
        <w:rPr>
          <w:rFonts w:hint="eastAsia" w:ascii="宋体" w:hAnsi="宋体" w:cs="宋体"/>
          <w:color w:val="auto"/>
          <w:sz w:val="24"/>
          <w:highlight w:val="none"/>
        </w:rPr>
        <w:t xml:space="preserve">                           盖章：</w:t>
      </w:r>
      <w:r>
        <w:rPr>
          <w:rFonts w:hint="eastAsia" w:ascii="宋体" w:hAnsi="宋体" w:cs="宋体"/>
          <w:color w:val="auto"/>
          <w:sz w:val="24"/>
          <w:szCs w:val="20"/>
          <w:highlight w:val="none"/>
        </w:rPr>
        <w:t>______</w:t>
      </w:r>
    </w:p>
    <w:p w14:paraId="63033148">
      <w:pPr>
        <w:shd w:val="clear"/>
        <w:spacing w:line="360" w:lineRule="auto"/>
        <w:ind w:firstLine="471"/>
        <w:rPr>
          <w:rFonts w:ascii="宋体" w:hAnsi="宋体" w:cs="宋体"/>
          <w:color w:val="auto"/>
          <w:sz w:val="24"/>
          <w:highlight w:val="none"/>
        </w:rPr>
      </w:pPr>
    </w:p>
    <w:p w14:paraId="49BE014B">
      <w:pPr>
        <w:shd w:val="clear"/>
        <w:spacing w:line="360" w:lineRule="auto"/>
        <w:ind w:firstLine="471"/>
        <w:rPr>
          <w:rFonts w:ascii="宋体" w:hAnsi="宋体" w:cs="宋体"/>
          <w:color w:val="auto"/>
          <w:sz w:val="24"/>
          <w:highlight w:val="none"/>
        </w:rPr>
      </w:pPr>
    </w:p>
    <w:p w14:paraId="72CE7544">
      <w:pPr>
        <w:shd w:val="clear"/>
        <w:spacing w:line="360" w:lineRule="auto"/>
        <w:ind w:firstLine="471"/>
        <w:rPr>
          <w:rFonts w:ascii="宋体" w:hAnsi="宋体" w:cs="宋体"/>
          <w:color w:val="auto"/>
          <w:sz w:val="24"/>
          <w:highlight w:val="none"/>
        </w:rPr>
      </w:pPr>
      <w:r>
        <w:rPr>
          <w:rFonts w:hint="eastAsia" w:ascii="宋体" w:hAnsi="宋体" w:cs="宋体"/>
          <w:color w:val="auto"/>
          <w:sz w:val="24"/>
          <w:highlight w:val="none"/>
        </w:rPr>
        <w:t>联合体成员名称：</w:t>
      </w:r>
      <w:r>
        <w:rPr>
          <w:rFonts w:hint="eastAsia" w:ascii="宋体" w:hAnsi="宋体" w:cs="宋体"/>
          <w:color w:val="auto"/>
          <w:sz w:val="24"/>
          <w:szCs w:val="20"/>
          <w:highlight w:val="none"/>
        </w:rPr>
        <w:t>______</w:t>
      </w:r>
    </w:p>
    <w:p w14:paraId="08217D77">
      <w:pPr>
        <w:shd w:val="clear"/>
        <w:spacing w:line="360" w:lineRule="auto"/>
        <w:ind w:firstLine="471"/>
        <w:rPr>
          <w:rFonts w:ascii="宋体" w:hAnsi="宋体" w:cs="宋体"/>
          <w:color w:val="auto"/>
          <w:sz w:val="24"/>
          <w:highlight w:val="none"/>
        </w:rPr>
      </w:pPr>
      <w:r>
        <w:rPr>
          <w:rFonts w:hint="eastAsia" w:ascii="宋体" w:hAnsi="宋体" w:cs="宋体"/>
          <w:color w:val="auto"/>
          <w:sz w:val="24"/>
          <w:highlight w:val="none"/>
        </w:rPr>
        <w:t>盖章：</w:t>
      </w:r>
      <w:r>
        <w:rPr>
          <w:rFonts w:hint="eastAsia" w:ascii="宋体" w:hAnsi="宋体" w:cs="宋体"/>
          <w:color w:val="auto"/>
          <w:sz w:val="24"/>
          <w:szCs w:val="20"/>
          <w:highlight w:val="none"/>
        </w:rPr>
        <w:t>______</w:t>
      </w:r>
      <w:r>
        <w:rPr>
          <w:rFonts w:hint="eastAsia" w:ascii="宋体" w:hAnsi="宋体" w:cs="宋体"/>
          <w:color w:val="auto"/>
          <w:sz w:val="24"/>
          <w:highlight w:val="none"/>
        </w:rPr>
        <w:t xml:space="preserve">                                </w:t>
      </w:r>
    </w:p>
    <w:p w14:paraId="5787A1B4">
      <w:pPr>
        <w:shd w:val="clear"/>
        <w:spacing w:line="360" w:lineRule="auto"/>
        <w:ind w:firstLine="471"/>
        <w:rPr>
          <w:rFonts w:ascii="宋体" w:hAnsi="宋体" w:cs="宋体"/>
          <w:color w:val="auto"/>
          <w:sz w:val="24"/>
          <w:highlight w:val="none"/>
        </w:rPr>
      </w:pPr>
    </w:p>
    <w:p w14:paraId="35D66EAB">
      <w:pPr>
        <w:shd w:val="clear"/>
        <w:spacing w:line="360" w:lineRule="auto"/>
        <w:ind w:firstLine="471"/>
        <w:rPr>
          <w:rFonts w:ascii="宋体" w:hAnsi="宋体" w:cs="宋体"/>
          <w:color w:val="auto"/>
          <w:sz w:val="24"/>
          <w:highlight w:val="none"/>
        </w:rPr>
      </w:pPr>
    </w:p>
    <w:p w14:paraId="5103D805">
      <w:pPr>
        <w:shd w:val="clear"/>
        <w:spacing w:line="360" w:lineRule="auto"/>
        <w:ind w:left="480"/>
        <w:jc w:val="right"/>
        <w:rPr>
          <w:rFonts w:ascii="宋体" w:hAnsi="宋体" w:cs="宋体"/>
          <w:color w:val="auto"/>
          <w:sz w:val="24"/>
          <w:highlight w:val="none"/>
        </w:rPr>
      </w:pPr>
    </w:p>
    <w:p w14:paraId="2F6382F5">
      <w:pPr>
        <w:shd w:val="clear"/>
        <w:spacing w:line="360" w:lineRule="auto"/>
        <w:ind w:left="480"/>
        <w:jc w:val="right"/>
        <w:rPr>
          <w:rFonts w:ascii="宋体" w:hAnsi="宋体" w:cs="宋体"/>
          <w:color w:val="auto"/>
          <w:sz w:val="24"/>
          <w:highlight w:val="none"/>
        </w:rPr>
      </w:pPr>
      <w:r>
        <w:rPr>
          <w:rFonts w:hint="eastAsia" w:ascii="宋体" w:hAnsi="宋体" w:cs="宋体"/>
          <w:color w:val="auto"/>
          <w:sz w:val="24"/>
          <w:szCs w:val="20"/>
          <w:highlight w:val="none"/>
        </w:rPr>
        <w:t>日期：_____年______月______日</w:t>
      </w:r>
    </w:p>
    <w:p w14:paraId="284C685B">
      <w:pPr>
        <w:shd w:val="clear"/>
        <w:snapToGrid w:val="0"/>
        <w:spacing w:line="360" w:lineRule="auto"/>
        <w:outlineLvl w:val="9"/>
        <w:rPr>
          <w:rFonts w:ascii="宋体" w:hAnsi="宋体" w:cs="宋体"/>
          <w:color w:val="auto"/>
          <w:sz w:val="24"/>
          <w:szCs w:val="20"/>
          <w:highlight w:val="none"/>
        </w:rPr>
      </w:pPr>
      <w:r>
        <w:rPr>
          <w:rFonts w:hint="eastAsia" w:ascii="宋体" w:hAnsi="宋体" w:cs="宋体"/>
          <w:color w:val="auto"/>
          <w:sz w:val="24"/>
          <w:szCs w:val="20"/>
          <w:highlight w:val="none"/>
        </w:rPr>
        <w:t>注</w:t>
      </w:r>
    </w:p>
    <w:p w14:paraId="1D81A7A4">
      <w:pPr>
        <w:shd w:val="clear"/>
        <w:snapToGrid w:val="0"/>
        <w:spacing w:line="360" w:lineRule="auto"/>
        <w:outlineLvl w:val="9"/>
        <w:rPr>
          <w:rFonts w:ascii="宋体" w:hAnsi="宋体" w:cs="宋体"/>
          <w:color w:val="auto"/>
          <w:sz w:val="24"/>
          <w:szCs w:val="20"/>
          <w:highlight w:val="none"/>
        </w:rPr>
      </w:pPr>
      <w:r>
        <w:rPr>
          <w:rFonts w:hint="eastAsia" w:ascii="宋体" w:hAnsi="宋体" w:cs="宋体"/>
          <w:color w:val="auto"/>
          <w:sz w:val="24"/>
          <w:szCs w:val="20"/>
          <w:highlight w:val="none"/>
        </w:rPr>
        <w:t>1.如本项目 (包) 接受供应商以联合体形式参加采购活动，且供应商以联合体形式参与时，须提供《联合协议》，否则</w:t>
      </w:r>
      <w:r>
        <w:rPr>
          <w:rFonts w:hint="eastAsia" w:ascii="宋体" w:hAnsi="宋体" w:cs="宋体"/>
          <w:b/>
          <w:bCs/>
          <w:color w:val="auto"/>
          <w:sz w:val="24"/>
          <w:szCs w:val="20"/>
          <w:highlight w:val="none"/>
        </w:rPr>
        <w:t>投标无效</w:t>
      </w:r>
      <w:r>
        <w:rPr>
          <w:rFonts w:hint="eastAsia" w:ascii="宋体" w:hAnsi="宋体" w:cs="宋体"/>
          <w:color w:val="auto"/>
          <w:sz w:val="24"/>
          <w:szCs w:val="20"/>
          <w:highlight w:val="none"/>
        </w:rPr>
        <w:t>。</w:t>
      </w:r>
    </w:p>
    <w:p w14:paraId="0528AB96">
      <w:pPr>
        <w:shd w:val="clear"/>
        <w:snapToGrid w:val="0"/>
        <w:spacing w:line="360" w:lineRule="auto"/>
        <w:outlineLvl w:val="9"/>
        <w:rPr>
          <w:rFonts w:hint="eastAsia" w:ascii="宋体" w:hAnsi="宋体" w:cs="宋体"/>
          <w:color w:val="auto"/>
          <w:sz w:val="24"/>
          <w:szCs w:val="20"/>
          <w:highlight w:val="none"/>
        </w:rPr>
      </w:pPr>
      <w:r>
        <w:rPr>
          <w:rFonts w:hint="eastAsia" w:ascii="宋体" w:hAnsi="宋体" w:cs="宋体"/>
          <w:color w:val="auto"/>
          <w:sz w:val="24"/>
          <w:szCs w:val="20"/>
          <w:highlight w:val="none"/>
        </w:rPr>
        <w:t>2.联合体各方成员需在本协议上共同盖章。</w:t>
      </w:r>
    </w:p>
    <w:p w14:paraId="0F51FA16">
      <w:pPr>
        <w:shd w:val="clear"/>
        <w:snapToGrid w:val="0"/>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br w:type="page"/>
      </w:r>
      <w:bookmarkStart w:id="1054" w:name="_Toc14971"/>
      <w:bookmarkStart w:id="1055" w:name="_Toc27835"/>
      <w:bookmarkStart w:id="1056" w:name="_Toc8746"/>
      <w:r>
        <w:rPr>
          <w:rFonts w:hint="eastAsia" w:ascii="宋体" w:hAnsi="宋体" w:cs="宋体"/>
          <w:color w:val="auto"/>
          <w:sz w:val="24"/>
          <w:szCs w:val="20"/>
          <w:highlight w:val="none"/>
        </w:rPr>
        <w:t>3-2其他特定资格要求</w:t>
      </w:r>
      <w:bookmarkEnd w:id="1050"/>
      <w:bookmarkEnd w:id="1054"/>
      <w:bookmarkEnd w:id="1055"/>
      <w:bookmarkEnd w:id="1056"/>
    </w:p>
    <w:p w14:paraId="5EA3D620">
      <w:pPr>
        <w:widowControl/>
        <w:shd w:val="clear"/>
        <w:snapToGrid w:val="0"/>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58ED0CD4">
      <w:pPr>
        <w:shd w:val="clear"/>
        <w:snapToGrid w:val="0"/>
        <w:spacing w:line="360" w:lineRule="auto"/>
        <w:outlineLvl w:val="2"/>
        <w:rPr>
          <w:rFonts w:ascii="宋体" w:hAnsi="宋体" w:cs="宋体"/>
          <w:color w:val="auto"/>
          <w:sz w:val="24"/>
          <w:szCs w:val="20"/>
          <w:highlight w:val="none"/>
        </w:rPr>
      </w:pPr>
      <w:bookmarkStart w:id="1057" w:name="_Toc27417"/>
      <w:bookmarkStart w:id="1058" w:name="_Toc20875"/>
      <w:bookmarkStart w:id="1059" w:name="_Toc21217"/>
      <w:bookmarkStart w:id="1060" w:name="_Toc10785"/>
      <w:r>
        <w:rPr>
          <w:rFonts w:hint="eastAsia" w:ascii="宋体" w:hAnsi="宋体" w:cs="宋体"/>
          <w:color w:val="auto"/>
          <w:sz w:val="24"/>
          <w:szCs w:val="20"/>
          <w:highlight w:val="none"/>
        </w:rPr>
        <w:t>4</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投标保证金凭证/交款单据</w:t>
      </w:r>
      <w:bookmarkEnd w:id="1057"/>
      <w:bookmarkEnd w:id="1058"/>
      <w:bookmarkEnd w:id="1059"/>
      <w:bookmarkEnd w:id="1060"/>
      <w:r>
        <w:rPr>
          <w:rFonts w:hint="eastAsia" w:ascii="宋体" w:hAnsi="宋体" w:cs="宋体"/>
          <w:color w:val="auto"/>
          <w:sz w:val="24"/>
          <w:szCs w:val="20"/>
          <w:highlight w:val="none"/>
        </w:rPr>
        <w:t>电子件</w:t>
      </w:r>
    </w:p>
    <w:p w14:paraId="129B007E">
      <w:pPr>
        <w:shd w:val="clear"/>
        <w:snapToGrid w:val="0"/>
        <w:spacing w:line="360" w:lineRule="auto"/>
        <w:rPr>
          <w:rFonts w:ascii="宋体" w:hAnsi="宋体" w:cs="宋体"/>
          <w:color w:val="auto"/>
          <w:sz w:val="24"/>
          <w:szCs w:val="20"/>
          <w:highlight w:val="none"/>
        </w:rPr>
      </w:pPr>
    </w:p>
    <w:p w14:paraId="6F6D126C">
      <w:pPr>
        <w:shd w:val="clear"/>
        <w:snapToGrid w:val="0"/>
        <w:spacing w:line="360" w:lineRule="auto"/>
        <w:rPr>
          <w:rFonts w:ascii="宋体" w:hAnsi="宋体" w:cs="宋体"/>
          <w:color w:val="auto"/>
          <w:sz w:val="24"/>
          <w:szCs w:val="20"/>
          <w:highlight w:val="none"/>
        </w:rPr>
      </w:pPr>
    </w:p>
    <w:p w14:paraId="0023E55A">
      <w:pPr>
        <w:widowControl/>
        <w:shd w:val="clear"/>
        <w:snapToGrid w:val="0"/>
        <w:spacing w:line="360" w:lineRule="auto"/>
        <w:jc w:val="left"/>
        <w:rPr>
          <w:rFonts w:ascii="宋体" w:hAnsi="宋体" w:cs="宋体"/>
          <w:color w:val="auto"/>
          <w:kern w:val="0"/>
          <w:sz w:val="24"/>
          <w:szCs w:val="20"/>
          <w:highlight w:val="none"/>
        </w:rPr>
      </w:pPr>
      <w:r>
        <w:rPr>
          <w:rFonts w:hint="eastAsia" w:ascii="宋体" w:hAnsi="宋体" w:cs="宋体"/>
          <w:color w:val="auto"/>
          <w:sz w:val="24"/>
          <w:szCs w:val="20"/>
          <w:highlight w:val="none"/>
        </w:rPr>
        <w:br w:type="page"/>
      </w:r>
    </w:p>
    <w:p w14:paraId="5E5571C5">
      <w:pPr>
        <w:keepNext/>
        <w:keepLines/>
        <w:shd w:val="clear"/>
        <w:autoSpaceDE w:val="0"/>
        <w:autoSpaceDN w:val="0"/>
        <w:adjustRightInd w:val="0"/>
        <w:snapToGrid w:val="0"/>
        <w:spacing w:before="120" w:line="360" w:lineRule="auto"/>
        <w:jc w:val="left"/>
        <w:outlineLvl w:val="1"/>
        <w:rPr>
          <w:rFonts w:ascii="宋体" w:hAnsi="宋体" w:cs="宋体"/>
          <w:b/>
          <w:color w:val="auto"/>
          <w:spacing w:val="20"/>
          <w:sz w:val="24"/>
          <w:highlight w:val="none"/>
        </w:rPr>
      </w:pPr>
      <w:bookmarkStart w:id="1061" w:name="_Toc3207"/>
      <w:bookmarkStart w:id="1062" w:name="_Toc22014"/>
      <w:bookmarkStart w:id="1063" w:name="_Toc30463"/>
      <w:bookmarkStart w:id="1064" w:name="_Toc19118"/>
      <w:r>
        <w:rPr>
          <w:rFonts w:hint="eastAsia" w:ascii="宋体" w:hAnsi="宋体" w:cs="宋体"/>
          <w:b/>
          <w:color w:val="auto"/>
          <w:spacing w:val="20"/>
          <w:sz w:val="24"/>
          <w:highlight w:val="none"/>
        </w:rPr>
        <w:t>二、商务技术文件格式</w:t>
      </w:r>
      <w:bookmarkEnd w:id="1061"/>
      <w:bookmarkEnd w:id="1062"/>
      <w:bookmarkEnd w:id="1063"/>
      <w:bookmarkEnd w:id="1064"/>
    </w:p>
    <w:p w14:paraId="7B23B71D">
      <w:pPr>
        <w:shd w:val="clear"/>
        <w:snapToGrid w:val="0"/>
        <w:spacing w:line="360" w:lineRule="auto"/>
        <w:rPr>
          <w:rFonts w:ascii="宋体" w:hAnsi="宋体" w:cs="宋体"/>
          <w:b/>
          <w:color w:val="auto"/>
          <w:spacing w:val="20"/>
          <w:szCs w:val="21"/>
          <w:highlight w:val="none"/>
        </w:rPr>
      </w:pPr>
    </w:p>
    <w:p w14:paraId="3F4D143B">
      <w:pPr>
        <w:shd w:val="clear"/>
        <w:snapToGrid w:val="0"/>
        <w:spacing w:line="360" w:lineRule="auto"/>
        <w:rPr>
          <w:rFonts w:ascii="宋体" w:hAnsi="宋体" w:cs="宋体"/>
          <w:b/>
          <w:color w:val="auto"/>
          <w:sz w:val="24"/>
          <w:highlight w:val="none"/>
        </w:rPr>
      </w:pPr>
      <w:r>
        <w:rPr>
          <w:rFonts w:hint="eastAsia" w:ascii="宋体" w:hAnsi="宋体" w:cs="宋体"/>
          <w:b/>
          <w:color w:val="auto"/>
          <w:spacing w:val="20"/>
          <w:sz w:val="24"/>
          <w:highlight w:val="none"/>
        </w:rPr>
        <w:t>投标文件（商务技术文件）</w:t>
      </w:r>
      <w:r>
        <w:rPr>
          <w:rFonts w:hint="eastAsia" w:ascii="宋体" w:hAnsi="宋体" w:cs="宋体"/>
          <w:b/>
          <w:color w:val="auto"/>
          <w:sz w:val="24"/>
          <w:highlight w:val="none"/>
        </w:rPr>
        <w:t>封面（非实质性格式）</w:t>
      </w:r>
    </w:p>
    <w:p w14:paraId="5C57176F">
      <w:pPr>
        <w:shd w:val="clear"/>
        <w:snapToGrid w:val="0"/>
        <w:spacing w:line="360" w:lineRule="auto"/>
        <w:jc w:val="center"/>
        <w:rPr>
          <w:rFonts w:ascii="宋体" w:hAnsi="宋体" w:cs="宋体"/>
          <w:color w:val="auto"/>
          <w:szCs w:val="21"/>
          <w:highlight w:val="none"/>
        </w:rPr>
      </w:pPr>
    </w:p>
    <w:p w14:paraId="5B31F76B">
      <w:pPr>
        <w:shd w:val="clear"/>
        <w:snapToGrid w:val="0"/>
        <w:spacing w:line="360" w:lineRule="auto"/>
        <w:jc w:val="center"/>
        <w:rPr>
          <w:rFonts w:ascii="宋体" w:hAnsi="宋体" w:cs="宋体"/>
          <w:b/>
          <w:color w:val="auto"/>
          <w:spacing w:val="60"/>
          <w:sz w:val="84"/>
          <w:szCs w:val="84"/>
          <w:highlight w:val="none"/>
        </w:rPr>
      </w:pPr>
      <w:r>
        <w:rPr>
          <w:rFonts w:hint="eastAsia" w:ascii="宋体" w:hAnsi="宋体" w:cs="宋体"/>
          <w:b/>
          <w:color w:val="auto"/>
          <w:spacing w:val="60"/>
          <w:sz w:val="84"/>
          <w:szCs w:val="84"/>
          <w:highlight w:val="none"/>
        </w:rPr>
        <w:t>投 标 文 件</w:t>
      </w:r>
    </w:p>
    <w:p w14:paraId="066D5B20">
      <w:pPr>
        <w:shd w:val="clear"/>
        <w:snapToGrid w:val="0"/>
        <w:spacing w:line="360" w:lineRule="auto"/>
        <w:jc w:val="center"/>
        <w:rPr>
          <w:rFonts w:ascii="宋体" w:hAnsi="宋体" w:cs="宋体"/>
          <w:b/>
          <w:color w:val="auto"/>
          <w:spacing w:val="60"/>
          <w:sz w:val="52"/>
          <w:szCs w:val="52"/>
          <w:highlight w:val="none"/>
        </w:rPr>
      </w:pPr>
      <w:r>
        <w:rPr>
          <w:rFonts w:hint="eastAsia" w:ascii="宋体" w:hAnsi="宋体" w:cs="宋体"/>
          <w:b/>
          <w:color w:val="auto"/>
          <w:spacing w:val="60"/>
          <w:sz w:val="52"/>
          <w:szCs w:val="52"/>
          <w:highlight w:val="none"/>
        </w:rPr>
        <w:t>（商务技术文件）</w:t>
      </w:r>
    </w:p>
    <w:p w14:paraId="3851FC60">
      <w:pPr>
        <w:shd w:val="clear"/>
        <w:snapToGrid w:val="0"/>
        <w:spacing w:line="360" w:lineRule="auto"/>
        <w:ind w:firstLine="542" w:firstLineChars="150"/>
        <w:rPr>
          <w:rFonts w:ascii="宋体" w:hAnsi="宋体" w:cs="宋体"/>
          <w:b/>
          <w:color w:val="auto"/>
          <w:spacing w:val="20"/>
          <w:sz w:val="32"/>
          <w:szCs w:val="32"/>
          <w:highlight w:val="none"/>
        </w:rPr>
      </w:pPr>
    </w:p>
    <w:p w14:paraId="0BC8D2E8">
      <w:pPr>
        <w:shd w:val="clear"/>
        <w:snapToGrid w:val="0"/>
        <w:spacing w:line="360" w:lineRule="auto"/>
        <w:ind w:firstLine="542" w:firstLineChars="150"/>
        <w:rPr>
          <w:rFonts w:ascii="宋体" w:hAnsi="宋体" w:cs="宋体"/>
          <w:b/>
          <w:color w:val="auto"/>
          <w:spacing w:val="20"/>
          <w:sz w:val="32"/>
          <w:szCs w:val="32"/>
          <w:highlight w:val="none"/>
        </w:rPr>
      </w:pPr>
    </w:p>
    <w:p w14:paraId="17FE2879">
      <w:pPr>
        <w:shd w:val="clear"/>
        <w:snapToGrid w:val="0"/>
        <w:spacing w:line="360" w:lineRule="auto"/>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14:paraId="286C76F1">
      <w:pPr>
        <w:shd w:val="clear"/>
        <w:snapToGrid w:val="0"/>
        <w:spacing w:line="360" w:lineRule="auto"/>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项目编号/包号：</w:t>
      </w:r>
    </w:p>
    <w:p w14:paraId="6988EA63">
      <w:pPr>
        <w:shd w:val="clear"/>
        <w:snapToGrid w:val="0"/>
        <w:spacing w:line="360" w:lineRule="auto"/>
        <w:ind w:firstLine="542" w:firstLineChars="150"/>
        <w:rPr>
          <w:rFonts w:ascii="宋体" w:hAnsi="宋体" w:cs="宋体"/>
          <w:b/>
          <w:color w:val="auto"/>
          <w:spacing w:val="20"/>
          <w:sz w:val="32"/>
          <w:szCs w:val="32"/>
          <w:highlight w:val="none"/>
        </w:rPr>
      </w:pPr>
    </w:p>
    <w:p w14:paraId="24D1C737">
      <w:pPr>
        <w:shd w:val="clear"/>
        <w:snapToGrid w:val="0"/>
        <w:spacing w:line="360" w:lineRule="auto"/>
        <w:ind w:firstLine="542" w:firstLineChars="150"/>
        <w:rPr>
          <w:rFonts w:ascii="宋体" w:hAnsi="宋体" w:cs="宋体"/>
          <w:b/>
          <w:color w:val="auto"/>
          <w:spacing w:val="20"/>
          <w:sz w:val="32"/>
          <w:szCs w:val="32"/>
          <w:highlight w:val="none"/>
        </w:rPr>
      </w:pPr>
    </w:p>
    <w:p w14:paraId="5F1BACCB">
      <w:pPr>
        <w:shd w:val="clear"/>
        <w:snapToGrid w:val="0"/>
        <w:spacing w:line="360" w:lineRule="auto"/>
        <w:jc w:val="center"/>
        <w:rPr>
          <w:rFonts w:ascii="宋体" w:hAnsi="宋体" w:cs="宋体"/>
          <w:b/>
          <w:color w:val="auto"/>
          <w:sz w:val="32"/>
          <w:szCs w:val="32"/>
          <w:highlight w:val="none"/>
        </w:rPr>
      </w:pPr>
    </w:p>
    <w:p w14:paraId="45BA1B12">
      <w:pPr>
        <w:shd w:val="clear"/>
        <w:snapToGrid w:val="0"/>
        <w:spacing w:line="360" w:lineRule="auto"/>
        <w:jc w:val="center"/>
        <w:rPr>
          <w:rFonts w:ascii="宋体" w:hAnsi="宋体" w:cs="宋体"/>
          <w:b/>
          <w:color w:val="auto"/>
          <w:sz w:val="32"/>
          <w:szCs w:val="32"/>
          <w:highlight w:val="none"/>
        </w:rPr>
      </w:pPr>
    </w:p>
    <w:p w14:paraId="1909ECAF">
      <w:pPr>
        <w:shd w:val="clear"/>
        <w:snapToGrid w:val="0"/>
        <w:spacing w:line="360" w:lineRule="auto"/>
        <w:jc w:val="center"/>
        <w:rPr>
          <w:rFonts w:ascii="宋体" w:hAnsi="宋体" w:cs="宋体"/>
          <w:b/>
          <w:color w:val="auto"/>
          <w:sz w:val="32"/>
          <w:szCs w:val="32"/>
          <w:highlight w:val="none"/>
        </w:rPr>
      </w:pPr>
    </w:p>
    <w:p w14:paraId="0873FD81">
      <w:pPr>
        <w:shd w:val="clear"/>
        <w:snapToGrid w:val="0"/>
        <w:spacing w:line="360" w:lineRule="auto"/>
        <w:jc w:val="center"/>
        <w:rPr>
          <w:rFonts w:ascii="宋体" w:hAnsi="宋体" w:cs="宋体"/>
          <w:b/>
          <w:color w:val="auto"/>
          <w:spacing w:val="20"/>
          <w:sz w:val="32"/>
          <w:szCs w:val="32"/>
          <w:highlight w:val="none"/>
        </w:rPr>
      </w:pPr>
    </w:p>
    <w:p w14:paraId="025B6644">
      <w:pPr>
        <w:shd w:val="clear"/>
        <w:snapToGrid w:val="0"/>
        <w:spacing w:line="360" w:lineRule="auto"/>
        <w:jc w:val="center"/>
        <w:rPr>
          <w:rFonts w:ascii="宋体" w:hAnsi="宋体" w:cs="宋体"/>
          <w:b/>
          <w:color w:val="auto"/>
          <w:spacing w:val="20"/>
          <w:sz w:val="32"/>
          <w:szCs w:val="32"/>
          <w:highlight w:val="none"/>
        </w:rPr>
      </w:pPr>
    </w:p>
    <w:p w14:paraId="64ACC5A7">
      <w:pPr>
        <w:shd w:val="clear"/>
        <w:snapToGrid w:val="0"/>
        <w:spacing w:line="360" w:lineRule="auto"/>
        <w:jc w:val="center"/>
        <w:rPr>
          <w:rFonts w:ascii="宋体" w:hAnsi="宋体" w:cs="宋体"/>
          <w:b/>
          <w:color w:val="auto"/>
          <w:spacing w:val="20"/>
          <w:sz w:val="32"/>
          <w:szCs w:val="32"/>
          <w:highlight w:val="none"/>
        </w:rPr>
      </w:pPr>
    </w:p>
    <w:p w14:paraId="2CA01FED">
      <w:pPr>
        <w:shd w:val="clear"/>
        <w:snapToGrid w:val="0"/>
        <w:spacing w:line="360" w:lineRule="auto"/>
        <w:ind w:firstLine="1445" w:firstLineChars="400"/>
        <w:jc w:val="left"/>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投标人名称：</w:t>
      </w:r>
    </w:p>
    <w:p w14:paraId="3ADEB20E">
      <w:pPr>
        <w:shd w:val="clear"/>
        <w:snapToGrid w:val="0"/>
        <w:spacing w:line="360" w:lineRule="auto"/>
        <w:jc w:val="center"/>
        <w:rPr>
          <w:rFonts w:ascii="宋体" w:hAnsi="宋体" w:cs="宋体"/>
          <w:b/>
          <w:color w:val="auto"/>
          <w:sz w:val="32"/>
          <w:szCs w:val="32"/>
          <w:highlight w:val="none"/>
        </w:rPr>
      </w:pPr>
    </w:p>
    <w:p w14:paraId="305360E3">
      <w:pPr>
        <w:widowControl/>
        <w:shd w:val="clea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br w:type="page"/>
      </w:r>
    </w:p>
    <w:p w14:paraId="27911B5E">
      <w:pPr>
        <w:shd w:val="clear"/>
        <w:snapToGrid w:val="0"/>
        <w:spacing w:line="360" w:lineRule="auto"/>
        <w:outlineLvl w:val="2"/>
        <w:rPr>
          <w:rFonts w:ascii="宋体" w:hAnsi="宋体" w:cs="宋体"/>
          <w:color w:val="auto"/>
          <w:sz w:val="24"/>
          <w:szCs w:val="20"/>
          <w:highlight w:val="none"/>
        </w:rPr>
      </w:pPr>
      <w:bookmarkStart w:id="1065" w:name="_Hlt520273711"/>
      <w:bookmarkEnd w:id="1065"/>
      <w:bookmarkStart w:id="1066" w:name="_Hlt520343392"/>
      <w:bookmarkEnd w:id="1066"/>
      <w:bookmarkStart w:id="1067" w:name="_Hlt520274065"/>
      <w:bookmarkEnd w:id="1067"/>
      <w:bookmarkStart w:id="1068" w:name="_Hlt520274407"/>
      <w:bookmarkEnd w:id="1068"/>
      <w:bookmarkStart w:id="1069" w:name="_Hlt520274393"/>
      <w:bookmarkEnd w:id="1069"/>
      <w:bookmarkStart w:id="1070" w:name="_Hlt520271212"/>
      <w:bookmarkEnd w:id="1070"/>
      <w:bookmarkStart w:id="1071" w:name="_Hlt520355504"/>
      <w:bookmarkEnd w:id="1071"/>
      <w:bookmarkStart w:id="1072" w:name="_Hlt520350918"/>
      <w:bookmarkEnd w:id="1072"/>
      <w:bookmarkStart w:id="1073" w:name="_Hlt520274121"/>
      <w:bookmarkEnd w:id="1073"/>
      <w:bookmarkStart w:id="1074" w:name="_Hlt520343000"/>
      <w:bookmarkEnd w:id="1074"/>
      <w:bookmarkStart w:id="1075" w:name="_Toc480942349"/>
      <w:bookmarkStart w:id="1076" w:name="_Ref467988698"/>
      <w:bookmarkStart w:id="1077" w:name="_Toc195842921"/>
      <w:bookmarkStart w:id="1078" w:name="_Toc226965746"/>
      <w:bookmarkStart w:id="1079" w:name="_Toc226309800"/>
      <w:bookmarkStart w:id="1080" w:name="_Toc226965829"/>
      <w:bookmarkStart w:id="1081" w:name="_Toc127151556"/>
      <w:bookmarkStart w:id="1082" w:name="_Toc520356217"/>
      <w:bookmarkStart w:id="1083" w:name="_Toc226337252"/>
      <w:bookmarkStart w:id="1084" w:name="_Toc150480794"/>
      <w:bookmarkStart w:id="1085" w:name="_Toc150774761"/>
      <w:bookmarkStart w:id="1086" w:name="_Toc142311058"/>
      <w:bookmarkStart w:id="1087" w:name="_Toc20934"/>
      <w:bookmarkStart w:id="1088" w:name="_Toc16569"/>
      <w:bookmarkStart w:id="1089" w:name="_Toc28191"/>
      <w:bookmarkStart w:id="1090" w:name="_Toc14122"/>
      <w:r>
        <w:rPr>
          <w:rFonts w:hint="eastAsia" w:ascii="宋体" w:hAnsi="宋体" w:cs="宋体"/>
          <w:color w:val="auto"/>
          <w:sz w:val="24"/>
          <w:highlight w:val="none"/>
        </w:rPr>
        <w:t>1</w:t>
      </w:r>
      <w:r>
        <w:rPr>
          <w:rFonts w:hint="eastAsia" w:ascii="宋体" w:hAnsi="宋体" w:cs="宋体"/>
          <w:color w:val="auto"/>
          <w:sz w:val="24"/>
          <w:szCs w:val="20"/>
          <w:highlight w:val="none"/>
        </w:rPr>
        <w:t xml:space="preserve">  </w:t>
      </w:r>
      <w:r>
        <w:rPr>
          <w:rFonts w:hint="eastAsia" w:ascii="宋体" w:hAnsi="宋体" w:cs="宋体"/>
          <w:color w:val="auto"/>
          <w:sz w:val="24"/>
          <w:highlight w:val="none"/>
        </w:rPr>
        <w:t>投标</w:t>
      </w:r>
      <w:bookmarkEnd w:id="1075"/>
      <w:bookmarkEnd w:id="1076"/>
      <w:r>
        <w:rPr>
          <w:rFonts w:hint="eastAsia" w:ascii="宋体" w:hAnsi="宋体" w:cs="宋体"/>
          <w:color w:val="auto"/>
          <w:sz w:val="24"/>
          <w:highlight w:val="none"/>
        </w:rPr>
        <w:t>书</w:t>
      </w:r>
      <w:bookmarkEnd w:id="1077"/>
      <w:bookmarkEnd w:id="1078"/>
      <w:bookmarkEnd w:id="1079"/>
      <w:bookmarkEnd w:id="1080"/>
      <w:bookmarkEnd w:id="1081"/>
      <w:bookmarkEnd w:id="1082"/>
      <w:bookmarkEnd w:id="1083"/>
      <w:bookmarkEnd w:id="1084"/>
      <w:bookmarkEnd w:id="1085"/>
      <w:bookmarkEnd w:id="1086"/>
      <w:r>
        <w:rPr>
          <w:rFonts w:hint="eastAsia" w:ascii="宋体" w:hAnsi="宋体" w:cs="宋体"/>
          <w:color w:val="auto"/>
          <w:sz w:val="24"/>
          <w:szCs w:val="20"/>
          <w:highlight w:val="none"/>
        </w:rPr>
        <w:t>（实质性格式）</w:t>
      </w:r>
      <w:bookmarkEnd w:id="1087"/>
      <w:bookmarkEnd w:id="1088"/>
      <w:bookmarkEnd w:id="1089"/>
      <w:bookmarkEnd w:id="1090"/>
    </w:p>
    <w:p w14:paraId="668A54BD">
      <w:pPr>
        <w:shd w:val="clear"/>
        <w:tabs>
          <w:tab w:val="left" w:pos="5580"/>
        </w:tabs>
        <w:snapToGrid w:val="0"/>
        <w:spacing w:line="360" w:lineRule="auto"/>
        <w:rPr>
          <w:rFonts w:ascii="宋体" w:hAnsi="宋体" w:cs="宋体"/>
          <w:color w:val="auto"/>
          <w:sz w:val="24"/>
          <w:highlight w:val="none"/>
        </w:rPr>
      </w:pPr>
    </w:p>
    <w:p w14:paraId="38F10DD2">
      <w:pPr>
        <w:shd w:val="clea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投标书</w:t>
      </w:r>
    </w:p>
    <w:p w14:paraId="332C87D6">
      <w:pPr>
        <w:shd w:val="clear"/>
        <w:tabs>
          <w:tab w:val="left" w:pos="5580"/>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（采购人或采购代理机构）</w:t>
      </w:r>
    </w:p>
    <w:p w14:paraId="25BEEB97">
      <w:pPr>
        <w:shd w:val="clear"/>
        <w:tabs>
          <w:tab w:val="left" w:pos="5580"/>
        </w:tabs>
        <w:snapToGrid w:val="0"/>
        <w:spacing w:line="360" w:lineRule="auto"/>
        <w:rPr>
          <w:rFonts w:ascii="宋体" w:hAnsi="宋体" w:cs="宋体"/>
          <w:color w:val="auto"/>
          <w:sz w:val="24"/>
          <w:szCs w:val="20"/>
          <w:highlight w:val="none"/>
        </w:rPr>
      </w:pPr>
    </w:p>
    <w:p w14:paraId="46794089">
      <w:pPr>
        <w:shd w:val="clear"/>
        <w:tabs>
          <w:tab w:val="left" w:pos="5580"/>
        </w:tabs>
        <w:snapToGrid w:val="0"/>
        <w:spacing w:line="360" w:lineRule="auto"/>
        <w:ind w:firstLine="408"/>
        <w:rPr>
          <w:rFonts w:ascii="宋体" w:hAnsi="宋体" w:cs="宋体"/>
          <w:color w:val="auto"/>
          <w:sz w:val="24"/>
          <w:szCs w:val="20"/>
          <w:highlight w:val="none"/>
        </w:rPr>
      </w:pPr>
      <w:r>
        <w:rPr>
          <w:rFonts w:hint="eastAsia" w:ascii="宋体" w:hAnsi="宋体" w:cs="宋体"/>
          <w:color w:val="auto"/>
          <w:sz w:val="24"/>
          <w:szCs w:val="20"/>
          <w:highlight w:val="none"/>
        </w:rPr>
        <w:t>我方参加你方就___________（项目名称，项目编号/包号）组织的招标活动，并对此项目进行投标。</w:t>
      </w:r>
    </w:p>
    <w:p w14:paraId="627B9E81">
      <w:pPr>
        <w:shd w:val="clear"/>
        <w:tabs>
          <w:tab w:val="left" w:pos="5580"/>
        </w:tabs>
        <w:snapToGrid w:val="0"/>
        <w:spacing w:line="360" w:lineRule="auto"/>
        <w:ind w:firstLine="408"/>
        <w:rPr>
          <w:rFonts w:ascii="宋体" w:hAnsi="宋体" w:cs="宋体"/>
          <w:color w:val="auto"/>
          <w:sz w:val="24"/>
          <w:szCs w:val="20"/>
          <w:highlight w:val="none"/>
        </w:rPr>
      </w:pPr>
      <w:r>
        <w:rPr>
          <w:rFonts w:hint="eastAsia" w:ascii="宋体" w:hAnsi="宋体" w:cs="宋体"/>
          <w:color w:val="auto"/>
          <w:sz w:val="24"/>
          <w:szCs w:val="20"/>
          <w:highlight w:val="none"/>
        </w:rPr>
        <w:t>1. 我方</w:t>
      </w:r>
      <w:r>
        <w:rPr>
          <w:rFonts w:hint="eastAsia" w:ascii="宋体" w:hAnsi="宋体" w:cs="宋体"/>
          <w:color w:val="auto"/>
          <w:sz w:val="24"/>
          <w:highlight w:val="none"/>
        </w:rPr>
        <w:t>已详细审查全部招标文件</w:t>
      </w:r>
      <w:r>
        <w:rPr>
          <w:rFonts w:hint="eastAsia" w:ascii="宋体" w:hAnsi="宋体" w:cs="宋体"/>
          <w:color w:val="auto"/>
          <w:sz w:val="24"/>
          <w:szCs w:val="20"/>
          <w:highlight w:val="none"/>
        </w:rPr>
        <w:t>，自愿参与投标并承诺如下：</w:t>
      </w:r>
    </w:p>
    <w:p w14:paraId="431FF700">
      <w:pPr>
        <w:shd w:val="clear"/>
        <w:tabs>
          <w:tab w:val="left" w:pos="720"/>
          <w:tab w:val="left" w:pos="900"/>
        </w:tabs>
        <w:snapToGrid w:val="0"/>
        <w:spacing w:line="360" w:lineRule="auto"/>
        <w:ind w:left="360" w:firstLine="72" w:firstLineChars="30"/>
        <w:rPr>
          <w:rFonts w:ascii="宋体" w:hAnsi="宋体" w:cs="宋体"/>
          <w:color w:val="auto"/>
          <w:sz w:val="24"/>
          <w:szCs w:val="20"/>
          <w:highlight w:val="none"/>
        </w:rPr>
      </w:pPr>
      <w:r>
        <w:rPr>
          <w:rFonts w:hint="eastAsia" w:ascii="宋体" w:hAnsi="宋体" w:cs="宋体"/>
          <w:color w:val="auto"/>
          <w:sz w:val="24"/>
          <w:szCs w:val="20"/>
          <w:highlight w:val="none"/>
        </w:rPr>
        <w:t>（1）本投标有效期为自提交投标文件的截止之日起</w:t>
      </w:r>
      <w:r>
        <w:rPr>
          <w:rFonts w:hint="eastAsia" w:ascii="宋体" w:hAnsi="宋体" w:cs="宋体"/>
          <w:color w:val="auto"/>
          <w:sz w:val="24"/>
          <w:highlight w:val="none"/>
        </w:rPr>
        <w:t>_____</w:t>
      </w:r>
      <w:r>
        <w:rPr>
          <w:rFonts w:hint="eastAsia" w:ascii="宋体" w:hAnsi="宋体" w:cs="宋体"/>
          <w:color w:val="auto"/>
          <w:sz w:val="24"/>
          <w:szCs w:val="20"/>
          <w:highlight w:val="none"/>
        </w:rPr>
        <w:t>个日历日。</w:t>
      </w:r>
    </w:p>
    <w:p w14:paraId="082D83C3">
      <w:pPr>
        <w:shd w:val="clear"/>
        <w:tabs>
          <w:tab w:val="left" w:pos="720"/>
          <w:tab w:val="left" w:pos="900"/>
        </w:tabs>
        <w:snapToGrid w:val="0"/>
        <w:spacing w:line="360" w:lineRule="auto"/>
        <w:ind w:left="360" w:firstLine="72" w:firstLineChars="30"/>
        <w:rPr>
          <w:rFonts w:ascii="宋体" w:hAnsi="宋体" w:cs="宋体"/>
          <w:color w:val="auto"/>
          <w:sz w:val="24"/>
          <w:szCs w:val="20"/>
          <w:highlight w:val="none"/>
        </w:rPr>
      </w:pPr>
      <w:r>
        <w:rPr>
          <w:rFonts w:hint="eastAsia" w:ascii="宋体" w:hAnsi="宋体" w:cs="宋体"/>
          <w:color w:val="auto"/>
          <w:sz w:val="24"/>
          <w:szCs w:val="20"/>
          <w:highlight w:val="none"/>
        </w:rPr>
        <w:t>（2）除合同条款及采购需求偏离表列出的偏离外，我方响应招标文件的全部要求。</w:t>
      </w:r>
    </w:p>
    <w:p w14:paraId="4CCD3F21">
      <w:pPr>
        <w:shd w:val="clear"/>
        <w:tabs>
          <w:tab w:val="left" w:pos="5580"/>
        </w:tabs>
        <w:snapToGrid w:val="0"/>
        <w:spacing w:line="360" w:lineRule="auto"/>
        <w:ind w:firstLine="420" w:firstLineChars="175"/>
        <w:rPr>
          <w:rFonts w:ascii="宋体" w:hAnsi="宋体" w:cs="宋体"/>
          <w:color w:val="auto"/>
          <w:sz w:val="24"/>
          <w:szCs w:val="20"/>
          <w:highlight w:val="none"/>
        </w:rPr>
      </w:pPr>
      <w:r>
        <w:rPr>
          <w:rFonts w:hint="eastAsia" w:ascii="宋体" w:hAnsi="宋体" w:cs="宋体"/>
          <w:color w:val="auto"/>
          <w:sz w:val="24"/>
          <w:szCs w:val="20"/>
          <w:highlight w:val="none"/>
        </w:rPr>
        <w:t>（3）我方已提供的全部文件资料是真实、准确的，并对此承担一切法律后果。</w:t>
      </w:r>
    </w:p>
    <w:p w14:paraId="50C15144">
      <w:pPr>
        <w:shd w:val="clear"/>
        <w:tabs>
          <w:tab w:val="left" w:pos="5580"/>
        </w:tabs>
        <w:snapToGrid w:val="0"/>
        <w:spacing w:line="360" w:lineRule="auto"/>
        <w:ind w:firstLine="420" w:firstLineChars="175"/>
        <w:rPr>
          <w:rFonts w:ascii="宋体" w:hAnsi="宋体" w:cs="宋体"/>
          <w:color w:val="auto"/>
          <w:sz w:val="24"/>
          <w:highlight w:val="none"/>
        </w:rPr>
      </w:pPr>
      <w:r>
        <w:rPr>
          <w:rFonts w:hint="eastAsia" w:ascii="宋体" w:hAnsi="宋体" w:cs="宋体"/>
          <w:color w:val="auto"/>
          <w:sz w:val="24"/>
          <w:szCs w:val="20"/>
          <w:highlight w:val="none"/>
        </w:rPr>
        <w:t>（4）如我方中标，我方将在法律规定的期限内与你方签订合同，按照招标文件要求提交履约保证金，并在合同约定的期限内完成合同规定的全部义务。</w:t>
      </w:r>
    </w:p>
    <w:p w14:paraId="56534AF8">
      <w:pPr>
        <w:shd w:val="clear"/>
        <w:snapToGrid w:val="0"/>
        <w:spacing w:line="360" w:lineRule="auto"/>
        <w:ind w:left="420"/>
        <w:rPr>
          <w:rFonts w:ascii="宋体" w:hAnsi="宋体" w:cs="宋体"/>
          <w:color w:val="auto"/>
          <w:sz w:val="24"/>
          <w:highlight w:val="none"/>
        </w:rPr>
      </w:pPr>
      <w:r>
        <w:rPr>
          <w:rFonts w:hint="eastAsia" w:ascii="宋体" w:hAnsi="宋体" w:cs="宋体"/>
          <w:color w:val="auto"/>
          <w:sz w:val="24"/>
          <w:highlight w:val="none"/>
        </w:rPr>
        <w:t>2. 其他补充条款（如有）：</w:t>
      </w:r>
      <w:r>
        <w:rPr>
          <w:rFonts w:hint="eastAsia" w:ascii="宋体" w:hAnsi="宋体" w:cs="宋体"/>
          <w:color w:val="auto"/>
          <w:sz w:val="24"/>
          <w:szCs w:val="20"/>
          <w:highlight w:val="none"/>
        </w:rPr>
        <w:t>___________</w:t>
      </w:r>
      <w:r>
        <w:rPr>
          <w:rFonts w:hint="eastAsia" w:ascii="宋体" w:hAnsi="宋体" w:cs="宋体"/>
          <w:color w:val="auto"/>
          <w:sz w:val="24"/>
          <w:highlight w:val="none"/>
        </w:rPr>
        <w:t>。</w:t>
      </w:r>
    </w:p>
    <w:p w14:paraId="72A65BE7">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与本投标有关的一切正式往来信函请寄：</w:t>
      </w:r>
    </w:p>
    <w:p w14:paraId="38EFDA3A">
      <w:pPr>
        <w:shd w:val="clear"/>
        <w:tabs>
          <w:tab w:val="left" w:pos="5580"/>
        </w:tabs>
        <w:snapToGrid w:val="0"/>
        <w:spacing w:line="360" w:lineRule="auto"/>
        <w:ind w:left="420"/>
        <w:rPr>
          <w:rFonts w:ascii="宋体" w:hAnsi="宋体" w:cs="宋体"/>
          <w:color w:val="auto"/>
          <w:sz w:val="24"/>
          <w:szCs w:val="20"/>
          <w:highlight w:val="none"/>
        </w:rPr>
      </w:pPr>
    </w:p>
    <w:p w14:paraId="18C86687">
      <w:pPr>
        <w:shd w:val="clear"/>
        <w:tabs>
          <w:tab w:val="left" w:pos="5580"/>
        </w:tabs>
        <w:snapToGrid w:val="0"/>
        <w:spacing w:line="360" w:lineRule="auto"/>
        <w:ind w:left="420"/>
        <w:rPr>
          <w:rFonts w:ascii="宋体" w:hAnsi="宋体" w:cs="宋体"/>
          <w:color w:val="auto"/>
          <w:sz w:val="24"/>
          <w:szCs w:val="20"/>
          <w:highlight w:val="none"/>
        </w:rPr>
      </w:pPr>
      <w:r>
        <w:rPr>
          <w:rFonts w:hint="eastAsia" w:ascii="宋体" w:hAnsi="宋体" w:cs="宋体"/>
          <w:color w:val="auto"/>
          <w:sz w:val="24"/>
          <w:szCs w:val="20"/>
          <w:highlight w:val="none"/>
        </w:rPr>
        <w:t>地址_________________________     传真____________________________</w:t>
      </w:r>
    </w:p>
    <w:p w14:paraId="14D6433D">
      <w:pPr>
        <w:shd w:val="clear"/>
        <w:tabs>
          <w:tab w:val="left" w:pos="5580"/>
        </w:tabs>
        <w:snapToGrid w:val="0"/>
        <w:spacing w:line="360" w:lineRule="auto"/>
        <w:ind w:left="420"/>
        <w:rPr>
          <w:rFonts w:ascii="宋体" w:hAnsi="宋体" w:cs="宋体"/>
          <w:color w:val="auto"/>
          <w:sz w:val="24"/>
          <w:szCs w:val="20"/>
          <w:highlight w:val="none"/>
        </w:rPr>
      </w:pPr>
      <w:r>
        <w:rPr>
          <w:rFonts w:hint="eastAsia" w:ascii="宋体" w:hAnsi="宋体" w:cs="宋体"/>
          <w:color w:val="auto"/>
          <w:sz w:val="24"/>
          <w:szCs w:val="20"/>
          <w:highlight w:val="none"/>
        </w:rPr>
        <w:t>电话_________________________     电子函件________________________</w:t>
      </w:r>
    </w:p>
    <w:p w14:paraId="0037E228">
      <w:pPr>
        <w:shd w:val="clear"/>
        <w:tabs>
          <w:tab w:val="left" w:pos="5580"/>
        </w:tabs>
        <w:snapToGrid w:val="0"/>
        <w:spacing w:line="360" w:lineRule="auto"/>
        <w:ind w:left="420"/>
        <w:rPr>
          <w:rFonts w:ascii="宋体" w:hAnsi="宋体" w:cs="宋体"/>
          <w:color w:val="auto"/>
          <w:sz w:val="24"/>
          <w:szCs w:val="20"/>
          <w:highlight w:val="none"/>
        </w:rPr>
      </w:pPr>
    </w:p>
    <w:p w14:paraId="0CAC65FC">
      <w:pPr>
        <w:shd w:val="clear"/>
        <w:tabs>
          <w:tab w:val="left" w:pos="5580"/>
        </w:tabs>
        <w:snapToGrid w:val="0"/>
        <w:spacing w:line="360" w:lineRule="auto"/>
        <w:ind w:left="420"/>
        <w:rPr>
          <w:rFonts w:ascii="宋体" w:hAnsi="宋体" w:cs="宋体"/>
          <w:color w:val="auto"/>
          <w:sz w:val="24"/>
          <w:szCs w:val="20"/>
          <w:highlight w:val="none"/>
        </w:rPr>
      </w:pPr>
      <w:r>
        <w:rPr>
          <w:rFonts w:hint="eastAsia" w:ascii="宋体" w:hAnsi="宋体" w:cs="宋体"/>
          <w:color w:val="auto"/>
          <w:sz w:val="24"/>
          <w:szCs w:val="20"/>
          <w:highlight w:val="none"/>
        </w:rPr>
        <w:t>投标人名称（加盖公章） ___________</w:t>
      </w:r>
    </w:p>
    <w:p w14:paraId="47789A30">
      <w:pPr>
        <w:shd w:val="clear"/>
        <w:tabs>
          <w:tab w:val="left" w:pos="5580"/>
        </w:tabs>
        <w:snapToGrid w:val="0"/>
        <w:spacing w:line="360" w:lineRule="auto"/>
        <w:ind w:left="420"/>
        <w:rPr>
          <w:rFonts w:ascii="宋体" w:hAnsi="宋体" w:cs="宋体"/>
          <w:color w:val="auto"/>
          <w:sz w:val="24"/>
          <w:szCs w:val="20"/>
          <w:highlight w:val="none"/>
        </w:rPr>
      </w:pPr>
      <w:r>
        <w:rPr>
          <w:rFonts w:hint="eastAsia" w:ascii="宋体" w:hAnsi="宋体" w:cs="宋体"/>
          <w:color w:val="auto"/>
          <w:sz w:val="24"/>
          <w:szCs w:val="20"/>
          <w:highlight w:val="none"/>
        </w:rPr>
        <w:t xml:space="preserve">日期：_____年______月______日    </w:t>
      </w:r>
    </w:p>
    <w:p w14:paraId="60E89AD7">
      <w:pPr>
        <w:shd w:val="clear"/>
        <w:tabs>
          <w:tab w:val="left" w:pos="5580"/>
        </w:tabs>
        <w:snapToGrid w:val="0"/>
        <w:spacing w:line="360" w:lineRule="auto"/>
        <w:ind w:left="420"/>
        <w:rPr>
          <w:rFonts w:ascii="宋体" w:hAnsi="宋体" w:cs="宋体"/>
          <w:color w:val="auto"/>
          <w:sz w:val="24"/>
          <w:szCs w:val="20"/>
          <w:highlight w:val="none"/>
          <w:u w:val="single"/>
        </w:rPr>
      </w:pPr>
    </w:p>
    <w:p w14:paraId="67EB389B">
      <w:pPr>
        <w:widowControl/>
        <w:shd w:val="clear"/>
        <w:snapToGrid w:val="0"/>
        <w:spacing w:line="360" w:lineRule="auto"/>
        <w:jc w:val="left"/>
        <w:rPr>
          <w:rFonts w:ascii="宋体" w:hAnsi="宋体" w:cs="宋体"/>
          <w:color w:val="auto"/>
          <w:sz w:val="24"/>
          <w:highlight w:val="none"/>
        </w:rPr>
      </w:pPr>
      <w:bookmarkStart w:id="1091" w:name="_Hlt520356243"/>
      <w:bookmarkEnd w:id="1091"/>
      <w:bookmarkStart w:id="1092" w:name="_Hlt520355938"/>
      <w:bookmarkEnd w:id="1092"/>
      <w:bookmarkStart w:id="1093" w:name="_Toc520356218"/>
      <w:bookmarkStart w:id="1094" w:name="_Toc226965747"/>
      <w:bookmarkStart w:id="1095" w:name="_Toc226309801"/>
      <w:bookmarkStart w:id="1096" w:name="_Toc142311059"/>
      <w:bookmarkStart w:id="1097" w:name="_Toc305158825"/>
      <w:bookmarkStart w:id="1098" w:name="_Toc226337253"/>
      <w:bookmarkStart w:id="1099" w:name="_Toc195842922"/>
      <w:bookmarkStart w:id="1100" w:name="_Toc127151557"/>
      <w:bookmarkStart w:id="1101" w:name="_Toc305158899"/>
      <w:bookmarkStart w:id="1102" w:name="_Toc264969247"/>
      <w:bookmarkStart w:id="1103" w:name="_Toc265228395"/>
      <w:bookmarkStart w:id="1104" w:name="_Toc150774762"/>
      <w:bookmarkStart w:id="1105" w:name="_Toc226965830"/>
      <w:bookmarkStart w:id="1106" w:name="_Ref467988705"/>
      <w:bookmarkStart w:id="1107" w:name="_Toc150480795"/>
      <w:bookmarkStart w:id="1108" w:name="_Toc480942350"/>
      <w:r>
        <w:rPr>
          <w:rFonts w:hint="eastAsia" w:ascii="宋体" w:hAnsi="宋体" w:cs="宋体"/>
          <w:color w:val="auto"/>
          <w:sz w:val="24"/>
          <w:highlight w:val="none"/>
        </w:rPr>
        <w:br w:type="page"/>
      </w:r>
    </w:p>
    <w:p w14:paraId="39AB39D5">
      <w:pPr>
        <w:shd w:val="clear"/>
        <w:snapToGrid w:val="0"/>
        <w:spacing w:line="360" w:lineRule="auto"/>
        <w:outlineLvl w:val="2"/>
        <w:rPr>
          <w:rFonts w:ascii="宋体" w:hAnsi="宋体" w:cs="宋体"/>
          <w:color w:val="auto"/>
          <w:sz w:val="24"/>
          <w:highlight w:val="none"/>
        </w:rPr>
      </w:pPr>
      <w:bookmarkStart w:id="1109" w:name="_Toc1853"/>
      <w:bookmarkStart w:id="1110" w:name="_Toc30204"/>
      <w:bookmarkStart w:id="1111" w:name="_Toc23138"/>
      <w:bookmarkStart w:id="1112" w:name="_Toc29328"/>
      <w:r>
        <w:rPr>
          <w:rFonts w:hint="eastAsia" w:ascii="宋体" w:hAnsi="宋体" w:cs="宋体"/>
          <w:color w:val="auto"/>
          <w:sz w:val="24"/>
          <w:highlight w:val="none"/>
        </w:rPr>
        <w:t>2  授权委托书（实质性格式）</w:t>
      </w:r>
      <w:bookmarkEnd w:id="1109"/>
      <w:bookmarkEnd w:id="1110"/>
      <w:bookmarkEnd w:id="1111"/>
      <w:bookmarkEnd w:id="1112"/>
    </w:p>
    <w:p w14:paraId="6BAFAF8F">
      <w:pPr>
        <w:shd w:val="clea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授权委托书</w:t>
      </w:r>
    </w:p>
    <w:p w14:paraId="3A2E191B">
      <w:pPr>
        <w:shd w:val="clear"/>
        <w:snapToGrid w:val="0"/>
        <w:spacing w:line="360" w:lineRule="auto"/>
        <w:ind w:firstLine="420"/>
        <w:rPr>
          <w:rFonts w:ascii="宋体" w:hAnsi="宋体" w:cs="宋体"/>
          <w:color w:val="auto"/>
          <w:sz w:val="24"/>
          <w:szCs w:val="20"/>
          <w:highlight w:val="none"/>
        </w:rPr>
      </w:pPr>
    </w:p>
    <w:p w14:paraId="12824968">
      <w:pPr>
        <w:shd w:val="clear"/>
        <w:snapToGrid w:val="0"/>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本人</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（姓名）系</w:t>
      </w:r>
      <w:r>
        <w:rPr>
          <w:rFonts w:hint="eastAsia" w:ascii="宋体" w:hAnsi="宋体" w:cs="宋体"/>
          <w:color w:val="auto"/>
          <w:sz w:val="24"/>
          <w:highlight w:val="none"/>
          <w:lang w:val="zh-CN"/>
        </w:rPr>
        <w:t>________________</w:t>
      </w:r>
      <w:r>
        <w:rPr>
          <w:rFonts w:hint="eastAsia" w:ascii="宋体" w:hAnsi="宋体" w:cs="宋体"/>
          <w:color w:val="auto"/>
          <w:sz w:val="24"/>
          <w:szCs w:val="20"/>
          <w:highlight w:val="none"/>
        </w:rPr>
        <w:t>（投标人名称）的法定代表人（单位负责人），现委托</w:t>
      </w:r>
      <w:r>
        <w:rPr>
          <w:rFonts w:hint="eastAsia" w:ascii="宋体" w:hAnsi="宋体" w:cs="宋体"/>
          <w:color w:val="auto"/>
          <w:sz w:val="24"/>
          <w:highlight w:val="none"/>
          <w:lang w:val="zh-CN"/>
        </w:rPr>
        <w:t>_______</w:t>
      </w:r>
      <w:r>
        <w:rPr>
          <w:rFonts w:hint="eastAsia" w:ascii="宋体" w:hAnsi="宋体" w:cs="宋体"/>
          <w:color w:val="auto"/>
          <w:sz w:val="24"/>
          <w:szCs w:val="20"/>
          <w:highlight w:val="none"/>
        </w:rPr>
        <w:t>（姓名）为我方代理人。代理人根据授权，以我方名义签署、澄清确认、递交、撤回、修改</w:t>
      </w:r>
      <w:r>
        <w:rPr>
          <w:rFonts w:hint="eastAsia" w:ascii="宋体" w:hAnsi="宋体" w:cs="宋体"/>
          <w:color w:val="auto"/>
          <w:sz w:val="24"/>
          <w:highlight w:val="none"/>
          <w:lang w:val="zh-CN"/>
        </w:rPr>
        <w:t>________________</w:t>
      </w:r>
      <w:r>
        <w:rPr>
          <w:rFonts w:hint="eastAsia" w:ascii="宋体" w:hAnsi="宋体" w:cs="宋体"/>
          <w:color w:val="auto"/>
          <w:sz w:val="24"/>
          <w:szCs w:val="20"/>
          <w:highlight w:val="none"/>
        </w:rPr>
        <w:t>（项目名称）投标文件和处理有关事宜，其法律后果由我方承担。</w:t>
      </w:r>
    </w:p>
    <w:p w14:paraId="4662E5E4">
      <w:pPr>
        <w:shd w:val="clear"/>
        <w:snapToGrid w:val="0"/>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委托期限：自本授权委托书签署之日起至投标有效期届满之日止。</w:t>
      </w:r>
    </w:p>
    <w:p w14:paraId="733915DD">
      <w:pPr>
        <w:shd w:val="clear"/>
        <w:snapToGrid w:val="0"/>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代理人无转委托权。</w:t>
      </w:r>
      <w:r>
        <w:rPr>
          <w:rFonts w:hint="eastAsia" w:ascii="宋体" w:hAnsi="宋体" w:cs="宋体"/>
          <w:color w:val="auto"/>
          <w:sz w:val="24"/>
          <w:szCs w:val="20"/>
          <w:highlight w:val="none"/>
        </w:rPr>
        <w:cr/>
      </w:r>
    </w:p>
    <w:p w14:paraId="3390EE83">
      <w:pPr>
        <w:shd w:val="clear"/>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：________________</w:t>
      </w:r>
    </w:p>
    <w:p w14:paraId="390D0102">
      <w:pPr>
        <w:shd w:val="clear"/>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法定代表人（单位负责人）（签字或</w:t>
      </w:r>
      <w:r>
        <w:rPr>
          <w:rFonts w:hint="eastAsia" w:ascii="宋体" w:hAnsi="宋体" w:cs="宋体"/>
          <w:color w:val="auto"/>
          <w:sz w:val="24"/>
          <w:szCs w:val="20"/>
          <w:highlight w:val="none"/>
          <w:lang w:val="en-US" w:eastAsia="zh-CN"/>
        </w:rPr>
        <w:t>盖章</w:t>
      </w:r>
      <w:r>
        <w:rPr>
          <w:rFonts w:hint="eastAsia" w:ascii="宋体" w:hAnsi="宋体" w:cs="宋体"/>
          <w:color w:val="auto"/>
          <w:sz w:val="24"/>
          <w:szCs w:val="20"/>
          <w:highlight w:val="none"/>
        </w:rPr>
        <w:t>）：</w:t>
      </w:r>
      <w:r>
        <w:rPr>
          <w:rFonts w:hint="eastAsia" w:ascii="宋体" w:hAnsi="宋体" w:cs="宋体"/>
          <w:color w:val="auto"/>
          <w:sz w:val="24"/>
          <w:highlight w:val="none"/>
          <w:lang w:val="zh-CN"/>
        </w:rPr>
        <w:t>________________</w:t>
      </w:r>
    </w:p>
    <w:p w14:paraId="44A24FA0">
      <w:pPr>
        <w:shd w:val="clear"/>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委托代理人（</w:t>
      </w:r>
      <w:r>
        <w:rPr>
          <w:rFonts w:hint="eastAsia" w:ascii="宋体" w:hAnsi="宋体" w:cs="宋体"/>
          <w:color w:val="auto"/>
          <w:sz w:val="24"/>
          <w:szCs w:val="20"/>
          <w:highlight w:val="none"/>
        </w:rPr>
        <w:t>签字或</w:t>
      </w:r>
      <w:r>
        <w:rPr>
          <w:rFonts w:hint="eastAsia" w:ascii="宋体" w:hAnsi="宋体" w:cs="宋体"/>
          <w:color w:val="auto"/>
          <w:sz w:val="24"/>
          <w:szCs w:val="20"/>
          <w:highlight w:val="none"/>
          <w:lang w:val="en-US" w:eastAsia="zh-CN"/>
        </w:rPr>
        <w:t>盖章</w:t>
      </w:r>
      <w:r>
        <w:rPr>
          <w:rFonts w:hint="eastAsia" w:ascii="宋体" w:hAnsi="宋体" w:cs="宋体"/>
          <w:color w:val="auto"/>
          <w:sz w:val="24"/>
          <w:highlight w:val="none"/>
        </w:rPr>
        <w:t>）：</w:t>
      </w:r>
      <w:r>
        <w:rPr>
          <w:rFonts w:hint="eastAsia" w:ascii="宋体" w:hAnsi="宋体" w:cs="宋体"/>
          <w:color w:val="auto"/>
          <w:sz w:val="24"/>
          <w:highlight w:val="none"/>
          <w:lang w:val="zh-CN"/>
        </w:rPr>
        <w:t>________________</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 xml:space="preserve">                      </w:t>
      </w:r>
    </w:p>
    <w:p w14:paraId="71B70A34">
      <w:pPr>
        <w:shd w:val="clear"/>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日期：_____年______月______日</w:t>
      </w:r>
    </w:p>
    <w:p w14:paraId="4891C991">
      <w:pPr>
        <w:shd w:val="clear"/>
        <w:tabs>
          <w:tab w:val="left" w:pos="5580"/>
        </w:tabs>
        <w:snapToGrid w:val="0"/>
        <w:spacing w:line="360" w:lineRule="auto"/>
        <w:ind w:firstLine="480" w:firstLineChars="200"/>
        <w:rPr>
          <w:rFonts w:ascii="宋体" w:hAnsi="宋体" w:cs="宋体"/>
          <w:color w:val="auto"/>
          <w:sz w:val="24"/>
          <w:szCs w:val="20"/>
          <w:highlight w:val="none"/>
        </w:rPr>
      </w:pPr>
    </w:p>
    <w:p w14:paraId="15BC036A">
      <w:pPr>
        <w:shd w:val="clear"/>
        <w:tabs>
          <w:tab w:val="left" w:pos="5580"/>
        </w:tabs>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附：法定代表人（单位负责人）及委托代理人身份证明文件电子件：</w:t>
      </w:r>
    </w:p>
    <w:p w14:paraId="2A299EB5">
      <w:pPr>
        <w:shd w:val="clear"/>
        <w:tabs>
          <w:tab w:val="left" w:pos="5580"/>
        </w:tabs>
        <w:spacing w:line="264" w:lineRule="auto"/>
        <w:jc w:val="left"/>
        <w:rPr>
          <w:rFonts w:hint="eastAsia" w:ascii="宋体" w:hAnsi="宋体" w:cs="宋体"/>
          <w:color w:val="auto"/>
          <w:sz w:val="24"/>
          <w:szCs w:val="20"/>
          <w:highlight w:val="none"/>
        </w:rPr>
      </w:pPr>
    </w:p>
    <w:p w14:paraId="28899835">
      <w:pPr>
        <w:shd w:val="clear"/>
        <w:tabs>
          <w:tab w:val="left" w:pos="5580"/>
        </w:tabs>
        <w:spacing w:line="264" w:lineRule="auto"/>
        <w:jc w:val="left"/>
        <w:rPr>
          <w:rFonts w:hint="eastAsia" w:ascii="宋体" w:hAnsi="宋体" w:cs="宋体"/>
          <w:color w:val="auto"/>
          <w:sz w:val="24"/>
          <w:szCs w:val="20"/>
          <w:highlight w:val="none"/>
        </w:rPr>
      </w:pPr>
    </w:p>
    <w:p w14:paraId="191CDEA6">
      <w:pPr>
        <w:shd w:val="clear"/>
        <w:tabs>
          <w:tab w:val="left" w:pos="5580"/>
        </w:tabs>
        <w:spacing w:line="264" w:lineRule="auto"/>
        <w:jc w:val="left"/>
        <w:rPr>
          <w:rFonts w:hint="eastAsia" w:ascii="宋体" w:hAnsi="宋体" w:cs="宋体"/>
          <w:color w:val="auto"/>
          <w:sz w:val="24"/>
          <w:szCs w:val="20"/>
          <w:highlight w:val="none"/>
        </w:rPr>
      </w:pPr>
    </w:p>
    <w:p w14:paraId="5CE5B7B2">
      <w:pPr>
        <w:shd w:val="clear"/>
        <w:tabs>
          <w:tab w:val="left" w:pos="5580"/>
        </w:tabs>
        <w:spacing w:line="264" w:lineRule="auto"/>
        <w:jc w:val="left"/>
        <w:rPr>
          <w:rFonts w:hint="eastAsia" w:ascii="宋体" w:hAnsi="宋体" w:cs="宋体"/>
          <w:color w:val="auto"/>
          <w:sz w:val="24"/>
          <w:szCs w:val="20"/>
          <w:highlight w:val="none"/>
        </w:rPr>
      </w:pPr>
    </w:p>
    <w:p w14:paraId="76830F53">
      <w:pPr>
        <w:shd w:val="clear"/>
        <w:tabs>
          <w:tab w:val="left" w:pos="5580"/>
        </w:tabs>
        <w:spacing w:line="264"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说明：</w:t>
      </w:r>
    </w:p>
    <w:p w14:paraId="298AABFD">
      <w:pPr>
        <w:shd w:val="clear"/>
        <w:tabs>
          <w:tab w:val="left" w:pos="5580"/>
        </w:tabs>
        <w:spacing w:line="264"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1.若供应商为事业单位或其他组织或分支机构，则法定代表人（单位负责人）处的签署人可为单位负责人。 </w:t>
      </w:r>
    </w:p>
    <w:p w14:paraId="1463C94E">
      <w:pPr>
        <w:shd w:val="clear"/>
        <w:tabs>
          <w:tab w:val="left" w:pos="5580"/>
        </w:tabs>
        <w:spacing w:line="264"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2.若投标文件中签字之处均为法定代表人（单位负责人）本人签署，则可不提供本《授权委托书》，但须提供《法定代表人（单位负责人）身份证明》；否则，不需要提供《法定代表人（单位负责人）身份证明》。 </w:t>
      </w:r>
    </w:p>
    <w:p w14:paraId="01909F1C">
      <w:pPr>
        <w:shd w:val="clear"/>
        <w:tabs>
          <w:tab w:val="left" w:pos="5580"/>
        </w:tabs>
        <w:spacing w:line="264"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3.供应商为自然人的情形，可不提供本《授权委托书》。 </w:t>
      </w:r>
    </w:p>
    <w:p w14:paraId="2F7B13C5">
      <w:pPr>
        <w:shd w:val="clear"/>
        <w:tabs>
          <w:tab w:val="left" w:pos="5580"/>
        </w:tabs>
        <w:spacing w:line="264"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4.供应商应随本《授权委托书》同时提供法定代表人（单位负责人）及委托代理人的有效的身份证</w:t>
      </w:r>
      <w:r>
        <w:rPr>
          <w:rFonts w:hint="eastAsia" w:ascii="宋体" w:hAnsi="宋体" w:cs="宋体"/>
          <w:color w:val="auto"/>
          <w:sz w:val="24"/>
          <w:szCs w:val="24"/>
          <w:highlight w:val="none"/>
          <w:lang w:eastAsia="zh-CN"/>
        </w:rPr>
        <w:t>或护照</w:t>
      </w:r>
      <w:r>
        <w:rPr>
          <w:rFonts w:hint="eastAsia" w:ascii="宋体" w:hAnsi="宋体" w:cs="宋体"/>
          <w:color w:val="auto"/>
          <w:sz w:val="24"/>
          <w:szCs w:val="24"/>
          <w:highlight w:val="none"/>
        </w:rPr>
        <w:t>等身份证明文件电子件。提供身份证的，应同时提供身份证双面电子件。</w:t>
      </w:r>
    </w:p>
    <w:p w14:paraId="14A2D441">
      <w:pPr>
        <w:shd w:val="clear"/>
        <w:tabs>
          <w:tab w:val="left" w:pos="5580"/>
        </w:tabs>
        <w:snapToGrid w:val="0"/>
        <w:spacing w:line="360" w:lineRule="auto"/>
        <w:jc w:val="left"/>
        <w:rPr>
          <w:rFonts w:ascii="宋体" w:hAnsi="宋体" w:cs="宋体"/>
          <w:color w:val="auto"/>
          <w:sz w:val="30"/>
          <w:szCs w:val="30"/>
          <w:highlight w:val="none"/>
        </w:rPr>
      </w:pPr>
      <w:r>
        <w:rPr>
          <w:rFonts w:hint="eastAsia" w:ascii="宋体" w:hAnsi="宋体" w:cs="宋体"/>
          <w:color w:val="auto"/>
          <w:sz w:val="30"/>
          <w:szCs w:val="30"/>
          <w:highlight w:val="none"/>
        </w:rPr>
        <w:br w:type="page"/>
      </w:r>
    </w:p>
    <w:p w14:paraId="0E391F25">
      <w:pPr>
        <w:shd w:val="clea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法定代表人（单位负责人）身份证明</w:t>
      </w:r>
    </w:p>
    <w:p w14:paraId="6C88BF46">
      <w:pPr>
        <w:shd w:val="clear"/>
        <w:kinsoku w:val="0"/>
        <w:overflowPunct w:val="0"/>
        <w:snapToGrid w:val="0"/>
        <w:spacing w:line="360" w:lineRule="auto"/>
        <w:rPr>
          <w:rFonts w:ascii="宋体" w:hAnsi="宋体" w:cs="宋体"/>
          <w:color w:val="auto"/>
          <w:sz w:val="20"/>
          <w:szCs w:val="20"/>
          <w:highlight w:val="none"/>
        </w:rPr>
      </w:pPr>
    </w:p>
    <w:p w14:paraId="02DFF7C5">
      <w:pPr>
        <w:shd w:val="clear"/>
        <w:tabs>
          <w:tab w:val="left" w:pos="5580"/>
        </w:tabs>
        <w:snapToGrid w:val="0"/>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（采购人或采购代理机构）</w:t>
      </w:r>
    </w:p>
    <w:p w14:paraId="33BFBF5D">
      <w:pPr>
        <w:pStyle w:val="18"/>
        <w:shd w:val="clear"/>
        <w:tabs>
          <w:tab w:val="left" w:pos="2412"/>
          <w:tab w:val="left" w:pos="3883"/>
          <w:tab w:val="left" w:pos="5352"/>
          <w:tab w:val="left" w:pos="6821"/>
        </w:tabs>
        <w:kinsoku w:val="0"/>
        <w:overflowPunct w:val="0"/>
        <w:snapToGrid w:val="0"/>
        <w:spacing w:line="360" w:lineRule="auto"/>
        <w:ind w:firstLine="480" w:firstLineChars="200"/>
        <w:rPr>
          <w:rFonts w:cs="宋体"/>
          <w:color w:val="auto"/>
          <w:highlight w:val="none"/>
        </w:rPr>
      </w:pPr>
      <w:r>
        <w:rPr>
          <w:rFonts w:hint="eastAsia" w:cs="宋体"/>
          <w:color w:val="auto"/>
          <w:highlight w:val="none"/>
        </w:rPr>
        <w:t>兹证明，</w:t>
      </w:r>
    </w:p>
    <w:p w14:paraId="5172A927">
      <w:pPr>
        <w:pStyle w:val="18"/>
        <w:shd w:val="clear"/>
        <w:tabs>
          <w:tab w:val="left" w:pos="1690"/>
          <w:tab w:val="left" w:pos="3400"/>
          <w:tab w:val="left" w:pos="5110"/>
          <w:tab w:val="left" w:pos="6821"/>
        </w:tabs>
        <w:kinsoku w:val="0"/>
        <w:overflowPunct w:val="0"/>
        <w:snapToGrid w:val="0"/>
        <w:spacing w:line="360" w:lineRule="auto"/>
        <w:rPr>
          <w:rFonts w:cs="宋体"/>
          <w:color w:val="auto"/>
          <w:highlight w:val="none"/>
        </w:rPr>
      </w:pPr>
      <w:r>
        <w:rPr>
          <w:rFonts w:hint="eastAsia" w:cs="宋体"/>
          <w:color w:val="auto"/>
          <w:highlight w:val="none"/>
        </w:rPr>
        <w:t>姓名：____性别：____年龄：____职务：____</w:t>
      </w:r>
    </w:p>
    <w:p w14:paraId="5FE559EE">
      <w:pPr>
        <w:pStyle w:val="18"/>
        <w:shd w:val="clear"/>
        <w:tabs>
          <w:tab w:val="left" w:pos="2412"/>
          <w:tab w:val="left" w:pos="3883"/>
          <w:tab w:val="left" w:pos="5352"/>
          <w:tab w:val="left" w:pos="6821"/>
        </w:tabs>
        <w:kinsoku w:val="0"/>
        <w:overflowPunct w:val="0"/>
        <w:snapToGrid w:val="0"/>
        <w:spacing w:line="360" w:lineRule="auto"/>
        <w:rPr>
          <w:rFonts w:cs="宋体"/>
          <w:color w:val="auto"/>
          <w:highlight w:val="none"/>
        </w:rPr>
      </w:pPr>
    </w:p>
    <w:p w14:paraId="4C369BC0">
      <w:pPr>
        <w:pStyle w:val="18"/>
        <w:shd w:val="clear"/>
        <w:tabs>
          <w:tab w:val="left" w:pos="2250"/>
          <w:tab w:val="left" w:pos="2412"/>
          <w:tab w:val="left" w:pos="3883"/>
          <w:tab w:val="left" w:pos="5352"/>
          <w:tab w:val="left" w:pos="6821"/>
          <w:tab w:val="clear" w:pos="567"/>
        </w:tabs>
        <w:kinsoku w:val="0"/>
        <w:overflowPunct w:val="0"/>
        <w:snapToGrid w:val="0"/>
        <w:spacing w:line="360" w:lineRule="auto"/>
        <w:rPr>
          <w:rFonts w:cs="宋体"/>
          <w:color w:val="auto"/>
          <w:highlight w:val="none"/>
        </w:rPr>
      </w:pPr>
      <w:r>
        <w:rPr>
          <w:rFonts w:hint="eastAsia" w:cs="宋体"/>
          <w:color w:val="auto"/>
          <w:highlight w:val="none"/>
        </w:rPr>
        <w:t>系</w:t>
      </w:r>
      <w:r>
        <w:rPr>
          <w:rFonts w:hint="eastAsia" w:cs="宋体"/>
          <w:color w:val="auto"/>
          <w:highlight w:val="none"/>
          <w:u w:val="single"/>
        </w:rPr>
        <w:tab/>
      </w:r>
      <w:r>
        <w:rPr>
          <w:rFonts w:hint="eastAsia" w:cs="宋体"/>
          <w:color w:val="auto"/>
          <w:highlight w:val="none"/>
        </w:rPr>
        <w:t>（投标人名称）的法定代表人（单位负责人）。</w:t>
      </w:r>
    </w:p>
    <w:p w14:paraId="5871B933">
      <w:pPr>
        <w:pStyle w:val="18"/>
        <w:shd w:val="clear"/>
        <w:tabs>
          <w:tab w:val="left" w:pos="2412"/>
          <w:tab w:val="left" w:pos="3883"/>
          <w:tab w:val="left" w:pos="5352"/>
          <w:tab w:val="left" w:pos="6821"/>
        </w:tabs>
        <w:kinsoku w:val="0"/>
        <w:overflowPunct w:val="0"/>
        <w:snapToGrid w:val="0"/>
        <w:spacing w:line="360" w:lineRule="auto"/>
        <w:rPr>
          <w:rFonts w:cs="宋体"/>
          <w:color w:val="auto"/>
          <w:highlight w:val="none"/>
        </w:rPr>
      </w:pPr>
    </w:p>
    <w:p w14:paraId="24BF3AAA">
      <w:pPr>
        <w:pStyle w:val="18"/>
        <w:shd w:val="clear"/>
        <w:kinsoku w:val="0"/>
        <w:overflowPunct w:val="0"/>
        <w:snapToGrid w:val="0"/>
        <w:spacing w:line="360" w:lineRule="auto"/>
        <w:ind w:right="-46"/>
        <w:rPr>
          <w:rFonts w:cs="宋体"/>
          <w:color w:val="auto"/>
          <w:spacing w:val="-3"/>
          <w:highlight w:val="none"/>
        </w:rPr>
      </w:pPr>
      <w:r>
        <w:rPr>
          <w:rFonts w:hint="eastAsia" w:cs="宋体"/>
          <w:color w:val="auto"/>
          <w:highlight w:val="none"/>
        </w:rPr>
        <w:t>附：</w:t>
      </w:r>
      <w:r>
        <w:rPr>
          <w:rFonts w:hint="eastAsia" w:cs="宋体"/>
          <w:color w:val="auto"/>
          <w:spacing w:val="-3"/>
          <w:highlight w:val="none"/>
        </w:rPr>
        <w:t>法</w:t>
      </w:r>
      <w:r>
        <w:rPr>
          <w:rFonts w:hint="eastAsia" w:cs="宋体"/>
          <w:color w:val="auto"/>
          <w:highlight w:val="none"/>
        </w:rPr>
        <w:t>定</w:t>
      </w:r>
      <w:r>
        <w:rPr>
          <w:rFonts w:hint="eastAsia" w:cs="宋体"/>
          <w:color w:val="auto"/>
          <w:spacing w:val="-3"/>
          <w:highlight w:val="none"/>
        </w:rPr>
        <w:t>代</w:t>
      </w:r>
      <w:r>
        <w:rPr>
          <w:rFonts w:hint="eastAsia" w:cs="宋体"/>
          <w:color w:val="auto"/>
          <w:highlight w:val="none"/>
        </w:rPr>
        <w:t>表</w:t>
      </w:r>
      <w:r>
        <w:rPr>
          <w:rFonts w:hint="eastAsia" w:cs="宋体"/>
          <w:color w:val="auto"/>
          <w:spacing w:val="-3"/>
          <w:highlight w:val="none"/>
        </w:rPr>
        <w:t>人</w:t>
      </w:r>
      <w:r>
        <w:rPr>
          <w:rFonts w:hint="eastAsia" w:cs="宋体"/>
          <w:color w:val="auto"/>
          <w:highlight w:val="none"/>
        </w:rPr>
        <w:t>（</w:t>
      </w:r>
      <w:r>
        <w:rPr>
          <w:rFonts w:hint="eastAsia" w:cs="宋体"/>
          <w:color w:val="auto"/>
          <w:spacing w:val="-3"/>
          <w:highlight w:val="none"/>
        </w:rPr>
        <w:t>单</w:t>
      </w:r>
      <w:r>
        <w:rPr>
          <w:rFonts w:hint="eastAsia" w:cs="宋体"/>
          <w:color w:val="auto"/>
          <w:highlight w:val="none"/>
        </w:rPr>
        <w:t>位</w:t>
      </w:r>
      <w:r>
        <w:rPr>
          <w:rFonts w:hint="eastAsia" w:cs="宋体"/>
          <w:color w:val="auto"/>
          <w:spacing w:val="-3"/>
          <w:highlight w:val="none"/>
        </w:rPr>
        <w:t>负</w:t>
      </w:r>
      <w:r>
        <w:rPr>
          <w:rFonts w:hint="eastAsia" w:cs="宋体"/>
          <w:color w:val="auto"/>
          <w:highlight w:val="none"/>
        </w:rPr>
        <w:t>责人</w:t>
      </w:r>
      <w:r>
        <w:rPr>
          <w:rFonts w:hint="eastAsia" w:cs="宋体"/>
          <w:color w:val="auto"/>
          <w:spacing w:val="-3"/>
          <w:highlight w:val="none"/>
        </w:rPr>
        <w:t>）身份证</w:t>
      </w:r>
      <w:r>
        <w:rPr>
          <w:rFonts w:hint="eastAsia" w:cs="宋体"/>
          <w:color w:val="auto"/>
          <w:spacing w:val="-3"/>
          <w:highlight w:val="none"/>
          <w:lang w:val="en-US" w:eastAsia="zh-CN"/>
        </w:rPr>
        <w:t>或</w:t>
      </w:r>
      <w:r>
        <w:rPr>
          <w:rFonts w:hint="eastAsia" w:cs="宋体"/>
          <w:color w:val="auto"/>
          <w:spacing w:val="-3"/>
          <w:highlight w:val="none"/>
        </w:rPr>
        <w:t>护照等身份证明文件电子件：</w:t>
      </w:r>
    </w:p>
    <w:p w14:paraId="17725A9A">
      <w:pPr>
        <w:pStyle w:val="18"/>
        <w:shd w:val="clear"/>
        <w:kinsoku w:val="0"/>
        <w:overflowPunct w:val="0"/>
        <w:snapToGrid w:val="0"/>
        <w:spacing w:line="360" w:lineRule="auto"/>
        <w:ind w:right="4305"/>
        <w:rPr>
          <w:rFonts w:cs="宋体"/>
          <w:color w:val="auto"/>
          <w:spacing w:val="-3"/>
          <w:highlight w:val="none"/>
        </w:rPr>
      </w:pPr>
    </w:p>
    <w:p w14:paraId="5DA8BB67">
      <w:pPr>
        <w:shd w:val="clear"/>
        <w:rPr>
          <w:rFonts w:cs="宋体"/>
          <w:color w:val="auto"/>
          <w:spacing w:val="-3"/>
          <w:highlight w:val="none"/>
        </w:rPr>
      </w:pPr>
    </w:p>
    <w:p w14:paraId="1F91839C">
      <w:pPr>
        <w:pStyle w:val="18"/>
        <w:shd w:val="clear"/>
        <w:rPr>
          <w:color w:val="auto"/>
          <w:highlight w:val="none"/>
        </w:rPr>
      </w:pPr>
    </w:p>
    <w:p w14:paraId="6F83C529">
      <w:pPr>
        <w:shd w:val="clear"/>
        <w:rPr>
          <w:color w:val="auto"/>
          <w:highlight w:val="none"/>
        </w:rPr>
      </w:pPr>
    </w:p>
    <w:p w14:paraId="5A38B378">
      <w:pPr>
        <w:pStyle w:val="18"/>
        <w:shd w:val="clear"/>
        <w:kinsoku w:val="0"/>
        <w:overflowPunct w:val="0"/>
        <w:snapToGrid w:val="0"/>
        <w:spacing w:line="360" w:lineRule="auto"/>
        <w:ind w:right="4305"/>
        <w:rPr>
          <w:rFonts w:cs="宋体"/>
          <w:color w:val="auto"/>
          <w:spacing w:val="-3"/>
          <w:highlight w:val="none"/>
        </w:rPr>
      </w:pPr>
    </w:p>
    <w:p w14:paraId="745E9AD1">
      <w:pPr>
        <w:shd w:val="clear"/>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：________________</w:t>
      </w:r>
    </w:p>
    <w:p w14:paraId="1BFF33EE">
      <w:pPr>
        <w:pStyle w:val="18"/>
        <w:shd w:val="clear"/>
        <w:kinsoku w:val="0"/>
        <w:overflowPunct w:val="0"/>
        <w:snapToGrid w:val="0"/>
        <w:spacing w:line="360" w:lineRule="auto"/>
        <w:ind w:right="95"/>
        <w:rPr>
          <w:rFonts w:cs="宋体"/>
          <w:color w:val="auto"/>
          <w:spacing w:val="-3"/>
          <w:highlight w:val="none"/>
        </w:rPr>
      </w:pPr>
      <w:r>
        <w:rPr>
          <w:rFonts w:hint="eastAsia" w:cs="宋体"/>
          <w:color w:val="auto"/>
          <w:spacing w:val="-3"/>
          <w:highlight w:val="none"/>
        </w:rPr>
        <w:t>法定代表人（</w:t>
      </w:r>
      <w:r>
        <w:rPr>
          <w:rFonts w:hint="eastAsia" w:cs="宋体"/>
          <w:color w:val="auto"/>
          <w:highlight w:val="none"/>
        </w:rPr>
        <w:t>单位负责人</w:t>
      </w:r>
      <w:r>
        <w:rPr>
          <w:rFonts w:hint="eastAsia" w:cs="宋体"/>
          <w:color w:val="auto"/>
          <w:spacing w:val="-3"/>
          <w:highlight w:val="none"/>
        </w:rPr>
        <w:t>）（签字</w:t>
      </w:r>
      <w:r>
        <w:rPr>
          <w:rFonts w:hint="eastAsia" w:ascii="宋体" w:hAnsi="宋体" w:cs="宋体"/>
          <w:color w:val="auto"/>
          <w:sz w:val="24"/>
          <w:szCs w:val="20"/>
          <w:highlight w:val="none"/>
        </w:rPr>
        <w:t>或</w:t>
      </w:r>
      <w:r>
        <w:rPr>
          <w:rFonts w:hint="eastAsia" w:ascii="宋体" w:hAnsi="宋体" w:cs="宋体"/>
          <w:color w:val="auto"/>
          <w:sz w:val="24"/>
          <w:szCs w:val="20"/>
          <w:highlight w:val="none"/>
          <w:lang w:val="en-US" w:eastAsia="zh-CN"/>
        </w:rPr>
        <w:t>盖章</w:t>
      </w:r>
      <w:r>
        <w:rPr>
          <w:rFonts w:hint="eastAsia" w:cs="宋体"/>
          <w:color w:val="auto"/>
          <w:spacing w:val="-3"/>
          <w:highlight w:val="none"/>
        </w:rPr>
        <w:t>）：_______</w:t>
      </w:r>
    </w:p>
    <w:p w14:paraId="42A8030A">
      <w:pPr>
        <w:shd w:val="clear"/>
        <w:autoSpaceDE w:val="0"/>
        <w:autoSpaceDN w:val="0"/>
        <w:adjustRightInd w:val="0"/>
        <w:snapToGrid w:val="0"/>
        <w:spacing w:line="360" w:lineRule="auto"/>
        <w:rPr>
          <w:rFonts w:ascii="宋体" w:hAnsi="宋体" w:cs="宋体"/>
          <w:color w:val="auto"/>
          <w:sz w:val="24"/>
          <w:highlight w:val="none"/>
        </w:rPr>
      </w:pPr>
    </w:p>
    <w:p w14:paraId="3E17D45F">
      <w:pPr>
        <w:shd w:val="clear"/>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日期：_____年______月______日</w:t>
      </w:r>
    </w:p>
    <w:p w14:paraId="51BC7589">
      <w:pPr>
        <w:widowControl/>
        <w:shd w:val="clear"/>
        <w:snapToGrid w:val="0"/>
        <w:spacing w:line="360" w:lineRule="auto"/>
        <w:jc w:val="left"/>
        <w:rPr>
          <w:rFonts w:ascii="宋体" w:hAnsi="宋体" w:cs="宋体"/>
          <w:i/>
          <w:color w:val="auto"/>
          <w:sz w:val="24"/>
          <w:szCs w:val="20"/>
          <w:highlight w:val="none"/>
          <w:u w:val="single"/>
        </w:rPr>
      </w:pPr>
    </w:p>
    <w:p w14:paraId="4FEA7D8F">
      <w:pPr>
        <w:widowControl/>
        <w:shd w:val="clear"/>
        <w:snapToGrid w:val="0"/>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7ECFAFCE">
      <w:pPr>
        <w:shd w:val="clear"/>
        <w:snapToGrid w:val="0"/>
        <w:spacing w:line="360" w:lineRule="auto"/>
        <w:outlineLvl w:val="2"/>
        <w:rPr>
          <w:rFonts w:ascii="宋体" w:hAnsi="宋体" w:cs="宋体"/>
          <w:color w:val="auto"/>
          <w:sz w:val="24"/>
          <w:szCs w:val="20"/>
          <w:highlight w:val="none"/>
        </w:rPr>
      </w:pPr>
      <w:bookmarkStart w:id="1113" w:name="_Toc17613"/>
      <w:bookmarkStart w:id="1114" w:name="_Toc15373"/>
      <w:bookmarkStart w:id="1115" w:name="_Toc2828"/>
      <w:bookmarkStart w:id="1116" w:name="_Toc18096"/>
      <w:r>
        <w:rPr>
          <w:rFonts w:hint="eastAsia" w:ascii="宋体" w:hAnsi="宋体" w:cs="宋体"/>
          <w:color w:val="auto"/>
          <w:sz w:val="24"/>
          <w:szCs w:val="20"/>
          <w:highlight w:val="none"/>
        </w:rPr>
        <w:t>3  开标一览表</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rPr>
          <w:rFonts w:hint="eastAsia" w:ascii="宋体" w:hAnsi="宋体" w:cs="宋体"/>
          <w:color w:val="auto"/>
          <w:sz w:val="24"/>
          <w:szCs w:val="20"/>
          <w:highlight w:val="none"/>
        </w:rPr>
        <w:t>（实质性格式）</w:t>
      </w:r>
      <w:bookmarkEnd w:id="1113"/>
      <w:bookmarkEnd w:id="1114"/>
      <w:bookmarkEnd w:id="1115"/>
      <w:bookmarkEnd w:id="1116"/>
    </w:p>
    <w:p w14:paraId="6E0127EB">
      <w:pPr>
        <w:shd w:val="clear"/>
        <w:snapToGrid w:val="0"/>
        <w:spacing w:line="360" w:lineRule="auto"/>
        <w:jc w:val="center"/>
        <w:rPr>
          <w:rFonts w:ascii="宋体" w:hAnsi="宋体" w:cs="宋体"/>
          <w:b/>
          <w:color w:val="auto"/>
          <w:sz w:val="36"/>
          <w:szCs w:val="36"/>
          <w:highlight w:val="none"/>
        </w:rPr>
      </w:pPr>
      <w:bookmarkStart w:id="1117" w:name="_Toc226337254"/>
      <w:bookmarkStart w:id="1118" w:name="_Toc195842923"/>
      <w:bookmarkStart w:id="1119" w:name="_Toc226965748"/>
      <w:bookmarkStart w:id="1120" w:name="_Toc226965831"/>
      <w:bookmarkStart w:id="1121" w:name="_Toc164608672"/>
      <w:bookmarkStart w:id="1122" w:name="_Toc265228396"/>
      <w:bookmarkStart w:id="1123" w:name="_Toc264969248"/>
      <w:bookmarkStart w:id="1124" w:name="_Toc226309802"/>
      <w:bookmarkStart w:id="1125" w:name="_Toc164608827"/>
      <w:bookmarkStart w:id="1126" w:name="_Toc305158900"/>
      <w:bookmarkStart w:id="1127" w:name="_Toc305158826"/>
      <w:r>
        <w:rPr>
          <w:rFonts w:hint="eastAsia" w:ascii="宋体" w:hAnsi="宋体" w:cs="宋体"/>
          <w:b/>
          <w:color w:val="auto"/>
          <w:sz w:val="36"/>
          <w:szCs w:val="36"/>
          <w:highlight w:val="none"/>
        </w:rPr>
        <w:t>开标一览表</w:t>
      </w:r>
      <w:bookmarkEnd w:id="1117"/>
      <w:bookmarkEnd w:id="1118"/>
      <w:bookmarkEnd w:id="1119"/>
      <w:bookmarkEnd w:id="1120"/>
      <w:bookmarkEnd w:id="1121"/>
      <w:bookmarkEnd w:id="1122"/>
      <w:bookmarkEnd w:id="1123"/>
      <w:bookmarkEnd w:id="1124"/>
      <w:bookmarkEnd w:id="1125"/>
      <w:bookmarkEnd w:id="1126"/>
      <w:bookmarkEnd w:id="1127"/>
    </w:p>
    <w:p w14:paraId="24DD52B4">
      <w:pPr>
        <w:shd w:val="clear"/>
        <w:tabs>
          <w:tab w:val="left" w:pos="1800"/>
          <w:tab w:val="left" w:pos="5580"/>
        </w:tabs>
        <w:snapToGrid w:val="0"/>
        <w:spacing w:line="360" w:lineRule="auto"/>
        <w:jc w:val="left"/>
        <w:rPr>
          <w:rFonts w:ascii="宋体" w:hAnsi="宋体" w:cs="宋体"/>
          <w:i/>
          <w:color w:val="auto"/>
          <w:sz w:val="24"/>
          <w:highlight w:val="none"/>
        </w:rPr>
      </w:pPr>
    </w:p>
    <w:p w14:paraId="3C862C81">
      <w:pPr>
        <w:shd w:val="clear"/>
        <w:tabs>
          <w:tab w:val="left" w:pos="1800"/>
          <w:tab w:val="left" w:pos="5580"/>
        </w:tabs>
        <w:snapToGrid w:val="0"/>
        <w:spacing w:line="360" w:lineRule="auto"/>
        <w:ind w:firstLine="240" w:firstLineChars="100"/>
        <w:jc w:val="left"/>
        <w:rPr>
          <w:rFonts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w:t>
      </w:r>
    </w:p>
    <w:tbl>
      <w:tblPr>
        <w:tblStyle w:val="4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6"/>
        <w:gridCol w:w="1834"/>
        <w:gridCol w:w="2457"/>
        <w:gridCol w:w="2606"/>
        <w:gridCol w:w="837"/>
      </w:tblGrid>
      <w:tr w14:paraId="41AB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0" w:hRule="atLeast"/>
          <w:jc w:val="center"/>
        </w:trPr>
        <w:tc>
          <w:tcPr>
            <w:tcW w:w="1086" w:type="dxa"/>
            <w:noWrap w:val="0"/>
            <w:vAlign w:val="center"/>
          </w:tcPr>
          <w:p w14:paraId="03E63881">
            <w:pPr>
              <w:shd w:val="clear"/>
              <w:tabs>
                <w:tab w:val="left" w:pos="5580"/>
              </w:tabs>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34" w:type="dxa"/>
            <w:noWrap w:val="0"/>
            <w:vAlign w:val="center"/>
          </w:tcPr>
          <w:p w14:paraId="7CA36534">
            <w:pPr>
              <w:shd w:val="clear"/>
              <w:tabs>
                <w:tab w:val="left" w:pos="5580"/>
              </w:tabs>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投标报价（元）</w:t>
            </w:r>
          </w:p>
        </w:tc>
        <w:tc>
          <w:tcPr>
            <w:tcW w:w="2457" w:type="dxa"/>
            <w:noWrap w:val="0"/>
            <w:vAlign w:val="center"/>
          </w:tcPr>
          <w:p w14:paraId="462F801D">
            <w:pPr>
              <w:shd w:val="clear"/>
              <w:tabs>
                <w:tab w:val="left" w:pos="5580"/>
              </w:tabs>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合同履行期限</w:t>
            </w:r>
          </w:p>
        </w:tc>
        <w:tc>
          <w:tcPr>
            <w:tcW w:w="2606" w:type="dxa"/>
            <w:noWrap w:val="0"/>
            <w:vAlign w:val="center"/>
          </w:tcPr>
          <w:p w14:paraId="2CFFE0D5">
            <w:pPr>
              <w:shd w:val="clear"/>
              <w:tabs>
                <w:tab w:val="left" w:pos="5580"/>
              </w:tabs>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服务</w:t>
            </w:r>
            <w:r>
              <w:rPr>
                <w:rFonts w:hint="eastAsia" w:ascii="宋体" w:hAnsi="宋体" w:cs="宋体"/>
                <w:b/>
                <w:color w:val="auto"/>
                <w:sz w:val="24"/>
                <w:highlight w:val="none"/>
              </w:rPr>
              <w:t>地点</w:t>
            </w:r>
          </w:p>
        </w:tc>
        <w:tc>
          <w:tcPr>
            <w:tcW w:w="837" w:type="dxa"/>
            <w:noWrap w:val="0"/>
            <w:vAlign w:val="center"/>
          </w:tcPr>
          <w:p w14:paraId="1344A088">
            <w:pPr>
              <w:shd w:val="clear"/>
              <w:tabs>
                <w:tab w:val="left" w:pos="5580"/>
              </w:tabs>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514E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086" w:type="dxa"/>
            <w:noWrap w:val="0"/>
            <w:vAlign w:val="center"/>
          </w:tcPr>
          <w:p w14:paraId="2DF74955">
            <w:pPr>
              <w:shd w:val="clear"/>
              <w:tabs>
                <w:tab w:val="left" w:pos="5580"/>
              </w:tabs>
              <w:snapToGrid w:val="0"/>
              <w:spacing w:line="360" w:lineRule="auto"/>
              <w:jc w:val="center"/>
              <w:rPr>
                <w:rFonts w:ascii="宋体" w:hAnsi="宋体" w:cs="宋体"/>
                <w:color w:val="auto"/>
                <w:sz w:val="24"/>
                <w:highlight w:val="none"/>
              </w:rPr>
            </w:pPr>
          </w:p>
        </w:tc>
        <w:tc>
          <w:tcPr>
            <w:tcW w:w="1834" w:type="dxa"/>
            <w:noWrap w:val="0"/>
            <w:vAlign w:val="center"/>
          </w:tcPr>
          <w:p w14:paraId="0508A91A">
            <w:pPr>
              <w:shd w:val="clear"/>
              <w:tabs>
                <w:tab w:val="left" w:pos="5580"/>
              </w:tabs>
              <w:snapToGrid w:val="0"/>
              <w:spacing w:line="360" w:lineRule="auto"/>
              <w:jc w:val="center"/>
              <w:rPr>
                <w:rFonts w:ascii="宋体" w:hAnsi="宋体" w:cs="宋体"/>
                <w:color w:val="auto"/>
                <w:sz w:val="24"/>
                <w:highlight w:val="none"/>
              </w:rPr>
            </w:pPr>
          </w:p>
        </w:tc>
        <w:tc>
          <w:tcPr>
            <w:tcW w:w="2457" w:type="dxa"/>
            <w:noWrap w:val="0"/>
            <w:vAlign w:val="center"/>
          </w:tcPr>
          <w:p w14:paraId="0ED62AAA">
            <w:pPr>
              <w:shd w:val="clear"/>
              <w:tabs>
                <w:tab w:val="left" w:pos="5580"/>
              </w:tabs>
              <w:snapToGrid w:val="0"/>
              <w:spacing w:line="360" w:lineRule="auto"/>
              <w:jc w:val="center"/>
              <w:rPr>
                <w:rFonts w:ascii="宋体" w:hAnsi="宋体" w:cs="宋体"/>
                <w:color w:val="auto"/>
                <w:sz w:val="24"/>
                <w:highlight w:val="none"/>
              </w:rPr>
            </w:pPr>
          </w:p>
        </w:tc>
        <w:tc>
          <w:tcPr>
            <w:tcW w:w="2606" w:type="dxa"/>
            <w:noWrap w:val="0"/>
            <w:vAlign w:val="center"/>
          </w:tcPr>
          <w:p w14:paraId="266CCA80">
            <w:pPr>
              <w:shd w:val="clear"/>
              <w:tabs>
                <w:tab w:val="left" w:pos="5580"/>
              </w:tabs>
              <w:snapToGrid w:val="0"/>
              <w:spacing w:line="360" w:lineRule="auto"/>
              <w:jc w:val="center"/>
              <w:rPr>
                <w:rFonts w:ascii="宋体" w:hAnsi="宋体" w:cs="宋体"/>
                <w:color w:val="auto"/>
                <w:sz w:val="24"/>
                <w:highlight w:val="none"/>
              </w:rPr>
            </w:pPr>
          </w:p>
        </w:tc>
        <w:tc>
          <w:tcPr>
            <w:tcW w:w="837" w:type="dxa"/>
            <w:noWrap w:val="0"/>
            <w:vAlign w:val="center"/>
          </w:tcPr>
          <w:p w14:paraId="0B758697">
            <w:pPr>
              <w:shd w:val="clear"/>
              <w:tabs>
                <w:tab w:val="left" w:pos="5580"/>
              </w:tabs>
              <w:snapToGrid w:val="0"/>
              <w:spacing w:line="360" w:lineRule="auto"/>
              <w:jc w:val="center"/>
              <w:rPr>
                <w:rFonts w:ascii="宋体" w:hAnsi="宋体" w:cs="宋体"/>
                <w:color w:val="auto"/>
                <w:sz w:val="24"/>
                <w:highlight w:val="none"/>
              </w:rPr>
            </w:pPr>
          </w:p>
        </w:tc>
      </w:tr>
    </w:tbl>
    <w:p w14:paraId="3FFBE28E">
      <w:pPr>
        <w:shd w:val="clear"/>
        <w:autoSpaceDE w:val="0"/>
        <w:autoSpaceDN w:val="0"/>
        <w:adjustRightInd w:val="0"/>
        <w:snapToGrid w:val="0"/>
        <w:spacing w:line="360" w:lineRule="auto"/>
        <w:jc w:val="left"/>
        <w:rPr>
          <w:rFonts w:ascii="宋体" w:hAnsi="宋体" w:cs="宋体"/>
          <w:color w:val="auto"/>
          <w:kern w:val="0"/>
          <w:sz w:val="24"/>
          <w:highlight w:val="none"/>
        </w:rPr>
      </w:pPr>
    </w:p>
    <w:p w14:paraId="37790AD1">
      <w:pPr>
        <w:shd w:val="clear"/>
        <w:autoSpaceDE w:val="0"/>
        <w:autoSpaceDN w:val="0"/>
        <w:adjustRightInd w:val="0"/>
        <w:snapToGrid w:val="0"/>
        <w:spacing w:line="360" w:lineRule="auto"/>
        <w:jc w:val="left"/>
        <w:rPr>
          <w:rFonts w:hint="eastAsia" w:ascii="宋体" w:hAnsi="宋体" w:cs="宋体"/>
          <w:color w:val="auto"/>
          <w:sz w:val="24"/>
          <w:szCs w:val="20"/>
          <w:highlight w:val="none"/>
        </w:rPr>
      </w:pPr>
      <w:r>
        <w:rPr>
          <w:rFonts w:hint="eastAsia" w:ascii="宋体" w:hAnsi="宋体" w:cs="宋体"/>
          <w:color w:val="auto"/>
          <w:kern w:val="0"/>
          <w:sz w:val="24"/>
          <w:highlight w:val="none"/>
        </w:rPr>
        <w:t>注：1</w:t>
      </w:r>
      <w:r>
        <w:rPr>
          <w:rFonts w:hint="eastAsia" w:ascii="宋体" w:hAnsi="宋体" w:cs="宋体"/>
          <w:color w:val="auto"/>
          <w:sz w:val="24"/>
          <w:szCs w:val="20"/>
          <w:highlight w:val="none"/>
        </w:rPr>
        <w:t>.此表中，每包的投标报价应和《投标分项报价表》中的总价相一致。</w:t>
      </w:r>
    </w:p>
    <w:p w14:paraId="6CE08E87">
      <w:pPr>
        <w:numPr>
          <w:ilvl w:val="0"/>
          <w:numId w:val="0"/>
        </w:numPr>
        <w:shd w:val="clear"/>
        <w:autoSpaceDE w:val="0"/>
        <w:autoSpaceDN w:val="0"/>
        <w:adjustRightInd w:val="0"/>
        <w:snapToGrid w:val="0"/>
        <w:spacing w:line="360" w:lineRule="auto"/>
        <w:ind w:firstLine="480" w:firstLineChars="200"/>
        <w:jc w:val="left"/>
        <w:rPr>
          <w:rFonts w:hint="eastAsia" w:ascii="宋体" w:hAnsi="宋体" w:cs="宋体"/>
          <w:color w:val="auto"/>
          <w:sz w:val="24"/>
          <w:szCs w:val="20"/>
          <w:highlight w:val="none"/>
        </w:rPr>
      </w:pPr>
      <w:r>
        <w:rPr>
          <w:rFonts w:hint="eastAsia" w:ascii="宋体" w:hAnsi="宋体" w:eastAsia="宋体" w:cs="宋体"/>
          <w:color w:val="auto"/>
          <w:kern w:val="2"/>
          <w:sz w:val="24"/>
          <w:szCs w:val="20"/>
          <w:highlight w:val="none"/>
          <w:lang w:val="en-US" w:eastAsia="zh-CN" w:bidi="ar-SA"/>
        </w:rPr>
        <w:t>2.</w:t>
      </w:r>
      <w:r>
        <w:rPr>
          <w:rFonts w:hint="eastAsia" w:ascii="宋体" w:hAnsi="宋体" w:cs="宋体"/>
          <w:color w:val="auto"/>
          <w:sz w:val="24"/>
          <w:szCs w:val="20"/>
          <w:highlight w:val="none"/>
        </w:rPr>
        <w:t>本表必须按包分别填写。</w:t>
      </w:r>
    </w:p>
    <w:p w14:paraId="401D82F0">
      <w:pPr>
        <w:shd w:val="clear"/>
        <w:autoSpaceDE w:val="0"/>
        <w:autoSpaceDN w:val="0"/>
        <w:adjustRightInd w:val="0"/>
        <w:snapToGrid w:val="0"/>
        <w:spacing w:before="25" w:after="25" w:line="360" w:lineRule="auto"/>
        <w:rPr>
          <w:rFonts w:ascii="宋体" w:hAnsi="宋体" w:cs="宋体"/>
          <w:color w:val="auto"/>
          <w:sz w:val="24"/>
          <w:highlight w:val="none"/>
          <w:lang w:val="zh-CN"/>
        </w:rPr>
      </w:pPr>
    </w:p>
    <w:p w14:paraId="27875BD7">
      <w:pPr>
        <w:shd w:val="clea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7684C457">
      <w:pPr>
        <w:shd w:val="clea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5A5D227B">
      <w:pPr>
        <w:shd w:val="clea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14:paraId="59BA81E2">
      <w:pPr>
        <w:widowControl/>
        <w:shd w:val="clear"/>
        <w:snapToGrid w:val="0"/>
        <w:spacing w:line="360" w:lineRule="auto"/>
        <w:jc w:val="left"/>
        <w:rPr>
          <w:rFonts w:hint="eastAsia" w:ascii="宋体" w:hAnsi="宋体" w:eastAsia="宋体" w:cs="宋体"/>
          <w:color w:val="auto"/>
          <w:sz w:val="24"/>
          <w:szCs w:val="20"/>
          <w:highlight w:val="none"/>
          <w:lang w:val="en-US" w:eastAsia="zh-CN"/>
        </w:rPr>
      </w:pPr>
      <w:bookmarkStart w:id="1128" w:name="_Toc150774763"/>
      <w:bookmarkStart w:id="1129" w:name="_Toc265228397"/>
      <w:bookmarkStart w:id="1130" w:name="_Toc195842924"/>
      <w:bookmarkStart w:id="1131" w:name="_Toc305158827"/>
      <w:bookmarkStart w:id="1132" w:name="_Toc150480796"/>
      <w:bookmarkStart w:id="1133" w:name="_Toc127151558"/>
      <w:bookmarkStart w:id="1134" w:name="_Toc226309803"/>
      <w:bookmarkStart w:id="1135" w:name="_Toc226965832"/>
      <w:bookmarkStart w:id="1136" w:name="_Toc226337255"/>
      <w:bookmarkStart w:id="1137" w:name="_Toc142311060"/>
      <w:bookmarkStart w:id="1138" w:name="_Toc226965749"/>
      <w:bookmarkStart w:id="1139" w:name="_Toc305158901"/>
      <w:bookmarkStart w:id="1140" w:name="_Toc264969249"/>
      <w:r>
        <w:rPr>
          <w:rFonts w:hint="eastAsia" w:ascii="宋体" w:hAnsi="宋体" w:cs="宋体"/>
          <w:color w:val="auto"/>
          <w:sz w:val="24"/>
          <w:szCs w:val="20"/>
          <w:highlight w:val="none"/>
        </w:rPr>
        <w:br w:type="page"/>
      </w:r>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4CA8936D">
      <w:pPr>
        <w:shd w:val="clear"/>
        <w:spacing w:line="360" w:lineRule="auto"/>
        <w:outlineLvl w:val="2"/>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 xml:space="preserve">  投标分项报价表</w:t>
      </w:r>
      <w:r>
        <w:rPr>
          <w:rFonts w:hint="eastAsia" w:ascii="宋体" w:hAnsi="宋体" w:cs="宋体"/>
          <w:color w:val="auto"/>
          <w:sz w:val="24"/>
          <w:szCs w:val="20"/>
          <w:highlight w:val="none"/>
        </w:rPr>
        <w:t>（实质性格式）</w:t>
      </w:r>
    </w:p>
    <w:p w14:paraId="497837A6">
      <w:pPr>
        <w:widowControl/>
        <w:shd w:val="clear"/>
        <w:jc w:val="center"/>
        <w:rPr>
          <w:rFonts w:ascii="宋体" w:hAnsi="宋体" w:cs="宋体"/>
          <w:color w:val="auto"/>
          <w:kern w:val="0"/>
          <w:sz w:val="24"/>
          <w:highlight w:val="none"/>
          <w:lang w:bidi="ar"/>
        </w:rPr>
      </w:pPr>
      <w:r>
        <w:rPr>
          <w:rFonts w:hint="eastAsia" w:ascii="宋体" w:hAnsi="宋体" w:cs="宋体"/>
          <w:b/>
          <w:color w:val="auto"/>
          <w:sz w:val="36"/>
          <w:szCs w:val="36"/>
          <w:highlight w:val="none"/>
        </w:rPr>
        <w:t>投标分项报价表</w:t>
      </w:r>
    </w:p>
    <w:p w14:paraId="27222AEC">
      <w:pPr>
        <w:widowControl/>
        <w:shd w:val="clear"/>
        <w:jc w:val="left"/>
        <w:rPr>
          <w:rFonts w:ascii="宋体" w:hAnsi="宋体" w:cs="宋体"/>
          <w:color w:val="auto"/>
          <w:kern w:val="0"/>
          <w:sz w:val="24"/>
          <w:highlight w:val="none"/>
          <w:lang w:bidi="ar"/>
        </w:rPr>
      </w:pPr>
    </w:p>
    <w:p w14:paraId="2EF36F93">
      <w:pPr>
        <w:widowControl/>
        <w:shd w:val="clear"/>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项目编号</w:t>
      </w:r>
      <w:r>
        <w:rPr>
          <w:rFonts w:ascii="DejaVuSans" w:hAnsi="DejaVuSans" w:eastAsia="DejaVuSans" w:cs="DejaVuSans"/>
          <w:color w:val="auto"/>
          <w:kern w:val="0"/>
          <w:sz w:val="24"/>
          <w:highlight w:val="none"/>
          <w:lang w:bidi="ar"/>
        </w:rPr>
        <w:t>/</w:t>
      </w:r>
      <w:r>
        <w:rPr>
          <w:rFonts w:hint="eastAsia" w:ascii="宋体" w:hAnsi="宋体" w:cs="宋体"/>
          <w:color w:val="auto"/>
          <w:kern w:val="0"/>
          <w:sz w:val="24"/>
          <w:highlight w:val="none"/>
          <w:lang w:bidi="ar"/>
        </w:rPr>
        <w:t>包号：</w:t>
      </w:r>
      <w:r>
        <w:rPr>
          <w:rFonts w:ascii="DejaVuSans" w:hAnsi="DejaVuSans" w:eastAsia="DejaVuSans" w:cs="DejaVuSans"/>
          <w:color w:val="auto"/>
          <w:kern w:val="0"/>
          <w:sz w:val="24"/>
          <w:highlight w:val="none"/>
          <w:lang w:bidi="ar"/>
        </w:rPr>
        <w:t xml:space="preserve">___________ </w:t>
      </w:r>
      <w:r>
        <w:rPr>
          <w:rFonts w:hint="eastAsia" w:ascii="DejaVuSans" w:hAnsi="DejaVuSans" w:eastAsia="DejaVuSans" w:cs="DejaVuSans"/>
          <w:color w:val="auto"/>
          <w:kern w:val="0"/>
          <w:sz w:val="24"/>
          <w:highlight w:val="none"/>
          <w:lang w:bidi="ar"/>
        </w:rPr>
        <w:t xml:space="preserve">   </w:t>
      </w:r>
      <w:r>
        <w:rPr>
          <w:rFonts w:hint="eastAsia" w:ascii="宋体" w:hAnsi="宋体" w:cs="宋体"/>
          <w:color w:val="auto"/>
          <w:kern w:val="0"/>
          <w:sz w:val="24"/>
          <w:highlight w:val="none"/>
          <w:lang w:bidi="ar"/>
        </w:rPr>
        <w:t>项目名称：</w:t>
      </w:r>
      <w:r>
        <w:rPr>
          <w:rFonts w:ascii="DejaVuSans" w:hAnsi="DejaVuSans" w:eastAsia="DejaVuSans" w:cs="DejaVuSans"/>
          <w:color w:val="auto"/>
          <w:kern w:val="0"/>
          <w:sz w:val="24"/>
          <w:highlight w:val="none"/>
          <w:lang w:bidi="ar"/>
        </w:rPr>
        <w:t>__________</w:t>
      </w:r>
      <w:r>
        <w:rPr>
          <w:rFonts w:hint="eastAsia" w:ascii="DejaVuSans" w:hAnsi="DejaVuSans" w:eastAsia="DejaVuSans" w:cs="DejaVuSans"/>
          <w:color w:val="auto"/>
          <w:kern w:val="0"/>
          <w:sz w:val="24"/>
          <w:highlight w:val="none"/>
          <w:lang w:bidi="ar"/>
        </w:rPr>
        <w:t xml:space="preserve">        </w:t>
      </w:r>
      <w:r>
        <w:rPr>
          <w:rFonts w:hint="eastAsia" w:ascii="宋体" w:hAnsi="宋体" w:cs="宋体"/>
          <w:color w:val="auto"/>
          <w:kern w:val="0"/>
          <w:sz w:val="24"/>
          <w:highlight w:val="none"/>
          <w:lang w:bidi="ar"/>
        </w:rPr>
        <w:t>报价单位：人民币元</w:t>
      </w:r>
    </w:p>
    <w:tbl>
      <w:tblPr>
        <w:tblStyle w:val="45"/>
        <w:tblW w:w="5000" w:type="pct"/>
        <w:tblInd w:w="0" w:type="dxa"/>
        <w:tblLayout w:type="fixed"/>
        <w:tblCellMar>
          <w:top w:w="0" w:type="dxa"/>
          <w:left w:w="108" w:type="dxa"/>
          <w:bottom w:w="0" w:type="dxa"/>
          <w:right w:w="108" w:type="dxa"/>
        </w:tblCellMar>
      </w:tblPr>
      <w:tblGrid>
        <w:gridCol w:w="559"/>
        <w:gridCol w:w="1177"/>
        <w:gridCol w:w="564"/>
        <w:gridCol w:w="1012"/>
        <w:gridCol w:w="1426"/>
        <w:gridCol w:w="1194"/>
        <w:gridCol w:w="1277"/>
        <w:gridCol w:w="1474"/>
        <w:gridCol w:w="559"/>
      </w:tblGrid>
      <w:tr w14:paraId="28594D39">
        <w:tblPrEx>
          <w:tblCellMar>
            <w:top w:w="0" w:type="dxa"/>
            <w:left w:w="108" w:type="dxa"/>
            <w:bottom w:w="0" w:type="dxa"/>
            <w:right w:w="108" w:type="dxa"/>
          </w:tblCellMar>
        </w:tblPrEx>
        <w:trPr>
          <w:trHeight w:val="428" w:hRule="atLeast"/>
        </w:trPr>
        <w:tc>
          <w:tcPr>
            <w:tcW w:w="302" w:type="pct"/>
            <w:vMerge w:val="restart"/>
            <w:tcBorders>
              <w:top w:val="single" w:color="auto" w:sz="4" w:space="0"/>
              <w:left w:val="single" w:color="auto" w:sz="4" w:space="0"/>
              <w:right w:val="single" w:color="auto" w:sz="4" w:space="0"/>
            </w:tcBorders>
            <w:shd w:val="clear" w:color="auto" w:fill="auto"/>
            <w:noWrap/>
            <w:vAlign w:val="center"/>
          </w:tcPr>
          <w:p w14:paraId="1503F0A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序号</w:t>
            </w:r>
          </w:p>
        </w:tc>
        <w:tc>
          <w:tcPr>
            <w:tcW w:w="636" w:type="pct"/>
            <w:vMerge w:val="restart"/>
            <w:tcBorders>
              <w:top w:val="single" w:color="auto" w:sz="4" w:space="0"/>
              <w:left w:val="single" w:color="auto" w:sz="4" w:space="0"/>
              <w:right w:val="single" w:color="auto" w:sz="4" w:space="0"/>
            </w:tcBorders>
            <w:shd w:val="clear" w:color="auto" w:fill="auto"/>
            <w:noWrap/>
            <w:vAlign w:val="center"/>
          </w:tcPr>
          <w:p w14:paraId="2F7BBF2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分项名称</w:t>
            </w:r>
          </w:p>
        </w:tc>
        <w:tc>
          <w:tcPr>
            <w:tcW w:w="305" w:type="pct"/>
            <w:vMerge w:val="restart"/>
            <w:tcBorders>
              <w:top w:val="single" w:color="auto" w:sz="4" w:space="0"/>
              <w:left w:val="single" w:color="auto" w:sz="4" w:space="0"/>
              <w:right w:val="single" w:color="auto" w:sz="4" w:space="0"/>
            </w:tcBorders>
            <w:shd w:val="clear" w:color="auto" w:fill="auto"/>
            <w:noWrap/>
            <w:vAlign w:val="center"/>
          </w:tcPr>
          <w:p w14:paraId="08DB0F9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村数量</w:t>
            </w:r>
          </w:p>
        </w:tc>
        <w:tc>
          <w:tcPr>
            <w:tcW w:w="547" w:type="pct"/>
            <w:vMerge w:val="restart"/>
            <w:tcBorders>
              <w:top w:val="single" w:color="auto" w:sz="4" w:space="0"/>
              <w:left w:val="single" w:color="auto" w:sz="4" w:space="0"/>
              <w:right w:val="single" w:color="auto" w:sz="4" w:space="0"/>
            </w:tcBorders>
            <w:shd w:val="clear" w:color="auto" w:fill="auto"/>
            <w:noWrap/>
            <w:vAlign w:val="center"/>
          </w:tcPr>
          <w:p w14:paraId="4CC5512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翻建房户数</w:t>
            </w:r>
          </w:p>
        </w:tc>
        <w:tc>
          <w:tcPr>
            <w:tcW w:w="141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898FC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服务</w:t>
            </w:r>
            <w:r>
              <w:rPr>
                <w:rFonts w:hint="eastAsia" w:ascii="宋体" w:hAnsi="宋体" w:eastAsia="宋体" w:cs="宋体"/>
                <w:b/>
                <w:bCs/>
                <w:kern w:val="2"/>
                <w:sz w:val="24"/>
                <w:szCs w:val="24"/>
                <w:lang w:val="en-US" w:eastAsia="zh-CN" w:bidi="ar-SA"/>
              </w:rPr>
              <w:t>量</w:t>
            </w:r>
          </w:p>
        </w:tc>
        <w:tc>
          <w:tcPr>
            <w:tcW w:w="690" w:type="pct"/>
            <w:vMerge w:val="restart"/>
            <w:tcBorders>
              <w:top w:val="single" w:color="auto" w:sz="4" w:space="0"/>
              <w:left w:val="single" w:color="auto" w:sz="4" w:space="0"/>
              <w:right w:val="single" w:color="auto" w:sz="4" w:space="0"/>
            </w:tcBorders>
            <w:shd w:val="clear" w:color="auto" w:fill="auto"/>
            <w:noWrap/>
            <w:vAlign w:val="center"/>
          </w:tcPr>
          <w:p w14:paraId="1D1DD80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单价</w:t>
            </w:r>
          </w:p>
          <w:p w14:paraId="4D4734B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（元/吨）</w:t>
            </w:r>
          </w:p>
        </w:tc>
        <w:tc>
          <w:tcPr>
            <w:tcW w:w="797" w:type="pct"/>
            <w:vMerge w:val="restart"/>
            <w:tcBorders>
              <w:top w:val="single" w:color="auto" w:sz="4" w:space="0"/>
              <w:left w:val="single" w:color="auto" w:sz="4" w:space="0"/>
              <w:right w:val="single" w:color="auto" w:sz="4" w:space="0"/>
            </w:tcBorders>
            <w:shd w:val="clear" w:color="auto" w:fill="auto"/>
            <w:noWrap/>
            <w:vAlign w:val="center"/>
          </w:tcPr>
          <w:p w14:paraId="3209181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合价（元）</w:t>
            </w:r>
          </w:p>
        </w:tc>
        <w:tc>
          <w:tcPr>
            <w:tcW w:w="302" w:type="pct"/>
            <w:vMerge w:val="restart"/>
            <w:tcBorders>
              <w:top w:val="single" w:color="auto" w:sz="4" w:space="0"/>
              <w:left w:val="single" w:color="auto" w:sz="4" w:space="0"/>
              <w:right w:val="single" w:color="auto" w:sz="4" w:space="0"/>
            </w:tcBorders>
            <w:shd w:val="clear" w:color="auto" w:fill="auto"/>
            <w:noWrap/>
            <w:vAlign w:val="center"/>
          </w:tcPr>
          <w:p w14:paraId="222376A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备注</w:t>
            </w:r>
          </w:p>
        </w:tc>
      </w:tr>
      <w:tr w14:paraId="21E3E4B1">
        <w:tblPrEx>
          <w:tblCellMar>
            <w:top w:w="0" w:type="dxa"/>
            <w:left w:w="108" w:type="dxa"/>
            <w:bottom w:w="0" w:type="dxa"/>
            <w:right w:w="108" w:type="dxa"/>
          </w:tblCellMar>
        </w:tblPrEx>
        <w:trPr>
          <w:trHeight w:val="693" w:hRule="atLeast"/>
        </w:trPr>
        <w:tc>
          <w:tcPr>
            <w:tcW w:w="302" w:type="pct"/>
            <w:vMerge w:val="continue"/>
            <w:tcBorders>
              <w:left w:val="single" w:color="auto" w:sz="4" w:space="0"/>
              <w:bottom w:val="single" w:color="auto" w:sz="4" w:space="0"/>
              <w:right w:val="single" w:color="auto" w:sz="4" w:space="0"/>
            </w:tcBorders>
            <w:shd w:val="clear" w:color="auto" w:fill="auto"/>
            <w:noWrap/>
            <w:vAlign w:val="center"/>
          </w:tcPr>
          <w:p w14:paraId="70526731">
            <w:pPr>
              <w:keepNext w:val="0"/>
              <w:keepLines w:val="0"/>
              <w:pageBreakBefore w:val="0"/>
              <w:widowControl/>
              <w:kinsoku/>
              <w:wordWrap/>
              <w:overflowPunct/>
              <w:topLinePunct w:val="0"/>
              <w:autoSpaceDE/>
              <w:autoSpaceDN/>
              <w:bidi w:val="0"/>
              <w:adjustRightInd/>
              <w:snapToGrid w:val="0"/>
              <w:spacing w:line="240" w:lineRule="auto"/>
              <w:jc w:val="center"/>
              <w:textAlignment w:val="center"/>
            </w:pPr>
          </w:p>
        </w:tc>
        <w:tc>
          <w:tcPr>
            <w:tcW w:w="636" w:type="pct"/>
            <w:vMerge w:val="continue"/>
            <w:tcBorders>
              <w:left w:val="single" w:color="auto" w:sz="4" w:space="0"/>
              <w:bottom w:val="single" w:color="auto" w:sz="4" w:space="0"/>
              <w:right w:val="single" w:color="auto" w:sz="4" w:space="0"/>
            </w:tcBorders>
            <w:shd w:val="clear" w:color="auto" w:fill="auto"/>
            <w:noWrap/>
            <w:vAlign w:val="center"/>
          </w:tcPr>
          <w:p w14:paraId="4E187B32">
            <w:pPr>
              <w:keepNext w:val="0"/>
              <w:keepLines w:val="0"/>
              <w:pageBreakBefore w:val="0"/>
              <w:widowControl/>
              <w:kinsoku/>
              <w:wordWrap/>
              <w:overflowPunct/>
              <w:topLinePunct w:val="0"/>
              <w:autoSpaceDE/>
              <w:autoSpaceDN/>
              <w:bidi w:val="0"/>
              <w:adjustRightInd/>
              <w:snapToGrid w:val="0"/>
              <w:spacing w:line="240" w:lineRule="auto"/>
              <w:jc w:val="center"/>
              <w:textAlignment w:val="center"/>
            </w:pPr>
          </w:p>
        </w:tc>
        <w:tc>
          <w:tcPr>
            <w:tcW w:w="305" w:type="pct"/>
            <w:vMerge w:val="continue"/>
            <w:tcBorders>
              <w:left w:val="single" w:color="auto" w:sz="4" w:space="0"/>
              <w:right w:val="single" w:color="auto" w:sz="4" w:space="0"/>
            </w:tcBorders>
            <w:shd w:val="clear" w:color="auto" w:fill="auto"/>
            <w:noWrap/>
            <w:vAlign w:val="center"/>
          </w:tcPr>
          <w:p w14:paraId="1DAFE912">
            <w:pPr>
              <w:keepNext w:val="0"/>
              <w:keepLines w:val="0"/>
              <w:pageBreakBefore w:val="0"/>
              <w:widowControl/>
              <w:kinsoku/>
              <w:wordWrap/>
              <w:overflowPunct/>
              <w:topLinePunct w:val="0"/>
              <w:autoSpaceDE/>
              <w:autoSpaceDN/>
              <w:bidi w:val="0"/>
              <w:adjustRightInd/>
              <w:snapToGrid w:val="0"/>
              <w:spacing w:line="240" w:lineRule="auto"/>
              <w:jc w:val="center"/>
              <w:textAlignment w:val="center"/>
            </w:pPr>
          </w:p>
        </w:tc>
        <w:tc>
          <w:tcPr>
            <w:tcW w:w="547" w:type="pct"/>
            <w:vMerge w:val="continue"/>
            <w:tcBorders>
              <w:left w:val="single" w:color="auto" w:sz="4" w:space="0"/>
              <w:bottom w:val="single" w:color="auto" w:sz="4" w:space="0"/>
              <w:right w:val="single" w:color="auto" w:sz="4" w:space="0"/>
            </w:tcBorders>
            <w:shd w:val="clear" w:color="auto" w:fill="auto"/>
            <w:noWrap/>
            <w:vAlign w:val="center"/>
          </w:tcPr>
          <w:p w14:paraId="4379CAE8">
            <w:pPr>
              <w:keepNext w:val="0"/>
              <w:keepLines w:val="0"/>
              <w:pageBreakBefore w:val="0"/>
              <w:widowControl/>
              <w:kinsoku/>
              <w:wordWrap/>
              <w:overflowPunct/>
              <w:topLinePunct w:val="0"/>
              <w:autoSpaceDE/>
              <w:autoSpaceDN/>
              <w:bidi w:val="0"/>
              <w:adjustRightInd/>
              <w:snapToGrid w:val="0"/>
              <w:spacing w:line="240" w:lineRule="auto"/>
              <w:jc w:val="center"/>
              <w:textAlignment w:val="center"/>
            </w:pPr>
          </w:p>
        </w:tc>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541D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每户平均产生量（吨）</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BE189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总量（吨）</w:t>
            </w:r>
          </w:p>
        </w:tc>
        <w:tc>
          <w:tcPr>
            <w:tcW w:w="690" w:type="pct"/>
            <w:vMerge w:val="continue"/>
            <w:tcBorders>
              <w:left w:val="single" w:color="auto" w:sz="4" w:space="0"/>
              <w:bottom w:val="single" w:color="auto" w:sz="4" w:space="0"/>
              <w:right w:val="single" w:color="auto" w:sz="4" w:space="0"/>
            </w:tcBorders>
            <w:shd w:val="clear" w:color="auto" w:fill="auto"/>
            <w:noWrap/>
            <w:vAlign w:val="center"/>
          </w:tcPr>
          <w:p w14:paraId="7E08333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kern w:val="2"/>
                <w:sz w:val="24"/>
                <w:szCs w:val="24"/>
                <w:lang w:val="en-US" w:eastAsia="zh-CN" w:bidi="ar-SA"/>
              </w:rPr>
            </w:pPr>
          </w:p>
        </w:tc>
        <w:tc>
          <w:tcPr>
            <w:tcW w:w="797" w:type="pct"/>
            <w:vMerge w:val="continue"/>
            <w:tcBorders>
              <w:left w:val="single" w:color="auto" w:sz="4" w:space="0"/>
              <w:bottom w:val="single" w:color="auto" w:sz="4" w:space="0"/>
              <w:right w:val="single" w:color="auto" w:sz="4" w:space="0"/>
            </w:tcBorders>
            <w:shd w:val="clear" w:color="auto" w:fill="auto"/>
            <w:noWrap/>
            <w:vAlign w:val="center"/>
          </w:tcPr>
          <w:p w14:paraId="5CA92FF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cs="宋体"/>
                <w:kern w:val="2"/>
                <w:sz w:val="24"/>
                <w:szCs w:val="24"/>
                <w:lang w:val="en-US" w:eastAsia="zh-CN" w:bidi="ar-SA"/>
              </w:rPr>
            </w:pPr>
          </w:p>
        </w:tc>
        <w:tc>
          <w:tcPr>
            <w:tcW w:w="302" w:type="pct"/>
            <w:vMerge w:val="continue"/>
            <w:tcBorders>
              <w:left w:val="single" w:color="auto" w:sz="4" w:space="0"/>
              <w:bottom w:val="single" w:color="auto" w:sz="4" w:space="0"/>
              <w:right w:val="single" w:color="auto" w:sz="4" w:space="0"/>
            </w:tcBorders>
            <w:shd w:val="clear" w:color="auto" w:fill="auto"/>
            <w:noWrap/>
            <w:vAlign w:val="center"/>
          </w:tcPr>
          <w:p w14:paraId="60931D8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cs="宋体"/>
                <w:kern w:val="2"/>
                <w:sz w:val="24"/>
                <w:szCs w:val="24"/>
                <w:lang w:val="en-US" w:eastAsia="zh-CN" w:bidi="ar-SA"/>
              </w:rPr>
            </w:pPr>
          </w:p>
        </w:tc>
      </w:tr>
      <w:tr w14:paraId="17971BC4">
        <w:tblPrEx>
          <w:tblCellMar>
            <w:top w:w="0" w:type="dxa"/>
            <w:left w:w="108" w:type="dxa"/>
            <w:bottom w:w="0" w:type="dxa"/>
            <w:right w:w="108" w:type="dxa"/>
          </w:tblCellMar>
        </w:tblPrEx>
        <w:trPr>
          <w:trHeight w:val="569" w:hRule="atLeast"/>
        </w:trPr>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55E9B1D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6160B2DD">
            <w:pPr>
              <w:pStyle w:val="18"/>
              <w:keepNext w:val="0"/>
              <w:keepLines w:val="0"/>
              <w:pageBreakBefore w:val="0"/>
              <w:kinsoku/>
              <w:wordWrap/>
              <w:overflowPunct/>
              <w:topLinePunct w:val="0"/>
              <w:autoSpaceDE/>
              <w:autoSpaceDN/>
              <w:bidi w:val="0"/>
              <w:adjustRightInd/>
              <w:snapToGrid w:val="0"/>
              <w:spacing w:line="240" w:lineRule="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房屋翻建</w:t>
            </w:r>
          </w:p>
        </w:tc>
        <w:tc>
          <w:tcPr>
            <w:tcW w:w="305" w:type="pct"/>
            <w:vMerge w:val="restart"/>
            <w:tcBorders>
              <w:top w:val="single" w:color="auto" w:sz="4" w:space="0"/>
              <w:left w:val="single" w:color="auto" w:sz="4" w:space="0"/>
              <w:right w:val="single" w:color="auto" w:sz="4" w:space="0"/>
            </w:tcBorders>
            <w:shd w:val="clear" w:color="auto" w:fill="auto"/>
            <w:noWrap/>
            <w:vAlign w:val="center"/>
          </w:tcPr>
          <w:p w14:paraId="59E015D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17</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61E6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78</w:t>
            </w:r>
          </w:p>
        </w:tc>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29A9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358.85</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8054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27990.14</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FB20A">
            <w:pPr>
              <w:widowControl/>
              <w:spacing w:line="240" w:lineRule="auto"/>
              <w:jc w:val="center"/>
              <w:textAlignment w:val="center"/>
              <w:rPr>
                <w:rFonts w:hint="default" w:ascii="宋体" w:hAnsi="宋体" w:eastAsia="宋体" w:cs="宋体"/>
                <w:kern w:val="2"/>
                <w:sz w:val="24"/>
                <w:szCs w:val="24"/>
                <w:lang w:val="en-US" w:eastAsia="zh-CN" w:bidi="ar-SA"/>
              </w:rPr>
            </w:pPr>
          </w:p>
        </w:tc>
        <w:tc>
          <w:tcPr>
            <w:tcW w:w="7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77341">
            <w:pPr>
              <w:widowControl/>
              <w:spacing w:line="240" w:lineRule="auto"/>
              <w:jc w:val="center"/>
              <w:textAlignment w:val="center"/>
              <w:rPr>
                <w:rFonts w:hint="default" w:ascii="宋体" w:hAnsi="宋体" w:eastAsia="宋体" w:cs="宋体"/>
                <w:kern w:val="2"/>
                <w:sz w:val="24"/>
                <w:szCs w:val="24"/>
                <w:lang w:val="en-US" w:eastAsia="zh-CN" w:bidi="ar-SA"/>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A1C3B">
            <w:pPr>
              <w:widowControl/>
              <w:spacing w:line="240" w:lineRule="auto"/>
              <w:jc w:val="center"/>
              <w:textAlignment w:val="center"/>
              <w:rPr>
                <w:rFonts w:hint="eastAsia" w:ascii="宋体" w:hAnsi="宋体" w:cs="宋体"/>
                <w:kern w:val="2"/>
                <w:sz w:val="24"/>
                <w:szCs w:val="24"/>
                <w:lang w:val="en-US" w:eastAsia="zh-CN" w:bidi="ar-SA"/>
              </w:rPr>
            </w:pPr>
          </w:p>
        </w:tc>
      </w:tr>
      <w:tr w14:paraId="3D6D1E6B">
        <w:tblPrEx>
          <w:tblCellMar>
            <w:top w:w="0" w:type="dxa"/>
            <w:left w:w="108" w:type="dxa"/>
            <w:bottom w:w="0" w:type="dxa"/>
            <w:right w:w="108" w:type="dxa"/>
          </w:tblCellMar>
        </w:tblPrEx>
        <w:trPr>
          <w:trHeight w:val="743" w:hRule="atLeast"/>
        </w:trPr>
        <w:tc>
          <w:tcPr>
            <w:tcW w:w="302" w:type="pct"/>
            <w:tcBorders>
              <w:top w:val="single" w:color="auto" w:sz="4" w:space="0"/>
              <w:left w:val="single" w:color="000000" w:sz="4" w:space="0"/>
              <w:bottom w:val="single" w:color="auto" w:sz="4" w:space="0"/>
              <w:right w:val="single" w:color="000000" w:sz="4" w:space="0"/>
            </w:tcBorders>
            <w:shd w:val="clear" w:color="auto" w:fill="auto"/>
            <w:vAlign w:val="center"/>
          </w:tcPr>
          <w:p w14:paraId="763E84DB">
            <w:pPr>
              <w:widowControl/>
              <w:spacing w:line="240" w:lineRule="auto"/>
              <w:jc w:val="center"/>
              <w:textAlignment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w:t>
            </w:r>
          </w:p>
        </w:tc>
        <w:tc>
          <w:tcPr>
            <w:tcW w:w="636" w:type="pct"/>
            <w:tcBorders>
              <w:top w:val="single" w:color="auto" w:sz="4" w:space="0"/>
              <w:left w:val="single" w:color="000000" w:sz="4" w:space="0"/>
              <w:bottom w:val="single" w:color="auto" w:sz="4" w:space="0"/>
              <w:right w:val="single" w:color="000000" w:sz="4" w:space="0"/>
            </w:tcBorders>
            <w:shd w:val="clear" w:color="auto" w:fill="auto"/>
            <w:vAlign w:val="center"/>
          </w:tcPr>
          <w:p w14:paraId="6AF8F8E3">
            <w:pPr>
              <w:widowControl/>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房屋装修</w:t>
            </w:r>
          </w:p>
        </w:tc>
        <w:tc>
          <w:tcPr>
            <w:tcW w:w="305" w:type="pct"/>
            <w:vMerge w:val="continue"/>
            <w:tcBorders>
              <w:left w:val="single" w:color="auto" w:sz="4" w:space="0"/>
              <w:right w:val="single" w:color="auto" w:sz="4" w:space="0"/>
            </w:tcBorders>
            <w:shd w:val="clear" w:color="auto" w:fill="auto"/>
            <w:noWrap/>
            <w:vAlign w:val="center"/>
          </w:tcPr>
          <w:p w14:paraId="073FB0EC">
            <w:pPr>
              <w:widowControl/>
              <w:spacing w:line="240" w:lineRule="auto"/>
              <w:jc w:val="center"/>
              <w:textAlignment w:val="center"/>
              <w:rPr>
                <w:rFonts w:hint="eastAsia" w:ascii="宋体" w:hAnsi="宋体" w:cs="宋体"/>
                <w:kern w:val="2"/>
                <w:sz w:val="24"/>
                <w:szCs w:val="24"/>
                <w:lang w:val="en-US" w:eastAsia="zh-CN" w:bidi="ar-SA"/>
              </w:rPr>
            </w:pPr>
          </w:p>
        </w:tc>
        <w:tc>
          <w:tcPr>
            <w:tcW w:w="54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47F8372">
            <w:pPr>
              <w:widowControl/>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78</w:t>
            </w:r>
          </w:p>
        </w:tc>
        <w:tc>
          <w:tcPr>
            <w:tcW w:w="771"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2CA87E6">
            <w:pPr>
              <w:widowControl/>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40.67</w:t>
            </w:r>
          </w:p>
        </w:tc>
        <w:tc>
          <w:tcPr>
            <w:tcW w:w="64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5CD03D2">
            <w:pPr>
              <w:widowControl/>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3172.22</w:t>
            </w:r>
          </w:p>
        </w:tc>
        <w:tc>
          <w:tcPr>
            <w:tcW w:w="69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2ABBB9D">
            <w:pPr>
              <w:widowControl/>
              <w:spacing w:line="240" w:lineRule="auto"/>
              <w:jc w:val="center"/>
              <w:textAlignment w:val="center"/>
              <w:rPr>
                <w:rFonts w:hint="default" w:ascii="宋体" w:hAnsi="宋体" w:cs="宋体"/>
                <w:kern w:val="2"/>
                <w:sz w:val="24"/>
                <w:szCs w:val="24"/>
                <w:lang w:val="en-US" w:eastAsia="zh-CN" w:bidi="ar-SA"/>
              </w:rPr>
            </w:pPr>
          </w:p>
        </w:tc>
        <w:tc>
          <w:tcPr>
            <w:tcW w:w="79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5EB5FA9">
            <w:pPr>
              <w:widowControl/>
              <w:spacing w:line="240" w:lineRule="auto"/>
              <w:jc w:val="center"/>
              <w:textAlignment w:val="center"/>
              <w:rPr>
                <w:rFonts w:hint="default" w:ascii="宋体" w:hAnsi="宋体" w:cs="宋体"/>
                <w:kern w:val="2"/>
                <w:sz w:val="24"/>
                <w:szCs w:val="24"/>
                <w:lang w:val="en-US" w:eastAsia="zh-CN" w:bidi="ar-SA"/>
              </w:rPr>
            </w:pPr>
          </w:p>
        </w:tc>
        <w:tc>
          <w:tcPr>
            <w:tcW w:w="30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CEC153B">
            <w:pPr>
              <w:widowControl/>
              <w:spacing w:line="240" w:lineRule="auto"/>
              <w:jc w:val="center"/>
              <w:textAlignment w:val="center"/>
              <w:rPr>
                <w:rFonts w:hint="eastAsia" w:ascii="宋体" w:hAnsi="宋体" w:cs="宋体"/>
                <w:kern w:val="2"/>
                <w:sz w:val="24"/>
                <w:szCs w:val="24"/>
                <w:lang w:val="en-US" w:eastAsia="zh-CN" w:bidi="ar-SA"/>
              </w:rPr>
            </w:pPr>
          </w:p>
        </w:tc>
      </w:tr>
      <w:tr w14:paraId="4E25B1E2">
        <w:tblPrEx>
          <w:tblCellMar>
            <w:top w:w="0" w:type="dxa"/>
            <w:left w:w="108" w:type="dxa"/>
            <w:bottom w:w="0" w:type="dxa"/>
            <w:right w:w="108" w:type="dxa"/>
          </w:tblCellMar>
        </w:tblPrEx>
        <w:trPr>
          <w:trHeight w:val="743" w:hRule="atLeast"/>
        </w:trPr>
        <w:tc>
          <w:tcPr>
            <w:tcW w:w="302" w:type="pct"/>
            <w:tcBorders>
              <w:top w:val="single" w:color="auto" w:sz="4" w:space="0"/>
              <w:left w:val="single" w:color="000000" w:sz="4" w:space="0"/>
              <w:bottom w:val="single" w:color="auto" w:sz="4" w:space="0"/>
              <w:right w:val="single" w:color="000000" w:sz="4" w:space="0"/>
            </w:tcBorders>
            <w:shd w:val="clear" w:color="auto" w:fill="auto"/>
            <w:vAlign w:val="center"/>
          </w:tcPr>
          <w:p w14:paraId="73738126">
            <w:pPr>
              <w:widowControl/>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3</w:t>
            </w:r>
          </w:p>
        </w:tc>
        <w:tc>
          <w:tcPr>
            <w:tcW w:w="636" w:type="pct"/>
            <w:tcBorders>
              <w:top w:val="single" w:color="auto" w:sz="4" w:space="0"/>
              <w:left w:val="single" w:color="000000" w:sz="4" w:space="0"/>
              <w:bottom w:val="single" w:color="auto" w:sz="4" w:space="0"/>
              <w:right w:val="single" w:color="000000" w:sz="4" w:space="0"/>
            </w:tcBorders>
            <w:shd w:val="clear" w:color="auto" w:fill="auto"/>
            <w:vAlign w:val="center"/>
          </w:tcPr>
          <w:p w14:paraId="4E89F465">
            <w:pPr>
              <w:widowControl/>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大件垃圾处理</w:t>
            </w:r>
          </w:p>
        </w:tc>
        <w:tc>
          <w:tcPr>
            <w:tcW w:w="305" w:type="pct"/>
            <w:vMerge w:val="continue"/>
            <w:tcBorders>
              <w:left w:val="single" w:color="auto" w:sz="4" w:space="0"/>
              <w:right w:val="single" w:color="auto" w:sz="4" w:space="0"/>
            </w:tcBorders>
            <w:shd w:val="clear" w:color="auto" w:fill="auto"/>
            <w:noWrap/>
            <w:vAlign w:val="center"/>
          </w:tcPr>
          <w:p w14:paraId="58CB72FF">
            <w:pPr>
              <w:widowControl/>
              <w:spacing w:line="240" w:lineRule="auto"/>
              <w:jc w:val="center"/>
              <w:textAlignment w:val="center"/>
              <w:rPr>
                <w:rFonts w:hint="eastAsia" w:ascii="宋体" w:hAnsi="宋体" w:cs="宋体"/>
                <w:kern w:val="2"/>
                <w:sz w:val="24"/>
                <w:szCs w:val="24"/>
                <w:lang w:val="en-US" w:eastAsia="zh-CN" w:bidi="ar-SA"/>
              </w:rPr>
            </w:pPr>
          </w:p>
        </w:tc>
        <w:tc>
          <w:tcPr>
            <w:tcW w:w="54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2C7711B">
            <w:pPr>
              <w:widowControl/>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w:t>
            </w:r>
          </w:p>
        </w:tc>
        <w:tc>
          <w:tcPr>
            <w:tcW w:w="771"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FC20D7F">
            <w:pPr>
              <w:widowControl/>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w:t>
            </w:r>
          </w:p>
        </w:tc>
        <w:tc>
          <w:tcPr>
            <w:tcW w:w="64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FA55305">
            <w:pPr>
              <w:widowControl/>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w:t>
            </w:r>
          </w:p>
        </w:tc>
        <w:tc>
          <w:tcPr>
            <w:tcW w:w="69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65612B5">
            <w:pPr>
              <w:widowControl/>
              <w:spacing w:line="240" w:lineRule="auto"/>
              <w:jc w:val="center"/>
              <w:textAlignment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w:t>
            </w:r>
          </w:p>
        </w:tc>
        <w:tc>
          <w:tcPr>
            <w:tcW w:w="79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87CB3C8">
            <w:pPr>
              <w:widowControl/>
              <w:spacing w:line="240" w:lineRule="auto"/>
              <w:jc w:val="center"/>
              <w:textAlignment w:val="center"/>
              <w:rPr>
                <w:rFonts w:hint="default" w:ascii="宋体" w:hAnsi="宋体" w:cs="宋体"/>
                <w:kern w:val="2"/>
                <w:sz w:val="24"/>
                <w:szCs w:val="24"/>
                <w:lang w:val="en-US" w:eastAsia="zh-CN" w:bidi="ar-SA"/>
              </w:rPr>
            </w:pPr>
          </w:p>
        </w:tc>
        <w:tc>
          <w:tcPr>
            <w:tcW w:w="30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09075CC">
            <w:pPr>
              <w:widowControl/>
              <w:spacing w:line="240" w:lineRule="auto"/>
              <w:jc w:val="center"/>
              <w:textAlignment w:val="center"/>
              <w:rPr>
                <w:rFonts w:hint="eastAsia" w:ascii="宋体" w:hAnsi="宋体" w:cs="宋体"/>
                <w:kern w:val="2"/>
                <w:sz w:val="24"/>
                <w:szCs w:val="24"/>
                <w:lang w:val="en-US" w:eastAsia="zh-CN" w:bidi="ar-SA"/>
              </w:rPr>
            </w:pPr>
          </w:p>
        </w:tc>
      </w:tr>
      <w:tr w14:paraId="53205569">
        <w:tblPrEx>
          <w:tblCellMar>
            <w:top w:w="0" w:type="dxa"/>
            <w:left w:w="108" w:type="dxa"/>
            <w:bottom w:w="0" w:type="dxa"/>
            <w:right w:w="108" w:type="dxa"/>
          </w:tblCellMar>
        </w:tblPrEx>
        <w:trPr>
          <w:trHeight w:val="743" w:hRule="atLeast"/>
        </w:trPr>
        <w:tc>
          <w:tcPr>
            <w:tcW w:w="3209" w:type="pct"/>
            <w:gridSpan w:val="6"/>
            <w:tcBorders>
              <w:top w:val="single" w:color="auto" w:sz="4" w:space="0"/>
              <w:left w:val="single" w:color="000000" w:sz="4" w:space="0"/>
              <w:bottom w:val="single" w:color="auto" w:sz="4" w:space="0"/>
              <w:right w:val="single" w:color="000000" w:sz="4" w:space="0"/>
            </w:tcBorders>
            <w:shd w:val="clear" w:color="auto" w:fill="auto"/>
            <w:vAlign w:val="center"/>
          </w:tcPr>
          <w:p w14:paraId="40AC6B6F">
            <w:pPr>
              <w:widowControl/>
              <w:spacing w:line="240" w:lineRule="auto"/>
              <w:jc w:val="center"/>
              <w:textAlignment w:val="center"/>
              <w:rPr>
                <w:rFonts w:hint="default" w:ascii="宋体" w:hAnsi="宋体" w:cs="宋体"/>
                <w:kern w:val="2"/>
                <w:sz w:val="24"/>
                <w:szCs w:val="24"/>
                <w:lang w:val="en-US" w:eastAsia="zh-CN" w:bidi="ar-SA"/>
              </w:rPr>
            </w:pPr>
            <w:r>
              <w:rPr>
                <w:rFonts w:hint="eastAsia" w:ascii="宋体" w:hAnsi="宋体" w:cs="宋体"/>
                <w:b/>
                <w:bCs/>
                <w:kern w:val="2"/>
                <w:sz w:val="24"/>
                <w:szCs w:val="24"/>
                <w:lang w:val="en-US" w:eastAsia="zh-CN" w:bidi="ar-SA"/>
              </w:rPr>
              <w:t>总价（元）</w:t>
            </w:r>
          </w:p>
        </w:tc>
        <w:tc>
          <w:tcPr>
            <w:tcW w:w="1790" w:type="pct"/>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2FC7A704">
            <w:pPr>
              <w:widowControl/>
              <w:spacing w:line="240" w:lineRule="auto"/>
              <w:jc w:val="center"/>
              <w:textAlignment w:val="center"/>
              <w:rPr>
                <w:rFonts w:hint="eastAsia" w:ascii="宋体" w:hAnsi="宋体" w:cs="宋体"/>
                <w:kern w:val="2"/>
                <w:sz w:val="24"/>
                <w:szCs w:val="24"/>
                <w:lang w:val="en-US" w:eastAsia="zh-CN" w:bidi="ar-SA"/>
              </w:rPr>
            </w:pPr>
          </w:p>
        </w:tc>
      </w:tr>
    </w:tbl>
    <w:p w14:paraId="320B271F">
      <w:pPr>
        <w:shd w:val="clear"/>
        <w:autoSpaceDE w:val="0"/>
        <w:autoSpaceDN w:val="0"/>
        <w:adjustRightInd w:val="0"/>
        <w:snapToGrid w:val="0"/>
        <w:spacing w:before="25" w:after="25" w:line="240" w:lineRule="auto"/>
        <w:rPr>
          <w:rFonts w:hint="eastAsia" w:ascii="宋体" w:hAnsi="宋体" w:cs="宋体"/>
          <w:color w:val="auto"/>
          <w:sz w:val="22"/>
          <w:szCs w:val="22"/>
          <w:highlight w:val="none"/>
          <w:lang w:val="zh-CN"/>
        </w:rPr>
      </w:pPr>
    </w:p>
    <w:p w14:paraId="70E11797">
      <w:pPr>
        <w:shd w:val="clear"/>
        <w:autoSpaceDE w:val="0"/>
        <w:autoSpaceDN w:val="0"/>
        <w:adjustRightInd w:val="0"/>
        <w:snapToGrid w:val="0"/>
        <w:spacing w:before="25" w:after="25" w:line="240" w:lineRule="auto"/>
        <w:rPr>
          <w:rFonts w:hint="eastAsia" w:ascii="宋体" w:hAnsi="宋体" w:cs="宋体"/>
          <w:color w:val="auto"/>
          <w:sz w:val="22"/>
          <w:szCs w:val="22"/>
          <w:highlight w:val="none"/>
          <w:lang w:val="zh-CN"/>
        </w:rPr>
      </w:pPr>
    </w:p>
    <w:p w14:paraId="31B306ED">
      <w:pPr>
        <w:shd w:val="clear"/>
        <w:autoSpaceDE w:val="0"/>
        <w:autoSpaceDN w:val="0"/>
        <w:adjustRightInd w:val="0"/>
        <w:snapToGrid w:val="0"/>
        <w:spacing w:before="25" w:after="25" w:line="24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注:</w:t>
      </w:r>
    </w:p>
    <w:p w14:paraId="316404DE">
      <w:pPr>
        <w:shd w:val="clear"/>
        <w:autoSpaceDE w:val="0"/>
        <w:autoSpaceDN w:val="0"/>
        <w:adjustRightInd w:val="0"/>
        <w:snapToGrid w:val="0"/>
        <w:spacing w:before="25" w:after="25" w:line="24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zh-CN" w:eastAsia="zh-CN"/>
        </w:rPr>
        <w:t>报价包括但不限于人工、材料、机械、管理费、利润、土方外运手续办理及缴费、税费等全部费用。</w:t>
      </w:r>
    </w:p>
    <w:p w14:paraId="5C5E85BA">
      <w:pPr>
        <w:shd w:val="clear"/>
        <w:autoSpaceDE w:val="0"/>
        <w:autoSpaceDN w:val="0"/>
        <w:adjustRightInd w:val="0"/>
        <w:snapToGrid w:val="0"/>
        <w:spacing w:before="25" w:after="25" w:line="24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2.如果不提供分项报价将视为没有实质性响应招标文件。</w:t>
      </w:r>
    </w:p>
    <w:p w14:paraId="7F5A475B">
      <w:pPr>
        <w:shd w:val="clear"/>
        <w:autoSpaceDE w:val="0"/>
        <w:autoSpaceDN w:val="0"/>
        <w:adjustRightInd w:val="0"/>
        <w:snapToGrid w:val="0"/>
        <w:spacing w:before="25" w:after="25" w:line="24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3.上述各项的详细规格(如有)，可另页描述。</w:t>
      </w:r>
    </w:p>
    <w:p w14:paraId="3764B766">
      <w:pPr>
        <w:shd w:val="clear"/>
        <w:autoSpaceDE w:val="0"/>
        <w:autoSpaceDN w:val="0"/>
        <w:adjustRightInd w:val="0"/>
        <w:snapToGrid w:val="0"/>
        <w:spacing w:before="25" w:after="25" w:line="360" w:lineRule="auto"/>
        <w:rPr>
          <w:rFonts w:hint="eastAsia" w:ascii="宋体" w:hAnsi="宋体" w:cs="宋体"/>
          <w:color w:val="auto"/>
          <w:sz w:val="24"/>
          <w:highlight w:val="none"/>
        </w:rPr>
      </w:pPr>
    </w:p>
    <w:p w14:paraId="24137D66">
      <w:pPr>
        <w:shd w:val="clea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64C61589">
      <w:pPr>
        <w:shd w:val="clea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14:paraId="5D023AFF">
      <w:pPr>
        <w:shd w:val="clear"/>
        <w:rPr>
          <w:rFonts w:ascii="宋体" w:hAnsi="宋体" w:cs="宋体"/>
          <w:color w:val="auto"/>
          <w:sz w:val="24"/>
          <w:szCs w:val="20"/>
          <w:highlight w:val="none"/>
        </w:rPr>
      </w:pPr>
      <w:bookmarkStart w:id="1141" w:name="_Toc265228400"/>
      <w:bookmarkStart w:id="1142" w:name="_Toc226337258"/>
      <w:bookmarkStart w:id="1143" w:name="_Toc150480798"/>
      <w:bookmarkStart w:id="1144" w:name="_Toc305158904"/>
      <w:bookmarkStart w:id="1145" w:name="_Toc195842927"/>
      <w:bookmarkStart w:id="1146" w:name="_Toc305158830"/>
      <w:bookmarkStart w:id="1147" w:name="_Toc150774765"/>
      <w:bookmarkStart w:id="1148" w:name="_Toc226965835"/>
      <w:bookmarkStart w:id="1149" w:name="_Toc264969252"/>
      <w:bookmarkStart w:id="1150" w:name="_Toc142311062"/>
      <w:bookmarkStart w:id="1151" w:name="_Toc127151562"/>
      <w:bookmarkStart w:id="1152" w:name="_Toc226965752"/>
      <w:bookmarkStart w:id="1153" w:name="_Toc226309806"/>
      <w:bookmarkStart w:id="1154" w:name="_Toc6995"/>
      <w:bookmarkStart w:id="1155" w:name="_Toc1978"/>
      <w:bookmarkStart w:id="1156" w:name="_Toc22783"/>
      <w:bookmarkStart w:id="1157" w:name="_Toc305158903"/>
      <w:bookmarkStart w:id="1158" w:name="_Toc150774764"/>
      <w:bookmarkStart w:id="1159" w:name="_Toc264969251"/>
      <w:bookmarkStart w:id="1160" w:name="_Toc226337257"/>
      <w:bookmarkStart w:id="1161" w:name="_Toc265228399"/>
      <w:bookmarkStart w:id="1162" w:name="_Toc226965751"/>
      <w:bookmarkStart w:id="1163" w:name="_Toc127151561"/>
      <w:bookmarkStart w:id="1164" w:name="_Toc195842926"/>
      <w:bookmarkStart w:id="1165" w:name="_Toc142311061"/>
      <w:bookmarkStart w:id="1166" w:name="_Toc226965834"/>
      <w:bookmarkStart w:id="1167" w:name="_Toc150480797"/>
      <w:bookmarkStart w:id="1168" w:name="_Toc305158829"/>
      <w:bookmarkStart w:id="1169" w:name="_Toc226309805"/>
      <w:r>
        <w:rPr>
          <w:rFonts w:hint="eastAsia" w:ascii="宋体" w:hAnsi="宋体" w:cs="宋体"/>
          <w:color w:val="auto"/>
          <w:sz w:val="24"/>
          <w:szCs w:val="20"/>
          <w:highlight w:val="none"/>
        </w:rPr>
        <w:br w:type="page"/>
      </w:r>
    </w:p>
    <w:p w14:paraId="1CC303B3">
      <w:pPr>
        <w:shd w:val="clear"/>
        <w:snapToGrid w:val="0"/>
        <w:spacing w:line="360" w:lineRule="auto"/>
        <w:outlineLvl w:val="2"/>
        <w:rPr>
          <w:rFonts w:ascii="宋体" w:hAnsi="宋体" w:cs="宋体"/>
          <w:color w:val="auto"/>
          <w:sz w:val="24"/>
          <w:szCs w:val="20"/>
          <w:highlight w:val="none"/>
        </w:rPr>
      </w:pPr>
      <w:bookmarkStart w:id="1170" w:name="_Toc16049"/>
      <w:r>
        <w:rPr>
          <w:rFonts w:hint="eastAsia" w:ascii="宋体" w:hAnsi="宋体" w:cs="宋体"/>
          <w:color w:val="auto"/>
          <w:sz w:val="24"/>
          <w:szCs w:val="20"/>
          <w:highlight w:val="none"/>
        </w:rPr>
        <w:t>5  合同条款偏离表</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r>
        <w:rPr>
          <w:rFonts w:hint="eastAsia" w:ascii="宋体" w:hAnsi="宋体" w:cs="宋体"/>
          <w:color w:val="auto"/>
          <w:sz w:val="24"/>
          <w:szCs w:val="20"/>
          <w:highlight w:val="none"/>
        </w:rPr>
        <w:t>（实质性格式）</w:t>
      </w:r>
      <w:bookmarkEnd w:id="1154"/>
      <w:bookmarkEnd w:id="1155"/>
      <w:bookmarkEnd w:id="1156"/>
      <w:bookmarkEnd w:id="1170"/>
    </w:p>
    <w:p w14:paraId="25BA71FE">
      <w:pPr>
        <w:shd w:val="clear"/>
        <w:snapToGrid w:val="0"/>
        <w:spacing w:line="360" w:lineRule="auto"/>
        <w:rPr>
          <w:rFonts w:ascii="宋体" w:hAnsi="宋体" w:cs="宋体"/>
          <w:color w:val="auto"/>
          <w:sz w:val="24"/>
          <w:szCs w:val="20"/>
          <w:highlight w:val="none"/>
        </w:rPr>
      </w:pPr>
    </w:p>
    <w:p w14:paraId="4F3D7B23">
      <w:pPr>
        <w:shd w:val="clear"/>
        <w:tabs>
          <w:tab w:val="left" w:pos="2775"/>
          <w:tab w:val="center" w:pos="4153"/>
        </w:tabs>
        <w:autoSpaceDE w:val="0"/>
        <w:autoSpaceDN w:val="0"/>
        <w:adjustRightInd w:val="0"/>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合同条款偏离表</w:t>
      </w:r>
    </w:p>
    <w:p w14:paraId="7BB26116">
      <w:pPr>
        <w:shd w:val="clear"/>
        <w:snapToGrid w:val="0"/>
        <w:spacing w:line="360" w:lineRule="auto"/>
        <w:rPr>
          <w:rFonts w:ascii="宋体" w:hAnsi="宋体" w:cs="宋体"/>
          <w:color w:val="auto"/>
          <w:sz w:val="24"/>
          <w:szCs w:val="20"/>
          <w:highlight w:val="none"/>
        </w:rPr>
      </w:pPr>
    </w:p>
    <w:p w14:paraId="2D01C53B">
      <w:pPr>
        <w:shd w:val="clear"/>
        <w:tabs>
          <w:tab w:val="left" w:pos="1800"/>
          <w:tab w:val="left" w:pos="5580"/>
        </w:tabs>
        <w:snapToGrid w:val="0"/>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项目编号/包号：_____________________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70"/>
        <w:gridCol w:w="1926"/>
        <w:gridCol w:w="1927"/>
        <w:gridCol w:w="2354"/>
        <w:gridCol w:w="770"/>
      </w:tblGrid>
      <w:tr w14:paraId="1297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5" w:type="dxa"/>
            <w:noWrap w:val="0"/>
            <w:vAlign w:val="center"/>
          </w:tcPr>
          <w:p w14:paraId="76EADAB1">
            <w:pPr>
              <w:shd w:val="clea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70" w:type="dxa"/>
            <w:noWrap w:val="0"/>
            <w:vAlign w:val="center"/>
          </w:tcPr>
          <w:p w14:paraId="13641398">
            <w:pPr>
              <w:shd w:val="clear"/>
              <w:adjustRightInd w:val="0"/>
              <w:snapToGrid w:val="0"/>
              <w:jc w:val="center"/>
              <w:rPr>
                <w:rFonts w:ascii="宋体" w:hAnsi="宋体" w:cs="宋体"/>
                <w:color w:val="auto"/>
                <w:sz w:val="24"/>
                <w:highlight w:val="none"/>
              </w:rPr>
            </w:pPr>
            <w:r>
              <w:rPr>
                <w:rFonts w:hint="eastAsia" w:ascii="宋体" w:hAnsi="宋体" w:cs="宋体"/>
                <w:color w:val="auto"/>
                <w:sz w:val="24"/>
                <w:szCs w:val="21"/>
                <w:highlight w:val="none"/>
              </w:rPr>
              <w:t>招标文件</w:t>
            </w:r>
            <w:r>
              <w:rPr>
                <w:rFonts w:hint="eastAsia" w:ascii="宋体" w:hAnsi="宋体" w:cs="宋体"/>
                <w:color w:val="auto"/>
                <w:sz w:val="24"/>
                <w:highlight w:val="none"/>
              </w:rPr>
              <w:t>条目号（页码）</w:t>
            </w:r>
          </w:p>
        </w:tc>
        <w:tc>
          <w:tcPr>
            <w:tcW w:w="1926" w:type="dxa"/>
            <w:noWrap w:val="0"/>
            <w:vAlign w:val="center"/>
          </w:tcPr>
          <w:p w14:paraId="6D6D3CEE">
            <w:pPr>
              <w:shd w:val="clear"/>
              <w:adjustRightInd w:val="0"/>
              <w:snapToGrid w:val="0"/>
              <w:jc w:val="center"/>
              <w:rPr>
                <w:rFonts w:ascii="宋体" w:hAnsi="宋体" w:cs="宋体"/>
                <w:color w:val="auto"/>
                <w:sz w:val="24"/>
                <w:highlight w:val="none"/>
              </w:rPr>
            </w:pPr>
            <w:r>
              <w:rPr>
                <w:rFonts w:hint="eastAsia" w:ascii="宋体" w:hAnsi="宋体" w:cs="宋体"/>
                <w:color w:val="auto"/>
                <w:sz w:val="24"/>
                <w:szCs w:val="21"/>
                <w:highlight w:val="none"/>
              </w:rPr>
              <w:t>招标文件</w:t>
            </w:r>
            <w:r>
              <w:rPr>
                <w:rFonts w:hint="eastAsia" w:ascii="宋体" w:hAnsi="宋体" w:cs="宋体"/>
                <w:color w:val="auto"/>
                <w:sz w:val="24"/>
                <w:highlight w:val="none"/>
              </w:rPr>
              <w:t>要求</w:t>
            </w:r>
          </w:p>
        </w:tc>
        <w:tc>
          <w:tcPr>
            <w:tcW w:w="1927" w:type="dxa"/>
            <w:noWrap w:val="0"/>
            <w:vAlign w:val="center"/>
          </w:tcPr>
          <w:p w14:paraId="1DBB8263">
            <w:pPr>
              <w:shd w:val="clea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投标文件内容</w:t>
            </w:r>
          </w:p>
        </w:tc>
        <w:tc>
          <w:tcPr>
            <w:tcW w:w="2354" w:type="dxa"/>
            <w:noWrap w:val="0"/>
            <w:vAlign w:val="center"/>
          </w:tcPr>
          <w:p w14:paraId="0E6FA3B2">
            <w:pPr>
              <w:shd w:val="clea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偏离情况</w:t>
            </w:r>
          </w:p>
        </w:tc>
        <w:tc>
          <w:tcPr>
            <w:tcW w:w="770" w:type="dxa"/>
            <w:noWrap w:val="0"/>
            <w:vAlign w:val="center"/>
          </w:tcPr>
          <w:p w14:paraId="266D52CE">
            <w:pPr>
              <w:shd w:val="clea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说明</w:t>
            </w:r>
          </w:p>
        </w:tc>
      </w:tr>
      <w:tr w14:paraId="5D8C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noWrap w:val="0"/>
            <w:vAlign w:val="center"/>
          </w:tcPr>
          <w:p w14:paraId="2B3F3139">
            <w:pPr>
              <w:shd w:val="clear"/>
              <w:adjustRightInd w:val="0"/>
              <w:snapToGrid w:val="0"/>
              <w:jc w:val="left"/>
              <w:rPr>
                <w:rFonts w:ascii="宋体" w:hAnsi="宋体" w:cs="宋体"/>
                <w:b/>
                <w:color w:val="auto"/>
                <w:sz w:val="24"/>
                <w:highlight w:val="none"/>
              </w:rPr>
            </w:pPr>
            <w:r>
              <w:rPr>
                <w:rFonts w:hint="eastAsia" w:ascii="宋体" w:hAnsi="宋体" w:cs="宋体"/>
                <w:b/>
                <w:color w:val="auto"/>
                <w:sz w:val="24"/>
                <w:highlight w:val="none"/>
              </w:rPr>
              <w:t>对本项目合同条款的偏离情况（应进行选择，未选择投标无效）：</w:t>
            </w:r>
          </w:p>
          <w:p w14:paraId="5E0B09E1">
            <w:pPr>
              <w:shd w:val="clear"/>
              <w:adjustRightInd w:val="0"/>
              <w:snapToGrid w:val="0"/>
              <w:jc w:val="left"/>
              <w:rPr>
                <w:rFonts w:ascii="宋体" w:hAnsi="宋体" w:cs="宋体"/>
                <w:b/>
                <w:color w:val="auto"/>
                <w:sz w:val="24"/>
                <w:highlight w:val="none"/>
              </w:rPr>
            </w:pPr>
            <w:r>
              <w:rPr>
                <w:rFonts w:hint="eastAsia" w:ascii="宋体" w:hAnsi="宋体" w:cs="宋体"/>
                <w:b/>
                <w:color w:val="auto"/>
                <w:sz w:val="24"/>
                <w:highlight w:val="none"/>
              </w:rPr>
              <w:t>□无偏离</w:t>
            </w:r>
            <w:r>
              <w:rPr>
                <w:rFonts w:hint="eastAsia" w:ascii="宋体" w:hAnsi="宋体" w:cs="宋体"/>
                <w:color w:val="auto"/>
                <w:sz w:val="24"/>
                <w:highlight w:val="none"/>
              </w:rPr>
              <w:t>（如无偏离，仅选择无偏离即可；无偏离即为对合同条款中的所有要求，均视作供应商已对之理解和响应。）</w:t>
            </w:r>
          </w:p>
          <w:p w14:paraId="3ECE4D1E">
            <w:pPr>
              <w:shd w:val="clear"/>
              <w:adjustRightInd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t>□有偏离</w:t>
            </w:r>
            <w:r>
              <w:rPr>
                <w:rFonts w:hint="eastAsia" w:ascii="宋体" w:hAnsi="宋体" w:cs="宋体"/>
                <w:color w:val="auto"/>
                <w:sz w:val="24"/>
                <w:highlight w:val="none"/>
              </w:rPr>
              <w:t>（如有偏离，则应在本表中对偏离项逐一列明，否则投标无效；对合同条款中的所有要求，除本表列明的偏离外，均视作供应商已对之理解和响应。）</w:t>
            </w:r>
          </w:p>
        </w:tc>
      </w:tr>
      <w:tr w14:paraId="31A5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5" w:type="dxa"/>
            <w:noWrap w:val="0"/>
            <w:vAlign w:val="center"/>
          </w:tcPr>
          <w:p w14:paraId="52E14E7F">
            <w:pPr>
              <w:shd w:val="clear"/>
              <w:adjustRightInd w:val="0"/>
              <w:snapToGrid w:val="0"/>
              <w:spacing w:line="360" w:lineRule="auto"/>
              <w:jc w:val="center"/>
              <w:rPr>
                <w:rFonts w:ascii="宋体" w:hAnsi="宋体" w:cs="宋体"/>
                <w:color w:val="auto"/>
                <w:sz w:val="24"/>
                <w:highlight w:val="none"/>
              </w:rPr>
            </w:pPr>
          </w:p>
        </w:tc>
        <w:tc>
          <w:tcPr>
            <w:tcW w:w="1270" w:type="dxa"/>
            <w:noWrap w:val="0"/>
            <w:vAlign w:val="center"/>
          </w:tcPr>
          <w:p w14:paraId="21C94E8B">
            <w:pPr>
              <w:shd w:val="clear"/>
              <w:adjustRightInd w:val="0"/>
              <w:snapToGrid w:val="0"/>
              <w:spacing w:line="360" w:lineRule="auto"/>
              <w:jc w:val="center"/>
              <w:rPr>
                <w:rFonts w:ascii="宋体" w:hAnsi="宋体" w:cs="宋体"/>
                <w:color w:val="auto"/>
                <w:sz w:val="24"/>
                <w:highlight w:val="none"/>
              </w:rPr>
            </w:pPr>
          </w:p>
        </w:tc>
        <w:tc>
          <w:tcPr>
            <w:tcW w:w="1926" w:type="dxa"/>
            <w:noWrap w:val="0"/>
            <w:vAlign w:val="center"/>
          </w:tcPr>
          <w:p w14:paraId="39B2375F">
            <w:pPr>
              <w:shd w:val="clear"/>
              <w:adjustRightInd w:val="0"/>
              <w:snapToGrid w:val="0"/>
              <w:spacing w:line="360" w:lineRule="auto"/>
              <w:jc w:val="center"/>
              <w:rPr>
                <w:rFonts w:ascii="宋体" w:hAnsi="宋体" w:cs="宋体"/>
                <w:color w:val="auto"/>
                <w:sz w:val="24"/>
                <w:highlight w:val="none"/>
              </w:rPr>
            </w:pPr>
          </w:p>
        </w:tc>
        <w:tc>
          <w:tcPr>
            <w:tcW w:w="1927" w:type="dxa"/>
            <w:noWrap w:val="0"/>
            <w:vAlign w:val="center"/>
          </w:tcPr>
          <w:p w14:paraId="0D66F349">
            <w:pPr>
              <w:shd w:val="clear"/>
              <w:adjustRightInd w:val="0"/>
              <w:snapToGrid w:val="0"/>
              <w:spacing w:line="360" w:lineRule="auto"/>
              <w:jc w:val="center"/>
              <w:rPr>
                <w:rFonts w:ascii="宋体" w:hAnsi="宋体" w:cs="宋体"/>
                <w:color w:val="auto"/>
                <w:sz w:val="24"/>
                <w:highlight w:val="none"/>
              </w:rPr>
            </w:pPr>
          </w:p>
        </w:tc>
        <w:tc>
          <w:tcPr>
            <w:tcW w:w="2354" w:type="dxa"/>
            <w:noWrap w:val="0"/>
            <w:vAlign w:val="center"/>
          </w:tcPr>
          <w:p w14:paraId="1DF9C8CF">
            <w:pPr>
              <w:shd w:val="clear"/>
              <w:adjustRightInd w:val="0"/>
              <w:snapToGrid w:val="0"/>
              <w:spacing w:line="360" w:lineRule="auto"/>
              <w:jc w:val="center"/>
              <w:rPr>
                <w:rFonts w:ascii="宋体" w:hAnsi="宋体" w:cs="宋体"/>
                <w:color w:val="auto"/>
                <w:sz w:val="24"/>
                <w:highlight w:val="none"/>
              </w:rPr>
            </w:pPr>
          </w:p>
        </w:tc>
        <w:tc>
          <w:tcPr>
            <w:tcW w:w="770" w:type="dxa"/>
            <w:noWrap w:val="0"/>
            <w:vAlign w:val="center"/>
          </w:tcPr>
          <w:p w14:paraId="08A326BD">
            <w:pPr>
              <w:shd w:val="clear"/>
              <w:adjustRightInd w:val="0"/>
              <w:snapToGrid w:val="0"/>
              <w:spacing w:line="360" w:lineRule="auto"/>
              <w:jc w:val="center"/>
              <w:rPr>
                <w:rFonts w:ascii="宋体" w:hAnsi="宋体" w:cs="宋体"/>
                <w:color w:val="auto"/>
                <w:sz w:val="24"/>
                <w:highlight w:val="none"/>
              </w:rPr>
            </w:pPr>
          </w:p>
        </w:tc>
      </w:tr>
      <w:tr w14:paraId="465F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5" w:type="dxa"/>
            <w:noWrap w:val="0"/>
            <w:vAlign w:val="center"/>
          </w:tcPr>
          <w:p w14:paraId="7062D8A4">
            <w:pPr>
              <w:shd w:val="clear"/>
              <w:adjustRightInd w:val="0"/>
              <w:snapToGrid w:val="0"/>
              <w:spacing w:line="360" w:lineRule="auto"/>
              <w:jc w:val="center"/>
              <w:rPr>
                <w:rFonts w:ascii="宋体" w:hAnsi="宋体" w:cs="宋体"/>
                <w:color w:val="auto"/>
                <w:sz w:val="24"/>
                <w:highlight w:val="none"/>
              </w:rPr>
            </w:pPr>
          </w:p>
        </w:tc>
        <w:tc>
          <w:tcPr>
            <w:tcW w:w="1270" w:type="dxa"/>
            <w:noWrap w:val="0"/>
            <w:vAlign w:val="center"/>
          </w:tcPr>
          <w:p w14:paraId="5476BD84">
            <w:pPr>
              <w:shd w:val="clear"/>
              <w:adjustRightInd w:val="0"/>
              <w:snapToGrid w:val="0"/>
              <w:spacing w:line="360" w:lineRule="auto"/>
              <w:jc w:val="center"/>
              <w:rPr>
                <w:rFonts w:ascii="宋体" w:hAnsi="宋体" w:cs="宋体"/>
                <w:color w:val="auto"/>
                <w:sz w:val="24"/>
                <w:highlight w:val="none"/>
              </w:rPr>
            </w:pPr>
          </w:p>
        </w:tc>
        <w:tc>
          <w:tcPr>
            <w:tcW w:w="1926" w:type="dxa"/>
            <w:noWrap w:val="0"/>
            <w:vAlign w:val="center"/>
          </w:tcPr>
          <w:p w14:paraId="4875B1DE">
            <w:pPr>
              <w:shd w:val="clear"/>
              <w:adjustRightInd w:val="0"/>
              <w:snapToGrid w:val="0"/>
              <w:spacing w:line="360" w:lineRule="auto"/>
              <w:jc w:val="center"/>
              <w:rPr>
                <w:rFonts w:ascii="宋体" w:hAnsi="宋体" w:cs="宋体"/>
                <w:color w:val="auto"/>
                <w:sz w:val="24"/>
                <w:highlight w:val="none"/>
              </w:rPr>
            </w:pPr>
          </w:p>
        </w:tc>
        <w:tc>
          <w:tcPr>
            <w:tcW w:w="1927" w:type="dxa"/>
            <w:noWrap w:val="0"/>
            <w:vAlign w:val="center"/>
          </w:tcPr>
          <w:p w14:paraId="4BE9BB21">
            <w:pPr>
              <w:shd w:val="clear"/>
              <w:adjustRightInd w:val="0"/>
              <w:snapToGrid w:val="0"/>
              <w:spacing w:line="360" w:lineRule="auto"/>
              <w:jc w:val="center"/>
              <w:rPr>
                <w:rFonts w:ascii="宋体" w:hAnsi="宋体" w:cs="宋体"/>
                <w:color w:val="auto"/>
                <w:sz w:val="24"/>
                <w:highlight w:val="none"/>
              </w:rPr>
            </w:pPr>
          </w:p>
        </w:tc>
        <w:tc>
          <w:tcPr>
            <w:tcW w:w="2354" w:type="dxa"/>
            <w:noWrap w:val="0"/>
            <w:vAlign w:val="center"/>
          </w:tcPr>
          <w:p w14:paraId="4CE93FD0">
            <w:pPr>
              <w:shd w:val="clear"/>
              <w:adjustRightInd w:val="0"/>
              <w:snapToGrid w:val="0"/>
              <w:spacing w:line="360" w:lineRule="auto"/>
              <w:jc w:val="center"/>
              <w:rPr>
                <w:rFonts w:ascii="宋体" w:hAnsi="宋体" w:cs="宋体"/>
                <w:color w:val="auto"/>
                <w:sz w:val="24"/>
                <w:highlight w:val="none"/>
              </w:rPr>
            </w:pPr>
          </w:p>
        </w:tc>
        <w:tc>
          <w:tcPr>
            <w:tcW w:w="770" w:type="dxa"/>
            <w:noWrap w:val="0"/>
            <w:vAlign w:val="center"/>
          </w:tcPr>
          <w:p w14:paraId="2EF5E88A">
            <w:pPr>
              <w:shd w:val="clear"/>
              <w:adjustRightInd w:val="0"/>
              <w:snapToGrid w:val="0"/>
              <w:spacing w:line="360" w:lineRule="auto"/>
              <w:jc w:val="center"/>
              <w:rPr>
                <w:rFonts w:ascii="宋体" w:hAnsi="宋体" w:cs="宋体"/>
                <w:color w:val="auto"/>
                <w:sz w:val="24"/>
                <w:highlight w:val="none"/>
              </w:rPr>
            </w:pPr>
          </w:p>
        </w:tc>
      </w:tr>
      <w:tr w14:paraId="2348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5" w:type="dxa"/>
            <w:noWrap w:val="0"/>
            <w:vAlign w:val="center"/>
          </w:tcPr>
          <w:p w14:paraId="67F96D69">
            <w:pPr>
              <w:shd w:val="clear"/>
              <w:adjustRightInd w:val="0"/>
              <w:snapToGrid w:val="0"/>
              <w:spacing w:line="360" w:lineRule="auto"/>
              <w:jc w:val="center"/>
              <w:rPr>
                <w:rFonts w:ascii="宋体" w:hAnsi="宋体" w:cs="宋体"/>
                <w:color w:val="auto"/>
                <w:sz w:val="24"/>
                <w:highlight w:val="none"/>
              </w:rPr>
            </w:pPr>
          </w:p>
        </w:tc>
        <w:tc>
          <w:tcPr>
            <w:tcW w:w="1270" w:type="dxa"/>
            <w:noWrap w:val="0"/>
            <w:vAlign w:val="center"/>
          </w:tcPr>
          <w:p w14:paraId="7A4A4B8B">
            <w:pPr>
              <w:shd w:val="clear"/>
              <w:adjustRightInd w:val="0"/>
              <w:snapToGrid w:val="0"/>
              <w:spacing w:line="360" w:lineRule="auto"/>
              <w:jc w:val="center"/>
              <w:rPr>
                <w:rFonts w:ascii="宋体" w:hAnsi="宋体" w:cs="宋体"/>
                <w:color w:val="auto"/>
                <w:sz w:val="24"/>
                <w:highlight w:val="none"/>
              </w:rPr>
            </w:pPr>
          </w:p>
        </w:tc>
        <w:tc>
          <w:tcPr>
            <w:tcW w:w="1926" w:type="dxa"/>
            <w:noWrap w:val="0"/>
            <w:vAlign w:val="center"/>
          </w:tcPr>
          <w:p w14:paraId="608CC9B2">
            <w:pPr>
              <w:shd w:val="clear"/>
              <w:adjustRightInd w:val="0"/>
              <w:snapToGrid w:val="0"/>
              <w:spacing w:line="360" w:lineRule="auto"/>
              <w:jc w:val="center"/>
              <w:rPr>
                <w:rFonts w:ascii="宋体" w:hAnsi="宋体" w:cs="宋体"/>
                <w:color w:val="auto"/>
                <w:sz w:val="24"/>
                <w:highlight w:val="none"/>
              </w:rPr>
            </w:pPr>
          </w:p>
        </w:tc>
        <w:tc>
          <w:tcPr>
            <w:tcW w:w="1927" w:type="dxa"/>
            <w:noWrap w:val="0"/>
            <w:vAlign w:val="center"/>
          </w:tcPr>
          <w:p w14:paraId="15B517FB">
            <w:pPr>
              <w:shd w:val="clear"/>
              <w:adjustRightInd w:val="0"/>
              <w:snapToGrid w:val="0"/>
              <w:spacing w:line="360" w:lineRule="auto"/>
              <w:jc w:val="center"/>
              <w:rPr>
                <w:rFonts w:ascii="宋体" w:hAnsi="宋体" w:cs="宋体"/>
                <w:color w:val="auto"/>
                <w:sz w:val="24"/>
                <w:highlight w:val="none"/>
              </w:rPr>
            </w:pPr>
          </w:p>
        </w:tc>
        <w:tc>
          <w:tcPr>
            <w:tcW w:w="2354" w:type="dxa"/>
            <w:noWrap w:val="0"/>
            <w:vAlign w:val="center"/>
          </w:tcPr>
          <w:p w14:paraId="1949E0E1">
            <w:pPr>
              <w:shd w:val="clear"/>
              <w:adjustRightInd w:val="0"/>
              <w:snapToGrid w:val="0"/>
              <w:spacing w:line="360" w:lineRule="auto"/>
              <w:jc w:val="center"/>
              <w:rPr>
                <w:rFonts w:ascii="宋体" w:hAnsi="宋体" w:cs="宋体"/>
                <w:color w:val="auto"/>
                <w:sz w:val="24"/>
                <w:highlight w:val="none"/>
              </w:rPr>
            </w:pPr>
          </w:p>
        </w:tc>
        <w:tc>
          <w:tcPr>
            <w:tcW w:w="770" w:type="dxa"/>
            <w:noWrap w:val="0"/>
            <w:vAlign w:val="center"/>
          </w:tcPr>
          <w:p w14:paraId="7D63C6A7">
            <w:pPr>
              <w:shd w:val="clear"/>
              <w:adjustRightInd w:val="0"/>
              <w:snapToGrid w:val="0"/>
              <w:spacing w:line="360" w:lineRule="auto"/>
              <w:jc w:val="center"/>
              <w:rPr>
                <w:rFonts w:ascii="宋体" w:hAnsi="宋体" w:cs="宋体"/>
                <w:color w:val="auto"/>
                <w:sz w:val="24"/>
                <w:highlight w:val="none"/>
              </w:rPr>
            </w:pPr>
          </w:p>
        </w:tc>
      </w:tr>
      <w:tr w14:paraId="1A51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5" w:type="dxa"/>
            <w:noWrap w:val="0"/>
            <w:vAlign w:val="center"/>
          </w:tcPr>
          <w:p w14:paraId="0C3B91AB">
            <w:pPr>
              <w:shd w:val="clear"/>
              <w:adjustRightInd w:val="0"/>
              <w:snapToGrid w:val="0"/>
              <w:spacing w:line="360" w:lineRule="auto"/>
              <w:jc w:val="center"/>
              <w:rPr>
                <w:rFonts w:ascii="宋体" w:hAnsi="宋体" w:cs="宋体"/>
                <w:color w:val="auto"/>
                <w:sz w:val="24"/>
                <w:highlight w:val="none"/>
              </w:rPr>
            </w:pPr>
          </w:p>
        </w:tc>
        <w:tc>
          <w:tcPr>
            <w:tcW w:w="1270" w:type="dxa"/>
            <w:noWrap w:val="0"/>
            <w:vAlign w:val="center"/>
          </w:tcPr>
          <w:p w14:paraId="0A69790D">
            <w:pPr>
              <w:shd w:val="clear"/>
              <w:adjustRightInd w:val="0"/>
              <w:snapToGrid w:val="0"/>
              <w:spacing w:line="360" w:lineRule="auto"/>
              <w:jc w:val="center"/>
              <w:rPr>
                <w:rFonts w:ascii="宋体" w:hAnsi="宋体" w:cs="宋体"/>
                <w:color w:val="auto"/>
                <w:sz w:val="24"/>
                <w:highlight w:val="none"/>
              </w:rPr>
            </w:pPr>
          </w:p>
        </w:tc>
        <w:tc>
          <w:tcPr>
            <w:tcW w:w="1926" w:type="dxa"/>
            <w:noWrap w:val="0"/>
            <w:vAlign w:val="center"/>
          </w:tcPr>
          <w:p w14:paraId="108ED911">
            <w:pPr>
              <w:shd w:val="clear"/>
              <w:adjustRightInd w:val="0"/>
              <w:snapToGrid w:val="0"/>
              <w:spacing w:line="360" w:lineRule="auto"/>
              <w:jc w:val="center"/>
              <w:rPr>
                <w:rFonts w:ascii="宋体" w:hAnsi="宋体" w:cs="宋体"/>
                <w:color w:val="auto"/>
                <w:sz w:val="24"/>
                <w:highlight w:val="none"/>
              </w:rPr>
            </w:pPr>
          </w:p>
        </w:tc>
        <w:tc>
          <w:tcPr>
            <w:tcW w:w="1927" w:type="dxa"/>
            <w:noWrap w:val="0"/>
            <w:vAlign w:val="center"/>
          </w:tcPr>
          <w:p w14:paraId="07E72B47">
            <w:pPr>
              <w:shd w:val="clear"/>
              <w:adjustRightInd w:val="0"/>
              <w:snapToGrid w:val="0"/>
              <w:spacing w:line="360" w:lineRule="auto"/>
              <w:jc w:val="center"/>
              <w:rPr>
                <w:rFonts w:ascii="宋体" w:hAnsi="宋体" w:cs="宋体"/>
                <w:color w:val="auto"/>
                <w:sz w:val="24"/>
                <w:highlight w:val="none"/>
              </w:rPr>
            </w:pPr>
          </w:p>
        </w:tc>
        <w:tc>
          <w:tcPr>
            <w:tcW w:w="2354" w:type="dxa"/>
            <w:noWrap w:val="0"/>
            <w:vAlign w:val="center"/>
          </w:tcPr>
          <w:p w14:paraId="3DB5DC5F">
            <w:pPr>
              <w:shd w:val="clear"/>
              <w:adjustRightInd w:val="0"/>
              <w:snapToGrid w:val="0"/>
              <w:spacing w:line="360" w:lineRule="auto"/>
              <w:jc w:val="center"/>
              <w:rPr>
                <w:rFonts w:ascii="宋体" w:hAnsi="宋体" w:cs="宋体"/>
                <w:color w:val="auto"/>
                <w:sz w:val="24"/>
                <w:highlight w:val="none"/>
              </w:rPr>
            </w:pPr>
          </w:p>
        </w:tc>
        <w:tc>
          <w:tcPr>
            <w:tcW w:w="770" w:type="dxa"/>
            <w:noWrap w:val="0"/>
            <w:vAlign w:val="center"/>
          </w:tcPr>
          <w:p w14:paraId="3D6C3668">
            <w:pPr>
              <w:shd w:val="clear"/>
              <w:adjustRightInd w:val="0"/>
              <w:snapToGrid w:val="0"/>
              <w:spacing w:line="360" w:lineRule="auto"/>
              <w:jc w:val="center"/>
              <w:rPr>
                <w:rFonts w:ascii="宋体" w:hAnsi="宋体" w:cs="宋体"/>
                <w:color w:val="auto"/>
                <w:sz w:val="24"/>
                <w:highlight w:val="none"/>
              </w:rPr>
            </w:pPr>
          </w:p>
        </w:tc>
      </w:tr>
    </w:tbl>
    <w:p w14:paraId="2509275E">
      <w:pPr>
        <w:shd w:val="clear"/>
        <w:tabs>
          <w:tab w:val="left" w:pos="1800"/>
          <w:tab w:val="left" w:pos="5580"/>
        </w:tabs>
        <w:snapToGrid w:val="0"/>
        <w:spacing w:line="360" w:lineRule="auto"/>
        <w:jc w:val="left"/>
        <w:rPr>
          <w:rFonts w:ascii="宋体" w:hAnsi="宋体" w:cs="宋体"/>
          <w:color w:val="auto"/>
          <w:sz w:val="24"/>
          <w:highlight w:val="none"/>
        </w:rPr>
      </w:pPr>
    </w:p>
    <w:p w14:paraId="3056D3F8">
      <w:pPr>
        <w:shd w:val="clear"/>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注：“偏离情况”列应据实填写“正偏离”或“负偏离”。</w:t>
      </w:r>
    </w:p>
    <w:p w14:paraId="52B81584">
      <w:pPr>
        <w:shd w:val="clea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1A44B64C">
      <w:pPr>
        <w:shd w:val="clea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    ____________</w:t>
      </w:r>
    </w:p>
    <w:p w14:paraId="4CCB1E55">
      <w:pPr>
        <w:shd w:val="clea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14:paraId="2B375A55">
      <w:pPr>
        <w:shd w:val="clear"/>
        <w:snapToGrid w:val="0"/>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br w:type="page"/>
      </w:r>
      <w:bookmarkStart w:id="1171" w:name="_Toc24500"/>
      <w:bookmarkStart w:id="1172" w:name="_Toc28267"/>
      <w:bookmarkStart w:id="1173" w:name="_Toc7387"/>
      <w:bookmarkStart w:id="1174" w:name="_Toc25988"/>
      <w:r>
        <w:rPr>
          <w:rFonts w:hint="eastAsia" w:ascii="宋体" w:hAnsi="宋体" w:cs="宋体"/>
          <w:color w:val="auto"/>
          <w:sz w:val="24"/>
          <w:szCs w:val="20"/>
          <w:highlight w:val="none"/>
        </w:rPr>
        <w:t xml:space="preserve">6  </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r>
        <w:rPr>
          <w:rFonts w:hint="eastAsia" w:ascii="宋体" w:hAnsi="宋体" w:cs="宋体"/>
          <w:color w:val="auto"/>
          <w:sz w:val="24"/>
          <w:szCs w:val="20"/>
          <w:highlight w:val="none"/>
        </w:rPr>
        <w:t>采购需求偏离表（实质性格式）</w:t>
      </w:r>
      <w:bookmarkEnd w:id="1171"/>
      <w:bookmarkEnd w:id="1172"/>
      <w:bookmarkEnd w:id="1173"/>
      <w:bookmarkEnd w:id="1174"/>
    </w:p>
    <w:p w14:paraId="31710979">
      <w:pPr>
        <w:shd w:val="clear"/>
        <w:autoSpaceDE w:val="0"/>
        <w:autoSpaceDN w:val="0"/>
        <w:adjustRightInd w:val="0"/>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采购需求偏离表</w:t>
      </w:r>
    </w:p>
    <w:p w14:paraId="7345BFC4">
      <w:pPr>
        <w:shd w:val="clear"/>
        <w:tabs>
          <w:tab w:val="left" w:pos="1800"/>
          <w:tab w:val="left" w:pos="5580"/>
        </w:tabs>
        <w:snapToGrid w:val="0"/>
        <w:spacing w:line="360" w:lineRule="auto"/>
        <w:ind w:firstLine="360" w:firstLineChars="150"/>
        <w:jc w:val="left"/>
        <w:rPr>
          <w:rFonts w:ascii="宋体" w:hAnsi="宋体" w:cs="宋体"/>
          <w:color w:val="auto"/>
          <w:sz w:val="24"/>
          <w:highlight w:val="none"/>
          <w:u w:val="single"/>
        </w:rPr>
      </w:pPr>
      <w:r>
        <w:rPr>
          <w:rFonts w:hint="eastAsia" w:ascii="宋体" w:hAnsi="宋体" w:cs="宋体"/>
          <w:color w:val="auto"/>
          <w:sz w:val="24"/>
          <w:highlight w:val="none"/>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7F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85F8FD">
            <w:pPr>
              <w:shd w:val="clea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6C2B5D38">
            <w:pPr>
              <w:shd w:val="clea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招标文件条目号(页码)</w:t>
            </w:r>
          </w:p>
        </w:tc>
        <w:tc>
          <w:tcPr>
            <w:tcW w:w="2384" w:type="dxa"/>
            <w:noWrap w:val="0"/>
            <w:vAlign w:val="center"/>
          </w:tcPr>
          <w:p w14:paraId="080D0255">
            <w:pPr>
              <w:shd w:val="clea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招标文件要求</w:t>
            </w:r>
          </w:p>
        </w:tc>
        <w:tc>
          <w:tcPr>
            <w:tcW w:w="2126" w:type="dxa"/>
            <w:noWrap w:val="0"/>
            <w:vAlign w:val="center"/>
          </w:tcPr>
          <w:p w14:paraId="32EB2487">
            <w:pPr>
              <w:shd w:val="clea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投标响应内容</w:t>
            </w:r>
          </w:p>
        </w:tc>
        <w:tc>
          <w:tcPr>
            <w:tcW w:w="1875" w:type="dxa"/>
            <w:noWrap w:val="0"/>
            <w:vAlign w:val="center"/>
          </w:tcPr>
          <w:p w14:paraId="0FC96792">
            <w:pPr>
              <w:shd w:val="clea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偏离情况</w:t>
            </w:r>
          </w:p>
        </w:tc>
        <w:tc>
          <w:tcPr>
            <w:tcW w:w="1009" w:type="dxa"/>
            <w:noWrap w:val="0"/>
            <w:vAlign w:val="center"/>
          </w:tcPr>
          <w:p w14:paraId="25E674B7">
            <w:pPr>
              <w:shd w:val="clea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说明</w:t>
            </w:r>
          </w:p>
        </w:tc>
      </w:tr>
      <w:tr w14:paraId="1858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03DBAF1">
            <w:pPr>
              <w:shd w:val="clear"/>
              <w:adjustRightInd w:val="0"/>
              <w:snapToGrid w:val="0"/>
              <w:spacing w:line="360" w:lineRule="auto"/>
              <w:jc w:val="center"/>
              <w:rPr>
                <w:rFonts w:ascii="宋体" w:hAnsi="宋体" w:cs="宋体"/>
                <w:color w:val="auto"/>
                <w:sz w:val="24"/>
                <w:highlight w:val="none"/>
              </w:rPr>
            </w:pPr>
          </w:p>
        </w:tc>
        <w:tc>
          <w:tcPr>
            <w:tcW w:w="1482" w:type="dxa"/>
            <w:noWrap w:val="0"/>
            <w:vAlign w:val="center"/>
          </w:tcPr>
          <w:p w14:paraId="46649F8E">
            <w:pPr>
              <w:shd w:val="clear"/>
              <w:adjustRightInd w:val="0"/>
              <w:snapToGrid w:val="0"/>
              <w:spacing w:line="360" w:lineRule="auto"/>
              <w:jc w:val="center"/>
              <w:rPr>
                <w:rFonts w:ascii="宋体" w:hAnsi="宋体" w:cs="宋体"/>
                <w:color w:val="auto"/>
                <w:sz w:val="24"/>
                <w:highlight w:val="none"/>
              </w:rPr>
            </w:pPr>
          </w:p>
        </w:tc>
        <w:tc>
          <w:tcPr>
            <w:tcW w:w="2384" w:type="dxa"/>
            <w:noWrap w:val="0"/>
            <w:vAlign w:val="center"/>
          </w:tcPr>
          <w:p w14:paraId="335997A9">
            <w:pPr>
              <w:shd w:val="clear"/>
              <w:adjustRightInd w:val="0"/>
              <w:snapToGrid w:val="0"/>
              <w:spacing w:line="360" w:lineRule="auto"/>
              <w:jc w:val="center"/>
              <w:rPr>
                <w:rFonts w:ascii="宋体" w:hAnsi="宋体" w:cs="宋体"/>
                <w:color w:val="auto"/>
                <w:sz w:val="24"/>
                <w:highlight w:val="none"/>
              </w:rPr>
            </w:pPr>
          </w:p>
        </w:tc>
        <w:tc>
          <w:tcPr>
            <w:tcW w:w="2126" w:type="dxa"/>
            <w:noWrap w:val="0"/>
            <w:vAlign w:val="center"/>
          </w:tcPr>
          <w:p w14:paraId="01EB47C2">
            <w:pPr>
              <w:shd w:val="clear"/>
              <w:adjustRightInd w:val="0"/>
              <w:snapToGrid w:val="0"/>
              <w:spacing w:line="360" w:lineRule="auto"/>
              <w:jc w:val="center"/>
              <w:rPr>
                <w:rFonts w:ascii="宋体" w:hAnsi="宋体" w:cs="宋体"/>
                <w:color w:val="auto"/>
                <w:sz w:val="24"/>
                <w:highlight w:val="none"/>
              </w:rPr>
            </w:pPr>
          </w:p>
        </w:tc>
        <w:tc>
          <w:tcPr>
            <w:tcW w:w="1875" w:type="dxa"/>
            <w:noWrap w:val="0"/>
            <w:vAlign w:val="center"/>
          </w:tcPr>
          <w:p w14:paraId="6327813E">
            <w:pPr>
              <w:shd w:val="clear"/>
              <w:adjustRightInd w:val="0"/>
              <w:snapToGrid w:val="0"/>
              <w:spacing w:line="360" w:lineRule="auto"/>
              <w:jc w:val="center"/>
              <w:rPr>
                <w:rFonts w:ascii="宋体" w:hAnsi="宋体" w:cs="宋体"/>
                <w:color w:val="auto"/>
                <w:sz w:val="24"/>
                <w:highlight w:val="none"/>
              </w:rPr>
            </w:pPr>
          </w:p>
        </w:tc>
        <w:tc>
          <w:tcPr>
            <w:tcW w:w="1009" w:type="dxa"/>
            <w:noWrap w:val="0"/>
            <w:vAlign w:val="center"/>
          </w:tcPr>
          <w:p w14:paraId="1741EF6F">
            <w:pPr>
              <w:shd w:val="clear"/>
              <w:adjustRightInd w:val="0"/>
              <w:snapToGrid w:val="0"/>
              <w:spacing w:line="360" w:lineRule="auto"/>
              <w:jc w:val="center"/>
              <w:rPr>
                <w:rFonts w:ascii="宋体" w:hAnsi="宋体" w:cs="宋体"/>
                <w:color w:val="auto"/>
                <w:sz w:val="24"/>
                <w:highlight w:val="none"/>
              </w:rPr>
            </w:pPr>
          </w:p>
        </w:tc>
      </w:tr>
      <w:tr w14:paraId="62C3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20A2A5D">
            <w:pPr>
              <w:shd w:val="clear"/>
              <w:adjustRightInd w:val="0"/>
              <w:snapToGrid w:val="0"/>
              <w:spacing w:line="360" w:lineRule="auto"/>
              <w:jc w:val="center"/>
              <w:rPr>
                <w:rFonts w:ascii="宋体" w:hAnsi="宋体" w:cs="宋体"/>
                <w:color w:val="auto"/>
                <w:sz w:val="24"/>
                <w:highlight w:val="none"/>
              </w:rPr>
            </w:pPr>
          </w:p>
        </w:tc>
        <w:tc>
          <w:tcPr>
            <w:tcW w:w="1482" w:type="dxa"/>
            <w:noWrap w:val="0"/>
            <w:vAlign w:val="center"/>
          </w:tcPr>
          <w:p w14:paraId="4D9D4F9A">
            <w:pPr>
              <w:shd w:val="clear"/>
              <w:adjustRightInd w:val="0"/>
              <w:snapToGrid w:val="0"/>
              <w:spacing w:line="360" w:lineRule="auto"/>
              <w:jc w:val="center"/>
              <w:rPr>
                <w:rFonts w:ascii="宋体" w:hAnsi="宋体" w:cs="宋体"/>
                <w:color w:val="auto"/>
                <w:sz w:val="24"/>
                <w:highlight w:val="none"/>
              </w:rPr>
            </w:pPr>
          </w:p>
        </w:tc>
        <w:tc>
          <w:tcPr>
            <w:tcW w:w="2384" w:type="dxa"/>
            <w:noWrap w:val="0"/>
            <w:vAlign w:val="center"/>
          </w:tcPr>
          <w:p w14:paraId="0D42D198">
            <w:pPr>
              <w:shd w:val="clear"/>
              <w:adjustRightInd w:val="0"/>
              <w:snapToGrid w:val="0"/>
              <w:spacing w:line="360" w:lineRule="auto"/>
              <w:jc w:val="center"/>
              <w:rPr>
                <w:rFonts w:ascii="宋体" w:hAnsi="宋体" w:cs="宋体"/>
                <w:color w:val="auto"/>
                <w:sz w:val="24"/>
                <w:highlight w:val="none"/>
              </w:rPr>
            </w:pPr>
          </w:p>
        </w:tc>
        <w:tc>
          <w:tcPr>
            <w:tcW w:w="2126" w:type="dxa"/>
            <w:noWrap w:val="0"/>
            <w:vAlign w:val="center"/>
          </w:tcPr>
          <w:p w14:paraId="2BE3EB97">
            <w:pPr>
              <w:shd w:val="clear"/>
              <w:adjustRightInd w:val="0"/>
              <w:snapToGrid w:val="0"/>
              <w:spacing w:line="360" w:lineRule="auto"/>
              <w:jc w:val="center"/>
              <w:rPr>
                <w:rFonts w:ascii="宋体" w:hAnsi="宋体" w:cs="宋体"/>
                <w:color w:val="auto"/>
                <w:sz w:val="24"/>
                <w:highlight w:val="none"/>
              </w:rPr>
            </w:pPr>
          </w:p>
        </w:tc>
        <w:tc>
          <w:tcPr>
            <w:tcW w:w="1875" w:type="dxa"/>
            <w:noWrap w:val="0"/>
            <w:vAlign w:val="center"/>
          </w:tcPr>
          <w:p w14:paraId="60EA6165">
            <w:pPr>
              <w:shd w:val="clear"/>
              <w:adjustRightInd w:val="0"/>
              <w:snapToGrid w:val="0"/>
              <w:spacing w:line="360" w:lineRule="auto"/>
              <w:jc w:val="center"/>
              <w:rPr>
                <w:rFonts w:ascii="宋体" w:hAnsi="宋体" w:cs="宋体"/>
                <w:color w:val="auto"/>
                <w:sz w:val="24"/>
                <w:highlight w:val="none"/>
              </w:rPr>
            </w:pPr>
          </w:p>
        </w:tc>
        <w:tc>
          <w:tcPr>
            <w:tcW w:w="1009" w:type="dxa"/>
            <w:noWrap w:val="0"/>
            <w:vAlign w:val="center"/>
          </w:tcPr>
          <w:p w14:paraId="5C721A9B">
            <w:pPr>
              <w:shd w:val="clear"/>
              <w:adjustRightInd w:val="0"/>
              <w:snapToGrid w:val="0"/>
              <w:spacing w:line="360" w:lineRule="auto"/>
              <w:jc w:val="center"/>
              <w:rPr>
                <w:rFonts w:ascii="宋体" w:hAnsi="宋体" w:cs="宋体"/>
                <w:color w:val="auto"/>
                <w:sz w:val="24"/>
                <w:highlight w:val="none"/>
              </w:rPr>
            </w:pPr>
          </w:p>
        </w:tc>
      </w:tr>
      <w:tr w14:paraId="1E32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895102">
            <w:pPr>
              <w:shd w:val="clear"/>
              <w:adjustRightInd w:val="0"/>
              <w:snapToGrid w:val="0"/>
              <w:spacing w:line="360" w:lineRule="auto"/>
              <w:jc w:val="center"/>
              <w:rPr>
                <w:rFonts w:ascii="宋体" w:hAnsi="宋体" w:cs="宋体"/>
                <w:color w:val="auto"/>
                <w:sz w:val="24"/>
                <w:highlight w:val="none"/>
              </w:rPr>
            </w:pPr>
          </w:p>
        </w:tc>
        <w:tc>
          <w:tcPr>
            <w:tcW w:w="1482" w:type="dxa"/>
            <w:noWrap w:val="0"/>
            <w:vAlign w:val="center"/>
          </w:tcPr>
          <w:p w14:paraId="52D4B10E">
            <w:pPr>
              <w:shd w:val="clear"/>
              <w:adjustRightInd w:val="0"/>
              <w:snapToGrid w:val="0"/>
              <w:spacing w:line="360" w:lineRule="auto"/>
              <w:jc w:val="center"/>
              <w:rPr>
                <w:rFonts w:ascii="宋体" w:hAnsi="宋体" w:cs="宋体"/>
                <w:color w:val="auto"/>
                <w:sz w:val="24"/>
                <w:highlight w:val="none"/>
              </w:rPr>
            </w:pPr>
          </w:p>
        </w:tc>
        <w:tc>
          <w:tcPr>
            <w:tcW w:w="2384" w:type="dxa"/>
            <w:noWrap w:val="0"/>
            <w:vAlign w:val="center"/>
          </w:tcPr>
          <w:p w14:paraId="6A840143">
            <w:pPr>
              <w:shd w:val="clear"/>
              <w:adjustRightInd w:val="0"/>
              <w:snapToGrid w:val="0"/>
              <w:spacing w:line="360" w:lineRule="auto"/>
              <w:jc w:val="center"/>
              <w:rPr>
                <w:rFonts w:ascii="宋体" w:hAnsi="宋体" w:cs="宋体"/>
                <w:color w:val="auto"/>
                <w:sz w:val="24"/>
                <w:highlight w:val="none"/>
              </w:rPr>
            </w:pPr>
          </w:p>
        </w:tc>
        <w:tc>
          <w:tcPr>
            <w:tcW w:w="2126" w:type="dxa"/>
            <w:noWrap w:val="0"/>
            <w:vAlign w:val="center"/>
          </w:tcPr>
          <w:p w14:paraId="3902CC6A">
            <w:pPr>
              <w:shd w:val="clear"/>
              <w:adjustRightInd w:val="0"/>
              <w:snapToGrid w:val="0"/>
              <w:spacing w:line="360" w:lineRule="auto"/>
              <w:jc w:val="center"/>
              <w:rPr>
                <w:rFonts w:ascii="宋体" w:hAnsi="宋体" w:cs="宋体"/>
                <w:color w:val="auto"/>
                <w:sz w:val="24"/>
                <w:highlight w:val="none"/>
              </w:rPr>
            </w:pPr>
          </w:p>
        </w:tc>
        <w:tc>
          <w:tcPr>
            <w:tcW w:w="1875" w:type="dxa"/>
            <w:noWrap w:val="0"/>
            <w:vAlign w:val="center"/>
          </w:tcPr>
          <w:p w14:paraId="3C1AD4BE">
            <w:pPr>
              <w:shd w:val="clear"/>
              <w:adjustRightInd w:val="0"/>
              <w:snapToGrid w:val="0"/>
              <w:spacing w:line="360" w:lineRule="auto"/>
              <w:jc w:val="center"/>
              <w:rPr>
                <w:rFonts w:ascii="宋体" w:hAnsi="宋体" w:cs="宋体"/>
                <w:color w:val="auto"/>
                <w:sz w:val="24"/>
                <w:highlight w:val="none"/>
              </w:rPr>
            </w:pPr>
          </w:p>
        </w:tc>
        <w:tc>
          <w:tcPr>
            <w:tcW w:w="1009" w:type="dxa"/>
            <w:noWrap w:val="0"/>
            <w:vAlign w:val="center"/>
          </w:tcPr>
          <w:p w14:paraId="1A3D87AB">
            <w:pPr>
              <w:shd w:val="clear"/>
              <w:adjustRightInd w:val="0"/>
              <w:snapToGrid w:val="0"/>
              <w:spacing w:line="360" w:lineRule="auto"/>
              <w:jc w:val="center"/>
              <w:rPr>
                <w:rFonts w:ascii="宋体" w:hAnsi="宋体" w:cs="宋体"/>
                <w:color w:val="auto"/>
                <w:sz w:val="24"/>
                <w:highlight w:val="none"/>
              </w:rPr>
            </w:pPr>
          </w:p>
        </w:tc>
      </w:tr>
      <w:tr w14:paraId="3159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A10D0BD">
            <w:pPr>
              <w:shd w:val="clear"/>
              <w:adjustRightInd w:val="0"/>
              <w:snapToGrid w:val="0"/>
              <w:spacing w:line="360" w:lineRule="auto"/>
              <w:jc w:val="center"/>
              <w:rPr>
                <w:rFonts w:ascii="宋体" w:hAnsi="宋体" w:cs="宋体"/>
                <w:color w:val="auto"/>
                <w:sz w:val="24"/>
                <w:highlight w:val="none"/>
              </w:rPr>
            </w:pPr>
          </w:p>
        </w:tc>
        <w:tc>
          <w:tcPr>
            <w:tcW w:w="1482" w:type="dxa"/>
            <w:noWrap w:val="0"/>
            <w:vAlign w:val="center"/>
          </w:tcPr>
          <w:p w14:paraId="0A977816">
            <w:pPr>
              <w:shd w:val="clear"/>
              <w:adjustRightInd w:val="0"/>
              <w:snapToGrid w:val="0"/>
              <w:spacing w:line="360" w:lineRule="auto"/>
              <w:jc w:val="center"/>
              <w:rPr>
                <w:rFonts w:ascii="宋体" w:hAnsi="宋体" w:cs="宋体"/>
                <w:color w:val="auto"/>
                <w:sz w:val="24"/>
                <w:highlight w:val="none"/>
              </w:rPr>
            </w:pPr>
          </w:p>
        </w:tc>
        <w:tc>
          <w:tcPr>
            <w:tcW w:w="2384" w:type="dxa"/>
            <w:noWrap w:val="0"/>
            <w:vAlign w:val="center"/>
          </w:tcPr>
          <w:p w14:paraId="441F4FCE">
            <w:pPr>
              <w:shd w:val="clear"/>
              <w:adjustRightInd w:val="0"/>
              <w:snapToGrid w:val="0"/>
              <w:spacing w:line="360" w:lineRule="auto"/>
              <w:jc w:val="center"/>
              <w:rPr>
                <w:rFonts w:ascii="宋体" w:hAnsi="宋体" w:cs="宋体"/>
                <w:color w:val="auto"/>
                <w:sz w:val="24"/>
                <w:highlight w:val="none"/>
              </w:rPr>
            </w:pPr>
          </w:p>
        </w:tc>
        <w:tc>
          <w:tcPr>
            <w:tcW w:w="2126" w:type="dxa"/>
            <w:noWrap w:val="0"/>
            <w:vAlign w:val="center"/>
          </w:tcPr>
          <w:p w14:paraId="1E5C65B8">
            <w:pPr>
              <w:shd w:val="clear"/>
              <w:adjustRightInd w:val="0"/>
              <w:snapToGrid w:val="0"/>
              <w:spacing w:line="360" w:lineRule="auto"/>
              <w:jc w:val="center"/>
              <w:rPr>
                <w:rFonts w:ascii="宋体" w:hAnsi="宋体" w:cs="宋体"/>
                <w:color w:val="auto"/>
                <w:sz w:val="24"/>
                <w:highlight w:val="none"/>
              </w:rPr>
            </w:pPr>
          </w:p>
        </w:tc>
        <w:tc>
          <w:tcPr>
            <w:tcW w:w="1875" w:type="dxa"/>
            <w:noWrap w:val="0"/>
            <w:vAlign w:val="center"/>
          </w:tcPr>
          <w:p w14:paraId="3D0BBDAA">
            <w:pPr>
              <w:shd w:val="clear"/>
              <w:adjustRightInd w:val="0"/>
              <w:snapToGrid w:val="0"/>
              <w:spacing w:line="360" w:lineRule="auto"/>
              <w:jc w:val="center"/>
              <w:rPr>
                <w:rFonts w:ascii="宋体" w:hAnsi="宋体" w:cs="宋体"/>
                <w:color w:val="auto"/>
                <w:sz w:val="24"/>
                <w:highlight w:val="none"/>
              </w:rPr>
            </w:pPr>
          </w:p>
        </w:tc>
        <w:tc>
          <w:tcPr>
            <w:tcW w:w="1009" w:type="dxa"/>
            <w:noWrap w:val="0"/>
            <w:vAlign w:val="center"/>
          </w:tcPr>
          <w:p w14:paraId="7D6DB51B">
            <w:pPr>
              <w:shd w:val="clear"/>
              <w:adjustRightInd w:val="0"/>
              <w:snapToGrid w:val="0"/>
              <w:spacing w:line="360" w:lineRule="auto"/>
              <w:jc w:val="center"/>
              <w:rPr>
                <w:rFonts w:ascii="宋体" w:hAnsi="宋体" w:cs="宋体"/>
                <w:color w:val="auto"/>
                <w:sz w:val="24"/>
                <w:highlight w:val="none"/>
              </w:rPr>
            </w:pPr>
          </w:p>
        </w:tc>
      </w:tr>
      <w:tr w14:paraId="5430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0BB7257">
            <w:pPr>
              <w:shd w:val="clear"/>
              <w:adjustRightInd w:val="0"/>
              <w:snapToGrid w:val="0"/>
              <w:spacing w:line="360" w:lineRule="auto"/>
              <w:jc w:val="center"/>
              <w:rPr>
                <w:rFonts w:ascii="宋体" w:hAnsi="宋体" w:cs="宋体"/>
                <w:color w:val="auto"/>
                <w:sz w:val="24"/>
                <w:highlight w:val="none"/>
              </w:rPr>
            </w:pPr>
          </w:p>
        </w:tc>
        <w:tc>
          <w:tcPr>
            <w:tcW w:w="1482" w:type="dxa"/>
            <w:noWrap w:val="0"/>
            <w:vAlign w:val="center"/>
          </w:tcPr>
          <w:p w14:paraId="10C5099B">
            <w:pPr>
              <w:shd w:val="clear"/>
              <w:adjustRightInd w:val="0"/>
              <w:snapToGrid w:val="0"/>
              <w:spacing w:line="360" w:lineRule="auto"/>
              <w:jc w:val="center"/>
              <w:rPr>
                <w:rFonts w:ascii="宋体" w:hAnsi="宋体" w:cs="宋体"/>
                <w:color w:val="auto"/>
                <w:sz w:val="24"/>
                <w:highlight w:val="none"/>
              </w:rPr>
            </w:pPr>
          </w:p>
        </w:tc>
        <w:tc>
          <w:tcPr>
            <w:tcW w:w="2384" w:type="dxa"/>
            <w:noWrap w:val="0"/>
            <w:vAlign w:val="center"/>
          </w:tcPr>
          <w:p w14:paraId="370F74AC">
            <w:pPr>
              <w:shd w:val="clear"/>
              <w:adjustRightInd w:val="0"/>
              <w:snapToGrid w:val="0"/>
              <w:spacing w:line="360" w:lineRule="auto"/>
              <w:jc w:val="center"/>
              <w:rPr>
                <w:rFonts w:ascii="宋体" w:hAnsi="宋体" w:cs="宋体"/>
                <w:color w:val="auto"/>
                <w:sz w:val="24"/>
                <w:highlight w:val="none"/>
              </w:rPr>
            </w:pPr>
          </w:p>
        </w:tc>
        <w:tc>
          <w:tcPr>
            <w:tcW w:w="2126" w:type="dxa"/>
            <w:noWrap w:val="0"/>
            <w:vAlign w:val="center"/>
          </w:tcPr>
          <w:p w14:paraId="49D543D4">
            <w:pPr>
              <w:shd w:val="clear"/>
              <w:adjustRightInd w:val="0"/>
              <w:snapToGrid w:val="0"/>
              <w:spacing w:line="360" w:lineRule="auto"/>
              <w:jc w:val="center"/>
              <w:rPr>
                <w:rFonts w:ascii="宋体" w:hAnsi="宋体" w:cs="宋体"/>
                <w:color w:val="auto"/>
                <w:sz w:val="24"/>
                <w:highlight w:val="none"/>
              </w:rPr>
            </w:pPr>
          </w:p>
        </w:tc>
        <w:tc>
          <w:tcPr>
            <w:tcW w:w="1875" w:type="dxa"/>
            <w:noWrap w:val="0"/>
            <w:vAlign w:val="center"/>
          </w:tcPr>
          <w:p w14:paraId="14F8986F">
            <w:pPr>
              <w:shd w:val="clear"/>
              <w:adjustRightInd w:val="0"/>
              <w:snapToGrid w:val="0"/>
              <w:spacing w:line="360" w:lineRule="auto"/>
              <w:jc w:val="center"/>
              <w:rPr>
                <w:rFonts w:ascii="宋体" w:hAnsi="宋体" w:cs="宋体"/>
                <w:color w:val="auto"/>
                <w:sz w:val="24"/>
                <w:highlight w:val="none"/>
              </w:rPr>
            </w:pPr>
          </w:p>
        </w:tc>
        <w:tc>
          <w:tcPr>
            <w:tcW w:w="1009" w:type="dxa"/>
            <w:noWrap w:val="0"/>
            <w:vAlign w:val="center"/>
          </w:tcPr>
          <w:p w14:paraId="0FDCB371">
            <w:pPr>
              <w:shd w:val="clear"/>
              <w:adjustRightInd w:val="0"/>
              <w:snapToGrid w:val="0"/>
              <w:spacing w:line="360" w:lineRule="auto"/>
              <w:jc w:val="center"/>
              <w:rPr>
                <w:rFonts w:ascii="宋体" w:hAnsi="宋体" w:cs="宋体"/>
                <w:color w:val="auto"/>
                <w:sz w:val="24"/>
                <w:highlight w:val="none"/>
              </w:rPr>
            </w:pPr>
          </w:p>
        </w:tc>
      </w:tr>
      <w:tr w14:paraId="284E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E2E3E14">
            <w:pPr>
              <w:shd w:val="clear"/>
              <w:adjustRightInd w:val="0"/>
              <w:snapToGrid w:val="0"/>
              <w:spacing w:line="360" w:lineRule="auto"/>
              <w:jc w:val="center"/>
              <w:rPr>
                <w:rFonts w:ascii="宋体" w:hAnsi="宋体" w:cs="宋体"/>
                <w:color w:val="auto"/>
                <w:sz w:val="24"/>
                <w:highlight w:val="none"/>
              </w:rPr>
            </w:pPr>
          </w:p>
        </w:tc>
        <w:tc>
          <w:tcPr>
            <w:tcW w:w="1482" w:type="dxa"/>
            <w:noWrap w:val="0"/>
            <w:vAlign w:val="center"/>
          </w:tcPr>
          <w:p w14:paraId="20BBC755">
            <w:pPr>
              <w:shd w:val="clear"/>
              <w:adjustRightInd w:val="0"/>
              <w:snapToGrid w:val="0"/>
              <w:spacing w:line="360" w:lineRule="auto"/>
              <w:jc w:val="center"/>
              <w:rPr>
                <w:rFonts w:ascii="宋体" w:hAnsi="宋体" w:cs="宋体"/>
                <w:color w:val="auto"/>
                <w:sz w:val="24"/>
                <w:highlight w:val="none"/>
              </w:rPr>
            </w:pPr>
          </w:p>
        </w:tc>
        <w:tc>
          <w:tcPr>
            <w:tcW w:w="2384" w:type="dxa"/>
            <w:noWrap w:val="0"/>
            <w:vAlign w:val="center"/>
          </w:tcPr>
          <w:p w14:paraId="39742369">
            <w:pPr>
              <w:shd w:val="clear"/>
              <w:adjustRightInd w:val="0"/>
              <w:snapToGrid w:val="0"/>
              <w:spacing w:line="360" w:lineRule="auto"/>
              <w:jc w:val="center"/>
              <w:rPr>
                <w:rFonts w:ascii="宋体" w:hAnsi="宋体" w:cs="宋体"/>
                <w:color w:val="auto"/>
                <w:sz w:val="24"/>
                <w:highlight w:val="none"/>
              </w:rPr>
            </w:pPr>
          </w:p>
        </w:tc>
        <w:tc>
          <w:tcPr>
            <w:tcW w:w="2126" w:type="dxa"/>
            <w:noWrap w:val="0"/>
            <w:vAlign w:val="center"/>
          </w:tcPr>
          <w:p w14:paraId="06503AF8">
            <w:pPr>
              <w:shd w:val="clear"/>
              <w:adjustRightInd w:val="0"/>
              <w:snapToGrid w:val="0"/>
              <w:spacing w:line="360" w:lineRule="auto"/>
              <w:jc w:val="center"/>
              <w:rPr>
                <w:rFonts w:ascii="宋体" w:hAnsi="宋体" w:cs="宋体"/>
                <w:color w:val="auto"/>
                <w:sz w:val="24"/>
                <w:highlight w:val="none"/>
              </w:rPr>
            </w:pPr>
          </w:p>
        </w:tc>
        <w:tc>
          <w:tcPr>
            <w:tcW w:w="1875" w:type="dxa"/>
            <w:noWrap w:val="0"/>
            <w:vAlign w:val="center"/>
          </w:tcPr>
          <w:p w14:paraId="7B0695A3">
            <w:pPr>
              <w:shd w:val="clear"/>
              <w:adjustRightInd w:val="0"/>
              <w:snapToGrid w:val="0"/>
              <w:spacing w:line="360" w:lineRule="auto"/>
              <w:jc w:val="center"/>
              <w:rPr>
                <w:rFonts w:ascii="宋体" w:hAnsi="宋体" w:cs="宋体"/>
                <w:color w:val="auto"/>
                <w:sz w:val="24"/>
                <w:highlight w:val="none"/>
              </w:rPr>
            </w:pPr>
          </w:p>
        </w:tc>
        <w:tc>
          <w:tcPr>
            <w:tcW w:w="1009" w:type="dxa"/>
            <w:noWrap w:val="0"/>
            <w:vAlign w:val="center"/>
          </w:tcPr>
          <w:p w14:paraId="0C539AC9">
            <w:pPr>
              <w:shd w:val="clear"/>
              <w:adjustRightInd w:val="0"/>
              <w:snapToGrid w:val="0"/>
              <w:spacing w:line="360" w:lineRule="auto"/>
              <w:jc w:val="center"/>
              <w:rPr>
                <w:rFonts w:ascii="宋体" w:hAnsi="宋体" w:cs="宋体"/>
                <w:color w:val="auto"/>
                <w:sz w:val="24"/>
                <w:highlight w:val="none"/>
              </w:rPr>
            </w:pPr>
          </w:p>
        </w:tc>
      </w:tr>
    </w:tbl>
    <w:p w14:paraId="1D58BF8F">
      <w:pPr>
        <w:shd w:val="clear"/>
        <w:tabs>
          <w:tab w:val="left" w:pos="1800"/>
          <w:tab w:val="left" w:pos="5580"/>
        </w:tabs>
        <w:snapToGrid w:val="0"/>
        <w:spacing w:line="360" w:lineRule="auto"/>
        <w:ind w:firstLine="360" w:firstLineChars="150"/>
        <w:jc w:val="left"/>
        <w:rPr>
          <w:rFonts w:ascii="宋体" w:hAnsi="宋体" w:cs="宋体"/>
          <w:color w:val="auto"/>
          <w:sz w:val="24"/>
          <w:highlight w:val="none"/>
          <w:u w:val="single"/>
        </w:rPr>
      </w:pPr>
    </w:p>
    <w:p w14:paraId="03CBDB66">
      <w:pPr>
        <w:shd w:val="clear"/>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注：</w:t>
      </w:r>
    </w:p>
    <w:p w14:paraId="7525C4C4">
      <w:pPr>
        <w:shd w:val="clear"/>
        <w:tabs>
          <w:tab w:val="left" w:pos="1800"/>
          <w:tab w:val="left" w:pos="5580"/>
        </w:tabs>
        <w:jc w:val="left"/>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bCs/>
          <w:color w:val="auto"/>
          <w:sz w:val="24"/>
          <w:highlight w:val="none"/>
        </w:rPr>
        <w:t>投标无效</w:t>
      </w:r>
      <w:r>
        <w:rPr>
          <w:rFonts w:hint="eastAsia" w:ascii="宋体" w:hAnsi="宋体" w:cs="宋体"/>
          <w:color w:val="auto"/>
          <w:sz w:val="24"/>
          <w:highlight w:val="none"/>
        </w:rPr>
        <w:t xml:space="preserve">。 </w:t>
      </w:r>
    </w:p>
    <w:p w14:paraId="1F278BA7">
      <w:pPr>
        <w:shd w:val="clear"/>
        <w:tabs>
          <w:tab w:val="left" w:pos="1800"/>
          <w:tab w:val="left" w:pos="5580"/>
        </w:tabs>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“偏离情况”列应据实填写“无偏离”、“正偏离”或“负偏离”。</w:t>
      </w:r>
    </w:p>
    <w:p w14:paraId="2F298A26">
      <w:pPr>
        <w:shd w:val="clear"/>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27948491">
      <w:pPr>
        <w:shd w:val="clear"/>
        <w:autoSpaceDE w:val="0"/>
        <w:autoSpaceDN w:val="0"/>
        <w:adjustRightInd w:val="0"/>
        <w:snapToGrid w:val="0"/>
        <w:spacing w:before="25" w:after="25" w:line="360" w:lineRule="auto"/>
        <w:jc w:val="left"/>
        <w:rPr>
          <w:rFonts w:ascii="宋体" w:hAnsi="宋体" w:cs="宋体"/>
          <w:color w:val="auto"/>
          <w:sz w:val="24"/>
          <w:highlight w:val="none"/>
          <w:lang w:val="zh-CN"/>
        </w:rPr>
      </w:pPr>
      <w:r>
        <w:rPr>
          <w:rFonts w:hint="eastAsia" w:ascii="宋体" w:hAnsi="宋体" w:cs="宋体"/>
          <w:color w:val="auto"/>
          <w:sz w:val="24"/>
          <w:highlight w:val="none"/>
        </w:rPr>
        <w:t>投标人名称（加盖公章）</w:t>
      </w:r>
      <w:r>
        <w:rPr>
          <w:rFonts w:hint="eastAsia" w:ascii="宋体" w:hAnsi="宋体" w:cs="宋体"/>
          <w:color w:val="auto"/>
          <w:sz w:val="24"/>
          <w:highlight w:val="none"/>
          <w:lang w:val="zh-CN"/>
        </w:rPr>
        <w:t>：____________</w:t>
      </w:r>
    </w:p>
    <w:p w14:paraId="4A421894">
      <w:pPr>
        <w:shd w:val="clear"/>
        <w:autoSpaceDE w:val="0"/>
        <w:autoSpaceDN w:val="0"/>
        <w:adjustRightInd w:val="0"/>
        <w:snapToGrid w:val="0"/>
        <w:spacing w:before="25" w:after="25" w:line="360" w:lineRule="auto"/>
        <w:jc w:val="left"/>
        <w:rPr>
          <w:rFonts w:ascii="宋体" w:hAnsi="宋体" w:cs="宋体"/>
          <w:color w:val="auto"/>
          <w:sz w:val="24"/>
          <w:highlight w:val="none"/>
          <w:lang w:val="zh-CN"/>
        </w:rPr>
      </w:pPr>
      <w:r>
        <w:rPr>
          <w:rFonts w:hint="eastAsia" w:ascii="宋体" w:hAnsi="宋体" w:cs="宋体"/>
          <w:color w:val="auto"/>
          <w:sz w:val="24"/>
          <w:szCs w:val="20"/>
          <w:highlight w:val="none"/>
        </w:rPr>
        <w:t xml:space="preserve">日期：_____年______月______日   </w:t>
      </w:r>
    </w:p>
    <w:p w14:paraId="3D494372">
      <w:pPr>
        <w:shd w:val="clear"/>
        <w:rPr>
          <w:rFonts w:hint="eastAsia" w:ascii="宋体" w:hAnsi="宋体" w:cs="宋体"/>
          <w:color w:val="auto"/>
          <w:sz w:val="24"/>
          <w:szCs w:val="20"/>
          <w:highlight w:val="none"/>
        </w:rPr>
      </w:pPr>
      <w:bookmarkStart w:id="1175" w:name="_Toc12007"/>
      <w:bookmarkStart w:id="1176" w:name="_Toc27611"/>
      <w:bookmarkStart w:id="1177" w:name="_Toc213"/>
      <w:bookmarkStart w:id="1178" w:name="_Toc29963"/>
      <w:r>
        <w:rPr>
          <w:rFonts w:hint="eastAsia" w:ascii="宋体" w:hAnsi="宋体" w:cs="宋体"/>
          <w:color w:val="auto"/>
          <w:sz w:val="24"/>
          <w:szCs w:val="20"/>
          <w:highlight w:val="none"/>
        </w:rPr>
        <w:br w:type="page"/>
      </w:r>
    </w:p>
    <w:p w14:paraId="55080826">
      <w:pPr>
        <w:shd w:val="clear"/>
        <w:snapToGrid w:val="0"/>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t xml:space="preserve">7  </w:t>
      </w:r>
      <w:bookmarkEnd w:id="1175"/>
      <w:bookmarkEnd w:id="1176"/>
      <w:bookmarkEnd w:id="1177"/>
      <w:bookmarkEnd w:id="1178"/>
      <w:r>
        <w:rPr>
          <w:rFonts w:hint="eastAsia" w:ascii="宋体" w:hAnsi="宋体" w:cs="宋体"/>
          <w:color w:val="auto"/>
          <w:sz w:val="24"/>
          <w:szCs w:val="20"/>
          <w:highlight w:val="none"/>
        </w:rPr>
        <w:t>中小企业证明文件</w:t>
      </w:r>
    </w:p>
    <w:p w14:paraId="6C7D4DC6">
      <w:pPr>
        <w:shd w:val="clear"/>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说明：</w:t>
      </w:r>
    </w:p>
    <w:p w14:paraId="1FB3A80F">
      <w:pPr>
        <w:shd w:val="clear"/>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C0A56B0">
      <w:pPr>
        <w:shd w:val="clear"/>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89A325">
      <w:pPr>
        <w:shd w:val="clear"/>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3）对于多标的采购项目，投标人应充分、准确地了解所提供货物的制造企业、提供服务的承接企业信息。对相关情况了解不清楚的，不建议填报本声明函。</w:t>
      </w:r>
    </w:p>
    <w:p w14:paraId="1B918AC9">
      <w:pPr>
        <w:shd w:val="clear"/>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8E4AFF4">
      <w:pPr>
        <w:shd w:val="clear"/>
        <w:snapToGrid w:val="0"/>
        <w:spacing w:line="360" w:lineRule="auto"/>
        <w:ind w:right="360" w:firstLine="480"/>
        <w:jc w:val="center"/>
        <w:rPr>
          <w:rFonts w:ascii="宋体" w:hAnsi="宋体" w:cs="宋体"/>
          <w:color w:val="auto"/>
          <w:sz w:val="24"/>
          <w:highlight w:val="none"/>
        </w:rPr>
      </w:pPr>
      <w:r>
        <w:rPr>
          <w:rFonts w:hint="eastAsia" w:ascii="宋体" w:hAnsi="宋体" w:cs="宋体"/>
          <w:b/>
          <w:bCs/>
          <w:color w:val="auto"/>
          <w:sz w:val="24"/>
          <w:highlight w:val="none"/>
        </w:rPr>
        <w:br w:type="page"/>
      </w:r>
    </w:p>
    <w:p w14:paraId="7458CFE7">
      <w:pPr>
        <w:shd w:val="clear"/>
        <w:spacing w:before="240" w:beforeLines="100" w:after="240" w:afterLines="10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中小企业声明函（工程、服务）格式</w:t>
      </w:r>
    </w:p>
    <w:p w14:paraId="64D6EADE">
      <w:pPr>
        <w:shd w:val="clear"/>
        <w:autoSpaceDE w:val="0"/>
        <w:autoSpaceDN w:val="0"/>
        <w:spacing w:line="360" w:lineRule="auto"/>
        <w:ind w:left="220" w:right="415" w:firstLine="64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本公司（联合体）郑重声明，根据《政府采购促进中小企业发展管理办法》（财库﹝2020﹞46号）的规定，本公司（联合体）参加</w:t>
      </w:r>
      <w:r>
        <w:rPr>
          <w:rFonts w:hint="eastAsia" w:ascii="宋体" w:hAnsi="宋体" w:cs="宋体"/>
          <w:color w:val="auto"/>
          <w:kern w:val="0"/>
          <w:sz w:val="24"/>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48C714D">
      <w:pPr>
        <w:numPr>
          <w:ilvl w:val="0"/>
          <w:numId w:val="17"/>
        </w:numPr>
        <w:shd w:val="clear"/>
        <w:tabs>
          <w:tab w:val="left" w:pos="1276"/>
          <w:tab w:val="left" w:pos="5005"/>
          <w:tab w:val="left" w:pos="7227"/>
        </w:tabs>
        <w:autoSpaceDE w:val="0"/>
        <w:autoSpaceDN w:val="0"/>
        <w:spacing w:line="360" w:lineRule="auto"/>
        <w:ind w:left="284" w:right="236" w:firstLine="576"/>
        <w:jc w:val="left"/>
        <w:rPr>
          <w:rFonts w:ascii="宋体" w:hAnsi="宋体" w:cs="宋体"/>
          <w:color w:val="auto"/>
          <w:kern w:val="0"/>
          <w:sz w:val="24"/>
          <w:highlight w:val="none"/>
        </w:rPr>
      </w:pPr>
      <w:r>
        <w:rPr>
          <w:rFonts w:hint="eastAsia" w:ascii="宋体" w:hAnsi="宋体" w:cs="宋体"/>
          <w:color w:val="auto"/>
          <w:kern w:val="0"/>
          <w:sz w:val="24"/>
          <w:highlight w:val="none"/>
          <w:u w:val="single" w:color="000000"/>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color="000000"/>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ascii="宋体" w:hAnsi="宋体" w:cs="宋体"/>
          <w:color w:val="auto"/>
          <w:kern w:val="0"/>
          <w:position w:val="16"/>
          <w:sz w:val="24"/>
          <w:highlight w:val="none"/>
        </w:rPr>
        <w:t>1</w:t>
      </w:r>
      <w:r>
        <w:rPr>
          <w:rFonts w:hint="eastAsia" w:ascii="宋体" w:hAnsi="宋体" w:cs="宋体"/>
          <w:color w:val="auto"/>
          <w:kern w:val="0"/>
          <w:position w:val="16"/>
          <w:sz w:val="24"/>
          <w:highlight w:val="none"/>
        </w:rPr>
        <w:fldChar w:fldCharType="end"/>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2148BFD2">
      <w:pPr>
        <w:numPr>
          <w:ilvl w:val="0"/>
          <w:numId w:val="17"/>
        </w:numPr>
        <w:shd w:val="clear"/>
        <w:tabs>
          <w:tab w:val="left" w:pos="1243"/>
          <w:tab w:val="left" w:pos="1806"/>
          <w:tab w:val="left" w:pos="5005"/>
          <w:tab w:val="left" w:pos="7213"/>
        </w:tabs>
        <w:autoSpaceDE w:val="0"/>
        <w:autoSpaceDN w:val="0"/>
        <w:spacing w:line="360" w:lineRule="auto"/>
        <w:ind w:left="205" w:right="258" w:firstLine="655"/>
        <w:jc w:val="left"/>
        <w:rPr>
          <w:rFonts w:ascii="宋体" w:hAnsi="宋体" w:cs="宋体"/>
          <w:color w:val="auto"/>
          <w:kern w:val="0"/>
          <w:sz w:val="24"/>
          <w:highlight w:val="none"/>
        </w:rPr>
      </w:pPr>
      <w:r>
        <w:rPr>
          <w:rFonts w:hint="eastAsia" w:ascii="宋体" w:hAnsi="宋体" w:cs="宋体"/>
          <w:color w:val="auto"/>
          <w:kern w:val="0"/>
          <w:sz w:val="24"/>
          <w:highlight w:val="none"/>
          <w:u w:val="single" w:color="000000"/>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color="000000"/>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 w:val="24"/>
          <w:highlight w:val="none"/>
          <w:u w:val="single" w:color="000000"/>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color="000000"/>
        </w:rPr>
        <w:tab/>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color="000000"/>
        </w:rPr>
        <w:tab/>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color="000000"/>
        </w:rPr>
        <w:tab/>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color="000000"/>
        </w:rPr>
        <w:t>（中型企业、小型企业、微型企业）</w:t>
      </w:r>
      <w:r>
        <w:rPr>
          <w:rFonts w:hint="eastAsia" w:ascii="宋体" w:hAnsi="宋体" w:cs="宋体"/>
          <w:color w:val="auto"/>
          <w:kern w:val="0"/>
          <w:sz w:val="24"/>
          <w:highlight w:val="none"/>
        </w:rPr>
        <w:t>；</w:t>
      </w:r>
    </w:p>
    <w:p w14:paraId="36D6171D">
      <w:pPr>
        <w:shd w:val="clear"/>
        <w:autoSpaceDE w:val="0"/>
        <w:autoSpaceDN w:val="0"/>
        <w:spacing w:line="360" w:lineRule="auto"/>
        <w:ind w:left="86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5223E7CB">
      <w:pPr>
        <w:shd w:val="clear"/>
        <w:autoSpaceDE w:val="0"/>
        <w:autoSpaceDN w:val="0"/>
        <w:spacing w:line="360" w:lineRule="auto"/>
        <w:ind w:left="220" w:right="417" w:firstLine="645"/>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6F5FD8E5">
      <w:pPr>
        <w:shd w:val="clear"/>
        <w:spacing w:line="360" w:lineRule="auto"/>
        <w:ind w:firstLine="504"/>
        <w:rPr>
          <w:rFonts w:ascii="宋体" w:hAnsi="宋体" w:cs="宋体"/>
          <w:color w:val="auto"/>
          <w:spacing w:val="6"/>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5FA18EC7">
      <w:pPr>
        <w:shd w:val="clear"/>
        <w:spacing w:line="360" w:lineRule="auto"/>
        <w:ind w:firstLine="504"/>
        <w:rPr>
          <w:rFonts w:ascii="宋体" w:hAnsi="宋体" w:cs="宋体"/>
          <w:color w:val="auto"/>
          <w:spacing w:val="6"/>
          <w:sz w:val="24"/>
          <w:highlight w:val="none"/>
        </w:rPr>
      </w:pPr>
    </w:p>
    <w:p w14:paraId="3D094519">
      <w:pPr>
        <w:shd w:val="clear"/>
        <w:spacing w:line="360" w:lineRule="auto"/>
        <w:ind w:right="360" w:firstLine="480"/>
        <w:jc w:val="right"/>
        <w:rPr>
          <w:rFonts w:ascii="宋体" w:hAnsi="宋体" w:cs="宋体"/>
          <w:color w:val="auto"/>
          <w:sz w:val="24"/>
          <w:highlight w:val="none"/>
        </w:rPr>
      </w:pPr>
    </w:p>
    <w:p w14:paraId="65D6A60A">
      <w:pPr>
        <w:shd w:val="clea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企业名称（盖章）：________</w:t>
      </w:r>
    </w:p>
    <w:p w14:paraId="02D0872E">
      <w:pPr>
        <w:shd w:val="clea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日 期：________</w:t>
      </w:r>
    </w:p>
    <w:p w14:paraId="322342C0">
      <w:pPr>
        <w:shd w:val="clear"/>
        <w:spacing w:line="360" w:lineRule="auto"/>
        <w:ind w:right="360" w:firstLine="480"/>
        <w:jc w:val="right"/>
        <w:rPr>
          <w:rFonts w:ascii="宋体" w:hAnsi="宋体" w:cs="宋体"/>
          <w:color w:val="auto"/>
          <w:sz w:val="24"/>
          <w:highlight w:val="none"/>
        </w:rPr>
      </w:pPr>
    </w:p>
    <w:p w14:paraId="063DD48B">
      <w:pPr>
        <w:shd w:val="clear"/>
        <w:adjustRightInd w:val="0"/>
        <w:snapToGrid w:val="0"/>
        <w:jc w:val="left"/>
        <w:rPr>
          <w:rFonts w:ascii="宋体" w:hAnsi="宋体" w:cs="宋体"/>
          <w:color w:val="auto"/>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CC9A5A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57D5FDA">
            <w:pPr>
              <w:shd w:val="clear"/>
              <w:adjustRightInd w:val="0"/>
              <w:snapToGrid w:val="0"/>
              <w:jc w:val="left"/>
              <w:rPr>
                <w:rFonts w:ascii="宋体" w:hAnsi="宋体" w:cs="宋体"/>
                <w:color w:val="auto"/>
                <w:szCs w:val="21"/>
                <w:highlight w:val="none"/>
              </w:rPr>
            </w:pPr>
            <w:r>
              <w:rPr>
                <w:rFonts w:hint="eastAsia" w:ascii="宋体" w:hAnsi="宋体" w:cs="宋体"/>
                <w:color w:val="auto"/>
                <w:szCs w:val="21"/>
                <w:highlight w:val="none"/>
                <w:vertAlign w:val="superscript"/>
              </w:rPr>
              <w:t>1</w:t>
            </w:r>
            <w:r>
              <w:rPr>
                <w:rFonts w:hint="eastAsia" w:ascii="宋体" w:hAnsi="宋体" w:cs="宋体"/>
                <w:color w:val="auto"/>
                <w:szCs w:val="21"/>
                <w:highlight w:val="none"/>
              </w:rPr>
              <w:t>从业人员、营业收入、资产总额填报上一年度数据，无上一年度数据的新成立企业可不填报。</w:t>
            </w:r>
          </w:p>
        </w:tc>
      </w:tr>
    </w:tbl>
    <w:p w14:paraId="39ECB70E">
      <w:pPr>
        <w:shd w:val="clear"/>
        <w:adjustRightInd w:val="0"/>
        <w:snapToGrid w:val="0"/>
        <w:jc w:val="left"/>
        <w:rPr>
          <w:rFonts w:ascii="宋体" w:hAnsi="宋体" w:cs="宋体"/>
          <w:color w:val="auto"/>
          <w:szCs w:val="21"/>
          <w:highlight w:val="none"/>
          <w:vertAlign w:val="superscript"/>
        </w:rPr>
      </w:pPr>
    </w:p>
    <w:p w14:paraId="0DC5F16F">
      <w:pPr>
        <w:shd w:val="clear"/>
        <w:snapToGrid w:val="0"/>
        <w:spacing w:before="240" w:beforeLines="100" w:after="240" w:afterLines="100" w:line="360" w:lineRule="auto"/>
        <w:jc w:val="center"/>
        <w:rPr>
          <w:rFonts w:ascii="宋体" w:hAnsi="宋体" w:cs="宋体"/>
          <w:b/>
          <w:bCs/>
          <w:color w:val="auto"/>
          <w:sz w:val="36"/>
          <w:szCs w:val="36"/>
          <w:highlight w:val="none"/>
        </w:rPr>
      </w:pPr>
    </w:p>
    <w:p w14:paraId="13DBC66C">
      <w:pPr>
        <w:shd w:val="clear"/>
        <w:snapToGrid w:val="0"/>
        <w:spacing w:before="240" w:beforeLines="100" w:after="240" w:afterLines="100" w:line="360" w:lineRule="auto"/>
        <w:jc w:val="center"/>
        <w:rPr>
          <w:rFonts w:ascii="宋体" w:hAnsi="宋体" w:cs="宋体"/>
          <w:b/>
          <w:bCs/>
          <w:color w:val="auto"/>
          <w:sz w:val="36"/>
          <w:szCs w:val="36"/>
          <w:highlight w:val="none"/>
        </w:rPr>
      </w:pPr>
    </w:p>
    <w:p w14:paraId="6A0EADCB">
      <w:pPr>
        <w:shd w:val="clear"/>
        <w:snapToGrid w:val="0"/>
        <w:spacing w:before="240" w:beforeLines="100" w:after="240" w:afterLines="100" w:line="360" w:lineRule="auto"/>
        <w:jc w:val="center"/>
        <w:rPr>
          <w:rFonts w:ascii="宋体" w:hAnsi="宋体" w:cs="宋体"/>
          <w:b/>
          <w:bCs/>
          <w:color w:val="auto"/>
          <w:sz w:val="36"/>
          <w:szCs w:val="36"/>
          <w:highlight w:val="none"/>
        </w:rPr>
      </w:pPr>
    </w:p>
    <w:p w14:paraId="1CB81130">
      <w:pPr>
        <w:shd w:val="clear"/>
        <w:snapToGrid w:val="0"/>
        <w:spacing w:before="240" w:beforeLines="100" w:after="240" w:afterLines="100" w:line="360" w:lineRule="auto"/>
        <w:jc w:val="center"/>
        <w:rPr>
          <w:rFonts w:ascii="宋体" w:hAnsi="宋体" w:cs="宋体"/>
          <w:color w:val="auto"/>
          <w:sz w:val="36"/>
          <w:szCs w:val="36"/>
          <w:highlight w:val="none"/>
        </w:rPr>
      </w:pPr>
      <w:r>
        <w:rPr>
          <w:rFonts w:hint="eastAsia" w:ascii="宋体" w:hAnsi="宋体" w:cs="宋体"/>
          <w:b/>
          <w:bCs/>
          <w:color w:val="auto"/>
          <w:sz w:val="36"/>
          <w:szCs w:val="36"/>
          <w:highlight w:val="none"/>
        </w:rPr>
        <w:t>残疾人福利性单位声明函格式</w:t>
      </w:r>
      <w:r>
        <w:rPr>
          <w:rFonts w:hint="eastAsia" w:ascii="宋体" w:hAnsi="宋体" w:cs="宋体"/>
          <w:color w:val="auto"/>
          <w:sz w:val="36"/>
          <w:szCs w:val="36"/>
          <w:highlight w:val="none"/>
        </w:rPr>
        <w:t xml:space="preserve"> </w:t>
      </w:r>
    </w:p>
    <w:p w14:paraId="4C757EEF">
      <w:pPr>
        <w:shd w:val="clear"/>
        <w:snapToGrid w:val="0"/>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（请进行勾选）</w:t>
      </w:r>
      <w:r>
        <w:rPr>
          <w:rFonts w:hint="eastAsia" w:ascii="宋体" w:hAnsi="宋体" w:cs="宋体"/>
          <w:color w:val="auto"/>
          <w:spacing w:val="6"/>
          <w:sz w:val="24"/>
          <w:highlight w:val="none"/>
        </w:rPr>
        <w:t>：</w:t>
      </w:r>
    </w:p>
    <w:p w14:paraId="2C6EFFB2">
      <w:pPr>
        <w:shd w:val="clear"/>
        <w:snapToGrid w:val="0"/>
        <w:spacing w:line="360" w:lineRule="auto"/>
        <w:ind w:firstLine="482"/>
        <w:rPr>
          <w:rFonts w:ascii="宋体" w:hAnsi="宋体" w:cs="宋体"/>
          <w:b/>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不属于符合条件的残疾人福利性单位。</w:t>
      </w:r>
    </w:p>
    <w:p w14:paraId="767C14C3">
      <w:pPr>
        <w:shd w:val="clear"/>
        <w:snapToGrid w:val="0"/>
        <w:spacing w:line="360" w:lineRule="auto"/>
        <w:ind w:firstLine="482"/>
        <w:rPr>
          <w:rFonts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308A897">
      <w:pPr>
        <w:shd w:val="clear"/>
        <w:snapToGrid w:val="0"/>
        <w:spacing w:line="360" w:lineRule="auto"/>
        <w:ind w:firstLine="506" w:firstLineChars="200"/>
        <w:rPr>
          <w:rFonts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14:paraId="264C5054">
      <w:pPr>
        <w:shd w:val="clear"/>
        <w:snapToGrid w:val="0"/>
        <w:spacing w:line="360" w:lineRule="auto"/>
        <w:ind w:firstLine="504" w:firstLineChars="200"/>
        <w:rPr>
          <w:rFonts w:ascii="宋体" w:hAnsi="宋体" w:cs="宋体"/>
          <w:color w:val="auto"/>
          <w:spacing w:val="6"/>
          <w:sz w:val="24"/>
          <w:highlight w:val="none"/>
        </w:rPr>
      </w:pPr>
    </w:p>
    <w:p w14:paraId="67D0048C">
      <w:pPr>
        <w:shd w:val="clear"/>
        <w:snapToGrid w:val="0"/>
        <w:spacing w:line="360" w:lineRule="auto"/>
        <w:ind w:firstLine="504" w:firstLineChars="200"/>
        <w:rPr>
          <w:rFonts w:ascii="宋体" w:hAnsi="宋体" w:cs="宋体"/>
          <w:color w:val="auto"/>
          <w:spacing w:val="6"/>
          <w:sz w:val="24"/>
          <w:highlight w:val="none"/>
        </w:rPr>
      </w:pPr>
    </w:p>
    <w:p w14:paraId="57711A28">
      <w:pPr>
        <w:shd w:val="clear"/>
        <w:tabs>
          <w:tab w:val="left" w:pos="4860"/>
        </w:tabs>
        <w:snapToGrid w:val="0"/>
        <w:spacing w:line="360" w:lineRule="auto"/>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14:paraId="18322004">
      <w:pPr>
        <w:shd w:val="clear"/>
        <w:tabs>
          <w:tab w:val="left" w:pos="4860"/>
        </w:tabs>
        <w:snapToGrid w:val="0"/>
        <w:spacing w:line="360" w:lineRule="auto"/>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29E4415C">
      <w:pPr>
        <w:shd w:val="clear"/>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br w:type="page"/>
      </w:r>
      <w:bookmarkStart w:id="1179" w:name="_Toc30647"/>
      <w:bookmarkStart w:id="1180" w:name="_Toc30597"/>
      <w:r>
        <w:rPr>
          <w:rFonts w:hint="eastAsia" w:ascii="宋体" w:hAnsi="宋体" w:cs="宋体"/>
          <w:color w:val="auto"/>
          <w:sz w:val="24"/>
          <w:szCs w:val="20"/>
          <w:highlight w:val="none"/>
        </w:rPr>
        <w:t>8  拟分包情况说明</w:t>
      </w:r>
    </w:p>
    <w:p w14:paraId="29BAB82F">
      <w:pPr>
        <w:shd w:val="clear"/>
        <w:spacing w:before="240" w:beforeLines="100" w:after="240" w:afterLines="100" w:line="360" w:lineRule="auto"/>
        <w:jc w:val="center"/>
        <w:rPr>
          <w:b/>
          <w:bCs/>
          <w:color w:val="auto"/>
          <w:sz w:val="36"/>
          <w:szCs w:val="36"/>
          <w:highlight w:val="none"/>
        </w:rPr>
      </w:pPr>
      <w:r>
        <w:rPr>
          <w:rFonts w:hint="eastAsia"/>
          <w:b/>
          <w:bCs/>
          <w:color w:val="auto"/>
          <w:sz w:val="36"/>
          <w:szCs w:val="36"/>
          <w:highlight w:val="none"/>
        </w:rPr>
        <w:t>拟分包情况说明 （不适用）</w:t>
      </w:r>
    </w:p>
    <w:p w14:paraId="6AA45273">
      <w:pPr>
        <w:shd w:val="clear"/>
        <w:tabs>
          <w:tab w:val="left" w:pos="5580"/>
        </w:tabs>
        <w:spacing w:line="360" w:lineRule="auto"/>
        <w:rPr>
          <w:color w:val="auto"/>
          <w:sz w:val="24"/>
          <w:highlight w:val="none"/>
        </w:rPr>
      </w:pPr>
      <w:r>
        <w:rPr>
          <w:rFonts w:hint="eastAsia"/>
          <w:color w:val="auto"/>
          <w:sz w:val="24"/>
          <w:highlight w:val="none"/>
        </w:rPr>
        <w:t>致：</w:t>
      </w:r>
      <w:r>
        <w:rPr>
          <w:rFonts w:hint="eastAsia"/>
          <w:color w:val="auto"/>
          <w:sz w:val="24"/>
          <w:highlight w:val="none"/>
          <w:u w:val="single"/>
        </w:rPr>
        <w:t xml:space="preserve">（采购人或采购代理机构） </w:t>
      </w:r>
    </w:p>
    <w:p w14:paraId="43D09176">
      <w:pPr>
        <w:shd w:val="clear"/>
        <w:tabs>
          <w:tab w:val="left" w:pos="5580"/>
        </w:tabs>
        <w:spacing w:line="360" w:lineRule="auto"/>
        <w:ind w:firstLine="480" w:firstLineChars="200"/>
        <w:rPr>
          <w:color w:val="auto"/>
          <w:sz w:val="24"/>
          <w:highlight w:val="none"/>
        </w:rPr>
      </w:pPr>
      <w:r>
        <w:rPr>
          <w:rFonts w:hint="eastAsia"/>
          <w:color w:val="auto"/>
          <w:sz w:val="24"/>
          <w:highlight w:val="none"/>
        </w:rPr>
        <w:t>我单位参加贵单位组织采购的项目编号为______的</w:t>
      </w:r>
      <w:r>
        <w:rPr>
          <w:color w:val="auto"/>
          <w:sz w:val="24"/>
          <w:highlight w:val="none"/>
        </w:rPr>
        <w:t>______</w:t>
      </w:r>
      <w:r>
        <w:rPr>
          <w:rFonts w:hint="eastAsia"/>
          <w:color w:val="auto"/>
          <w:sz w:val="24"/>
          <w:highlight w:val="none"/>
        </w:rPr>
        <w:t>项目（填写采购项目名称）中</w:t>
      </w:r>
      <w:r>
        <w:rPr>
          <w:color w:val="auto"/>
          <w:sz w:val="24"/>
          <w:highlight w:val="none"/>
        </w:rPr>
        <w:t>______</w:t>
      </w:r>
      <w:r>
        <w:rPr>
          <w:rFonts w:hint="eastAsia"/>
          <w:color w:val="auto"/>
          <w:sz w:val="24"/>
          <w:highlight w:val="none"/>
        </w:rPr>
        <w:t xml:space="preserve">包（填写包号）的投标。拟签订分包合同的单位情况如下表所示，我单位承诺一旦在该项目中获得采购合同将按下表所列情况进行分包，同时承诺分包承担主体不再次分包。 </w:t>
      </w:r>
    </w:p>
    <w:tbl>
      <w:tblPr>
        <w:tblStyle w:val="4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02"/>
        <w:gridCol w:w="1437"/>
        <w:gridCol w:w="1388"/>
        <w:gridCol w:w="1283"/>
        <w:gridCol w:w="1843"/>
        <w:gridCol w:w="1306"/>
      </w:tblGrid>
      <w:tr w14:paraId="6D30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3" w:type="dxa"/>
            <w:noWrap w:val="0"/>
            <w:vAlign w:val="center"/>
          </w:tcPr>
          <w:p w14:paraId="1708C019">
            <w:pPr>
              <w:shd w:val="clear"/>
              <w:tabs>
                <w:tab w:val="left" w:pos="5580"/>
              </w:tabs>
              <w:jc w:val="center"/>
              <w:rPr>
                <w:color w:val="auto"/>
                <w:szCs w:val="21"/>
                <w:highlight w:val="none"/>
              </w:rPr>
            </w:pPr>
            <w:r>
              <w:rPr>
                <w:rFonts w:hint="eastAsia"/>
                <w:color w:val="auto"/>
                <w:szCs w:val="21"/>
                <w:highlight w:val="none"/>
              </w:rPr>
              <w:t>序号</w:t>
            </w:r>
          </w:p>
        </w:tc>
        <w:tc>
          <w:tcPr>
            <w:tcW w:w="1302" w:type="dxa"/>
            <w:noWrap w:val="0"/>
            <w:vAlign w:val="center"/>
          </w:tcPr>
          <w:p w14:paraId="2804AF35">
            <w:pPr>
              <w:shd w:val="clear"/>
              <w:tabs>
                <w:tab w:val="left" w:pos="5580"/>
              </w:tabs>
              <w:jc w:val="center"/>
              <w:rPr>
                <w:color w:val="auto"/>
                <w:szCs w:val="21"/>
                <w:highlight w:val="none"/>
              </w:rPr>
            </w:pPr>
            <w:r>
              <w:rPr>
                <w:rFonts w:hint="eastAsia"/>
                <w:color w:val="auto"/>
                <w:szCs w:val="21"/>
                <w:highlight w:val="none"/>
              </w:rPr>
              <w:t>分包承担</w:t>
            </w:r>
          </w:p>
          <w:p w14:paraId="58053915">
            <w:pPr>
              <w:shd w:val="clear"/>
              <w:tabs>
                <w:tab w:val="left" w:pos="5580"/>
              </w:tabs>
              <w:jc w:val="center"/>
              <w:rPr>
                <w:color w:val="auto"/>
                <w:szCs w:val="21"/>
                <w:highlight w:val="none"/>
              </w:rPr>
            </w:pPr>
            <w:r>
              <w:rPr>
                <w:rFonts w:hint="eastAsia"/>
                <w:color w:val="auto"/>
                <w:szCs w:val="21"/>
                <w:highlight w:val="none"/>
              </w:rPr>
              <w:t>主体名称</w:t>
            </w:r>
          </w:p>
        </w:tc>
        <w:tc>
          <w:tcPr>
            <w:tcW w:w="1437" w:type="dxa"/>
            <w:noWrap w:val="0"/>
            <w:vAlign w:val="center"/>
          </w:tcPr>
          <w:p w14:paraId="31C64AD4">
            <w:pPr>
              <w:shd w:val="clear"/>
              <w:tabs>
                <w:tab w:val="left" w:pos="5580"/>
              </w:tabs>
              <w:jc w:val="center"/>
              <w:rPr>
                <w:color w:val="auto"/>
                <w:szCs w:val="21"/>
                <w:highlight w:val="none"/>
              </w:rPr>
            </w:pPr>
            <w:r>
              <w:rPr>
                <w:rFonts w:hint="eastAsia"/>
                <w:color w:val="auto"/>
                <w:szCs w:val="21"/>
                <w:highlight w:val="none"/>
              </w:rPr>
              <w:t>分包承担</w:t>
            </w:r>
          </w:p>
          <w:p w14:paraId="4554BD13">
            <w:pPr>
              <w:shd w:val="clear"/>
              <w:tabs>
                <w:tab w:val="left" w:pos="5580"/>
              </w:tabs>
              <w:jc w:val="center"/>
              <w:rPr>
                <w:color w:val="auto"/>
                <w:szCs w:val="21"/>
                <w:highlight w:val="none"/>
              </w:rPr>
            </w:pPr>
            <w:r>
              <w:rPr>
                <w:rFonts w:hint="eastAsia"/>
                <w:color w:val="auto"/>
                <w:szCs w:val="21"/>
                <w:highlight w:val="none"/>
              </w:rPr>
              <w:t>主体类型</w:t>
            </w:r>
          </w:p>
          <w:p w14:paraId="42B9B906">
            <w:pPr>
              <w:shd w:val="clear"/>
              <w:tabs>
                <w:tab w:val="left" w:pos="5580"/>
              </w:tabs>
              <w:jc w:val="center"/>
              <w:rPr>
                <w:color w:val="auto"/>
                <w:szCs w:val="21"/>
                <w:highlight w:val="none"/>
              </w:rPr>
            </w:pPr>
            <w:r>
              <w:rPr>
                <w:rFonts w:hint="eastAsia"/>
                <w:color w:val="auto"/>
                <w:szCs w:val="21"/>
                <w:highlight w:val="none"/>
              </w:rPr>
              <w:t>（选择）</w:t>
            </w:r>
          </w:p>
        </w:tc>
        <w:tc>
          <w:tcPr>
            <w:tcW w:w="1388" w:type="dxa"/>
            <w:noWrap w:val="0"/>
            <w:vAlign w:val="center"/>
          </w:tcPr>
          <w:p w14:paraId="322A7C07">
            <w:pPr>
              <w:shd w:val="clear"/>
              <w:tabs>
                <w:tab w:val="left" w:pos="5580"/>
              </w:tabs>
              <w:jc w:val="center"/>
              <w:rPr>
                <w:color w:val="auto"/>
                <w:szCs w:val="21"/>
                <w:highlight w:val="none"/>
              </w:rPr>
            </w:pPr>
            <w:r>
              <w:rPr>
                <w:rFonts w:hint="eastAsia"/>
                <w:color w:val="auto"/>
                <w:szCs w:val="21"/>
                <w:highlight w:val="none"/>
              </w:rPr>
              <w:t>资质等级</w:t>
            </w:r>
          </w:p>
        </w:tc>
        <w:tc>
          <w:tcPr>
            <w:tcW w:w="1283" w:type="dxa"/>
            <w:noWrap w:val="0"/>
            <w:vAlign w:val="center"/>
          </w:tcPr>
          <w:p w14:paraId="3B974770">
            <w:pPr>
              <w:shd w:val="clear"/>
              <w:tabs>
                <w:tab w:val="left" w:pos="5580"/>
              </w:tabs>
              <w:jc w:val="center"/>
              <w:rPr>
                <w:color w:val="auto"/>
                <w:szCs w:val="21"/>
                <w:highlight w:val="none"/>
              </w:rPr>
            </w:pPr>
            <w:r>
              <w:rPr>
                <w:rFonts w:hint="eastAsia"/>
                <w:color w:val="auto"/>
                <w:szCs w:val="21"/>
                <w:highlight w:val="none"/>
              </w:rPr>
              <w:t>拟分包</w:t>
            </w:r>
          </w:p>
          <w:p w14:paraId="011816FC">
            <w:pPr>
              <w:shd w:val="clear"/>
              <w:tabs>
                <w:tab w:val="left" w:pos="5580"/>
              </w:tabs>
              <w:jc w:val="center"/>
              <w:rPr>
                <w:color w:val="auto"/>
                <w:szCs w:val="21"/>
                <w:highlight w:val="none"/>
              </w:rPr>
            </w:pPr>
            <w:r>
              <w:rPr>
                <w:rFonts w:hint="eastAsia"/>
                <w:color w:val="auto"/>
                <w:szCs w:val="21"/>
                <w:highlight w:val="none"/>
              </w:rPr>
              <w:t>合同内容</w:t>
            </w:r>
          </w:p>
        </w:tc>
        <w:tc>
          <w:tcPr>
            <w:tcW w:w="1843" w:type="dxa"/>
            <w:noWrap w:val="0"/>
            <w:vAlign w:val="center"/>
          </w:tcPr>
          <w:p w14:paraId="777080A3">
            <w:pPr>
              <w:shd w:val="clear"/>
              <w:tabs>
                <w:tab w:val="left" w:pos="5580"/>
              </w:tabs>
              <w:jc w:val="center"/>
              <w:rPr>
                <w:color w:val="auto"/>
                <w:szCs w:val="21"/>
                <w:highlight w:val="none"/>
              </w:rPr>
            </w:pPr>
            <w:r>
              <w:rPr>
                <w:rFonts w:hint="eastAsia"/>
                <w:color w:val="auto"/>
                <w:szCs w:val="21"/>
                <w:highlight w:val="none"/>
              </w:rPr>
              <w:t>拟分包</w:t>
            </w:r>
          </w:p>
          <w:p w14:paraId="6A8B000B">
            <w:pPr>
              <w:shd w:val="clear"/>
              <w:tabs>
                <w:tab w:val="left" w:pos="5580"/>
              </w:tabs>
              <w:jc w:val="center"/>
              <w:rPr>
                <w:color w:val="auto"/>
                <w:szCs w:val="21"/>
                <w:highlight w:val="none"/>
              </w:rPr>
            </w:pPr>
            <w:r>
              <w:rPr>
                <w:rFonts w:hint="eastAsia"/>
                <w:color w:val="auto"/>
                <w:szCs w:val="21"/>
                <w:highlight w:val="none"/>
              </w:rPr>
              <w:t>合同金额</w:t>
            </w:r>
          </w:p>
          <w:p w14:paraId="16E074AC">
            <w:pPr>
              <w:shd w:val="clear"/>
              <w:tabs>
                <w:tab w:val="left" w:pos="5580"/>
              </w:tabs>
              <w:jc w:val="center"/>
              <w:rPr>
                <w:color w:val="auto"/>
                <w:szCs w:val="21"/>
                <w:highlight w:val="none"/>
              </w:rPr>
            </w:pPr>
            <w:r>
              <w:rPr>
                <w:rFonts w:hint="eastAsia"/>
                <w:color w:val="auto"/>
                <w:szCs w:val="21"/>
                <w:highlight w:val="none"/>
              </w:rPr>
              <w:t>（人民币元）</w:t>
            </w:r>
          </w:p>
        </w:tc>
        <w:tc>
          <w:tcPr>
            <w:tcW w:w="1306" w:type="dxa"/>
            <w:noWrap w:val="0"/>
            <w:vAlign w:val="center"/>
          </w:tcPr>
          <w:p w14:paraId="0048C115">
            <w:pPr>
              <w:shd w:val="clear"/>
              <w:tabs>
                <w:tab w:val="left" w:pos="5580"/>
              </w:tabs>
              <w:jc w:val="center"/>
              <w:rPr>
                <w:color w:val="auto"/>
                <w:szCs w:val="21"/>
                <w:highlight w:val="none"/>
              </w:rPr>
            </w:pPr>
            <w:r>
              <w:rPr>
                <w:rFonts w:hint="eastAsia"/>
                <w:b/>
                <w:bCs/>
                <w:color w:val="auto"/>
                <w:szCs w:val="21"/>
                <w:highlight w:val="none"/>
              </w:rPr>
              <w:t>占合同金额的比例</w:t>
            </w:r>
            <w:r>
              <w:rPr>
                <w:rFonts w:hint="eastAsia"/>
                <w:color w:val="auto"/>
                <w:szCs w:val="21"/>
                <w:highlight w:val="none"/>
              </w:rPr>
              <w:t>（%）</w:t>
            </w:r>
          </w:p>
        </w:tc>
      </w:tr>
      <w:tr w14:paraId="223A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3" w:type="dxa"/>
            <w:noWrap w:val="0"/>
            <w:vAlign w:val="center"/>
          </w:tcPr>
          <w:p w14:paraId="594739EF">
            <w:pPr>
              <w:shd w:val="clear"/>
              <w:tabs>
                <w:tab w:val="left" w:pos="5580"/>
              </w:tabs>
              <w:jc w:val="center"/>
              <w:rPr>
                <w:color w:val="auto"/>
                <w:sz w:val="24"/>
                <w:highlight w:val="none"/>
              </w:rPr>
            </w:pPr>
            <w:r>
              <w:rPr>
                <w:rFonts w:hint="eastAsia"/>
                <w:color w:val="auto"/>
                <w:sz w:val="24"/>
                <w:highlight w:val="none"/>
              </w:rPr>
              <w:t>1</w:t>
            </w:r>
          </w:p>
        </w:tc>
        <w:tc>
          <w:tcPr>
            <w:tcW w:w="1302" w:type="dxa"/>
            <w:noWrap w:val="0"/>
            <w:vAlign w:val="center"/>
          </w:tcPr>
          <w:p w14:paraId="657EA130">
            <w:pPr>
              <w:shd w:val="clear"/>
              <w:tabs>
                <w:tab w:val="left" w:pos="5580"/>
              </w:tabs>
              <w:jc w:val="center"/>
              <w:rPr>
                <w:color w:val="auto"/>
                <w:sz w:val="24"/>
                <w:highlight w:val="none"/>
              </w:rPr>
            </w:pPr>
          </w:p>
        </w:tc>
        <w:tc>
          <w:tcPr>
            <w:tcW w:w="1437" w:type="dxa"/>
            <w:noWrap w:val="0"/>
            <w:vAlign w:val="center"/>
          </w:tcPr>
          <w:p w14:paraId="47808A2E">
            <w:pPr>
              <w:shd w:val="clear"/>
              <w:tabs>
                <w:tab w:val="left" w:pos="5580"/>
              </w:tabs>
              <w:rPr>
                <w:color w:val="auto"/>
                <w:sz w:val="24"/>
                <w:highlight w:val="none"/>
              </w:rPr>
            </w:pPr>
            <w:r>
              <w:rPr>
                <w:rFonts w:hint="eastAsia"/>
                <w:color w:val="auto"/>
                <w:sz w:val="24"/>
                <w:highlight w:val="none"/>
              </w:rPr>
              <w:sym w:font="Wingdings 2" w:char="00A3"/>
            </w:r>
            <w:r>
              <w:rPr>
                <w:rFonts w:hint="eastAsia"/>
                <w:color w:val="auto"/>
                <w:sz w:val="24"/>
                <w:highlight w:val="none"/>
              </w:rPr>
              <w:t xml:space="preserve">中型企业 </w:t>
            </w:r>
          </w:p>
          <w:p w14:paraId="1DEC6670">
            <w:pPr>
              <w:shd w:val="clear"/>
              <w:tabs>
                <w:tab w:val="left" w:pos="5580"/>
              </w:tabs>
              <w:rPr>
                <w:color w:val="auto"/>
                <w:sz w:val="24"/>
                <w:highlight w:val="none"/>
              </w:rPr>
            </w:pPr>
            <w:r>
              <w:rPr>
                <w:rFonts w:hint="eastAsia"/>
                <w:color w:val="auto"/>
                <w:sz w:val="24"/>
                <w:highlight w:val="none"/>
              </w:rPr>
              <w:sym w:font="Wingdings 2" w:char="00A3"/>
            </w:r>
            <w:r>
              <w:rPr>
                <w:rFonts w:hint="eastAsia"/>
                <w:color w:val="auto"/>
                <w:sz w:val="24"/>
                <w:highlight w:val="none"/>
              </w:rPr>
              <w:t xml:space="preserve">小微企业 </w:t>
            </w:r>
          </w:p>
          <w:p w14:paraId="3F498ACC">
            <w:pPr>
              <w:shd w:val="clear"/>
              <w:tabs>
                <w:tab w:val="left" w:pos="5580"/>
              </w:tabs>
              <w:rPr>
                <w:color w:val="auto"/>
                <w:sz w:val="24"/>
                <w:highlight w:val="none"/>
              </w:rPr>
            </w:pPr>
            <w:r>
              <w:rPr>
                <w:rFonts w:hint="eastAsia"/>
                <w:color w:val="auto"/>
                <w:sz w:val="24"/>
                <w:highlight w:val="none"/>
              </w:rPr>
              <w:t xml:space="preserve">□其他 </w:t>
            </w:r>
          </w:p>
        </w:tc>
        <w:tc>
          <w:tcPr>
            <w:tcW w:w="1388" w:type="dxa"/>
            <w:noWrap w:val="0"/>
            <w:vAlign w:val="center"/>
          </w:tcPr>
          <w:p w14:paraId="37B915A2">
            <w:pPr>
              <w:shd w:val="clear"/>
              <w:tabs>
                <w:tab w:val="left" w:pos="5580"/>
              </w:tabs>
              <w:jc w:val="center"/>
              <w:rPr>
                <w:color w:val="auto"/>
                <w:sz w:val="24"/>
                <w:highlight w:val="none"/>
              </w:rPr>
            </w:pPr>
          </w:p>
        </w:tc>
        <w:tc>
          <w:tcPr>
            <w:tcW w:w="1283" w:type="dxa"/>
            <w:noWrap w:val="0"/>
            <w:vAlign w:val="center"/>
          </w:tcPr>
          <w:p w14:paraId="600DB8B7">
            <w:pPr>
              <w:shd w:val="clear"/>
              <w:tabs>
                <w:tab w:val="left" w:pos="5580"/>
              </w:tabs>
              <w:jc w:val="center"/>
              <w:rPr>
                <w:color w:val="auto"/>
                <w:sz w:val="24"/>
                <w:highlight w:val="none"/>
              </w:rPr>
            </w:pPr>
          </w:p>
        </w:tc>
        <w:tc>
          <w:tcPr>
            <w:tcW w:w="1843" w:type="dxa"/>
            <w:noWrap w:val="0"/>
            <w:vAlign w:val="center"/>
          </w:tcPr>
          <w:p w14:paraId="4AB0017E">
            <w:pPr>
              <w:shd w:val="clear"/>
              <w:tabs>
                <w:tab w:val="left" w:pos="5580"/>
              </w:tabs>
              <w:jc w:val="center"/>
              <w:rPr>
                <w:color w:val="auto"/>
                <w:sz w:val="24"/>
                <w:highlight w:val="none"/>
              </w:rPr>
            </w:pPr>
          </w:p>
        </w:tc>
        <w:tc>
          <w:tcPr>
            <w:tcW w:w="1306" w:type="dxa"/>
            <w:noWrap w:val="0"/>
            <w:vAlign w:val="center"/>
          </w:tcPr>
          <w:p w14:paraId="6372FEF2">
            <w:pPr>
              <w:shd w:val="clear"/>
              <w:tabs>
                <w:tab w:val="left" w:pos="5580"/>
              </w:tabs>
              <w:jc w:val="center"/>
              <w:rPr>
                <w:color w:val="auto"/>
                <w:sz w:val="24"/>
                <w:highlight w:val="none"/>
              </w:rPr>
            </w:pPr>
          </w:p>
        </w:tc>
      </w:tr>
      <w:tr w14:paraId="5543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3" w:type="dxa"/>
            <w:noWrap w:val="0"/>
            <w:vAlign w:val="center"/>
          </w:tcPr>
          <w:p w14:paraId="243E3C70">
            <w:pPr>
              <w:shd w:val="clear"/>
              <w:tabs>
                <w:tab w:val="left" w:pos="5580"/>
              </w:tabs>
              <w:jc w:val="center"/>
              <w:rPr>
                <w:color w:val="auto"/>
                <w:sz w:val="24"/>
                <w:highlight w:val="none"/>
              </w:rPr>
            </w:pPr>
            <w:r>
              <w:rPr>
                <w:rFonts w:hint="eastAsia"/>
                <w:color w:val="auto"/>
                <w:sz w:val="24"/>
                <w:highlight w:val="none"/>
              </w:rPr>
              <w:t>2</w:t>
            </w:r>
          </w:p>
        </w:tc>
        <w:tc>
          <w:tcPr>
            <w:tcW w:w="1302" w:type="dxa"/>
            <w:noWrap w:val="0"/>
            <w:vAlign w:val="center"/>
          </w:tcPr>
          <w:p w14:paraId="11A8D77C">
            <w:pPr>
              <w:shd w:val="clear"/>
              <w:tabs>
                <w:tab w:val="left" w:pos="5580"/>
              </w:tabs>
              <w:jc w:val="center"/>
              <w:rPr>
                <w:color w:val="auto"/>
                <w:sz w:val="24"/>
                <w:highlight w:val="none"/>
              </w:rPr>
            </w:pPr>
          </w:p>
        </w:tc>
        <w:tc>
          <w:tcPr>
            <w:tcW w:w="1437" w:type="dxa"/>
            <w:noWrap w:val="0"/>
            <w:vAlign w:val="center"/>
          </w:tcPr>
          <w:p w14:paraId="104A2953">
            <w:pPr>
              <w:shd w:val="clear"/>
              <w:tabs>
                <w:tab w:val="left" w:pos="5580"/>
              </w:tabs>
              <w:rPr>
                <w:color w:val="auto"/>
                <w:sz w:val="24"/>
                <w:highlight w:val="none"/>
              </w:rPr>
            </w:pPr>
            <w:r>
              <w:rPr>
                <w:rFonts w:hint="eastAsia"/>
                <w:color w:val="auto"/>
                <w:sz w:val="24"/>
                <w:highlight w:val="none"/>
              </w:rPr>
              <w:sym w:font="Wingdings 2" w:char="00A3"/>
            </w:r>
            <w:r>
              <w:rPr>
                <w:rFonts w:hint="eastAsia"/>
                <w:color w:val="auto"/>
                <w:sz w:val="24"/>
                <w:highlight w:val="none"/>
              </w:rPr>
              <w:t xml:space="preserve">中型企业 </w:t>
            </w:r>
          </w:p>
          <w:p w14:paraId="210B0EAD">
            <w:pPr>
              <w:shd w:val="clear"/>
              <w:tabs>
                <w:tab w:val="left" w:pos="5580"/>
              </w:tabs>
              <w:rPr>
                <w:color w:val="auto"/>
                <w:sz w:val="24"/>
                <w:highlight w:val="none"/>
              </w:rPr>
            </w:pPr>
            <w:r>
              <w:rPr>
                <w:rFonts w:hint="eastAsia"/>
                <w:color w:val="auto"/>
                <w:sz w:val="24"/>
                <w:highlight w:val="none"/>
              </w:rPr>
              <w:sym w:font="Wingdings 2" w:char="00A3"/>
            </w:r>
            <w:r>
              <w:rPr>
                <w:rFonts w:hint="eastAsia"/>
                <w:color w:val="auto"/>
                <w:sz w:val="24"/>
                <w:highlight w:val="none"/>
              </w:rPr>
              <w:t xml:space="preserve">小微企业 </w:t>
            </w:r>
          </w:p>
          <w:p w14:paraId="5F211858">
            <w:pPr>
              <w:shd w:val="clear"/>
              <w:tabs>
                <w:tab w:val="left" w:pos="5580"/>
              </w:tabs>
              <w:rPr>
                <w:color w:val="auto"/>
                <w:sz w:val="24"/>
                <w:highlight w:val="none"/>
              </w:rPr>
            </w:pPr>
            <w:r>
              <w:rPr>
                <w:rFonts w:hint="eastAsia"/>
                <w:color w:val="auto"/>
                <w:sz w:val="24"/>
                <w:highlight w:val="none"/>
              </w:rPr>
              <w:t xml:space="preserve">□其他 </w:t>
            </w:r>
          </w:p>
        </w:tc>
        <w:tc>
          <w:tcPr>
            <w:tcW w:w="1388" w:type="dxa"/>
            <w:noWrap w:val="0"/>
            <w:vAlign w:val="center"/>
          </w:tcPr>
          <w:p w14:paraId="4A96E5FD">
            <w:pPr>
              <w:shd w:val="clear"/>
              <w:tabs>
                <w:tab w:val="left" w:pos="5580"/>
              </w:tabs>
              <w:jc w:val="center"/>
              <w:rPr>
                <w:color w:val="auto"/>
                <w:sz w:val="24"/>
                <w:highlight w:val="none"/>
              </w:rPr>
            </w:pPr>
          </w:p>
        </w:tc>
        <w:tc>
          <w:tcPr>
            <w:tcW w:w="1283" w:type="dxa"/>
            <w:noWrap w:val="0"/>
            <w:vAlign w:val="center"/>
          </w:tcPr>
          <w:p w14:paraId="79326964">
            <w:pPr>
              <w:shd w:val="clear"/>
              <w:tabs>
                <w:tab w:val="left" w:pos="5580"/>
              </w:tabs>
              <w:jc w:val="center"/>
              <w:rPr>
                <w:color w:val="auto"/>
                <w:sz w:val="24"/>
                <w:highlight w:val="none"/>
              </w:rPr>
            </w:pPr>
          </w:p>
        </w:tc>
        <w:tc>
          <w:tcPr>
            <w:tcW w:w="1843" w:type="dxa"/>
            <w:noWrap w:val="0"/>
            <w:vAlign w:val="center"/>
          </w:tcPr>
          <w:p w14:paraId="50627D94">
            <w:pPr>
              <w:shd w:val="clear"/>
              <w:tabs>
                <w:tab w:val="left" w:pos="5580"/>
              </w:tabs>
              <w:jc w:val="center"/>
              <w:rPr>
                <w:color w:val="auto"/>
                <w:sz w:val="24"/>
                <w:highlight w:val="none"/>
              </w:rPr>
            </w:pPr>
          </w:p>
        </w:tc>
        <w:tc>
          <w:tcPr>
            <w:tcW w:w="1306" w:type="dxa"/>
            <w:noWrap w:val="0"/>
            <w:vAlign w:val="center"/>
          </w:tcPr>
          <w:p w14:paraId="2173A0E0">
            <w:pPr>
              <w:shd w:val="clear"/>
              <w:tabs>
                <w:tab w:val="left" w:pos="5580"/>
              </w:tabs>
              <w:jc w:val="center"/>
              <w:rPr>
                <w:color w:val="auto"/>
                <w:sz w:val="24"/>
                <w:highlight w:val="none"/>
              </w:rPr>
            </w:pPr>
          </w:p>
        </w:tc>
      </w:tr>
      <w:tr w14:paraId="3D3D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3" w:type="dxa"/>
            <w:noWrap w:val="0"/>
            <w:vAlign w:val="center"/>
          </w:tcPr>
          <w:p w14:paraId="2BBB2476">
            <w:pPr>
              <w:shd w:val="clear"/>
              <w:tabs>
                <w:tab w:val="left" w:pos="5580"/>
              </w:tabs>
              <w:jc w:val="center"/>
              <w:rPr>
                <w:color w:val="auto"/>
                <w:sz w:val="24"/>
                <w:highlight w:val="none"/>
              </w:rPr>
            </w:pPr>
            <w:r>
              <w:rPr>
                <w:rFonts w:hint="eastAsia"/>
                <w:color w:val="auto"/>
                <w:sz w:val="24"/>
                <w:highlight w:val="none"/>
              </w:rPr>
              <w:t>...</w:t>
            </w:r>
          </w:p>
        </w:tc>
        <w:tc>
          <w:tcPr>
            <w:tcW w:w="1302" w:type="dxa"/>
            <w:noWrap w:val="0"/>
            <w:vAlign w:val="center"/>
          </w:tcPr>
          <w:p w14:paraId="56BC0FBD">
            <w:pPr>
              <w:shd w:val="clear"/>
              <w:tabs>
                <w:tab w:val="left" w:pos="5580"/>
              </w:tabs>
              <w:jc w:val="center"/>
              <w:rPr>
                <w:color w:val="auto"/>
                <w:sz w:val="24"/>
                <w:highlight w:val="none"/>
              </w:rPr>
            </w:pPr>
          </w:p>
        </w:tc>
        <w:tc>
          <w:tcPr>
            <w:tcW w:w="1437" w:type="dxa"/>
            <w:noWrap w:val="0"/>
            <w:vAlign w:val="center"/>
          </w:tcPr>
          <w:p w14:paraId="75647D7E">
            <w:pPr>
              <w:shd w:val="clear"/>
              <w:tabs>
                <w:tab w:val="left" w:pos="5580"/>
              </w:tabs>
              <w:jc w:val="center"/>
              <w:rPr>
                <w:color w:val="auto"/>
                <w:sz w:val="24"/>
                <w:highlight w:val="none"/>
              </w:rPr>
            </w:pPr>
          </w:p>
        </w:tc>
        <w:tc>
          <w:tcPr>
            <w:tcW w:w="1388" w:type="dxa"/>
            <w:noWrap w:val="0"/>
            <w:vAlign w:val="center"/>
          </w:tcPr>
          <w:p w14:paraId="376BEC0F">
            <w:pPr>
              <w:shd w:val="clear"/>
              <w:tabs>
                <w:tab w:val="left" w:pos="5580"/>
              </w:tabs>
              <w:jc w:val="center"/>
              <w:rPr>
                <w:color w:val="auto"/>
                <w:sz w:val="24"/>
                <w:highlight w:val="none"/>
              </w:rPr>
            </w:pPr>
          </w:p>
        </w:tc>
        <w:tc>
          <w:tcPr>
            <w:tcW w:w="1283" w:type="dxa"/>
            <w:noWrap w:val="0"/>
            <w:vAlign w:val="center"/>
          </w:tcPr>
          <w:p w14:paraId="63E90697">
            <w:pPr>
              <w:shd w:val="clear"/>
              <w:tabs>
                <w:tab w:val="left" w:pos="5580"/>
              </w:tabs>
              <w:jc w:val="center"/>
              <w:rPr>
                <w:color w:val="auto"/>
                <w:sz w:val="24"/>
                <w:highlight w:val="none"/>
              </w:rPr>
            </w:pPr>
          </w:p>
        </w:tc>
        <w:tc>
          <w:tcPr>
            <w:tcW w:w="1843" w:type="dxa"/>
            <w:noWrap w:val="0"/>
            <w:vAlign w:val="center"/>
          </w:tcPr>
          <w:p w14:paraId="42A2483A">
            <w:pPr>
              <w:shd w:val="clear"/>
              <w:tabs>
                <w:tab w:val="left" w:pos="5580"/>
              </w:tabs>
              <w:jc w:val="center"/>
              <w:rPr>
                <w:color w:val="auto"/>
                <w:sz w:val="24"/>
                <w:highlight w:val="none"/>
              </w:rPr>
            </w:pPr>
          </w:p>
        </w:tc>
        <w:tc>
          <w:tcPr>
            <w:tcW w:w="1306" w:type="dxa"/>
            <w:noWrap w:val="0"/>
            <w:vAlign w:val="center"/>
          </w:tcPr>
          <w:p w14:paraId="6D398176">
            <w:pPr>
              <w:shd w:val="clear"/>
              <w:tabs>
                <w:tab w:val="left" w:pos="5580"/>
              </w:tabs>
              <w:jc w:val="center"/>
              <w:rPr>
                <w:color w:val="auto"/>
                <w:sz w:val="24"/>
                <w:highlight w:val="none"/>
              </w:rPr>
            </w:pPr>
          </w:p>
        </w:tc>
      </w:tr>
      <w:tr w14:paraId="020E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13" w:type="dxa"/>
            <w:gridSpan w:val="5"/>
            <w:noWrap w:val="0"/>
            <w:vAlign w:val="center"/>
          </w:tcPr>
          <w:p w14:paraId="6184E743">
            <w:pPr>
              <w:widowControl/>
              <w:shd w:val="clear"/>
              <w:jc w:val="right"/>
              <w:rPr>
                <w:color w:val="auto"/>
                <w:sz w:val="24"/>
                <w:highlight w:val="none"/>
              </w:rPr>
            </w:pPr>
            <w:r>
              <w:rPr>
                <w:rFonts w:hint="eastAsia" w:ascii="宋体" w:hAnsi="宋体" w:cs="宋体"/>
                <w:color w:val="auto"/>
                <w:kern w:val="0"/>
                <w:sz w:val="24"/>
                <w:highlight w:val="none"/>
                <w:lang w:bidi="ar"/>
              </w:rPr>
              <w:t>合计：</w:t>
            </w:r>
          </w:p>
        </w:tc>
        <w:tc>
          <w:tcPr>
            <w:tcW w:w="1843" w:type="dxa"/>
            <w:noWrap w:val="0"/>
            <w:vAlign w:val="center"/>
          </w:tcPr>
          <w:p w14:paraId="2294CF64">
            <w:pPr>
              <w:shd w:val="clear"/>
              <w:tabs>
                <w:tab w:val="left" w:pos="5580"/>
              </w:tabs>
              <w:jc w:val="center"/>
              <w:rPr>
                <w:color w:val="auto"/>
                <w:sz w:val="24"/>
                <w:highlight w:val="none"/>
              </w:rPr>
            </w:pPr>
          </w:p>
        </w:tc>
        <w:tc>
          <w:tcPr>
            <w:tcW w:w="1306" w:type="dxa"/>
            <w:noWrap w:val="0"/>
            <w:vAlign w:val="center"/>
          </w:tcPr>
          <w:p w14:paraId="16FB4256">
            <w:pPr>
              <w:shd w:val="clear"/>
              <w:tabs>
                <w:tab w:val="left" w:pos="5580"/>
              </w:tabs>
              <w:jc w:val="center"/>
              <w:rPr>
                <w:color w:val="auto"/>
                <w:sz w:val="24"/>
                <w:highlight w:val="none"/>
              </w:rPr>
            </w:pPr>
          </w:p>
        </w:tc>
      </w:tr>
    </w:tbl>
    <w:p w14:paraId="4FF372AA">
      <w:pPr>
        <w:shd w:val="clear"/>
        <w:rPr>
          <w:color w:val="auto"/>
          <w:sz w:val="24"/>
          <w:szCs w:val="20"/>
          <w:highlight w:val="none"/>
        </w:rPr>
      </w:pPr>
    </w:p>
    <w:p w14:paraId="2EE041D8">
      <w:pPr>
        <w:pStyle w:val="41"/>
        <w:shd w:val="clear"/>
        <w:spacing w:line="360" w:lineRule="auto"/>
        <w:jc w:val="both"/>
        <w:outlineLvl w:val="9"/>
        <w:rPr>
          <w:b w:val="0"/>
          <w:bCs/>
          <w:color w:val="auto"/>
          <w:sz w:val="24"/>
          <w:szCs w:val="24"/>
          <w:highlight w:val="none"/>
        </w:rPr>
      </w:pPr>
      <w:r>
        <w:rPr>
          <w:rFonts w:hint="eastAsia"/>
          <w:b w:val="0"/>
          <w:bCs/>
          <w:color w:val="auto"/>
          <w:sz w:val="24"/>
          <w:szCs w:val="24"/>
          <w:highlight w:val="none"/>
        </w:rPr>
        <w:t>注：</w:t>
      </w:r>
    </w:p>
    <w:p w14:paraId="46E0D896">
      <w:pPr>
        <w:pStyle w:val="41"/>
        <w:shd w:val="clear"/>
        <w:spacing w:line="360" w:lineRule="auto"/>
        <w:jc w:val="both"/>
        <w:outlineLvl w:val="9"/>
        <w:rPr>
          <w:b w:val="0"/>
          <w:bCs/>
          <w:color w:val="auto"/>
          <w:sz w:val="24"/>
          <w:szCs w:val="24"/>
          <w:highlight w:val="none"/>
        </w:rPr>
      </w:pPr>
      <w:r>
        <w:rPr>
          <w:rFonts w:hint="eastAsia"/>
          <w:b w:val="0"/>
          <w:bCs/>
          <w:color w:val="auto"/>
          <w:sz w:val="24"/>
          <w:szCs w:val="24"/>
          <w:highlight w:val="none"/>
        </w:rPr>
        <w:t>1. 如本项目（包）允许分包，且投标人拟进行分包时，必须提供；如未提供，或提供了但未填写分包承担主体名称、拟分包合同内容、拟分包合同金额，</w:t>
      </w:r>
      <w:r>
        <w:rPr>
          <w:rFonts w:hint="eastAsia"/>
          <w:color w:val="auto"/>
          <w:sz w:val="24"/>
          <w:szCs w:val="24"/>
          <w:highlight w:val="none"/>
        </w:rPr>
        <w:t>投标无效</w:t>
      </w:r>
      <w:r>
        <w:rPr>
          <w:rFonts w:hint="eastAsia"/>
          <w:b w:val="0"/>
          <w:bCs/>
          <w:color w:val="auto"/>
          <w:sz w:val="24"/>
          <w:szCs w:val="24"/>
          <w:highlight w:val="none"/>
        </w:rPr>
        <w:t xml:space="preserve">。 </w:t>
      </w:r>
    </w:p>
    <w:p w14:paraId="7038D0AA">
      <w:pPr>
        <w:pStyle w:val="41"/>
        <w:shd w:val="clear"/>
        <w:spacing w:line="360" w:lineRule="auto"/>
        <w:jc w:val="both"/>
        <w:outlineLvl w:val="9"/>
        <w:rPr>
          <w:b w:val="0"/>
          <w:bCs/>
          <w:color w:val="auto"/>
          <w:sz w:val="24"/>
          <w:szCs w:val="24"/>
          <w:highlight w:val="none"/>
        </w:rPr>
      </w:pPr>
      <w:r>
        <w:rPr>
          <w:rFonts w:hint="eastAsia"/>
          <w:b w:val="0"/>
          <w:bCs/>
          <w:color w:val="auto"/>
          <w:sz w:val="24"/>
          <w:szCs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color w:val="auto"/>
          <w:sz w:val="24"/>
          <w:szCs w:val="24"/>
          <w:highlight w:val="none"/>
        </w:rPr>
        <w:t>投标无效</w:t>
      </w:r>
      <w:r>
        <w:rPr>
          <w:rFonts w:hint="eastAsia"/>
          <w:b w:val="0"/>
          <w:bCs/>
          <w:color w:val="auto"/>
          <w:sz w:val="24"/>
          <w:szCs w:val="24"/>
          <w:highlight w:val="none"/>
        </w:rPr>
        <w:t xml:space="preserve">。 </w:t>
      </w:r>
    </w:p>
    <w:p w14:paraId="2D189F82">
      <w:pPr>
        <w:pStyle w:val="41"/>
        <w:shd w:val="clear"/>
        <w:spacing w:line="360" w:lineRule="auto"/>
        <w:jc w:val="both"/>
        <w:outlineLvl w:val="9"/>
        <w:rPr>
          <w:b w:val="0"/>
          <w:bCs/>
          <w:color w:val="auto"/>
          <w:sz w:val="21"/>
          <w:szCs w:val="21"/>
          <w:highlight w:val="none"/>
        </w:rPr>
      </w:pPr>
      <w:r>
        <w:rPr>
          <w:rFonts w:hint="eastAsia"/>
          <w:b w:val="0"/>
          <w:bCs/>
          <w:color w:val="auto"/>
          <w:sz w:val="24"/>
          <w:szCs w:val="24"/>
          <w:highlight w:val="none"/>
        </w:rPr>
        <w:t xml:space="preserve">3.投标人“为落实政府采购政策”而向中小企业分包时请仔细阅读资格证明文件格式2-1中说明，并建议按要求在资格证明文件中提供相关全部文件；投标人非“为落实政府采购政策”而向中小企业分包时，建议在本册提供。 </w:t>
      </w:r>
    </w:p>
    <w:p w14:paraId="2F7C3F32">
      <w:pPr>
        <w:pStyle w:val="41"/>
        <w:shd w:val="clear"/>
        <w:outlineLvl w:val="9"/>
        <w:rPr>
          <w:color w:val="auto"/>
          <w:sz w:val="24"/>
          <w:highlight w:val="none"/>
        </w:rPr>
      </w:pPr>
    </w:p>
    <w:p w14:paraId="1C2A7E19">
      <w:pPr>
        <w:pStyle w:val="41"/>
        <w:shd w:val="clear"/>
        <w:outlineLvl w:val="9"/>
        <w:rPr>
          <w:color w:val="auto"/>
          <w:highlight w:val="none"/>
        </w:rPr>
      </w:pPr>
    </w:p>
    <w:p w14:paraId="7926D821">
      <w:pPr>
        <w:widowControl/>
        <w:shd w:val="clear"/>
        <w:jc w:val="center"/>
        <w:rPr>
          <w:color w:val="auto"/>
          <w:highlight w:val="none"/>
          <w:u w:val="single"/>
        </w:rPr>
      </w:pPr>
      <w:r>
        <w:rPr>
          <w:rFonts w:hint="eastAsia" w:ascii="宋体" w:hAnsi="宋体" w:cs="宋体"/>
          <w:color w:val="auto"/>
          <w:kern w:val="0"/>
          <w:sz w:val="24"/>
          <w:highlight w:val="none"/>
          <w:lang w:bidi="ar"/>
        </w:rPr>
        <w:t xml:space="preserve">                               投标人名称（</w:t>
      </w:r>
      <w:r>
        <w:rPr>
          <w:rFonts w:hint="eastAsia" w:ascii="宋体" w:hAnsi="宋体" w:cs="宋体"/>
          <w:color w:val="auto"/>
          <w:kern w:val="0"/>
          <w:sz w:val="24"/>
          <w:highlight w:val="none"/>
          <w:lang w:val="en-US" w:eastAsia="zh-CN" w:bidi="ar"/>
        </w:rPr>
        <w:t>盖</w:t>
      </w:r>
      <w:r>
        <w:rPr>
          <w:rFonts w:hint="eastAsia" w:ascii="宋体" w:hAnsi="宋体" w:cs="宋体"/>
          <w:color w:val="auto"/>
          <w:kern w:val="0"/>
          <w:sz w:val="24"/>
          <w:highlight w:val="none"/>
          <w:lang w:bidi="ar"/>
        </w:rPr>
        <w:t>章）：</w:t>
      </w:r>
      <w:r>
        <w:rPr>
          <w:rFonts w:hint="eastAsia" w:ascii="宋体" w:hAnsi="宋体" w:cs="宋体"/>
          <w:color w:val="auto"/>
          <w:kern w:val="0"/>
          <w:sz w:val="24"/>
          <w:highlight w:val="none"/>
          <w:u w:val="single"/>
          <w:lang w:bidi="ar"/>
        </w:rPr>
        <w:t xml:space="preserve">          </w:t>
      </w:r>
    </w:p>
    <w:p w14:paraId="26CC1961">
      <w:pPr>
        <w:widowControl/>
        <w:shd w:val="clear"/>
        <w:jc w:val="right"/>
        <w:rPr>
          <w:rFonts w:ascii="宋体" w:hAnsi="宋体" w:cs="宋体"/>
          <w:color w:val="auto"/>
          <w:kern w:val="0"/>
          <w:sz w:val="24"/>
          <w:highlight w:val="none"/>
          <w:lang w:bidi="ar"/>
        </w:rPr>
      </w:pPr>
    </w:p>
    <w:p w14:paraId="7A81D1C4">
      <w:pPr>
        <w:widowControl/>
        <w:shd w:val="clear"/>
        <w:jc w:val="righ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p>
    <w:p w14:paraId="4F762B21">
      <w:pPr>
        <w:shd w:val="clea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br w:type="page"/>
      </w:r>
    </w:p>
    <w:p w14:paraId="54D9FBE0">
      <w:pPr>
        <w:pStyle w:val="18"/>
        <w:shd w:val="clear"/>
        <w:jc w:val="center"/>
        <w:rPr>
          <w:rFonts w:hint="eastAsia" w:ascii="Times New Roman" w:hAnsi="Times New Roman" w:eastAsia="宋体" w:cs="Times New Roman"/>
          <w:b/>
          <w:bCs/>
          <w:color w:val="auto"/>
          <w:kern w:val="2"/>
          <w:sz w:val="36"/>
          <w:szCs w:val="36"/>
          <w:highlight w:val="none"/>
          <w:lang w:val="en-US" w:eastAsia="zh-CN" w:bidi="ar-SA"/>
        </w:rPr>
      </w:pPr>
      <w:r>
        <w:rPr>
          <w:rFonts w:hint="eastAsia" w:ascii="Times New Roman" w:hAnsi="Times New Roman" w:eastAsia="宋体" w:cs="Times New Roman"/>
          <w:b/>
          <w:bCs/>
          <w:color w:val="auto"/>
          <w:kern w:val="2"/>
          <w:sz w:val="36"/>
          <w:szCs w:val="36"/>
          <w:highlight w:val="none"/>
          <w:lang w:val="en-US" w:eastAsia="zh-CN" w:bidi="ar-SA"/>
        </w:rPr>
        <w:t>分包意向协议  （不适用）</w:t>
      </w:r>
    </w:p>
    <w:p w14:paraId="0FC5DF3A">
      <w:pPr>
        <w:pStyle w:val="18"/>
        <w:shd w:val="clear"/>
        <w:rPr>
          <w:color w:val="auto"/>
          <w:highlight w:val="none"/>
        </w:rPr>
      </w:pPr>
    </w:p>
    <w:p w14:paraId="188F8FA4">
      <w:pPr>
        <w:pStyle w:val="18"/>
        <w:shd w:val="clear"/>
        <w:spacing w:line="360" w:lineRule="auto"/>
        <w:rPr>
          <w:color w:val="auto"/>
          <w:highlight w:val="none"/>
        </w:rPr>
      </w:pPr>
      <w:r>
        <w:rPr>
          <w:rFonts w:hint="eastAsia"/>
          <w:color w:val="auto"/>
          <w:highlight w:val="none"/>
        </w:rPr>
        <w:t>甲方（投标人）：</w:t>
      </w:r>
      <w:r>
        <w:rPr>
          <w:rFonts w:hint="eastAsia"/>
          <w:color w:val="auto"/>
          <w:highlight w:val="none"/>
          <w:u w:val="single"/>
        </w:rPr>
        <w:t xml:space="preserve">          </w:t>
      </w:r>
    </w:p>
    <w:p w14:paraId="13C72E08">
      <w:pPr>
        <w:pStyle w:val="18"/>
        <w:shd w:val="clear"/>
        <w:spacing w:line="360" w:lineRule="auto"/>
        <w:rPr>
          <w:color w:val="auto"/>
          <w:highlight w:val="none"/>
        </w:rPr>
      </w:pPr>
      <w:r>
        <w:rPr>
          <w:rFonts w:hint="eastAsia"/>
          <w:color w:val="auto"/>
          <w:highlight w:val="none"/>
        </w:rPr>
        <w:t>乙方（拟分包单位）：</w:t>
      </w:r>
      <w:r>
        <w:rPr>
          <w:rFonts w:hint="eastAsia"/>
          <w:color w:val="auto"/>
          <w:highlight w:val="none"/>
          <w:u w:val="single"/>
        </w:rPr>
        <w:t xml:space="preserve">          </w:t>
      </w:r>
    </w:p>
    <w:p w14:paraId="2BC04500">
      <w:pPr>
        <w:pStyle w:val="18"/>
        <w:shd w:val="clear"/>
        <w:spacing w:line="360" w:lineRule="auto"/>
        <w:rPr>
          <w:color w:val="auto"/>
          <w:highlight w:val="none"/>
        </w:rPr>
      </w:pPr>
      <w:r>
        <w:rPr>
          <w:rFonts w:hint="eastAsia"/>
          <w:color w:val="auto"/>
          <w:highlight w:val="none"/>
        </w:rPr>
        <w:t>甲方承诺，一旦在</w:t>
      </w:r>
      <w:r>
        <w:rPr>
          <w:rFonts w:hint="eastAsia"/>
          <w:color w:val="auto"/>
          <w:highlight w:val="none"/>
          <w:u w:val="single"/>
        </w:rPr>
        <w:t xml:space="preserve">          </w:t>
      </w:r>
      <w:r>
        <w:rPr>
          <w:rFonts w:hint="eastAsia"/>
          <w:color w:val="auto"/>
          <w:highlight w:val="none"/>
        </w:rPr>
        <w:t>（采购项目名称）（项目编号/包号为：</w:t>
      </w:r>
      <w:r>
        <w:rPr>
          <w:rFonts w:hint="eastAsia"/>
          <w:color w:val="auto"/>
          <w:highlight w:val="none"/>
          <w:u w:val="single"/>
        </w:rPr>
        <w:t xml:space="preserve">          </w:t>
      </w:r>
      <w:r>
        <w:rPr>
          <w:rFonts w:hint="eastAsia"/>
          <w:color w:val="auto"/>
          <w:highlight w:val="none"/>
        </w:rPr>
        <w:t xml:space="preserve">）招标采购项目中获得采购合同，将按照下述约定将合同项下部分内容分包给乙方： </w:t>
      </w:r>
    </w:p>
    <w:p w14:paraId="087BC535">
      <w:pPr>
        <w:pStyle w:val="18"/>
        <w:shd w:val="clear"/>
        <w:spacing w:line="360" w:lineRule="auto"/>
        <w:rPr>
          <w:color w:val="auto"/>
          <w:highlight w:val="none"/>
        </w:rPr>
      </w:pPr>
      <w:r>
        <w:rPr>
          <w:rFonts w:hint="eastAsia"/>
          <w:color w:val="auto"/>
          <w:highlight w:val="none"/>
        </w:rPr>
        <w:t>1.分包内容：</w:t>
      </w:r>
      <w:r>
        <w:rPr>
          <w:rFonts w:hint="eastAsia"/>
          <w:color w:val="auto"/>
          <w:highlight w:val="none"/>
          <w:u w:val="single"/>
        </w:rPr>
        <w:t xml:space="preserve">          </w:t>
      </w:r>
      <w:r>
        <w:rPr>
          <w:rFonts w:hint="eastAsia"/>
          <w:color w:val="auto"/>
          <w:highlight w:val="none"/>
        </w:rPr>
        <w:t xml:space="preserve">。 </w:t>
      </w:r>
    </w:p>
    <w:p w14:paraId="23E51E5F">
      <w:pPr>
        <w:pStyle w:val="18"/>
        <w:shd w:val="clear"/>
        <w:spacing w:line="360" w:lineRule="auto"/>
        <w:rPr>
          <w:color w:val="auto"/>
          <w:highlight w:val="none"/>
        </w:rPr>
      </w:pPr>
      <w:r>
        <w:rPr>
          <w:rFonts w:hint="eastAsia"/>
          <w:color w:val="auto"/>
          <w:highlight w:val="none"/>
        </w:rPr>
        <w:t>2.分包金额：</w:t>
      </w:r>
      <w:r>
        <w:rPr>
          <w:rFonts w:hint="eastAsia"/>
          <w:color w:val="auto"/>
          <w:highlight w:val="none"/>
          <w:u w:val="single"/>
        </w:rPr>
        <w:t xml:space="preserve">          </w:t>
      </w:r>
      <w:r>
        <w:rPr>
          <w:rFonts w:hint="eastAsia"/>
          <w:color w:val="auto"/>
          <w:highlight w:val="none"/>
        </w:rPr>
        <w:t>，该金额占该采购包合同金额的比例为</w:t>
      </w:r>
      <w:r>
        <w:rPr>
          <w:rFonts w:hint="eastAsia"/>
          <w:color w:val="auto"/>
          <w:highlight w:val="none"/>
          <w:u w:val="single"/>
        </w:rPr>
        <w:t xml:space="preserve">          </w:t>
      </w:r>
      <w:r>
        <w:rPr>
          <w:rFonts w:hint="eastAsia"/>
          <w:color w:val="auto"/>
          <w:highlight w:val="none"/>
        </w:rPr>
        <w:t xml:space="preserve">%。 </w:t>
      </w:r>
    </w:p>
    <w:p w14:paraId="45F71446">
      <w:pPr>
        <w:pStyle w:val="18"/>
        <w:shd w:val="clear"/>
        <w:spacing w:line="360" w:lineRule="auto"/>
        <w:rPr>
          <w:color w:val="auto"/>
          <w:highlight w:val="none"/>
        </w:rPr>
      </w:pPr>
      <w:r>
        <w:rPr>
          <w:rFonts w:hint="eastAsia"/>
          <w:color w:val="auto"/>
          <w:highlight w:val="none"/>
        </w:rPr>
        <w:t xml:space="preserve">乙方承诺将在上述情况下与甲方签订分包合同。 </w:t>
      </w:r>
    </w:p>
    <w:p w14:paraId="0C54A5C3">
      <w:pPr>
        <w:pStyle w:val="18"/>
        <w:shd w:val="clear"/>
        <w:spacing w:line="360" w:lineRule="auto"/>
        <w:rPr>
          <w:color w:val="auto"/>
          <w:highlight w:val="none"/>
        </w:rPr>
      </w:pPr>
      <w:r>
        <w:rPr>
          <w:rFonts w:hint="eastAsia"/>
          <w:color w:val="auto"/>
          <w:highlight w:val="none"/>
        </w:rPr>
        <w:t>本协议自各方盖章之日起生效，如甲方未在该项目（采购包）中标，本协议自动终止。</w:t>
      </w:r>
    </w:p>
    <w:p w14:paraId="6BAEB429">
      <w:pPr>
        <w:pStyle w:val="18"/>
        <w:shd w:val="clear"/>
        <w:rPr>
          <w:rFonts w:hint="eastAsia"/>
          <w:color w:val="auto"/>
          <w:highlight w:val="none"/>
        </w:rPr>
      </w:pPr>
    </w:p>
    <w:p w14:paraId="096190F6">
      <w:pPr>
        <w:pStyle w:val="18"/>
        <w:shd w:val="clear"/>
        <w:rPr>
          <w:rFonts w:hint="eastAsia"/>
          <w:color w:val="auto"/>
          <w:highlight w:val="none"/>
        </w:rPr>
      </w:pPr>
    </w:p>
    <w:p w14:paraId="77B85E35">
      <w:pPr>
        <w:pStyle w:val="18"/>
        <w:shd w:val="clear"/>
        <w:rPr>
          <w:color w:val="auto"/>
          <w:highlight w:val="none"/>
        </w:rPr>
      </w:pPr>
      <w:r>
        <w:rPr>
          <w:rFonts w:hint="eastAsia"/>
          <w:color w:val="auto"/>
          <w:highlight w:val="none"/>
        </w:rPr>
        <w:t>甲方（盖章）：</w:t>
      </w:r>
      <w:r>
        <w:rPr>
          <w:rFonts w:hint="eastAsia"/>
          <w:color w:val="auto"/>
          <w:highlight w:val="none"/>
          <w:u w:val="single"/>
        </w:rPr>
        <w:t xml:space="preserve">             </w:t>
      </w:r>
      <w:r>
        <w:rPr>
          <w:rFonts w:hint="eastAsia"/>
          <w:color w:val="auto"/>
          <w:highlight w:val="none"/>
        </w:rPr>
        <w:t xml:space="preserve">                 乙方（盖章）：</w:t>
      </w:r>
      <w:r>
        <w:rPr>
          <w:rFonts w:hint="eastAsia"/>
          <w:color w:val="auto"/>
          <w:highlight w:val="none"/>
          <w:u w:val="single"/>
        </w:rPr>
        <w:t xml:space="preserve">          </w:t>
      </w:r>
      <w:r>
        <w:rPr>
          <w:rFonts w:hint="eastAsia"/>
          <w:color w:val="auto"/>
          <w:highlight w:val="none"/>
        </w:rPr>
        <w:t xml:space="preserve">   </w:t>
      </w:r>
    </w:p>
    <w:p w14:paraId="5D230A59">
      <w:pPr>
        <w:pStyle w:val="18"/>
        <w:shd w:val="clear"/>
        <w:rPr>
          <w:color w:val="auto"/>
          <w:highlight w:val="none"/>
        </w:rPr>
      </w:pPr>
    </w:p>
    <w:p w14:paraId="6643CBAB">
      <w:pPr>
        <w:pStyle w:val="18"/>
        <w:shd w:val="clear"/>
        <w:rPr>
          <w:color w:val="auto"/>
          <w:highlight w:val="non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670482C">
      <w:pPr>
        <w:pStyle w:val="18"/>
        <w:shd w:val="clear"/>
        <w:rPr>
          <w:color w:val="auto"/>
          <w:highlight w:val="none"/>
        </w:rPr>
      </w:pPr>
    </w:p>
    <w:p w14:paraId="14E7F269">
      <w:pPr>
        <w:pStyle w:val="18"/>
        <w:shd w:val="clear"/>
        <w:rPr>
          <w:color w:val="auto"/>
          <w:highlight w:val="none"/>
        </w:rPr>
      </w:pPr>
    </w:p>
    <w:p w14:paraId="29576277">
      <w:pPr>
        <w:pStyle w:val="18"/>
        <w:shd w:val="clear"/>
        <w:rPr>
          <w:color w:val="auto"/>
          <w:highlight w:val="none"/>
        </w:rPr>
      </w:pPr>
    </w:p>
    <w:p w14:paraId="193A21A5">
      <w:pPr>
        <w:pStyle w:val="18"/>
        <w:shd w:val="clear"/>
        <w:rPr>
          <w:color w:val="auto"/>
          <w:highlight w:val="none"/>
        </w:rPr>
      </w:pPr>
    </w:p>
    <w:p w14:paraId="68BB94F8">
      <w:pPr>
        <w:pStyle w:val="18"/>
        <w:shd w:val="clear"/>
        <w:rPr>
          <w:color w:val="auto"/>
          <w:highlight w:val="none"/>
        </w:rPr>
      </w:pPr>
    </w:p>
    <w:p w14:paraId="23558C03">
      <w:pPr>
        <w:pStyle w:val="18"/>
        <w:shd w:val="clear"/>
        <w:rPr>
          <w:color w:val="auto"/>
          <w:highlight w:val="none"/>
        </w:rPr>
      </w:pPr>
    </w:p>
    <w:p w14:paraId="27487F95">
      <w:pPr>
        <w:pStyle w:val="18"/>
        <w:shd w:val="clear"/>
        <w:rPr>
          <w:color w:val="auto"/>
          <w:highlight w:val="none"/>
        </w:rPr>
      </w:pPr>
      <w:r>
        <w:rPr>
          <w:color w:val="auto"/>
          <w:highlight w:val="none"/>
        </w:rPr>
        <w:t>注：</w:t>
      </w:r>
    </w:p>
    <w:p w14:paraId="1C4A9C06">
      <w:pPr>
        <w:pStyle w:val="18"/>
        <w:shd w:val="clear"/>
        <w:rPr>
          <w:color w:val="auto"/>
          <w:highlight w:val="none"/>
        </w:rPr>
      </w:pPr>
      <w:r>
        <w:rPr>
          <w:rFonts w:hint="eastAsia"/>
          <w:color w:val="auto"/>
          <w:highlight w:val="none"/>
          <w:lang w:val="en-US" w:eastAsia="zh-CN"/>
        </w:rPr>
        <w:t>1.</w:t>
      </w:r>
      <w:r>
        <w:rPr>
          <w:color w:val="auto"/>
          <w:highlight w:val="none"/>
        </w:rPr>
        <w:t>投标人“为落实政府采购政策”而向中小企业分包时必须提供，否则投标无效；且建</w:t>
      </w:r>
    </w:p>
    <w:p w14:paraId="6E097811">
      <w:pPr>
        <w:pStyle w:val="18"/>
        <w:shd w:val="clear"/>
        <w:rPr>
          <w:color w:val="auto"/>
          <w:highlight w:val="none"/>
        </w:rPr>
      </w:pPr>
      <w:r>
        <w:rPr>
          <w:color w:val="auto"/>
          <w:highlight w:val="none"/>
        </w:rPr>
        <w:t>议按照采购文件要求在资格证明文件部分提供；</w:t>
      </w:r>
    </w:p>
    <w:p w14:paraId="2FE796FB">
      <w:pPr>
        <w:pStyle w:val="18"/>
        <w:shd w:val="clear"/>
        <w:rPr>
          <w:color w:val="auto"/>
          <w:highlight w:val="none"/>
        </w:rPr>
      </w:pPr>
      <w:r>
        <w:rPr>
          <w:rFonts w:hint="eastAsia"/>
          <w:color w:val="auto"/>
          <w:highlight w:val="none"/>
          <w:lang w:val="en-US" w:eastAsia="zh-CN"/>
        </w:rPr>
        <w:t>2.</w:t>
      </w:r>
      <w:r>
        <w:rPr>
          <w:color w:val="auto"/>
          <w:highlight w:val="none"/>
        </w:rPr>
        <w:t>投标人满足《政府采购促进中小企业发展管理办法》（财库〔2020〕46 号）第九条</w:t>
      </w:r>
    </w:p>
    <w:p w14:paraId="0E990386">
      <w:pPr>
        <w:pStyle w:val="18"/>
        <w:shd w:val="clear"/>
        <w:rPr>
          <w:color w:val="auto"/>
          <w:highlight w:val="none"/>
        </w:rPr>
      </w:pPr>
      <w:r>
        <w:rPr>
          <w:color w:val="auto"/>
          <w:highlight w:val="none"/>
        </w:rPr>
        <w:t>有关规定，拟享受中小企业政策优惠措施的，仍需提供本协议，否则不予认可；</w:t>
      </w:r>
    </w:p>
    <w:p w14:paraId="3AD2B234">
      <w:pPr>
        <w:pStyle w:val="18"/>
        <w:shd w:val="clear"/>
        <w:rPr>
          <w:color w:val="auto"/>
          <w:highlight w:val="none"/>
        </w:rPr>
      </w:pPr>
      <w:r>
        <w:rPr>
          <w:rFonts w:hint="eastAsia"/>
          <w:color w:val="auto"/>
          <w:highlight w:val="none"/>
          <w:lang w:val="en-US" w:eastAsia="zh-CN"/>
        </w:rPr>
        <w:t>3.</w:t>
      </w:r>
      <w:r>
        <w:rPr>
          <w:color w:val="auto"/>
          <w:highlight w:val="none"/>
        </w:rPr>
        <w:t>投标人须与所有拟分包单位分别签订《分包意向协议》，每单位签订一份，并在投标</w:t>
      </w:r>
    </w:p>
    <w:p w14:paraId="5E8A509B">
      <w:pPr>
        <w:pStyle w:val="18"/>
        <w:shd w:val="clear"/>
        <w:rPr>
          <w:color w:val="auto"/>
          <w:highlight w:val="none"/>
        </w:rPr>
      </w:pPr>
      <w:r>
        <w:rPr>
          <w:color w:val="auto"/>
          <w:highlight w:val="none"/>
        </w:rPr>
        <w:t>文件中提交全部协议原件的电子件，否则不予认可。</w:t>
      </w:r>
    </w:p>
    <w:p w14:paraId="4EDF73E6">
      <w:pPr>
        <w:shd w:val="clear"/>
        <w:rPr>
          <w:rFonts w:ascii="宋体" w:hAnsi="宋体" w:cs="宋体"/>
          <w:color w:val="auto"/>
          <w:sz w:val="24"/>
          <w:szCs w:val="20"/>
          <w:highlight w:val="none"/>
        </w:rPr>
      </w:pPr>
      <w:r>
        <w:rPr>
          <w:rFonts w:hint="eastAsia" w:ascii="宋体" w:hAnsi="宋体" w:cs="宋体"/>
          <w:color w:val="auto"/>
          <w:sz w:val="24"/>
          <w:szCs w:val="20"/>
          <w:highlight w:val="none"/>
        </w:rPr>
        <w:br w:type="page"/>
      </w:r>
    </w:p>
    <w:bookmarkEnd w:id="1179"/>
    <w:bookmarkEnd w:id="1180"/>
    <w:p w14:paraId="02D66088">
      <w:pPr>
        <w:shd w:val="clear"/>
        <w:spacing w:line="360" w:lineRule="auto"/>
        <w:outlineLvl w:val="2"/>
        <w:rPr>
          <w:rFonts w:hint="eastAsia" w:ascii="宋体" w:hAnsi="宋体" w:eastAsia="宋体" w:cs="宋体"/>
          <w:color w:val="auto"/>
          <w:sz w:val="24"/>
          <w:szCs w:val="20"/>
          <w:highlight w:val="none"/>
        </w:rPr>
      </w:pPr>
      <w:bookmarkStart w:id="1181" w:name="_Toc1128"/>
      <w:r>
        <w:rPr>
          <w:rFonts w:hint="eastAsia" w:ascii="宋体" w:hAnsi="宋体" w:eastAsia="宋体" w:cs="宋体"/>
          <w:color w:val="auto"/>
          <w:sz w:val="24"/>
          <w:szCs w:val="20"/>
          <w:highlight w:val="none"/>
        </w:rPr>
        <w:t>9  招标文件要求提供或投标人认为应附的其他材料</w:t>
      </w:r>
      <w:bookmarkEnd w:id="1181"/>
    </w:p>
    <w:p w14:paraId="485783E4">
      <w:pPr>
        <w:shd w:val="clea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9-1</w:t>
      </w:r>
      <w:r>
        <w:rPr>
          <w:rFonts w:hint="eastAsia" w:ascii="宋体" w:hAnsi="宋体" w:eastAsia="宋体" w:cs="宋体"/>
          <w:color w:val="auto"/>
          <w:sz w:val="24"/>
          <w:szCs w:val="20"/>
          <w:highlight w:val="none"/>
        </w:rPr>
        <w:t>供应商信息采集表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1"/>
        <w:gridCol w:w="3081"/>
      </w:tblGrid>
      <w:tr w14:paraId="6FDF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013F4E2">
            <w:pPr>
              <w:shd w:val="clear"/>
              <w:spacing w:line="360" w:lineRule="auto"/>
              <w:jc w:val="center"/>
              <w:outlineLvl w:val="2"/>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供应商名称</w:t>
            </w:r>
          </w:p>
        </w:tc>
        <w:tc>
          <w:tcPr>
            <w:tcW w:w="3096" w:type="dxa"/>
          </w:tcPr>
          <w:p w14:paraId="50C2E4DE">
            <w:pPr>
              <w:shd w:val="clear"/>
              <w:spacing w:line="360" w:lineRule="auto"/>
              <w:jc w:val="center"/>
              <w:outlineLvl w:val="2"/>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供应商所属性别</w:t>
            </w:r>
          </w:p>
        </w:tc>
        <w:tc>
          <w:tcPr>
            <w:tcW w:w="3096" w:type="dxa"/>
          </w:tcPr>
          <w:p w14:paraId="2F0990A7">
            <w:pPr>
              <w:shd w:val="clear"/>
              <w:spacing w:line="360" w:lineRule="auto"/>
              <w:jc w:val="center"/>
              <w:outlineLvl w:val="2"/>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外商投资类型</w:t>
            </w:r>
          </w:p>
        </w:tc>
      </w:tr>
      <w:tr w14:paraId="440C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CD0BC4F">
            <w:pPr>
              <w:shd w:val="clear"/>
              <w:spacing w:line="360" w:lineRule="auto"/>
              <w:outlineLvl w:val="2"/>
              <w:rPr>
                <w:rFonts w:hint="default" w:ascii="宋体" w:hAnsi="宋体" w:eastAsia="宋体" w:cs="宋体"/>
                <w:color w:val="auto"/>
                <w:sz w:val="24"/>
                <w:szCs w:val="20"/>
                <w:highlight w:val="none"/>
                <w:lang w:val="en-US" w:eastAsia="zh-CN"/>
              </w:rPr>
            </w:pPr>
          </w:p>
        </w:tc>
        <w:tc>
          <w:tcPr>
            <w:tcW w:w="3096" w:type="dxa"/>
          </w:tcPr>
          <w:p w14:paraId="0458EFD9">
            <w:pPr>
              <w:shd w:val="clear"/>
              <w:spacing w:line="360" w:lineRule="auto"/>
              <w:outlineLvl w:val="2"/>
              <w:rPr>
                <w:rFonts w:hint="default" w:ascii="宋体" w:hAnsi="宋体" w:eastAsia="宋体" w:cs="宋体"/>
                <w:color w:val="auto"/>
                <w:sz w:val="24"/>
                <w:szCs w:val="20"/>
                <w:highlight w:val="none"/>
                <w:lang w:val="en-US" w:eastAsia="zh-CN"/>
              </w:rPr>
            </w:pPr>
          </w:p>
        </w:tc>
        <w:tc>
          <w:tcPr>
            <w:tcW w:w="3096" w:type="dxa"/>
          </w:tcPr>
          <w:p w14:paraId="02FD8088">
            <w:pPr>
              <w:shd w:val="clear"/>
              <w:spacing w:line="360" w:lineRule="auto"/>
              <w:outlineLvl w:val="2"/>
              <w:rPr>
                <w:rFonts w:hint="default" w:ascii="宋体" w:hAnsi="宋体" w:eastAsia="宋体" w:cs="宋体"/>
                <w:color w:val="auto"/>
                <w:sz w:val="24"/>
                <w:szCs w:val="20"/>
                <w:highlight w:val="none"/>
                <w:lang w:val="en-US" w:eastAsia="zh-CN"/>
              </w:rPr>
            </w:pPr>
          </w:p>
        </w:tc>
      </w:tr>
      <w:tr w14:paraId="7353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193FB55E">
            <w:pPr>
              <w:shd w:val="clear"/>
              <w:spacing w:line="360" w:lineRule="auto"/>
              <w:outlineLvl w:val="2"/>
              <w:rPr>
                <w:rFonts w:hint="default" w:ascii="宋体" w:hAnsi="宋体" w:eastAsia="宋体" w:cs="宋体"/>
                <w:color w:val="auto"/>
                <w:sz w:val="24"/>
                <w:szCs w:val="20"/>
                <w:highlight w:val="none"/>
                <w:lang w:val="en-US" w:eastAsia="zh-CN"/>
              </w:rPr>
            </w:pPr>
          </w:p>
        </w:tc>
        <w:tc>
          <w:tcPr>
            <w:tcW w:w="3096" w:type="dxa"/>
          </w:tcPr>
          <w:p w14:paraId="404D69EB">
            <w:pPr>
              <w:shd w:val="clear"/>
              <w:spacing w:line="360" w:lineRule="auto"/>
              <w:outlineLvl w:val="2"/>
              <w:rPr>
                <w:rFonts w:hint="default" w:ascii="宋体" w:hAnsi="宋体" w:eastAsia="宋体" w:cs="宋体"/>
                <w:color w:val="auto"/>
                <w:sz w:val="24"/>
                <w:szCs w:val="20"/>
                <w:highlight w:val="none"/>
                <w:lang w:val="en-US" w:eastAsia="zh-CN"/>
              </w:rPr>
            </w:pPr>
          </w:p>
        </w:tc>
        <w:tc>
          <w:tcPr>
            <w:tcW w:w="3096" w:type="dxa"/>
          </w:tcPr>
          <w:p w14:paraId="7763943F">
            <w:pPr>
              <w:shd w:val="clear"/>
              <w:spacing w:line="360" w:lineRule="auto"/>
              <w:outlineLvl w:val="2"/>
              <w:rPr>
                <w:rFonts w:hint="default" w:ascii="宋体" w:hAnsi="宋体" w:eastAsia="宋体" w:cs="宋体"/>
                <w:color w:val="auto"/>
                <w:sz w:val="24"/>
                <w:szCs w:val="20"/>
                <w:highlight w:val="none"/>
                <w:lang w:val="en-US" w:eastAsia="zh-CN"/>
              </w:rPr>
            </w:pPr>
          </w:p>
        </w:tc>
      </w:tr>
    </w:tbl>
    <w:p w14:paraId="668C52D1">
      <w:pPr>
        <w:shd w:val="clear"/>
        <w:spacing w:line="360" w:lineRule="auto"/>
        <w:outlineLvl w:val="9"/>
        <w:rPr>
          <w:rFonts w:hint="default" w:ascii="宋体" w:hAnsi="宋体" w:eastAsia="宋体" w:cs="宋体"/>
          <w:color w:val="auto"/>
          <w:sz w:val="24"/>
          <w:szCs w:val="20"/>
          <w:highlight w:val="none"/>
          <w:lang w:val="en-US" w:eastAsia="zh-CN"/>
        </w:rPr>
      </w:pPr>
    </w:p>
    <w:p w14:paraId="66E5CF1A">
      <w:pPr>
        <w:shd w:val="clear"/>
        <w:spacing w:line="360" w:lineRule="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注：1.供应商如为联合体，则应填写联合体各成员信息。</w:t>
      </w:r>
    </w:p>
    <w:p w14:paraId="53D248F7">
      <w:pPr>
        <w:shd w:val="clear"/>
        <w:spacing w:line="360" w:lineRule="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w:t>
      </w:r>
      <w:r>
        <w:rPr>
          <w:rFonts w:hint="eastAsia" w:ascii="宋体" w:hAnsi="宋体" w:eastAsia="宋体" w:cs="宋体"/>
          <w:color w:val="auto"/>
          <w:sz w:val="24"/>
          <w:szCs w:val="20"/>
          <w:highlight w:val="none"/>
        </w:rPr>
        <w:t>供应商所属性别请填写“男”或“女”，指拥有供应商 51%以上绝对所有权的性别；</w:t>
      </w:r>
    </w:p>
    <w:p w14:paraId="6705BB00">
      <w:pPr>
        <w:shd w:val="clear"/>
        <w:spacing w:line="360" w:lineRule="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绝对所有权拥有者可以是一个人，也可以是多人合计计算。</w:t>
      </w:r>
    </w:p>
    <w:p w14:paraId="04C6A33E">
      <w:pPr>
        <w:shd w:val="clear"/>
        <w:spacing w:line="360" w:lineRule="auto"/>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外商投资类型请填写“外商单独投资”、“外商部分投资”或“内资”。</w:t>
      </w:r>
    </w:p>
    <w:sectPr>
      <w:headerReference r:id="rId22" w:type="first"/>
      <w:footerReference r:id="rId24" w:type="first"/>
      <w:headerReference r:id="rId21" w:type="even"/>
      <w:footerReference r:id="rId23" w:type="even"/>
      <w:pgSz w:w="11907" w:h="16840"/>
      <w:pgMar w:top="1440" w:right="1440" w:bottom="1418" w:left="144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CF1270-5D83-4814-851A-72DEA048EEA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embedRegular r:id="rId2" w:fontKey="{9EBD63E7-02B1-4721-8CED-5D86D07C9D54}"/>
  </w:font>
  <w:font w:name="FZShuSong-Z01">
    <w:altName w:val="Segoe Print"/>
    <w:panose1 w:val="00000000000000000000"/>
    <w:charset w:val="00"/>
    <w:family w:val="auto"/>
    <w:pitch w:val="default"/>
    <w:sig w:usb0="00000000" w:usb1="00000000" w:usb2="00000000" w:usb3="00000000" w:csb0="00000000" w:csb1="00000000"/>
    <w:embedRegular r:id="rId3" w:fontKey="{9311D842-7A3C-4DAF-BA0F-E5C790257DBD}"/>
  </w:font>
  <w:font w:name="Segoe Print">
    <w:panose1 w:val="02000600000000000000"/>
    <w:charset w:val="00"/>
    <w:family w:val="auto"/>
    <w:pitch w:val="default"/>
    <w:sig w:usb0="0000028F" w:usb1="00000000" w:usb2="00000000" w:usb3="00000000" w:csb0="2000009F" w:csb1="47010000"/>
  </w:font>
  <w:font w:name="GWEUGB+FZSSK--GBK1-0">
    <w:panose1 w:val="02000500000000000000"/>
    <w:charset w:val="01"/>
    <w:family w:val="auto"/>
    <w:pitch w:val="default"/>
    <w:sig w:usb0="00000000" w:usb1="00000000" w:usb2="00000000" w:usb3="00000000" w:csb0="00000000" w:csb1="00000000"/>
    <w:embedRegular r:id="rId4" w:fontKey="{5AE74190-3CE2-4FDA-98FB-C3096E76FFD8}"/>
  </w:font>
  <w:font w:name="方正小标宋简体">
    <w:altName w:val="黑体"/>
    <w:panose1 w:val="03000509000000000000"/>
    <w:charset w:val="86"/>
    <w:family w:val="auto"/>
    <w:pitch w:val="default"/>
    <w:sig w:usb0="00000000" w:usb1="00000000" w:usb2="00000000" w:usb3="00000000" w:csb0="00040000" w:csb1="00000000"/>
    <w:embedRegular r:id="rId5" w:fontKey="{74A42CCA-4E4A-4DE1-BF31-1F2754694DC2}"/>
  </w:font>
  <w:font w:name="DejaVuSans">
    <w:altName w:val="Segoe Print"/>
    <w:panose1 w:val="00000000000000000000"/>
    <w:charset w:val="00"/>
    <w:family w:val="auto"/>
    <w:pitch w:val="default"/>
    <w:sig w:usb0="00000000" w:usb1="00000000" w:usb2="00000000" w:usb3="00000000" w:csb0="00040001" w:csb1="00000000"/>
    <w:embedRegular r:id="rId6" w:fontKey="{7A580C9C-415E-4AA5-83D4-74B9C8E16BA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834B">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257A">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B60F4">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3B60F4">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0167C">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27C07D0">
    <w:pPr>
      <w:pStyle w:val="30"/>
      <w:ind w:right="360"/>
    </w:pPr>
  </w:p>
  <w:p w14:paraId="557F650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82F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BEB2">
    <w:pPr>
      <w:pStyle w:val="30"/>
      <w:framePr w:wrap="around" w:vAnchor="text" w:hAnchor="margin" w:xAlign="right" w:y="1"/>
      <w:rPr>
        <w:rStyle w:val="50"/>
      </w:rPr>
    </w:pPr>
  </w:p>
  <w:p w14:paraId="72734647">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0C3D">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2DFDB">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32DFDB">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3AB7">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DC6D2">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FDC6D2">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E3F2863">
    <w:pPr>
      <w:pStyle w:val="30"/>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3302">
    <w:pPr>
      <w:spacing w:line="198" w:lineRule="auto"/>
      <w:ind w:left="4441"/>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2BFF7">
                          <w:pPr>
                            <w:pStyle w:val="3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22BFF7">
                    <w:pPr>
                      <w:pStyle w:val="3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4E84C">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59B1163">
    <w:pPr>
      <w:pStyle w:val="3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9A2E7">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84B5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6CEF0">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6CEF0">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7980">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BF4B5">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4BF4B5">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F7190">
    <w:pPr>
      <w:pStyle w:val="31"/>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491F">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248A">
    <w:pPr>
      <w:pStyle w:val="31"/>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8B2A">
    <w:pPr>
      <w:spacing w:line="219" w:lineRule="auto"/>
      <w:ind w:right="2"/>
      <w:jc w:val="right"/>
      <w:rPr>
        <w:rFonts w:ascii="宋体" w:hAnsi="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DEC9">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9AB6B">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8AF0">
    <w:pPr>
      <w:pStyle w:val="3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5F32">
    <w:pPr>
      <w:pStyle w:val="31"/>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F8A78">
    <w:pPr>
      <w:pStyle w:val="31"/>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B6E4C">
    <w:pPr>
      <w:pStyle w:val="31"/>
    </w:pPr>
  </w:p>
  <w:p w14:paraId="7A9EF3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42B87"/>
    <w:multiLevelType w:val="multilevel"/>
    <w:tmpl w:val="88642B87"/>
    <w:lvl w:ilvl="0" w:tentative="0">
      <w:start w:val="1"/>
      <w:numFmt w:val="decimal"/>
      <w:lvlText w:val="%1."/>
      <w:lvlJc w:val="left"/>
      <w:pPr>
        <w:ind w:left="1242" w:hanging="382"/>
      </w:pPr>
      <w:rPr>
        <w:rFonts w:hint="default" w:ascii="宋体" w:hAnsi="宋体" w:eastAsia="宋体" w:cs="宋体"/>
        <w:spacing w:val="0"/>
        <w:w w:val="99"/>
        <w:sz w:val="24"/>
        <w:szCs w:val="24"/>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8"/>
      <w:lvlText w:val="%1"/>
      <w:lvlJc w:val="left"/>
      <w:pPr>
        <w:ind w:left="680" w:hanging="680"/>
      </w:pPr>
      <w:rPr>
        <w:rFonts w:hint="eastAsia" w:ascii="宋体" w:hAnsi="宋体" w:eastAsia="宋体"/>
      </w:rPr>
    </w:lvl>
    <w:lvl w:ilvl="1" w:tentative="0">
      <w:start w:val="1"/>
      <w:numFmt w:val="decimal"/>
      <w:pStyle w:val="219"/>
      <w:lvlText w:val="%1.%2"/>
      <w:lvlJc w:val="left"/>
      <w:pPr>
        <w:ind w:left="851" w:hanging="851"/>
      </w:pPr>
      <w:rPr>
        <w:rFonts w:hint="eastAsia" w:ascii="宋体" w:hAnsi="宋体" w:eastAsia="宋体"/>
        <w:color w:val="auto"/>
      </w:rPr>
    </w:lvl>
    <w:lvl w:ilvl="2" w:tentative="0">
      <w:start w:val="1"/>
      <w:numFmt w:val="decimal"/>
      <w:pStyle w:val="22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735423"/>
    <w:multiLevelType w:val="singleLevel"/>
    <w:tmpl w:val="10735423"/>
    <w:lvl w:ilvl="0" w:tentative="0">
      <w:start w:val="1"/>
      <w:numFmt w:val="decimal"/>
      <w:suff w:val="nothing"/>
      <w:lvlText w:val="（%1）"/>
      <w:lvlJc w:val="left"/>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B359426"/>
    <w:multiLevelType w:val="singleLevel"/>
    <w:tmpl w:val="5B359426"/>
    <w:lvl w:ilvl="0" w:tentative="0">
      <w:start w:val="1"/>
      <w:numFmt w:val="decimal"/>
      <w:suff w:val="nothing"/>
      <w:lvlText w:val="%1）"/>
      <w:lvlJc w:val="left"/>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5"/>
  </w:num>
  <w:num w:numId="9">
    <w:abstractNumId w:val="10"/>
  </w:num>
  <w:num w:numId="10">
    <w:abstractNumId w:val="7"/>
  </w:num>
  <w:num w:numId="11">
    <w:abstractNumId w:val="1"/>
  </w:num>
  <w:num w:numId="12">
    <w:abstractNumId w:val="13"/>
  </w:num>
  <w:num w:numId="13">
    <w:abstractNumId w:val="11"/>
  </w:num>
  <w:num w:numId="14">
    <w:abstractNumId w:val="16"/>
  </w:num>
  <w:num w:numId="15">
    <w:abstractNumId w:val="1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GVlMTY1NGRjZTM2M2RkNTRkY2EwODc0NWI1MzM2Mm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670"/>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85"/>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D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A9"/>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19EC"/>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ED"/>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B49"/>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B1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AD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7F9"/>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9C"/>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140"/>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BC"/>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63"/>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11D"/>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91"/>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6E"/>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9D9"/>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C4"/>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267"/>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A23"/>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BAF"/>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F2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498"/>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14F"/>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80"/>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85E"/>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50"/>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E0"/>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AEA"/>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92D"/>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57"/>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6CE"/>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2F3"/>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5C"/>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377"/>
    <w:rsid w:val="00C445BE"/>
    <w:rsid w:val="00C44609"/>
    <w:rsid w:val="00C44C6E"/>
    <w:rsid w:val="00C45349"/>
    <w:rsid w:val="00C45685"/>
    <w:rsid w:val="00C458D2"/>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4E"/>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47E"/>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28"/>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9DA"/>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987"/>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2C"/>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BC"/>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D66CB"/>
    <w:rsid w:val="018169EB"/>
    <w:rsid w:val="020759EA"/>
    <w:rsid w:val="026A0DCE"/>
    <w:rsid w:val="02761A83"/>
    <w:rsid w:val="0315652D"/>
    <w:rsid w:val="03363D2E"/>
    <w:rsid w:val="03A34A22"/>
    <w:rsid w:val="042518C8"/>
    <w:rsid w:val="04255DAC"/>
    <w:rsid w:val="0463624B"/>
    <w:rsid w:val="048957A3"/>
    <w:rsid w:val="049364E6"/>
    <w:rsid w:val="04F443D0"/>
    <w:rsid w:val="05554DB3"/>
    <w:rsid w:val="05810749"/>
    <w:rsid w:val="05B62167"/>
    <w:rsid w:val="06223044"/>
    <w:rsid w:val="06951CE9"/>
    <w:rsid w:val="06A15033"/>
    <w:rsid w:val="06A6317A"/>
    <w:rsid w:val="06BC5392"/>
    <w:rsid w:val="06D1106A"/>
    <w:rsid w:val="06D373CC"/>
    <w:rsid w:val="06D870D9"/>
    <w:rsid w:val="06FD2256"/>
    <w:rsid w:val="075E3BFD"/>
    <w:rsid w:val="07D63618"/>
    <w:rsid w:val="07F95559"/>
    <w:rsid w:val="080E4F93"/>
    <w:rsid w:val="081E5F2D"/>
    <w:rsid w:val="083B1C73"/>
    <w:rsid w:val="08AB18DC"/>
    <w:rsid w:val="08B81B96"/>
    <w:rsid w:val="09015BC6"/>
    <w:rsid w:val="09246016"/>
    <w:rsid w:val="09250153"/>
    <w:rsid w:val="09684744"/>
    <w:rsid w:val="09861FF2"/>
    <w:rsid w:val="09B41187"/>
    <w:rsid w:val="0A5F7273"/>
    <w:rsid w:val="0AE22AF4"/>
    <w:rsid w:val="0AE235A4"/>
    <w:rsid w:val="0B660C1A"/>
    <w:rsid w:val="0B9679B3"/>
    <w:rsid w:val="0BA128CD"/>
    <w:rsid w:val="0BF953A7"/>
    <w:rsid w:val="0C25239F"/>
    <w:rsid w:val="0C280EAC"/>
    <w:rsid w:val="0C4F5747"/>
    <w:rsid w:val="0C605BA6"/>
    <w:rsid w:val="0C807CE3"/>
    <w:rsid w:val="0C8A6DBA"/>
    <w:rsid w:val="0C8E4A63"/>
    <w:rsid w:val="0CC850FA"/>
    <w:rsid w:val="0CD06414"/>
    <w:rsid w:val="0D2D02AF"/>
    <w:rsid w:val="0D4A5F0F"/>
    <w:rsid w:val="0D6A612B"/>
    <w:rsid w:val="0DC846C7"/>
    <w:rsid w:val="0DEA6F61"/>
    <w:rsid w:val="0E7B66CB"/>
    <w:rsid w:val="0F4509A3"/>
    <w:rsid w:val="0F694D72"/>
    <w:rsid w:val="10641508"/>
    <w:rsid w:val="106C29EA"/>
    <w:rsid w:val="10CE79A6"/>
    <w:rsid w:val="10D92C55"/>
    <w:rsid w:val="10DB6169"/>
    <w:rsid w:val="10E54CF3"/>
    <w:rsid w:val="112578DA"/>
    <w:rsid w:val="11525A16"/>
    <w:rsid w:val="11634536"/>
    <w:rsid w:val="118B1616"/>
    <w:rsid w:val="11B5429E"/>
    <w:rsid w:val="11B76EE8"/>
    <w:rsid w:val="12A21FA2"/>
    <w:rsid w:val="12B058B8"/>
    <w:rsid w:val="12C620A6"/>
    <w:rsid w:val="132648BC"/>
    <w:rsid w:val="13347445"/>
    <w:rsid w:val="136C4E31"/>
    <w:rsid w:val="13722AD0"/>
    <w:rsid w:val="13AA1353"/>
    <w:rsid w:val="13B549F6"/>
    <w:rsid w:val="143066FA"/>
    <w:rsid w:val="144C07BE"/>
    <w:rsid w:val="149D58FE"/>
    <w:rsid w:val="149E2B3E"/>
    <w:rsid w:val="150E2E87"/>
    <w:rsid w:val="152E4A94"/>
    <w:rsid w:val="155F17BD"/>
    <w:rsid w:val="15797DD7"/>
    <w:rsid w:val="157A2903"/>
    <w:rsid w:val="158F6283"/>
    <w:rsid w:val="15AC59B8"/>
    <w:rsid w:val="160546FD"/>
    <w:rsid w:val="17470C3A"/>
    <w:rsid w:val="17F93E0B"/>
    <w:rsid w:val="18D0495C"/>
    <w:rsid w:val="19706EFD"/>
    <w:rsid w:val="19747E21"/>
    <w:rsid w:val="19885D1E"/>
    <w:rsid w:val="199F5616"/>
    <w:rsid w:val="19CD2B9D"/>
    <w:rsid w:val="1A1756BA"/>
    <w:rsid w:val="1A4E5290"/>
    <w:rsid w:val="1A4E68A5"/>
    <w:rsid w:val="1A907C4A"/>
    <w:rsid w:val="1AA25EC0"/>
    <w:rsid w:val="1B49027E"/>
    <w:rsid w:val="1B9915AA"/>
    <w:rsid w:val="1BF9571E"/>
    <w:rsid w:val="1BFA0530"/>
    <w:rsid w:val="1BFE5635"/>
    <w:rsid w:val="1C0730F2"/>
    <w:rsid w:val="1C2B07FC"/>
    <w:rsid w:val="1C3F0C0B"/>
    <w:rsid w:val="1C455CA5"/>
    <w:rsid w:val="1C5E5533"/>
    <w:rsid w:val="1C79072E"/>
    <w:rsid w:val="1C7C34CF"/>
    <w:rsid w:val="1D0C7A28"/>
    <w:rsid w:val="1D1A109C"/>
    <w:rsid w:val="1D254240"/>
    <w:rsid w:val="1D2C69D2"/>
    <w:rsid w:val="1D4B1F5B"/>
    <w:rsid w:val="1D741E7E"/>
    <w:rsid w:val="1D817C7F"/>
    <w:rsid w:val="1DB11549"/>
    <w:rsid w:val="1DB30FB9"/>
    <w:rsid w:val="1E0641D2"/>
    <w:rsid w:val="1E0A7720"/>
    <w:rsid w:val="1E434AB0"/>
    <w:rsid w:val="1E9C7F61"/>
    <w:rsid w:val="1EBC44A0"/>
    <w:rsid w:val="1F015857"/>
    <w:rsid w:val="1F024201"/>
    <w:rsid w:val="1F2F5DE4"/>
    <w:rsid w:val="1FD02879"/>
    <w:rsid w:val="20484413"/>
    <w:rsid w:val="206A18A0"/>
    <w:rsid w:val="208512E0"/>
    <w:rsid w:val="20855872"/>
    <w:rsid w:val="20BB663C"/>
    <w:rsid w:val="20EC308C"/>
    <w:rsid w:val="21064F1C"/>
    <w:rsid w:val="21111D61"/>
    <w:rsid w:val="211B00B0"/>
    <w:rsid w:val="21E27626"/>
    <w:rsid w:val="21F53235"/>
    <w:rsid w:val="220D4BCA"/>
    <w:rsid w:val="224078D3"/>
    <w:rsid w:val="2273344D"/>
    <w:rsid w:val="229875F7"/>
    <w:rsid w:val="23071E7E"/>
    <w:rsid w:val="238A76E1"/>
    <w:rsid w:val="239E00B4"/>
    <w:rsid w:val="246A6B70"/>
    <w:rsid w:val="24BD3BAC"/>
    <w:rsid w:val="24D23750"/>
    <w:rsid w:val="250F0426"/>
    <w:rsid w:val="251E74A4"/>
    <w:rsid w:val="25256286"/>
    <w:rsid w:val="254422DA"/>
    <w:rsid w:val="259B28FC"/>
    <w:rsid w:val="25A56E59"/>
    <w:rsid w:val="25A70068"/>
    <w:rsid w:val="25FD67EA"/>
    <w:rsid w:val="2602215B"/>
    <w:rsid w:val="26280AFB"/>
    <w:rsid w:val="26706673"/>
    <w:rsid w:val="268057EB"/>
    <w:rsid w:val="26F51F5F"/>
    <w:rsid w:val="272C0399"/>
    <w:rsid w:val="27475FD7"/>
    <w:rsid w:val="27497636"/>
    <w:rsid w:val="274F070D"/>
    <w:rsid w:val="27843CE5"/>
    <w:rsid w:val="27CF2B61"/>
    <w:rsid w:val="28937651"/>
    <w:rsid w:val="28AB0F41"/>
    <w:rsid w:val="295025AF"/>
    <w:rsid w:val="296C40CB"/>
    <w:rsid w:val="29917228"/>
    <w:rsid w:val="2A146F61"/>
    <w:rsid w:val="2A533D04"/>
    <w:rsid w:val="2ACE5083"/>
    <w:rsid w:val="2AD309BF"/>
    <w:rsid w:val="2B1A34A9"/>
    <w:rsid w:val="2B1F7357"/>
    <w:rsid w:val="2B6160D2"/>
    <w:rsid w:val="2B63415A"/>
    <w:rsid w:val="2B76731A"/>
    <w:rsid w:val="2B9A20BE"/>
    <w:rsid w:val="2BCE023C"/>
    <w:rsid w:val="2BF40B8D"/>
    <w:rsid w:val="2BF66346"/>
    <w:rsid w:val="2C0449B8"/>
    <w:rsid w:val="2C0637B4"/>
    <w:rsid w:val="2C754DAB"/>
    <w:rsid w:val="2CC8502B"/>
    <w:rsid w:val="2CE850D0"/>
    <w:rsid w:val="2D1B36F8"/>
    <w:rsid w:val="2D734727"/>
    <w:rsid w:val="2DB87198"/>
    <w:rsid w:val="2DC25921"/>
    <w:rsid w:val="2DC30212"/>
    <w:rsid w:val="2DF31113"/>
    <w:rsid w:val="2E070405"/>
    <w:rsid w:val="2E0C7F5E"/>
    <w:rsid w:val="2E132621"/>
    <w:rsid w:val="2E4E0CE7"/>
    <w:rsid w:val="2E8B63D8"/>
    <w:rsid w:val="2EC75DAC"/>
    <w:rsid w:val="2EE74D8C"/>
    <w:rsid w:val="2F48454C"/>
    <w:rsid w:val="2F4910A0"/>
    <w:rsid w:val="2F971829"/>
    <w:rsid w:val="2FA53337"/>
    <w:rsid w:val="2FC11ADA"/>
    <w:rsid w:val="2FEB450C"/>
    <w:rsid w:val="2FF40230"/>
    <w:rsid w:val="302550EC"/>
    <w:rsid w:val="3080505E"/>
    <w:rsid w:val="309107BB"/>
    <w:rsid w:val="30B0132A"/>
    <w:rsid w:val="30EB4621"/>
    <w:rsid w:val="310E61E6"/>
    <w:rsid w:val="311D1A1E"/>
    <w:rsid w:val="31235140"/>
    <w:rsid w:val="31491162"/>
    <w:rsid w:val="31CC056E"/>
    <w:rsid w:val="32180206"/>
    <w:rsid w:val="32363A8B"/>
    <w:rsid w:val="32613952"/>
    <w:rsid w:val="328648A8"/>
    <w:rsid w:val="32A5308A"/>
    <w:rsid w:val="32B135A3"/>
    <w:rsid w:val="32C4038E"/>
    <w:rsid w:val="32EB653A"/>
    <w:rsid w:val="330D3AE3"/>
    <w:rsid w:val="333E1EEE"/>
    <w:rsid w:val="34146FA3"/>
    <w:rsid w:val="34270A10"/>
    <w:rsid w:val="342D1028"/>
    <w:rsid w:val="345C7E3E"/>
    <w:rsid w:val="34AD4EAC"/>
    <w:rsid w:val="34F82570"/>
    <w:rsid w:val="34FB605C"/>
    <w:rsid w:val="35754B3B"/>
    <w:rsid w:val="35826015"/>
    <w:rsid w:val="35CD3674"/>
    <w:rsid w:val="36410A5B"/>
    <w:rsid w:val="36857D52"/>
    <w:rsid w:val="36A64E24"/>
    <w:rsid w:val="36A81DCF"/>
    <w:rsid w:val="36C345F1"/>
    <w:rsid w:val="36EF2161"/>
    <w:rsid w:val="37670629"/>
    <w:rsid w:val="3784750C"/>
    <w:rsid w:val="37C74599"/>
    <w:rsid w:val="3859223E"/>
    <w:rsid w:val="38BB7B3D"/>
    <w:rsid w:val="38EB55CE"/>
    <w:rsid w:val="395407E2"/>
    <w:rsid w:val="39A777C0"/>
    <w:rsid w:val="39BF24C6"/>
    <w:rsid w:val="3A0977AE"/>
    <w:rsid w:val="3A40531D"/>
    <w:rsid w:val="3B382EBD"/>
    <w:rsid w:val="3B602C1D"/>
    <w:rsid w:val="3B730357"/>
    <w:rsid w:val="3BB801F1"/>
    <w:rsid w:val="3BCB6780"/>
    <w:rsid w:val="3BD02028"/>
    <w:rsid w:val="3BF77082"/>
    <w:rsid w:val="3C0529FE"/>
    <w:rsid w:val="3C320C3F"/>
    <w:rsid w:val="3C467F7B"/>
    <w:rsid w:val="3C5105A8"/>
    <w:rsid w:val="3C6F6E84"/>
    <w:rsid w:val="3CC50F8A"/>
    <w:rsid w:val="3D32005F"/>
    <w:rsid w:val="3D7042CA"/>
    <w:rsid w:val="3DBB21E0"/>
    <w:rsid w:val="3DBD41AD"/>
    <w:rsid w:val="3DD92A64"/>
    <w:rsid w:val="3DDC0061"/>
    <w:rsid w:val="3E171E60"/>
    <w:rsid w:val="3E3E326B"/>
    <w:rsid w:val="3E5D3D94"/>
    <w:rsid w:val="3EB513F5"/>
    <w:rsid w:val="3EE55332"/>
    <w:rsid w:val="3EF33B3F"/>
    <w:rsid w:val="3F0652EA"/>
    <w:rsid w:val="3F987DC2"/>
    <w:rsid w:val="3FCA68B7"/>
    <w:rsid w:val="40013859"/>
    <w:rsid w:val="40136224"/>
    <w:rsid w:val="402B7B09"/>
    <w:rsid w:val="4063565C"/>
    <w:rsid w:val="40CC5082"/>
    <w:rsid w:val="4105077F"/>
    <w:rsid w:val="4107091F"/>
    <w:rsid w:val="4145321B"/>
    <w:rsid w:val="415C6D85"/>
    <w:rsid w:val="41C21BE4"/>
    <w:rsid w:val="41E8049A"/>
    <w:rsid w:val="41FD4695"/>
    <w:rsid w:val="424119C1"/>
    <w:rsid w:val="425E010E"/>
    <w:rsid w:val="42CD0A98"/>
    <w:rsid w:val="42E02CAB"/>
    <w:rsid w:val="431A0C09"/>
    <w:rsid w:val="432B2B66"/>
    <w:rsid w:val="43904766"/>
    <w:rsid w:val="43BE4985"/>
    <w:rsid w:val="43CB3D30"/>
    <w:rsid w:val="43F02D1C"/>
    <w:rsid w:val="44012E73"/>
    <w:rsid w:val="441618BE"/>
    <w:rsid w:val="44201582"/>
    <w:rsid w:val="448664F4"/>
    <w:rsid w:val="44C55D7E"/>
    <w:rsid w:val="44D520B0"/>
    <w:rsid w:val="45765E17"/>
    <w:rsid w:val="46006403"/>
    <w:rsid w:val="46112BC2"/>
    <w:rsid w:val="46290EE8"/>
    <w:rsid w:val="46B11C16"/>
    <w:rsid w:val="46BF4C9C"/>
    <w:rsid w:val="46D43510"/>
    <w:rsid w:val="471C7A5E"/>
    <w:rsid w:val="47354F5E"/>
    <w:rsid w:val="47477F1D"/>
    <w:rsid w:val="47497D07"/>
    <w:rsid w:val="474B3958"/>
    <w:rsid w:val="47637D1D"/>
    <w:rsid w:val="47A422F8"/>
    <w:rsid w:val="47C111D2"/>
    <w:rsid w:val="48080710"/>
    <w:rsid w:val="480D63CA"/>
    <w:rsid w:val="480E2158"/>
    <w:rsid w:val="48840741"/>
    <w:rsid w:val="48A5004B"/>
    <w:rsid w:val="48BD520B"/>
    <w:rsid w:val="48D55E2D"/>
    <w:rsid w:val="491E6CE3"/>
    <w:rsid w:val="49DE1CA4"/>
    <w:rsid w:val="4A716FE7"/>
    <w:rsid w:val="4A735C01"/>
    <w:rsid w:val="4A73776E"/>
    <w:rsid w:val="4A7E7F3D"/>
    <w:rsid w:val="4AA21340"/>
    <w:rsid w:val="4AB12B4E"/>
    <w:rsid w:val="4AF57122"/>
    <w:rsid w:val="4B5843D9"/>
    <w:rsid w:val="4B65373A"/>
    <w:rsid w:val="4C055D8E"/>
    <w:rsid w:val="4C0F42FC"/>
    <w:rsid w:val="4C152996"/>
    <w:rsid w:val="4C355813"/>
    <w:rsid w:val="4C513F5F"/>
    <w:rsid w:val="4C9E5B8D"/>
    <w:rsid w:val="4D00163A"/>
    <w:rsid w:val="4D91712B"/>
    <w:rsid w:val="4DA7108C"/>
    <w:rsid w:val="4DDA4675"/>
    <w:rsid w:val="4DE13C01"/>
    <w:rsid w:val="4E174170"/>
    <w:rsid w:val="4E91036E"/>
    <w:rsid w:val="4EC15B0A"/>
    <w:rsid w:val="4EC84F7F"/>
    <w:rsid w:val="4EFA36BF"/>
    <w:rsid w:val="4F0F5BE3"/>
    <w:rsid w:val="4F232E9B"/>
    <w:rsid w:val="4F666CE5"/>
    <w:rsid w:val="4F85535F"/>
    <w:rsid w:val="4F96576A"/>
    <w:rsid w:val="4F9A494E"/>
    <w:rsid w:val="4FB460CF"/>
    <w:rsid w:val="4FFD6BE1"/>
    <w:rsid w:val="500D2F23"/>
    <w:rsid w:val="50861862"/>
    <w:rsid w:val="50E71296"/>
    <w:rsid w:val="50F814D6"/>
    <w:rsid w:val="51482C68"/>
    <w:rsid w:val="51A302A5"/>
    <w:rsid w:val="51A3433C"/>
    <w:rsid w:val="51BC5E7F"/>
    <w:rsid w:val="51C05385"/>
    <w:rsid w:val="51EA2F44"/>
    <w:rsid w:val="51EE02EF"/>
    <w:rsid w:val="52422029"/>
    <w:rsid w:val="52B25D4A"/>
    <w:rsid w:val="535F457D"/>
    <w:rsid w:val="537F2F16"/>
    <w:rsid w:val="53C03E02"/>
    <w:rsid w:val="53F35340"/>
    <w:rsid w:val="540A3502"/>
    <w:rsid w:val="541B4E66"/>
    <w:rsid w:val="55040901"/>
    <w:rsid w:val="55540CA5"/>
    <w:rsid w:val="555B3892"/>
    <w:rsid w:val="55877EB1"/>
    <w:rsid w:val="55CE563D"/>
    <w:rsid w:val="5600294E"/>
    <w:rsid w:val="561A7857"/>
    <w:rsid w:val="56895419"/>
    <w:rsid w:val="568C692F"/>
    <w:rsid w:val="56C41E5B"/>
    <w:rsid w:val="56D3491E"/>
    <w:rsid w:val="56DF05DE"/>
    <w:rsid w:val="56F70118"/>
    <w:rsid w:val="570270FE"/>
    <w:rsid w:val="57222B83"/>
    <w:rsid w:val="574828B2"/>
    <w:rsid w:val="57DE3B55"/>
    <w:rsid w:val="57E85BF4"/>
    <w:rsid w:val="57FC6189"/>
    <w:rsid w:val="583A5578"/>
    <w:rsid w:val="58532A31"/>
    <w:rsid w:val="58692CBA"/>
    <w:rsid w:val="58CA3694"/>
    <w:rsid w:val="58CE5C31"/>
    <w:rsid w:val="58E13868"/>
    <w:rsid w:val="58FC3003"/>
    <w:rsid w:val="59550FA6"/>
    <w:rsid w:val="598C3018"/>
    <w:rsid w:val="59E56CFA"/>
    <w:rsid w:val="5A151E24"/>
    <w:rsid w:val="5A43197C"/>
    <w:rsid w:val="5A8A7299"/>
    <w:rsid w:val="5AA806C8"/>
    <w:rsid w:val="5ABF575D"/>
    <w:rsid w:val="5AD337E8"/>
    <w:rsid w:val="5AFF0F7A"/>
    <w:rsid w:val="5B06565C"/>
    <w:rsid w:val="5B2F58ED"/>
    <w:rsid w:val="5B3905DC"/>
    <w:rsid w:val="5B602F45"/>
    <w:rsid w:val="5B742704"/>
    <w:rsid w:val="5BCA7D2F"/>
    <w:rsid w:val="5BE76EE4"/>
    <w:rsid w:val="5C36705D"/>
    <w:rsid w:val="5CBB0735"/>
    <w:rsid w:val="5CC52C29"/>
    <w:rsid w:val="5CF76570"/>
    <w:rsid w:val="5CFE16EF"/>
    <w:rsid w:val="5D174BB5"/>
    <w:rsid w:val="5D261EF7"/>
    <w:rsid w:val="5D9E0075"/>
    <w:rsid w:val="5DEA21A7"/>
    <w:rsid w:val="5E0D4F61"/>
    <w:rsid w:val="5E710529"/>
    <w:rsid w:val="5E720B65"/>
    <w:rsid w:val="5ECF76C1"/>
    <w:rsid w:val="5EE034B3"/>
    <w:rsid w:val="5F073306"/>
    <w:rsid w:val="5F1A5E07"/>
    <w:rsid w:val="5F250711"/>
    <w:rsid w:val="5F40143C"/>
    <w:rsid w:val="5F4A11BB"/>
    <w:rsid w:val="5F5F73B9"/>
    <w:rsid w:val="5F6E2035"/>
    <w:rsid w:val="5F8445E5"/>
    <w:rsid w:val="5FA703B6"/>
    <w:rsid w:val="5FB05047"/>
    <w:rsid w:val="5FD2550F"/>
    <w:rsid w:val="5FDF64EB"/>
    <w:rsid w:val="5FE231A1"/>
    <w:rsid w:val="5FEA1F16"/>
    <w:rsid w:val="6004391E"/>
    <w:rsid w:val="600E60D9"/>
    <w:rsid w:val="603A70A2"/>
    <w:rsid w:val="603B4EDD"/>
    <w:rsid w:val="604C2A5B"/>
    <w:rsid w:val="606C4ED9"/>
    <w:rsid w:val="60A20879"/>
    <w:rsid w:val="60A2374B"/>
    <w:rsid w:val="60E0035D"/>
    <w:rsid w:val="61091038"/>
    <w:rsid w:val="6136768C"/>
    <w:rsid w:val="61AD792A"/>
    <w:rsid w:val="61BD7BD2"/>
    <w:rsid w:val="61F70716"/>
    <w:rsid w:val="61FE227F"/>
    <w:rsid w:val="621C513B"/>
    <w:rsid w:val="623E1671"/>
    <w:rsid w:val="62B30528"/>
    <w:rsid w:val="62E4441C"/>
    <w:rsid w:val="62EE3E97"/>
    <w:rsid w:val="632535E0"/>
    <w:rsid w:val="63434B3A"/>
    <w:rsid w:val="635E754C"/>
    <w:rsid w:val="636A3F08"/>
    <w:rsid w:val="63BD2A24"/>
    <w:rsid w:val="63DA30B2"/>
    <w:rsid w:val="64363922"/>
    <w:rsid w:val="64417283"/>
    <w:rsid w:val="64420661"/>
    <w:rsid w:val="64CF157E"/>
    <w:rsid w:val="64E26DA5"/>
    <w:rsid w:val="652D09B5"/>
    <w:rsid w:val="65D06DD9"/>
    <w:rsid w:val="661027E1"/>
    <w:rsid w:val="663E0BF4"/>
    <w:rsid w:val="66F73EC9"/>
    <w:rsid w:val="66FD5F2E"/>
    <w:rsid w:val="674A499A"/>
    <w:rsid w:val="678C0773"/>
    <w:rsid w:val="6838144E"/>
    <w:rsid w:val="68AA7398"/>
    <w:rsid w:val="68B02DBD"/>
    <w:rsid w:val="69B5782E"/>
    <w:rsid w:val="69C54827"/>
    <w:rsid w:val="6A046E9C"/>
    <w:rsid w:val="6AE63E96"/>
    <w:rsid w:val="6B637FDF"/>
    <w:rsid w:val="6BAE017C"/>
    <w:rsid w:val="6BDC2BE5"/>
    <w:rsid w:val="6C7A0D09"/>
    <w:rsid w:val="6CA64AE5"/>
    <w:rsid w:val="6CA95E6D"/>
    <w:rsid w:val="6CAE2F4B"/>
    <w:rsid w:val="6D304145"/>
    <w:rsid w:val="6D350D99"/>
    <w:rsid w:val="6D3567E6"/>
    <w:rsid w:val="6D6946B9"/>
    <w:rsid w:val="6D6A7E6A"/>
    <w:rsid w:val="6DA57E98"/>
    <w:rsid w:val="6DB85E1E"/>
    <w:rsid w:val="6DBD1686"/>
    <w:rsid w:val="6DED2D91"/>
    <w:rsid w:val="6E3919C5"/>
    <w:rsid w:val="6EB14973"/>
    <w:rsid w:val="6F091AC7"/>
    <w:rsid w:val="6F324898"/>
    <w:rsid w:val="6F423D82"/>
    <w:rsid w:val="6F590F90"/>
    <w:rsid w:val="6F97D24A"/>
    <w:rsid w:val="6FA57C6B"/>
    <w:rsid w:val="6FBA7064"/>
    <w:rsid w:val="6FBF4457"/>
    <w:rsid w:val="6FC0717C"/>
    <w:rsid w:val="7049130C"/>
    <w:rsid w:val="71200F4B"/>
    <w:rsid w:val="716270CD"/>
    <w:rsid w:val="71791EE9"/>
    <w:rsid w:val="71DA6989"/>
    <w:rsid w:val="71E909FE"/>
    <w:rsid w:val="720B6702"/>
    <w:rsid w:val="73143AF6"/>
    <w:rsid w:val="73177101"/>
    <w:rsid w:val="734E1937"/>
    <w:rsid w:val="735329E2"/>
    <w:rsid w:val="741417D7"/>
    <w:rsid w:val="742C597A"/>
    <w:rsid w:val="743C7A61"/>
    <w:rsid w:val="74984189"/>
    <w:rsid w:val="74FB1057"/>
    <w:rsid w:val="751A1485"/>
    <w:rsid w:val="755551ED"/>
    <w:rsid w:val="76164029"/>
    <w:rsid w:val="762F7CEF"/>
    <w:rsid w:val="768F07AF"/>
    <w:rsid w:val="773C787E"/>
    <w:rsid w:val="77723FFD"/>
    <w:rsid w:val="77752B5E"/>
    <w:rsid w:val="778B6882"/>
    <w:rsid w:val="77A25190"/>
    <w:rsid w:val="77C6752A"/>
    <w:rsid w:val="78132BE4"/>
    <w:rsid w:val="78176F35"/>
    <w:rsid w:val="781A76B7"/>
    <w:rsid w:val="78332118"/>
    <w:rsid w:val="783A352F"/>
    <w:rsid w:val="797B6958"/>
    <w:rsid w:val="799B32C6"/>
    <w:rsid w:val="79DA154B"/>
    <w:rsid w:val="79FD4C26"/>
    <w:rsid w:val="7A516828"/>
    <w:rsid w:val="7A6C63E8"/>
    <w:rsid w:val="7A852C47"/>
    <w:rsid w:val="7AE5639A"/>
    <w:rsid w:val="7B0F28CE"/>
    <w:rsid w:val="7B3E2526"/>
    <w:rsid w:val="7BC506FF"/>
    <w:rsid w:val="7BD13B30"/>
    <w:rsid w:val="7BFB7CB5"/>
    <w:rsid w:val="7C5E6C17"/>
    <w:rsid w:val="7C7B135B"/>
    <w:rsid w:val="7CC917F4"/>
    <w:rsid w:val="7D9B1413"/>
    <w:rsid w:val="7DAA31D8"/>
    <w:rsid w:val="7E2C6080"/>
    <w:rsid w:val="7E521CC5"/>
    <w:rsid w:val="7E692FCF"/>
    <w:rsid w:val="7EA0170F"/>
    <w:rsid w:val="7ED7376B"/>
    <w:rsid w:val="7EF84D39"/>
    <w:rsid w:val="7F040B49"/>
    <w:rsid w:val="7F416D2B"/>
    <w:rsid w:val="7F5921DE"/>
    <w:rsid w:val="7F64033C"/>
    <w:rsid w:val="7F97D7F2"/>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3"/>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8"/>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9"/>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7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7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link w:val="65"/>
    <w:autoRedefine/>
    <w:qFormat/>
    <w:uiPriority w:val="0"/>
    <w:pPr>
      <w:autoSpaceDE w:val="0"/>
      <w:autoSpaceDN w:val="0"/>
      <w:adjustRightInd w:val="0"/>
      <w:ind w:firstLine="420"/>
      <w:jc w:val="left"/>
    </w:pPr>
    <w:rPr>
      <w:rFonts w:ascii="宋体"/>
      <w:sz w:val="24"/>
    </w:rPr>
  </w:style>
  <w:style w:type="paragraph" w:styleId="6">
    <w:name w:val="Plain Text"/>
    <w:basedOn w:val="1"/>
    <w:link w:val="66"/>
    <w:qFormat/>
    <w:uiPriority w:val="0"/>
    <w:rPr>
      <w:rFonts w:hint="eastAsia" w:ascii="宋体" w:hAnsi="Courier New"/>
      <w:szCs w:val="20"/>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4"/>
    <w:qFormat/>
    <w:uiPriority w:val="0"/>
    <w:pPr>
      <w:shd w:val="clear" w:color="auto" w:fill="000080"/>
    </w:pPr>
  </w:style>
  <w:style w:type="paragraph" w:styleId="16">
    <w:name w:val="annotation text"/>
    <w:basedOn w:val="1"/>
    <w:link w:val="75"/>
    <w:autoRedefine/>
    <w:qFormat/>
    <w:uiPriority w:val="99"/>
    <w:pPr>
      <w:jc w:val="left"/>
    </w:pPr>
  </w:style>
  <w:style w:type="paragraph" w:styleId="17">
    <w:name w:val="Body Text 3"/>
    <w:basedOn w:val="1"/>
    <w:link w:val="76"/>
    <w:autoRedefine/>
    <w:qFormat/>
    <w:uiPriority w:val="0"/>
    <w:pPr>
      <w:spacing w:after="120"/>
    </w:pPr>
    <w:rPr>
      <w:sz w:val="16"/>
      <w:szCs w:val="16"/>
    </w:rPr>
  </w:style>
  <w:style w:type="paragraph" w:styleId="18">
    <w:name w:val="Body Text"/>
    <w:basedOn w:val="1"/>
    <w:next w:val="19"/>
    <w:link w:val="67"/>
    <w:qFormat/>
    <w:uiPriority w:val="0"/>
    <w:pPr>
      <w:tabs>
        <w:tab w:val="left" w:pos="567"/>
      </w:tabs>
      <w:spacing w:before="120" w:line="22" w:lineRule="atLeast"/>
    </w:pPr>
    <w:rPr>
      <w:rFonts w:ascii="宋体" w:hAnsi="宋体"/>
      <w:sz w:val="24"/>
    </w:rPr>
  </w:style>
  <w:style w:type="paragraph" w:customStyle="1" w:styleId="19">
    <w:name w:val="TOC 11"/>
    <w:next w:val="1"/>
    <w:unhideWhenUsed/>
    <w:qFormat/>
    <w:uiPriority w:val="0"/>
    <w:pPr>
      <w:wordWrap w:val="0"/>
      <w:spacing w:beforeLines="0" w:afterLines="0"/>
      <w:jc w:val="both"/>
    </w:pPr>
    <w:rPr>
      <w:rFonts w:hint="default" w:ascii="Times New Roman" w:hAnsi="Times New Roman" w:eastAsia="宋体" w:cs="Times New Roman"/>
      <w:sz w:val="21"/>
      <w:szCs w:val="22"/>
      <w:lang w:val="en-US" w:eastAsia="zh-CN" w:bidi="ar-SA"/>
    </w:rPr>
  </w:style>
  <w:style w:type="paragraph" w:styleId="20">
    <w:name w:val="Body Text Indent"/>
    <w:basedOn w:val="1"/>
    <w:next w:val="21"/>
    <w:link w:val="60"/>
    <w:qFormat/>
    <w:uiPriority w:val="0"/>
    <w:pPr>
      <w:spacing w:line="360" w:lineRule="auto"/>
      <w:ind w:firstLine="570"/>
    </w:pPr>
    <w:rPr>
      <w:sz w:val="24"/>
    </w:rPr>
  </w:style>
  <w:style w:type="paragraph" w:styleId="21">
    <w:name w:val="envelope return"/>
    <w:basedOn w:val="1"/>
    <w:autoRedefine/>
    <w:qFormat/>
    <w:uiPriority w:val="0"/>
    <w:pPr>
      <w:snapToGrid w:val="0"/>
    </w:pPr>
    <w:rPr>
      <w:rFonts w:ascii="Arial" w:hAnsi="Arial"/>
    </w:rPr>
  </w:style>
  <w:style w:type="paragraph" w:styleId="22">
    <w:name w:val="List 2"/>
    <w:basedOn w:val="1"/>
    <w:autoRedefine/>
    <w:qFormat/>
    <w:uiPriority w:val="0"/>
    <w:pPr>
      <w:ind w:left="100" w:leftChars="200" w:hanging="200" w:hangingChars="200"/>
    </w:pPr>
  </w:style>
  <w:style w:type="paragraph" w:styleId="23">
    <w:name w:val="Block Text"/>
    <w:basedOn w:val="1"/>
    <w:autoRedefine/>
    <w:qFormat/>
    <w:uiPriority w:val="0"/>
    <w:pPr>
      <w:widowControl/>
      <w:ind w:left="480" w:right="-341" w:firstLine="513"/>
    </w:pPr>
    <w:rPr>
      <w:kern w:val="0"/>
      <w:sz w:val="24"/>
      <w:szCs w:val="20"/>
    </w:rPr>
  </w:style>
  <w:style w:type="paragraph" w:styleId="24">
    <w:name w:val="toc 5"/>
    <w:basedOn w:val="1"/>
    <w:next w:val="1"/>
    <w:autoRedefine/>
    <w:qFormat/>
    <w:uiPriority w:val="0"/>
    <w:pPr>
      <w:ind w:left="1680" w:leftChars="800"/>
    </w:pPr>
  </w:style>
  <w:style w:type="paragraph" w:styleId="25">
    <w:name w:val="toc 3"/>
    <w:basedOn w:val="1"/>
    <w:next w:val="1"/>
    <w:autoRedefine/>
    <w:qFormat/>
    <w:uiPriority w:val="39"/>
    <w:pPr>
      <w:ind w:left="840" w:leftChars="400"/>
    </w:pPr>
  </w:style>
  <w:style w:type="paragraph" w:styleId="26">
    <w:name w:val="toc 8"/>
    <w:basedOn w:val="1"/>
    <w:next w:val="1"/>
    <w:autoRedefine/>
    <w:qFormat/>
    <w:uiPriority w:val="0"/>
    <w:pPr>
      <w:ind w:left="2940" w:leftChars="1400"/>
    </w:pPr>
  </w:style>
  <w:style w:type="paragraph" w:styleId="27">
    <w:name w:val="Date"/>
    <w:basedOn w:val="1"/>
    <w:next w:val="1"/>
    <w:link w:val="77"/>
    <w:autoRedefine/>
    <w:qFormat/>
    <w:uiPriority w:val="0"/>
    <w:pPr>
      <w:ind w:left="100" w:leftChars="2500"/>
    </w:pPr>
    <w:rPr>
      <w:rFonts w:ascii="仿宋_GB2312" w:hAnsi="宋体" w:eastAsia="仿宋_GB2312"/>
      <w:color w:val="000000"/>
      <w:sz w:val="24"/>
    </w:rPr>
  </w:style>
  <w:style w:type="paragraph" w:styleId="28">
    <w:name w:val="Body Text Indent 2"/>
    <w:basedOn w:val="1"/>
    <w:link w:val="78"/>
    <w:autoRedefine/>
    <w:qFormat/>
    <w:uiPriority w:val="0"/>
    <w:pPr>
      <w:ind w:firstLine="480" w:firstLineChars="200"/>
    </w:pPr>
    <w:rPr>
      <w:rFonts w:ascii="仿宋_GB2312" w:eastAsia="仿宋_GB2312"/>
      <w:sz w:val="24"/>
    </w:rPr>
  </w:style>
  <w:style w:type="paragraph" w:styleId="29">
    <w:name w:val="Balloon Text"/>
    <w:basedOn w:val="1"/>
    <w:link w:val="79"/>
    <w:autoRedefine/>
    <w:qFormat/>
    <w:uiPriority w:val="0"/>
    <w:rPr>
      <w:sz w:val="18"/>
      <w:szCs w:val="18"/>
    </w:rPr>
  </w:style>
  <w:style w:type="paragraph" w:styleId="30">
    <w:name w:val="footer"/>
    <w:basedOn w:val="1"/>
    <w:link w:val="8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toc 6"/>
    <w:basedOn w:val="1"/>
    <w:next w:val="1"/>
    <w:autoRedefine/>
    <w:qFormat/>
    <w:uiPriority w:val="0"/>
    <w:pPr>
      <w:ind w:left="2100" w:leftChars="1000"/>
    </w:pPr>
  </w:style>
  <w:style w:type="paragraph" w:styleId="35">
    <w:name w:val="Body Text Indent 3"/>
    <w:basedOn w:val="1"/>
    <w:link w:val="82"/>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8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84"/>
    <w:autoRedefine/>
    <w:qFormat/>
    <w:uiPriority w:val="0"/>
    <w:pPr>
      <w:jc w:val="center"/>
      <w:outlineLvl w:val="0"/>
    </w:pPr>
    <w:rPr>
      <w:b/>
      <w:sz w:val="32"/>
      <w:szCs w:val="20"/>
    </w:rPr>
  </w:style>
  <w:style w:type="paragraph" w:styleId="42">
    <w:name w:val="annotation subject"/>
    <w:basedOn w:val="16"/>
    <w:next w:val="16"/>
    <w:link w:val="85"/>
    <w:autoRedefine/>
    <w:qFormat/>
    <w:uiPriority w:val="0"/>
    <w:rPr>
      <w:b/>
      <w:bCs/>
    </w:rPr>
  </w:style>
  <w:style w:type="paragraph" w:styleId="43">
    <w:name w:val="Body Text First Indent"/>
    <w:basedOn w:val="18"/>
    <w:next w:val="44"/>
    <w:qFormat/>
    <w:uiPriority w:val="99"/>
    <w:pPr>
      <w:widowControl/>
      <w:spacing w:before="0" w:after="120" w:line="360" w:lineRule="auto"/>
      <w:ind w:firstLine="480" w:firstLineChars="200"/>
      <w:jc w:val="left"/>
    </w:pPr>
    <w:rPr>
      <w:kern w:val="0"/>
    </w:rPr>
  </w:style>
  <w:style w:type="paragraph" w:styleId="44">
    <w:name w:val="Body Text First Indent 2"/>
    <w:basedOn w:val="20"/>
    <w:link w:val="61"/>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autoRedefine/>
    <w:qFormat/>
    <w:uiPriority w:val="0"/>
  </w:style>
  <w:style w:type="character" w:styleId="51">
    <w:name w:val="FollowedHyperlink"/>
    <w:autoRedefine/>
    <w:qFormat/>
    <w:uiPriority w:val="0"/>
    <w:rPr>
      <w:color w:val="800080"/>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Acronym"/>
    <w:autoRedefine/>
    <w:qFormat/>
    <w:uiPriority w:val="0"/>
  </w:style>
  <w:style w:type="character" w:styleId="55">
    <w:name w:val="HTML Variable"/>
    <w:autoRedefine/>
    <w:qFormat/>
    <w:uiPriority w:val="0"/>
  </w:style>
  <w:style w:type="character" w:styleId="56">
    <w:name w:val="Hyperlink"/>
    <w:autoRedefine/>
    <w:qFormat/>
    <w:uiPriority w:val="99"/>
    <w:rPr>
      <w:color w:val="0000FF"/>
      <w:u w:val="none"/>
    </w:rPr>
  </w:style>
  <w:style w:type="character" w:styleId="57">
    <w:name w:val="HTML Code"/>
    <w:autoRedefine/>
    <w:qFormat/>
    <w:uiPriority w:val="0"/>
    <w:rPr>
      <w:rFonts w:ascii="Courier New" w:hAnsi="Courier New"/>
      <w:sz w:val="20"/>
    </w:rPr>
  </w:style>
  <w:style w:type="character" w:styleId="58">
    <w:name w:val="annotation reference"/>
    <w:autoRedefine/>
    <w:qFormat/>
    <w:uiPriority w:val="99"/>
    <w:rPr>
      <w:sz w:val="21"/>
      <w:szCs w:val="21"/>
    </w:rPr>
  </w:style>
  <w:style w:type="character" w:styleId="59">
    <w:name w:val="HTML Cite"/>
    <w:autoRedefine/>
    <w:qFormat/>
    <w:uiPriority w:val="0"/>
    <w:rPr>
      <w:i/>
      <w:iCs/>
    </w:rPr>
  </w:style>
  <w:style w:type="character" w:customStyle="1" w:styleId="60">
    <w:name w:val="正文文本缩进 字符"/>
    <w:link w:val="20"/>
    <w:autoRedefine/>
    <w:qFormat/>
    <w:uiPriority w:val="0"/>
    <w:rPr>
      <w:rFonts w:eastAsia="宋体"/>
      <w:kern w:val="2"/>
      <w:sz w:val="24"/>
      <w:szCs w:val="24"/>
      <w:lang w:val="en-US" w:eastAsia="zh-CN" w:bidi="ar-SA"/>
    </w:rPr>
  </w:style>
  <w:style w:type="character" w:customStyle="1" w:styleId="61">
    <w:name w:val="正文文本首行缩进 2 字符"/>
    <w:link w:val="44"/>
    <w:autoRedefine/>
    <w:qFormat/>
    <w:uiPriority w:val="0"/>
    <w:rPr>
      <w:rFonts w:eastAsia="宋体"/>
      <w:kern w:val="2"/>
      <w:sz w:val="24"/>
      <w:szCs w:val="24"/>
      <w:lang w:val="en-US" w:eastAsia="zh-CN" w:bidi="ar-SA"/>
    </w:rPr>
  </w:style>
  <w:style w:type="character" w:customStyle="1" w:styleId="62">
    <w:name w:val="标题 1 字符"/>
    <w:link w:val="2"/>
    <w:autoRedefine/>
    <w:qFormat/>
    <w:uiPriority w:val="0"/>
    <w:rPr>
      <w:rFonts w:ascii="宋体"/>
      <w:b/>
      <w:kern w:val="44"/>
      <w:sz w:val="32"/>
    </w:rPr>
  </w:style>
  <w:style w:type="character" w:customStyle="1" w:styleId="63">
    <w:name w:val="标题 2 字符"/>
    <w:link w:val="3"/>
    <w:autoRedefine/>
    <w:qFormat/>
    <w:uiPriority w:val="0"/>
    <w:rPr>
      <w:rFonts w:ascii="Arial" w:hAnsi="Arial" w:eastAsia="黑体"/>
      <w:b/>
      <w:sz w:val="30"/>
      <w:lang w:val="en-US" w:eastAsia="zh-CN" w:bidi="ar-SA"/>
    </w:rPr>
  </w:style>
  <w:style w:type="character" w:customStyle="1" w:styleId="64">
    <w:name w:val="标题 3 字符"/>
    <w:link w:val="4"/>
    <w:autoRedefine/>
    <w:qFormat/>
    <w:uiPriority w:val="0"/>
    <w:rPr>
      <w:rFonts w:ascii="宋体" w:eastAsia="宋体"/>
      <w:b/>
      <w:sz w:val="24"/>
      <w:u w:val="single"/>
      <w:lang w:val="en-US" w:eastAsia="zh-CN" w:bidi="ar-SA"/>
    </w:rPr>
  </w:style>
  <w:style w:type="character" w:customStyle="1" w:styleId="65">
    <w:name w:val="正文缩进 字符"/>
    <w:link w:val="5"/>
    <w:autoRedefine/>
    <w:qFormat/>
    <w:uiPriority w:val="0"/>
    <w:rPr>
      <w:rFonts w:ascii="宋体" w:eastAsia="宋体"/>
      <w:kern w:val="2"/>
      <w:sz w:val="24"/>
      <w:szCs w:val="24"/>
      <w:lang w:val="en-US" w:eastAsia="zh-CN" w:bidi="ar-SA"/>
    </w:rPr>
  </w:style>
  <w:style w:type="character" w:customStyle="1" w:styleId="66">
    <w:name w:val="纯文本 字符2"/>
    <w:link w:val="6"/>
    <w:autoRedefine/>
    <w:qFormat/>
    <w:uiPriority w:val="0"/>
    <w:rPr>
      <w:rFonts w:hint="eastAsia" w:ascii="宋体" w:hAnsi="Courier New" w:eastAsia="宋体" w:cs="宋体"/>
      <w:kern w:val="2"/>
      <w:sz w:val="21"/>
    </w:rPr>
  </w:style>
  <w:style w:type="character" w:customStyle="1" w:styleId="67">
    <w:name w:val="正文文本 字符"/>
    <w:link w:val="18"/>
    <w:autoRedefine/>
    <w:qFormat/>
    <w:uiPriority w:val="0"/>
    <w:rPr>
      <w:rFonts w:ascii="宋体" w:hAnsi="宋体"/>
      <w:kern w:val="2"/>
      <w:sz w:val="24"/>
      <w:szCs w:val="24"/>
    </w:rPr>
  </w:style>
  <w:style w:type="character" w:customStyle="1" w:styleId="68">
    <w:name w:val="标题 4 字符"/>
    <w:link w:val="7"/>
    <w:autoRedefine/>
    <w:qFormat/>
    <w:uiPriority w:val="0"/>
    <w:rPr>
      <w:rFonts w:ascii="Arial" w:hAnsi="Arial" w:eastAsia="黑体"/>
      <w:b/>
      <w:sz w:val="28"/>
    </w:rPr>
  </w:style>
  <w:style w:type="character" w:customStyle="1" w:styleId="69">
    <w:name w:val="标题 5 字符"/>
    <w:link w:val="8"/>
    <w:autoRedefine/>
    <w:qFormat/>
    <w:uiPriority w:val="0"/>
    <w:rPr>
      <w:b/>
      <w:sz w:val="28"/>
    </w:rPr>
  </w:style>
  <w:style w:type="character" w:customStyle="1" w:styleId="70">
    <w:name w:val="标题 6 字符"/>
    <w:link w:val="9"/>
    <w:autoRedefine/>
    <w:qFormat/>
    <w:uiPriority w:val="0"/>
    <w:rPr>
      <w:rFonts w:ascii="Arial" w:hAnsi="Arial" w:eastAsia="黑体"/>
      <w:b/>
      <w:sz w:val="24"/>
    </w:rPr>
  </w:style>
  <w:style w:type="character" w:customStyle="1" w:styleId="71">
    <w:name w:val="标题 7 字符"/>
    <w:link w:val="10"/>
    <w:autoRedefine/>
    <w:qFormat/>
    <w:uiPriority w:val="0"/>
    <w:rPr>
      <w:b/>
      <w:sz w:val="24"/>
    </w:rPr>
  </w:style>
  <w:style w:type="character" w:customStyle="1" w:styleId="72">
    <w:name w:val="标题 8 字符"/>
    <w:link w:val="11"/>
    <w:autoRedefine/>
    <w:qFormat/>
    <w:uiPriority w:val="0"/>
    <w:rPr>
      <w:rFonts w:ascii="Arial" w:hAnsi="Arial" w:eastAsia="黑体"/>
      <w:sz w:val="24"/>
    </w:rPr>
  </w:style>
  <w:style w:type="character" w:customStyle="1" w:styleId="73">
    <w:name w:val="标题 9 字符"/>
    <w:link w:val="12"/>
    <w:autoRedefine/>
    <w:qFormat/>
    <w:uiPriority w:val="0"/>
    <w:rPr>
      <w:rFonts w:ascii="Arial" w:hAnsi="Arial" w:eastAsia="黑体"/>
      <w:sz w:val="21"/>
    </w:rPr>
  </w:style>
  <w:style w:type="character" w:customStyle="1" w:styleId="74">
    <w:name w:val="文档结构图 字符"/>
    <w:link w:val="15"/>
    <w:autoRedefine/>
    <w:qFormat/>
    <w:uiPriority w:val="0"/>
    <w:rPr>
      <w:kern w:val="2"/>
      <w:sz w:val="21"/>
      <w:szCs w:val="24"/>
      <w:shd w:val="clear" w:color="auto" w:fill="000080"/>
    </w:rPr>
  </w:style>
  <w:style w:type="character" w:customStyle="1" w:styleId="75">
    <w:name w:val="批注文字 字符1"/>
    <w:link w:val="16"/>
    <w:autoRedefine/>
    <w:qFormat/>
    <w:uiPriority w:val="99"/>
    <w:rPr>
      <w:kern w:val="2"/>
      <w:sz w:val="21"/>
      <w:szCs w:val="24"/>
    </w:rPr>
  </w:style>
  <w:style w:type="character" w:customStyle="1" w:styleId="76">
    <w:name w:val="正文文本 3 字符"/>
    <w:link w:val="17"/>
    <w:autoRedefine/>
    <w:qFormat/>
    <w:uiPriority w:val="0"/>
    <w:rPr>
      <w:kern w:val="2"/>
      <w:sz w:val="16"/>
      <w:szCs w:val="16"/>
    </w:rPr>
  </w:style>
  <w:style w:type="character" w:customStyle="1" w:styleId="77">
    <w:name w:val="日期 字符"/>
    <w:link w:val="27"/>
    <w:autoRedefine/>
    <w:qFormat/>
    <w:uiPriority w:val="0"/>
    <w:rPr>
      <w:rFonts w:ascii="仿宋_GB2312" w:hAnsi="宋体" w:eastAsia="仿宋_GB2312"/>
      <w:color w:val="000000"/>
      <w:kern w:val="2"/>
      <w:sz w:val="24"/>
      <w:szCs w:val="24"/>
    </w:rPr>
  </w:style>
  <w:style w:type="character" w:customStyle="1" w:styleId="78">
    <w:name w:val="正文文本缩进 2 字符"/>
    <w:link w:val="28"/>
    <w:autoRedefine/>
    <w:qFormat/>
    <w:uiPriority w:val="0"/>
    <w:rPr>
      <w:rFonts w:ascii="仿宋_GB2312" w:eastAsia="仿宋_GB2312"/>
      <w:kern w:val="2"/>
      <w:sz w:val="24"/>
      <w:szCs w:val="24"/>
    </w:rPr>
  </w:style>
  <w:style w:type="character" w:customStyle="1" w:styleId="79">
    <w:name w:val="批注框文本 字符"/>
    <w:link w:val="29"/>
    <w:autoRedefine/>
    <w:qFormat/>
    <w:uiPriority w:val="0"/>
    <w:rPr>
      <w:kern w:val="2"/>
      <w:sz w:val="18"/>
      <w:szCs w:val="18"/>
    </w:rPr>
  </w:style>
  <w:style w:type="character" w:customStyle="1" w:styleId="80">
    <w:name w:val="页脚 字符"/>
    <w:link w:val="30"/>
    <w:qFormat/>
    <w:uiPriority w:val="99"/>
    <w:rPr>
      <w:rFonts w:ascii="宋体" w:eastAsia="宋体"/>
      <w:sz w:val="18"/>
      <w:lang w:val="en-US" w:eastAsia="zh-CN" w:bidi="ar-SA"/>
    </w:rPr>
  </w:style>
  <w:style w:type="character" w:customStyle="1" w:styleId="81">
    <w:name w:val="页眉 字符"/>
    <w:link w:val="31"/>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38"/>
    <w:qFormat/>
    <w:uiPriority w:val="0"/>
    <w:rPr>
      <w:rFonts w:ascii="宋体" w:hAnsi="宋体" w:cs="宋体"/>
      <w:sz w:val="24"/>
      <w:szCs w:val="24"/>
    </w:rPr>
  </w:style>
  <w:style w:type="character" w:customStyle="1" w:styleId="84">
    <w:name w:val="标题 字符"/>
    <w:link w:val="41"/>
    <w:autoRedefine/>
    <w:qFormat/>
    <w:uiPriority w:val="0"/>
    <w:rPr>
      <w:b/>
      <w:kern w:val="2"/>
      <w:sz w:val="32"/>
    </w:rPr>
  </w:style>
  <w:style w:type="character" w:customStyle="1" w:styleId="85">
    <w:name w:val="批注主题 字符"/>
    <w:link w:val="42"/>
    <w:qFormat/>
    <w:uiPriority w:val="0"/>
    <w:rPr>
      <w:rFonts w:ascii="Times New Roman" w:hAnsi="Times New Roman" w:eastAsia="宋体" w:cs="Times New Roman"/>
      <w:b/>
      <w:bCs/>
      <w:kern w:val="2"/>
      <w:sz w:val="21"/>
      <w:szCs w:val="24"/>
      <w:lang w:val="en-US" w:eastAsia="zh-CN" w:bidi="ar-SA"/>
    </w:rPr>
  </w:style>
  <w:style w:type="paragraph" w:customStyle="1" w:styleId="86">
    <w:name w:val="Body Text 21"/>
    <w:basedOn w:val="1"/>
    <w:qFormat/>
    <w:uiPriority w:val="99"/>
    <w:pPr>
      <w:spacing w:line="360" w:lineRule="auto"/>
      <w:ind w:firstLine="200" w:firstLineChars="200"/>
    </w:pPr>
  </w:style>
  <w:style w:type="paragraph" w:customStyle="1" w:styleId="87">
    <w:name w:val="正文+缩进"/>
    <w:basedOn w:val="1"/>
    <w:autoRedefine/>
    <w:qFormat/>
    <w:uiPriority w:val="0"/>
    <w:rPr>
      <w:rFonts w:ascii="Calibri" w:hAnsi="Calibri"/>
    </w:rPr>
  </w:style>
  <w:style w:type="character" w:customStyle="1" w:styleId="88">
    <w:name w:val="批注文字 字符"/>
    <w:qFormat/>
    <w:uiPriority w:val="99"/>
    <w:rPr>
      <w:rFonts w:ascii="Times New Roman" w:hAnsi="Times New Roman" w:eastAsia="宋体" w:cs="Times New Roman"/>
      <w:sz w:val="24"/>
      <w:lang w:val="en-US" w:eastAsia="zh-CN" w:bidi="ar-SA"/>
    </w:rPr>
  </w:style>
  <w:style w:type="character" w:customStyle="1" w:styleId="89">
    <w:name w:val="c21"/>
    <w:autoRedefine/>
    <w:qFormat/>
    <w:uiPriority w:val="0"/>
    <w:rPr>
      <w:rFonts w:hint="default" w:ascii="ˎ̥" w:hAnsi="ˎ̥"/>
      <w:color w:val="000000"/>
      <w:sz w:val="20"/>
      <w:szCs w:val="20"/>
      <w:u w:val="none"/>
    </w:rPr>
  </w:style>
  <w:style w:type="character" w:customStyle="1" w:styleId="90">
    <w:name w:val="title4"/>
    <w:qFormat/>
    <w:uiPriority w:val="0"/>
    <w:rPr>
      <w:b/>
      <w:bCs/>
      <w:color w:val="1D87B3"/>
      <w:sz w:val="15"/>
      <w:szCs w:val="15"/>
    </w:rPr>
  </w:style>
  <w:style w:type="character" w:customStyle="1" w:styleId="91">
    <w:name w:val="标题 2 Char Char"/>
    <w:qFormat/>
    <w:uiPriority w:val="0"/>
    <w:rPr>
      <w:rFonts w:ascii="Arial" w:hAnsi="Arial" w:eastAsia="黑体"/>
      <w:b/>
      <w:bCs/>
      <w:kern w:val="2"/>
      <w:sz w:val="32"/>
      <w:szCs w:val="32"/>
      <w:lang w:val="en-US" w:eastAsia="zh-CN" w:bidi="ar-SA"/>
    </w:rPr>
  </w:style>
  <w:style w:type="character" w:customStyle="1" w:styleId="92">
    <w:name w:val="black1"/>
    <w:autoRedefine/>
    <w:qFormat/>
    <w:uiPriority w:val="0"/>
    <w:rPr>
      <w:color w:val="000000"/>
    </w:rPr>
  </w:style>
  <w:style w:type="character" w:customStyle="1" w:styleId="93">
    <w:name w:val="street-address"/>
    <w:qFormat/>
    <w:uiPriority w:val="0"/>
  </w:style>
  <w:style w:type="character" w:customStyle="1" w:styleId="94">
    <w:name w:val="locality"/>
    <w:autoRedefine/>
    <w:qFormat/>
    <w:uiPriority w:val="0"/>
  </w:style>
  <w:style w:type="character" w:customStyle="1" w:styleId="95">
    <w:name w:val="正文文本缩进 Char1"/>
    <w:link w:val="96"/>
    <w:autoRedefine/>
    <w:qFormat/>
    <w:uiPriority w:val="0"/>
    <w:rPr>
      <w:rFonts w:ascii="宋体" w:hAnsi="宋体" w:eastAsia="宋体"/>
      <w:sz w:val="24"/>
      <w:szCs w:val="24"/>
      <w:lang w:bidi="ar-SA"/>
    </w:rPr>
  </w:style>
  <w:style w:type="paragraph" w:customStyle="1" w:styleId="96">
    <w:name w:val="正文文本缩进1"/>
    <w:basedOn w:val="1"/>
    <w:link w:val="95"/>
    <w:qFormat/>
    <w:uiPriority w:val="0"/>
    <w:pPr>
      <w:spacing w:line="480" w:lineRule="exact"/>
      <w:ind w:firstLine="480" w:firstLineChars="200"/>
    </w:pPr>
    <w:rPr>
      <w:rFonts w:ascii="宋体" w:hAnsi="宋体"/>
      <w:kern w:val="0"/>
      <w:sz w:val="24"/>
    </w:rPr>
  </w:style>
  <w:style w:type="character" w:customStyle="1" w:styleId="97">
    <w:name w:val="Char Char11"/>
    <w:qFormat/>
    <w:uiPriority w:val="0"/>
    <w:rPr>
      <w:rFonts w:ascii="宋体" w:eastAsia="宋体"/>
      <w:b/>
      <w:sz w:val="24"/>
      <w:u w:val="single"/>
      <w:lang w:val="en-US" w:eastAsia="zh-CN" w:bidi="ar-SA"/>
    </w:rPr>
  </w:style>
  <w:style w:type="character" w:customStyle="1" w:styleId="98">
    <w:name w:val="txt"/>
    <w:autoRedefine/>
    <w:qFormat/>
    <w:uiPriority w:val="0"/>
  </w:style>
  <w:style w:type="character" w:customStyle="1" w:styleId="99">
    <w:name w:val="正文缩进 Char Char"/>
    <w:link w:val="100"/>
    <w:autoRedefine/>
    <w:qFormat/>
    <w:uiPriority w:val="0"/>
    <w:rPr>
      <w:rFonts w:ascii="宋体" w:eastAsia="宋体"/>
      <w:snapToGrid w:val="0"/>
      <w:color w:val="000000"/>
      <w:kern w:val="28"/>
      <w:sz w:val="28"/>
      <w:lang w:bidi="ar-SA"/>
    </w:rPr>
  </w:style>
  <w:style w:type="paragraph" w:customStyle="1" w:styleId="100">
    <w:name w:val="正文缩进1"/>
    <w:basedOn w:val="1"/>
    <w:link w:val="9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1">
    <w:name w:val="普通文字1 Char1"/>
    <w:qFormat/>
    <w:uiPriority w:val="0"/>
    <w:rPr>
      <w:rFonts w:ascii="宋体" w:hAnsi="Courier New" w:eastAsia="宋体"/>
      <w:kern w:val="2"/>
      <w:sz w:val="21"/>
      <w:lang w:val="en-US" w:eastAsia="zh-CN" w:bidi="ar-SA"/>
    </w:rPr>
  </w:style>
  <w:style w:type="character" w:customStyle="1" w:styleId="102">
    <w:name w:val="chanpin1"/>
    <w:autoRedefine/>
    <w:qFormat/>
    <w:uiPriority w:val="0"/>
    <w:rPr>
      <w:rFonts w:hint="default" w:ascii="ˎ̥" w:hAnsi="ˎ̥"/>
      <w:color w:val="000000"/>
      <w:sz w:val="20"/>
      <w:szCs w:val="20"/>
      <w:u w:val="none"/>
    </w:rPr>
  </w:style>
  <w:style w:type="character" w:customStyle="1" w:styleId="103">
    <w:name w:val="列表段落 字符"/>
    <w:link w:val="104"/>
    <w:autoRedefine/>
    <w:qFormat/>
    <w:uiPriority w:val="34"/>
    <w:rPr>
      <w:rFonts w:ascii="Calibri" w:hAnsi="Calibri" w:eastAsia="宋体"/>
      <w:kern w:val="2"/>
      <w:sz w:val="21"/>
      <w:szCs w:val="22"/>
      <w:lang w:val="en-US" w:eastAsia="zh-CN" w:bidi="ar-SA"/>
    </w:rPr>
  </w:style>
  <w:style w:type="paragraph" w:styleId="104">
    <w:name w:val="List Paragraph"/>
    <w:basedOn w:val="1"/>
    <w:link w:val="103"/>
    <w:qFormat/>
    <w:uiPriority w:val="34"/>
    <w:pPr>
      <w:ind w:firstLine="420" w:firstLineChars="200"/>
    </w:pPr>
    <w:rPr>
      <w:rFonts w:ascii="Calibri" w:hAnsi="Calibri"/>
      <w:szCs w:val="22"/>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段1 Char"/>
    <w:autoRedefine/>
    <w:qFormat/>
    <w:uiPriority w:val="0"/>
    <w:rPr>
      <w:rFonts w:ascii="宋体" w:eastAsia="宋体"/>
      <w:sz w:val="24"/>
      <w:lang w:val="en-US" w:eastAsia="zh-CN" w:bidi="ar-SA"/>
    </w:rPr>
  </w:style>
  <w:style w:type="character" w:customStyle="1" w:styleId="107">
    <w:name w:val="chanpin拷贝"/>
    <w:autoRedefine/>
    <w:qFormat/>
    <w:uiPriority w:val="0"/>
  </w:style>
  <w:style w:type="character" w:customStyle="1" w:styleId="108">
    <w:name w:val="纯文本 Char1"/>
    <w:autoRedefine/>
    <w:qFormat/>
    <w:uiPriority w:val="0"/>
    <w:rPr>
      <w:rFonts w:ascii="宋体" w:hAnsi="Courier New" w:eastAsia="宋体"/>
      <w:kern w:val="2"/>
      <w:sz w:val="21"/>
      <w:lang w:val="en-US" w:eastAsia="zh-CN" w:bidi="ar-SA"/>
    </w:rPr>
  </w:style>
  <w:style w:type="character" w:customStyle="1" w:styleId="109">
    <w:name w:val="apple-style-span"/>
    <w:autoRedefine/>
    <w:qFormat/>
    <w:uiPriority w:val="0"/>
    <w:rPr>
      <w:rFonts w:cs="Times New Roman"/>
    </w:rPr>
  </w:style>
  <w:style w:type="paragraph" w:customStyle="1" w:styleId="110">
    <w:name w:val="二级条标题"/>
    <w:basedOn w:val="111"/>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11">
    <w:name w:val="一级条标题"/>
    <w:basedOn w:val="112"/>
    <w:next w:val="1"/>
    <w:autoRedefine/>
    <w:qFormat/>
    <w:uiPriority w:val="0"/>
    <w:pPr>
      <w:numPr>
        <w:ilvl w:val="1"/>
      </w:numPr>
      <w:tabs>
        <w:tab w:val="left" w:pos="360"/>
        <w:tab w:val="left" w:pos="840"/>
      </w:tabs>
      <w:ind w:left="0" w:hanging="840"/>
      <w:outlineLvl w:val="1"/>
    </w:pPr>
  </w:style>
  <w:style w:type="paragraph" w:customStyle="1" w:styleId="112">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3">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4">
    <w:name w:val="字元 字元"/>
    <w:basedOn w:val="1"/>
    <w:autoRedefine/>
    <w:qFormat/>
    <w:uiPriority w:val="0"/>
    <w:rPr>
      <w:rFonts w:ascii="Tahoma" w:hAnsi="Tahoma"/>
      <w:sz w:val="24"/>
      <w:szCs w:val="20"/>
    </w:rPr>
  </w:style>
  <w:style w:type="paragraph" w:customStyle="1" w:styleId="115">
    <w:name w:val="Char3 Char Char Char"/>
    <w:basedOn w:val="1"/>
    <w:autoRedefine/>
    <w:qFormat/>
    <w:uiPriority w:val="0"/>
    <w:rPr>
      <w:rFonts w:ascii="Tahoma" w:hAnsi="Tahoma"/>
      <w:sz w:val="24"/>
      <w:szCs w:val="20"/>
    </w:rPr>
  </w:style>
  <w:style w:type="paragraph" w:customStyle="1" w:styleId="116">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7">
    <w:name w:val="项目编号2"/>
    <w:basedOn w:val="118"/>
    <w:autoRedefine/>
    <w:qFormat/>
    <w:uiPriority w:val="0"/>
    <w:pPr>
      <w:numPr>
        <w:numId w:val="2"/>
      </w:numPr>
    </w:pPr>
  </w:style>
  <w:style w:type="paragraph" w:customStyle="1" w:styleId="118">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9">
    <w:name w:val="图中文字"/>
    <w:basedOn w:val="1"/>
    <w:autoRedefine/>
    <w:qFormat/>
    <w:uiPriority w:val="0"/>
    <w:pPr>
      <w:adjustRightInd w:val="0"/>
      <w:snapToGrid w:val="0"/>
      <w:spacing w:line="0" w:lineRule="atLeast"/>
      <w:jc w:val="center"/>
    </w:pPr>
    <w:rPr>
      <w:sz w:val="24"/>
      <w:szCs w:val="20"/>
    </w:rPr>
  </w:style>
  <w:style w:type="paragraph" w:customStyle="1" w:styleId="120">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2">
    <w:name w:val="Char2"/>
    <w:basedOn w:val="1"/>
    <w:autoRedefine/>
    <w:qFormat/>
    <w:uiPriority w:val="0"/>
    <w:rPr>
      <w:rFonts w:ascii="Tahoma" w:hAnsi="Tahoma"/>
      <w:sz w:val="24"/>
      <w:szCs w:val="20"/>
    </w:rPr>
  </w:style>
  <w:style w:type="paragraph" w:customStyle="1" w:styleId="123">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6">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0">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2">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6">
    <w:name w:val="font8"/>
    <w:basedOn w:val="1"/>
    <w:autoRedefine/>
    <w:qFormat/>
    <w:uiPriority w:val="0"/>
    <w:pPr>
      <w:widowControl/>
      <w:spacing w:before="100" w:beforeAutospacing="1" w:after="100" w:afterAutospacing="1"/>
      <w:jc w:val="left"/>
    </w:pPr>
    <w:rPr>
      <w:kern w:val="0"/>
      <w:sz w:val="36"/>
      <w:szCs w:val="36"/>
    </w:rPr>
  </w:style>
  <w:style w:type="paragraph" w:customStyle="1" w:styleId="137">
    <w:name w:val="Char"/>
    <w:basedOn w:val="1"/>
    <w:autoRedefine/>
    <w:qFormat/>
    <w:uiPriority w:val="0"/>
    <w:pPr>
      <w:tabs>
        <w:tab w:val="left" w:pos="360"/>
      </w:tabs>
    </w:pPr>
    <w:rPr>
      <w:sz w:val="24"/>
    </w:rPr>
  </w:style>
  <w:style w:type="paragraph" w:customStyle="1" w:styleId="138">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 Char1"/>
    <w:basedOn w:val="15"/>
    <w:autoRedefine/>
    <w:qFormat/>
    <w:uiPriority w:val="0"/>
    <w:rPr>
      <w:rFonts w:ascii="Tahoma" w:hAnsi="Tahoma"/>
      <w:sz w:val="24"/>
    </w:rPr>
  </w:style>
  <w:style w:type="paragraph" w:customStyle="1" w:styleId="14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6">
    <w:name w:val="Char1 Char Char Char1"/>
    <w:basedOn w:val="1"/>
    <w:autoRedefine/>
    <w:qFormat/>
    <w:uiPriority w:val="0"/>
    <w:rPr>
      <w:rFonts w:ascii="Tahoma" w:hAnsi="Tahoma" w:cs="仿宋_GB2312"/>
      <w:sz w:val="24"/>
      <w:szCs w:val="28"/>
    </w:rPr>
  </w:style>
  <w:style w:type="paragraph" w:customStyle="1" w:styleId="147">
    <w:name w:val="四级条标题"/>
    <w:basedOn w:val="148"/>
    <w:next w:val="1"/>
    <w:qFormat/>
    <w:uiPriority w:val="0"/>
    <w:pPr>
      <w:numPr>
        <w:ilvl w:val="4"/>
      </w:numPr>
      <w:tabs>
        <w:tab w:val="left" w:pos="360"/>
        <w:tab w:val="left" w:pos="840"/>
      </w:tabs>
      <w:ind w:left="0" w:hanging="840"/>
      <w:outlineLvl w:val="4"/>
    </w:pPr>
  </w:style>
  <w:style w:type="paragraph" w:customStyle="1" w:styleId="148">
    <w:name w:val="三级条标题"/>
    <w:basedOn w:val="110"/>
    <w:next w:val="1"/>
    <w:autoRedefine/>
    <w:qFormat/>
    <w:uiPriority w:val="0"/>
    <w:pPr>
      <w:numPr>
        <w:ilvl w:val="3"/>
        <w:numId w:val="1"/>
      </w:numPr>
      <w:ind w:left="0" w:hanging="840"/>
      <w:outlineLvl w:val="3"/>
    </w:pPr>
  </w:style>
  <w:style w:type="paragraph" w:customStyle="1" w:styleId="14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1">
    <w:name w:val="List Paragraph1"/>
    <w:basedOn w:val="1"/>
    <w:autoRedefine/>
    <w:qFormat/>
    <w:uiPriority w:val="0"/>
    <w:pPr>
      <w:ind w:firstLine="420" w:firstLineChars="200"/>
    </w:pPr>
    <w:rPr>
      <w:rFonts w:ascii="Calibri" w:hAnsi="Calibri"/>
      <w:szCs w:val="22"/>
    </w:rPr>
  </w:style>
  <w:style w:type="paragraph" w:customStyle="1" w:styleId="152">
    <w:name w:val="项目符号1"/>
    <w:basedOn w:val="153"/>
    <w:qFormat/>
    <w:uiPriority w:val="0"/>
    <w:pPr>
      <w:ind w:left="-25" w:firstLine="0"/>
    </w:pPr>
  </w:style>
  <w:style w:type="paragraph" w:customStyle="1" w:styleId="153">
    <w:name w:val="正文文本样式"/>
    <w:basedOn w:val="1"/>
    <w:qFormat/>
    <w:uiPriority w:val="0"/>
    <w:pPr>
      <w:spacing w:line="360" w:lineRule="auto"/>
      <w:ind w:firstLine="482"/>
    </w:pPr>
    <w:rPr>
      <w:rFonts w:cs="宋体"/>
      <w:sz w:val="24"/>
      <w:szCs w:val="20"/>
    </w:rPr>
  </w:style>
  <w:style w:type="paragraph" w:customStyle="1" w:styleId="15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6">
    <w:name w:val="五级条标题"/>
    <w:basedOn w:val="147"/>
    <w:next w:val="1"/>
    <w:autoRedefine/>
    <w:qFormat/>
    <w:uiPriority w:val="0"/>
    <w:pPr>
      <w:numPr>
        <w:ilvl w:val="5"/>
      </w:numPr>
      <w:ind w:left="0" w:hanging="840"/>
      <w:outlineLvl w:val="5"/>
    </w:pPr>
  </w:style>
  <w:style w:type="paragraph" w:customStyle="1" w:styleId="15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8">
    <w:name w:val="文档正文"/>
    <w:basedOn w:val="1"/>
    <w:qFormat/>
    <w:uiPriority w:val="0"/>
    <w:pPr>
      <w:snapToGrid w:val="0"/>
      <w:spacing w:before="120" w:after="120" w:line="180" w:lineRule="auto"/>
    </w:pPr>
    <w:rPr>
      <w:rFonts w:ascii="Arial" w:hAnsi="Arial"/>
      <w:szCs w:val="20"/>
    </w:rPr>
  </w:style>
  <w:style w:type="paragraph" w:customStyle="1" w:styleId="15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1">
    <w:name w:val="Char Char Char1 Char"/>
    <w:basedOn w:val="1"/>
    <w:autoRedefine/>
    <w:qFormat/>
    <w:uiPriority w:val="0"/>
    <w:rPr>
      <w:rFonts w:ascii="Tahoma" w:hAnsi="Tahoma"/>
      <w:sz w:val="24"/>
      <w:szCs w:val="20"/>
    </w:rPr>
  </w:style>
  <w:style w:type="paragraph" w:customStyle="1" w:styleId="16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1名"/>
    <w:basedOn w:val="1"/>
    <w:autoRedefine/>
    <w:qFormat/>
    <w:uiPriority w:val="0"/>
    <w:pPr>
      <w:numPr>
        <w:ilvl w:val="0"/>
        <w:numId w:val="5"/>
      </w:numPr>
      <w:spacing w:before="120"/>
    </w:pPr>
    <w:rPr>
      <w:rFonts w:ascii="宋体"/>
      <w:sz w:val="28"/>
      <w:szCs w:val="20"/>
    </w:rPr>
  </w:style>
  <w:style w:type="paragraph" w:customStyle="1" w:styleId="16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5">
    <w:name w:val="Char Char Char1 Char1"/>
    <w:basedOn w:val="1"/>
    <w:qFormat/>
    <w:uiPriority w:val="0"/>
    <w:rPr>
      <w:rFonts w:ascii="Tahoma" w:hAnsi="Tahoma"/>
      <w:sz w:val="24"/>
      <w:szCs w:val="20"/>
    </w:rPr>
  </w:style>
  <w:style w:type="paragraph" w:customStyle="1" w:styleId="166">
    <w:name w:val="Char Char Char Char Char Char Char Char Char Char"/>
    <w:basedOn w:val="1"/>
    <w:autoRedefine/>
    <w:qFormat/>
    <w:uiPriority w:val="0"/>
  </w:style>
  <w:style w:type="paragraph" w:customStyle="1" w:styleId="167">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8">
    <w:name w:val="Char1"/>
    <w:basedOn w:val="1"/>
    <w:qFormat/>
    <w:uiPriority w:val="0"/>
    <w:pPr>
      <w:tabs>
        <w:tab w:val="left" w:pos="360"/>
      </w:tabs>
    </w:pPr>
    <w:rPr>
      <w:sz w:val="24"/>
    </w:rPr>
  </w:style>
  <w:style w:type="paragraph" w:customStyle="1" w:styleId="16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1">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2">
    <w:name w:val="默认段落字体 Para Char Char Char Char"/>
    <w:basedOn w:val="1"/>
    <w:autoRedefine/>
    <w:qFormat/>
    <w:uiPriority w:val="0"/>
    <w:rPr>
      <w:rFonts w:ascii="Arial" w:hAnsi="Arial" w:cs="Arial"/>
      <w:szCs w:val="21"/>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5">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6">
    <w:name w:val="Char Char Char"/>
    <w:basedOn w:val="1"/>
    <w:autoRedefine/>
    <w:qFormat/>
    <w:uiPriority w:val="0"/>
    <w:rPr>
      <w:rFonts w:ascii="Tahoma" w:hAnsi="Tahoma"/>
      <w:sz w:val="24"/>
      <w:szCs w:val="20"/>
    </w:rPr>
  </w:style>
  <w:style w:type="paragraph" w:customStyle="1" w:styleId="177">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8">
    <w:name w:val="缺省文本"/>
    <w:basedOn w:val="1"/>
    <w:autoRedefine/>
    <w:qFormat/>
    <w:uiPriority w:val="0"/>
    <w:pPr>
      <w:autoSpaceDE w:val="0"/>
      <w:autoSpaceDN w:val="0"/>
      <w:adjustRightInd w:val="0"/>
      <w:jc w:val="left"/>
    </w:pPr>
    <w:rPr>
      <w:kern w:val="0"/>
      <w:sz w:val="24"/>
    </w:rPr>
  </w:style>
  <w:style w:type="paragraph" w:customStyle="1" w:styleId="179">
    <w:name w:val="Char Char Char1"/>
    <w:basedOn w:val="1"/>
    <w:autoRedefine/>
    <w:qFormat/>
    <w:uiPriority w:val="0"/>
    <w:rPr>
      <w:rFonts w:ascii="Tahoma" w:hAnsi="Tahoma"/>
      <w:sz w:val="24"/>
      <w:szCs w:val="20"/>
    </w:rPr>
  </w:style>
  <w:style w:type="paragraph" w:customStyle="1" w:styleId="18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2">
    <w:name w:val="样式2"/>
    <w:basedOn w:val="40"/>
    <w:autoRedefine/>
    <w:qFormat/>
    <w:uiPriority w:val="0"/>
    <w:pPr>
      <w:spacing w:line="360" w:lineRule="auto"/>
      <w:jc w:val="center"/>
    </w:pPr>
    <w:rPr>
      <w:sz w:val="24"/>
    </w:rPr>
  </w:style>
  <w:style w:type="paragraph" w:customStyle="1" w:styleId="18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5">
    <w:name w:val="正文 + 楷体_GB2312"/>
    <w:basedOn w:val="1"/>
    <w:autoRedefine/>
    <w:qFormat/>
    <w:uiPriority w:val="0"/>
    <w:pPr>
      <w:widowControl/>
      <w:jc w:val="left"/>
    </w:pPr>
    <w:rPr>
      <w:rFonts w:ascii="楷体_GB2312" w:eastAsia="楷体_GB2312" w:cs="Arial"/>
      <w:kern w:val="0"/>
      <w:sz w:val="24"/>
    </w:rPr>
  </w:style>
  <w:style w:type="paragraph" w:customStyle="1" w:styleId="18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7">
    <w:name w:val="1 Char Char Char Char"/>
    <w:basedOn w:val="1"/>
    <w:qFormat/>
    <w:uiPriority w:val="0"/>
    <w:rPr>
      <w:rFonts w:ascii="Tahoma" w:hAnsi="Tahoma"/>
      <w:sz w:val="24"/>
      <w:szCs w:val="20"/>
    </w:rPr>
  </w:style>
  <w:style w:type="paragraph" w:customStyle="1" w:styleId="18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9">
    <w:name w:val="列出段落1"/>
    <w:basedOn w:val="1"/>
    <w:qFormat/>
    <w:uiPriority w:val="0"/>
    <w:pPr>
      <w:ind w:firstLine="420" w:firstLineChars="200"/>
    </w:pPr>
    <w:rPr>
      <w:rFonts w:ascii="Calibri" w:hAnsi="Calibri"/>
      <w:szCs w:val="22"/>
    </w:rPr>
  </w:style>
  <w:style w:type="paragraph" w:customStyle="1" w:styleId="190">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1">
    <w:name w:val="字元 字元1"/>
    <w:basedOn w:val="1"/>
    <w:qFormat/>
    <w:uiPriority w:val="0"/>
    <w:rPr>
      <w:rFonts w:ascii="Tahoma" w:hAnsi="Tahoma"/>
      <w:sz w:val="24"/>
      <w:szCs w:val="20"/>
    </w:rPr>
  </w:style>
  <w:style w:type="paragraph" w:customStyle="1" w:styleId="192">
    <w:name w:val="_Style 160"/>
    <w:qFormat/>
    <w:uiPriority w:val="0"/>
    <w:rPr>
      <w:rFonts w:ascii="Times New Roman" w:hAnsi="Times New Roman" w:eastAsia="宋体" w:cs="Times New Roman"/>
      <w:kern w:val="2"/>
      <w:sz w:val="21"/>
      <w:szCs w:val="24"/>
      <w:lang w:val="en-US" w:eastAsia="zh-CN" w:bidi="ar-SA"/>
    </w:rPr>
  </w:style>
  <w:style w:type="paragraph" w:customStyle="1" w:styleId="193">
    <w:name w:val="项目编号3"/>
    <w:basedOn w:val="153"/>
    <w:autoRedefine/>
    <w:qFormat/>
    <w:uiPriority w:val="0"/>
    <w:pPr>
      <w:numPr>
        <w:ilvl w:val="0"/>
        <w:numId w:val="6"/>
      </w:numPr>
    </w:pPr>
  </w:style>
  <w:style w:type="paragraph" w:customStyle="1" w:styleId="194">
    <w:name w:val="Char21"/>
    <w:basedOn w:val="1"/>
    <w:autoRedefine/>
    <w:qFormat/>
    <w:uiPriority w:val="0"/>
    <w:rPr>
      <w:rFonts w:ascii="Tahoma" w:hAnsi="Tahoma"/>
      <w:sz w:val="24"/>
      <w:szCs w:val="20"/>
    </w:rPr>
  </w:style>
  <w:style w:type="paragraph" w:customStyle="1" w:styleId="195">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196">
    <w:name w:val="Char Char Char Char Char Char Char Char Char Char1"/>
    <w:basedOn w:val="1"/>
    <w:autoRedefine/>
    <w:qFormat/>
    <w:uiPriority w:val="0"/>
    <w:rPr>
      <w:rFonts w:ascii="宋体" w:hAnsi="宋体" w:cs="Courier New"/>
      <w:sz w:val="32"/>
      <w:szCs w:val="32"/>
    </w:rPr>
  </w:style>
  <w:style w:type="paragraph" w:customStyle="1" w:styleId="197">
    <w:name w:val="正文文本样式 加粗"/>
    <w:basedOn w:val="153"/>
    <w:autoRedefine/>
    <w:qFormat/>
    <w:uiPriority w:val="0"/>
    <w:rPr>
      <w:b/>
    </w:rPr>
  </w:style>
  <w:style w:type="paragraph" w:customStyle="1" w:styleId="198">
    <w:name w:val="Char2 Char Char Char Char Char Char"/>
    <w:basedOn w:val="1"/>
    <w:autoRedefine/>
    <w:qFormat/>
    <w:uiPriority w:val="0"/>
    <w:pPr>
      <w:widowControl/>
      <w:spacing w:line="400" w:lineRule="exact"/>
      <w:jc w:val="center"/>
    </w:pPr>
  </w:style>
  <w:style w:type="paragraph" w:customStyle="1" w:styleId="199">
    <w:name w:val="Char Char4"/>
    <w:basedOn w:val="1"/>
    <w:autoRedefine/>
    <w:qFormat/>
    <w:uiPriority w:val="0"/>
    <w:pPr>
      <w:widowControl/>
      <w:spacing w:line="400" w:lineRule="exact"/>
      <w:jc w:val="center"/>
    </w:pPr>
  </w:style>
  <w:style w:type="paragraph" w:customStyle="1" w:styleId="200">
    <w:name w:val="Char3 Char Char Char1"/>
    <w:basedOn w:val="1"/>
    <w:autoRedefine/>
    <w:qFormat/>
    <w:uiPriority w:val="0"/>
    <w:rPr>
      <w:rFonts w:ascii="Tahoma" w:hAnsi="Tahoma"/>
      <w:sz w:val="24"/>
      <w:szCs w:val="20"/>
    </w:rPr>
  </w:style>
  <w:style w:type="paragraph" w:styleId="20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3">
    <w:name w:val="中等深浅网格 1 - 强调文字颜色 2 Char"/>
    <w:link w:val="204"/>
    <w:autoRedefine/>
    <w:qFormat/>
    <w:uiPriority w:val="0"/>
    <w:rPr>
      <w:kern w:val="2"/>
      <w:sz w:val="21"/>
      <w:szCs w:val="24"/>
      <w:lang w:val="zh-CN" w:eastAsia="zh-CN"/>
    </w:rPr>
  </w:style>
  <w:style w:type="paragraph" w:customStyle="1" w:styleId="204">
    <w:name w:val="1"/>
    <w:link w:val="203"/>
    <w:autoRedefine/>
    <w:qFormat/>
    <w:uiPriority w:val="0"/>
    <w:rPr>
      <w:rFonts w:ascii="Times New Roman" w:hAnsi="Times New Roman" w:eastAsia="宋体" w:cs="Times New Roman"/>
      <w:kern w:val="2"/>
      <w:sz w:val="21"/>
      <w:szCs w:val="24"/>
      <w:lang w:val="zh-CN" w:eastAsia="zh-CN" w:bidi="ar-SA"/>
    </w:rPr>
  </w:style>
  <w:style w:type="paragraph" w:customStyle="1" w:styleId="205">
    <w:name w:val="图文"/>
    <w:basedOn w:val="1"/>
    <w:autoRedefine/>
    <w:qFormat/>
    <w:uiPriority w:val="0"/>
    <w:pPr>
      <w:adjustRightInd w:val="0"/>
      <w:snapToGrid w:val="0"/>
      <w:spacing w:after="50" w:line="360" w:lineRule="auto"/>
    </w:pPr>
    <w:rPr>
      <w:sz w:val="24"/>
    </w:rPr>
  </w:style>
  <w:style w:type="paragraph" w:customStyle="1" w:styleId="20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7">
    <w:name w:val="正文表格"/>
    <w:basedOn w:val="1"/>
    <w:link w:val="208"/>
    <w:autoRedefine/>
    <w:qFormat/>
    <w:uiPriority w:val="0"/>
    <w:pPr>
      <w:adjustRightInd w:val="0"/>
      <w:snapToGrid w:val="0"/>
      <w:jc w:val="left"/>
    </w:pPr>
    <w:rPr>
      <w:rFonts w:ascii="宋体" w:hAnsi="宋体"/>
      <w:color w:val="000000"/>
      <w:szCs w:val="21"/>
    </w:rPr>
  </w:style>
  <w:style w:type="character" w:customStyle="1" w:styleId="208">
    <w:name w:val="正文表格 Char"/>
    <w:link w:val="207"/>
    <w:autoRedefine/>
    <w:qFormat/>
    <w:uiPriority w:val="0"/>
    <w:rPr>
      <w:rFonts w:ascii="宋体" w:hAnsi="宋体"/>
      <w:color w:val="000000"/>
      <w:kern w:val="2"/>
      <w:sz w:val="21"/>
      <w:szCs w:val="21"/>
    </w:rPr>
  </w:style>
  <w:style w:type="paragraph" w:customStyle="1" w:styleId="209">
    <w:name w:val="正文重点"/>
    <w:basedOn w:val="1"/>
    <w:link w:val="210"/>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10">
    <w:name w:val="正文重点 Char"/>
    <w:link w:val="209"/>
    <w:autoRedefine/>
    <w:qFormat/>
    <w:uiPriority w:val="0"/>
    <w:rPr>
      <w:b/>
      <w:sz w:val="24"/>
    </w:rPr>
  </w:style>
  <w:style w:type="paragraph" w:customStyle="1" w:styleId="211">
    <w:name w:val="标题1-附件"/>
    <w:basedOn w:val="2"/>
    <w:autoRedefine/>
    <w:qFormat/>
    <w:uiPriority w:val="0"/>
    <w:pPr>
      <w:jc w:val="left"/>
    </w:pPr>
    <w:rPr>
      <w:sz w:val="24"/>
      <w:szCs w:val="24"/>
    </w:rPr>
  </w:style>
  <w:style w:type="paragraph" w:customStyle="1" w:styleId="212">
    <w:name w:val="正文小标题"/>
    <w:basedOn w:val="1"/>
    <w:next w:val="5"/>
    <w:link w:val="213"/>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3">
    <w:name w:val="正文小标题 Char"/>
    <w:link w:val="212"/>
    <w:autoRedefine/>
    <w:qFormat/>
    <w:uiPriority w:val="0"/>
    <w:rPr>
      <w:rFonts w:ascii="宋体" w:hAnsi="宋体"/>
      <w:b/>
      <w:i/>
      <w:color w:val="FF0000"/>
      <w:kern w:val="2"/>
      <w:sz w:val="24"/>
    </w:rPr>
  </w:style>
  <w:style w:type="paragraph" w:customStyle="1" w:styleId="214">
    <w:name w:val="正文大标题"/>
    <w:basedOn w:val="212"/>
    <w:next w:val="5"/>
    <w:link w:val="215"/>
    <w:qFormat/>
    <w:uiPriority w:val="0"/>
    <w:pPr>
      <w:jc w:val="center"/>
    </w:pPr>
    <w:rPr>
      <w:i w:val="0"/>
      <w:color w:val="000000"/>
      <w:sz w:val="28"/>
      <w:szCs w:val="21"/>
    </w:rPr>
  </w:style>
  <w:style w:type="character" w:customStyle="1" w:styleId="215">
    <w:name w:val="正文大标题 Char"/>
    <w:link w:val="214"/>
    <w:qFormat/>
    <w:uiPriority w:val="0"/>
    <w:rPr>
      <w:rFonts w:ascii="宋体" w:hAnsi="宋体"/>
      <w:b/>
      <w:color w:val="000000"/>
      <w:kern w:val="2"/>
      <w:sz w:val="28"/>
      <w:szCs w:val="21"/>
    </w:rPr>
  </w:style>
  <w:style w:type="paragraph" w:customStyle="1" w:styleId="216">
    <w:name w:val="注释"/>
    <w:basedOn w:val="1"/>
    <w:link w:val="217"/>
    <w:qFormat/>
    <w:uiPriority w:val="0"/>
    <w:pPr>
      <w:adjustRightInd w:val="0"/>
      <w:snapToGrid w:val="0"/>
      <w:ind w:left="420" w:hanging="420" w:hangingChars="200"/>
      <w:jc w:val="left"/>
    </w:pPr>
    <w:rPr>
      <w:rFonts w:ascii="宋体" w:hAnsi="宋体"/>
      <w:szCs w:val="21"/>
    </w:rPr>
  </w:style>
  <w:style w:type="character" w:customStyle="1" w:styleId="217">
    <w:name w:val="注释 Char"/>
    <w:link w:val="216"/>
    <w:qFormat/>
    <w:uiPriority w:val="0"/>
    <w:rPr>
      <w:rFonts w:ascii="宋体" w:hAnsi="宋体"/>
      <w:kern w:val="2"/>
      <w:sz w:val="21"/>
      <w:szCs w:val="21"/>
    </w:rPr>
  </w:style>
  <w:style w:type="paragraph" w:customStyle="1" w:styleId="218">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9">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20">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1">
    <w:name w:val="纯文本 字符"/>
    <w:qFormat/>
    <w:uiPriority w:val="99"/>
    <w:rPr>
      <w:rFonts w:ascii="宋体" w:hAnsi="Courier New" w:eastAsia="宋体" w:cs="Times New Roman"/>
      <w:kern w:val="2"/>
      <w:sz w:val="21"/>
      <w:szCs w:val="21"/>
      <w:lang w:val="en-US" w:eastAsia="zh-CN" w:bidi="ar-SA"/>
    </w:rPr>
  </w:style>
  <w:style w:type="paragraph" w:customStyle="1" w:styleId="222">
    <w:name w:val="表格1"/>
    <w:basedOn w:val="1"/>
    <w:qFormat/>
    <w:uiPriority w:val="0"/>
    <w:pPr>
      <w:ind w:firstLine="480" w:firstLineChars="200"/>
      <w:jc w:val="center"/>
    </w:pPr>
    <w:rPr>
      <w:sz w:val="24"/>
      <w:szCs w:val="20"/>
    </w:rPr>
  </w:style>
  <w:style w:type="character" w:customStyle="1" w:styleId="223">
    <w:name w:val="纯文本 字符1"/>
    <w:qFormat/>
    <w:uiPriority w:val="0"/>
    <w:rPr>
      <w:rFonts w:ascii="宋体" w:hAnsi="Courier New"/>
    </w:rPr>
  </w:style>
  <w:style w:type="character" w:customStyle="1" w:styleId="224">
    <w:name w:val="bjh-p"/>
    <w:autoRedefine/>
    <w:qFormat/>
    <w:uiPriority w:val="0"/>
  </w:style>
  <w:style w:type="paragraph" w:customStyle="1" w:styleId="225">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6">
    <w:name w:val="正文格式 Char"/>
    <w:link w:val="227"/>
    <w:qFormat/>
    <w:locked/>
    <w:uiPriority w:val="0"/>
    <w:rPr>
      <w:rFonts w:ascii="宋体" w:hAnsi="宋体"/>
      <w:sz w:val="24"/>
      <w:szCs w:val="24"/>
      <w:lang w:val="en-GB"/>
    </w:rPr>
  </w:style>
  <w:style w:type="paragraph" w:customStyle="1" w:styleId="227">
    <w:name w:val="正文格式"/>
    <w:basedOn w:val="1"/>
    <w:link w:val="226"/>
    <w:autoRedefine/>
    <w:qFormat/>
    <w:uiPriority w:val="0"/>
    <w:pPr>
      <w:spacing w:beforeLines="50" w:line="360" w:lineRule="auto"/>
      <w:ind w:firstLine="480" w:firstLineChars="200"/>
    </w:pPr>
    <w:rPr>
      <w:rFonts w:ascii="宋体" w:hAnsi="宋体"/>
      <w:kern w:val="0"/>
      <w:sz w:val="24"/>
      <w:lang w:val="en-GB"/>
    </w:rPr>
  </w:style>
  <w:style w:type="character" w:customStyle="1" w:styleId="228">
    <w:name w:val="标题 3 Char"/>
    <w:qFormat/>
    <w:uiPriority w:val="0"/>
    <w:rPr>
      <w:rFonts w:ascii="宋体" w:eastAsia="宋体"/>
      <w:b/>
      <w:sz w:val="24"/>
      <w:u w:val="single"/>
      <w:lang w:val="en-US" w:eastAsia="zh-CN" w:bidi="ar-SA"/>
    </w:rPr>
  </w:style>
  <w:style w:type="character" w:customStyle="1" w:styleId="229">
    <w:name w:val="正文缩进 Char"/>
    <w:autoRedefine/>
    <w:qFormat/>
    <w:uiPriority w:val="0"/>
    <w:rPr>
      <w:rFonts w:ascii="宋体" w:eastAsia="宋体"/>
      <w:kern w:val="2"/>
      <w:sz w:val="24"/>
      <w:szCs w:val="24"/>
      <w:lang w:val="en-US" w:eastAsia="zh-CN" w:bidi="ar-SA"/>
    </w:rPr>
  </w:style>
  <w:style w:type="character" w:customStyle="1" w:styleId="230">
    <w:name w:val="Char Char111"/>
    <w:qFormat/>
    <w:uiPriority w:val="0"/>
    <w:rPr>
      <w:rFonts w:ascii="宋体" w:eastAsia="宋体"/>
      <w:b/>
      <w:sz w:val="24"/>
      <w:u w:val="single"/>
      <w:lang w:val="en-US" w:eastAsia="zh-CN" w:bidi="ar-SA"/>
    </w:rPr>
  </w:style>
  <w:style w:type="character" w:customStyle="1" w:styleId="231">
    <w:name w:val="正文文本缩进 Char"/>
    <w:autoRedefine/>
    <w:qFormat/>
    <w:uiPriority w:val="0"/>
    <w:rPr>
      <w:rFonts w:eastAsia="宋体"/>
      <w:kern w:val="2"/>
      <w:sz w:val="24"/>
      <w:szCs w:val="24"/>
      <w:lang w:val="en-US" w:eastAsia="zh-CN" w:bidi="ar-SA"/>
    </w:rPr>
  </w:style>
  <w:style w:type="character" w:customStyle="1" w:styleId="232">
    <w:name w:val="列出段落 Char"/>
    <w:autoRedefine/>
    <w:qFormat/>
    <w:uiPriority w:val="0"/>
    <w:rPr>
      <w:rFonts w:ascii="Calibri" w:hAnsi="Calibri" w:eastAsia="宋体"/>
      <w:kern w:val="2"/>
      <w:sz w:val="21"/>
      <w:szCs w:val="22"/>
      <w:lang w:val="en-US" w:eastAsia="zh-CN" w:bidi="ar-SA"/>
    </w:rPr>
  </w:style>
  <w:style w:type="character" w:customStyle="1" w:styleId="233">
    <w:name w:val="页眉 Char"/>
    <w:qFormat/>
    <w:uiPriority w:val="0"/>
    <w:rPr>
      <w:rFonts w:eastAsia="宋体"/>
      <w:kern w:val="2"/>
      <w:sz w:val="18"/>
      <w:szCs w:val="18"/>
      <w:lang w:val="en-US" w:eastAsia="zh-CN" w:bidi="ar-SA"/>
    </w:rPr>
  </w:style>
  <w:style w:type="character" w:customStyle="1" w:styleId="234">
    <w:name w:val="标题 2 Char"/>
    <w:autoRedefine/>
    <w:qFormat/>
    <w:uiPriority w:val="0"/>
    <w:rPr>
      <w:rFonts w:ascii="Arial" w:hAnsi="Arial" w:eastAsia="黑体"/>
      <w:b/>
      <w:sz w:val="30"/>
      <w:lang w:val="en-US" w:eastAsia="zh-CN" w:bidi="ar-SA"/>
    </w:rPr>
  </w:style>
  <w:style w:type="paragraph" w:customStyle="1" w:styleId="235">
    <w:name w:val="字元 字元2"/>
    <w:basedOn w:val="1"/>
    <w:autoRedefine/>
    <w:qFormat/>
    <w:uiPriority w:val="0"/>
    <w:rPr>
      <w:rFonts w:ascii="Tahoma" w:hAnsi="Tahoma"/>
      <w:sz w:val="24"/>
      <w:szCs w:val="20"/>
    </w:rPr>
  </w:style>
  <w:style w:type="paragraph" w:customStyle="1" w:styleId="236">
    <w:name w:val="Char3 Char Char Char2"/>
    <w:basedOn w:val="1"/>
    <w:autoRedefine/>
    <w:qFormat/>
    <w:uiPriority w:val="0"/>
    <w:rPr>
      <w:rFonts w:ascii="Tahoma" w:hAnsi="Tahoma"/>
      <w:sz w:val="24"/>
      <w:szCs w:val="20"/>
    </w:rPr>
  </w:style>
  <w:style w:type="paragraph" w:customStyle="1" w:styleId="237">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8">
    <w:name w:val="Char3"/>
    <w:basedOn w:val="1"/>
    <w:autoRedefine/>
    <w:qFormat/>
    <w:uiPriority w:val="0"/>
    <w:pPr>
      <w:tabs>
        <w:tab w:val="left" w:pos="360"/>
      </w:tabs>
    </w:pPr>
    <w:rPr>
      <w:sz w:val="24"/>
    </w:rPr>
  </w:style>
  <w:style w:type="paragraph" w:customStyle="1" w:styleId="239">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
    <w:name w:val="列出段落2"/>
    <w:basedOn w:val="1"/>
    <w:qFormat/>
    <w:uiPriority w:val="0"/>
    <w:pPr>
      <w:ind w:firstLine="420" w:firstLineChars="200"/>
    </w:pPr>
    <w:rPr>
      <w:rFonts w:ascii="Calibri" w:hAnsi="Calibri"/>
      <w:szCs w:val="22"/>
    </w:rPr>
  </w:style>
  <w:style w:type="paragraph" w:customStyle="1" w:styleId="242">
    <w:name w:val="Char Char Char1 Char2"/>
    <w:basedOn w:val="1"/>
    <w:qFormat/>
    <w:uiPriority w:val="0"/>
    <w:rPr>
      <w:rFonts w:ascii="Tahoma" w:hAnsi="Tahoma"/>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5">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paragraph" w:customStyle="1" w:styleId="247">
    <w:name w:val="Char22"/>
    <w:basedOn w:val="1"/>
    <w:autoRedefine/>
    <w:qFormat/>
    <w:uiPriority w:val="0"/>
    <w:rPr>
      <w:rFonts w:ascii="Tahoma" w:hAnsi="Tahoma"/>
      <w:sz w:val="24"/>
      <w:szCs w:val="20"/>
    </w:rPr>
  </w:style>
  <w:style w:type="paragraph" w:customStyle="1" w:styleId="248">
    <w:name w:val="Char Char Char Char Char Char Char Char Char Char2"/>
    <w:basedOn w:val="1"/>
    <w:autoRedefine/>
    <w:qFormat/>
    <w:uiPriority w:val="0"/>
    <w:rPr>
      <w:rFonts w:ascii="宋体" w:hAnsi="宋体" w:cs="Courier New"/>
      <w:sz w:val="32"/>
      <w:szCs w:val="32"/>
    </w:rPr>
  </w:style>
  <w:style w:type="paragraph" w:customStyle="1" w:styleId="249">
    <w:name w:val="Char2 Char Char Char Char Char Char1"/>
    <w:basedOn w:val="1"/>
    <w:qFormat/>
    <w:uiPriority w:val="0"/>
    <w:pPr>
      <w:widowControl/>
      <w:spacing w:line="400" w:lineRule="exact"/>
      <w:jc w:val="center"/>
    </w:pPr>
  </w:style>
  <w:style w:type="character" w:customStyle="1" w:styleId="250">
    <w:name w:val="页脚 Char"/>
    <w:autoRedefine/>
    <w:qFormat/>
    <w:uiPriority w:val="0"/>
    <w:rPr>
      <w:rFonts w:ascii="宋体" w:eastAsia="宋体"/>
      <w:sz w:val="18"/>
      <w:lang w:val="en-US" w:eastAsia="zh-CN" w:bidi="ar-SA"/>
    </w:rPr>
  </w:style>
  <w:style w:type="paragraph" w:customStyle="1" w:styleId="251">
    <w:name w:val="Char Char41"/>
    <w:basedOn w:val="1"/>
    <w:autoRedefine/>
    <w:qFormat/>
    <w:uiPriority w:val="0"/>
    <w:pPr>
      <w:widowControl/>
      <w:spacing w:line="400" w:lineRule="exact"/>
      <w:jc w:val="center"/>
    </w:pPr>
  </w:style>
  <w:style w:type="character" w:customStyle="1" w:styleId="252">
    <w:name w:val="批注文字 Char"/>
    <w:autoRedefine/>
    <w:qFormat/>
    <w:uiPriority w:val="99"/>
    <w:rPr>
      <w:kern w:val="2"/>
      <w:sz w:val="21"/>
      <w:szCs w:val="24"/>
    </w:rPr>
  </w:style>
  <w:style w:type="character" w:customStyle="1" w:styleId="253">
    <w:name w:val="标题 Char"/>
    <w:autoRedefine/>
    <w:qFormat/>
    <w:uiPriority w:val="0"/>
    <w:rPr>
      <w:b/>
      <w:kern w:val="2"/>
      <w:sz w:val="32"/>
    </w:rPr>
  </w:style>
  <w:style w:type="paragraph" w:customStyle="1" w:styleId="254">
    <w:name w:val="图例"/>
    <w:basedOn w:val="1"/>
    <w:autoRedefine/>
    <w:qFormat/>
    <w:uiPriority w:val="0"/>
    <w:pPr>
      <w:spacing w:before="120" w:after="120" w:line="360" w:lineRule="auto"/>
      <w:jc w:val="center"/>
    </w:pPr>
    <w:rPr>
      <w:rFonts w:eastAsia="仿宋_GB2312"/>
      <w:b/>
      <w:sz w:val="24"/>
      <w:szCs w:val="20"/>
    </w:rPr>
  </w:style>
  <w:style w:type="table" w:customStyle="1" w:styleId="25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7">
    <w:name w:val="_Style 252"/>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59">
    <w:name w:val="样式 标题 1 + (西文) 宋体 (中文) 宋体 五号"/>
    <w:basedOn w:val="2"/>
    <w:qFormat/>
    <w:uiPriority w:val="0"/>
    <w:pPr>
      <w:tabs>
        <w:tab w:val="left" w:pos="425"/>
      </w:tabs>
      <w:spacing w:before="0" w:after="0" w:line="240" w:lineRule="auto"/>
      <w:ind w:left="425" w:hanging="425"/>
    </w:pPr>
    <w:rPr>
      <w:rFonts w:hAnsi="宋体" w:cs="宋体"/>
      <w:sz w:val="21"/>
    </w:rPr>
  </w:style>
  <w:style w:type="paragraph" w:customStyle="1" w:styleId="260">
    <w:name w:val="尖角符号样式"/>
    <w:basedOn w:val="1"/>
    <w:autoRedefine/>
    <w:qFormat/>
    <w:uiPriority w:val="0"/>
    <w:pPr>
      <w:spacing w:line="360" w:lineRule="auto"/>
      <w:jc w:val="left"/>
    </w:pPr>
    <w:rPr>
      <w:rFonts w:ascii="Arial" w:hAnsi="Arial"/>
      <w:sz w:val="24"/>
      <w:szCs w:val="20"/>
    </w:rPr>
  </w:style>
  <w:style w:type="paragraph" w:customStyle="1" w:styleId="261">
    <w:name w:val="Table Text"/>
    <w:basedOn w:val="1"/>
    <w:autoRedefine/>
    <w:semiHidden/>
    <w:qFormat/>
    <w:uiPriority w:val="0"/>
    <w:rPr>
      <w:rFonts w:ascii="Arial" w:hAnsi="Arial" w:eastAsia="Arial" w:cs="Arial"/>
      <w:szCs w:val="21"/>
      <w:lang w:eastAsia="en-US"/>
    </w:rPr>
  </w:style>
  <w:style w:type="paragraph" w:customStyle="1" w:styleId="262">
    <w:name w:val="Revision"/>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19632</Words>
  <Characters>20534</Characters>
  <Lines>266</Lines>
  <Paragraphs>75</Paragraphs>
  <TotalTime>3</TotalTime>
  <ScaleCrop>false</ScaleCrop>
  <LinksUpToDate>false</LinksUpToDate>
  <CharactersWithSpaces>20700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2023-11-17T12:41:00Z</dcterms:created>
  <dc:creator>尹皓</dc:creator>
  <cp:lastModifiedBy>坌集</cp:lastModifiedBy>
  <cp:lastPrinted>2025-06-17T06:16:55Z</cp:lastPrinted>
  <dcterms:modified xsi:type="dcterms:W3CDTF">2025-06-17T06:58:02Z</dcterms:modified>
  <dc:title>02年杜范本稿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2F2DE1CFACC6486EAC6A43F6FA77B7FE_13</vt:lpwstr>
  </property>
  <property fmtid="{D5CDD505-2E9C-101B-9397-08002B2CF9AE}" pid="4" name="KSOTemplateDocerSaveRecord">
    <vt:lpwstr>eyJoZGlkIjoiNzlkM2Y5M2RkN2Q4NTUyZjFiMGNiYzA3YWVmZTViYzUiLCJ1c2VySWQiOiIzNzA5NjQ0ODQifQ==</vt:lpwstr>
  </property>
</Properties>
</file>