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5D8D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基建-校内改造工程（四标段）</w:t>
      </w:r>
    </w:p>
    <w:p w14:paraId="4B84A0A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0559E955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一、项目编号：11011325210200022008-XM001</w:t>
      </w:r>
    </w:p>
    <w:p w14:paraId="57287ED1"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二、项目名称：基建-校内改造工程</w:t>
      </w:r>
    </w:p>
    <w:p w14:paraId="39361AAE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40A6D7E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供应商名称：中城华安建设集团有限公司</w:t>
      </w:r>
    </w:p>
    <w:p w14:paraId="2D8BA55F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林州市临淇镇人民政府大院一楼</w:t>
      </w:r>
    </w:p>
    <w:p w14:paraId="36EFFAC9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成交金额：582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241666</w:t>
      </w:r>
      <w:r>
        <w:rPr>
          <w:rFonts w:ascii="仿宋" w:hAnsi="仿宋" w:eastAsia="仿宋"/>
          <w:sz w:val="28"/>
          <w:szCs w:val="28"/>
        </w:rPr>
        <w:t>万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6DFC075C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 w14:paraId="5B63EB7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标的名称：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装修工程</w:t>
      </w:r>
    </w:p>
    <w:p w14:paraId="54FA397C"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施工范围：图纸及工程量清单范围内的建筑装饰装修及配套工程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Times New Roman"/>
          <w:sz w:val="28"/>
          <w:szCs w:val="28"/>
        </w:rPr>
        <w:t>全部施工内容。</w:t>
      </w:r>
    </w:p>
    <w:p w14:paraId="4315D16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合同履行期限（工期）：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55日历天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BE1F5B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项目经理：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曹益春</w:t>
      </w:r>
    </w:p>
    <w:p w14:paraId="6E67711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相关证书名称：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二级建造师（建筑工程）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562D51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相关证书编号：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豫241212298877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97CF13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周德恒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朱虹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李伟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72E801E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4D353C93">
      <w:pPr>
        <w:pStyle w:val="26"/>
        <w:spacing w:line="450" w:lineRule="exact"/>
        <w:ind w:firstLine="56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标准：按照项目类别以差额定率累进法规定下浮5%计取。分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标段</w:t>
      </w:r>
      <w:r>
        <w:rPr>
          <w:rFonts w:hint="eastAsia" w:ascii="仿宋" w:hAnsi="仿宋" w:eastAsia="仿宋"/>
          <w:sz w:val="28"/>
          <w:szCs w:val="28"/>
        </w:rPr>
        <w:t>采购的，以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各标段</w:t>
      </w:r>
      <w:r>
        <w:rPr>
          <w:rFonts w:hint="eastAsia" w:ascii="仿宋" w:hAnsi="仿宋" w:eastAsia="仿宋"/>
          <w:sz w:val="28"/>
          <w:szCs w:val="28"/>
        </w:rPr>
        <w:t>为单元分别计算。详见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0447D76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</w:t>
      </w:r>
      <w:commentRangeStart w:id="0"/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039713万元</w:t>
      </w:r>
      <w:commentRangeEnd w:id="0"/>
      <w:r>
        <w:commentReference w:id="0"/>
      </w:r>
      <w:r>
        <w:rPr>
          <w:rFonts w:hint="eastAsia" w:ascii="仿宋" w:hAnsi="仿宋" w:eastAsia="仿宋"/>
          <w:sz w:val="28"/>
          <w:szCs w:val="28"/>
        </w:rPr>
        <w:t>（人民币）</w:t>
      </w:r>
    </w:p>
    <w:p w14:paraId="2F205E2B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14F874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自本公告发布之日起1个工作日。</w:t>
      </w:r>
    </w:p>
    <w:p w14:paraId="52DDDB8D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八、其他补充事宜</w:t>
      </w:r>
    </w:p>
    <w:p w14:paraId="63086BA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1.本次公告发布媒体：中国政府采购网、北京市政府采购网。</w:t>
      </w:r>
    </w:p>
    <w:p w14:paraId="26AE453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2.成交供应商评审总得分89分。</w:t>
      </w:r>
    </w:p>
    <w:p w14:paraId="729BCFAD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九、凡对本次公告内容提出询问，请按以下方式联系。</w:t>
      </w:r>
    </w:p>
    <w:p w14:paraId="7CABB8CA">
      <w:pPr>
        <w:widowControl/>
        <w:spacing w:line="360" w:lineRule="auto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　　</w:t>
      </w:r>
      <w:r>
        <w:rPr>
          <w:rFonts w:ascii="宋体" w:hAnsi="宋体"/>
          <w:b/>
          <w:color w:val="auto"/>
          <w:sz w:val="24"/>
          <w:highlight w:val="none"/>
        </w:rPr>
        <w:t>1.采购人信息</w:t>
      </w:r>
    </w:p>
    <w:p w14:paraId="0F7D4F3D">
      <w:pPr>
        <w:spacing w:line="360" w:lineRule="auto"/>
        <w:ind w:left="1076" w:leftChars="371" w:hanging="297" w:hangingChars="124"/>
        <w:jc w:val="left"/>
        <w:rPr>
          <w:rFonts w:hint="eastAsia" w:ascii="宋体" w:hAnsi="宋体"/>
          <w:color w:val="auto"/>
          <w:sz w:val="24"/>
          <w:highlight w:val="none"/>
          <w:lang w:eastAsia="zh-CN"/>
        </w:rPr>
      </w:pPr>
      <w:bookmarkStart w:id="2" w:name="_Toc28359086"/>
      <w:bookmarkStart w:id="3" w:name="_Toc28359009"/>
      <w:r>
        <w:rPr>
          <w:rFonts w:hint="eastAsia" w:ascii="宋体" w:hAnsi="宋体"/>
          <w:color w:val="auto"/>
          <w:sz w:val="24"/>
          <w:highlight w:val="none"/>
        </w:rPr>
        <w:t>名    称：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北京市顺义区教育规划与建设事务中心</w:t>
      </w:r>
    </w:p>
    <w:p w14:paraId="55558910">
      <w:pPr>
        <w:spacing w:line="360" w:lineRule="auto"/>
        <w:ind w:left="1076" w:leftChars="371" w:hanging="297" w:hangingChars="124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    址：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北京市顺义区府前西街5号</w:t>
      </w:r>
    </w:p>
    <w:p w14:paraId="4D78039A">
      <w:pPr>
        <w:spacing w:line="360" w:lineRule="auto"/>
        <w:ind w:left="1076" w:leftChars="371" w:hanging="297" w:hangingChars="124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联系方式：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朱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老师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、010-61402052</w:t>
      </w:r>
    </w:p>
    <w:p w14:paraId="5DA9CCBC">
      <w:pPr>
        <w:spacing w:line="360" w:lineRule="auto"/>
        <w:ind w:firstLine="482" w:firstLineChars="200"/>
        <w:jc w:val="left"/>
        <w:rPr>
          <w:rFonts w:ascii="宋体" w:hAnsi="宋体"/>
          <w:b/>
          <w:color w:val="auto"/>
          <w:sz w:val="24"/>
          <w:highlight w:val="none"/>
        </w:rPr>
      </w:pPr>
      <w:r>
        <w:rPr>
          <w:rFonts w:ascii="宋体" w:hAnsi="宋体"/>
          <w:b/>
          <w:color w:val="auto"/>
          <w:sz w:val="24"/>
          <w:highlight w:val="none"/>
        </w:rPr>
        <w:t>2.采购代理机构信息</w:t>
      </w:r>
      <w:bookmarkEnd w:id="2"/>
      <w:bookmarkEnd w:id="3"/>
    </w:p>
    <w:p w14:paraId="662B9F20">
      <w:pPr>
        <w:spacing w:line="360" w:lineRule="auto"/>
        <w:ind w:left="1076" w:leftChars="371" w:hanging="297" w:hangingChars="124"/>
        <w:jc w:val="left"/>
        <w:rPr>
          <w:rFonts w:ascii="宋体" w:hAnsi="宋体"/>
          <w:color w:val="auto"/>
          <w:sz w:val="24"/>
          <w:highlight w:val="none"/>
        </w:rPr>
      </w:pPr>
      <w:bookmarkStart w:id="4" w:name="_Toc28359087"/>
      <w:bookmarkStart w:id="5" w:name="_Toc28359010"/>
      <w:r>
        <w:rPr>
          <w:rFonts w:hint="eastAsia" w:ascii="宋体" w:hAnsi="宋体"/>
          <w:color w:val="auto"/>
          <w:sz w:val="24"/>
          <w:highlight w:val="none"/>
        </w:rPr>
        <w:t xml:space="preserve">名 </w:t>
      </w:r>
      <w:r>
        <w:rPr>
          <w:rFonts w:ascii="宋体" w:hAnsi="宋体"/>
          <w:color w:val="auto"/>
          <w:sz w:val="24"/>
          <w:highlight w:val="none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</w:rPr>
        <w:t>称：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北京博睿丰工程咨询有限公司</w:t>
      </w:r>
    </w:p>
    <w:p w14:paraId="76488364">
      <w:pPr>
        <w:spacing w:line="360" w:lineRule="auto"/>
        <w:ind w:left="1076" w:leftChars="371" w:hanging="297" w:hangingChars="124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地   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址：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北京市顺义区林河南大街9号院9号楼2层262室</w:t>
      </w:r>
    </w:p>
    <w:p w14:paraId="73D9DE9F">
      <w:pPr>
        <w:spacing w:line="360" w:lineRule="auto"/>
        <w:ind w:left="1983" w:leftChars="371" w:hanging="1204" w:hangingChars="502"/>
        <w:jc w:val="left"/>
        <w:rPr>
          <w:rFonts w:hint="default" w:ascii="宋体" w:hAnsi="宋体" w:eastAsia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联系方式：</w:t>
      </w:r>
      <w:r>
        <w:rPr>
          <w:rFonts w:hint="eastAsia" w:ascii="宋体" w:hAnsi="宋体"/>
          <w:color w:val="auto"/>
          <w:spacing w:val="-6"/>
          <w:sz w:val="24"/>
          <w:highlight w:val="none"/>
          <w:u w:val="single"/>
        </w:rPr>
        <w:t>路璐、赵毛鹅、孙萌、于辉、王鑫磊、金文玲、王海霞、梅春霞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010-61409078、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15801349657、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18911546288</w:t>
      </w:r>
    </w:p>
    <w:p w14:paraId="478E3992">
      <w:pPr>
        <w:spacing w:line="360" w:lineRule="auto"/>
        <w:ind w:left="1078" w:leftChars="371" w:hanging="299" w:hangingChars="124"/>
        <w:rPr>
          <w:rFonts w:ascii="宋体" w:hAnsi="宋体"/>
          <w:b/>
          <w:color w:val="auto"/>
          <w:sz w:val="24"/>
          <w:highlight w:val="none"/>
          <w:u w:val="single"/>
        </w:rPr>
      </w:pPr>
      <w:r>
        <w:rPr>
          <w:rFonts w:ascii="宋体" w:hAnsi="宋体"/>
          <w:b/>
          <w:color w:val="auto"/>
          <w:sz w:val="24"/>
          <w:highlight w:val="none"/>
        </w:rPr>
        <w:t>3.项目联系方式</w:t>
      </w:r>
      <w:bookmarkEnd w:id="4"/>
      <w:bookmarkEnd w:id="5"/>
    </w:p>
    <w:p w14:paraId="2C83C67A">
      <w:pPr>
        <w:spacing w:line="360" w:lineRule="auto"/>
        <w:ind w:left="1049" w:leftChars="371" w:hanging="270" w:hangingChars="124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pacing w:val="-11"/>
          <w:sz w:val="24"/>
          <w:highlight w:val="none"/>
        </w:rPr>
        <w:t>项目联系人：</w:t>
      </w:r>
      <w:r>
        <w:rPr>
          <w:rFonts w:hint="eastAsia" w:ascii="宋体" w:hAnsi="宋体"/>
          <w:color w:val="auto"/>
          <w:spacing w:val="-11"/>
          <w:sz w:val="24"/>
          <w:highlight w:val="none"/>
          <w:u w:val="single"/>
        </w:rPr>
        <w:t>路璐、赵毛鹅、孙萌、于辉、王鑫磊、金文玲、王海霞、梅春霞</w:t>
      </w:r>
    </w:p>
    <w:p w14:paraId="39151D9F">
      <w:pPr>
        <w:spacing w:line="360" w:lineRule="auto"/>
        <w:ind w:left="1076" w:leftChars="371" w:hanging="297" w:hangingChars="124"/>
        <w:jc w:val="left"/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电     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话：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010-61409078、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15801349657、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18911546288</w:t>
      </w:r>
    </w:p>
    <w:p w14:paraId="63CA8536">
      <w:pPr>
        <w:spacing w:line="360" w:lineRule="auto"/>
        <w:ind w:left="1076" w:leftChars="371" w:hanging="297" w:hangingChars="124"/>
        <w:jc w:val="left"/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</w:pPr>
    </w:p>
    <w:p w14:paraId="7AFDCA88">
      <w:pPr>
        <w:spacing w:line="360" w:lineRule="auto"/>
        <w:jc w:val="center"/>
        <w:outlineLvl w:val="0"/>
        <w:rPr>
          <w:rFonts w:ascii="宋体" w:hAnsi="宋体"/>
          <w:b/>
          <w:color w:val="auto"/>
          <w:sz w:val="36"/>
          <w:szCs w:val="36"/>
          <w:highlight w:val="none"/>
        </w:rPr>
        <w:sectPr>
          <w:footerReference r:id="rId6" w:type="first"/>
          <w:footerReference r:id="rId5" w:type="default"/>
          <w:pgSz w:w="11907" w:h="16840"/>
          <w:pgMar w:top="1440" w:right="1800" w:bottom="1440" w:left="1800" w:header="851" w:footer="851" w:gutter="0"/>
          <w:pgNumType w:start="1"/>
          <w:cols w:space="720" w:num="1"/>
          <w:titlePg/>
          <w:docGrid w:linePitch="462" w:charSpace="0"/>
        </w:sectPr>
      </w:pPr>
    </w:p>
    <w:p w14:paraId="580EF18F"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十、附件</w:t>
      </w:r>
    </w:p>
    <w:p w14:paraId="7EDA5A63">
      <w:pPr>
        <w:pStyle w:val="5"/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1.采购文件</w:t>
      </w:r>
    </w:p>
    <w:p w14:paraId="69D6B057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2.代理服务收费标准</w:t>
      </w:r>
    </w:p>
    <w:tbl>
      <w:tblPr>
        <w:tblStyle w:val="11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4"/>
        <w:gridCol w:w="1620"/>
        <w:gridCol w:w="1980"/>
        <w:gridCol w:w="1980"/>
      </w:tblGrid>
      <w:tr w14:paraId="5135AF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Header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outset" w:color="auto" w:sz="6" w:space="0"/>
            </w:tcBorders>
            <w:vAlign w:val="center"/>
          </w:tcPr>
          <w:p w14:paraId="1314A70A">
            <w:pPr>
              <w:autoSpaceDE w:val="0"/>
              <w:autoSpaceDN w:val="0"/>
              <w:adjustRightInd w:val="0"/>
              <w:spacing w:line="380" w:lineRule="exact"/>
              <w:ind w:firstLine="1897" w:firstLineChars="900"/>
              <w:rPr>
                <w:rFonts w:ascii="仿宋" w:hAnsi="仿宋" w:eastAsia="仿宋" w:cs="仿宋"/>
                <w:b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30"/>
                <w:lang w:val="zh-CN"/>
              </w:rPr>
              <w:t xml:space="preserve">  服务类型</w:t>
            </w:r>
          </w:p>
          <w:p w14:paraId="3DF59867">
            <w:pPr>
              <w:autoSpaceDE w:val="0"/>
              <w:autoSpaceDN w:val="0"/>
              <w:adjustRightInd w:val="0"/>
              <w:spacing w:line="380" w:lineRule="exact"/>
              <w:ind w:firstLine="211" w:firstLineChars="100"/>
              <w:rPr>
                <w:rFonts w:ascii="仿宋" w:hAnsi="仿宋" w:eastAsia="仿宋" w:cs="仿宋"/>
                <w:b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30"/>
                <w:lang w:val="zh-CN"/>
              </w:rPr>
              <w:t>中标金额</w:t>
            </w:r>
          </w:p>
          <w:p w14:paraId="0F2421C4">
            <w:pPr>
              <w:autoSpaceDE w:val="0"/>
              <w:autoSpaceDN w:val="0"/>
              <w:adjustRightInd w:val="0"/>
              <w:spacing w:line="380" w:lineRule="exact"/>
              <w:ind w:firstLine="315" w:firstLineChars="15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（万元）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A0A50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30"/>
                <w:lang w:val="zh-CN"/>
              </w:rPr>
              <w:t>货物招标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8968A8">
            <w:pPr>
              <w:autoSpaceDE w:val="0"/>
              <w:autoSpaceDN w:val="0"/>
              <w:adjustRightInd w:val="0"/>
              <w:spacing w:line="380" w:lineRule="exact"/>
              <w:ind w:firstLine="422" w:firstLineChars="200"/>
              <w:rPr>
                <w:rFonts w:ascii="仿宋" w:hAnsi="仿宋" w:eastAsia="仿宋" w:cs="仿宋"/>
                <w:b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30"/>
                <w:lang w:val="zh-CN"/>
              </w:rPr>
              <w:t>服务招标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7BE47E">
            <w:pPr>
              <w:autoSpaceDE w:val="0"/>
              <w:autoSpaceDN w:val="0"/>
              <w:adjustRightInd w:val="0"/>
              <w:spacing w:line="380" w:lineRule="exact"/>
              <w:ind w:firstLine="422" w:firstLineChars="200"/>
              <w:rPr>
                <w:rFonts w:ascii="仿宋" w:hAnsi="仿宋" w:eastAsia="仿宋" w:cs="仿宋"/>
                <w:b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30"/>
                <w:lang w:val="zh-CN"/>
              </w:rPr>
              <w:t>工程招标</w:t>
            </w:r>
          </w:p>
        </w:tc>
      </w:tr>
      <w:tr w14:paraId="1D2979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3056CF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100以下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169F04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1.5％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CB82EA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1.5％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A780A4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1.0％</w:t>
            </w:r>
          </w:p>
        </w:tc>
      </w:tr>
      <w:tr w14:paraId="151DD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FA676E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100—500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51E87A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1.1％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670B02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0.8％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D892DA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0.7％</w:t>
            </w:r>
          </w:p>
        </w:tc>
      </w:tr>
      <w:tr w14:paraId="45A24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1A94FB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500—1000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077E1A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0.8％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361566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0.45％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7A04A0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0.55％</w:t>
            </w:r>
          </w:p>
        </w:tc>
      </w:tr>
      <w:tr w14:paraId="1FC9F0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A23C3E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1000—5000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F2B8DD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3F6E90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0.25％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2D1ACC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0.35％</w:t>
            </w:r>
          </w:p>
        </w:tc>
      </w:tr>
      <w:tr w14:paraId="34EAFB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BF852A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5000—10000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17FC7C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0.25％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9378FA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0.1％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982C83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0.2％</w:t>
            </w:r>
          </w:p>
        </w:tc>
      </w:tr>
      <w:tr w14:paraId="58E37B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87CC65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10000——50000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97CA2A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7ABE47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D161F1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0.05％</w:t>
            </w:r>
          </w:p>
        </w:tc>
      </w:tr>
      <w:tr w14:paraId="6C30AF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20D83A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50000——100000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AF752C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0.035％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B491C7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0.035％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C8A6A7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0.035％</w:t>
            </w:r>
          </w:p>
        </w:tc>
      </w:tr>
      <w:tr w14:paraId="73CF65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6EFF9F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100000——500000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1AF923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0.008％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57D6D6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0.008％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551276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0.008％</w:t>
            </w:r>
          </w:p>
        </w:tc>
      </w:tr>
      <w:tr w14:paraId="498CEE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1726A3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500000——1000000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1E2F26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0.006％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CEF8B0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0.006％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F0C26D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0.006％</w:t>
            </w:r>
          </w:p>
        </w:tc>
      </w:tr>
      <w:tr w14:paraId="2FEE02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56C26F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1000000以上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DC2A20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0.004％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169778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0.004％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21FE62">
            <w:pPr>
              <w:autoSpaceDE w:val="0"/>
              <w:autoSpaceDN w:val="0"/>
              <w:adjustRightInd w:val="0"/>
              <w:spacing w:line="380" w:lineRule="exact"/>
              <w:ind w:firstLine="420" w:firstLineChars="200"/>
              <w:rPr>
                <w:rFonts w:ascii="仿宋" w:hAnsi="仿宋" w:eastAsia="仿宋" w:cs="仿宋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szCs w:val="30"/>
                <w:lang w:val="zh-CN"/>
              </w:rPr>
              <w:t>0.004％</w:t>
            </w:r>
          </w:p>
        </w:tc>
      </w:tr>
    </w:tbl>
    <w:p w14:paraId="10CF4878">
      <w:pPr>
        <w:rPr>
          <w:rFonts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21CC4F7A">
      <w:pPr>
        <w:pStyle w:val="5"/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3.中小企业声明函</w:t>
      </w:r>
    </w:p>
    <w:p w14:paraId="152E0F7C">
      <w:pPr>
        <w:pStyle w:val="5"/>
        <w:spacing w:line="360" w:lineRule="auto"/>
        <w:ind w:firstLine="420" w:firstLineChars="200"/>
        <w:jc w:val="center"/>
        <w:rPr>
          <w:rFonts w:ascii="仿宋" w:hAnsi="仿宋" w:eastAsia="仿宋"/>
          <w:sz w:val="24"/>
          <w:szCs w:val="24"/>
        </w:rPr>
      </w:pPr>
      <w:r>
        <w:drawing>
          <wp:inline distT="0" distB="0" distL="114300" distR="114300">
            <wp:extent cx="4206240" cy="55626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毛毛" w:date="2025-07-01T13:31:13Z" w:initials="">
    <w:p w14:paraId="00D09848">
      <w:pPr>
        <w:pStyle w:val="4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计算类型为：工程招标 中标金额为:355.464668万元 ------------------------------ 0---100：100×1.00％=10000.00元 100---355.464668：255.464668×0.70％=17882.53元 ------------------------------ 各项结果累计得：27882.53元 按95％计算得：26488.40元</w:t>
      </w:r>
      <w:bookmarkStart w:id="6" w:name="_GoBack"/>
      <w:bookmarkEnd w:id="6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D098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DC6CB">
    <w:pPr>
      <w:pStyle w:val="7"/>
      <w:rPr>
        <w:rFonts w:asci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2576830</wp:posOffset>
              </wp:positionH>
              <wp:positionV relativeFrom="paragraph">
                <wp:posOffset>-90805</wp:posOffset>
              </wp:positionV>
              <wp:extent cx="27559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5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1E7E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9pt;margin-top:-7.15pt;height:144pt;width:21.7pt;mso-position-horizontal-relative:margin;z-index:251659264;mso-width-relative:page;mso-height-relative:page;" filled="f" stroked="f" coordsize="21600,21600" o:gfxdata="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BFE0LZAAAACwEAAA8AAAAAAAAAAQAgAAAAIgAAAGRycy9kb3ducmV2Lnht&#10;bFBLAQIUABQAAAAIAIdO4kBAO8nzMQIAAFY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01E7E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B7F39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3C87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3C87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毛毛">
    <w15:presenceInfo w15:providerId="WPS Office" w15:userId="78026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372D08"/>
    <w:rsid w:val="00037F75"/>
    <w:rsid w:val="000F3233"/>
    <w:rsid w:val="001051B0"/>
    <w:rsid w:val="00133AF7"/>
    <w:rsid w:val="00146E83"/>
    <w:rsid w:val="00156CC2"/>
    <w:rsid w:val="00164748"/>
    <w:rsid w:val="001B7EC6"/>
    <w:rsid w:val="001C569A"/>
    <w:rsid w:val="001E6017"/>
    <w:rsid w:val="0023282D"/>
    <w:rsid w:val="00243054"/>
    <w:rsid w:val="00245DC9"/>
    <w:rsid w:val="00247024"/>
    <w:rsid w:val="00272A07"/>
    <w:rsid w:val="00295470"/>
    <w:rsid w:val="002A021D"/>
    <w:rsid w:val="002A10BD"/>
    <w:rsid w:val="002E3E99"/>
    <w:rsid w:val="003245CE"/>
    <w:rsid w:val="00344182"/>
    <w:rsid w:val="00345A24"/>
    <w:rsid w:val="00350A48"/>
    <w:rsid w:val="00353560"/>
    <w:rsid w:val="00370926"/>
    <w:rsid w:val="00372D08"/>
    <w:rsid w:val="003B753F"/>
    <w:rsid w:val="003D06BF"/>
    <w:rsid w:val="004074A8"/>
    <w:rsid w:val="0042252B"/>
    <w:rsid w:val="004408E4"/>
    <w:rsid w:val="00447814"/>
    <w:rsid w:val="00450111"/>
    <w:rsid w:val="00472574"/>
    <w:rsid w:val="00483A2F"/>
    <w:rsid w:val="004C49D6"/>
    <w:rsid w:val="004E4A86"/>
    <w:rsid w:val="004E7926"/>
    <w:rsid w:val="00507FF7"/>
    <w:rsid w:val="00510E06"/>
    <w:rsid w:val="00513A76"/>
    <w:rsid w:val="0052440D"/>
    <w:rsid w:val="0053318B"/>
    <w:rsid w:val="005476A5"/>
    <w:rsid w:val="005477F6"/>
    <w:rsid w:val="00553879"/>
    <w:rsid w:val="005726AB"/>
    <w:rsid w:val="005A6762"/>
    <w:rsid w:val="005E61CF"/>
    <w:rsid w:val="005F1B48"/>
    <w:rsid w:val="005F2912"/>
    <w:rsid w:val="00612B02"/>
    <w:rsid w:val="00615E34"/>
    <w:rsid w:val="00630D38"/>
    <w:rsid w:val="00651331"/>
    <w:rsid w:val="00654B8A"/>
    <w:rsid w:val="0065744F"/>
    <w:rsid w:val="006A1BEF"/>
    <w:rsid w:val="006A315C"/>
    <w:rsid w:val="00707191"/>
    <w:rsid w:val="007129CA"/>
    <w:rsid w:val="00713CFD"/>
    <w:rsid w:val="007140CF"/>
    <w:rsid w:val="00736127"/>
    <w:rsid w:val="007937E2"/>
    <w:rsid w:val="007B12BC"/>
    <w:rsid w:val="007C695A"/>
    <w:rsid w:val="00842C48"/>
    <w:rsid w:val="008556FB"/>
    <w:rsid w:val="0086150C"/>
    <w:rsid w:val="008A732C"/>
    <w:rsid w:val="008B2AE5"/>
    <w:rsid w:val="008B7E8D"/>
    <w:rsid w:val="008D0B31"/>
    <w:rsid w:val="008E4995"/>
    <w:rsid w:val="009136B7"/>
    <w:rsid w:val="00952440"/>
    <w:rsid w:val="00960355"/>
    <w:rsid w:val="009959D1"/>
    <w:rsid w:val="009A391B"/>
    <w:rsid w:val="009C5D8F"/>
    <w:rsid w:val="009D0BA5"/>
    <w:rsid w:val="009E2203"/>
    <w:rsid w:val="00A04EC2"/>
    <w:rsid w:val="00A30316"/>
    <w:rsid w:val="00A30511"/>
    <w:rsid w:val="00A3171D"/>
    <w:rsid w:val="00A43355"/>
    <w:rsid w:val="00A508A8"/>
    <w:rsid w:val="00A51063"/>
    <w:rsid w:val="00A81A27"/>
    <w:rsid w:val="00A92378"/>
    <w:rsid w:val="00A97857"/>
    <w:rsid w:val="00AA079D"/>
    <w:rsid w:val="00AB367B"/>
    <w:rsid w:val="00AC6BFD"/>
    <w:rsid w:val="00B02A02"/>
    <w:rsid w:val="00B067E2"/>
    <w:rsid w:val="00B355CE"/>
    <w:rsid w:val="00B47A1C"/>
    <w:rsid w:val="00B52B87"/>
    <w:rsid w:val="00B54CD1"/>
    <w:rsid w:val="00B61C9D"/>
    <w:rsid w:val="00BD3DF5"/>
    <w:rsid w:val="00C173D0"/>
    <w:rsid w:val="00C20EB7"/>
    <w:rsid w:val="00C237FA"/>
    <w:rsid w:val="00C26438"/>
    <w:rsid w:val="00C34BE0"/>
    <w:rsid w:val="00C70F7C"/>
    <w:rsid w:val="00CA30E6"/>
    <w:rsid w:val="00CA64AD"/>
    <w:rsid w:val="00CB5C90"/>
    <w:rsid w:val="00CF4E51"/>
    <w:rsid w:val="00CF6CD2"/>
    <w:rsid w:val="00D3317E"/>
    <w:rsid w:val="00D33BAE"/>
    <w:rsid w:val="00D374D2"/>
    <w:rsid w:val="00D75D89"/>
    <w:rsid w:val="00DD0DBB"/>
    <w:rsid w:val="00DD2CA2"/>
    <w:rsid w:val="00DE34BF"/>
    <w:rsid w:val="00DF415E"/>
    <w:rsid w:val="00E265CC"/>
    <w:rsid w:val="00E326C1"/>
    <w:rsid w:val="00E35B0D"/>
    <w:rsid w:val="00E37163"/>
    <w:rsid w:val="00E47675"/>
    <w:rsid w:val="00E77123"/>
    <w:rsid w:val="00E96157"/>
    <w:rsid w:val="00EA0EF6"/>
    <w:rsid w:val="00EA21AD"/>
    <w:rsid w:val="00EA59C8"/>
    <w:rsid w:val="00EB14B7"/>
    <w:rsid w:val="00F11093"/>
    <w:rsid w:val="00F5317B"/>
    <w:rsid w:val="00F9414B"/>
    <w:rsid w:val="00FA1FC3"/>
    <w:rsid w:val="00FC5EE4"/>
    <w:rsid w:val="00FE3ACB"/>
    <w:rsid w:val="02561839"/>
    <w:rsid w:val="03811A3F"/>
    <w:rsid w:val="0C696A4D"/>
    <w:rsid w:val="12AA5A6B"/>
    <w:rsid w:val="12DE2523"/>
    <w:rsid w:val="1440605A"/>
    <w:rsid w:val="16536716"/>
    <w:rsid w:val="2028453F"/>
    <w:rsid w:val="20911868"/>
    <w:rsid w:val="21882B6E"/>
    <w:rsid w:val="24603818"/>
    <w:rsid w:val="2B7411C4"/>
    <w:rsid w:val="2E8F0C1E"/>
    <w:rsid w:val="42991734"/>
    <w:rsid w:val="47B27BA6"/>
    <w:rsid w:val="48382F58"/>
    <w:rsid w:val="4BF54BAD"/>
    <w:rsid w:val="4CAB2514"/>
    <w:rsid w:val="4F405AC1"/>
    <w:rsid w:val="4F934F1E"/>
    <w:rsid w:val="5F290648"/>
    <w:rsid w:val="655576C9"/>
    <w:rsid w:val="77E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7"/>
    <w:qFormat/>
    <w:uiPriority w:val="99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3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Char"/>
    <w:basedOn w:val="13"/>
    <w:link w:val="5"/>
    <w:qFormat/>
    <w:uiPriority w:val="99"/>
    <w:rPr>
      <w:rFonts w:ascii="宋体" w:hAnsi="Courier New"/>
    </w:rPr>
  </w:style>
  <w:style w:type="character" w:customStyle="1" w:styleId="18">
    <w:name w:val="页眉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纯文本 Char1"/>
    <w:qFormat/>
    <w:locked/>
    <w:uiPriority w:val="99"/>
    <w:rPr>
      <w:rFonts w:ascii="宋体" w:hAnsi="Courier New"/>
      <w:kern w:val="2"/>
      <w:sz w:val="21"/>
    </w:rPr>
  </w:style>
  <w:style w:type="character" w:customStyle="1" w:styleId="22">
    <w:name w:val="批注文字 Char"/>
    <w:basedOn w:val="13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3">
    <w:name w:val="批注主题 Char"/>
    <w:basedOn w:val="22"/>
    <w:link w:val="10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paragraph" w:customStyle="1" w:styleId="24">
    <w:name w:val="_Style 43"/>
    <w:basedOn w:val="1"/>
    <w:next w:val="25"/>
    <w:qFormat/>
    <w:uiPriority w:val="99"/>
    <w:pPr>
      <w:ind w:firstLine="420" w:firstLineChars="200"/>
    </w:pPr>
    <w:rPr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_Style 25"/>
    <w:basedOn w:val="1"/>
    <w:next w:val="25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66505-FB4C-421B-8109-F252BF3C2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731</Words>
  <Characters>1029</Characters>
  <Lines>9</Lines>
  <Paragraphs>2</Paragraphs>
  <TotalTime>2</TotalTime>
  <ScaleCrop>false</ScaleCrop>
  <LinksUpToDate>false</LinksUpToDate>
  <CharactersWithSpaces>1055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2020-05-13T09:20:00Z</dcterms:created>
  <dc:creator>Windows 用户</dc:creator>
  <cp:lastModifiedBy>毛毛</cp:lastModifiedBy>
  <cp:lastPrinted>2024-03-11T08:43:00Z</cp:lastPrinted>
  <dcterms:modified xsi:type="dcterms:W3CDTF">2025-07-01T05:31:26Z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01EDF734B6EF4BC5A9CC41D1CF8F72FB_13</vt:lpwstr>
  </property>
  <property fmtid="{D5CDD505-2E9C-101B-9397-08002B2CF9AE}" pid="4" name="KSOTemplateDocerSaveRecord">
    <vt:lpwstr>eyJoZGlkIjoiYzZkNzQ4ZWFiZmQ4NTRhOWRkZTk3YTMwMjlmMmZhYmUiLCJ1c2VySWQiOiI3NDI1NzY4OTYifQ==</vt:lpwstr>
  </property>
</Properties>
</file>