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D7FD6" w:rsidRDefault="00AD7FD6">
      <w:pPr>
        <w:spacing w:line="360" w:lineRule="auto"/>
        <w:rPr>
          <w:color w:val="000000"/>
          <w:sz w:val="60"/>
          <w:szCs w:val="60"/>
        </w:rPr>
      </w:pPr>
    </w:p>
    <w:p w:rsidR="00AD7FD6" w:rsidRDefault="00361EAD">
      <w:pPr>
        <w:jc w:val="center"/>
        <w:rPr>
          <w:b/>
          <w:bCs/>
          <w:color w:val="000000"/>
          <w:sz w:val="48"/>
          <w:szCs w:val="48"/>
        </w:rPr>
      </w:pPr>
      <w:r>
        <w:rPr>
          <w:rFonts w:hint="eastAsia"/>
          <w:b/>
          <w:bCs/>
          <w:color w:val="000000"/>
          <w:sz w:val="48"/>
          <w:szCs w:val="48"/>
        </w:rPr>
        <w:t>庙趣·回龙</w:t>
      </w:r>
      <w:proofErr w:type="gramStart"/>
      <w:r>
        <w:rPr>
          <w:rFonts w:hint="eastAsia"/>
          <w:b/>
          <w:bCs/>
          <w:color w:val="000000"/>
          <w:sz w:val="48"/>
          <w:szCs w:val="48"/>
        </w:rPr>
        <w:t>观城市</w:t>
      </w:r>
      <w:proofErr w:type="gramEnd"/>
      <w:r>
        <w:rPr>
          <w:rFonts w:hint="eastAsia"/>
          <w:b/>
          <w:bCs/>
          <w:color w:val="000000"/>
          <w:sz w:val="48"/>
          <w:szCs w:val="48"/>
        </w:rPr>
        <w:t>岛屿空间设备采购及环境提升项目</w:t>
      </w:r>
    </w:p>
    <w:p w:rsidR="00AD7FD6" w:rsidRDefault="00AD7FD6">
      <w:pPr>
        <w:jc w:val="center"/>
        <w:rPr>
          <w:b/>
          <w:bCs/>
          <w:color w:val="000000"/>
          <w:sz w:val="60"/>
          <w:szCs w:val="60"/>
        </w:rPr>
      </w:pPr>
    </w:p>
    <w:p w:rsidR="00AD7FD6" w:rsidRDefault="00AD7FD6">
      <w:pPr>
        <w:jc w:val="center"/>
        <w:rPr>
          <w:b/>
          <w:bCs/>
          <w:color w:val="000000"/>
          <w:sz w:val="60"/>
          <w:szCs w:val="60"/>
        </w:rPr>
      </w:pPr>
    </w:p>
    <w:p w:rsidR="00AD7FD6" w:rsidRDefault="00AD7FD6">
      <w:pPr>
        <w:jc w:val="center"/>
        <w:rPr>
          <w:b/>
          <w:bCs/>
          <w:color w:val="000000"/>
          <w:sz w:val="60"/>
          <w:szCs w:val="60"/>
        </w:rPr>
      </w:pPr>
    </w:p>
    <w:p w:rsidR="00AD7FD6" w:rsidRDefault="00AD7FD6">
      <w:pPr>
        <w:jc w:val="center"/>
        <w:rPr>
          <w:b/>
          <w:bCs/>
          <w:color w:val="000000"/>
          <w:sz w:val="60"/>
          <w:szCs w:val="60"/>
        </w:rPr>
      </w:pPr>
    </w:p>
    <w:p w:rsidR="00AD7FD6" w:rsidRDefault="00361EAD">
      <w:pPr>
        <w:jc w:val="center"/>
        <w:rPr>
          <w:b/>
          <w:bCs/>
          <w:color w:val="000000"/>
          <w:sz w:val="60"/>
          <w:szCs w:val="60"/>
        </w:rPr>
      </w:pPr>
      <w:r>
        <w:rPr>
          <w:b/>
          <w:bCs/>
          <w:color w:val="000000"/>
          <w:sz w:val="60"/>
          <w:szCs w:val="60"/>
        </w:rPr>
        <w:t>竞争性磋商文件</w:t>
      </w:r>
    </w:p>
    <w:p w:rsidR="00AD7FD6" w:rsidRDefault="00AD7FD6">
      <w:pPr>
        <w:spacing w:line="360" w:lineRule="auto"/>
        <w:jc w:val="center"/>
        <w:rPr>
          <w:rFonts w:ascii="宋体" w:hAnsi="宋体"/>
          <w:b/>
          <w:bCs/>
          <w:color w:val="000000"/>
          <w:sz w:val="60"/>
          <w:szCs w:val="60"/>
        </w:rPr>
      </w:pPr>
    </w:p>
    <w:p w:rsidR="00AD7FD6" w:rsidRDefault="00AD7FD6">
      <w:pPr>
        <w:spacing w:line="360" w:lineRule="auto"/>
        <w:jc w:val="center"/>
        <w:rPr>
          <w:bCs/>
          <w:color w:val="000000"/>
          <w:sz w:val="32"/>
          <w:szCs w:val="32"/>
        </w:rPr>
      </w:pPr>
    </w:p>
    <w:p w:rsidR="00AD7FD6" w:rsidRDefault="00AD7FD6">
      <w:pPr>
        <w:spacing w:line="360" w:lineRule="auto"/>
        <w:jc w:val="center"/>
        <w:rPr>
          <w:bCs/>
          <w:color w:val="000000"/>
          <w:sz w:val="32"/>
          <w:szCs w:val="32"/>
        </w:rPr>
      </w:pPr>
    </w:p>
    <w:p w:rsidR="00AD7FD6" w:rsidRDefault="00AD7FD6">
      <w:pPr>
        <w:spacing w:line="360" w:lineRule="auto"/>
        <w:jc w:val="center"/>
        <w:rPr>
          <w:bCs/>
          <w:color w:val="000000"/>
          <w:sz w:val="32"/>
          <w:szCs w:val="32"/>
        </w:rPr>
      </w:pPr>
    </w:p>
    <w:p w:rsidR="00AD7FD6" w:rsidRDefault="00AD7FD6">
      <w:pPr>
        <w:spacing w:line="360" w:lineRule="auto"/>
        <w:jc w:val="center"/>
        <w:rPr>
          <w:bCs/>
          <w:color w:val="000000"/>
          <w:sz w:val="32"/>
          <w:szCs w:val="32"/>
        </w:rPr>
      </w:pPr>
    </w:p>
    <w:p w:rsidR="00AD7FD6" w:rsidRDefault="00AD7FD6">
      <w:pPr>
        <w:spacing w:line="480" w:lineRule="auto"/>
        <w:jc w:val="center"/>
        <w:rPr>
          <w:bCs/>
          <w:color w:val="000000"/>
          <w:sz w:val="32"/>
          <w:szCs w:val="32"/>
        </w:rPr>
      </w:pPr>
    </w:p>
    <w:p w:rsidR="00AD7FD6" w:rsidRDefault="00361EAD">
      <w:pPr>
        <w:tabs>
          <w:tab w:val="left" w:pos="3240"/>
          <w:tab w:val="left" w:pos="3420"/>
        </w:tabs>
        <w:spacing w:line="480" w:lineRule="auto"/>
        <w:ind w:leftChars="450" w:left="2225" w:hangingChars="400" w:hanging="1280"/>
        <w:jc w:val="left"/>
        <w:rPr>
          <w:bCs/>
          <w:color w:val="000000"/>
          <w:sz w:val="32"/>
          <w:szCs w:val="32"/>
        </w:rPr>
      </w:pPr>
      <w:r>
        <w:rPr>
          <w:bCs/>
          <w:color w:val="000000"/>
          <w:sz w:val="32"/>
          <w:szCs w:val="32"/>
        </w:rPr>
        <w:t>项目名称：</w:t>
      </w:r>
      <w:r>
        <w:rPr>
          <w:rFonts w:hint="eastAsia"/>
          <w:bCs/>
          <w:color w:val="000000"/>
          <w:sz w:val="32"/>
          <w:szCs w:val="32"/>
        </w:rPr>
        <w:t>庙趣·回龙</w:t>
      </w:r>
      <w:proofErr w:type="gramStart"/>
      <w:r>
        <w:rPr>
          <w:rFonts w:hint="eastAsia"/>
          <w:bCs/>
          <w:color w:val="000000"/>
          <w:sz w:val="32"/>
          <w:szCs w:val="32"/>
        </w:rPr>
        <w:t>观城市</w:t>
      </w:r>
      <w:proofErr w:type="gramEnd"/>
      <w:r>
        <w:rPr>
          <w:rFonts w:hint="eastAsia"/>
          <w:bCs/>
          <w:color w:val="000000"/>
          <w:sz w:val="32"/>
          <w:szCs w:val="32"/>
        </w:rPr>
        <w:t>岛屿空间设备采购及</w:t>
      </w:r>
    </w:p>
    <w:p w:rsidR="00AD7FD6" w:rsidRDefault="00361EAD">
      <w:pPr>
        <w:tabs>
          <w:tab w:val="left" w:pos="3240"/>
          <w:tab w:val="left" w:pos="3420"/>
        </w:tabs>
        <w:spacing w:line="480" w:lineRule="auto"/>
        <w:ind w:leftChars="850" w:left="1785" w:firstLineChars="200" w:firstLine="640"/>
        <w:jc w:val="left"/>
        <w:rPr>
          <w:bCs/>
          <w:color w:val="000000"/>
          <w:sz w:val="32"/>
          <w:szCs w:val="32"/>
        </w:rPr>
      </w:pPr>
      <w:r>
        <w:rPr>
          <w:rFonts w:hint="eastAsia"/>
          <w:bCs/>
          <w:color w:val="000000"/>
          <w:sz w:val="32"/>
          <w:szCs w:val="32"/>
        </w:rPr>
        <w:t>环境提升项目</w:t>
      </w:r>
    </w:p>
    <w:p w:rsidR="00AD7FD6" w:rsidRDefault="00361EAD">
      <w:pPr>
        <w:tabs>
          <w:tab w:val="left" w:pos="3240"/>
          <w:tab w:val="left" w:pos="3420"/>
        </w:tabs>
        <w:spacing w:line="480" w:lineRule="auto"/>
        <w:ind w:leftChars="450" w:left="2225" w:hangingChars="400" w:hanging="1280"/>
        <w:jc w:val="left"/>
        <w:rPr>
          <w:bCs/>
          <w:color w:val="000000"/>
          <w:sz w:val="32"/>
          <w:szCs w:val="32"/>
        </w:rPr>
      </w:pPr>
      <w:r>
        <w:rPr>
          <w:bCs/>
          <w:color w:val="000000"/>
          <w:sz w:val="32"/>
          <w:szCs w:val="32"/>
        </w:rPr>
        <w:t>项目编号：</w:t>
      </w:r>
      <w:r>
        <w:rPr>
          <w:bCs/>
          <w:color w:val="000000"/>
          <w:sz w:val="32"/>
          <w:szCs w:val="32"/>
        </w:rPr>
        <w:t>11011425210200026627-XM001</w:t>
      </w:r>
    </w:p>
    <w:p w:rsidR="00AD7FD6" w:rsidRDefault="00361EAD">
      <w:pPr>
        <w:tabs>
          <w:tab w:val="left" w:pos="3240"/>
          <w:tab w:val="left" w:pos="3420"/>
        </w:tabs>
        <w:spacing w:line="480" w:lineRule="auto"/>
        <w:ind w:leftChars="450" w:left="2225" w:hangingChars="400" w:hanging="1280"/>
        <w:jc w:val="left"/>
        <w:rPr>
          <w:bCs/>
          <w:color w:val="000000"/>
          <w:sz w:val="32"/>
          <w:szCs w:val="32"/>
        </w:rPr>
      </w:pPr>
      <w:r>
        <w:rPr>
          <w:bCs/>
          <w:color w:val="000000"/>
          <w:sz w:val="32"/>
          <w:szCs w:val="32"/>
        </w:rPr>
        <w:t>采购人：</w:t>
      </w:r>
      <w:r>
        <w:rPr>
          <w:rFonts w:hint="eastAsia"/>
          <w:bCs/>
          <w:color w:val="000000"/>
          <w:sz w:val="32"/>
          <w:szCs w:val="32"/>
        </w:rPr>
        <w:t>北京市</w:t>
      </w:r>
      <w:proofErr w:type="gramStart"/>
      <w:r>
        <w:rPr>
          <w:rFonts w:hint="eastAsia"/>
          <w:bCs/>
          <w:color w:val="000000"/>
          <w:sz w:val="32"/>
          <w:szCs w:val="32"/>
        </w:rPr>
        <w:t>昌平区</w:t>
      </w:r>
      <w:proofErr w:type="gramEnd"/>
      <w:r>
        <w:rPr>
          <w:rFonts w:hint="eastAsia"/>
          <w:bCs/>
          <w:color w:val="000000"/>
          <w:sz w:val="32"/>
          <w:szCs w:val="32"/>
        </w:rPr>
        <w:t>回龙观街道办事处</w:t>
      </w:r>
    </w:p>
    <w:p w:rsidR="00AD7FD6" w:rsidRDefault="00361EAD">
      <w:pPr>
        <w:tabs>
          <w:tab w:val="left" w:pos="3240"/>
          <w:tab w:val="left" w:pos="3420"/>
        </w:tabs>
        <w:spacing w:line="480" w:lineRule="auto"/>
        <w:ind w:leftChars="450" w:left="2225" w:hangingChars="400" w:hanging="1280"/>
        <w:jc w:val="left"/>
        <w:rPr>
          <w:bCs/>
          <w:color w:val="000000"/>
          <w:sz w:val="32"/>
          <w:szCs w:val="32"/>
        </w:rPr>
      </w:pPr>
      <w:r>
        <w:rPr>
          <w:rFonts w:hint="eastAsia"/>
          <w:bCs/>
          <w:color w:val="000000"/>
          <w:sz w:val="32"/>
          <w:szCs w:val="32"/>
        </w:rPr>
        <w:t>采购</w:t>
      </w:r>
      <w:r>
        <w:rPr>
          <w:bCs/>
          <w:color w:val="000000"/>
          <w:sz w:val="32"/>
          <w:szCs w:val="32"/>
        </w:rPr>
        <w:t>代理机构：</w:t>
      </w:r>
      <w:r>
        <w:rPr>
          <w:rFonts w:hint="eastAsia"/>
          <w:bCs/>
          <w:color w:val="000000"/>
          <w:sz w:val="32"/>
          <w:szCs w:val="32"/>
        </w:rPr>
        <w:t>北京京园诚得信工程管理有限公司</w:t>
      </w:r>
    </w:p>
    <w:p w:rsidR="00AD7FD6" w:rsidRDefault="00361EAD">
      <w:pPr>
        <w:widowControl/>
        <w:jc w:val="center"/>
        <w:rPr>
          <w:b/>
          <w:bCs/>
          <w:color w:val="000000"/>
          <w:sz w:val="44"/>
        </w:rPr>
      </w:pPr>
      <w:r>
        <w:rPr>
          <w:rFonts w:hint="eastAsia"/>
          <w:b/>
          <w:bCs/>
          <w:color w:val="000000"/>
          <w:sz w:val="44"/>
        </w:rPr>
        <w:lastRenderedPageBreak/>
        <w:t>目录</w:t>
      </w:r>
    </w:p>
    <w:p w:rsidR="00AD7FD6" w:rsidRDefault="00AD7FD6">
      <w:pPr>
        <w:widowControl/>
        <w:jc w:val="left"/>
        <w:rPr>
          <w:b/>
          <w:bCs/>
          <w:color w:val="000000"/>
          <w:sz w:val="44"/>
        </w:rPr>
      </w:pPr>
    </w:p>
    <w:p w:rsidR="00AD7FD6" w:rsidRDefault="00361EAD">
      <w:pPr>
        <w:pStyle w:val="TOC1"/>
        <w:tabs>
          <w:tab w:val="clear" w:pos="1050"/>
          <w:tab w:val="clear" w:pos="8937"/>
          <w:tab w:val="right" w:leader="dot" w:pos="9639"/>
        </w:tabs>
        <w:spacing w:line="480" w:lineRule="auto"/>
      </w:pPr>
      <w:r>
        <w:rPr>
          <w:rFonts w:hint="eastAsia"/>
        </w:rPr>
        <w:fldChar w:fldCharType="begin"/>
      </w:r>
      <w:r>
        <w:rPr>
          <w:rFonts w:hint="eastAsia"/>
        </w:rPr>
        <w:instrText xml:space="preserve">TOC \o "1-3" \h \u </w:instrText>
      </w:r>
      <w:r>
        <w:rPr>
          <w:rFonts w:hint="eastAsia"/>
        </w:rPr>
        <w:fldChar w:fldCharType="separate"/>
      </w:r>
      <w:hyperlink w:anchor="_Toc88" w:history="1">
        <w:r>
          <w:rPr>
            <w:szCs w:val="36"/>
          </w:rPr>
          <w:t>第一章采购邀请</w:t>
        </w:r>
        <w:r>
          <w:tab/>
        </w:r>
        <w:r>
          <w:fldChar w:fldCharType="begin"/>
        </w:r>
        <w:r>
          <w:instrText xml:space="preserve"> PAGEREF _Toc88 \h </w:instrText>
        </w:r>
        <w:r>
          <w:fldChar w:fldCharType="separate"/>
        </w:r>
        <w:r>
          <w:t>1</w:t>
        </w:r>
        <w:r>
          <w:fldChar w:fldCharType="end"/>
        </w:r>
      </w:hyperlink>
    </w:p>
    <w:p w:rsidR="00AD7FD6" w:rsidRDefault="00361EAD">
      <w:pPr>
        <w:pStyle w:val="TOC1"/>
        <w:tabs>
          <w:tab w:val="clear" w:pos="1050"/>
          <w:tab w:val="clear" w:pos="8937"/>
          <w:tab w:val="right" w:leader="dot" w:pos="9639"/>
        </w:tabs>
        <w:spacing w:line="480" w:lineRule="auto"/>
      </w:pPr>
      <w:hyperlink w:anchor="_Toc8574" w:history="1">
        <w:r>
          <w:rPr>
            <w:szCs w:val="36"/>
          </w:rPr>
          <w:t>第二章供应商须知</w:t>
        </w:r>
        <w:r>
          <w:tab/>
        </w:r>
        <w:r>
          <w:fldChar w:fldCharType="begin"/>
        </w:r>
        <w:r>
          <w:instrText xml:space="preserve"> PAGEREF _Toc8574 \h </w:instrText>
        </w:r>
        <w:r>
          <w:fldChar w:fldCharType="separate"/>
        </w:r>
        <w:r>
          <w:t>5</w:t>
        </w:r>
        <w:r>
          <w:fldChar w:fldCharType="end"/>
        </w:r>
      </w:hyperlink>
    </w:p>
    <w:p w:rsidR="00AD7FD6" w:rsidRDefault="00361EAD">
      <w:pPr>
        <w:pStyle w:val="TOC1"/>
        <w:tabs>
          <w:tab w:val="clear" w:pos="1050"/>
          <w:tab w:val="clear" w:pos="8937"/>
          <w:tab w:val="right" w:leader="dot" w:pos="9639"/>
        </w:tabs>
        <w:spacing w:line="480" w:lineRule="auto"/>
      </w:pPr>
      <w:hyperlink w:anchor="_Toc23844" w:history="1">
        <w:r>
          <w:rPr>
            <w:szCs w:val="36"/>
          </w:rPr>
          <w:t>第三章评审方</w:t>
        </w:r>
        <w:r>
          <w:rPr>
            <w:szCs w:val="36"/>
          </w:rPr>
          <w:t>法</w:t>
        </w:r>
        <w:r>
          <w:rPr>
            <w:szCs w:val="36"/>
          </w:rPr>
          <w:t>和评审标准</w:t>
        </w:r>
        <w:r>
          <w:tab/>
        </w:r>
        <w:r>
          <w:fldChar w:fldCharType="begin"/>
        </w:r>
        <w:r>
          <w:instrText xml:space="preserve"> PAGEREF _Toc23844 \h </w:instrText>
        </w:r>
        <w:r>
          <w:fldChar w:fldCharType="separate"/>
        </w:r>
        <w:r>
          <w:t>20</w:t>
        </w:r>
        <w:r>
          <w:fldChar w:fldCharType="end"/>
        </w:r>
      </w:hyperlink>
    </w:p>
    <w:p w:rsidR="00AD7FD6" w:rsidRDefault="00361EAD">
      <w:pPr>
        <w:pStyle w:val="TOC1"/>
        <w:tabs>
          <w:tab w:val="clear" w:pos="1050"/>
          <w:tab w:val="clear" w:pos="8937"/>
          <w:tab w:val="right" w:leader="dot" w:pos="9639"/>
        </w:tabs>
        <w:spacing w:line="480" w:lineRule="auto"/>
      </w:pPr>
      <w:hyperlink w:anchor="_Toc14777" w:history="1">
        <w:r>
          <w:rPr>
            <w:szCs w:val="36"/>
          </w:rPr>
          <w:t>第四章采购需求</w:t>
        </w:r>
        <w:r>
          <w:tab/>
        </w:r>
        <w:r>
          <w:fldChar w:fldCharType="begin"/>
        </w:r>
        <w:r>
          <w:instrText xml:space="preserve"> PAGEREF _Toc14777 \h </w:instrText>
        </w:r>
        <w:r>
          <w:fldChar w:fldCharType="separate"/>
        </w:r>
        <w:r>
          <w:t>31</w:t>
        </w:r>
        <w:r>
          <w:fldChar w:fldCharType="end"/>
        </w:r>
      </w:hyperlink>
    </w:p>
    <w:p w:rsidR="00AD7FD6" w:rsidRDefault="00361EAD">
      <w:pPr>
        <w:pStyle w:val="TOC1"/>
        <w:tabs>
          <w:tab w:val="clear" w:pos="1050"/>
          <w:tab w:val="clear" w:pos="8937"/>
          <w:tab w:val="right" w:leader="dot" w:pos="9639"/>
        </w:tabs>
        <w:spacing w:line="480" w:lineRule="auto"/>
      </w:pPr>
      <w:hyperlink w:anchor="_Toc18911" w:history="1">
        <w:r>
          <w:rPr>
            <w:szCs w:val="36"/>
          </w:rPr>
          <w:t>第五章合同</w:t>
        </w:r>
        <w:r>
          <w:rPr>
            <w:rFonts w:hint="eastAsia"/>
            <w:szCs w:val="36"/>
          </w:rPr>
          <w:t>草案条款</w:t>
        </w:r>
        <w:r>
          <w:tab/>
        </w:r>
        <w:r>
          <w:fldChar w:fldCharType="begin"/>
        </w:r>
        <w:r>
          <w:instrText xml:space="preserve"> PAGEREF _Toc18911 \h </w:instrText>
        </w:r>
        <w:r>
          <w:fldChar w:fldCharType="separate"/>
        </w:r>
        <w:r>
          <w:t>52</w:t>
        </w:r>
        <w:r>
          <w:fldChar w:fldCharType="end"/>
        </w:r>
      </w:hyperlink>
    </w:p>
    <w:p w:rsidR="00AD7FD6" w:rsidRDefault="00361EAD">
      <w:pPr>
        <w:pStyle w:val="TOC1"/>
        <w:tabs>
          <w:tab w:val="clear" w:pos="1050"/>
          <w:tab w:val="clear" w:pos="8937"/>
          <w:tab w:val="right" w:leader="dot" w:pos="9639"/>
        </w:tabs>
        <w:spacing w:line="480" w:lineRule="auto"/>
      </w:pPr>
      <w:hyperlink w:anchor="_Toc7718" w:history="1">
        <w:r>
          <w:rPr>
            <w:szCs w:val="36"/>
          </w:rPr>
          <w:t>第六章响应文件格式</w:t>
        </w:r>
        <w:r>
          <w:tab/>
        </w:r>
        <w:r>
          <w:fldChar w:fldCharType="begin"/>
        </w:r>
        <w:r>
          <w:instrText xml:space="preserve"> PAGEREF _Toc7718 \h </w:instrText>
        </w:r>
        <w:r>
          <w:fldChar w:fldCharType="separate"/>
        </w:r>
        <w:r>
          <w:t>77</w:t>
        </w:r>
        <w:r>
          <w:fldChar w:fldCharType="end"/>
        </w:r>
      </w:hyperlink>
    </w:p>
    <w:p w:rsidR="00AD7FD6" w:rsidRDefault="00AD7FD6">
      <w:pPr>
        <w:pStyle w:val="TOC3"/>
        <w:tabs>
          <w:tab w:val="right" w:leader="dot" w:pos="9639"/>
        </w:tabs>
      </w:pPr>
    </w:p>
    <w:p w:rsidR="00AD7FD6" w:rsidRDefault="00361EAD">
      <w:r>
        <w:rPr>
          <w:rFonts w:hint="eastAsia"/>
        </w:rPr>
        <w:fldChar w:fldCharType="end"/>
      </w:r>
    </w:p>
    <w:p w:rsidR="00AD7FD6" w:rsidRDefault="00AD7FD6">
      <w:pPr>
        <w:pStyle w:val="TOC1"/>
        <w:spacing w:line="360" w:lineRule="auto"/>
        <w:ind w:leftChars="202" w:left="424"/>
        <w:jc w:val="center"/>
        <w:rPr>
          <w:rFonts w:ascii="Times New Roman" w:hAnsi="Times New Roman"/>
          <w:b w:val="0"/>
          <w:color w:val="000000"/>
        </w:rPr>
      </w:pPr>
    </w:p>
    <w:p w:rsidR="00AD7FD6" w:rsidRDefault="00AD7FD6">
      <w:pPr>
        <w:pStyle w:val="TOC1"/>
        <w:spacing w:line="360" w:lineRule="auto"/>
        <w:rPr>
          <w:b w:val="0"/>
          <w:color w:val="000000"/>
          <w:sz w:val="36"/>
          <w:szCs w:val="36"/>
        </w:rPr>
      </w:pPr>
    </w:p>
    <w:p w:rsidR="00AD7FD6" w:rsidRDefault="00361EAD">
      <w:pPr>
        <w:pStyle w:val="117"/>
        <w:spacing w:line="600" w:lineRule="auto"/>
        <w:rPr>
          <w:rFonts w:cs="宋体"/>
          <w:b w:val="0"/>
          <w:color w:val="000000" w:themeColor="text1"/>
        </w:rPr>
      </w:pPr>
      <w:r>
        <w:rPr>
          <w:rFonts w:cs="宋体" w:hint="eastAsia"/>
          <w:b w:val="0"/>
          <w:color w:val="000000" w:themeColor="text1"/>
        </w:rPr>
        <w:t>注：采购文件条款中以  “■ ”形式标记的内容适用于本项目， 以 “□ ”形式标记的内容不 适用于本项目。</w:t>
      </w:r>
    </w:p>
    <w:p w:rsidR="00AD7FD6" w:rsidRDefault="00AD7FD6">
      <w:pPr>
        <w:spacing w:line="360" w:lineRule="auto"/>
        <w:jc w:val="center"/>
        <w:outlineLvl w:val="0"/>
        <w:rPr>
          <w:b/>
          <w:color w:val="000000"/>
          <w:sz w:val="36"/>
          <w:szCs w:val="36"/>
        </w:rPr>
        <w:sectPr w:rsidR="00AD7FD6">
          <w:headerReference w:type="even" r:id="rId9"/>
          <w:headerReference w:type="default" r:id="rId10"/>
          <w:footerReference w:type="even" r:id="rId11"/>
          <w:footerReference w:type="default" r:id="rId12"/>
          <w:headerReference w:type="first" r:id="rId13"/>
          <w:footerReference w:type="first" r:id="rId14"/>
          <w:type w:val="nextColumn"/>
          <w:pgSz w:w="11907" w:h="16840"/>
          <w:pgMar w:top="1418" w:right="1134" w:bottom="1418" w:left="1134" w:header="851" w:footer="851" w:gutter="0"/>
          <w:pgNumType w:start="1"/>
          <w:cols w:space="720"/>
          <w:titlePg/>
          <w:docGrid w:linePitch="462"/>
        </w:sectPr>
      </w:pPr>
    </w:p>
    <w:p w:rsidR="00AD7FD6" w:rsidRDefault="00361EAD">
      <w:pPr>
        <w:spacing w:line="360" w:lineRule="auto"/>
        <w:jc w:val="center"/>
        <w:outlineLvl w:val="0"/>
        <w:rPr>
          <w:b/>
          <w:color w:val="000000"/>
          <w:sz w:val="36"/>
          <w:szCs w:val="36"/>
        </w:rPr>
      </w:pPr>
      <w:bookmarkStart w:id="0" w:name="_Toc203074061"/>
      <w:bookmarkStart w:id="1" w:name="_Toc203074090"/>
      <w:bookmarkStart w:id="2" w:name="_Toc88"/>
      <w:r>
        <w:rPr>
          <w:b/>
          <w:color w:val="000000"/>
          <w:sz w:val="36"/>
          <w:szCs w:val="36"/>
        </w:rPr>
        <w:lastRenderedPageBreak/>
        <w:t>第一章采购邀请</w:t>
      </w:r>
      <w:bookmarkEnd w:id="0"/>
      <w:bookmarkEnd w:id="1"/>
      <w:bookmarkEnd w:id="2"/>
    </w:p>
    <w:p w:rsidR="00AD7FD6" w:rsidRDefault="00AD7FD6">
      <w:pPr>
        <w:spacing w:line="360" w:lineRule="auto"/>
        <w:ind w:firstLineChars="200" w:firstLine="480"/>
        <w:rPr>
          <w:color w:val="000000"/>
          <w:sz w:val="24"/>
        </w:rPr>
      </w:pPr>
    </w:p>
    <w:p w:rsidR="00AD7FD6" w:rsidRDefault="00361EAD">
      <w:pPr>
        <w:pStyle w:val="21"/>
        <w:keepNext w:val="0"/>
        <w:spacing w:before="0" w:line="360" w:lineRule="auto"/>
        <w:jc w:val="left"/>
        <w:rPr>
          <w:rFonts w:ascii="Times New Roman" w:eastAsia="宋体" w:hAnsi="Times New Roman"/>
          <w:color w:val="000000"/>
          <w:sz w:val="24"/>
          <w:szCs w:val="24"/>
        </w:rPr>
      </w:pPr>
      <w:bookmarkStart w:id="3" w:name="_Toc203074091"/>
      <w:bookmarkStart w:id="4" w:name="_Toc15409"/>
      <w:bookmarkStart w:id="5" w:name="_Hlk129274685"/>
      <w:r>
        <w:rPr>
          <w:rFonts w:ascii="Times New Roman" w:eastAsia="宋体" w:hAnsi="Times New Roman"/>
          <w:color w:val="000000"/>
          <w:sz w:val="24"/>
          <w:szCs w:val="24"/>
        </w:rPr>
        <w:t>一、项目基本情况</w:t>
      </w:r>
      <w:bookmarkEnd w:id="3"/>
      <w:bookmarkEnd w:id="4"/>
    </w:p>
    <w:p w:rsidR="00AD7FD6" w:rsidRDefault="00361EAD">
      <w:pPr>
        <w:keepLines/>
        <w:spacing w:line="360" w:lineRule="auto"/>
        <w:ind w:firstLineChars="200" w:firstLine="480"/>
        <w:rPr>
          <w:color w:val="000000"/>
          <w:sz w:val="24"/>
        </w:rPr>
      </w:pPr>
      <w:r>
        <w:rPr>
          <w:color w:val="000000"/>
          <w:sz w:val="24"/>
        </w:rPr>
        <w:t>1.</w:t>
      </w:r>
      <w:r>
        <w:rPr>
          <w:color w:val="000000"/>
          <w:sz w:val="24"/>
        </w:rPr>
        <w:t>项目编号：</w:t>
      </w:r>
      <w:hyperlink r:id="rId15" w:history="1">
        <w:r>
          <w:rPr>
            <w:color w:val="000000"/>
            <w:sz w:val="24"/>
          </w:rPr>
          <w:t>11011425210200026627-XM001</w:t>
        </w:r>
      </w:hyperlink>
    </w:p>
    <w:p w:rsidR="00AD7FD6" w:rsidRDefault="00361EAD">
      <w:pPr>
        <w:keepLines/>
        <w:spacing w:line="360" w:lineRule="auto"/>
        <w:ind w:firstLineChars="200" w:firstLine="480"/>
        <w:rPr>
          <w:color w:val="000000"/>
          <w:sz w:val="24"/>
        </w:rPr>
      </w:pPr>
      <w:r>
        <w:rPr>
          <w:color w:val="000000"/>
          <w:sz w:val="24"/>
        </w:rPr>
        <w:t>2.</w:t>
      </w:r>
      <w:r>
        <w:rPr>
          <w:color w:val="000000"/>
          <w:sz w:val="24"/>
        </w:rPr>
        <w:t>项目名称：</w:t>
      </w:r>
      <w:r>
        <w:rPr>
          <w:rFonts w:hint="eastAsia"/>
          <w:color w:val="000000"/>
          <w:sz w:val="24"/>
        </w:rPr>
        <w:t>庙趣·回龙</w:t>
      </w:r>
      <w:proofErr w:type="gramStart"/>
      <w:r>
        <w:rPr>
          <w:rFonts w:hint="eastAsia"/>
          <w:color w:val="000000"/>
          <w:sz w:val="24"/>
        </w:rPr>
        <w:t>观城市</w:t>
      </w:r>
      <w:proofErr w:type="gramEnd"/>
      <w:r>
        <w:rPr>
          <w:rFonts w:hint="eastAsia"/>
          <w:color w:val="000000"/>
          <w:sz w:val="24"/>
        </w:rPr>
        <w:t>岛屿空间设备采购及环境提升项目</w:t>
      </w:r>
    </w:p>
    <w:p w:rsidR="00AD7FD6" w:rsidRDefault="00361EAD">
      <w:pPr>
        <w:keepLines/>
        <w:spacing w:line="360" w:lineRule="auto"/>
        <w:ind w:firstLineChars="200" w:firstLine="480"/>
        <w:rPr>
          <w:color w:val="000000"/>
          <w:sz w:val="24"/>
        </w:rPr>
      </w:pPr>
      <w:r>
        <w:rPr>
          <w:color w:val="000000"/>
          <w:sz w:val="24"/>
        </w:rPr>
        <w:t>3.</w:t>
      </w:r>
      <w:r>
        <w:rPr>
          <w:color w:val="000000"/>
          <w:sz w:val="24"/>
        </w:rPr>
        <w:t>采购方式：竞争性磋商</w:t>
      </w:r>
    </w:p>
    <w:p w:rsidR="00AD7FD6" w:rsidRDefault="00361EAD">
      <w:pPr>
        <w:keepLines/>
        <w:spacing w:line="360" w:lineRule="auto"/>
        <w:ind w:firstLineChars="200" w:firstLine="480"/>
        <w:rPr>
          <w:color w:val="000000"/>
          <w:sz w:val="24"/>
        </w:rPr>
      </w:pPr>
      <w:r>
        <w:rPr>
          <w:color w:val="000000"/>
          <w:sz w:val="24"/>
        </w:rPr>
        <w:t>4.</w:t>
      </w:r>
      <w:r>
        <w:rPr>
          <w:color w:val="000000"/>
          <w:sz w:val="24"/>
        </w:rPr>
        <w:t>项目预算金额：</w:t>
      </w:r>
      <w:r>
        <w:rPr>
          <w:color w:val="000000"/>
          <w:sz w:val="24"/>
        </w:rPr>
        <w:t>153.62642</w:t>
      </w:r>
      <w:r>
        <w:rPr>
          <w:color w:val="000000"/>
          <w:sz w:val="24"/>
        </w:rPr>
        <w:t>万元、项目最高限价（如有）：</w:t>
      </w:r>
      <w:r>
        <w:rPr>
          <w:color w:val="000000"/>
          <w:sz w:val="24"/>
        </w:rPr>
        <w:t>153.62642</w:t>
      </w:r>
      <w:r>
        <w:rPr>
          <w:color w:val="000000"/>
          <w:sz w:val="24"/>
        </w:rPr>
        <w:t>万元</w:t>
      </w:r>
    </w:p>
    <w:p w:rsidR="00AD7FD6" w:rsidRDefault="00361EAD">
      <w:pPr>
        <w:keepLines/>
        <w:spacing w:line="360" w:lineRule="auto"/>
        <w:ind w:firstLineChars="200" w:firstLine="480"/>
        <w:rPr>
          <w:color w:val="000000"/>
          <w:sz w:val="24"/>
        </w:rPr>
      </w:pPr>
      <w:r>
        <w:rPr>
          <w:color w:val="000000"/>
          <w:sz w:val="24"/>
        </w:rPr>
        <w:t>5.</w:t>
      </w:r>
      <w:r>
        <w:rPr>
          <w:rFonts w:hint="eastAsia"/>
          <w:color w:val="000000"/>
          <w:sz w:val="24"/>
        </w:rPr>
        <w:t>采购需求</w:t>
      </w:r>
      <w:r>
        <w:rPr>
          <w:color w:val="000000"/>
          <w:sz w:val="24"/>
        </w:rPr>
        <w:t>：</w:t>
      </w:r>
      <w:r>
        <w:rPr>
          <w:rFonts w:hint="eastAsia"/>
          <w:color w:val="000000"/>
          <w:sz w:val="24"/>
        </w:rPr>
        <w:t>拟采购软装</w:t>
      </w:r>
      <w:proofErr w:type="gramStart"/>
      <w:r>
        <w:rPr>
          <w:rFonts w:hint="eastAsia"/>
          <w:color w:val="000000"/>
          <w:sz w:val="24"/>
        </w:rPr>
        <w:t>榫</w:t>
      </w:r>
      <w:proofErr w:type="gramEnd"/>
      <w:r>
        <w:rPr>
          <w:rFonts w:hint="eastAsia"/>
          <w:color w:val="000000"/>
          <w:sz w:val="24"/>
        </w:rPr>
        <w:t>卯模型、室内绿植、自然花镜植物、标识牌、音响、办公用品及活动设备、监控、露营家具等设备，需要保质保量并按要求安装到位。具体详见第四章采购需求。</w:t>
      </w:r>
    </w:p>
    <w:p w:rsidR="00AD7FD6" w:rsidRDefault="00361EAD">
      <w:pPr>
        <w:keepLines/>
        <w:spacing w:line="360" w:lineRule="auto"/>
        <w:ind w:firstLineChars="200" w:firstLine="480"/>
        <w:rPr>
          <w:color w:val="000000"/>
          <w:sz w:val="24"/>
        </w:rPr>
      </w:pPr>
      <w:r>
        <w:rPr>
          <w:color w:val="000000"/>
          <w:sz w:val="24"/>
        </w:rPr>
        <w:t>6.</w:t>
      </w:r>
      <w:r>
        <w:rPr>
          <w:color w:val="000000"/>
          <w:sz w:val="24"/>
        </w:rPr>
        <w:t>合同履行期限：</w:t>
      </w:r>
      <w:r>
        <w:rPr>
          <w:rFonts w:hint="eastAsia"/>
          <w:color w:val="000000"/>
          <w:sz w:val="24"/>
        </w:rPr>
        <w:t>30</w:t>
      </w:r>
      <w:r>
        <w:rPr>
          <w:rFonts w:hint="eastAsia"/>
          <w:color w:val="000000"/>
          <w:sz w:val="24"/>
        </w:rPr>
        <w:t>天内完成送货、安装、调试。</w:t>
      </w:r>
    </w:p>
    <w:p w:rsidR="00AD7FD6" w:rsidRDefault="00361EAD">
      <w:pPr>
        <w:keepLines/>
        <w:spacing w:line="360" w:lineRule="auto"/>
        <w:ind w:firstLineChars="200" w:firstLine="480"/>
        <w:rPr>
          <w:color w:val="000000"/>
          <w:sz w:val="24"/>
        </w:rPr>
      </w:pPr>
      <w:r>
        <w:rPr>
          <w:color w:val="000000"/>
          <w:sz w:val="24"/>
        </w:rPr>
        <w:t>7.</w:t>
      </w:r>
      <w:r>
        <w:rPr>
          <w:color w:val="000000"/>
          <w:sz w:val="24"/>
        </w:rPr>
        <w:t>本项目是否接受联合体：</w:t>
      </w:r>
      <w:r>
        <w:rPr>
          <w:color w:val="000000"/>
        </w:rPr>
        <w:t>□</w:t>
      </w:r>
      <w:r>
        <w:rPr>
          <w:color w:val="000000"/>
          <w:sz w:val="24"/>
        </w:rPr>
        <w:t>是</w:t>
      </w:r>
      <w:r>
        <w:rPr>
          <w:rFonts w:hint="eastAsia"/>
          <w:color w:val="000000"/>
        </w:rPr>
        <w:t>■</w:t>
      </w:r>
      <w:r>
        <w:rPr>
          <w:color w:val="000000"/>
          <w:sz w:val="24"/>
        </w:rPr>
        <w:t>否。</w:t>
      </w:r>
    </w:p>
    <w:p w:rsidR="00AD7FD6" w:rsidRDefault="00361EAD">
      <w:pPr>
        <w:pStyle w:val="21"/>
        <w:keepNext w:val="0"/>
        <w:spacing w:before="0" w:line="360" w:lineRule="auto"/>
        <w:jc w:val="left"/>
        <w:rPr>
          <w:rFonts w:ascii="Times New Roman" w:eastAsia="宋体" w:hAnsi="Times New Roman"/>
          <w:color w:val="000000"/>
          <w:sz w:val="24"/>
          <w:szCs w:val="24"/>
        </w:rPr>
      </w:pPr>
      <w:bookmarkStart w:id="6" w:name="_Toc28359080"/>
      <w:bookmarkStart w:id="7" w:name="_Toc35393622"/>
      <w:bookmarkStart w:id="8" w:name="_Toc28359003"/>
      <w:bookmarkStart w:id="9" w:name="_Toc35393791"/>
      <w:bookmarkStart w:id="10" w:name="_Toc203074092"/>
      <w:bookmarkStart w:id="11" w:name="_Toc29468"/>
      <w:r>
        <w:rPr>
          <w:rFonts w:ascii="Times New Roman" w:eastAsia="宋体" w:hAnsi="Times New Roman"/>
          <w:color w:val="000000"/>
          <w:sz w:val="24"/>
          <w:szCs w:val="24"/>
        </w:rPr>
        <w:t>二、申请人的资格要求</w:t>
      </w:r>
      <w:bookmarkEnd w:id="6"/>
      <w:bookmarkEnd w:id="7"/>
      <w:bookmarkEnd w:id="8"/>
      <w:bookmarkEnd w:id="9"/>
      <w:bookmarkEnd w:id="10"/>
      <w:bookmarkEnd w:id="11"/>
    </w:p>
    <w:p w:rsidR="00AD7FD6" w:rsidRDefault="00361EAD">
      <w:pPr>
        <w:keepLines/>
        <w:spacing w:line="360" w:lineRule="auto"/>
        <w:ind w:firstLineChars="200" w:firstLine="480"/>
        <w:rPr>
          <w:color w:val="000000"/>
          <w:sz w:val="24"/>
        </w:rPr>
      </w:pPr>
      <w:r>
        <w:rPr>
          <w:color w:val="000000"/>
          <w:sz w:val="24"/>
        </w:rPr>
        <w:t>1.</w:t>
      </w:r>
      <w:r>
        <w:rPr>
          <w:color w:val="000000"/>
          <w:sz w:val="24"/>
        </w:rPr>
        <w:t>满足《中华人民共和国政府采购法》第二十二条规定；</w:t>
      </w:r>
    </w:p>
    <w:p w:rsidR="00AD7FD6" w:rsidRDefault="00361EAD">
      <w:pPr>
        <w:keepLines/>
        <w:spacing w:line="360" w:lineRule="auto"/>
        <w:ind w:firstLineChars="200" w:firstLine="480"/>
        <w:rPr>
          <w:color w:val="000000"/>
          <w:sz w:val="24"/>
        </w:rPr>
      </w:pPr>
      <w:bookmarkStart w:id="12" w:name="_Toc28359081"/>
      <w:bookmarkStart w:id="13" w:name="_Toc28359004"/>
      <w:r>
        <w:rPr>
          <w:color w:val="000000"/>
          <w:sz w:val="24"/>
        </w:rPr>
        <w:t>2.</w:t>
      </w:r>
      <w:r>
        <w:rPr>
          <w:color w:val="000000"/>
          <w:sz w:val="24"/>
        </w:rPr>
        <w:t>落实政府采购政策需满足的资格要求：</w:t>
      </w:r>
    </w:p>
    <w:p w:rsidR="00AD7FD6" w:rsidRDefault="00361EAD">
      <w:pPr>
        <w:keepLines/>
        <w:spacing w:line="360" w:lineRule="auto"/>
        <w:ind w:firstLineChars="200" w:firstLine="480"/>
        <w:rPr>
          <w:color w:val="000000"/>
          <w:sz w:val="24"/>
        </w:rPr>
      </w:pPr>
      <w:r>
        <w:rPr>
          <w:color w:val="000000"/>
          <w:sz w:val="24"/>
        </w:rPr>
        <w:t xml:space="preserve">2.1 </w:t>
      </w:r>
      <w:r>
        <w:rPr>
          <w:color w:val="000000"/>
          <w:sz w:val="24"/>
        </w:rPr>
        <w:t>中小企业政策</w:t>
      </w:r>
    </w:p>
    <w:p w:rsidR="00AD7FD6" w:rsidRDefault="00361EAD">
      <w:pPr>
        <w:keepLines/>
        <w:spacing w:line="360" w:lineRule="auto"/>
        <w:ind w:firstLineChars="200" w:firstLine="480"/>
        <w:rPr>
          <w:color w:val="000000"/>
          <w:sz w:val="24"/>
        </w:rPr>
      </w:pPr>
      <w:r>
        <w:rPr>
          <w:rFonts w:hint="eastAsia"/>
          <w:color w:val="000000"/>
          <w:sz w:val="24"/>
        </w:rPr>
        <w:t>□</w:t>
      </w:r>
      <w:r>
        <w:rPr>
          <w:color w:val="000000"/>
          <w:sz w:val="24"/>
        </w:rPr>
        <w:t>本项目</w:t>
      </w:r>
      <w:proofErr w:type="gramStart"/>
      <w:r>
        <w:rPr>
          <w:color w:val="000000"/>
          <w:sz w:val="24"/>
        </w:rPr>
        <w:t>不</w:t>
      </w:r>
      <w:proofErr w:type="gramEnd"/>
      <w:r>
        <w:rPr>
          <w:color w:val="000000"/>
          <w:sz w:val="24"/>
        </w:rPr>
        <w:t>专门面向中小企业预留采购份额。</w:t>
      </w:r>
    </w:p>
    <w:p w:rsidR="00AD7FD6" w:rsidRDefault="00361EAD">
      <w:pPr>
        <w:keepLines/>
        <w:spacing w:line="360" w:lineRule="auto"/>
        <w:ind w:firstLineChars="200" w:firstLine="420"/>
        <w:rPr>
          <w:color w:val="000000"/>
          <w:sz w:val="24"/>
        </w:rPr>
      </w:pPr>
      <w:r>
        <w:rPr>
          <w:rFonts w:hint="eastAsia"/>
          <w:color w:val="000000"/>
        </w:rPr>
        <w:t>■</w:t>
      </w:r>
      <w:r>
        <w:rPr>
          <w:color w:val="000000"/>
          <w:sz w:val="24"/>
        </w:rPr>
        <w:t>本项目专门面向</w:t>
      </w:r>
      <w:r>
        <w:rPr>
          <w:rFonts w:hint="eastAsia"/>
          <w:color w:val="000000"/>
        </w:rPr>
        <w:t>■</w:t>
      </w:r>
      <w:r>
        <w:rPr>
          <w:color w:val="000000"/>
          <w:sz w:val="24"/>
        </w:rPr>
        <w:t>中小</w:t>
      </w:r>
      <w:r>
        <w:rPr>
          <w:rFonts w:hint="eastAsia"/>
          <w:color w:val="000000"/>
          <w:sz w:val="24"/>
        </w:rPr>
        <w:t>□</w:t>
      </w:r>
      <w:r>
        <w:rPr>
          <w:color w:val="000000"/>
          <w:sz w:val="24"/>
        </w:rPr>
        <w:t>小</w:t>
      </w:r>
      <w:proofErr w:type="gramStart"/>
      <w:r>
        <w:rPr>
          <w:color w:val="000000"/>
          <w:sz w:val="24"/>
        </w:rPr>
        <w:t>微企业</w:t>
      </w:r>
      <w:proofErr w:type="gramEnd"/>
      <w:r>
        <w:rPr>
          <w:color w:val="000000"/>
          <w:sz w:val="24"/>
        </w:rPr>
        <w:t>采购。即：提供的货物全部由符合政策要求的中小</w:t>
      </w:r>
      <w:r>
        <w:rPr>
          <w:color w:val="000000"/>
          <w:sz w:val="24"/>
        </w:rPr>
        <w:t>/</w:t>
      </w:r>
      <w:r>
        <w:rPr>
          <w:color w:val="000000"/>
          <w:sz w:val="24"/>
        </w:rPr>
        <w:t>小</w:t>
      </w:r>
      <w:proofErr w:type="gramStart"/>
      <w:r>
        <w:rPr>
          <w:color w:val="000000"/>
          <w:sz w:val="24"/>
        </w:rPr>
        <w:t>微企业</w:t>
      </w:r>
      <w:proofErr w:type="gramEnd"/>
      <w:r>
        <w:rPr>
          <w:color w:val="000000"/>
          <w:sz w:val="24"/>
        </w:rPr>
        <w:t>制造、服务全部由符合政策要求的中小</w:t>
      </w:r>
      <w:r>
        <w:rPr>
          <w:color w:val="000000"/>
          <w:sz w:val="24"/>
        </w:rPr>
        <w:t>/</w:t>
      </w:r>
      <w:r>
        <w:rPr>
          <w:color w:val="000000"/>
          <w:sz w:val="24"/>
        </w:rPr>
        <w:t>小</w:t>
      </w:r>
      <w:proofErr w:type="gramStart"/>
      <w:r>
        <w:rPr>
          <w:color w:val="000000"/>
          <w:sz w:val="24"/>
        </w:rPr>
        <w:t>微企业</w:t>
      </w:r>
      <w:proofErr w:type="gramEnd"/>
      <w:r>
        <w:rPr>
          <w:color w:val="000000"/>
          <w:sz w:val="24"/>
        </w:rPr>
        <w:t>承接。</w:t>
      </w:r>
      <w:r>
        <w:rPr>
          <w:rFonts w:hint="eastAsia"/>
          <w:color w:val="000000"/>
          <w:sz w:val="24"/>
        </w:rPr>
        <w:t>预留份额通过以下措施进行：</w:t>
      </w:r>
      <w:r>
        <w:rPr>
          <w:rFonts w:hint="eastAsia"/>
          <w:sz w:val="24"/>
        </w:rPr>
        <w:t>中小企业预留</w:t>
      </w:r>
      <w:r>
        <w:rPr>
          <w:rFonts w:hint="eastAsia"/>
          <w:sz w:val="24"/>
        </w:rPr>
        <w:t>100%</w:t>
      </w:r>
      <w:r>
        <w:rPr>
          <w:rFonts w:hint="eastAsia"/>
          <w:sz w:val="24"/>
        </w:rPr>
        <w:t>，其中预留小</w:t>
      </w:r>
      <w:proofErr w:type="gramStart"/>
      <w:r>
        <w:rPr>
          <w:rFonts w:hint="eastAsia"/>
          <w:sz w:val="24"/>
        </w:rPr>
        <w:t>微企业</w:t>
      </w:r>
      <w:proofErr w:type="gramEnd"/>
      <w:r>
        <w:rPr>
          <w:rFonts w:hint="eastAsia"/>
          <w:sz w:val="24"/>
        </w:rPr>
        <w:t>70%</w:t>
      </w:r>
      <w:r>
        <w:rPr>
          <w:rFonts w:hint="eastAsia"/>
          <w:sz w:val="24"/>
        </w:rPr>
        <w:t>。</w:t>
      </w:r>
    </w:p>
    <w:p w:rsidR="00AD7FD6" w:rsidRDefault="00361EAD">
      <w:pPr>
        <w:keepLines/>
        <w:spacing w:line="360" w:lineRule="auto"/>
        <w:ind w:firstLineChars="200" w:firstLine="480"/>
        <w:rPr>
          <w:color w:val="000000"/>
          <w:sz w:val="24"/>
        </w:rPr>
      </w:pPr>
      <w:r>
        <w:rPr>
          <w:rFonts w:hint="eastAsia"/>
          <w:color w:val="000000"/>
          <w:sz w:val="24"/>
        </w:rPr>
        <w:t>□</w:t>
      </w:r>
      <w:r>
        <w:rPr>
          <w:color w:val="000000"/>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color w:val="000000"/>
          <w:sz w:val="24"/>
          <w:u w:val="single"/>
        </w:rPr>
        <w:t xml:space="preserve"> /  </w:t>
      </w:r>
    </w:p>
    <w:p w:rsidR="00AD7FD6" w:rsidRDefault="00361EAD">
      <w:pPr>
        <w:keepNext/>
        <w:keepLines/>
        <w:spacing w:line="360" w:lineRule="auto"/>
        <w:ind w:firstLineChars="200" w:firstLine="480"/>
        <w:rPr>
          <w:color w:val="000000"/>
          <w:sz w:val="24"/>
        </w:rPr>
      </w:pPr>
      <w:r>
        <w:rPr>
          <w:color w:val="000000"/>
          <w:sz w:val="24"/>
        </w:rPr>
        <w:t xml:space="preserve">2.2 </w:t>
      </w:r>
      <w:r>
        <w:rPr>
          <w:color w:val="000000"/>
          <w:sz w:val="24"/>
        </w:rPr>
        <w:t>其它落实政府采购政策的资格要求（如有）：</w:t>
      </w:r>
      <w:r>
        <w:rPr>
          <w:rFonts w:hint="eastAsia"/>
          <w:color w:val="000000"/>
          <w:sz w:val="24"/>
        </w:rPr>
        <w:t>在“信用中国”网站</w:t>
      </w:r>
      <w:r>
        <w:rPr>
          <w:rFonts w:hint="eastAsia"/>
          <w:color w:val="000000"/>
          <w:sz w:val="24"/>
        </w:rPr>
        <w:t>(www.creditchina.gov.cn)</w:t>
      </w:r>
      <w:r>
        <w:rPr>
          <w:rFonts w:hint="eastAsia"/>
          <w:color w:val="000000"/>
          <w:sz w:val="24"/>
        </w:rPr>
        <w:t>信用报告中，中国政府采购网</w:t>
      </w:r>
      <w:r>
        <w:rPr>
          <w:rFonts w:hint="eastAsia"/>
          <w:color w:val="000000"/>
          <w:sz w:val="24"/>
        </w:rPr>
        <w:t>(www.ccgp.gov.cn)</w:t>
      </w:r>
      <w:r>
        <w:rPr>
          <w:rFonts w:hint="eastAsia"/>
          <w:color w:val="000000"/>
          <w:sz w:val="24"/>
        </w:rPr>
        <w:t>查询信用记录，未列入失信被执行人、重大税收违法失信主体名单、政府采购严重违法失信行为记录名单的供应商。</w:t>
      </w:r>
    </w:p>
    <w:p w:rsidR="00AD7FD6" w:rsidRDefault="00361EAD">
      <w:pPr>
        <w:keepNext/>
        <w:keepLines/>
        <w:spacing w:line="360" w:lineRule="auto"/>
        <w:ind w:firstLineChars="200" w:firstLine="480"/>
        <w:rPr>
          <w:color w:val="000000"/>
          <w:sz w:val="24"/>
        </w:rPr>
      </w:pPr>
      <w:r>
        <w:rPr>
          <w:color w:val="000000"/>
          <w:sz w:val="24"/>
        </w:rPr>
        <w:t>3.</w:t>
      </w:r>
      <w:r>
        <w:rPr>
          <w:color w:val="000000"/>
          <w:sz w:val="24"/>
        </w:rPr>
        <w:t>本项目的特定资格要求：</w:t>
      </w:r>
      <w:r>
        <w:rPr>
          <w:color w:val="000000"/>
          <w:sz w:val="24"/>
        </w:rPr>
        <w:br w:type="page"/>
      </w:r>
    </w:p>
    <w:p w:rsidR="00AD7FD6" w:rsidRDefault="00361EAD">
      <w:pPr>
        <w:keepLines/>
        <w:tabs>
          <w:tab w:val="left" w:pos="900"/>
          <w:tab w:val="left" w:pos="1134"/>
          <w:tab w:val="left" w:pos="1589"/>
          <w:tab w:val="left" w:pos="5521"/>
        </w:tabs>
        <w:snapToGrid w:val="0"/>
        <w:spacing w:line="360" w:lineRule="auto"/>
        <w:ind w:firstLineChars="200" w:firstLine="480"/>
        <w:rPr>
          <w:color w:val="000000"/>
          <w:sz w:val="24"/>
        </w:rPr>
      </w:pPr>
      <w:r>
        <w:rPr>
          <w:color w:val="000000"/>
          <w:sz w:val="24"/>
        </w:rPr>
        <w:lastRenderedPageBreak/>
        <w:t>3.</w:t>
      </w:r>
      <w:r>
        <w:rPr>
          <w:rFonts w:hint="eastAsia"/>
          <w:color w:val="000000"/>
          <w:sz w:val="24"/>
        </w:rPr>
        <w:t>1</w:t>
      </w:r>
      <w:r>
        <w:rPr>
          <w:color w:val="000000"/>
          <w:sz w:val="24"/>
        </w:rPr>
        <w:t>本项目是否属于政府购买服务：</w:t>
      </w:r>
    </w:p>
    <w:p w:rsidR="00AD7FD6" w:rsidRDefault="00361EAD">
      <w:pPr>
        <w:keepNext/>
        <w:keepLines/>
        <w:tabs>
          <w:tab w:val="left" w:pos="900"/>
          <w:tab w:val="left" w:pos="1134"/>
          <w:tab w:val="left" w:pos="1589"/>
          <w:tab w:val="left" w:pos="5521"/>
        </w:tabs>
        <w:snapToGrid w:val="0"/>
        <w:spacing w:line="360" w:lineRule="auto"/>
        <w:ind w:leftChars="472" w:left="991" w:firstLine="2"/>
        <w:rPr>
          <w:color w:val="000000"/>
          <w:sz w:val="24"/>
        </w:rPr>
      </w:pPr>
      <w:r>
        <w:rPr>
          <w:rFonts w:hint="eastAsia"/>
          <w:color w:val="000000"/>
        </w:rPr>
        <w:t>■</w:t>
      </w:r>
      <w:r>
        <w:rPr>
          <w:color w:val="000000"/>
          <w:sz w:val="24"/>
        </w:rPr>
        <w:t>否</w:t>
      </w:r>
    </w:p>
    <w:p w:rsidR="00AD7FD6" w:rsidRDefault="00361EAD">
      <w:pPr>
        <w:keepNext/>
        <w:keepLines/>
        <w:tabs>
          <w:tab w:val="left" w:pos="900"/>
          <w:tab w:val="left" w:pos="1134"/>
          <w:tab w:val="left" w:pos="1589"/>
          <w:tab w:val="left" w:pos="5521"/>
        </w:tabs>
        <w:snapToGrid w:val="0"/>
        <w:spacing w:line="360" w:lineRule="auto"/>
        <w:ind w:leftChars="472" w:left="991" w:firstLine="2"/>
        <w:rPr>
          <w:color w:val="000000"/>
          <w:sz w:val="24"/>
        </w:rPr>
      </w:pPr>
      <w:r>
        <w:rPr>
          <w:color w:val="000000"/>
        </w:rPr>
        <w:t>□</w:t>
      </w:r>
      <w:r>
        <w:rPr>
          <w:color w:val="000000"/>
          <w:sz w:val="24"/>
        </w:rPr>
        <w:t>是，公益一类事业单位、使用事业编制且由财政拨款保障的群团组织，不得作为承接主体；</w:t>
      </w:r>
    </w:p>
    <w:p w:rsidR="00AD7FD6" w:rsidRDefault="00361EAD">
      <w:pPr>
        <w:keepNext/>
        <w:keepLines/>
        <w:spacing w:line="360" w:lineRule="auto"/>
        <w:ind w:firstLineChars="200" w:firstLine="480"/>
        <w:rPr>
          <w:color w:val="000000"/>
          <w:sz w:val="24"/>
        </w:rPr>
      </w:pPr>
      <w:r>
        <w:rPr>
          <w:color w:val="000000"/>
          <w:sz w:val="24"/>
        </w:rPr>
        <w:t>3.</w:t>
      </w:r>
      <w:r>
        <w:rPr>
          <w:rFonts w:hint="eastAsia"/>
          <w:color w:val="000000"/>
          <w:sz w:val="24"/>
        </w:rPr>
        <w:t>2</w:t>
      </w:r>
      <w:r>
        <w:rPr>
          <w:color w:val="000000"/>
          <w:sz w:val="24"/>
        </w:rPr>
        <w:t>其他特定资格要求：</w:t>
      </w:r>
      <w:r>
        <w:rPr>
          <w:rFonts w:hint="eastAsia"/>
          <w:color w:val="000000"/>
          <w:sz w:val="24"/>
        </w:rPr>
        <w:t>/</w:t>
      </w:r>
    </w:p>
    <w:p w:rsidR="00AD7FD6" w:rsidRDefault="00AD7FD6">
      <w:pPr>
        <w:pStyle w:val="aa"/>
      </w:pPr>
      <w:bookmarkStart w:id="14" w:name="_Toc35393792"/>
      <w:bookmarkStart w:id="15" w:name="_Toc35393623"/>
      <w:bookmarkEnd w:id="12"/>
      <w:bookmarkEnd w:id="13"/>
    </w:p>
    <w:p w:rsidR="00AD7FD6" w:rsidRDefault="00361EAD">
      <w:pPr>
        <w:pStyle w:val="21"/>
        <w:keepNext w:val="0"/>
        <w:spacing w:before="0" w:line="360" w:lineRule="auto"/>
        <w:jc w:val="left"/>
        <w:rPr>
          <w:rFonts w:ascii="Times New Roman" w:eastAsia="宋体" w:hAnsi="Times New Roman"/>
          <w:color w:val="000000"/>
          <w:sz w:val="24"/>
          <w:szCs w:val="24"/>
        </w:rPr>
      </w:pPr>
      <w:bookmarkStart w:id="16" w:name="_Toc203074093"/>
      <w:bookmarkStart w:id="17" w:name="_Toc14314"/>
      <w:r>
        <w:rPr>
          <w:rFonts w:ascii="Times New Roman" w:eastAsia="宋体" w:hAnsi="Times New Roman"/>
          <w:color w:val="000000"/>
          <w:sz w:val="24"/>
          <w:szCs w:val="24"/>
        </w:rPr>
        <w:t>三、获取采购文件</w:t>
      </w:r>
      <w:bookmarkEnd w:id="14"/>
      <w:bookmarkEnd w:id="15"/>
      <w:bookmarkEnd w:id="16"/>
      <w:bookmarkEnd w:id="17"/>
    </w:p>
    <w:p w:rsidR="00AD7FD6" w:rsidRDefault="00361EAD">
      <w:pPr>
        <w:keepLines/>
        <w:adjustRightInd w:val="0"/>
        <w:snapToGrid w:val="0"/>
        <w:spacing w:line="360" w:lineRule="auto"/>
        <w:ind w:firstLineChars="200" w:firstLine="480"/>
        <w:rPr>
          <w:color w:val="000000"/>
          <w:sz w:val="24"/>
        </w:rPr>
      </w:pPr>
      <w:r>
        <w:rPr>
          <w:color w:val="000000"/>
          <w:sz w:val="24"/>
        </w:rPr>
        <w:t>1.</w:t>
      </w:r>
      <w:r>
        <w:rPr>
          <w:color w:val="000000"/>
          <w:sz w:val="24"/>
        </w:rPr>
        <w:t>时间：</w:t>
      </w:r>
      <w:r>
        <w:rPr>
          <w:rFonts w:hint="eastAsia"/>
          <w:color w:val="000000"/>
          <w:sz w:val="24"/>
          <w:u w:val="single"/>
        </w:rPr>
        <w:t>2025</w:t>
      </w:r>
      <w:r>
        <w:rPr>
          <w:rFonts w:hint="eastAsia"/>
          <w:color w:val="000000"/>
          <w:sz w:val="24"/>
        </w:rPr>
        <w:t>年</w:t>
      </w:r>
      <w:r>
        <w:rPr>
          <w:rFonts w:hint="eastAsia"/>
          <w:color w:val="000000"/>
          <w:sz w:val="24"/>
          <w:u w:val="single"/>
        </w:rPr>
        <w:t>07</w:t>
      </w:r>
      <w:r>
        <w:rPr>
          <w:color w:val="000000"/>
          <w:sz w:val="24"/>
        </w:rPr>
        <w:t>月</w:t>
      </w:r>
      <w:r>
        <w:rPr>
          <w:rFonts w:hint="eastAsia"/>
          <w:color w:val="000000"/>
          <w:sz w:val="24"/>
          <w:u w:val="single"/>
        </w:rPr>
        <w:t>11</w:t>
      </w:r>
      <w:r>
        <w:rPr>
          <w:color w:val="000000"/>
          <w:sz w:val="24"/>
        </w:rPr>
        <w:t>日至</w:t>
      </w:r>
      <w:r>
        <w:rPr>
          <w:rFonts w:hint="eastAsia"/>
          <w:color w:val="000000"/>
          <w:sz w:val="24"/>
          <w:u w:val="single"/>
        </w:rPr>
        <w:t xml:space="preserve">2025 </w:t>
      </w:r>
      <w:r>
        <w:rPr>
          <w:color w:val="000000"/>
          <w:sz w:val="24"/>
        </w:rPr>
        <w:t>年</w:t>
      </w:r>
      <w:r>
        <w:rPr>
          <w:rFonts w:hint="eastAsia"/>
          <w:color w:val="000000"/>
          <w:sz w:val="24"/>
          <w:u w:val="single"/>
        </w:rPr>
        <w:t>07</w:t>
      </w:r>
      <w:r>
        <w:rPr>
          <w:color w:val="000000"/>
          <w:sz w:val="24"/>
        </w:rPr>
        <w:t>月</w:t>
      </w:r>
      <w:r>
        <w:rPr>
          <w:rFonts w:hint="eastAsia"/>
          <w:color w:val="000000"/>
          <w:sz w:val="24"/>
          <w:u w:val="single"/>
        </w:rPr>
        <w:t>17</w:t>
      </w:r>
      <w:r>
        <w:rPr>
          <w:color w:val="000000"/>
          <w:sz w:val="24"/>
        </w:rPr>
        <w:t>日，每天上午</w:t>
      </w:r>
      <w:r>
        <w:rPr>
          <w:rFonts w:hint="eastAsia"/>
          <w:color w:val="000000"/>
          <w:sz w:val="24"/>
        </w:rPr>
        <w:t>9:00</w:t>
      </w:r>
      <w:r>
        <w:rPr>
          <w:color w:val="000000"/>
          <w:sz w:val="24"/>
        </w:rPr>
        <w:t>至</w:t>
      </w:r>
      <w:r>
        <w:rPr>
          <w:rFonts w:hint="eastAsia"/>
          <w:color w:val="000000"/>
          <w:sz w:val="24"/>
        </w:rPr>
        <w:t>12:00</w:t>
      </w:r>
      <w:r>
        <w:rPr>
          <w:color w:val="000000"/>
          <w:sz w:val="24"/>
        </w:rPr>
        <w:t>，下午</w:t>
      </w:r>
      <w:r>
        <w:rPr>
          <w:rFonts w:hint="eastAsia"/>
          <w:color w:val="000000"/>
          <w:sz w:val="24"/>
        </w:rPr>
        <w:t>1</w:t>
      </w:r>
      <w:r>
        <w:rPr>
          <w:color w:val="000000"/>
          <w:sz w:val="24"/>
        </w:rPr>
        <w:t>2</w:t>
      </w:r>
      <w:r>
        <w:rPr>
          <w:rFonts w:hint="eastAsia"/>
          <w:color w:val="000000"/>
          <w:sz w:val="24"/>
        </w:rPr>
        <w:t>:00</w:t>
      </w:r>
      <w:r>
        <w:rPr>
          <w:color w:val="000000"/>
          <w:sz w:val="24"/>
        </w:rPr>
        <w:t>至</w:t>
      </w:r>
      <w:r>
        <w:rPr>
          <w:rFonts w:hint="eastAsia"/>
          <w:color w:val="000000"/>
          <w:sz w:val="24"/>
        </w:rPr>
        <w:t>16:00</w:t>
      </w:r>
      <w:r>
        <w:rPr>
          <w:color w:val="000000"/>
          <w:sz w:val="24"/>
        </w:rPr>
        <w:t>（北京时间，法定节假日除外）。</w:t>
      </w:r>
    </w:p>
    <w:p w:rsidR="00AD7FD6" w:rsidRDefault="00361EAD">
      <w:pPr>
        <w:keepLines/>
        <w:adjustRightInd w:val="0"/>
        <w:snapToGrid w:val="0"/>
        <w:spacing w:line="360" w:lineRule="auto"/>
        <w:ind w:firstLineChars="200" w:firstLine="480"/>
        <w:rPr>
          <w:rFonts w:ascii="宋体" w:hAnsi="宋体"/>
          <w:color w:val="000000"/>
          <w:sz w:val="24"/>
        </w:rPr>
      </w:pPr>
      <w:r>
        <w:rPr>
          <w:color w:val="000000"/>
          <w:sz w:val="24"/>
        </w:rPr>
        <w:t>2.</w:t>
      </w:r>
      <w:r>
        <w:rPr>
          <w:color w:val="000000"/>
          <w:sz w:val="24"/>
        </w:rPr>
        <w:t>地点：</w:t>
      </w:r>
      <w:r>
        <w:rPr>
          <w:rFonts w:ascii="宋体" w:hAnsi="宋体" w:hint="eastAsia"/>
          <w:color w:val="000000"/>
          <w:sz w:val="24"/>
        </w:rPr>
        <w:t>北京市政府采购电子交易平台</w:t>
      </w:r>
    </w:p>
    <w:p w:rsidR="00AD7FD6" w:rsidRDefault="00361EAD">
      <w:pPr>
        <w:keepLines/>
        <w:adjustRightInd w:val="0"/>
        <w:snapToGrid w:val="0"/>
        <w:spacing w:line="360" w:lineRule="auto"/>
        <w:ind w:firstLineChars="200" w:firstLine="480"/>
        <w:rPr>
          <w:color w:val="000000"/>
          <w:sz w:val="24"/>
        </w:rPr>
      </w:pPr>
      <w:r>
        <w:rPr>
          <w:color w:val="000000"/>
          <w:sz w:val="24"/>
        </w:rPr>
        <w:t>3.</w:t>
      </w:r>
      <w:r>
        <w:rPr>
          <w:color w:val="000000"/>
          <w:sz w:val="24"/>
        </w:rPr>
        <w:t>方式：</w:t>
      </w:r>
      <w:r>
        <w:rPr>
          <w:rFonts w:ascii="宋体" w:hAnsi="宋体" w:hint="eastAsia"/>
          <w:color w:val="000000"/>
          <w:sz w:val="24"/>
        </w:rPr>
        <w:t>供应商使用 CA 数字证书或电子营业执照登录北京市政府采购电子交易平台（http://zbcg-bjzc.zhongcy.com/bjczj-portal-site/index.html#/home）获取电子版竞争性磋商文件。</w:t>
      </w:r>
    </w:p>
    <w:p w:rsidR="00AD7FD6" w:rsidRDefault="00361EAD">
      <w:pPr>
        <w:keepLines/>
        <w:adjustRightInd w:val="0"/>
        <w:snapToGrid w:val="0"/>
        <w:spacing w:line="360" w:lineRule="auto"/>
        <w:ind w:firstLineChars="200" w:firstLine="480"/>
        <w:jc w:val="left"/>
        <w:rPr>
          <w:color w:val="000000"/>
          <w:sz w:val="24"/>
        </w:rPr>
      </w:pPr>
      <w:r>
        <w:rPr>
          <w:color w:val="000000"/>
          <w:sz w:val="24"/>
        </w:rPr>
        <w:t>4.</w:t>
      </w:r>
      <w:r>
        <w:rPr>
          <w:color w:val="000000"/>
          <w:sz w:val="24"/>
        </w:rPr>
        <w:t>售价：</w:t>
      </w:r>
      <w:r>
        <w:rPr>
          <w:color w:val="000000"/>
          <w:sz w:val="24"/>
        </w:rPr>
        <w:t>0</w:t>
      </w:r>
      <w:r>
        <w:rPr>
          <w:color w:val="000000"/>
          <w:sz w:val="24"/>
        </w:rPr>
        <w:t>元。</w:t>
      </w:r>
    </w:p>
    <w:p w:rsidR="00AD7FD6" w:rsidRDefault="00AD7FD6">
      <w:pPr>
        <w:keepLines/>
        <w:tabs>
          <w:tab w:val="left" w:pos="900"/>
          <w:tab w:val="left" w:pos="1980"/>
        </w:tabs>
        <w:snapToGrid w:val="0"/>
        <w:spacing w:line="360" w:lineRule="auto"/>
        <w:ind w:left="840"/>
        <w:rPr>
          <w:color w:val="000000"/>
          <w:sz w:val="24"/>
        </w:rPr>
      </w:pPr>
    </w:p>
    <w:p w:rsidR="00AD7FD6" w:rsidRDefault="00361EAD">
      <w:pPr>
        <w:pStyle w:val="21"/>
        <w:keepNext w:val="0"/>
        <w:spacing w:before="0" w:line="360" w:lineRule="auto"/>
        <w:jc w:val="left"/>
        <w:rPr>
          <w:rFonts w:ascii="Times New Roman" w:eastAsia="宋体" w:hAnsi="Times New Roman"/>
          <w:color w:val="000000"/>
          <w:sz w:val="24"/>
          <w:szCs w:val="24"/>
        </w:rPr>
      </w:pPr>
      <w:bookmarkStart w:id="18" w:name="_Toc35393793"/>
      <w:bookmarkStart w:id="19" w:name="_Toc28359005"/>
      <w:bookmarkStart w:id="20" w:name="_Toc35393624"/>
      <w:bookmarkStart w:id="21" w:name="_Toc28359082"/>
      <w:bookmarkStart w:id="22" w:name="_Toc203074094"/>
      <w:bookmarkStart w:id="23" w:name="_Toc29185"/>
      <w:r>
        <w:rPr>
          <w:rFonts w:ascii="Times New Roman" w:eastAsia="宋体" w:hAnsi="Times New Roman"/>
          <w:color w:val="000000"/>
          <w:sz w:val="24"/>
          <w:szCs w:val="24"/>
        </w:rPr>
        <w:t>四、</w:t>
      </w:r>
      <w:bookmarkEnd w:id="18"/>
      <w:bookmarkEnd w:id="19"/>
      <w:bookmarkEnd w:id="20"/>
      <w:bookmarkEnd w:id="21"/>
      <w:r>
        <w:rPr>
          <w:rFonts w:ascii="Times New Roman" w:eastAsia="宋体" w:hAnsi="Times New Roman"/>
          <w:color w:val="000000"/>
          <w:sz w:val="24"/>
          <w:szCs w:val="24"/>
        </w:rPr>
        <w:t>响应文件提交</w:t>
      </w:r>
      <w:bookmarkEnd w:id="22"/>
      <w:bookmarkEnd w:id="23"/>
    </w:p>
    <w:p w:rsidR="00AD7FD6" w:rsidRDefault="00361EAD">
      <w:pPr>
        <w:keepLines/>
        <w:spacing w:line="360" w:lineRule="auto"/>
        <w:ind w:firstLineChars="200" w:firstLine="480"/>
        <w:rPr>
          <w:bCs/>
          <w:color w:val="000000"/>
          <w:sz w:val="24"/>
          <w:u w:val="single"/>
        </w:rPr>
      </w:pPr>
      <w:r>
        <w:rPr>
          <w:color w:val="000000"/>
          <w:sz w:val="24"/>
        </w:rPr>
        <w:t>截止时间：</w:t>
      </w:r>
      <w:r>
        <w:rPr>
          <w:rFonts w:hint="eastAsia"/>
          <w:color w:val="000000"/>
          <w:sz w:val="24"/>
          <w:u w:val="single"/>
        </w:rPr>
        <w:t>2025</w:t>
      </w:r>
      <w:r>
        <w:rPr>
          <w:color w:val="000000"/>
          <w:sz w:val="24"/>
        </w:rPr>
        <w:t>年</w:t>
      </w:r>
      <w:r>
        <w:rPr>
          <w:rFonts w:hint="eastAsia"/>
          <w:color w:val="000000"/>
          <w:sz w:val="24"/>
          <w:u w:val="single"/>
        </w:rPr>
        <w:t>07</w:t>
      </w:r>
      <w:r>
        <w:rPr>
          <w:color w:val="000000"/>
          <w:sz w:val="24"/>
        </w:rPr>
        <w:t>月</w:t>
      </w:r>
      <w:r>
        <w:rPr>
          <w:rFonts w:hint="eastAsia"/>
          <w:color w:val="000000"/>
          <w:sz w:val="24"/>
          <w:u w:val="single"/>
        </w:rPr>
        <w:t>21</w:t>
      </w:r>
      <w:r>
        <w:rPr>
          <w:color w:val="000000"/>
          <w:sz w:val="24"/>
        </w:rPr>
        <w:t>日</w:t>
      </w:r>
      <w:r>
        <w:rPr>
          <w:rFonts w:hint="eastAsia"/>
          <w:color w:val="000000"/>
          <w:sz w:val="24"/>
        </w:rPr>
        <w:t>9</w:t>
      </w:r>
      <w:r>
        <w:rPr>
          <w:color w:val="000000"/>
          <w:sz w:val="24"/>
        </w:rPr>
        <w:t>点</w:t>
      </w:r>
      <w:r>
        <w:rPr>
          <w:rFonts w:hint="eastAsia"/>
          <w:color w:val="000000"/>
          <w:sz w:val="24"/>
        </w:rPr>
        <w:t>30</w:t>
      </w:r>
      <w:r>
        <w:rPr>
          <w:color w:val="000000"/>
          <w:sz w:val="24"/>
        </w:rPr>
        <w:t>分</w:t>
      </w:r>
      <w:r>
        <w:rPr>
          <w:bCs/>
          <w:color w:val="000000"/>
          <w:sz w:val="24"/>
        </w:rPr>
        <w:t>（北京时间）</w:t>
      </w:r>
      <w:r>
        <w:rPr>
          <w:iCs/>
          <w:color w:val="000000"/>
          <w:sz w:val="24"/>
        </w:rPr>
        <w:t>。</w:t>
      </w:r>
    </w:p>
    <w:p w:rsidR="00AD7FD6" w:rsidRDefault="00361EAD">
      <w:pPr>
        <w:keepLines/>
        <w:spacing w:line="360" w:lineRule="auto"/>
        <w:ind w:firstLineChars="200" w:firstLine="480"/>
        <w:rPr>
          <w:rFonts w:ascii="宋体" w:hAnsi="宋体"/>
          <w:color w:val="000000"/>
          <w:sz w:val="24"/>
          <w:u w:val="single"/>
        </w:rPr>
      </w:pPr>
      <w:r>
        <w:rPr>
          <w:color w:val="000000"/>
          <w:sz w:val="24"/>
        </w:rPr>
        <w:t>地点：</w:t>
      </w:r>
      <w:r>
        <w:rPr>
          <w:rFonts w:ascii="宋体" w:hAnsi="宋体" w:hint="eastAsia"/>
          <w:color w:val="000000"/>
          <w:sz w:val="24"/>
          <w:u w:val="single"/>
        </w:rPr>
        <w:t>响应文件上传至北京市政府采购电子交易平台</w:t>
      </w:r>
    </w:p>
    <w:p w:rsidR="00AD7FD6" w:rsidRDefault="00361EAD">
      <w:pPr>
        <w:keepLines/>
        <w:spacing w:line="360" w:lineRule="auto"/>
        <w:ind w:firstLineChars="200" w:firstLine="480"/>
        <w:rPr>
          <w:rFonts w:ascii="宋体" w:hAnsi="宋体"/>
          <w:color w:val="000000"/>
          <w:sz w:val="24"/>
          <w:u w:val="single"/>
        </w:rPr>
      </w:pPr>
      <w:r>
        <w:rPr>
          <w:rFonts w:ascii="宋体" w:hAnsi="宋体" w:hint="eastAsia"/>
          <w:color w:val="000000"/>
          <w:sz w:val="24"/>
          <w:u w:val="single"/>
        </w:rPr>
        <w:t>（http://zbcg-bjzc.zhongcy.com/bjczj-portal-site/index.html#/home），必须下载投标文件编制工具编制响应文件。</w:t>
      </w:r>
    </w:p>
    <w:p w:rsidR="00AD7FD6" w:rsidRDefault="00AD7FD6">
      <w:pPr>
        <w:keepLines/>
        <w:spacing w:line="360" w:lineRule="auto"/>
        <w:ind w:firstLineChars="200" w:firstLine="480"/>
        <w:rPr>
          <w:color w:val="000000"/>
          <w:sz w:val="24"/>
          <w:lang w:val="zh-TW"/>
        </w:rPr>
      </w:pPr>
    </w:p>
    <w:p w:rsidR="00AD7FD6" w:rsidRDefault="00361EAD">
      <w:pPr>
        <w:pStyle w:val="21"/>
        <w:keepNext w:val="0"/>
        <w:spacing w:before="0" w:line="360" w:lineRule="auto"/>
        <w:jc w:val="left"/>
        <w:rPr>
          <w:rFonts w:ascii="Times New Roman" w:eastAsia="宋体" w:hAnsi="Times New Roman"/>
          <w:color w:val="000000"/>
          <w:sz w:val="24"/>
          <w:szCs w:val="24"/>
        </w:rPr>
      </w:pPr>
      <w:bookmarkStart w:id="24" w:name="_Toc203074095"/>
      <w:bookmarkStart w:id="25" w:name="_Toc6824"/>
      <w:r>
        <w:rPr>
          <w:rFonts w:ascii="Times New Roman" w:eastAsia="宋体" w:hAnsi="Times New Roman"/>
          <w:color w:val="000000"/>
          <w:sz w:val="24"/>
          <w:szCs w:val="24"/>
        </w:rPr>
        <w:t>五、开启</w:t>
      </w:r>
      <w:bookmarkEnd w:id="24"/>
      <w:bookmarkEnd w:id="25"/>
    </w:p>
    <w:p w:rsidR="00AD7FD6" w:rsidRDefault="00361EAD">
      <w:pPr>
        <w:keepLines/>
        <w:spacing w:line="360" w:lineRule="auto"/>
        <w:ind w:firstLineChars="200" w:firstLine="480"/>
        <w:rPr>
          <w:bCs/>
          <w:color w:val="000000"/>
          <w:sz w:val="24"/>
          <w:u w:val="single"/>
        </w:rPr>
      </w:pPr>
      <w:r>
        <w:rPr>
          <w:color w:val="000000"/>
          <w:sz w:val="24"/>
        </w:rPr>
        <w:t>时间：</w:t>
      </w:r>
      <w:r>
        <w:rPr>
          <w:rFonts w:hint="eastAsia"/>
          <w:color w:val="000000"/>
          <w:sz w:val="24"/>
          <w:u w:val="single"/>
        </w:rPr>
        <w:t>2025</w:t>
      </w:r>
      <w:r>
        <w:rPr>
          <w:color w:val="000000"/>
          <w:sz w:val="24"/>
        </w:rPr>
        <w:t>年</w:t>
      </w:r>
      <w:r>
        <w:rPr>
          <w:rFonts w:hint="eastAsia"/>
          <w:color w:val="000000"/>
          <w:sz w:val="24"/>
          <w:u w:val="single"/>
        </w:rPr>
        <w:t>07</w:t>
      </w:r>
      <w:r>
        <w:rPr>
          <w:color w:val="000000"/>
          <w:sz w:val="24"/>
        </w:rPr>
        <w:t>月</w:t>
      </w:r>
      <w:r>
        <w:rPr>
          <w:rFonts w:hint="eastAsia"/>
          <w:color w:val="000000"/>
          <w:sz w:val="24"/>
          <w:u w:val="single"/>
        </w:rPr>
        <w:t>21</w:t>
      </w:r>
      <w:r>
        <w:rPr>
          <w:color w:val="000000"/>
          <w:sz w:val="24"/>
        </w:rPr>
        <w:t>日</w:t>
      </w:r>
      <w:r>
        <w:rPr>
          <w:rFonts w:hint="eastAsia"/>
          <w:color w:val="000000"/>
          <w:sz w:val="24"/>
        </w:rPr>
        <w:t>9</w:t>
      </w:r>
      <w:r>
        <w:rPr>
          <w:color w:val="000000"/>
          <w:sz w:val="24"/>
        </w:rPr>
        <w:t>点</w:t>
      </w:r>
      <w:r>
        <w:rPr>
          <w:rFonts w:hint="eastAsia"/>
          <w:color w:val="000000"/>
          <w:sz w:val="24"/>
        </w:rPr>
        <w:t>30</w:t>
      </w:r>
      <w:r>
        <w:rPr>
          <w:color w:val="000000"/>
          <w:sz w:val="24"/>
        </w:rPr>
        <w:t>分</w:t>
      </w:r>
      <w:r>
        <w:rPr>
          <w:bCs/>
          <w:color w:val="000000"/>
          <w:sz w:val="24"/>
        </w:rPr>
        <w:t>（北京时间）</w:t>
      </w:r>
      <w:r>
        <w:rPr>
          <w:iCs/>
          <w:color w:val="000000"/>
          <w:sz w:val="24"/>
        </w:rPr>
        <w:t>。</w:t>
      </w:r>
    </w:p>
    <w:p w:rsidR="00AD7FD6" w:rsidRDefault="00361EAD">
      <w:pPr>
        <w:keepLines/>
        <w:spacing w:line="360" w:lineRule="auto"/>
        <w:ind w:firstLineChars="200" w:firstLine="480"/>
        <w:rPr>
          <w:color w:val="000000"/>
          <w:sz w:val="24"/>
          <w:lang w:val="zh-TW"/>
        </w:rPr>
      </w:pPr>
      <w:r>
        <w:rPr>
          <w:color w:val="000000"/>
          <w:sz w:val="24"/>
        </w:rPr>
        <w:t>地点：</w:t>
      </w:r>
      <w:r>
        <w:rPr>
          <w:rFonts w:ascii="宋体" w:hAnsi="宋体" w:hint="eastAsia"/>
          <w:color w:val="000000" w:themeColor="text1"/>
          <w:sz w:val="24"/>
        </w:rPr>
        <w:t>采用远程电子开启方式，代理机构在项目开启时间发起解密，供应商使用加密CA数字证书或电子营业执照登录北京市政府采购电子交易平台解密并开启响应文件，无须供应商到达现场，当日评标专家会在系统中发起二轮报价邀请，供应商应及时关注系统并在系统中进行二次报价。</w:t>
      </w:r>
    </w:p>
    <w:p w:rsidR="00AD7FD6" w:rsidRDefault="00AD7FD6">
      <w:pPr>
        <w:keepLines/>
        <w:spacing w:line="360" w:lineRule="auto"/>
        <w:ind w:firstLineChars="200" w:firstLine="480"/>
        <w:rPr>
          <w:bCs/>
          <w:color w:val="000000"/>
          <w:sz w:val="24"/>
          <w:u w:val="single"/>
        </w:rPr>
      </w:pPr>
    </w:p>
    <w:p w:rsidR="00AD7FD6" w:rsidRDefault="00361EAD">
      <w:pPr>
        <w:pStyle w:val="21"/>
        <w:keepNext w:val="0"/>
        <w:spacing w:before="0" w:line="360" w:lineRule="auto"/>
        <w:jc w:val="left"/>
        <w:rPr>
          <w:rFonts w:ascii="Times New Roman" w:eastAsia="宋体" w:hAnsi="Times New Roman"/>
          <w:color w:val="000000"/>
          <w:sz w:val="24"/>
          <w:szCs w:val="24"/>
        </w:rPr>
      </w:pPr>
      <w:bookmarkStart w:id="26" w:name="_Toc28359084"/>
      <w:bookmarkStart w:id="27" w:name="_Toc35393794"/>
      <w:bookmarkStart w:id="28" w:name="_Toc28359007"/>
      <w:bookmarkStart w:id="29" w:name="_Toc35393625"/>
      <w:bookmarkStart w:id="30" w:name="_Toc203074096"/>
      <w:bookmarkStart w:id="31" w:name="_Toc2720"/>
      <w:r>
        <w:rPr>
          <w:rFonts w:ascii="Times New Roman" w:eastAsia="宋体" w:hAnsi="Times New Roman"/>
          <w:color w:val="000000"/>
          <w:sz w:val="24"/>
          <w:szCs w:val="24"/>
        </w:rPr>
        <w:t>六、公告期限</w:t>
      </w:r>
      <w:bookmarkEnd w:id="26"/>
      <w:bookmarkEnd w:id="27"/>
      <w:bookmarkEnd w:id="28"/>
      <w:bookmarkEnd w:id="29"/>
      <w:bookmarkEnd w:id="30"/>
      <w:bookmarkEnd w:id="31"/>
    </w:p>
    <w:p w:rsidR="00AD7FD6" w:rsidRDefault="00361EAD">
      <w:pPr>
        <w:keepLines/>
        <w:spacing w:line="360" w:lineRule="auto"/>
        <w:ind w:firstLineChars="200" w:firstLine="480"/>
        <w:rPr>
          <w:color w:val="000000"/>
          <w:kern w:val="0"/>
          <w:sz w:val="24"/>
        </w:rPr>
      </w:pPr>
      <w:r>
        <w:rPr>
          <w:color w:val="000000"/>
          <w:kern w:val="0"/>
          <w:sz w:val="24"/>
        </w:rPr>
        <w:t>自本公告发布之日起</w:t>
      </w:r>
      <w:r>
        <w:rPr>
          <w:color w:val="000000"/>
          <w:kern w:val="0"/>
          <w:sz w:val="24"/>
        </w:rPr>
        <w:t>3</w:t>
      </w:r>
      <w:r>
        <w:rPr>
          <w:color w:val="000000"/>
          <w:kern w:val="0"/>
          <w:sz w:val="24"/>
        </w:rPr>
        <w:t>个工作日。</w:t>
      </w:r>
    </w:p>
    <w:p w:rsidR="00AD7FD6" w:rsidRDefault="00AD7FD6">
      <w:pPr>
        <w:keepLines/>
        <w:spacing w:line="360" w:lineRule="auto"/>
        <w:ind w:firstLineChars="200" w:firstLine="480"/>
        <w:rPr>
          <w:color w:val="000000"/>
          <w:kern w:val="0"/>
          <w:sz w:val="24"/>
        </w:rPr>
      </w:pPr>
    </w:p>
    <w:p w:rsidR="00AD7FD6" w:rsidRDefault="00361EAD">
      <w:pPr>
        <w:pStyle w:val="21"/>
        <w:keepNext w:val="0"/>
        <w:spacing w:before="0" w:line="360" w:lineRule="auto"/>
        <w:jc w:val="left"/>
        <w:rPr>
          <w:rFonts w:ascii="Times New Roman" w:eastAsia="宋体" w:hAnsi="Times New Roman"/>
          <w:color w:val="000000"/>
          <w:sz w:val="24"/>
          <w:szCs w:val="24"/>
        </w:rPr>
      </w:pPr>
      <w:bookmarkStart w:id="32" w:name="_Toc35393626"/>
      <w:bookmarkStart w:id="33" w:name="_Toc203074097"/>
      <w:bookmarkStart w:id="34" w:name="_Toc35393795"/>
      <w:bookmarkStart w:id="35" w:name="_Toc28899"/>
      <w:r>
        <w:rPr>
          <w:rFonts w:ascii="Times New Roman" w:eastAsia="宋体" w:hAnsi="Times New Roman"/>
          <w:color w:val="000000"/>
          <w:sz w:val="24"/>
          <w:szCs w:val="24"/>
        </w:rPr>
        <w:lastRenderedPageBreak/>
        <w:t>七、其他补充事宜</w:t>
      </w:r>
      <w:bookmarkEnd w:id="32"/>
      <w:bookmarkEnd w:id="33"/>
      <w:bookmarkEnd w:id="34"/>
      <w:bookmarkEnd w:id="35"/>
    </w:p>
    <w:p w:rsidR="00AD7FD6" w:rsidRDefault="00361EAD">
      <w:pPr>
        <w:spacing w:line="360" w:lineRule="auto"/>
        <w:ind w:firstLineChars="200" w:firstLine="480"/>
        <w:jc w:val="left"/>
        <w:rPr>
          <w:color w:val="000000" w:themeColor="text1"/>
          <w:sz w:val="24"/>
          <w:u w:val="single"/>
        </w:rPr>
      </w:pPr>
      <w:bookmarkStart w:id="36" w:name="_Toc35393796"/>
      <w:bookmarkStart w:id="37" w:name="_Toc28359085"/>
      <w:bookmarkStart w:id="38" w:name="_Toc28359008"/>
      <w:bookmarkStart w:id="39" w:name="_Toc35393627"/>
      <w:r>
        <w:rPr>
          <w:color w:val="000000" w:themeColor="text1"/>
          <w:sz w:val="24"/>
        </w:rPr>
        <w:t>1.</w:t>
      </w:r>
      <w:r>
        <w:rPr>
          <w:rFonts w:hint="eastAsia"/>
          <w:color w:val="000000" w:themeColor="text1"/>
          <w:sz w:val="24"/>
        </w:rPr>
        <w:t>本项目需要落实的政府采购政策：促进中小企业发展、支持监狱企业发展、促进残疾人就业、政府采购信用担保政策。</w:t>
      </w:r>
    </w:p>
    <w:p w:rsidR="00AD7FD6" w:rsidRDefault="00361EAD">
      <w:pPr>
        <w:widowControl/>
        <w:adjustRightInd w:val="0"/>
        <w:snapToGrid w:val="0"/>
        <w:spacing w:line="360" w:lineRule="auto"/>
        <w:ind w:firstLineChars="200" w:firstLine="480"/>
        <w:jc w:val="left"/>
        <w:rPr>
          <w:bCs/>
          <w:color w:val="000000" w:themeColor="text1"/>
          <w:sz w:val="24"/>
        </w:rPr>
      </w:pPr>
      <w:r>
        <w:rPr>
          <w:color w:val="000000" w:themeColor="text1"/>
          <w:sz w:val="24"/>
        </w:rPr>
        <w:t xml:space="preserve">2. </w:t>
      </w:r>
      <w:r>
        <w:rPr>
          <w:rFonts w:hint="eastAsia"/>
          <w:color w:val="000000" w:themeColor="text1"/>
          <w:sz w:val="24"/>
        </w:rPr>
        <w:t>本项目采用全流程电子化采购方式，请供应</w:t>
      </w:r>
      <w:proofErr w:type="gramStart"/>
      <w:r>
        <w:rPr>
          <w:rFonts w:hint="eastAsia"/>
          <w:color w:val="000000" w:themeColor="text1"/>
          <w:sz w:val="24"/>
        </w:rPr>
        <w:t>商认真</w:t>
      </w:r>
      <w:proofErr w:type="gramEnd"/>
      <w:r>
        <w:rPr>
          <w:rFonts w:hint="eastAsia"/>
          <w:color w:val="000000" w:themeColor="text1"/>
          <w:sz w:val="24"/>
        </w:rPr>
        <w:t>学习北京市政府采购电子交易平台发布的相关操作手册（供应商可在交易平台下载相关手册），办理</w:t>
      </w:r>
      <w:r>
        <w:rPr>
          <w:color w:val="000000" w:themeColor="text1"/>
          <w:sz w:val="24"/>
        </w:rPr>
        <w:t xml:space="preserve">CA </w:t>
      </w:r>
      <w:r>
        <w:rPr>
          <w:rFonts w:hint="eastAsia"/>
          <w:color w:val="000000" w:themeColor="text1"/>
          <w:sz w:val="24"/>
        </w:rPr>
        <w:t>数字证书或电子营业执照、进行北京市政府采购电子交易平台注册绑定，并认真核实</w:t>
      </w:r>
      <w:r>
        <w:rPr>
          <w:color w:val="000000" w:themeColor="text1"/>
          <w:sz w:val="24"/>
        </w:rPr>
        <w:t xml:space="preserve">CA </w:t>
      </w:r>
      <w:r>
        <w:rPr>
          <w:rFonts w:hint="eastAsia"/>
          <w:color w:val="000000" w:themeColor="text1"/>
          <w:sz w:val="24"/>
        </w:rPr>
        <w:t>数字证书或电子营业执照情况确认是否符合本项目电子化采购流程要求。</w:t>
      </w:r>
    </w:p>
    <w:p w:rsidR="00AD7FD6" w:rsidRDefault="00361EAD">
      <w:pPr>
        <w:adjustRightInd w:val="0"/>
        <w:snapToGrid w:val="0"/>
        <w:spacing w:line="360" w:lineRule="auto"/>
        <w:ind w:firstLineChars="200" w:firstLine="480"/>
        <w:jc w:val="left"/>
        <w:rPr>
          <w:color w:val="000000" w:themeColor="text1"/>
          <w:sz w:val="24"/>
        </w:rPr>
      </w:pPr>
      <w:r>
        <w:rPr>
          <w:color w:val="000000" w:themeColor="text1"/>
          <w:sz w:val="24"/>
        </w:rPr>
        <w:t>CA</w:t>
      </w:r>
      <w:r>
        <w:rPr>
          <w:rFonts w:hint="eastAsia"/>
          <w:color w:val="000000" w:themeColor="text1"/>
          <w:sz w:val="24"/>
        </w:rPr>
        <w:t>认证证书服务热线</w:t>
      </w:r>
      <w:r>
        <w:rPr>
          <w:color w:val="000000" w:themeColor="text1"/>
          <w:sz w:val="24"/>
        </w:rPr>
        <w:t xml:space="preserve"> 010-58511086</w:t>
      </w:r>
    </w:p>
    <w:p w:rsidR="00AD7FD6" w:rsidRDefault="00361EAD">
      <w:pPr>
        <w:adjustRightInd w:val="0"/>
        <w:snapToGrid w:val="0"/>
        <w:spacing w:line="360" w:lineRule="auto"/>
        <w:ind w:firstLineChars="200" w:firstLine="480"/>
        <w:jc w:val="left"/>
        <w:rPr>
          <w:color w:val="000000" w:themeColor="text1"/>
          <w:sz w:val="24"/>
        </w:rPr>
      </w:pPr>
      <w:r>
        <w:rPr>
          <w:rFonts w:hint="eastAsia"/>
          <w:color w:val="000000" w:themeColor="text1"/>
          <w:sz w:val="24"/>
        </w:rPr>
        <w:t>电子营业执照服务热线</w:t>
      </w:r>
      <w:r>
        <w:rPr>
          <w:rFonts w:hint="eastAsia"/>
          <w:color w:val="000000" w:themeColor="text1"/>
          <w:sz w:val="24"/>
        </w:rPr>
        <w:t xml:space="preserve"> 400-699-7000</w:t>
      </w:r>
    </w:p>
    <w:p w:rsidR="00AD7FD6" w:rsidRDefault="00361EAD">
      <w:pPr>
        <w:adjustRightInd w:val="0"/>
        <w:snapToGrid w:val="0"/>
        <w:spacing w:line="360" w:lineRule="auto"/>
        <w:ind w:firstLineChars="200" w:firstLine="480"/>
        <w:jc w:val="left"/>
        <w:rPr>
          <w:color w:val="000000" w:themeColor="text1"/>
          <w:sz w:val="24"/>
        </w:rPr>
      </w:pPr>
      <w:r>
        <w:rPr>
          <w:rFonts w:hint="eastAsia"/>
          <w:color w:val="000000" w:themeColor="text1"/>
          <w:sz w:val="24"/>
        </w:rPr>
        <w:t>技术支持服务热线</w:t>
      </w:r>
      <w:r>
        <w:rPr>
          <w:color w:val="000000" w:themeColor="text1"/>
          <w:sz w:val="24"/>
        </w:rPr>
        <w:t xml:space="preserve">    010-86483801</w:t>
      </w:r>
    </w:p>
    <w:p w:rsidR="00AD7FD6" w:rsidRDefault="00361EAD">
      <w:pPr>
        <w:widowControl/>
        <w:adjustRightInd w:val="0"/>
        <w:snapToGrid w:val="0"/>
        <w:spacing w:line="360" w:lineRule="auto"/>
        <w:ind w:firstLineChars="200" w:firstLine="480"/>
        <w:jc w:val="left"/>
        <w:rPr>
          <w:color w:val="000000" w:themeColor="text1"/>
          <w:sz w:val="24"/>
        </w:rPr>
      </w:pPr>
      <w:r>
        <w:rPr>
          <w:color w:val="000000" w:themeColor="text1"/>
          <w:sz w:val="24"/>
        </w:rPr>
        <w:t>2.1</w:t>
      </w:r>
      <w:r>
        <w:rPr>
          <w:rFonts w:hint="eastAsia"/>
          <w:color w:val="000000" w:themeColor="text1"/>
          <w:sz w:val="24"/>
        </w:rPr>
        <w:t>办理</w:t>
      </w:r>
      <w:r>
        <w:rPr>
          <w:rFonts w:hint="eastAsia"/>
          <w:color w:val="000000" w:themeColor="text1"/>
          <w:sz w:val="24"/>
        </w:rPr>
        <w:t xml:space="preserve">CA </w:t>
      </w:r>
      <w:r>
        <w:rPr>
          <w:rFonts w:hint="eastAsia"/>
          <w:color w:val="000000" w:themeColor="text1"/>
          <w:sz w:val="24"/>
        </w:rPr>
        <w:t>数字证书或电子营业执照</w:t>
      </w:r>
    </w:p>
    <w:p w:rsidR="00AD7FD6" w:rsidRDefault="00361EAD">
      <w:pPr>
        <w:widowControl/>
        <w:adjustRightInd w:val="0"/>
        <w:snapToGrid w:val="0"/>
        <w:spacing w:line="360" w:lineRule="auto"/>
        <w:ind w:firstLineChars="200" w:firstLine="480"/>
        <w:jc w:val="left"/>
        <w:rPr>
          <w:color w:val="000000" w:themeColor="text1"/>
          <w:sz w:val="24"/>
        </w:rPr>
      </w:pPr>
      <w:r>
        <w:rPr>
          <w:rFonts w:hint="eastAsia"/>
          <w:color w:val="000000" w:themeColor="text1"/>
          <w:sz w:val="24"/>
        </w:rPr>
        <w:t>供应商登录北京市政府采购电子交易平台查阅</w:t>
      </w:r>
      <w:r>
        <w:rPr>
          <w:color w:val="000000" w:themeColor="text1"/>
          <w:sz w:val="24"/>
        </w:rPr>
        <w:t xml:space="preserve"> “</w:t>
      </w:r>
      <w:r>
        <w:rPr>
          <w:rFonts w:hint="eastAsia"/>
          <w:color w:val="000000" w:themeColor="text1"/>
          <w:sz w:val="24"/>
        </w:rPr>
        <w:t>用户指南</w:t>
      </w:r>
      <w:r>
        <w:rPr>
          <w:color w:val="000000" w:themeColor="text1"/>
          <w:sz w:val="24"/>
        </w:rPr>
        <w:t>”—“</w:t>
      </w:r>
      <w:r>
        <w:rPr>
          <w:rFonts w:hint="eastAsia"/>
          <w:color w:val="000000" w:themeColor="text1"/>
          <w:sz w:val="24"/>
        </w:rPr>
        <w:t>操作指南</w:t>
      </w:r>
      <w:r>
        <w:rPr>
          <w:color w:val="000000" w:themeColor="text1"/>
          <w:sz w:val="24"/>
        </w:rPr>
        <w:t>”—“</w:t>
      </w:r>
      <w:r>
        <w:rPr>
          <w:rFonts w:hint="eastAsia"/>
          <w:color w:val="000000" w:themeColor="text1"/>
          <w:sz w:val="24"/>
        </w:rPr>
        <w:t>市场主体</w:t>
      </w:r>
      <w:r>
        <w:rPr>
          <w:color w:val="000000" w:themeColor="text1"/>
          <w:sz w:val="24"/>
        </w:rPr>
        <w:t>CA</w:t>
      </w:r>
      <w:r>
        <w:rPr>
          <w:rFonts w:hint="eastAsia"/>
          <w:color w:val="000000" w:themeColor="text1"/>
          <w:sz w:val="24"/>
        </w:rPr>
        <w:t>办理操作流程指引</w:t>
      </w:r>
      <w:r>
        <w:rPr>
          <w:color w:val="000000" w:themeColor="text1"/>
          <w:sz w:val="24"/>
        </w:rPr>
        <w:t>”</w:t>
      </w:r>
      <w:r>
        <w:rPr>
          <w:rFonts w:hint="eastAsia"/>
          <w:color w:val="000000" w:themeColor="text1"/>
          <w:sz w:val="24"/>
        </w:rPr>
        <w:t xml:space="preserve"> / </w:t>
      </w:r>
      <w:r>
        <w:rPr>
          <w:rFonts w:hint="eastAsia"/>
          <w:color w:val="000000" w:themeColor="text1"/>
          <w:sz w:val="24"/>
        </w:rPr>
        <w:t>“电子营业执照使用指南”，按照程序要求办理。</w:t>
      </w:r>
    </w:p>
    <w:p w:rsidR="00AD7FD6" w:rsidRDefault="00361EAD">
      <w:pPr>
        <w:adjustRightInd w:val="0"/>
        <w:snapToGrid w:val="0"/>
        <w:spacing w:line="360" w:lineRule="auto"/>
        <w:ind w:firstLineChars="200" w:firstLine="480"/>
        <w:jc w:val="left"/>
        <w:rPr>
          <w:color w:val="000000" w:themeColor="text1"/>
          <w:sz w:val="24"/>
        </w:rPr>
      </w:pPr>
      <w:r>
        <w:rPr>
          <w:color w:val="000000" w:themeColor="text1"/>
          <w:sz w:val="24"/>
        </w:rPr>
        <w:t>2.2</w:t>
      </w:r>
      <w:r>
        <w:rPr>
          <w:rFonts w:hint="eastAsia"/>
          <w:color w:val="000000" w:themeColor="text1"/>
          <w:sz w:val="24"/>
        </w:rPr>
        <w:t>注册</w:t>
      </w:r>
    </w:p>
    <w:p w:rsidR="00AD7FD6" w:rsidRDefault="00361EAD">
      <w:pPr>
        <w:adjustRightInd w:val="0"/>
        <w:snapToGrid w:val="0"/>
        <w:spacing w:line="360" w:lineRule="auto"/>
        <w:ind w:firstLineChars="200" w:firstLine="480"/>
        <w:jc w:val="left"/>
        <w:rPr>
          <w:color w:val="000000" w:themeColor="text1"/>
          <w:sz w:val="24"/>
        </w:rPr>
      </w:pPr>
      <w:r>
        <w:rPr>
          <w:rFonts w:hint="eastAsia"/>
          <w:color w:val="000000" w:themeColor="text1"/>
          <w:sz w:val="24"/>
        </w:rPr>
        <w:t>供应商登录北京市政府采购电子交易平台</w:t>
      </w:r>
      <w:r>
        <w:rPr>
          <w:color w:val="000000" w:themeColor="text1"/>
          <w:sz w:val="24"/>
        </w:rPr>
        <w:t>“</w:t>
      </w:r>
      <w:r>
        <w:rPr>
          <w:rFonts w:hint="eastAsia"/>
          <w:color w:val="000000" w:themeColor="text1"/>
          <w:sz w:val="24"/>
        </w:rPr>
        <w:t>用户指南</w:t>
      </w:r>
      <w:r>
        <w:rPr>
          <w:color w:val="000000" w:themeColor="text1"/>
          <w:sz w:val="24"/>
        </w:rPr>
        <w:t>”—“</w:t>
      </w:r>
      <w:r>
        <w:rPr>
          <w:rFonts w:hint="eastAsia"/>
          <w:color w:val="000000" w:themeColor="text1"/>
          <w:sz w:val="24"/>
        </w:rPr>
        <w:t>操作指南</w:t>
      </w:r>
      <w:r>
        <w:rPr>
          <w:color w:val="000000" w:themeColor="text1"/>
          <w:sz w:val="24"/>
        </w:rPr>
        <w:t>”—“</w:t>
      </w:r>
      <w:r>
        <w:rPr>
          <w:rFonts w:hint="eastAsia"/>
          <w:color w:val="000000" w:themeColor="text1"/>
          <w:sz w:val="24"/>
        </w:rPr>
        <w:t>市场主体注册入库操作流程指引</w:t>
      </w:r>
      <w:r>
        <w:rPr>
          <w:color w:val="000000" w:themeColor="text1"/>
          <w:sz w:val="24"/>
        </w:rPr>
        <w:t>”</w:t>
      </w:r>
      <w:r>
        <w:rPr>
          <w:rFonts w:hint="eastAsia"/>
          <w:color w:val="000000" w:themeColor="text1"/>
          <w:sz w:val="24"/>
        </w:rPr>
        <w:t>进行自助注册绑定。</w:t>
      </w:r>
    </w:p>
    <w:p w:rsidR="00AD7FD6" w:rsidRDefault="00361EAD">
      <w:pPr>
        <w:widowControl/>
        <w:adjustRightInd w:val="0"/>
        <w:snapToGrid w:val="0"/>
        <w:spacing w:line="360" w:lineRule="auto"/>
        <w:ind w:firstLineChars="200" w:firstLine="480"/>
        <w:jc w:val="left"/>
        <w:rPr>
          <w:color w:val="000000" w:themeColor="text1"/>
          <w:sz w:val="24"/>
        </w:rPr>
      </w:pPr>
      <w:r>
        <w:rPr>
          <w:color w:val="000000" w:themeColor="text1"/>
          <w:sz w:val="24"/>
        </w:rPr>
        <w:t>2.3</w:t>
      </w:r>
      <w:r>
        <w:rPr>
          <w:rFonts w:hint="eastAsia"/>
          <w:color w:val="000000" w:themeColor="text1"/>
          <w:sz w:val="24"/>
        </w:rPr>
        <w:t>驱动、客户端下载</w:t>
      </w:r>
    </w:p>
    <w:p w:rsidR="00AD7FD6" w:rsidRDefault="00361EAD">
      <w:pPr>
        <w:widowControl/>
        <w:adjustRightInd w:val="0"/>
        <w:snapToGrid w:val="0"/>
        <w:spacing w:line="360" w:lineRule="auto"/>
        <w:ind w:firstLineChars="200" w:firstLine="480"/>
        <w:jc w:val="left"/>
        <w:rPr>
          <w:color w:val="000000" w:themeColor="text1"/>
          <w:sz w:val="24"/>
        </w:rPr>
      </w:pPr>
      <w:r>
        <w:rPr>
          <w:rFonts w:hint="eastAsia"/>
          <w:color w:val="000000" w:themeColor="text1"/>
          <w:sz w:val="24"/>
        </w:rPr>
        <w:t>供应商登录北京市政府采购电子交易平台</w:t>
      </w:r>
      <w:r>
        <w:rPr>
          <w:color w:val="000000" w:themeColor="text1"/>
          <w:sz w:val="24"/>
        </w:rPr>
        <w:t>“</w:t>
      </w:r>
      <w:r>
        <w:rPr>
          <w:rFonts w:hint="eastAsia"/>
          <w:color w:val="000000" w:themeColor="text1"/>
          <w:sz w:val="24"/>
        </w:rPr>
        <w:t>用户指南</w:t>
      </w:r>
      <w:r>
        <w:rPr>
          <w:color w:val="000000" w:themeColor="text1"/>
          <w:sz w:val="24"/>
        </w:rPr>
        <w:t>”—“</w:t>
      </w:r>
      <w:r>
        <w:rPr>
          <w:rFonts w:hint="eastAsia"/>
          <w:color w:val="000000" w:themeColor="text1"/>
          <w:sz w:val="24"/>
        </w:rPr>
        <w:t>工具下载</w:t>
      </w:r>
      <w:r>
        <w:rPr>
          <w:color w:val="000000" w:themeColor="text1"/>
          <w:sz w:val="24"/>
        </w:rPr>
        <w:t>”—“</w:t>
      </w:r>
      <w:r>
        <w:rPr>
          <w:rFonts w:hint="eastAsia"/>
          <w:color w:val="000000" w:themeColor="text1"/>
          <w:sz w:val="24"/>
        </w:rPr>
        <w:t>招标采购系统文件驱动安装包</w:t>
      </w:r>
      <w:r>
        <w:rPr>
          <w:color w:val="000000" w:themeColor="text1"/>
          <w:sz w:val="24"/>
        </w:rPr>
        <w:t>”</w:t>
      </w:r>
      <w:r>
        <w:rPr>
          <w:rFonts w:hint="eastAsia"/>
          <w:color w:val="000000" w:themeColor="text1"/>
          <w:sz w:val="24"/>
        </w:rPr>
        <w:t>下载相关驱动。</w:t>
      </w:r>
    </w:p>
    <w:p w:rsidR="00AD7FD6" w:rsidRDefault="00361EAD">
      <w:pPr>
        <w:adjustRightInd w:val="0"/>
        <w:snapToGrid w:val="0"/>
        <w:spacing w:line="360" w:lineRule="auto"/>
        <w:ind w:firstLineChars="200" w:firstLine="480"/>
        <w:jc w:val="left"/>
        <w:rPr>
          <w:color w:val="000000" w:themeColor="text1"/>
          <w:sz w:val="24"/>
        </w:rPr>
      </w:pPr>
      <w:r>
        <w:rPr>
          <w:rFonts w:hint="eastAsia"/>
          <w:color w:val="000000" w:themeColor="text1"/>
          <w:sz w:val="24"/>
        </w:rPr>
        <w:t>供应商登录北京市政府采购电子交易平台</w:t>
      </w:r>
      <w:r>
        <w:rPr>
          <w:color w:val="000000" w:themeColor="text1"/>
          <w:sz w:val="24"/>
        </w:rPr>
        <w:t>“</w:t>
      </w:r>
      <w:r>
        <w:rPr>
          <w:rFonts w:hint="eastAsia"/>
          <w:color w:val="000000" w:themeColor="text1"/>
          <w:sz w:val="24"/>
        </w:rPr>
        <w:t>用户指南</w:t>
      </w:r>
      <w:r>
        <w:rPr>
          <w:color w:val="000000" w:themeColor="text1"/>
          <w:sz w:val="24"/>
        </w:rPr>
        <w:t>”—“</w:t>
      </w:r>
      <w:r>
        <w:rPr>
          <w:rFonts w:hint="eastAsia"/>
          <w:color w:val="000000" w:themeColor="text1"/>
          <w:sz w:val="24"/>
        </w:rPr>
        <w:t>工具下载</w:t>
      </w:r>
      <w:r>
        <w:rPr>
          <w:color w:val="000000" w:themeColor="text1"/>
          <w:sz w:val="24"/>
        </w:rPr>
        <w:t>”—“</w:t>
      </w:r>
      <w:r>
        <w:rPr>
          <w:rFonts w:hint="eastAsia"/>
          <w:color w:val="000000" w:themeColor="text1"/>
          <w:sz w:val="24"/>
        </w:rPr>
        <w:t>投标文件编制工具</w:t>
      </w:r>
      <w:r>
        <w:rPr>
          <w:color w:val="000000" w:themeColor="text1"/>
          <w:sz w:val="24"/>
        </w:rPr>
        <w:t>”</w:t>
      </w:r>
      <w:r>
        <w:rPr>
          <w:rFonts w:hint="eastAsia"/>
          <w:color w:val="000000" w:themeColor="text1"/>
          <w:sz w:val="24"/>
        </w:rPr>
        <w:t>下载相关客户端。</w:t>
      </w:r>
    </w:p>
    <w:p w:rsidR="00AD7FD6" w:rsidRDefault="00361EAD">
      <w:pPr>
        <w:adjustRightInd w:val="0"/>
        <w:snapToGrid w:val="0"/>
        <w:spacing w:line="360" w:lineRule="auto"/>
        <w:ind w:firstLineChars="200" w:firstLine="480"/>
        <w:jc w:val="left"/>
        <w:rPr>
          <w:color w:val="000000" w:themeColor="text1"/>
          <w:sz w:val="24"/>
        </w:rPr>
      </w:pPr>
      <w:r>
        <w:rPr>
          <w:color w:val="000000" w:themeColor="text1"/>
          <w:sz w:val="24"/>
        </w:rPr>
        <w:t xml:space="preserve">2.4 </w:t>
      </w:r>
      <w:r>
        <w:rPr>
          <w:rFonts w:hint="eastAsia"/>
          <w:color w:val="000000" w:themeColor="text1"/>
          <w:sz w:val="24"/>
        </w:rPr>
        <w:t>获取电子竞争性磋商文件</w:t>
      </w:r>
    </w:p>
    <w:p w:rsidR="00AD7FD6" w:rsidRDefault="00361EAD">
      <w:pPr>
        <w:widowControl/>
        <w:adjustRightInd w:val="0"/>
        <w:snapToGrid w:val="0"/>
        <w:spacing w:line="360" w:lineRule="auto"/>
        <w:ind w:firstLineChars="200" w:firstLine="480"/>
        <w:jc w:val="left"/>
        <w:rPr>
          <w:color w:val="000000" w:themeColor="text1"/>
          <w:sz w:val="24"/>
        </w:rPr>
      </w:pPr>
      <w:r>
        <w:rPr>
          <w:rFonts w:hint="eastAsia"/>
          <w:color w:val="000000" w:themeColor="text1"/>
          <w:sz w:val="24"/>
        </w:rPr>
        <w:t>供应商使用</w:t>
      </w:r>
      <w:r>
        <w:rPr>
          <w:rFonts w:hint="eastAsia"/>
          <w:color w:val="000000" w:themeColor="text1"/>
          <w:sz w:val="24"/>
        </w:rPr>
        <w:t xml:space="preserve"> CA </w:t>
      </w:r>
      <w:r>
        <w:rPr>
          <w:rFonts w:hint="eastAsia"/>
          <w:color w:val="000000" w:themeColor="text1"/>
          <w:sz w:val="24"/>
        </w:rPr>
        <w:t>数字证书或电子营业执照登录北京市政府采购电子交易平台获取电子竞争性磋商文件。</w:t>
      </w:r>
    </w:p>
    <w:p w:rsidR="00AD7FD6" w:rsidRDefault="00361EAD">
      <w:pPr>
        <w:widowControl/>
        <w:adjustRightInd w:val="0"/>
        <w:snapToGrid w:val="0"/>
        <w:spacing w:line="360" w:lineRule="auto"/>
        <w:ind w:firstLineChars="200" w:firstLine="480"/>
        <w:jc w:val="left"/>
        <w:rPr>
          <w:color w:val="000000" w:themeColor="text1"/>
          <w:sz w:val="24"/>
        </w:rPr>
      </w:pPr>
      <w:r>
        <w:rPr>
          <w:rFonts w:hint="eastAsia"/>
          <w:color w:val="000000" w:themeColor="text1"/>
          <w:sz w:val="24"/>
        </w:rPr>
        <w:t>供应商如计划参与多个采购包的响应，应在登录北京市政府采购电子交易平台后，在【我的项目】栏目依次选择对应采购包，进入项目工作台招标</w:t>
      </w:r>
      <w:r>
        <w:rPr>
          <w:rFonts w:hint="eastAsia"/>
          <w:color w:val="000000" w:themeColor="text1"/>
          <w:sz w:val="24"/>
        </w:rPr>
        <w:t>/</w:t>
      </w:r>
      <w:r>
        <w:rPr>
          <w:rFonts w:hint="eastAsia"/>
          <w:color w:val="000000" w:themeColor="text1"/>
          <w:sz w:val="24"/>
        </w:rPr>
        <w:t>采购文件环节分别按采购包下载采购文件电子版。未在规定期限内按上述操作获取文件的采购包，供应商无法提交相应包的电子响应文件。</w:t>
      </w:r>
    </w:p>
    <w:p w:rsidR="00AD7FD6" w:rsidRDefault="00361EAD">
      <w:pPr>
        <w:adjustRightInd w:val="0"/>
        <w:snapToGrid w:val="0"/>
        <w:spacing w:line="360" w:lineRule="auto"/>
        <w:ind w:firstLineChars="200" w:firstLine="480"/>
        <w:jc w:val="left"/>
        <w:rPr>
          <w:color w:val="000000" w:themeColor="text1"/>
          <w:sz w:val="24"/>
        </w:rPr>
      </w:pPr>
      <w:r>
        <w:rPr>
          <w:color w:val="000000" w:themeColor="text1"/>
          <w:sz w:val="24"/>
        </w:rPr>
        <w:t>2.5</w:t>
      </w:r>
      <w:r>
        <w:rPr>
          <w:rFonts w:hint="eastAsia"/>
          <w:color w:val="000000" w:themeColor="text1"/>
          <w:sz w:val="24"/>
        </w:rPr>
        <w:t>编制响应文件</w:t>
      </w:r>
    </w:p>
    <w:p w:rsidR="00AD7FD6" w:rsidRDefault="00361EAD">
      <w:pPr>
        <w:spacing w:line="360" w:lineRule="auto"/>
        <w:ind w:firstLineChars="200" w:firstLine="480"/>
        <w:jc w:val="left"/>
        <w:rPr>
          <w:color w:val="000000" w:themeColor="text1"/>
          <w:sz w:val="24"/>
        </w:rPr>
      </w:pPr>
      <w:r>
        <w:rPr>
          <w:rFonts w:hint="eastAsia"/>
          <w:color w:val="000000" w:themeColor="text1"/>
          <w:sz w:val="24"/>
        </w:rPr>
        <w:t>供应商应使用电子投标客户端编制电子响应文件并进行线上响应，供应商电子响</w:t>
      </w:r>
      <w:r>
        <w:rPr>
          <w:rFonts w:hint="eastAsia"/>
          <w:color w:val="000000" w:themeColor="text1"/>
          <w:sz w:val="24"/>
        </w:rPr>
        <w:lastRenderedPageBreak/>
        <w:t>应文件需要加密并加盖电子签章，如无法按照要求在电子响应文件中加盖电子签章和加密，请及时通过技术支持服务热线联系技术人员。</w:t>
      </w:r>
    </w:p>
    <w:p w:rsidR="00AD7FD6" w:rsidRDefault="00361EAD">
      <w:pPr>
        <w:spacing w:line="360" w:lineRule="auto"/>
        <w:ind w:firstLineChars="200" w:firstLine="480"/>
        <w:jc w:val="left"/>
        <w:rPr>
          <w:color w:val="000000" w:themeColor="text1"/>
          <w:sz w:val="24"/>
        </w:rPr>
      </w:pPr>
      <w:r>
        <w:rPr>
          <w:color w:val="000000" w:themeColor="text1"/>
          <w:sz w:val="24"/>
        </w:rPr>
        <w:t>2.6</w:t>
      </w:r>
      <w:r>
        <w:rPr>
          <w:rFonts w:hint="eastAsia"/>
          <w:color w:val="000000" w:themeColor="text1"/>
          <w:sz w:val="24"/>
        </w:rPr>
        <w:t>提交电子响应文件</w:t>
      </w:r>
    </w:p>
    <w:p w:rsidR="00AD7FD6" w:rsidRDefault="00361EAD">
      <w:pPr>
        <w:spacing w:line="360" w:lineRule="auto"/>
        <w:ind w:firstLineChars="200" w:firstLine="480"/>
        <w:jc w:val="left"/>
        <w:rPr>
          <w:color w:val="000000" w:themeColor="text1"/>
          <w:sz w:val="24"/>
        </w:rPr>
      </w:pPr>
      <w:r>
        <w:rPr>
          <w:rFonts w:hint="eastAsia"/>
          <w:color w:val="000000" w:themeColor="text1"/>
          <w:sz w:val="24"/>
        </w:rPr>
        <w:t>供应商应于响应文件提交截止时间前在北京市政府采购电子交易平台提交电子响应文件，上传电子响应文件过程中请保持与互联网的连接畅通。</w:t>
      </w:r>
    </w:p>
    <w:p w:rsidR="00AD7FD6" w:rsidRDefault="00361EAD">
      <w:pPr>
        <w:spacing w:line="360" w:lineRule="auto"/>
        <w:ind w:firstLineChars="200" w:firstLine="480"/>
        <w:jc w:val="left"/>
        <w:rPr>
          <w:color w:val="000000" w:themeColor="text1"/>
          <w:sz w:val="24"/>
        </w:rPr>
      </w:pPr>
      <w:r>
        <w:rPr>
          <w:color w:val="000000" w:themeColor="text1"/>
          <w:sz w:val="24"/>
        </w:rPr>
        <w:t xml:space="preserve">2.7 </w:t>
      </w:r>
      <w:r>
        <w:rPr>
          <w:rFonts w:hint="eastAsia"/>
          <w:color w:val="000000" w:themeColor="text1"/>
          <w:sz w:val="24"/>
        </w:rPr>
        <w:t>开启响应文件</w:t>
      </w:r>
    </w:p>
    <w:p w:rsidR="00AD7FD6" w:rsidRDefault="00361EAD">
      <w:pPr>
        <w:spacing w:line="360" w:lineRule="auto"/>
        <w:ind w:firstLineChars="200" w:firstLine="480"/>
        <w:jc w:val="left"/>
        <w:rPr>
          <w:color w:val="000000"/>
          <w:sz w:val="24"/>
        </w:rPr>
      </w:pPr>
      <w:r>
        <w:rPr>
          <w:rFonts w:hint="eastAsia"/>
          <w:color w:val="000000" w:themeColor="text1"/>
          <w:sz w:val="24"/>
        </w:rPr>
        <w:t>供应商于磋商文件规定的开启时间、在开启地点使用</w:t>
      </w:r>
      <w:r>
        <w:rPr>
          <w:rFonts w:hint="eastAsia"/>
          <w:color w:val="000000" w:themeColor="text1"/>
          <w:sz w:val="24"/>
        </w:rPr>
        <w:t xml:space="preserve"> CA </w:t>
      </w:r>
      <w:r>
        <w:rPr>
          <w:rFonts w:hint="eastAsia"/>
          <w:color w:val="000000" w:themeColor="text1"/>
          <w:sz w:val="24"/>
        </w:rPr>
        <w:t>数字证书或电子营业执照登录北京市政府采购电子交易平台解密并开启响应文件。如因供应商问题，解密不成功，则响应无效。</w:t>
      </w:r>
    </w:p>
    <w:p w:rsidR="00AD7FD6" w:rsidRDefault="00361EAD">
      <w:pPr>
        <w:keepLines/>
        <w:adjustRightInd w:val="0"/>
        <w:snapToGrid w:val="0"/>
        <w:spacing w:line="360" w:lineRule="auto"/>
        <w:ind w:firstLineChars="200" w:firstLine="480"/>
        <w:jc w:val="left"/>
        <w:rPr>
          <w:color w:val="000000"/>
          <w:sz w:val="24"/>
        </w:rPr>
      </w:pPr>
      <w:r>
        <w:rPr>
          <w:color w:val="000000"/>
          <w:sz w:val="24"/>
        </w:rPr>
        <w:t>2.8</w:t>
      </w:r>
      <w:r>
        <w:rPr>
          <w:rFonts w:hint="eastAsia"/>
          <w:color w:val="000000"/>
          <w:sz w:val="24"/>
        </w:rPr>
        <w:t>注意事项</w:t>
      </w:r>
    </w:p>
    <w:p w:rsidR="00AD7FD6" w:rsidRDefault="00361EAD">
      <w:pPr>
        <w:keepLines/>
        <w:adjustRightInd w:val="0"/>
        <w:snapToGrid w:val="0"/>
        <w:spacing w:line="360" w:lineRule="auto"/>
        <w:ind w:firstLineChars="200" w:firstLine="480"/>
        <w:jc w:val="left"/>
        <w:rPr>
          <w:color w:val="000000"/>
          <w:sz w:val="24"/>
        </w:rPr>
      </w:pPr>
      <w:r>
        <w:rPr>
          <w:rFonts w:hint="eastAsia"/>
          <w:color w:val="000000"/>
          <w:sz w:val="24"/>
        </w:rPr>
        <w:t>请供应</w:t>
      </w:r>
      <w:proofErr w:type="gramStart"/>
      <w:r>
        <w:rPr>
          <w:rFonts w:hint="eastAsia"/>
          <w:color w:val="000000"/>
          <w:sz w:val="24"/>
        </w:rPr>
        <w:t>商认真</w:t>
      </w:r>
      <w:proofErr w:type="gramEnd"/>
      <w:r>
        <w:rPr>
          <w:rFonts w:hint="eastAsia"/>
          <w:color w:val="000000"/>
          <w:sz w:val="24"/>
        </w:rPr>
        <w:t>学习北京市政府采购电子交易平台发布的相关操作手册，认真核实数字认证证书情况确认是否符合本项目电子招标要求，如有问题，请及时联系技术人员。</w:t>
      </w:r>
    </w:p>
    <w:p w:rsidR="00AD7FD6" w:rsidRDefault="00361EAD">
      <w:pPr>
        <w:keepLines/>
        <w:spacing w:line="360" w:lineRule="auto"/>
        <w:ind w:firstLineChars="200" w:firstLine="480"/>
        <w:rPr>
          <w:color w:val="000000"/>
          <w:sz w:val="24"/>
        </w:rPr>
      </w:pPr>
      <w:r>
        <w:rPr>
          <w:color w:val="000000"/>
          <w:sz w:val="24"/>
        </w:rPr>
        <w:t>3.</w:t>
      </w:r>
      <w:r>
        <w:rPr>
          <w:rFonts w:hint="eastAsia"/>
          <w:color w:val="000000"/>
          <w:sz w:val="24"/>
        </w:rPr>
        <w:t>本公告同时在中国政府采购网</w:t>
      </w:r>
      <w:r>
        <w:rPr>
          <w:color w:val="000000"/>
          <w:sz w:val="24"/>
        </w:rPr>
        <w:t>(http://www.ccgp.gov.cn)</w:t>
      </w:r>
      <w:r>
        <w:rPr>
          <w:rFonts w:hint="eastAsia"/>
          <w:color w:val="000000"/>
          <w:sz w:val="24"/>
        </w:rPr>
        <w:t>、北京市政府采购网</w:t>
      </w:r>
      <w:r>
        <w:rPr>
          <w:color w:val="000000"/>
          <w:sz w:val="24"/>
        </w:rPr>
        <w:t xml:space="preserve"> (http://www.ccgp-beijing.gov.cn/) </w:t>
      </w:r>
      <w:r>
        <w:rPr>
          <w:rFonts w:hint="eastAsia"/>
          <w:color w:val="000000"/>
          <w:sz w:val="24"/>
        </w:rPr>
        <w:t>、北京市政府采购电子交易平台发布。</w:t>
      </w:r>
    </w:p>
    <w:p w:rsidR="00AD7FD6" w:rsidRDefault="00361EAD">
      <w:pPr>
        <w:keepLines/>
        <w:adjustRightInd w:val="0"/>
        <w:snapToGrid w:val="0"/>
        <w:spacing w:line="360" w:lineRule="auto"/>
        <w:ind w:firstLineChars="200" w:firstLine="480"/>
        <w:jc w:val="left"/>
        <w:rPr>
          <w:color w:val="000000"/>
          <w:sz w:val="24"/>
        </w:rPr>
      </w:pPr>
      <w:r>
        <w:rPr>
          <w:color w:val="000000"/>
          <w:sz w:val="24"/>
        </w:rPr>
        <w:t>4.</w:t>
      </w:r>
      <w:r>
        <w:rPr>
          <w:rFonts w:hint="eastAsia"/>
          <w:color w:val="000000"/>
          <w:sz w:val="24"/>
        </w:rPr>
        <w:t>本项目评审方法和标准：综合评分法。</w:t>
      </w:r>
    </w:p>
    <w:p w:rsidR="00AD7FD6" w:rsidRDefault="00AD7FD6">
      <w:pPr>
        <w:keepLines/>
        <w:adjustRightInd w:val="0"/>
        <w:snapToGrid w:val="0"/>
        <w:spacing w:line="360" w:lineRule="auto"/>
        <w:ind w:firstLineChars="200" w:firstLine="480"/>
        <w:jc w:val="left"/>
        <w:rPr>
          <w:color w:val="000000"/>
          <w:sz w:val="24"/>
        </w:rPr>
      </w:pPr>
    </w:p>
    <w:p w:rsidR="00AD7FD6" w:rsidRDefault="00361EAD">
      <w:pPr>
        <w:pStyle w:val="21"/>
        <w:keepNext w:val="0"/>
        <w:spacing w:before="0" w:line="360" w:lineRule="auto"/>
        <w:jc w:val="left"/>
        <w:rPr>
          <w:rFonts w:ascii="Times New Roman" w:eastAsia="宋体" w:hAnsi="Times New Roman"/>
          <w:color w:val="000000"/>
          <w:sz w:val="24"/>
          <w:szCs w:val="24"/>
        </w:rPr>
      </w:pPr>
      <w:bookmarkStart w:id="40" w:name="_Toc203074098"/>
      <w:bookmarkStart w:id="41" w:name="_Toc32712"/>
      <w:r>
        <w:rPr>
          <w:rFonts w:ascii="Times New Roman" w:eastAsia="宋体" w:hAnsi="Times New Roman"/>
          <w:color w:val="000000"/>
          <w:sz w:val="24"/>
          <w:szCs w:val="24"/>
        </w:rPr>
        <w:t>八、对本项目提出询问，请按以下方式联系。</w:t>
      </w:r>
      <w:bookmarkEnd w:id="36"/>
      <w:bookmarkEnd w:id="37"/>
      <w:bookmarkEnd w:id="38"/>
      <w:bookmarkEnd w:id="39"/>
      <w:bookmarkEnd w:id="40"/>
      <w:bookmarkEnd w:id="41"/>
    </w:p>
    <w:bookmarkEnd w:id="5"/>
    <w:p w:rsidR="00AD7FD6" w:rsidRDefault="00361EAD">
      <w:pPr>
        <w:widowControl/>
        <w:spacing w:line="360" w:lineRule="auto"/>
        <w:ind w:firstLineChars="100" w:firstLine="240"/>
        <w:jc w:val="left"/>
        <w:rPr>
          <w:b/>
          <w:color w:val="000000" w:themeColor="text1"/>
          <w:sz w:val="24"/>
        </w:rPr>
      </w:pPr>
      <w:r>
        <w:rPr>
          <w:rFonts w:hint="eastAsia"/>
          <w:color w:val="000000" w:themeColor="text1"/>
          <w:sz w:val="24"/>
        </w:rPr>
        <w:t xml:space="preserve">　</w:t>
      </w:r>
      <w:r>
        <w:rPr>
          <w:b/>
          <w:color w:val="000000" w:themeColor="text1"/>
          <w:sz w:val="24"/>
        </w:rPr>
        <w:t>1.</w:t>
      </w:r>
      <w:r>
        <w:rPr>
          <w:rFonts w:hint="eastAsia"/>
          <w:b/>
          <w:color w:val="000000" w:themeColor="text1"/>
          <w:sz w:val="24"/>
        </w:rPr>
        <w:t>采购人信息</w:t>
      </w:r>
    </w:p>
    <w:p w:rsidR="00AD7FD6" w:rsidRDefault="00361EAD">
      <w:pPr>
        <w:spacing w:line="360" w:lineRule="auto"/>
        <w:ind w:firstLineChars="200" w:firstLine="480"/>
        <w:jc w:val="left"/>
        <w:rPr>
          <w:color w:val="000000" w:themeColor="text1"/>
          <w:sz w:val="24"/>
        </w:rPr>
      </w:pPr>
      <w:bookmarkStart w:id="42" w:name="_Toc28359009"/>
      <w:bookmarkStart w:id="43" w:name="_Toc28359086"/>
      <w:r>
        <w:rPr>
          <w:rFonts w:hint="eastAsia"/>
          <w:color w:val="000000" w:themeColor="text1"/>
          <w:sz w:val="24"/>
        </w:rPr>
        <w:t>名称：北京市</w:t>
      </w:r>
      <w:proofErr w:type="gramStart"/>
      <w:r>
        <w:rPr>
          <w:rFonts w:hint="eastAsia"/>
          <w:color w:val="000000" w:themeColor="text1"/>
          <w:sz w:val="24"/>
        </w:rPr>
        <w:t>昌平区</w:t>
      </w:r>
      <w:proofErr w:type="gramEnd"/>
      <w:r>
        <w:rPr>
          <w:rFonts w:hint="eastAsia"/>
          <w:color w:val="000000" w:themeColor="text1"/>
          <w:sz w:val="24"/>
        </w:rPr>
        <w:t>回龙观街道办事处</w:t>
      </w:r>
    </w:p>
    <w:p w:rsidR="00AD7FD6" w:rsidRDefault="00361EAD">
      <w:pPr>
        <w:spacing w:line="360" w:lineRule="auto"/>
        <w:ind w:firstLineChars="200" w:firstLine="480"/>
        <w:jc w:val="left"/>
        <w:rPr>
          <w:color w:val="000000" w:themeColor="text1"/>
          <w:sz w:val="24"/>
        </w:rPr>
      </w:pPr>
      <w:r>
        <w:rPr>
          <w:rFonts w:hint="eastAsia"/>
          <w:color w:val="000000" w:themeColor="text1"/>
          <w:sz w:val="24"/>
        </w:rPr>
        <w:t>地址：北京市</w:t>
      </w:r>
      <w:proofErr w:type="gramStart"/>
      <w:r>
        <w:rPr>
          <w:rFonts w:hint="eastAsia"/>
          <w:color w:val="000000" w:themeColor="text1"/>
          <w:sz w:val="24"/>
        </w:rPr>
        <w:t>昌平区</w:t>
      </w:r>
      <w:proofErr w:type="gramEnd"/>
      <w:r>
        <w:rPr>
          <w:rFonts w:hint="eastAsia"/>
          <w:color w:val="000000" w:themeColor="text1"/>
          <w:sz w:val="24"/>
        </w:rPr>
        <w:t>回龙观街道</w:t>
      </w:r>
      <w:proofErr w:type="gramStart"/>
      <w:r>
        <w:rPr>
          <w:rFonts w:hint="eastAsia"/>
          <w:color w:val="000000" w:themeColor="text1"/>
          <w:sz w:val="24"/>
        </w:rPr>
        <w:t>南店路</w:t>
      </w:r>
      <w:proofErr w:type="gramEnd"/>
      <w:r>
        <w:rPr>
          <w:rFonts w:hint="eastAsia"/>
          <w:color w:val="000000" w:themeColor="text1"/>
          <w:sz w:val="24"/>
        </w:rPr>
        <w:t>15</w:t>
      </w:r>
      <w:r>
        <w:rPr>
          <w:rFonts w:hint="eastAsia"/>
          <w:color w:val="000000" w:themeColor="text1"/>
          <w:sz w:val="24"/>
        </w:rPr>
        <w:t>号</w:t>
      </w:r>
    </w:p>
    <w:p w:rsidR="00AD7FD6" w:rsidRDefault="00361EAD">
      <w:pPr>
        <w:spacing w:line="360" w:lineRule="auto"/>
        <w:ind w:firstLineChars="200" w:firstLine="480"/>
        <w:jc w:val="left"/>
        <w:rPr>
          <w:color w:val="000000" w:themeColor="text1"/>
          <w:sz w:val="24"/>
        </w:rPr>
      </w:pPr>
      <w:r>
        <w:rPr>
          <w:rFonts w:hint="eastAsia"/>
          <w:color w:val="000000" w:themeColor="text1"/>
          <w:sz w:val="24"/>
        </w:rPr>
        <w:t>联系方式：石工</w:t>
      </w:r>
      <w:r>
        <w:rPr>
          <w:rFonts w:hint="eastAsia"/>
          <w:color w:val="000000" w:themeColor="text1"/>
          <w:sz w:val="24"/>
        </w:rPr>
        <w:t xml:space="preserve"> </w:t>
      </w:r>
      <w:r>
        <w:rPr>
          <w:color w:val="000000" w:themeColor="text1"/>
          <w:sz w:val="24"/>
        </w:rPr>
        <w:t>010-82419617</w:t>
      </w:r>
      <w:r>
        <w:rPr>
          <w:rFonts w:hint="eastAsia"/>
          <w:color w:val="000000" w:themeColor="text1"/>
          <w:sz w:val="24"/>
        </w:rPr>
        <w:t xml:space="preserve"> </w:t>
      </w:r>
    </w:p>
    <w:p w:rsidR="00AD7FD6" w:rsidRDefault="00361EAD">
      <w:pPr>
        <w:spacing w:line="360" w:lineRule="auto"/>
        <w:ind w:firstLineChars="200" w:firstLine="482"/>
        <w:jc w:val="left"/>
        <w:rPr>
          <w:b/>
          <w:color w:val="000000" w:themeColor="text1"/>
          <w:sz w:val="24"/>
        </w:rPr>
      </w:pPr>
      <w:r>
        <w:rPr>
          <w:b/>
          <w:color w:val="000000" w:themeColor="text1"/>
          <w:sz w:val="24"/>
        </w:rPr>
        <w:t>2.</w:t>
      </w:r>
      <w:r>
        <w:rPr>
          <w:rFonts w:hint="eastAsia"/>
          <w:b/>
          <w:color w:val="000000" w:themeColor="text1"/>
          <w:sz w:val="24"/>
        </w:rPr>
        <w:t>采购代理机构信息</w:t>
      </w:r>
      <w:bookmarkEnd w:id="42"/>
      <w:bookmarkEnd w:id="43"/>
    </w:p>
    <w:p w:rsidR="00AD7FD6" w:rsidRDefault="00361EAD">
      <w:pPr>
        <w:spacing w:line="360" w:lineRule="auto"/>
        <w:ind w:firstLineChars="200" w:firstLine="480"/>
        <w:jc w:val="left"/>
        <w:rPr>
          <w:color w:val="000000" w:themeColor="text1"/>
          <w:sz w:val="24"/>
        </w:rPr>
      </w:pPr>
      <w:bookmarkStart w:id="44" w:name="_Toc28359087"/>
      <w:bookmarkStart w:id="45" w:name="_Toc28359010"/>
      <w:r>
        <w:rPr>
          <w:rFonts w:hint="eastAsia"/>
          <w:color w:val="000000" w:themeColor="text1"/>
          <w:sz w:val="24"/>
        </w:rPr>
        <w:t>名称：</w:t>
      </w:r>
      <w:r>
        <w:rPr>
          <w:rFonts w:ascii="宋体" w:hAnsi="宋体" w:hint="eastAsia"/>
          <w:color w:val="000000" w:themeColor="text1"/>
          <w:sz w:val="24"/>
        </w:rPr>
        <w:t>北京京园诚得信工程管理有限公司</w:t>
      </w:r>
    </w:p>
    <w:p w:rsidR="00AD7FD6" w:rsidRDefault="00361EAD">
      <w:pPr>
        <w:spacing w:line="360" w:lineRule="auto"/>
        <w:ind w:firstLineChars="200" w:firstLine="480"/>
        <w:jc w:val="left"/>
        <w:rPr>
          <w:color w:val="000000" w:themeColor="text1"/>
          <w:sz w:val="24"/>
        </w:rPr>
      </w:pPr>
      <w:r>
        <w:rPr>
          <w:rFonts w:hint="eastAsia"/>
          <w:color w:val="000000" w:themeColor="text1"/>
          <w:sz w:val="24"/>
        </w:rPr>
        <w:t>地址：</w:t>
      </w:r>
      <w:bookmarkStart w:id="46" w:name="OLE_LINK22"/>
      <w:r>
        <w:rPr>
          <w:rFonts w:ascii="宋体" w:hAnsi="宋体" w:hint="eastAsia"/>
          <w:color w:val="000000" w:themeColor="text1"/>
          <w:sz w:val="24"/>
        </w:rPr>
        <w:t>北京市</w:t>
      </w:r>
      <w:proofErr w:type="gramStart"/>
      <w:r>
        <w:rPr>
          <w:rFonts w:ascii="宋体" w:hAnsi="宋体" w:hint="eastAsia"/>
          <w:color w:val="000000" w:themeColor="text1"/>
          <w:sz w:val="24"/>
        </w:rPr>
        <w:t>昌平区</w:t>
      </w:r>
      <w:proofErr w:type="gramEnd"/>
      <w:r>
        <w:rPr>
          <w:rFonts w:ascii="宋体" w:hAnsi="宋体" w:hint="eastAsia"/>
          <w:color w:val="000000" w:themeColor="text1"/>
          <w:sz w:val="24"/>
        </w:rPr>
        <w:t>昌盛路</w:t>
      </w:r>
      <w:r>
        <w:rPr>
          <w:rFonts w:ascii="宋体" w:hAnsi="宋体"/>
          <w:color w:val="000000" w:themeColor="text1"/>
          <w:sz w:val="24"/>
        </w:rPr>
        <w:t>12号乐华仕健康产业园9号楼</w:t>
      </w:r>
      <w:bookmarkEnd w:id="46"/>
    </w:p>
    <w:p w:rsidR="00AD7FD6" w:rsidRDefault="00361EAD">
      <w:pPr>
        <w:spacing w:line="360" w:lineRule="auto"/>
        <w:ind w:firstLineChars="200" w:firstLine="480"/>
        <w:jc w:val="left"/>
        <w:rPr>
          <w:color w:val="000000" w:themeColor="text1"/>
          <w:sz w:val="24"/>
          <w:u w:val="single"/>
        </w:rPr>
      </w:pPr>
      <w:r>
        <w:rPr>
          <w:rFonts w:hint="eastAsia"/>
          <w:color w:val="000000" w:themeColor="text1"/>
          <w:sz w:val="24"/>
        </w:rPr>
        <w:t>联系方式：</w:t>
      </w:r>
      <w:r>
        <w:rPr>
          <w:rFonts w:ascii="宋体" w:hAnsi="宋体" w:hint="eastAsia"/>
          <w:color w:val="000000" w:themeColor="text1"/>
          <w:sz w:val="24"/>
        </w:rPr>
        <w:t>张楠</w:t>
      </w:r>
      <w:r>
        <w:rPr>
          <w:rFonts w:ascii="宋体" w:hAnsi="宋体"/>
          <w:color w:val="000000" w:themeColor="text1"/>
          <w:sz w:val="24"/>
        </w:rPr>
        <w:t xml:space="preserve"> </w:t>
      </w:r>
      <w:bookmarkStart w:id="47" w:name="OLE_LINK3"/>
      <w:r>
        <w:rPr>
          <w:rFonts w:ascii="宋体" w:hAnsi="宋体"/>
          <w:color w:val="000000" w:themeColor="text1"/>
          <w:sz w:val="24"/>
        </w:rPr>
        <w:t>010-89713391</w:t>
      </w:r>
      <w:bookmarkEnd w:id="47"/>
    </w:p>
    <w:p w:rsidR="00AD7FD6" w:rsidRDefault="00361EAD">
      <w:pPr>
        <w:spacing w:line="360" w:lineRule="auto"/>
        <w:ind w:firstLineChars="200" w:firstLine="482"/>
        <w:rPr>
          <w:b/>
          <w:color w:val="000000" w:themeColor="text1"/>
          <w:sz w:val="24"/>
          <w:u w:val="single"/>
        </w:rPr>
      </w:pPr>
      <w:r>
        <w:rPr>
          <w:b/>
          <w:color w:val="000000" w:themeColor="text1"/>
          <w:sz w:val="24"/>
        </w:rPr>
        <w:t>3.</w:t>
      </w:r>
      <w:r>
        <w:rPr>
          <w:rFonts w:hint="eastAsia"/>
          <w:b/>
          <w:color w:val="000000" w:themeColor="text1"/>
          <w:sz w:val="24"/>
        </w:rPr>
        <w:t>项目联系方式</w:t>
      </w:r>
      <w:bookmarkEnd w:id="44"/>
      <w:bookmarkEnd w:id="45"/>
    </w:p>
    <w:p w:rsidR="00AD7FD6" w:rsidRDefault="00361EAD">
      <w:pPr>
        <w:pStyle w:val="aff"/>
        <w:spacing w:line="360" w:lineRule="auto"/>
        <w:ind w:firstLineChars="200" w:firstLine="480"/>
        <w:rPr>
          <w:rFonts w:hint="default"/>
          <w:color w:val="000000" w:themeColor="text1"/>
          <w:sz w:val="24"/>
        </w:rPr>
      </w:pPr>
      <w:r>
        <w:rPr>
          <w:rFonts w:ascii="Times New Roman" w:hAnsi="Times New Roman"/>
          <w:color w:val="000000" w:themeColor="text1"/>
          <w:sz w:val="24"/>
          <w:szCs w:val="24"/>
        </w:rPr>
        <w:t>项目联系人：</w:t>
      </w:r>
      <w:r>
        <w:rPr>
          <w:rFonts w:hAnsi="宋体"/>
          <w:color w:val="000000" w:themeColor="text1"/>
          <w:sz w:val="24"/>
        </w:rPr>
        <w:t>张楠</w:t>
      </w:r>
    </w:p>
    <w:p w:rsidR="00AD7FD6" w:rsidRDefault="00361EAD">
      <w:pPr>
        <w:keepLines/>
        <w:adjustRightInd w:val="0"/>
        <w:snapToGrid w:val="0"/>
        <w:spacing w:line="360" w:lineRule="auto"/>
        <w:ind w:firstLineChars="200" w:firstLine="480"/>
        <w:rPr>
          <w:color w:val="000000"/>
          <w:sz w:val="24"/>
        </w:rPr>
        <w:sectPr w:rsidR="00AD7FD6">
          <w:footerReference w:type="default" r:id="rId16"/>
          <w:footerReference w:type="first" r:id="rId17"/>
          <w:pgSz w:w="11907" w:h="16840"/>
          <w:pgMar w:top="1418" w:right="1417" w:bottom="1418" w:left="1418" w:header="851" w:footer="851" w:gutter="0"/>
          <w:pgNumType w:start="1"/>
          <w:cols w:space="720"/>
          <w:titlePg/>
          <w:docGrid w:linePitch="462"/>
        </w:sectPr>
      </w:pPr>
      <w:r>
        <w:rPr>
          <w:color w:val="000000" w:themeColor="text1"/>
          <w:sz w:val="24"/>
        </w:rPr>
        <w:t>电话：</w:t>
      </w:r>
      <w:r>
        <w:rPr>
          <w:rFonts w:hAnsi="宋体"/>
          <w:color w:val="000000" w:themeColor="text1"/>
          <w:sz w:val="24"/>
        </w:rPr>
        <w:t>010-</w:t>
      </w:r>
      <w:r>
        <w:rPr>
          <w:color w:val="000000"/>
          <w:sz w:val="24"/>
        </w:rPr>
        <w:t>89713391</w:t>
      </w:r>
    </w:p>
    <w:p w:rsidR="00AD7FD6" w:rsidRDefault="00361EAD">
      <w:pPr>
        <w:spacing w:line="360" w:lineRule="auto"/>
        <w:jc w:val="center"/>
        <w:outlineLvl w:val="0"/>
        <w:rPr>
          <w:b/>
          <w:color w:val="000000"/>
          <w:sz w:val="32"/>
          <w:szCs w:val="32"/>
        </w:rPr>
      </w:pPr>
      <w:bookmarkStart w:id="48" w:name="_Toc150774783"/>
      <w:bookmarkStart w:id="49" w:name="_Toc203074099"/>
      <w:bookmarkStart w:id="50" w:name="_Toc127151777"/>
      <w:bookmarkStart w:id="51" w:name="_Toc305158854"/>
      <w:bookmarkStart w:id="52" w:name="_Toc512937850"/>
      <w:bookmarkStart w:id="53" w:name="_Toc127161488"/>
      <w:bookmarkStart w:id="54" w:name="_Toc195842950"/>
      <w:bookmarkStart w:id="55" w:name="_Toc265228423"/>
      <w:bookmarkStart w:id="56" w:name="_Toc353825548"/>
      <w:bookmarkStart w:id="57" w:name="_Toc264969275"/>
      <w:bookmarkStart w:id="58" w:name="_Toc305158928"/>
      <w:bookmarkStart w:id="59" w:name="_Toc353873938"/>
      <w:bookmarkStart w:id="60" w:name="_Toc203074062"/>
      <w:bookmarkStart w:id="61" w:name="_Toc226965856"/>
      <w:bookmarkStart w:id="62" w:name="_Toc8574"/>
      <w:r>
        <w:rPr>
          <w:b/>
          <w:color w:val="000000"/>
          <w:sz w:val="36"/>
          <w:szCs w:val="36"/>
        </w:rPr>
        <w:lastRenderedPageBreak/>
        <w:t>第二</w:t>
      </w:r>
      <w:proofErr w:type="gramStart"/>
      <w:r>
        <w:rPr>
          <w:b/>
          <w:color w:val="000000"/>
          <w:sz w:val="36"/>
          <w:szCs w:val="36"/>
        </w:rPr>
        <w:t>章供应</w:t>
      </w:r>
      <w:proofErr w:type="gramEnd"/>
      <w:r>
        <w:rPr>
          <w:b/>
          <w:color w:val="000000"/>
          <w:sz w:val="36"/>
          <w:szCs w:val="36"/>
        </w:rPr>
        <w:t>商须知</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AD7FD6" w:rsidRDefault="00361EAD">
      <w:pPr>
        <w:pStyle w:val="21"/>
        <w:tabs>
          <w:tab w:val="center" w:pos="4592"/>
          <w:tab w:val="left" w:pos="7860"/>
        </w:tabs>
        <w:spacing w:before="0" w:line="360" w:lineRule="auto"/>
        <w:rPr>
          <w:rFonts w:ascii="Times New Roman" w:eastAsia="宋体" w:hAnsi="Times New Roman"/>
          <w:b w:val="0"/>
          <w:color w:val="000000"/>
          <w:sz w:val="28"/>
        </w:rPr>
      </w:pPr>
      <w:bookmarkStart w:id="63" w:name="_Toc203074100"/>
      <w:bookmarkStart w:id="64" w:name="_Toc22234"/>
      <w:bookmarkStart w:id="65" w:name="_Toc164608633"/>
      <w:bookmarkStart w:id="66" w:name="_Toc195842884"/>
      <w:bookmarkStart w:id="67" w:name="_Toc520356144"/>
      <w:bookmarkStart w:id="68" w:name="_Toc150480757"/>
      <w:bookmarkStart w:id="69" w:name="_Toc149720812"/>
      <w:bookmarkStart w:id="70" w:name="_Toc151193907"/>
      <w:bookmarkStart w:id="71" w:name="_Toc226965709"/>
      <w:bookmarkStart w:id="72" w:name="_Toc226337215"/>
      <w:bookmarkStart w:id="73" w:name="_Toc164229360"/>
      <w:bookmarkStart w:id="74" w:name="_Toc150509270"/>
      <w:bookmarkStart w:id="75" w:name="_Toc151193689"/>
      <w:bookmarkStart w:id="76" w:name="_Toc127161433"/>
      <w:bookmarkStart w:id="77" w:name="_Toc142311021"/>
      <w:bookmarkStart w:id="78" w:name="_Toc226309763"/>
      <w:bookmarkStart w:id="79" w:name="_Toc127151720"/>
      <w:bookmarkStart w:id="80" w:name="_Toc164351613"/>
      <w:bookmarkStart w:id="81" w:name="_Toc150774724"/>
      <w:bookmarkStart w:id="82" w:name="_Toc151193761"/>
      <w:bookmarkStart w:id="83" w:name="_Toc151190146"/>
      <w:bookmarkStart w:id="84" w:name="_Toc164608788"/>
      <w:bookmarkStart w:id="85" w:name="_Toc127151519"/>
      <w:bookmarkStart w:id="86" w:name="_Toc151193617"/>
      <w:bookmarkStart w:id="87" w:name="_Toc226965792"/>
      <w:bookmarkStart w:id="88" w:name="_Toc164229214"/>
      <w:bookmarkStart w:id="89" w:name="_Toc150774619"/>
      <w:bookmarkStart w:id="90" w:name="_Toc151193833"/>
      <w:r>
        <w:rPr>
          <w:rFonts w:ascii="Times New Roman" w:eastAsia="宋体" w:hAnsi="Times New Roman"/>
          <w:color w:val="000000"/>
          <w:sz w:val="28"/>
        </w:rPr>
        <w:t>供应商须知资料表</w:t>
      </w:r>
      <w:bookmarkEnd w:id="63"/>
      <w:bookmarkEnd w:id="64"/>
    </w:p>
    <w:p w:rsidR="00AD7FD6" w:rsidRDefault="00AD7FD6">
      <w:pPr>
        <w:jc w:val="center"/>
        <w:rPr>
          <w:b/>
          <w:color w:val="000000"/>
          <w:sz w:val="28"/>
          <w:szCs w:val="28"/>
        </w:rPr>
      </w:pPr>
    </w:p>
    <w:p w:rsidR="00AD7FD6" w:rsidRDefault="00361EAD">
      <w:pPr>
        <w:spacing w:line="360" w:lineRule="auto"/>
        <w:ind w:firstLine="480"/>
        <w:rPr>
          <w:color w:val="000000"/>
          <w:sz w:val="24"/>
        </w:rPr>
      </w:pPr>
      <w:r>
        <w:rPr>
          <w:color w:val="000000"/>
          <w:sz w:val="24"/>
        </w:rPr>
        <w:t>本表是对供应商须知的具体补充和修改，如有矛盾，均以本资料表为准。标记</w:t>
      </w:r>
      <w:r>
        <w:rPr>
          <w:color w:val="000000"/>
          <w:sz w:val="24"/>
        </w:rPr>
        <w:t>“</w:t>
      </w:r>
      <w:r>
        <w:rPr>
          <w:b/>
          <w:color w:val="000000"/>
          <w:sz w:val="24"/>
        </w:rPr>
        <w:t>■</w:t>
      </w:r>
      <w:r>
        <w:rPr>
          <w:color w:val="000000"/>
          <w:sz w:val="24"/>
        </w:rPr>
        <w:t>”</w:t>
      </w:r>
      <w:r>
        <w:rPr>
          <w:color w:val="000000"/>
          <w:sz w:val="24"/>
        </w:rPr>
        <w:t>的选项意为适用于本项目，标记</w:t>
      </w:r>
      <w:r>
        <w:rPr>
          <w:color w:val="000000"/>
          <w:sz w:val="24"/>
        </w:rPr>
        <w:t>“</w:t>
      </w:r>
      <w:r>
        <w:rPr>
          <w:color w:val="000000"/>
        </w:rPr>
        <w:t>□</w:t>
      </w:r>
      <w:r>
        <w:rPr>
          <w:color w:val="000000"/>
          <w:sz w:val="24"/>
        </w:rPr>
        <w:t>”</w:t>
      </w:r>
      <w:r>
        <w:rPr>
          <w:color w:val="000000"/>
          <w:sz w:val="24"/>
        </w:rPr>
        <w:t>的选项意为不适用于本项目。</w:t>
      </w: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253"/>
      </w:tblGrid>
      <w:tr w:rsidR="00AD7FD6">
        <w:trPr>
          <w:trHeight w:val="594"/>
          <w:tblHeader/>
          <w:jc w:val="center"/>
        </w:trPr>
        <w:tc>
          <w:tcPr>
            <w:tcW w:w="988" w:type="dxa"/>
            <w:vAlign w:val="center"/>
          </w:tcPr>
          <w:p w:rsidR="00AD7FD6" w:rsidRDefault="00361EAD">
            <w:pPr>
              <w:jc w:val="center"/>
              <w:rPr>
                <w:b/>
                <w:bCs/>
                <w:color w:val="000000"/>
                <w:sz w:val="24"/>
              </w:rPr>
            </w:pPr>
            <w:r>
              <w:rPr>
                <w:b/>
                <w:color w:val="000000"/>
                <w:sz w:val="24"/>
              </w:rPr>
              <w:t>条款号</w:t>
            </w:r>
          </w:p>
        </w:tc>
        <w:tc>
          <w:tcPr>
            <w:tcW w:w="1701" w:type="dxa"/>
            <w:vAlign w:val="center"/>
          </w:tcPr>
          <w:p w:rsidR="00AD7FD6" w:rsidRDefault="00361EAD">
            <w:pPr>
              <w:jc w:val="center"/>
              <w:rPr>
                <w:b/>
                <w:bCs/>
                <w:color w:val="000000"/>
                <w:sz w:val="24"/>
              </w:rPr>
            </w:pPr>
            <w:r>
              <w:rPr>
                <w:b/>
                <w:bCs/>
                <w:color w:val="000000"/>
                <w:sz w:val="24"/>
              </w:rPr>
              <w:t>条目</w:t>
            </w:r>
          </w:p>
        </w:tc>
        <w:tc>
          <w:tcPr>
            <w:tcW w:w="7253" w:type="dxa"/>
            <w:vAlign w:val="center"/>
          </w:tcPr>
          <w:p w:rsidR="00AD7FD6" w:rsidRDefault="00361EAD">
            <w:pPr>
              <w:jc w:val="center"/>
              <w:rPr>
                <w:b/>
                <w:bCs/>
                <w:color w:val="000000"/>
                <w:sz w:val="24"/>
              </w:rPr>
            </w:pPr>
            <w:r>
              <w:rPr>
                <w:b/>
                <w:bCs/>
                <w:color w:val="000000"/>
                <w:sz w:val="24"/>
              </w:rPr>
              <w:t>内容</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2.2</w:t>
            </w:r>
          </w:p>
        </w:tc>
        <w:tc>
          <w:tcPr>
            <w:tcW w:w="1701" w:type="dxa"/>
            <w:vAlign w:val="center"/>
          </w:tcPr>
          <w:p w:rsidR="00AD7FD6" w:rsidRDefault="00361EAD">
            <w:pPr>
              <w:jc w:val="center"/>
              <w:rPr>
                <w:color w:val="000000"/>
                <w:sz w:val="24"/>
              </w:rPr>
            </w:pPr>
            <w:r>
              <w:rPr>
                <w:color w:val="000000"/>
                <w:sz w:val="24"/>
              </w:rPr>
              <w:t>项目属性</w:t>
            </w:r>
          </w:p>
        </w:tc>
        <w:tc>
          <w:tcPr>
            <w:tcW w:w="7253" w:type="dxa"/>
            <w:vAlign w:val="center"/>
          </w:tcPr>
          <w:p w:rsidR="00AD7FD6" w:rsidRDefault="00361EAD">
            <w:pPr>
              <w:jc w:val="left"/>
              <w:rPr>
                <w:color w:val="000000"/>
                <w:sz w:val="24"/>
              </w:rPr>
            </w:pPr>
            <w:r>
              <w:rPr>
                <w:color w:val="000000"/>
                <w:sz w:val="24"/>
              </w:rPr>
              <w:t>项目属性：</w:t>
            </w:r>
          </w:p>
          <w:p w:rsidR="00AD7FD6" w:rsidRDefault="00361EAD">
            <w:pPr>
              <w:jc w:val="left"/>
              <w:rPr>
                <w:color w:val="000000"/>
                <w:sz w:val="24"/>
              </w:rPr>
            </w:pPr>
            <w:r>
              <w:rPr>
                <w:rFonts w:hint="eastAsia"/>
                <w:color w:val="000000"/>
                <w:sz w:val="24"/>
              </w:rPr>
              <w:t>□服务</w:t>
            </w:r>
          </w:p>
          <w:p w:rsidR="00AD7FD6" w:rsidRDefault="00361EAD">
            <w:pPr>
              <w:jc w:val="left"/>
              <w:rPr>
                <w:color w:val="000000"/>
                <w:sz w:val="24"/>
              </w:rPr>
            </w:pPr>
            <w:r>
              <w:rPr>
                <w:rFonts w:hint="eastAsia"/>
                <w:color w:val="000000"/>
                <w:sz w:val="24"/>
              </w:rPr>
              <w:t>■货物</w:t>
            </w:r>
          </w:p>
          <w:p w:rsidR="00AD7FD6" w:rsidRDefault="00361EAD">
            <w:pPr>
              <w:jc w:val="left"/>
              <w:rPr>
                <w:color w:val="000000"/>
                <w:sz w:val="24"/>
                <w:u w:val="single"/>
              </w:rPr>
            </w:pPr>
            <w:r>
              <w:rPr>
                <w:rFonts w:hint="eastAsia"/>
                <w:color w:val="000000"/>
                <w:sz w:val="24"/>
              </w:rPr>
              <w:t>□工程</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2.3</w:t>
            </w:r>
          </w:p>
        </w:tc>
        <w:tc>
          <w:tcPr>
            <w:tcW w:w="1701" w:type="dxa"/>
            <w:vAlign w:val="center"/>
          </w:tcPr>
          <w:p w:rsidR="00AD7FD6" w:rsidRDefault="00361EAD">
            <w:pPr>
              <w:jc w:val="center"/>
              <w:rPr>
                <w:color w:val="000000"/>
                <w:sz w:val="24"/>
              </w:rPr>
            </w:pPr>
            <w:r>
              <w:rPr>
                <w:color w:val="000000"/>
                <w:sz w:val="24"/>
              </w:rPr>
              <w:t>科研仪器设备</w:t>
            </w:r>
          </w:p>
        </w:tc>
        <w:tc>
          <w:tcPr>
            <w:tcW w:w="7253" w:type="dxa"/>
            <w:vAlign w:val="center"/>
          </w:tcPr>
          <w:p w:rsidR="00AD7FD6" w:rsidRDefault="00361EAD">
            <w:pPr>
              <w:jc w:val="left"/>
              <w:rPr>
                <w:color w:val="000000"/>
                <w:sz w:val="24"/>
              </w:rPr>
            </w:pPr>
            <w:r>
              <w:rPr>
                <w:color w:val="000000"/>
                <w:sz w:val="24"/>
              </w:rPr>
              <w:t>是否属于科研仪器设备采购项目：</w:t>
            </w:r>
          </w:p>
          <w:p w:rsidR="00AD7FD6" w:rsidRDefault="00361EAD">
            <w:pPr>
              <w:jc w:val="left"/>
              <w:rPr>
                <w:color w:val="000000"/>
                <w:sz w:val="24"/>
              </w:rPr>
            </w:pPr>
            <w:r>
              <w:rPr>
                <w:rFonts w:hint="eastAsia"/>
                <w:color w:val="000000"/>
                <w:sz w:val="24"/>
              </w:rPr>
              <w:t>□</w:t>
            </w:r>
            <w:r>
              <w:rPr>
                <w:color w:val="000000"/>
                <w:sz w:val="24"/>
              </w:rPr>
              <w:t>是</w:t>
            </w:r>
          </w:p>
          <w:p w:rsidR="00AD7FD6" w:rsidRDefault="00361EAD">
            <w:pPr>
              <w:jc w:val="left"/>
              <w:rPr>
                <w:color w:val="000000"/>
                <w:sz w:val="24"/>
              </w:rPr>
            </w:pPr>
            <w:r>
              <w:rPr>
                <w:rFonts w:hint="eastAsia"/>
                <w:color w:val="000000"/>
                <w:sz w:val="24"/>
              </w:rPr>
              <w:t>■</w:t>
            </w:r>
            <w:r>
              <w:rPr>
                <w:color w:val="000000"/>
                <w:sz w:val="24"/>
              </w:rPr>
              <w:t>否</w:t>
            </w:r>
          </w:p>
        </w:tc>
      </w:tr>
      <w:tr w:rsidR="00AD7FD6">
        <w:trPr>
          <w:trHeight w:val="20"/>
          <w:jc w:val="center"/>
        </w:trPr>
        <w:tc>
          <w:tcPr>
            <w:tcW w:w="988" w:type="dxa"/>
            <w:vMerge w:val="restart"/>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3.1</w:t>
            </w:r>
          </w:p>
        </w:tc>
        <w:tc>
          <w:tcPr>
            <w:tcW w:w="1701" w:type="dxa"/>
            <w:vAlign w:val="center"/>
          </w:tcPr>
          <w:p w:rsidR="00AD7FD6" w:rsidRDefault="00361EAD">
            <w:pPr>
              <w:jc w:val="center"/>
              <w:rPr>
                <w:color w:val="000000"/>
                <w:sz w:val="24"/>
              </w:rPr>
            </w:pPr>
            <w:r>
              <w:rPr>
                <w:color w:val="000000"/>
                <w:sz w:val="24"/>
              </w:rPr>
              <w:t>现场考察</w:t>
            </w:r>
          </w:p>
        </w:tc>
        <w:tc>
          <w:tcPr>
            <w:tcW w:w="7253" w:type="dxa"/>
            <w:vAlign w:val="center"/>
          </w:tcPr>
          <w:p w:rsidR="00AD7FD6" w:rsidRDefault="00361EAD">
            <w:pPr>
              <w:jc w:val="left"/>
              <w:rPr>
                <w:color w:val="000000"/>
                <w:sz w:val="24"/>
              </w:rPr>
            </w:pPr>
            <w:r>
              <w:rPr>
                <w:rFonts w:hint="eastAsia"/>
                <w:color w:val="000000"/>
                <w:sz w:val="24"/>
              </w:rPr>
              <w:t>■</w:t>
            </w:r>
            <w:r>
              <w:rPr>
                <w:color w:val="000000"/>
                <w:sz w:val="24"/>
              </w:rPr>
              <w:t>不组织</w:t>
            </w:r>
          </w:p>
          <w:p w:rsidR="00AD7FD6" w:rsidRDefault="00361EAD">
            <w:pPr>
              <w:jc w:val="left"/>
              <w:rPr>
                <w:bCs/>
                <w:color w:val="000000"/>
                <w:sz w:val="24"/>
              </w:rPr>
            </w:pPr>
            <w:r>
              <w:rPr>
                <w:rFonts w:hint="eastAsia"/>
                <w:color w:val="000000"/>
                <w:sz w:val="24"/>
              </w:rPr>
              <w:t>□</w:t>
            </w:r>
            <w:r>
              <w:rPr>
                <w:color w:val="000000"/>
                <w:sz w:val="24"/>
              </w:rPr>
              <w:t>组织，考察时间：</w:t>
            </w:r>
            <w:r>
              <w:rPr>
                <w:color w:val="000000"/>
                <w:sz w:val="24"/>
              </w:rPr>
              <w:t>___</w:t>
            </w:r>
            <w:r>
              <w:rPr>
                <w:color w:val="000000"/>
                <w:sz w:val="24"/>
              </w:rPr>
              <w:t>年</w:t>
            </w:r>
            <w:r>
              <w:rPr>
                <w:color w:val="000000"/>
                <w:sz w:val="24"/>
              </w:rPr>
              <w:t>___</w:t>
            </w:r>
            <w:r>
              <w:rPr>
                <w:color w:val="000000"/>
                <w:sz w:val="24"/>
              </w:rPr>
              <w:t>月</w:t>
            </w:r>
            <w:r>
              <w:rPr>
                <w:color w:val="000000"/>
                <w:sz w:val="24"/>
              </w:rPr>
              <w:t>___</w:t>
            </w:r>
            <w:r>
              <w:rPr>
                <w:color w:val="000000"/>
                <w:sz w:val="24"/>
              </w:rPr>
              <w:t>日</w:t>
            </w:r>
            <w:r>
              <w:rPr>
                <w:color w:val="000000"/>
                <w:sz w:val="24"/>
              </w:rPr>
              <w:t>___</w:t>
            </w:r>
            <w:r>
              <w:rPr>
                <w:color w:val="000000"/>
                <w:sz w:val="24"/>
              </w:rPr>
              <w:t>点</w:t>
            </w:r>
            <w:r>
              <w:rPr>
                <w:color w:val="000000"/>
                <w:sz w:val="24"/>
              </w:rPr>
              <w:t>___</w:t>
            </w:r>
            <w:r>
              <w:rPr>
                <w:color w:val="000000"/>
                <w:sz w:val="24"/>
              </w:rPr>
              <w:t>分</w:t>
            </w:r>
          </w:p>
          <w:p w:rsidR="00AD7FD6" w:rsidRDefault="00361EAD">
            <w:pPr>
              <w:pStyle w:val="aff"/>
              <w:adjustRightInd w:val="0"/>
              <w:snapToGrid w:val="0"/>
              <w:rPr>
                <w:rFonts w:ascii="Times New Roman" w:hAnsi="Times New Roman" w:hint="default"/>
                <w:color w:val="000000"/>
                <w:sz w:val="24"/>
                <w:szCs w:val="24"/>
              </w:rPr>
            </w:pPr>
            <w:r>
              <w:rPr>
                <w:rFonts w:ascii="Times New Roman" w:hAnsi="Times New Roman" w:hint="default"/>
                <w:color w:val="000000"/>
                <w:sz w:val="24"/>
              </w:rPr>
              <w:t>考察地点：</w:t>
            </w:r>
            <w:r>
              <w:rPr>
                <w:rFonts w:ascii="Times New Roman" w:hAnsi="Times New Roman" w:hint="default"/>
                <w:color w:val="000000"/>
                <w:sz w:val="24"/>
              </w:rPr>
              <w:t>___________</w:t>
            </w:r>
            <w:r>
              <w:rPr>
                <w:rFonts w:ascii="Times New Roman" w:hAnsi="Times New Roman"/>
                <w:color w:val="000000"/>
                <w:sz w:val="24"/>
              </w:rPr>
              <w:t>。</w:t>
            </w:r>
          </w:p>
        </w:tc>
      </w:tr>
      <w:tr w:rsidR="00AD7FD6">
        <w:trPr>
          <w:trHeight w:val="20"/>
          <w:jc w:val="center"/>
        </w:trPr>
        <w:tc>
          <w:tcPr>
            <w:tcW w:w="988" w:type="dxa"/>
            <w:vMerge/>
            <w:vAlign w:val="center"/>
          </w:tcPr>
          <w:p w:rsidR="00AD7FD6" w:rsidRDefault="00AD7FD6">
            <w:pPr>
              <w:pStyle w:val="aff"/>
              <w:adjustRightInd w:val="0"/>
              <w:snapToGrid w:val="0"/>
              <w:jc w:val="center"/>
              <w:rPr>
                <w:rFonts w:ascii="Times New Roman" w:hAnsi="Times New Roman" w:hint="default"/>
                <w:color w:val="000000"/>
                <w:sz w:val="24"/>
                <w:szCs w:val="24"/>
              </w:rPr>
            </w:pPr>
          </w:p>
        </w:tc>
        <w:tc>
          <w:tcPr>
            <w:tcW w:w="1701" w:type="dxa"/>
            <w:vAlign w:val="center"/>
          </w:tcPr>
          <w:p w:rsidR="00AD7FD6" w:rsidRDefault="00361EAD">
            <w:pPr>
              <w:jc w:val="center"/>
              <w:rPr>
                <w:color w:val="000000"/>
                <w:sz w:val="24"/>
              </w:rPr>
            </w:pPr>
            <w:r>
              <w:rPr>
                <w:color w:val="000000"/>
                <w:sz w:val="24"/>
              </w:rPr>
              <w:t>磋商前答疑会</w:t>
            </w:r>
          </w:p>
        </w:tc>
        <w:tc>
          <w:tcPr>
            <w:tcW w:w="7253" w:type="dxa"/>
            <w:vAlign w:val="center"/>
          </w:tcPr>
          <w:p w:rsidR="00AD7FD6" w:rsidRDefault="00361EAD">
            <w:pPr>
              <w:jc w:val="left"/>
              <w:rPr>
                <w:color w:val="000000"/>
                <w:sz w:val="24"/>
              </w:rPr>
            </w:pPr>
            <w:r>
              <w:rPr>
                <w:rFonts w:hint="eastAsia"/>
                <w:color w:val="000000"/>
                <w:sz w:val="24"/>
              </w:rPr>
              <w:t>■</w:t>
            </w:r>
            <w:r>
              <w:rPr>
                <w:color w:val="000000"/>
                <w:sz w:val="24"/>
              </w:rPr>
              <w:t>不召开</w:t>
            </w:r>
          </w:p>
          <w:p w:rsidR="00AD7FD6" w:rsidRDefault="00361EAD">
            <w:pPr>
              <w:jc w:val="left"/>
              <w:rPr>
                <w:color w:val="000000"/>
                <w:sz w:val="24"/>
              </w:rPr>
            </w:pPr>
            <w:r>
              <w:rPr>
                <w:rFonts w:hint="eastAsia"/>
                <w:color w:val="000000"/>
                <w:sz w:val="24"/>
              </w:rPr>
              <w:t>□</w:t>
            </w:r>
            <w:r>
              <w:rPr>
                <w:color w:val="000000"/>
                <w:sz w:val="24"/>
              </w:rPr>
              <w:t>召开，召开时间：</w:t>
            </w:r>
            <w:r>
              <w:rPr>
                <w:color w:val="000000"/>
                <w:sz w:val="24"/>
              </w:rPr>
              <w:t>___</w:t>
            </w:r>
            <w:r>
              <w:rPr>
                <w:color w:val="000000"/>
                <w:sz w:val="24"/>
              </w:rPr>
              <w:t>年</w:t>
            </w:r>
            <w:r>
              <w:rPr>
                <w:color w:val="000000"/>
                <w:sz w:val="24"/>
              </w:rPr>
              <w:t>___</w:t>
            </w:r>
            <w:r>
              <w:rPr>
                <w:color w:val="000000"/>
                <w:sz w:val="24"/>
              </w:rPr>
              <w:t>月</w:t>
            </w:r>
            <w:r>
              <w:rPr>
                <w:color w:val="000000"/>
                <w:sz w:val="24"/>
              </w:rPr>
              <w:t>___</w:t>
            </w:r>
            <w:r>
              <w:rPr>
                <w:color w:val="000000"/>
                <w:sz w:val="24"/>
              </w:rPr>
              <w:t>日</w:t>
            </w:r>
            <w:r>
              <w:rPr>
                <w:color w:val="000000"/>
                <w:sz w:val="24"/>
              </w:rPr>
              <w:t>___</w:t>
            </w:r>
            <w:r>
              <w:rPr>
                <w:color w:val="000000"/>
                <w:sz w:val="24"/>
              </w:rPr>
              <w:t>点</w:t>
            </w:r>
            <w:r>
              <w:rPr>
                <w:color w:val="000000"/>
                <w:sz w:val="24"/>
              </w:rPr>
              <w:t>___</w:t>
            </w:r>
            <w:r>
              <w:rPr>
                <w:color w:val="000000"/>
                <w:sz w:val="24"/>
              </w:rPr>
              <w:t>分</w:t>
            </w:r>
          </w:p>
          <w:p w:rsidR="00AD7FD6" w:rsidRDefault="00361EAD">
            <w:pPr>
              <w:jc w:val="left"/>
              <w:rPr>
                <w:color w:val="000000"/>
                <w:sz w:val="24"/>
              </w:rPr>
            </w:pPr>
            <w:r>
              <w:rPr>
                <w:color w:val="000000"/>
                <w:sz w:val="24"/>
              </w:rPr>
              <w:t>召开地点：</w:t>
            </w:r>
            <w:r>
              <w:rPr>
                <w:color w:val="000000"/>
                <w:sz w:val="24"/>
              </w:rPr>
              <w:t>___________</w:t>
            </w:r>
            <w:r>
              <w:rPr>
                <w:rFonts w:hint="eastAsia"/>
                <w:color w:val="000000"/>
                <w:sz w:val="24"/>
              </w:rPr>
              <w:t>。</w:t>
            </w:r>
          </w:p>
        </w:tc>
      </w:tr>
      <w:tr w:rsidR="00AD7FD6">
        <w:trPr>
          <w:trHeight w:val="1535"/>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4.2.5</w:t>
            </w:r>
          </w:p>
        </w:tc>
        <w:tc>
          <w:tcPr>
            <w:tcW w:w="1701" w:type="dxa"/>
            <w:vAlign w:val="center"/>
          </w:tcPr>
          <w:p w:rsidR="00AD7FD6" w:rsidRDefault="00361EAD">
            <w:pPr>
              <w:jc w:val="center"/>
              <w:rPr>
                <w:color w:val="000000"/>
                <w:sz w:val="24"/>
              </w:rPr>
            </w:pPr>
            <w:r>
              <w:rPr>
                <w:color w:val="000000"/>
                <w:sz w:val="24"/>
              </w:rPr>
              <w:t>标的所属行业</w:t>
            </w:r>
          </w:p>
        </w:tc>
        <w:tc>
          <w:tcPr>
            <w:tcW w:w="7253" w:type="dxa"/>
            <w:vAlign w:val="center"/>
          </w:tcPr>
          <w:p w:rsidR="00AD7FD6" w:rsidRDefault="00361EAD">
            <w:pPr>
              <w:jc w:val="left"/>
              <w:rPr>
                <w:color w:val="000000"/>
                <w:sz w:val="24"/>
              </w:rPr>
            </w:pPr>
            <w:r>
              <w:rPr>
                <w:color w:val="000000"/>
                <w:sz w:val="24"/>
              </w:rPr>
              <w:t>本项目采购标的对应的中小企业划分标准所属行业：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3521"/>
            </w:tblGrid>
            <w:tr w:rsidR="00AD7FD6">
              <w:trPr>
                <w:trHeight w:val="454"/>
              </w:trPr>
              <w:tc>
                <w:tcPr>
                  <w:tcW w:w="2495" w:type="pct"/>
                  <w:tcBorders>
                    <w:top w:val="single" w:sz="4" w:space="0" w:color="auto"/>
                    <w:left w:val="single" w:sz="4" w:space="0" w:color="auto"/>
                    <w:bottom w:val="single" w:sz="4" w:space="0" w:color="auto"/>
                    <w:right w:val="single" w:sz="4" w:space="0" w:color="auto"/>
                  </w:tcBorders>
                  <w:vAlign w:val="center"/>
                </w:tcPr>
                <w:p w:rsidR="00AD7FD6" w:rsidRDefault="00361EAD">
                  <w:pPr>
                    <w:jc w:val="center"/>
                    <w:rPr>
                      <w:bCs/>
                      <w:color w:val="000000"/>
                      <w:sz w:val="24"/>
                    </w:rPr>
                  </w:pPr>
                  <w:r>
                    <w:rPr>
                      <w:bCs/>
                      <w:color w:val="000000"/>
                      <w:sz w:val="24"/>
                    </w:rPr>
                    <w:t>标的名称</w:t>
                  </w:r>
                </w:p>
              </w:tc>
              <w:tc>
                <w:tcPr>
                  <w:tcW w:w="2505" w:type="pct"/>
                  <w:tcBorders>
                    <w:top w:val="single" w:sz="4" w:space="0" w:color="auto"/>
                    <w:left w:val="single" w:sz="4" w:space="0" w:color="auto"/>
                    <w:bottom w:val="single" w:sz="4" w:space="0" w:color="auto"/>
                    <w:right w:val="single" w:sz="4" w:space="0" w:color="auto"/>
                  </w:tcBorders>
                  <w:vAlign w:val="center"/>
                </w:tcPr>
                <w:p w:rsidR="00AD7FD6" w:rsidRDefault="00361EAD">
                  <w:pPr>
                    <w:jc w:val="center"/>
                    <w:rPr>
                      <w:color w:val="000000"/>
                      <w:sz w:val="24"/>
                    </w:rPr>
                  </w:pPr>
                  <w:r>
                    <w:rPr>
                      <w:color w:val="000000"/>
                      <w:sz w:val="24"/>
                    </w:rPr>
                    <w:t>中小企业划分标准所属行业</w:t>
                  </w:r>
                </w:p>
              </w:tc>
            </w:tr>
            <w:tr w:rsidR="00AD7FD6">
              <w:trPr>
                <w:trHeight w:val="454"/>
              </w:trPr>
              <w:tc>
                <w:tcPr>
                  <w:tcW w:w="2495" w:type="pct"/>
                  <w:tcBorders>
                    <w:top w:val="single" w:sz="4" w:space="0" w:color="auto"/>
                    <w:left w:val="single" w:sz="4" w:space="0" w:color="auto"/>
                    <w:bottom w:val="single" w:sz="4" w:space="0" w:color="auto"/>
                    <w:right w:val="single" w:sz="4" w:space="0" w:color="auto"/>
                  </w:tcBorders>
                  <w:vAlign w:val="center"/>
                </w:tcPr>
                <w:p w:rsidR="00AD7FD6" w:rsidRDefault="00361EAD">
                  <w:pPr>
                    <w:jc w:val="center"/>
                    <w:rPr>
                      <w:bCs/>
                      <w:color w:val="000000"/>
                      <w:sz w:val="24"/>
                    </w:rPr>
                  </w:pPr>
                  <w:r>
                    <w:rPr>
                      <w:rFonts w:hint="eastAsia"/>
                      <w:color w:val="000000"/>
                      <w:sz w:val="24"/>
                    </w:rPr>
                    <w:t>庙趣·回龙</w:t>
                  </w:r>
                  <w:proofErr w:type="gramStart"/>
                  <w:r>
                    <w:rPr>
                      <w:rFonts w:hint="eastAsia"/>
                      <w:color w:val="000000"/>
                      <w:sz w:val="24"/>
                    </w:rPr>
                    <w:t>观城市</w:t>
                  </w:r>
                  <w:proofErr w:type="gramEnd"/>
                  <w:r>
                    <w:rPr>
                      <w:rFonts w:hint="eastAsia"/>
                      <w:color w:val="000000"/>
                      <w:sz w:val="24"/>
                    </w:rPr>
                    <w:t>岛屿空间设备采购及环境提升项目</w:t>
                  </w:r>
                </w:p>
              </w:tc>
              <w:tc>
                <w:tcPr>
                  <w:tcW w:w="2505" w:type="pct"/>
                  <w:tcBorders>
                    <w:top w:val="single" w:sz="4" w:space="0" w:color="auto"/>
                    <w:left w:val="single" w:sz="4" w:space="0" w:color="auto"/>
                    <w:bottom w:val="single" w:sz="4" w:space="0" w:color="auto"/>
                    <w:right w:val="single" w:sz="4" w:space="0" w:color="auto"/>
                  </w:tcBorders>
                  <w:vAlign w:val="center"/>
                </w:tcPr>
                <w:p w:rsidR="00AD7FD6" w:rsidRDefault="00361EAD">
                  <w:pPr>
                    <w:jc w:val="center"/>
                    <w:rPr>
                      <w:color w:val="000000"/>
                      <w:kern w:val="0"/>
                      <w:sz w:val="24"/>
                    </w:rPr>
                  </w:pPr>
                  <w:r>
                    <w:rPr>
                      <w:rFonts w:hint="eastAsia"/>
                      <w:color w:val="000000" w:themeColor="text1"/>
                      <w:kern w:val="0"/>
                      <w:sz w:val="24"/>
                    </w:rPr>
                    <w:t>工业</w:t>
                  </w:r>
                </w:p>
              </w:tc>
            </w:tr>
          </w:tbl>
          <w:p w:rsidR="00AD7FD6" w:rsidRDefault="00AD7FD6">
            <w:pPr>
              <w:jc w:val="left"/>
              <w:rPr>
                <w:color w:val="000000"/>
                <w:sz w:val="24"/>
              </w:rPr>
            </w:pPr>
          </w:p>
        </w:tc>
      </w:tr>
      <w:tr w:rsidR="00AD7FD6">
        <w:trPr>
          <w:trHeight w:val="89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10.2</w:t>
            </w:r>
          </w:p>
        </w:tc>
        <w:tc>
          <w:tcPr>
            <w:tcW w:w="1701" w:type="dxa"/>
            <w:vAlign w:val="center"/>
          </w:tcPr>
          <w:p w:rsidR="00AD7FD6" w:rsidRDefault="00361EAD">
            <w:pPr>
              <w:jc w:val="center"/>
              <w:rPr>
                <w:color w:val="000000"/>
                <w:sz w:val="24"/>
              </w:rPr>
            </w:pPr>
            <w:r>
              <w:rPr>
                <w:color w:val="000000"/>
                <w:sz w:val="24"/>
              </w:rPr>
              <w:t>报价</w:t>
            </w:r>
          </w:p>
        </w:tc>
        <w:tc>
          <w:tcPr>
            <w:tcW w:w="7253" w:type="dxa"/>
            <w:vAlign w:val="center"/>
          </w:tcPr>
          <w:p w:rsidR="00AD7FD6" w:rsidRDefault="00361EAD">
            <w:pPr>
              <w:jc w:val="left"/>
              <w:rPr>
                <w:color w:val="000000"/>
                <w:sz w:val="24"/>
              </w:rPr>
            </w:pPr>
            <w:r>
              <w:rPr>
                <w:color w:val="000000"/>
                <w:sz w:val="24"/>
              </w:rPr>
              <w:t>报价的特殊规定：</w:t>
            </w:r>
          </w:p>
          <w:p w:rsidR="00AD7FD6" w:rsidRDefault="00361EAD">
            <w:pPr>
              <w:jc w:val="left"/>
              <w:rPr>
                <w:color w:val="000000"/>
                <w:sz w:val="24"/>
              </w:rPr>
            </w:pPr>
            <w:r>
              <w:rPr>
                <w:rFonts w:hint="eastAsia"/>
                <w:color w:val="000000"/>
                <w:sz w:val="24"/>
              </w:rPr>
              <w:t>■</w:t>
            </w:r>
            <w:r>
              <w:rPr>
                <w:color w:val="000000"/>
                <w:sz w:val="24"/>
              </w:rPr>
              <w:t>无</w:t>
            </w:r>
          </w:p>
          <w:p w:rsidR="00AD7FD6" w:rsidRDefault="00361EAD">
            <w:pPr>
              <w:jc w:val="left"/>
              <w:rPr>
                <w:color w:val="000000"/>
                <w:sz w:val="24"/>
              </w:rPr>
            </w:pPr>
            <w:r>
              <w:rPr>
                <w:rFonts w:hint="eastAsia"/>
                <w:color w:val="000000"/>
                <w:sz w:val="24"/>
              </w:rPr>
              <w:t>□</w:t>
            </w:r>
            <w:r>
              <w:rPr>
                <w:color w:val="000000"/>
                <w:sz w:val="24"/>
              </w:rPr>
              <w:t>有，具体情形：</w:t>
            </w:r>
            <w:r>
              <w:rPr>
                <w:color w:val="000000"/>
                <w:sz w:val="24"/>
              </w:rPr>
              <w:t>___________</w:t>
            </w:r>
            <w:r>
              <w:rPr>
                <w:color w:val="000000"/>
                <w:sz w:val="24"/>
              </w:rPr>
              <w:t>。</w:t>
            </w:r>
          </w:p>
        </w:tc>
      </w:tr>
      <w:tr w:rsidR="00AD7FD6">
        <w:trPr>
          <w:trHeight w:val="377"/>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11.1</w:t>
            </w:r>
          </w:p>
        </w:tc>
        <w:tc>
          <w:tcPr>
            <w:tcW w:w="1701" w:type="dxa"/>
            <w:vAlign w:val="center"/>
          </w:tcPr>
          <w:p w:rsidR="00AD7FD6" w:rsidRDefault="00361EAD">
            <w:pPr>
              <w:jc w:val="center"/>
              <w:rPr>
                <w:color w:val="000000"/>
                <w:sz w:val="24"/>
              </w:rPr>
            </w:pPr>
            <w:r>
              <w:rPr>
                <w:color w:val="000000"/>
                <w:sz w:val="24"/>
              </w:rPr>
              <w:t>磋商保证金</w:t>
            </w:r>
          </w:p>
        </w:tc>
        <w:tc>
          <w:tcPr>
            <w:tcW w:w="7253" w:type="dxa"/>
            <w:vAlign w:val="center"/>
          </w:tcPr>
          <w:p w:rsidR="00AD7FD6" w:rsidRDefault="00361EAD">
            <w:pPr>
              <w:pStyle w:val="aff"/>
              <w:adjustRightInd w:val="0"/>
              <w:snapToGrid w:val="0"/>
              <w:rPr>
                <w:rFonts w:hint="default"/>
                <w:color w:val="000000"/>
              </w:rPr>
            </w:pPr>
            <w:r>
              <w:rPr>
                <w:rFonts w:ascii="Times New Roman" w:hAnsi="Times New Roman"/>
                <w:color w:val="000000"/>
                <w:sz w:val="24"/>
                <w:szCs w:val="24"/>
              </w:rPr>
              <w:t>本项目不收取保证金。</w:t>
            </w:r>
          </w:p>
        </w:tc>
      </w:tr>
      <w:tr w:rsidR="00AD7FD6">
        <w:trPr>
          <w:trHeight w:val="486"/>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12.1</w:t>
            </w:r>
          </w:p>
        </w:tc>
        <w:tc>
          <w:tcPr>
            <w:tcW w:w="1701" w:type="dxa"/>
            <w:vAlign w:val="center"/>
          </w:tcPr>
          <w:p w:rsidR="00AD7FD6" w:rsidRDefault="00361EAD">
            <w:pPr>
              <w:jc w:val="center"/>
              <w:rPr>
                <w:color w:val="000000"/>
                <w:sz w:val="24"/>
              </w:rPr>
            </w:pPr>
            <w:r>
              <w:rPr>
                <w:color w:val="000000"/>
                <w:sz w:val="24"/>
              </w:rPr>
              <w:t>响应有效期</w:t>
            </w:r>
          </w:p>
        </w:tc>
        <w:tc>
          <w:tcPr>
            <w:tcW w:w="7253" w:type="dxa"/>
            <w:vAlign w:val="center"/>
          </w:tcPr>
          <w:p w:rsidR="00AD7FD6" w:rsidRDefault="00361EAD">
            <w:pPr>
              <w:jc w:val="left"/>
              <w:rPr>
                <w:color w:val="000000"/>
                <w:sz w:val="24"/>
              </w:rPr>
            </w:pPr>
            <w:r>
              <w:rPr>
                <w:color w:val="000000"/>
                <w:sz w:val="24"/>
              </w:rPr>
              <w:t>自提交响应文件的截止之日起算</w:t>
            </w:r>
            <w:r>
              <w:rPr>
                <w:rFonts w:hint="eastAsia"/>
                <w:color w:val="000000"/>
                <w:sz w:val="24"/>
              </w:rPr>
              <w:t>90</w:t>
            </w:r>
            <w:r>
              <w:rPr>
                <w:color w:val="000000"/>
                <w:sz w:val="24"/>
              </w:rPr>
              <w:t>日历天。</w:t>
            </w:r>
          </w:p>
        </w:tc>
      </w:tr>
      <w:tr w:rsidR="00AD7FD6">
        <w:trPr>
          <w:trHeight w:val="486"/>
          <w:jc w:val="center"/>
        </w:trPr>
        <w:tc>
          <w:tcPr>
            <w:tcW w:w="988" w:type="dxa"/>
            <w:shd w:val="clear" w:color="auto" w:fill="auto"/>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color w:val="000000"/>
                <w:sz w:val="24"/>
                <w:szCs w:val="24"/>
              </w:rPr>
              <w:t>17.2</w:t>
            </w:r>
          </w:p>
        </w:tc>
        <w:tc>
          <w:tcPr>
            <w:tcW w:w="1701" w:type="dxa"/>
            <w:shd w:val="clear" w:color="auto" w:fill="auto"/>
            <w:vAlign w:val="center"/>
          </w:tcPr>
          <w:p w:rsidR="00AD7FD6" w:rsidRDefault="00361EAD">
            <w:pPr>
              <w:jc w:val="center"/>
              <w:rPr>
                <w:color w:val="000000"/>
                <w:sz w:val="24"/>
              </w:rPr>
            </w:pPr>
            <w:r>
              <w:rPr>
                <w:rFonts w:hint="eastAsia"/>
                <w:color w:val="000000"/>
                <w:sz w:val="24"/>
              </w:rPr>
              <w:t>解密时间</w:t>
            </w:r>
          </w:p>
        </w:tc>
        <w:tc>
          <w:tcPr>
            <w:tcW w:w="7253" w:type="dxa"/>
            <w:shd w:val="clear" w:color="auto" w:fill="auto"/>
            <w:vAlign w:val="center"/>
          </w:tcPr>
          <w:p w:rsidR="00AD7FD6" w:rsidRDefault="00361EAD">
            <w:pPr>
              <w:jc w:val="left"/>
              <w:rPr>
                <w:color w:val="000000"/>
                <w:sz w:val="24"/>
              </w:rPr>
            </w:pPr>
            <w:r>
              <w:rPr>
                <w:rFonts w:hint="eastAsia"/>
                <w:color w:val="000000"/>
                <w:sz w:val="24"/>
              </w:rPr>
              <w:t>解密时间：</w:t>
            </w:r>
            <w:r>
              <w:rPr>
                <w:rFonts w:hint="eastAsia"/>
                <w:color w:val="000000"/>
                <w:sz w:val="24"/>
                <w:u w:val="single"/>
              </w:rPr>
              <w:t>30</w:t>
            </w:r>
            <w:r>
              <w:rPr>
                <w:rFonts w:hint="eastAsia"/>
                <w:color w:val="000000"/>
                <w:sz w:val="24"/>
              </w:rPr>
              <w:t>分钟</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20.1</w:t>
            </w:r>
          </w:p>
        </w:tc>
        <w:tc>
          <w:tcPr>
            <w:tcW w:w="1701" w:type="dxa"/>
            <w:vAlign w:val="center"/>
          </w:tcPr>
          <w:p w:rsidR="00AD7FD6" w:rsidRDefault="00361EAD">
            <w:pPr>
              <w:jc w:val="center"/>
              <w:rPr>
                <w:color w:val="000000"/>
                <w:sz w:val="24"/>
              </w:rPr>
            </w:pPr>
            <w:r>
              <w:rPr>
                <w:rFonts w:hint="eastAsia"/>
                <w:color w:val="000000"/>
                <w:sz w:val="24"/>
              </w:rPr>
              <w:t>确定</w:t>
            </w:r>
            <w:r>
              <w:rPr>
                <w:color w:val="000000"/>
                <w:sz w:val="24"/>
              </w:rPr>
              <w:t>成交供应商</w:t>
            </w:r>
          </w:p>
        </w:tc>
        <w:tc>
          <w:tcPr>
            <w:tcW w:w="7253" w:type="dxa"/>
            <w:vAlign w:val="center"/>
          </w:tcPr>
          <w:p w:rsidR="00AD7FD6" w:rsidRDefault="00361EAD">
            <w:pPr>
              <w:pStyle w:val="aff"/>
              <w:adjustRightInd w:val="0"/>
              <w:snapToGrid w:val="0"/>
              <w:rPr>
                <w:rFonts w:ascii="Times New Roman" w:hAnsi="Times New Roman" w:hint="default"/>
                <w:color w:val="000000"/>
                <w:sz w:val="24"/>
              </w:rPr>
            </w:pPr>
            <w:r>
              <w:rPr>
                <w:rFonts w:ascii="Times New Roman" w:hAnsi="Times New Roman" w:hint="default"/>
                <w:color w:val="000000"/>
                <w:sz w:val="24"/>
              </w:rPr>
              <w:t>采购人是否</w:t>
            </w:r>
            <w:proofErr w:type="gramStart"/>
            <w:r>
              <w:rPr>
                <w:rFonts w:ascii="Times New Roman" w:hAnsi="Times New Roman" w:hint="default"/>
                <w:color w:val="000000"/>
                <w:sz w:val="24"/>
              </w:rPr>
              <w:t>授权磋商</w:t>
            </w:r>
            <w:proofErr w:type="gramEnd"/>
            <w:r>
              <w:rPr>
                <w:rFonts w:ascii="Times New Roman" w:hAnsi="Times New Roman" w:hint="default"/>
                <w:color w:val="000000"/>
                <w:sz w:val="24"/>
              </w:rPr>
              <w:t>小组直接确定成交供应商：</w:t>
            </w:r>
          </w:p>
          <w:p w:rsidR="00AD7FD6" w:rsidRDefault="00361EAD">
            <w:pPr>
              <w:pStyle w:val="aff"/>
              <w:adjustRightInd w:val="0"/>
              <w:snapToGrid w:val="0"/>
              <w:rPr>
                <w:rFonts w:ascii="Times New Roman" w:hAnsi="Times New Roman" w:hint="default"/>
                <w:color w:val="000000"/>
                <w:sz w:val="24"/>
              </w:rPr>
            </w:pPr>
            <w:r>
              <w:rPr>
                <w:color w:val="000000"/>
                <w:sz w:val="24"/>
              </w:rPr>
              <w:t>■</w:t>
            </w:r>
            <w:r>
              <w:rPr>
                <w:rFonts w:ascii="Times New Roman" w:hAnsi="Times New Roman" w:hint="default"/>
                <w:color w:val="000000"/>
                <w:sz w:val="24"/>
              </w:rPr>
              <w:t>否</w:t>
            </w:r>
          </w:p>
          <w:p w:rsidR="00AD7FD6" w:rsidRDefault="00361EAD">
            <w:pPr>
              <w:jc w:val="left"/>
              <w:rPr>
                <w:color w:val="000000"/>
                <w:sz w:val="24"/>
              </w:rPr>
            </w:pPr>
            <w:r>
              <w:rPr>
                <w:rFonts w:hint="eastAsia"/>
                <w:color w:val="000000"/>
                <w:sz w:val="24"/>
              </w:rPr>
              <w:t>□</w:t>
            </w:r>
            <w:r>
              <w:rPr>
                <w:color w:val="000000"/>
                <w:sz w:val="24"/>
              </w:rPr>
              <w:t>是</w:t>
            </w:r>
          </w:p>
          <w:p w:rsidR="00AD7FD6" w:rsidRDefault="00361EAD">
            <w:pPr>
              <w:jc w:val="left"/>
              <w:rPr>
                <w:color w:val="000000"/>
                <w:sz w:val="24"/>
                <w:u w:val="single"/>
              </w:rPr>
            </w:pPr>
            <w:r>
              <w:rPr>
                <w:color w:val="000000"/>
                <w:sz w:val="24"/>
              </w:rPr>
              <w:t>成交候选人并列的，按照以下方式确定成交供应商：</w:t>
            </w:r>
            <w:r>
              <w:rPr>
                <w:rFonts w:hint="eastAsia"/>
                <w:color w:val="000000"/>
                <w:sz w:val="24"/>
              </w:rPr>
              <w:t>最后报价低到高排序</w:t>
            </w:r>
            <w:r>
              <w:rPr>
                <w:color w:val="000000"/>
                <w:sz w:val="24"/>
              </w:rPr>
              <w:t>。</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23.5</w:t>
            </w:r>
          </w:p>
        </w:tc>
        <w:tc>
          <w:tcPr>
            <w:tcW w:w="1701" w:type="dxa"/>
            <w:vAlign w:val="center"/>
          </w:tcPr>
          <w:p w:rsidR="00AD7FD6" w:rsidRDefault="00361EAD">
            <w:pPr>
              <w:jc w:val="center"/>
              <w:rPr>
                <w:color w:val="000000"/>
                <w:sz w:val="24"/>
              </w:rPr>
            </w:pPr>
            <w:r>
              <w:rPr>
                <w:color w:val="000000"/>
                <w:sz w:val="24"/>
              </w:rPr>
              <w:t>分包</w:t>
            </w:r>
          </w:p>
        </w:tc>
        <w:tc>
          <w:tcPr>
            <w:tcW w:w="7253" w:type="dxa"/>
            <w:vAlign w:val="center"/>
          </w:tcPr>
          <w:p w:rsidR="00AD7FD6" w:rsidRDefault="00361EAD">
            <w:pPr>
              <w:jc w:val="left"/>
              <w:rPr>
                <w:color w:val="000000"/>
                <w:sz w:val="24"/>
              </w:rPr>
            </w:pPr>
            <w:r>
              <w:rPr>
                <w:color w:val="000000"/>
                <w:sz w:val="24"/>
              </w:rPr>
              <w:t>本项目是否允许分包：</w:t>
            </w:r>
          </w:p>
          <w:p w:rsidR="00AD7FD6" w:rsidRDefault="00361EAD">
            <w:pPr>
              <w:jc w:val="left"/>
              <w:rPr>
                <w:color w:val="000000"/>
                <w:sz w:val="24"/>
              </w:rPr>
            </w:pPr>
            <w:r>
              <w:rPr>
                <w:rFonts w:hint="eastAsia"/>
                <w:color w:val="000000"/>
                <w:sz w:val="24"/>
              </w:rPr>
              <w:t>■</w:t>
            </w:r>
            <w:r>
              <w:rPr>
                <w:color w:val="000000"/>
                <w:sz w:val="24"/>
              </w:rPr>
              <w:t>不允许</w:t>
            </w:r>
          </w:p>
          <w:p w:rsidR="00AD7FD6" w:rsidRDefault="00361EAD">
            <w:pPr>
              <w:jc w:val="left"/>
              <w:rPr>
                <w:color w:val="000000"/>
                <w:sz w:val="24"/>
              </w:rPr>
            </w:pPr>
            <w:r>
              <w:rPr>
                <w:rFonts w:hint="eastAsia"/>
                <w:color w:val="000000"/>
                <w:sz w:val="24"/>
              </w:rPr>
              <w:t>□</w:t>
            </w:r>
            <w:r>
              <w:rPr>
                <w:color w:val="000000"/>
                <w:sz w:val="24"/>
              </w:rPr>
              <w:t>允许，具体要求：</w:t>
            </w:r>
            <w:r>
              <w:rPr>
                <w:color w:val="000000"/>
                <w:sz w:val="24"/>
              </w:rPr>
              <w:t>_______</w:t>
            </w:r>
            <w:r>
              <w:rPr>
                <w:color w:val="000000"/>
                <w:sz w:val="24"/>
              </w:rPr>
              <w:t>。</w:t>
            </w:r>
          </w:p>
          <w:p w:rsidR="00AD7FD6" w:rsidRDefault="00361EAD">
            <w:pPr>
              <w:jc w:val="left"/>
              <w:rPr>
                <w:color w:val="000000"/>
                <w:sz w:val="24"/>
              </w:rPr>
            </w:pPr>
            <w:r>
              <w:rPr>
                <w:color w:val="000000"/>
                <w:sz w:val="24"/>
              </w:rPr>
              <w:t>（</w:t>
            </w:r>
            <w:r>
              <w:rPr>
                <w:color w:val="000000"/>
                <w:sz w:val="24"/>
              </w:rPr>
              <w:t>1</w:t>
            </w:r>
            <w:r>
              <w:rPr>
                <w:color w:val="000000"/>
                <w:sz w:val="24"/>
              </w:rPr>
              <w:t>）可以分包履行的具体内容：</w:t>
            </w:r>
            <w:r>
              <w:rPr>
                <w:color w:val="000000"/>
                <w:sz w:val="24"/>
              </w:rPr>
              <w:t>_______</w:t>
            </w:r>
            <w:r>
              <w:rPr>
                <w:color w:val="000000"/>
                <w:sz w:val="24"/>
              </w:rPr>
              <w:t>；</w:t>
            </w:r>
          </w:p>
          <w:p w:rsidR="00AD7FD6" w:rsidRDefault="00361EAD">
            <w:pPr>
              <w:jc w:val="left"/>
              <w:rPr>
                <w:color w:val="000000"/>
                <w:sz w:val="24"/>
              </w:rPr>
            </w:pPr>
            <w:r>
              <w:rPr>
                <w:color w:val="000000"/>
                <w:sz w:val="24"/>
              </w:rPr>
              <w:lastRenderedPageBreak/>
              <w:t>（</w:t>
            </w:r>
            <w:r>
              <w:rPr>
                <w:color w:val="000000"/>
                <w:sz w:val="24"/>
              </w:rPr>
              <w:t>2</w:t>
            </w:r>
            <w:r>
              <w:rPr>
                <w:color w:val="000000"/>
                <w:sz w:val="24"/>
              </w:rPr>
              <w:t>）允许分包的金额或者比例：</w:t>
            </w:r>
            <w:r>
              <w:rPr>
                <w:color w:val="000000"/>
                <w:sz w:val="24"/>
              </w:rPr>
              <w:t>_______</w:t>
            </w:r>
            <w:r>
              <w:rPr>
                <w:color w:val="000000"/>
                <w:sz w:val="24"/>
              </w:rPr>
              <w:t>；</w:t>
            </w:r>
          </w:p>
          <w:p w:rsidR="00AD7FD6" w:rsidRDefault="00361EAD">
            <w:pPr>
              <w:jc w:val="left"/>
              <w:rPr>
                <w:color w:val="000000"/>
                <w:sz w:val="24"/>
                <w:u w:val="single"/>
              </w:rPr>
            </w:pPr>
            <w:r>
              <w:rPr>
                <w:color w:val="000000"/>
                <w:sz w:val="24"/>
              </w:rPr>
              <w:t>（</w:t>
            </w:r>
            <w:r>
              <w:rPr>
                <w:color w:val="000000"/>
                <w:sz w:val="24"/>
              </w:rPr>
              <w:t>3</w:t>
            </w:r>
            <w:r>
              <w:rPr>
                <w:color w:val="000000"/>
                <w:sz w:val="24"/>
              </w:rPr>
              <w:t>）其他要求：</w:t>
            </w:r>
            <w:r>
              <w:rPr>
                <w:color w:val="000000"/>
                <w:sz w:val="24"/>
              </w:rPr>
              <w:t>_______</w:t>
            </w:r>
            <w:r>
              <w:rPr>
                <w:color w:val="000000"/>
                <w:sz w:val="24"/>
              </w:rPr>
              <w:t>。</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color w:val="000000"/>
                <w:sz w:val="24"/>
                <w:szCs w:val="24"/>
              </w:rPr>
              <w:lastRenderedPageBreak/>
              <w:t>23.6</w:t>
            </w:r>
          </w:p>
        </w:tc>
        <w:tc>
          <w:tcPr>
            <w:tcW w:w="1701" w:type="dxa"/>
            <w:vAlign w:val="center"/>
          </w:tcPr>
          <w:p w:rsidR="00AD7FD6" w:rsidRDefault="00361EAD">
            <w:pPr>
              <w:jc w:val="center"/>
              <w:rPr>
                <w:color w:val="000000"/>
                <w:sz w:val="24"/>
              </w:rPr>
            </w:pPr>
            <w:proofErr w:type="gramStart"/>
            <w:r>
              <w:rPr>
                <w:color w:val="000000"/>
                <w:sz w:val="24"/>
              </w:rPr>
              <w:t>政采贷</w:t>
            </w:r>
            <w:proofErr w:type="gramEnd"/>
          </w:p>
        </w:tc>
        <w:tc>
          <w:tcPr>
            <w:tcW w:w="7253" w:type="dxa"/>
            <w:vAlign w:val="center"/>
          </w:tcPr>
          <w:p w:rsidR="00AD7FD6" w:rsidRDefault="00361EAD">
            <w:pPr>
              <w:widowControl/>
              <w:jc w:val="left"/>
              <w:rPr>
                <w:rFonts w:ascii="宋体" w:hAnsi="宋体" w:cs="宋体"/>
              </w:rPr>
            </w:pPr>
            <w:r>
              <w:rPr>
                <w:rFonts w:ascii="宋体" w:hAnsi="宋体" w:cs="宋体" w:hint="eastAsia"/>
                <w:color w:val="000000"/>
                <w:kern w:val="0"/>
                <w:sz w:val="24"/>
              </w:rPr>
              <w:t>为更大力度激发市场活力和社会创造力，增强发展动力，按照</w:t>
            </w:r>
            <w:proofErr w:type="gramStart"/>
            <w:r>
              <w:rPr>
                <w:rFonts w:ascii="宋体" w:hAnsi="宋体" w:cs="宋体" w:hint="eastAsia"/>
                <w:color w:val="000000"/>
                <w:kern w:val="0"/>
                <w:sz w:val="24"/>
              </w:rPr>
              <w:t>《</w:t>
            </w:r>
            <w:proofErr w:type="gramEnd"/>
            <w:r>
              <w:rPr>
                <w:rFonts w:ascii="宋体" w:hAnsi="宋体" w:cs="宋体" w:hint="eastAsia"/>
                <w:color w:val="000000"/>
                <w:kern w:val="0"/>
                <w:sz w:val="24"/>
              </w:rPr>
              <w:t xml:space="preserve">北 </w:t>
            </w:r>
          </w:p>
          <w:p w:rsidR="00AD7FD6" w:rsidRDefault="00361EAD">
            <w:pPr>
              <w:widowControl/>
              <w:jc w:val="left"/>
              <w:rPr>
                <w:rFonts w:ascii="宋体" w:hAnsi="宋体" w:cs="宋体"/>
              </w:rPr>
            </w:pPr>
            <w:r>
              <w:rPr>
                <w:rFonts w:ascii="宋体" w:hAnsi="宋体" w:cs="宋体" w:hint="eastAsia"/>
                <w:color w:val="000000"/>
                <w:kern w:val="0"/>
                <w:sz w:val="24"/>
              </w:rPr>
              <w:t>京市全面优化营商环境助力企业高质量发展实施方案</w:t>
            </w:r>
            <w:proofErr w:type="gramStart"/>
            <w:r>
              <w:rPr>
                <w:rFonts w:ascii="宋体" w:hAnsi="宋体" w:cs="宋体" w:hint="eastAsia"/>
                <w:color w:val="000000"/>
                <w:kern w:val="0"/>
                <w:sz w:val="24"/>
              </w:rPr>
              <w:t>》</w:t>
            </w:r>
            <w:proofErr w:type="gramEnd"/>
            <w:r>
              <w:rPr>
                <w:rFonts w:ascii="宋体" w:hAnsi="宋体" w:cs="宋体" w:hint="eastAsia"/>
                <w:color w:val="000000"/>
                <w:kern w:val="0"/>
                <w:sz w:val="24"/>
              </w:rPr>
              <w:t xml:space="preserve">（京政办发 </w:t>
            </w:r>
          </w:p>
          <w:p w:rsidR="00AD7FD6" w:rsidRDefault="00361EAD">
            <w:pPr>
              <w:widowControl/>
              <w:jc w:val="left"/>
              <w:rPr>
                <w:rFonts w:ascii="宋体" w:hAnsi="宋体" w:cs="宋体"/>
              </w:rPr>
            </w:pPr>
            <w:r>
              <w:rPr>
                <w:rFonts w:ascii="宋体" w:hAnsi="宋体" w:cs="宋体" w:hint="eastAsia"/>
                <w:color w:val="000000"/>
                <w:kern w:val="0"/>
                <w:sz w:val="24"/>
              </w:rPr>
              <w:t>〔2023〕8 号）部署，进一步加强政府采购合同线上融资“一站式”</w:t>
            </w:r>
          </w:p>
          <w:p w:rsidR="00AD7FD6" w:rsidRDefault="00361EAD">
            <w:pPr>
              <w:widowControl/>
              <w:jc w:val="left"/>
              <w:rPr>
                <w:rFonts w:ascii="宋体" w:hAnsi="宋体" w:cs="宋体"/>
              </w:rPr>
            </w:pPr>
            <w:r>
              <w:rPr>
                <w:rFonts w:ascii="宋体" w:hAnsi="宋体" w:cs="宋体" w:hint="eastAsia"/>
                <w:color w:val="000000"/>
                <w:kern w:val="0"/>
                <w:sz w:val="24"/>
              </w:rPr>
              <w:t>服务（以下简称“政采贷”），北京市财政局、中国人民银行营业管理部联合发布《关于推进政府采购合同线上融资有关工作的通知》</w:t>
            </w:r>
          </w:p>
          <w:p w:rsidR="00AD7FD6" w:rsidRDefault="00361EAD">
            <w:pPr>
              <w:widowControl/>
              <w:jc w:val="left"/>
              <w:rPr>
                <w:color w:val="000000"/>
                <w:sz w:val="24"/>
              </w:rPr>
            </w:pPr>
            <w:r>
              <w:rPr>
                <w:rFonts w:ascii="宋体" w:hAnsi="宋体" w:cs="宋体" w:hint="eastAsia"/>
                <w:color w:val="000000"/>
                <w:kern w:val="0"/>
                <w:sz w:val="24"/>
              </w:rPr>
              <w:t>（</w:t>
            </w:r>
            <w:proofErr w:type="gramStart"/>
            <w:r>
              <w:rPr>
                <w:rFonts w:ascii="宋体" w:hAnsi="宋体" w:cs="宋体" w:hint="eastAsia"/>
                <w:color w:val="000000"/>
                <w:kern w:val="0"/>
                <w:sz w:val="24"/>
              </w:rPr>
              <w:t>京财采购</w:t>
            </w:r>
            <w:proofErr w:type="gramEnd"/>
            <w:r>
              <w:rPr>
                <w:rFonts w:ascii="宋体" w:hAnsi="宋体" w:cs="宋体" w:hint="eastAsia"/>
                <w:color w:val="000000"/>
                <w:kern w:val="0"/>
                <w:sz w:val="24"/>
              </w:rPr>
              <w:t>〔2023〕637 号）。有需求的供应商，可按上述通知要求办理“政采贷”。</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24.1.1</w:t>
            </w:r>
          </w:p>
        </w:tc>
        <w:tc>
          <w:tcPr>
            <w:tcW w:w="1701" w:type="dxa"/>
            <w:vAlign w:val="center"/>
          </w:tcPr>
          <w:p w:rsidR="00AD7FD6" w:rsidRDefault="00361EAD">
            <w:pPr>
              <w:jc w:val="center"/>
              <w:rPr>
                <w:color w:val="000000"/>
                <w:sz w:val="24"/>
              </w:rPr>
            </w:pPr>
            <w:r>
              <w:rPr>
                <w:color w:val="000000"/>
                <w:sz w:val="24"/>
              </w:rPr>
              <w:t>询问</w:t>
            </w:r>
          </w:p>
        </w:tc>
        <w:tc>
          <w:tcPr>
            <w:tcW w:w="7253" w:type="dxa"/>
            <w:vAlign w:val="center"/>
          </w:tcPr>
          <w:p w:rsidR="00AD7FD6" w:rsidRDefault="00361EAD">
            <w:pPr>
              <w:jc w:val="left"/>
              <w:rPr>
                <w:sz w:val="24"/>
              </w:rPr>
            </w:pPr>
            <w:r>
              <w:rPr>
                <w:rFonts w:hint="eastAsia"/>
                <w:sz w:val="24"/>
              </w:rPr>
              <w:t>接收询问和质疑的联系方式</w:t>
            </w:r>
          </w:p>
          <w:p w:rsidR="00AD7FD6" w:rsidRDefault="00361EAD">
            <w:pPr>
              <w:jc w:val="left"/>
              <w:rPr>
                <w:sz w:val="24"/>
                <w:u w:val="single"/>
              </w:rPr>
            </w:pPr>
            <w:r>
              <w:rPr>
                <w:rFonts w:hint="eastAsia"/>
                <w:sz w:val="24"/>
              </w:rPr>
              <w:t>联系部门：</w:t>
            </w:r>
            <w:r>
              <w:rPr>
                <w:rFonts w:hint="eastAsia"/>
                <w:sz w:val="24"/>
                <w:u w:val="single"/>
              </w:rPr>
              <w:t>北京京园诚得信工程管理有限公司</w:t>
            </w:r>
          </w:p>
          <w:p w:rsidR="00AD7FD6" w:rsidRDefault="00361EAD">
            <w:pPr>
              <w:jc w:val="left"/>
              <w:rPr>
                <w:sz w:val="24"/>
              </w:rPr>
            </w:pPr>
            <w:r>
              <w:rPr>
                <w:rFonts w:hint="eastAsia"/>
                <w:sz w:val="24"/>
              </w:rPr>
              <w:t>联系电话：</w:t>
            </w:r>
            <w:r>
              <w:rPr>
                <w:sz w:val="24"/>
                <w:u w:val="single"/>
              </w:rPr>
              <w:t>89713391</w:t>
            </w:r>
          </w:p>
          <w:p w:rsidR="00AD7FD6" w:rsidRDefault="00361EAD">
            <w:pPr>
              <w:jc w:val="left"/>
              <w:rPr>
                <w:color w:val="000000"/>
                <w:sz w:val="24"/>
                <w:u w:val="single"/>
              </w:rPr>
            </w:pPr>
            <w:r>
              <w:rPr>
                <w:rFonts w:hint="eastAsia"/>
                <w:color w:val="000000"/>
                <w:sz w:val="24"/>
              </w:rPr>
              <w:t>询问送达形式：以电子文件形式加盖单位公章发送至邮箱</w:t>
            </w:r>
            <w:r>
              <w:rPr>
                <w:rFonts w:hint="eastAsia"/>
                <w:color w:val="000000"/>
                <w:sz w:val="24"/>
              </w:rPr>
              <w:t>bjjyzbb@bj-jy.com ,</w:t>
            </w:r>
            <w:r>
              <w:rPr>
                <w:rFonts w:hint="eastAsia"/>
                <w:color w:val="000000"/>
                <w:sz w:val="24"/>
              </w:rPr>
              <w:t>并将原件邮寄到北京市</w:t>
            </w:r>
            <w:proofErr w:type="gramStart"/>
            <w:r>
              <w:rPr>
                <w:rFonts w:hint="eastAsia"/>
                <w:color w:val="000000"/>
                <w:sz w:val="24"/>
              </w:rPr>
              <w:t>昌平区</w:t>
            </w:r>
            <w:proofErr w:type="gramEnd"/>
            <w:r>
              <w:rPr>
                <w:rFonts w:hint="eastAsia"/>
                <w:color w:val="000000"/>
                <w:sz w:val="24"/>
              </w:rPr>
              <w:t>昌盛路</w:t>
            </w:r>
            <w:r>
              <w:rPr>
                <w:rFonts w:hint="eastAsia"/>
                <w:color w:val="000000"/>
                <w:sz w:val="24"/>
              </w:rPr>
              <w:t>12</w:t>
            </w:r>
            <w:r>
              <w:rPr>
                <w:rFonts w:hint="eastAsia"/>
                <w:color w:val="000000"/>
                <w:sz w:val="24"/>
              </w:rPr>
              <w:t>号乐华仕健康产业园</w:t>
            </w:r>
            <w:r>
              <w:rPr>
                <w:rFonts w:hint="eastAsia"/>
                <w:color w:val="000000"/>
                <w:sz w:val="24"/>
              </w:rPr>
              <w:t>9</w:t>
            </w:r>
            <w:r>
              <w:rPr>
                <w:rFonts w:hint="eastAsia"/>
                <w:color w:val="000000"/>
                <w:sz w:val="24"/>
              </w:rPr>
              <w:t>号楼，并电话通知联系人。</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24.3</w:t>
            </w:r>
          </w:p>
        </w:tc>
        <w:tc>
          <w:tcPr>
            <w:tcW w:w="1701" w:type="dxa"/>
            <w:vAlign w:val="center"/>
          </w:tcPr>
          <w:p w:rsidR="00AD7FD6" w:rsidRDefault="00361EAD">
            <w:pPr>
              <w:jc w:val="center"/>
              <w:rPr>
                <w:color w:val="000000"/>
                <w:sz w:val="24"/>
              </w:rPr>
            </w:pPr>
            <w:r>
              <w:rPr>
                <w:color w:val="000000"/>
                <w:sz w:val="24"/>
              </w:rPr>
              <w:t>联系方式</w:t>
            </w:r>
          </w:p>
        </w:tc>
        <w:tc>
          <w:tcPr>
            <w:tcW w:w="7253" w:type="dxa"/>
            <w:vAlign w:val="center"/>
          </w:tcPr>
          <w:p w:rsidR="00AD7FD6" w:rsidRDefault="00361EAD">
            <w:pPr>
              <w:jc w:val="left"/>
              <w:rPr>
                <w:color w:val="000000"/>
                <w:sz w:val="24"/>
              </w:rPr>
            </w:pPr>
            <w:r>
              <w:rPr>
                <w:color w:val="000000"/>
                <w:sz w:val="24"/>
              </w:rPr>
              <w:t>接收询问和质疑的联系方式</w:t>
            </w:r>
          </w:p>
          <w:p w:rsidR="00AD7FD6" w:rsidRDefault="00361EAD">
            <w:pPr>
              <w:jc w:val="left"/>
              <w:rPr>
                <w:color w:val="000000"/>
                <w:sz w:val="24"/>
              </w:rPr>
            </w:pPr>
            <w:r>
              <w:rPr>
                <w:color w:val="000000"/>
                <w:sz w:val="24"/>
              </w:rPr>
              <w:t>联系部门：</w:t>
            </w:r>
            <w:r>
              <w:rPr>
                <w:rFonts w:hint="eastAsia"/>
                <w:color w:val="000000"/>
                <w:sz w:val="24"/>
              </w:rPr>
              <w:t>北京京园诚得信工程管理有限公司</w:t>
            </w:r>
            <w:r>
              <w:rPr>
                <w:color w:val="000000"/>
                <w:sz w:val="24"/>
              </w:rPr>
              <w:t>；</w:t>
            </w:r>
          </w:p>
          <w:p w:rsidR="00AD7FD6" w:rsidRDefault="00361EAD">
            <w:pPr>
              <w:jc w:val="left"/>
              <w:rPr>
                <w:color w:val="000000"/>
                <w:sz w:val="24"/>
              </w:rPr>
            </w:pPr>
            <w:r>
              <w:rPr>
                <w:color w:val="000000"/>
                <w:sz w:val="24"/>
              </w:rPr>
              <w:t>联系电话：</w:t>
            </w:r>
            <w:r>
              <w:rPr>
                <w:rFonts w:hint="eastAsia"/>
                <w:color w:val="000000"/>
                <w:sz w:val="24"/>
              </w:rPr>
              <w:t>0</w:t>
            </w:r>
            <w:r>
              <w:rPr>
                <w:color w:val="000000"/>
                <w:sz w:val="24"/>
              </w:rPr>
              <w:t>10-</w:t>
            </w:r>
            <w:r>
              <w:rPr>
                <w:rFonts w:hint="eastAsia"/>
                <w:color w:val="000000"/>
                <w:sz w:val="24"/>
              </w:rPr>
              <w:t>89713391</w:t>
            </w:r>
            <w:r>
              <w:rPr>
                <w:color w:val="000000"/>
                <w:sz w:val="24"/>
              </w:rPr>
              <w:t>；</w:t>
            </w:r>
          </w:p>
          <w:p w:rsidR="00AD7FD6" w:rsidRDefault="00361EAD">
            <w:pPr>
              <w:jc w:val="left"/>
              <w:rPr>
                <w:color w:val="000000"/>
                <w:sz w:val="24"/>
              </w:rPr>
            </w:pPr>
            <w:r>
              <w:rPr>
                <w:color w:val="000000"/>
                <w:sz w:val="24"/>
              </w:rPr>
              <w:t>通讯地址：</w:t>
            </w:r>
            <w:r>
              <w:rPr>
                <w:rFonts w:hint="eastAsia"/>
                <w:color w:val="000000"/>
                <w:sz w:val="24"/>
              </w:rPr>
              <w:t>北京市</w:t>
            </w:r>
            <w:proofErr w:type="gramStart"/>
            <w:r>
              <w:rPr>
                <w:rFonts w:hint="eastAsia"/>
                <w:color w:val="000000"/>
                <w:sz w:val="24"/>
              </w:rPr>
              <w:t>昌平区</w:t>
            </w:r>
            <w:proofErr w:type="gramEnd"/>
            <w:r>
              <w:rPr>
                <w:rFonts w:hint="eastAsia"/>
                <w:color w:val="000000"/>
                <w:sz w:val="24"/>
              </w:rPr>
              <w:t>昌盛路</w:t>
            </w:r>
            <w:r>
              <w:rPr>
                <w:rFonts w:hint="eastAsia"/>
                <w:color w:val="000000"/>
                <w:sz w:val="24"/>
              </w:rPr>
              <w:t>12</w:t>
            </w:r>
            <w:r>
              <w:rPr>
                <w:rFonts w:hint="eastAsia"/>
                <w:color w:val="000000"/>
                <w:sz w:val="24"/>
              </w:rPr>
              <w:t>号院</w:t>
            </w:r>
            <w:r>
              <w:rPr>
                <w:rFonts w:hint="eastAsia"/>
                <w:color w:val="000000"/>
                <w:sz w:val="24"/>
              </w:rPr>
              <w:t>9</w:t>
            </w:r>
            <w:r>
              <w:rPr>
                <w:rFonts w:hint="eastAsia"/>
                <w:color w:val="000000"/>
                <w:sz w:val="24"/>
              </w:rPr>
              <w:t>号楼</w:t>
            </w:r>
            <w:r>
              <w:rPr>
                <w:color w:val="000000"/>
                <w:sz w:val="24"/>
              </w:rPr>
              <w:t>。</w:t>
            </w:r>
          </w:p>
        </w:tc>
      </w:tr>
      <w:tr w:rsidR="00AD7FD6">
        <w:trPr>
          <w:trHeight w:val="20"/>
          <w:jc w:val="center"/>
        </w:trPr>
        <w:tc>
          <w:tcPr>
            <w:tcW w:w="988" w:type="dxa"/>
            <w:vAlign w:val="center"/>
          </w:tcPr>
          <w:p w:rsidR="00AD7FD6" w:rsidRDefault="00361EAD">
            <w:pPr>
              <w:pStyle w:val="aff"/>
              <w:adjustRightInd w:val="0"/>
              <w:snapToGrid w:val="0"/>
              <w:jc w:val="center"/>
              <w:rPr>
                <w:rFonts w:ascii="Times New Roman" w:hAnsi="Times New Roman" w:hint="default"/>
                <w:color w:val="000000"/>
                <w:sz w:val="24"/>
                <w:szCs w:val="24"/>
              </w:rPr>
            </w:pPr>
            <w:r>
              <w:rPr>
                <w:rFonts w:ascii="Times New Roman" w:hAnsi="Times New Roman" w:hint="default"/>
                <w:color w:val="000000"/>
                <w:sz w:val="24"/>
                <w:szCs w:val="24"/>
              </w:rPr>
              <w:t>25</w:t>
            </w:r>
          </w:p>
        </w:tc>
        <w:tc>
          <w:tcPr>
            <w:tcW w:w="1701" w:type="dxa"/>
            <w:vAlign w:val="center"/>
          </w:tcPr>
          <w:p w:rsidR="00AD7FD6" w:rsidRDefault="00361EAD">
            <w:pPr>
              <w:jc w:val="center"/>
              <w:rPr>
                <w:color w:val="000000"/>
                <w:sz w:val="24"/>
              </w:rPr>
            </w:pPr>
            <w:r>
              <w:rPr>
                <w:color w:val="000000"/>
                <w:sz w:val="24"/>
              </w:rPr>
              <w:t>代理费</w:t>
            </w:r>
          </w:p>
        </w:tc>
        <w:tc>
          <w:tcPr>
            <w:tcW w:w="7253" w:type="dxa"/>
            <w:vAlign w:val="center"/>
          </w:tcPr>
          <w:p w:rsidR="00AD7FD6" w:rsidRDefault="00361EAD">
            <w:pPr>
              <w:jc w:val="left"/>
              <w:rPr>
                <w:color w:val="000000"/>
                <w:sz w:val="24"/>
              </w:rPr>
            </w:pPr>
            <w:r>
              <w:rPr>
                <w:color w:val="000000"/>
                <w:sz w:val="24"/>
              </w:rPr>
              <w:t>收费对象：</w:t>
            </w:r>
          </w:p>
          <w:p w:rsidR="00AD7FD6" w:rsidRDefault="00361EAD">
            <w:pPr>
              <w:jc w:val="left"/>
              <w:rPr>
                <w:color w:val="000000"/>
                <w:sz w:val="24"/>
              </w:rPr>
            </w:pPr>
            <w:r>
              <w:rPr>
                <w:rFonts w:hint="eastAsia"/>
                <w:color w:val="000000"/>
                <w:sz w:val="24"/>
              </w:rPr>
              <w:t>□</w:t>
            </w:r>
            <w:r>
              <w:rPr>
                <w:color w:val="000000"/>
                <w:sz w:val="24"/>
              </w:rPr>
              <w:t>采购人</w:t>
            </w:r>
          </w:p>
          <w:p w:rsidR="00AD7FD6" w:rsidRDefault="00361EAD">
            <w:pPr>
              <w:jc w:val="left"/>
              <w:rPr>
                <w:color w:val="000000"/>
                <w:sz w:val="24"/>
              </w:rPr>
            </w:pPr>
            <w:r>
              <w:rPr>
                <w:rFonts w:hint="eastAsia"/>
                <w:color w:val="000000"/>
                <w:sz w:val="24"/>
              </w:rPr>
              <w:t>■</w:t>
            </w:r>
            <w:r>
              <w:rPr>
                <w:color w:val="000000"/>
                <w:sz w:val="24"/>
              </w:rPr>
              <w:t>成交供应商</w:t>
            </w:r>
          </w:p>
          <w:p w:rsidR="00AD7FD6" w:rsidRDefault="00361EAD">
            <w:pPr>
              <w:jc w:val="left"/>
              <w:rPr>
                <w:color w:val="000000"/>
                <w:sz w:val="24"/>
              </w:rPr>
            </w:pPr>
            <w:r>
              <w:rPr>
                <w:color w:val="000000"/>
                <w:sz w:val="24"/>
              </w:rPr>
              <w:t>收费标准：</w:t>
            </w:r>
            <w:r>
              <w:rPr>
                <w:rFonts w:hint="eastAsia"/>
                <w:color w:val="000000"/>
                <w:sz w:val="24"/>
              </w:rPr>
              <w:t>招标代理费按文件</w:t>
            </w:r>
            <w:r>
              <w:rPr>
                <w:rFonts w:hint="eastAsia"/>
                <w:color w:val="000000"/>
                <w:sz w:val="24"/>
              </w:rPr>
              <w:t>(</w:t>
            </w:r>
            <w:r>
              <w:rPr>
                <w:rFonts w:hint="eastAsia"/>
                <w:color w:val="000000"/>
                <w:sz w:val="24"/>
              </w:rPr>
              <w:t>（计价格【</w:t>
            </w:r>
            <w:r>
              <w:rPr>
                <w:rFonts w:hint="eastAsia"/>
                <w:color w:val="000000"/>
                <w:sz w:val="24"/>
              </w:rPr>
              <w:t>2002</w:t>
            </w:r>
            <w:r>
              <w:rPr>
                <w:rFonts w:hint="eastAsia"/>
                <w:color w:val="000000"/>
                <w:sz w:val="24"/>
              </w:rPr>
              <w:t>】</w:t>
            </w:r>
            <w:r>
              <w:rPr>
                <w:rFonts w:hint="eastAsia"/>
                <w:color w:val="000000"/>
                <w:sz w:val="24"/>
              </w:rPr>
              <w:t>1980</w:t>
            </w:r>
            <w:r>
              <w:rPr>
                <w:rFonts w:hint="eastAsia"/>
                <w:color w:val="000000"/>
                <w:sz w:val="24"/>
              </w:rPr>
              <w:t>号）、发改办价格【</w:t>
            </w:r>
            <w:r>
              <w:rPr>
                <w:rFonts w:hint="eastAsia"/>
                <w:color w:val="000000"/>
                <w:sz w:val="24"/>
              </w:rPr>
              <w:t>2011</w:t>
            </w:r>
            <w:r>
              <w:rPr>
                <w:rFonts w:hint="eastAsia"/>
                <w:color w:val="000000"/>
                <w:sz w:val="24"/>
              </w:rPr>
              <w:t>】</w:t>
            </w:r>
            <w:r>
              <w:rPr>
                <w:rFonts w:hint="eastAsia"/>
                <w:color w:val="000000"/>
                <w:sz w:val="24"/>
              </w:rPr>
              <w:t>534</w:t>
            </w:r>
            <w:r>
              <w:rPr>
                <w:rFonts w:hint="eastAsia"/>
                <w:color w:val="000000"/>
                <w:sz w:val="24"/>
              </w:rPr>
              <w:t>号）文件有关规定标准下浮</w:t>
            </w:r>
            <w:r>
              <w:rPr>
                <w:rFonts w:hint="eastAsia"/>
                <w:color w:val="000000"/>
                <w:sz w:val="24"/>
              </w:rPr>
              <w:t>10%</w:t>
            </w:r>
            <w:r>
              <w:rPr>
                <w:rFonts w:hint="eastAsia"/>
                <w:color w:val="000000"/>
                <w:sz w:val="24"/>
              </w:rPr>
              <w:t>收取</w:t>
            </w:r>
            <w:r>
              <w:rPr>
                <w:rFonts w:ascii="宋体" w:hAnsi="宋体"/>
                <w:color w:val="000000"/>
                <w:sz w:val="24"/>
              </w:rPr>
              <w:t>。</w:t>
            </w:r>
            <w:r>
              <w:rPr>
                <w:rFonts w:hint="eastAsia"/>
                <w:color w:val="000000"/>
                <w:sz w:val="24"/>
              </w:rPr>
              <w:t>收费标准：（差额累计法）</w:t>
            </w:r>
          </w:p>
          <w:tbl>
            <w:tblPr>
              <w:tblW w:w="6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1"/>
              <w:gridCol w:w="2693"/>
            </w:tblGrid>
            <w:tr w:rsidR="00AD7FD6">
              <w:trPr>
                <w:trHeight w:val="954"/>
              </w:trPr>
              <w:tc>
                <w:tcPr>
                  <w:tcW w:w="3871" w:type="dxa"/>
                </w:tcPr>
                <w:p w:rsidR="00AD7FD6" w:rsidRDefault="00361EAD">
                  <w:pPr>
                    <w:tabs>
                      <w:tab w:val="left" w:pos="8640"/>
                    </w:tabs>
                    <w:snapToGrid w:val="0"/>
                    <w:spacing w:afterLines="50" w:after="120"/>
                    <w:ind w:firstLineChars="1200" w:firstLine="2520"/>
                    <w:rPr>
                      <w:rFonts w:ascii="宋体" w:hAnsi="宋体"/>
                      <w:color w:val="000000" w:themeColor="text1"/>
                      <w:sz w:val="24"/>
                    </w:rPr>
                  </w:pPr>
                  <w:r>
                    <w:rPr>
                      <w:noProof/>
                    </w:rPr>
                    <mc:AlternateContent>
                      <mc:Choice Requires="wps">
                        <w:drawing>
                          <wp:anchor distT="0" distB="0" distL="114300" distR="114300" simplePos="0" relativeHeight="251673600" behindDoc="0" locked="0" layoutInCell="1" allowOverlap="1">
                            <wp:simplePos x="0" y="0"/>
                            <wp:positionH relativeFrom="column">
                              <wp:posOffset>-69215</wp:posOffset>
                            </wp:positionH>
                            <wp:positionV relativeFrom="paragraph">
                              <wp:posOffset>25400</wp:posOffset>
                            </wp:positionV>
                            <wp:extent cx="2458085" cy="780415"/>
                            <wp:effectExtent l="0" t="0" r="18415" b="635"/>
                            <wp:wrapNone/>
                            <wp:docPr id="119167629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8085" cy="780415"/>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直接连接符 2" o:spid="_x0000_s1026" o:spt="20" style="position:absolute;left:0pt;margin-left:-5.45pt;margin-top:2pt;height:61.45pt;width:193.55pt;z-index:251673600;mso-width-relative:page;mso-height-relative:page;" filled="f" stroked="t" coordsize="21600,21600" o:gfxdata="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2tSSdcAAAAJAQAADwAAAAAAAAABACAAAAAiAAAAZHJzL2Rvd25yZXYueG1sUEsB&#10;AhQAFAAAAAgAh07iQCHklnr2AQAAxgMAAA4AAAAAAAAAAQAgAAAAJgEAAGRycy9lMm9Eb2MueG1s&#10;UEsFBgAAAAAGAAYAWQEAAI4FAAAAAA==&#10;">
                            <v:fill on="f" focussize="0,0"/>
                            <v:stroke color="#000000" joinstyle="round"/>
                            <v:imagedata o:title=""/>
                            <o:lock v:ext="edit" aspectratio="f"/>
                          </v:line>
                        </w:pict>
                      </mc:Fallback>
                    </mc:AlternateContent>
                  </w:r>
                  <w:r>
                    <w:rPr>
                      <w:rFonts w:ascii="宋体" w:hAnsi="宋体"/>
                      <w:color w:val="000000" w:themeColor="text1"/>
                      <w:sz w:val="24"/>
                    </w:rPr>
                    <w:t>服务类型</w:t>
                  </w:r>
                </w:p>
                <w:p w:rsidR="00AD7FD6" w:rsidRDefault="00361EAD">
                  <w:pPr>
                    <w:tabs>
                      <w:tab w:val="left" w:pos="8640"/>
                    </w:tabs>
                    <w:snapToGrid w:val="0"/>
                    <w:spacing w:afterLines="50" w:after="120"/>
                    <w:rPr>
                      <w:rFonts w:ascii="宋体" w:hAnsi="宋体"/>
                      <w:color w:val="000000" w:themeColor="text1"/>
                      <w:sz w:val="24"/>
                    </w:rPr>
                  </w:pPr>
                  <w:r>
                    <w:rPr>
                      <w:rFonts w:ascii="宋体" w:hAnsi="宋体"/>
                      <w:color w:val="000000" w:themeColor="text1"/>
                      <w:sz w:val="24"/>
                    </w:rPr>
                    <w:t>中标金额</w:t>
                  </w:r>
                </w:p>
                <w:p w:rsidR="00AD7FD6" w:rsidRDefault="00361EAD">
                  <w:pPr>
                    <w:tabs>
                      <w:tab w:val="left" w:pos="8640"/>
                    </w:tabs>
                    <w:snapToGrid w:val="0"/>
                    <w:spacing w:afterLines="50" w:after="120"/>
                    <w:rPr>
                      <w:rFonts w:ascii="宋体" w:hAnsi="宋体"/>
                      <w:color w:val="000000" w:themeColor="text1"/>
                      <w:sz w:val="24"/>
                    </w:rPr>
                  </w:pPr>
                  <w:r>
                    <w:rPr>
                      <w:rFonts w:ascii="宋体" w:hAnsi="宋体"/>
                      <w:color w:val="000000" w:themeColor="text1"/>
                      <w:sz w:val="24"/>
                    </w:rPr>
                    <w:t>（万元）</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hint="eastAsia"/>
                      <w:color w:val="000000" w:themeColor="text1"/>
                      <w:sz w:val="24"/>
                    </w:rPr>
                    <w:t>货物招标</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100以下</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1.5%</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100-500</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hint="eastAsia"/>
                      <w:color w:val="000000" w:themeColor="text1"/>
                      <w:sz w:val="24"/>
                    </w:rPr>
                    <w:t>1.1</w:t>
                  </w:r>
                  <w:r>
                    <w:rPr>
                      <w:rFonts w:ascii="宋体" w:hAnsi="宋体"/>
                      <w:color w:val="000000" w:themeColor="text1"/>
                      <w:sz w:val="24"/>
                    </w:rPr>
                    <w:t>%</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500-1000</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hint="eastAsia"/>
                      <w:color w:val="000000" w:themeColor="text1"/>
                      <w:sz w:val="24"/>
                    </w:rPr>
                    <w:t>0.8</w:t>
                  </w:r>
                  <w:r>
                    <w:rPr>
                      <w:rFonts w:ascii="宋体" w:hAnsi="宋体"/>
                      <w:color w:val="000000" w:themeColor="text1"/>
                      <w:sz w:val="24"/>
                    </w:rPr>
                    <w:t>%</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1000-5000</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hint="eastAsia"/>
                      <w:color w:val="000000" w:themeColor="text1"/>
                      <w:sz w:val="24"/>
                    </w:rPr>
                    <w:t>0.5</w:t>
                  </w:r>
                  <w:r>
                    <w:rPr>
                      <w:rFonts w:ascii="宋体" w:hAnsi="宋体"/>
                      <w:color w:val="000000" w:themeColor="text1"/>
                      <w:sz w:val="24"/>
                    </w:rPr>
                    <w:t>%</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5000-10000</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hint="eastAsia"/>
                      <w:color w:val="000000" w:themeColor="text1"/>
                      <w:sz w:val="24"/>
                    </w:rPr>
                    <w:t>0.25</w:t>
                  </w:r>
                  <w:r>
                    <w:rPr>
                      <w:rFonts w:ascii="宋体" w:hAnsi="宋体"/>
                      <w:color w:val="000000" w:themeColor="text1"/>
                      <w:sz w:val="24"/>
                    </w:rPr>
                    <w:t>%</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10000-50000</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0.05%</w:t>
                  </w:r>
                </w:p>
              </w:tc>
            </w:tr>
            <w:tr w:rsidR="00AD7FD6">
              <w:trPr>
                <w:trHeight w:val="428"/>
              </w:trPr>
              <w:tc>
                <w:tcPr>
                  <w:tcW w:w="3871"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50000-100000</w:t>
                  </w:r>
                </w:p>
              </w:tc>
              <w:tc>
                <w:tcPr>
                  <w:tcW w:w="2693" w:type="dxa"/>
                  <w:vAlign w:val="center"/>
                </w:tcPr>
                <w:p w:rsidR="00AD7FD6" w:rsidRDefault="00361EAD">
                  <w:pPr>
                    <w:tabs>
                      <w:tab w:val="left" w:pos="8640"/>
                    </w:tabs>
                    <w:snapToGrid w:val="0"/>
                    <w:spacing w:afterLines="50" w:after="120"/>
                    <w:jc w:val="center"/>
                    <w:rPr>
                      <w:rFonts w:ascii="宋体" w:hAnsi="宋体"/>
                      <w:color w:val="000000" w:themeColor="text1"/>
                      <w:sz w:val="24"/>
                    </w:rPr>
                  </w:pPr>
                  <w:r>
                    <w:rPr>
                      <w:rFonts w:ascii="宋体" w:hAnsi="宋体"/>
                      <w:color w:val="000000" w:themeColor="text1"/>
                      <w:sz w:val="24"/>
                    </w:rPr>
                    <w:t>0.0</w:t>
                  </w:r>
                  <w:r>
                    <w:rPr>
                      <w:rFonts w:ascii="宋体" w:hAnsi="宋体" w:hint="eastAsia"/>
                      <w:color w:val="000000" w:themeColor="text1"/>
                      <w:sz w:val="24"/>
                    </w:rPr>
                    <w:t>1</w:t>
                  </w:r>
                  <w:r>
                    <w:rPr>
                      <w:rFonts w:ascii="宋体" w:hAnsi="宋体"/>
                      <w:color w:val="000000" w:themeColor="text1"/>
                      <w:sz w:val="24"/>
                    </w:rPr>
                    <w:t>%</w:t>
                  </w:r>
                </w:p>
              </w:tc>
            </w:tr>
          </w:tbl>
          <w:p w:rsidR="00AD7FD6" w:rsidRDefault="00361EAD">
            <w:pPr>
              <w:jc w:val="left"/>
              <w:rPr>
                <w:color w:val="000000"/>
                <w:sz w:val="24"/>
              </w:rPr>
            </w:pPr>
            <w:r>
              <w:rPr>
                <w:rFonts w:hint="eastAsia"/>
                <w:color w:val="000000"/>
                <w:sz w:val="24"/>
              </w:rPr>
              <w:t>缴纳时间：</w:t>
            </w:r>
            <w:r>
              <w:rPr>
                <w:rFonts w:hint="eastAsia"/>
                <w:color w:val="000000" w:themeColor="text1"/>
                <w:sz w:val="24"/>
              </w:rPr>
              <w:t>招标工作完成后一周内支付。</w:t>
            </w:r>
          </w:p>
        </w:tc>
      </w:tr>
    </w:tbl>
    <w:p w:rsidR="00AD7FD6" w:rsidRDefault="00AD7FD6">
      <w:pPr>
        <w:tabs>
          <w:tab w:val="left" w:pos="5580"/>
        </w:tabs>
        <w:adjustRightInd w:val="0"/>
        <w:spacing w:line="360" w:lineRule="auto"/>
        <w:jc w:val="distribute"/>
        <w:rPr>
          <w:color w:val="000000"/>
          <w:sz w:val="24"/>
        </w:rPr>
        <w:sectPr w:rsidR="00AD7FD6">
          <w:pgSz w:w="11907" w:h="16840"/>
          <w:pgMar w:top="1418" w:right="1417" w:bottom="1418" w:left="1418" w:header="851" w:footer="851" w:gutter="0"/>
          <w:cols w:space="720"/>
          <w:titlePg/>
          <w:docGrid w:linePitch="462"/>
        </w:sectPr>
      </w:pPr>
    </w:p>
    <w:p w:rsidR="00AD7FD6" w:rsidRDefault="00361EAD">
      <w:pPr>
        <w:spacing w:beforeLines="100" w:before="240" w:afterLines="100" w:after="240"/>
        <w:jc w:val="center"/>
        <w:rPr>
          <w:b/>
          <w:color w:val="000000"/>
          <w:sz w:val="28"/>
          <w:szCs w:val="28"/>
        </w:rPr>
      </w:pPr>
      <w:r>
        <w:rPr>
          <w:b/>
          <w:color w:val="000000"/>
          <w:sz w:val="28"/>
          <w:szCs w:val="28"/>
        </w:rPr>
        <w:lastRenderedPageBreak/>
        <w:t>供应商须知</w:t>
      </w:r>
    </w:p>
    <w:p w:rsidR="00AD7FD6" w:rsidRDefault="00361EAD">
      <w:pPr>
        <w:pStyle w:val="21"/>
        <w:tabs>
          <w:tab w:val="center" w:pos="4592"/>
          <w:tab w:val="left" w:pos="7860"/>
        </w:tabs>
        <w:spacing w:before="0" w:line="360" w:lineRule="auto"/>
        <w:jc w:val="left"/>
        <w:rPr>
          <w:rFonts w:ascii="Times New Roman" w:eastAsia="宋体" w:hAnsi="Times New Roman"/>
          <w:color w:val="000000"/>
          <w:sz w:val="28"/>
        </w:rPr>
      </w:pPr>
      <w:bookmarkStart w:id="91" w:name="_Toc127151518"/>
      <w:bookmarkStart w:id="92" w:name="_Toc520356143"/>
      <w:r>
        <w:rPr>
          <w:rFonts w:ascii="Times New Roman" w:eastAsia="宋体" w:hAnsi="Times New Roman"/>
          <w:color w:val="000000"/>
          <w:sz w:val="28"/>
        </w:rPr>
        <w:tab/>
      </w:r>
      <w:bookmarkStart w:id="93" w:name="_Toc203074101"/>
      <w:bookmarkStart w:id="94" w:name="_Toc151190145"/>
      <w:bookmarkStart w:id="95" w:name="_Toc305158786"/>
      <w:bookmarkStart w:id="96" w:name="_Toc150480756"/>
      <w:bookmarkStart w:id="97" w:name="_Toc151193832"/>
      <w:bookmarkStart w:id="98" w:name="_Toc142311020"/>
      <w:bookmarkStart w:id="99" w:name="_Toc151193906"/>
      <w:bookmarkStart w:id="100" w:name="_Toc226337214"/>
      <w:bookmarkStart w:id="101" w:name="_Toc151193760"/>
      <w:bookmarkStart w:id="102" w:name="_Toc265228356"/>
      <w:bookmarkStart w:id="103" w:name="_Toc151193688"/>
      <w:bookmarkStart w:id="104" w:name="_Toc226309762"/>
      <w:bookmarkStart w:id="105" w:name="_Toc195842883"/>
      <w:bookmarkStart w:id="106" w:name="_Toc150774618"/>
      <w:bookmarkStart w:id="107" w:name="_Toc305158860"/>
      <w:bookmarkStart w:id="108" w:name="_Toc151193616"/>
      <w:bookmarkStart w:id="109" w:name="_Toc264969208"/>
      <w:bookmarkStart w:id="110" w:name="_Toc150774723"/>
      <w:bookmarkStart w:id="111" w:name="_Toc150509269"/>
      <w:bookmarkStart w:id="112" w:name="_Toc226965791"/>
      <w:bookmarkStart w:id="113" w:name="_Toc226965708"/>
      <w:bookmarkStart w:id="114" w:name="_Toc5689"/>
      <w:proofErr w:type="gramStart"/>
      <w:r>
        <w:rPr>
          <w:rFonts w:ascii="Times New Roman" w:eastAsia="宋体" w:hAnsi="Times New Roman"/>
          <w:color w:val="000000"/>
          <w:sz w:val="28"/>
        </w:rPr>
        <w:t>一</w:t>
      </w:r>
      <w:proofErr w:type="gramEnd"/>
      <w:r>
        <w:rPr>
          <w:rFonts w:ascii="Times New Roman" w:eastAsia="宋体" w:hAnsi="Times New Roman"/>
          <w:color w:val="000000"/>
          <w:sz w:val="28"/>
        </w:rPr>
        <w:t>说明</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Times New Roman" w:eastAsia="宋体" w:hAnsi="Times New Roman"/>
          <w:color w:val="000000"/>
          <w:sz w:val="28"/>
        </w:rPr>
        <w:tab/>
      </w:r>
    </w:p>
    <w:p w:rsidR="00AD7FD6" w:rsidRDefault="00361EAD">
      <w:pPr>
        <w:numPr>
          <w:ilvl w:val="0"/>
          <w:numId w:val="22"/>
        </w:numPr>
        <w:tabs>
          <w:tab w:val="clear" w:pos="900"/>
          <w:tab w:val="left" w:pos="360"/>
        </w:tabs>
        <w:snapToGrid w:val="0"/>
        <w:spacing w:line="360" w:lineRule="auto"/>
        <w:ind w:left="357" w:hanging="357"/>
        <w:outlineLvl w:val="1"/>
        <w:rPr>
          <w:color w:val="000000" w:themeColor="text1"/>
          <w:sz w:val="24"/>
        </w:rPr>
      </w:pPr>
      <w:bookmarkStart w:id="115" w:name="_Toc265228357"/>
      <w:bookmarkStart w:id="116" w:name="_Toc264969209"/>
      <w:bookmarkStart w:id="117" w:name="_Toc305158861"/>
      <w:bookmarkStart w:id="118" w:name="_Toc305158787"/>
      <w:bookmarkStart w:id="119" w:name="_Toc203074102"/>
      <w:bookmarkStart w:id="120" w:name="_Toc27893"/>
      <w:bookmarkStart w:id="121" w:name="_Toc353873664"/>
      <w:bookmarkStart w:id="122" w:name="_Toc226965827"/>
      <w:bookmarkStart w:id="123" w:name="_Toc264969244"/>
      <w:bookmarkStart w:id="124" w:name="_Toc353825544"/>
      <w:bookmarkStart w:id="125" w:name="_Toc150480792"/>
      <w:bookmarkStart w:id="126" w:name="_Toc127151554"/>
      <w:bookmarkStart w:id="127" w:name="_Toc150774759"/>
      <w:bookmarkStart w:id="128" w:name="_Toc305158896"/>
      <w:bookmarkStart w:id="129" w:name="_Toc353873934"/>
      <w:bookmarkStart w:id="130" w:name="_Toc226337250"/>
      <w:bookmarkStart w:id="131" w:name="_Toc265228392"/>
      <w:bookmarkStart w:id="132" w:name="_Toc305158822"/>
      <w:bookmarkStart w:id="133" w:name="_Toc142311056"/>
      <w:r>
        <w:rPr>
          <w:color w:val="000000" w:themeColor="text1"/>
          <w:sz w:val="24"/>
        </w:rPr>
        <w:t>采购人、采购代理机构、供应商</w:t>
      </w:r>
      <w:bookmarkEnd w:id="115"/>
      <w:bookmarkEnd w:id="116"/>
      <w:bookmarkEnd w:id="117"/>
      <w:bookmarkEnd w:id="118"/>
      <w:r>
        <w:rPr>
          <w:color w:val="000000" w:themeColor="text1"/>
          <w:sz w:val="24"/>
        </w:rPr>
        <w:t>、联合体</w:t>
      </w:r>
      <w:bookmarkEnd w:id="119"/>
      <w:bookmarkEnd w:id="120"/>
    </w:p>
    <w:p w:rsidR="00AD7FD6" w:rsidRDefault="00361EAD">
      <w:pPr>
        <w:numPr>
          <w:ilvl w:val="1"/>
          <w:numId w:val="22"/>
        </w:numPr>
        <w:tabs>
          <w:tab w:val="left" w:pos="1080"/>
          <w:tab w:val="left" w:pos="2014"/>
          <w:tab w:val="left" w:pos="5521"/>
        </w:tabs>
        <w:snapToGrid w:val="0"/>
        <w:spacing w:line="360" w:lineRule="auto"/>
        <w:ind w:left="1080" w:hanging="720"/>
        <w:rPr>
          <w:color w:val="000000" w:themeColor="text1"/>
          <w:sz w:val="24"/>
        </w:rPr>
      </w:pPr>
      <w:r>
        <w:rPr>
          <w:color w:val="000000" w:themeColor="text1"/>
          <w:sz w:val="24"/>
        </w:rPr>
        <w:t>采购人、采购代理机构：指依法进行政府采购的国家机关、事业单位、团体组织，及其委托的采购代理机构。本项目采购人、采购代理机构见第一章《采购邀请》。</w:t>
      </w:r>
    </w:p>
    <w:p w:rsidR="00AD7FD6" w:rsidRDefault="00361EAD">
      <w:pPr>
        <w:numPr>
          <w:ilvl w:val="1"/>
          <w:numId w:val="22"/>
        </w:numPr>
        <w:tabs>
          <w:tab w:val="left" w:pos="1080"/>
          <w:tab w:val="left" w:pos="2014"/>
          <w:tab w:val="left" w:pos="5521"/>
        </w:tabs>
        <w:snapToGrid w:val="0"/>
        <w:spacing w:line="360" w:lineRule="auto"/>
        <w:ind w:left="1080" w:hanging="720"/>
        <w:rPr>
          <w:color w:val="000000" w:themeColor="text1"/>
          <w:sz w:val="24"/>
        </w:rPr>
      </w:pPr>
      <w:r>
        <w:rPr>
          <w:color w:val="000000" w:themeColor="text1"/>
          <w:sz w:val="24"/>
        </w:rPr>
        <w:t>供应商（也称</w:t>
      </w:r>
      <w:r>
        <w:rPr>
          <w:color w:val="000000" w:themeColor="text1"/>
          <w:sz w:val="24"/>
        </w:rPr>
        <w:t>“</w:t>
      </w:r>
      <w:r>
        <w:rPr>
          <w:color w:val="000000" w:themeColor="text1"/>
          <w:sz w:val="24"/>
        </w:rPr>
        <w:t>申请人</w:t>
      </w:r>
      <w:r>
        <w:rPr>
          <w:color w:val="000000" w:themeColor="text1"/>
          <w:sz w:val="24"/>
        </w:rPr>
        <w:t>”</w:t>
      </w:r>
      <w:r>
        <w:rPr>
          <w:color w:val="000000" w:themeColor="text1"/>
          <w:sz w:val="24"/>
        </w:rPr>
        <w:t>）：指向采购人提供货物、工程或者服务的法人、其他组织或者自然人。</w:t>
      </w:r>
    </w:p>
    <w:p w:rsidR="00AD7FD6" w:rsidRDefault="00361EAD">
      <w:pPr>
        <w:numPr>
          <w:ilvl w:val="1"/>
          <w:numId w:val="22"/>
        </w:numPr>
        <w:tabs>
          <w:tab w:val="left" w:pos="1080"/>
          <w:tab w:val="left" w:pos="2014"/>
          <w:tab w:val="left" w:pos="5521"/>
        </w:tabs>
        <w:snapToGrid w:val="0"/>
        <w:spacing w:line="360" w:lineRule="auto"/>
        <w:ind w:left="1080" w:hanging="720"/>
        <w:rPr>
          <w:color w:val="000000" w:themeColor="text1"/>
          <w:sz w:val="24"/>
        </w:rPr>
      </w:pPr>
      <w:r>
        <w:rPr>
          <w:color w:val="000000" w:themeColor="text1"/>
          <w:sz w:val="24"/>
        </w:rPr>
        <w:t>联合体：指两个以上的自然人、法人或者其他组织组成一个联合体，以一个供应商的身份共同参加政府采购。</w:t>
      </w:r>
    </w:p>
    <w:p w:rsidR="00AD7FD6" w:rsidRDefault="00361EAD">
      <w:pPr>
        <w:numPr>
          <w:ilvl w:val="0"/>
          <w:numId w:val="22"/>
        </w:numPr>
        <w:tabs>
          <w:tab w:val="clear" w:pos="900"/>
          <w:tab w:val="left" w:pos="360"/>
        </w:tabs>
        <w:snapToGrid w:val="0"/>
        <w:spacing w:line="360" w:lineRule="auto"/>
        <w:ind w:left="357" w:hanging="357"/>
        <w:outlineLvl w:val="1"/>
        <w:rPr>
          <w:color w:val="000000" w:themeColor="text1"/>
          <w:sz w:val="24"/>
        </w:rPr>
      </w:pPr>
      <w:bookmarkStart w:id="134" w:name="_Toc164229361"/>
      <w:bookmarkStart w:id="135" w:name="_Toc151193618"/>
      <w:bookmarkStart w:id="136" w:name="_Toc127161434"/>
      <w:bookmarkStart w:id="137" w:name="_Toc226965710"/>
      <w:bookmarkStart w:id="138" w:name="_Toc149720813"/>
      <w:bookmarkStart w:id="139" w:name="_Toc226309764"/>
      <w:bookmarkStart w:id="140" w:name="_Toc151193690"/>
      <w:bookmarkStart w:id="141" w:name="_Toc164351614"/>
      <w:bookmarkStart w:id="142" w:name="_Toc164608634"/>
      <w:bookmarkStart w:id="143" w:name="_Toc150774620"/>
      <w:bookmarkStart w:id="144" w:name="_Toc150509271"/>
      <w:bookmarkStart w:id="145" w:name="_Toc226337216"/>
      <w:bookmarkStart w:id="146" w:name="_Toc151190147"/>
      <w:bookmarkStart w:id="147" w:name="_Toc151193762"/>
      <w:bookmarkStart w:id="148" w:name="_Toc195842885"/>
      <w:bookmarkStart w:id="149" w:name="_Toc265228358"/>
      <w:bookmarkStart w:id="150" w:name="_Toc127151721"/>
      <w:bookmarkStart w:id="151" w:name="_Toc151193908"/>
      <w:bookmarkStart w:id="152" w:name="_Toc151193834"/>
      <w:bookmarkStart w:id="153" w:name="_Toc164229215"/>
      <w:bookmarkStart w:id="154" w:name="_Toc127151520"/>
      <w:bookmarkStart w:id="155" w:name="_Toc305158862"/>
      <w:bookmarkStart w:id="156" w:name="_Toc142311022"/>
      <w:bookmarkStart w:id="157" w:name="_Toc150774725"/>
      <w:bookmarkStart w:id="158" w:name="_Toc150480758"/>
      <w:bookmarkStart w:id="159" w:name="_Toc164608789"/>
      <w:bookmarkStart w:id="160" w:name="_Toc264969210"/>
      <w:bookmarkStart w:id="161" w:name="_Toc305158788"/>
      <w:bookmarkStart w:id="162" w:name="_Toc226965793"/>
      <w:bookmarkStart w:id="163" w:name="_Toc203074103"/>
      <w:bookmarkStart w:id="164" w:name="_Toc20651"/>
      <w:r>
        <w:rPr>
          <w:color w:val="000000" w:themeColor="text1"/>
          <w:sz w:val="24"/>
        </w:rPr>
        <w:t>资金来源</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color w:val="000000" w:themeColor="text1"/>
          <w:sz w:val="24"/>
        </w:rPr>
        <w:t>、项目属性、科研仪器设备采购</w:t>
      </w:r>
      <w:bookmarkEnd w:id="163"/>
      <w:bookmarkEnd w:id="164"/>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资金来源为财政性资金和</w:t>
      </w:r>
      <w:r>
        <w:rPr>
          <w:color w:val="000000" w:themeColor="text1"/>
          <w:sz w:val="24"/>
        </w:rPr>
        <w:t>/</w:t>
      </w:r>
      <w:r>
        <w:rPr>
          <w:color w:val="000000" w:themeColor="text1"/>
          <w:sz w:val="24"/>
        </w:rPr>
        <w:t>或本项目采购中无法与财政性资金分割的非财政性资金。</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项目属性见《供应商须知资料表》。</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是否属于科研仪器设备采购见《供应商须知资料表》。</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165" w:name="_Toc203074104"/>
      <w:bookmarkStart w:id="166" w:name="_Toc14966"/>
      <w:r>
        <w:rPr>
          <w:color w:val="000000" w:themeColor="text1"/>
          <w:sz w:val="24"/>
        </w:rPr>
        <w:t>现场考察、磋商前答疑会</w:t>
      </w:r>
      <w:bookmarkEnd w:id="165"/>
      <w:bookmarkEnd w:id="166"/>
    </w:p>
    <w:p w:rsidR="00AD7FD6" w:rsidRDefault="00361EAD">
      <w:pPr>
        <w:numPr>
          <w:ilvl w:val="1"/>
          <w:numId w:val="22"/>
        </w:numPr>
        <w:tabs>
          <w:tab w:val="left" w:pos="1080"/>
          <w:tab w:val="left" w:pos="2014"/>
        </w:tabs>
        <w:snapToGrid w:val="0"/>
        <w:spacing w:line="360" w:lineRule="auto"/>
        <w:ind w:left="1080" w:hanging="720"/>
        <w:rPr>
          <w:color w:val="000000" w:themeColor="text1"/>
          <w:sz w:val="28"/>
        </w:rPr>
      </w:pPr>
      <w:r>
        <w:rPr>
          <w:color w:val="000000" w:themeColor="text1"/>
          <w:sz w:val="24"/>
        </w:rPr>
        <w:t>若《供应商须知资料表》中规定了组织现场考察、</w:t>
      </w:r>
      <w:proofErr w:type="gramStart"/>
      <w:r>
        <w:rPr>
          <w:color w:val="000000" w:themeColor="text1"/>
          <w:sz w:val="24"/>
        </w:rPr>
        <w:t>召开磋商</w:t>
      </w:r>
      <w:proofErr w:type="gramEnd"/>
      <w:r>
        <w:rPr>
          <w:color w:val="000000" w:themeColor="text1"/>
          <w:sz w:val="24"/>
        </w:rPr>
        <w:t>前答疑会，则供应商应按要求在规定的时间和地点参加。</w:t>
      </w:r>
      <w:bookmarkStart w:id="167" w:name="_Toc305158864"/>
      <w:bookmarkStart w:id="168" w:name="_Toc226337218"/>
      <w:bookmarkStart w:id="169" w:name="_Toc142311024"/>
      <w:bookmarkStart w:id="170" w:name="_Toc151190149"/>
      <w:bookmarkStart w:id="171" w:name="_Toc150774727"/>
      <w:bookmarkStart w:id="172" w:name="_Toc195842887"/>
      <w:bookmarkStart w:id="173" w:name="_Toc151193692"/>
      <w:bookmarkStart w:id="174" w:name="_Toc305158790"/>
      <w:bookmarkStart w:id="175" w:name="_Toc226309766"/>
      <w:bookmarkStart w:id="176" w:name="_Toc151193764"/>
      <w:bookmarkStart w:id="177" w:name="_Toc520356146"/>
      <w:bookmarkStart w:id="178" w:name="_Toc150509273"/>
      <w:bookmarkStart w:id="179" w:name="_Toc150480760"/>
      <w:bookmarkStart w:id="180" w:name="_Toc264969212"/>
      <w:bookmarkStart w:id="181" w:name="_Toc151193836"/>
      <w:bookmarkStart w:id="182" w:name="_Toc265228360"/>
      <w:bookmarkStart w:id="183" w:name="_Toc226965712"/>
      <w:bookmarkStart w:id="184" w:name="_Toc151193620"/>
      <w:bookmarkStart w:id="185" w:name="_Toc150774622"/>
      <w:bookmarkStart w:id="186" w:name="_Toc226965795"/>
      <w:bookmarkStart w:id="187" w:name="_Toc151193910"/>
      <w:bookmarkStart w:id="188" w:name="_Toc127151522"/>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由于未参加现场考察或磋商前答疑会而导致对项目实际情况不了解，影响响应文件编制、报价准确性、综合因素响应不全面等问题的，由供应商自行承担不利评审后果。</w:t>
      </w:r>
    </w:p>
    <w:p w:rsidR="00AD7FD6" w:rsidRDefault="00361EAD">
      <w:pPr>
        <w:numPr>
          <w:ilvl w:val="0"/>
          <w:numId w:val="22"/>
        </w:numPr>
        <w:tabs>
          <w:tab w:val="clear" w:pos="900"/>
          <w:tab w:val="left" w:pos="360"/>
        </w:tabs>
        <w:snapToGrid w:val="0"/>
        <w:spacing w:line="360" w:lineRule="auto"/>
        <w:ind w:left="357" w:hanging="357"/>
        <w:outlineLvl w:val="1"/>
        <w:rPr>
          <w:color w:val="000000" w:themeColor="text1"/>
          <w:sz w:val="24"/>
        </w:rPr>
      </w:pPr>
      <w:bookmarkStart w:id="189" w:name="_Toc203074105"/>
      <w:bookmarkStart w:id="190" w:name="_Toc6206"/>
      <w:r>
        <w:rPr>
          <w:rFonts w:hint="eastAsia"/>
          <w:color w:val="000000" w:themeColor="text1"/>
          <w:sz w:val="24"/>
        </w:rPr>
        <w:t>政府采购政策（包括但不限于下列具体政策要求）</w:t>
      </w:r>
      <w:bookmarkEnd w:id="189"/>
      <w:bookmarkEnd w:id="190"/>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采购本国货物、工程和服务</w:t>
      </w:r>
    </w:p>
    <w:p w:rsidR="00AD7FD6" w:rsidRDefault="00361EAD">
      <w:pPr>
        <w:numPr>
          <w:ilvl w:val="2"/>
          <w:numId w:val="22"/>
        </w:numPr>
        <w:tabs>
          <w:tab w:val="left" w:pos="2014"/>
          <w:tab w:val="left" w:pos="2319"/>
        </w:tabs>
        <w:snapToGrid w:val="0"/>
        <w:spacing w:line="360" w:lineRule="auto"/>
        <w:ind w:left="1419" w:hanging="1"/>
        <w:rPr>
          <w:color w:val="000000" w:themeColor="text1"/>
          <w:sz w:val="24"/>
        </w:rPr>
      </w:pPr>
      <w:r>
        <w:rPr>
          <w:rFonts w:hint="eastAsia"/>
          <w:color w:val="000000" w:themeColor="text1"/>
          <w:sz w:val="24"/>
        </w:rPr>
        <w:t>政府采购应当采购本国货物、工程和服务。但有《中华人民共和国政府采购法》第十条规定情形的除外。</w:t>
      </w:r>
    </w:p>
    <w:p w:rsidR="00AD7FD6" w:rsidRDefault="00361EAD">
      <w:pPr>
        <w:numPr>
          <w:ilvl w:val="2"/>
          <w:numId w:val="22"/>
        </w:numPr>
        <w:tabs>
          <w:tab w:val="left" w:pos="2014"/>
        </w:tabs>
        <w:snapToGrid w:val="0"/>
        <w:spacing w:line="360" w:lineRule="auto"/>
        <w:ind w:left="1276" w:firstLineChars="37" w:firstLine="89"/>
        <w:rPr>
          <w:color w:val="000000" w:themeColor="text1"/>
          <w:sz w:val="24"/>
        </w:rPr>
      </w:pPr>
      <w:r>
        <w:rPr>
          <w:rFonts w:hint="eastAsia"/>
          <w:color w:val="000000" w:themeColor="text1"/>
          <w:sz w:val="24"/>
        </w:rPr>
        <w:t>本项目如接受非本国货物、工程、服务参与投标，则具体要求见第四章《采购需求》。</w:t>
      </w:r>
    </w:p>
    <w:p w:rsidR="00AD7FD6" w:rsidRDefault="00361EAD">
      <w:pPr>
        <w:numPr>
          <w:ilvl w:val="2"/>
          <w:numId w:val="22"/>
        </w:numPr>
        <w:tabs>
          <w:tab w:val="left" w:pos="2014"/>
          <w:tab w:val="left" w:pos="2319"/>
        </w:tabs>
        <w:snapToGrid w:val="0"/>
        <w:spacing w:line="360" w:lineRule="auto"/>
        <w:ind w:left="2319"/>
        <w:rPr>
          <w:color w:val="000000" w:themeColor="text1"/>
          <w:sz w:val="24"/>
        </w:rPr>
      </w:pPr>
      <w:r>
        <w:rPr>
          <w:rFonts w:hint="eastAsia"/>
          <w:color w:val="000000" w:themeColor="text1"/>
          <w:sz w:val="24"/>
        </w:rPr>
        <w:t>进口产品指通过中国海关报关验放进入中国境内且产自关境外的产品，包括已经进入中国境内的进口产品。关于进口产品的相关规</w:t>
      </w:r>
      <w:r>
        <w:rPr>
          <w:rFonts w:hint="eastAsia"/>
          <w:color w:val="000000" w:themeColor="text1"/>
          <w:sz w:val="24"/>
        </w:rPr>
        <w:lastRenderedPageBreak/>
        <w:t>定依据《政府采购进口产品管理办法》（财库〔</w:t>
      </w:r>
      <w:r>
        <w:rPr>
          <w:color w:val="000000" w:themeColor="text1"/>
          <w:sz w:val="24"/>
        </w:rPr>
        <w:t>2007</w:t>
      </w:r>
      <w:r>
        <w:rPr>
          <w:rFonts w:hint="eastAsia"/>
          <w:color w:val="000000" w:themeColor="text1"/>
          <w:sz w:val="24"/>
        </w:rPr>
        <w:t>〕</w:t>
      </w:r>
      <w:r>
        <w:rPr>
          <w:color w:val="000000" w:themeColor="text1"/>
          <w:sz w:val="24"/>
        </w:rPr>
        <w:t>119</w:t>
      </w:r>
      <w:r>
        <w:rPr>
          <w:rFonts w:hint="eastAsia"/>
          <w:color w:val="000000" w:themeColor="text1"/>
          <w:sz w:val="24"/>
        </w:rPr>
        <w:t>号文）、《关于政府采购进口产品管理有关问题的通知》（财办库〔</w:t>
      </w:r>
      <w:r>
        <w:rPr>
          <w:color w:val="000000" w:themeColor="text1"/>
          <w:sz w:val="24"/>
        </w:rPr>
        <w:t>2008</w:t>
      </w:r>
      <w:r>
        <w:rPr>
          <w:rFonts w:hint="eastAsia"/>
          <w:color w:val="000000" w:themeColor="text1"/>
          <w:sz w:val="24"/>
        </w:rPr>
        <w:t>〕</w:t>
      </w:r>
      <w:r>
        <w:rPr>
          <w:color w:val="000000" w:themeColor="text1"/>
          <w:sz w:val="24"/>
        </w:rPr>
        <w:t>248</w:t>
      </w:r>
      <w:r>
        <w:rPr>
          <w:rFonts w:hint="eastAsia"/>
          <w:color w:val="000000" w:themeColor="text1"/>
          <w:sz w:val="24"/>
        </w:rPr>
        <w:t>号文）。</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中小企业、监狱企业及残疾人福利性单位</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中小企业定义：</w:t>
      </w:r>
    </w:p>
    <w:p w:rsidR="00AD7FD6" w:rsidRDefault="00361EAD">
      <w:pPr>
        <w:numPr>
          <w:ilvl w:val="3"/>
          <w:numId w:val="23"/>
        </w:numPr>
        <w:tabs>
          <w:tab w:val="clear" w:pos="900"/>
          <w:tab w:val="left" w:pos="1980"/>
          <w:tab w:val="left" w:pos="2035"/>
          <w:tab w:val="left" w:pos="2885"/>
          <w:tab w:val="left" w:pos="2977"/>
        </w:tabs>
        <w:snapToGrid w:val="0"/>
        <w:spacing w:line="360" w:lineRule="auto"/>
        <w:ind w:left="2835"/>
        <w:rPr>
          <w:color w:val="000000" w:themeColor="text1"/>
          <w:sz w:val="24"/>
        </w:rPr>
      </w:pPr>
      <w:r>
        <w:rPr>
          <w:rFonts w:hint="eastAsia"/>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eastAsia"/>
          <w:color w:val="000000" w:themeColor="text1"/>
          <w:sz w:val="24"/>
        </w:rPr>
        <w:t>2022</w:t>
      </w:r>
      <w:r>
        <w:rPr>
          <w:rFonts w:hint="eastAsia"/>
          <w:color w:val="000000" w:themeColor="text1"/>
          <w:sz w:val="24"/>
        </w:rPr>
        <w:t>〕</w:t>
      </w:r>
      <w:r>
        <w:rPr>
          <w:rFonts w:hint="eastAsia"/>
          <w:color w:val="000000" w:themeColor="text1"/>
          <w:sz w:val="24"/>
        </w:rPr>
        <w:t xml:space="preserve">19 </w:t>
      </w:r>
      <w:r>
        <w:rPr>
          <w:rFonts w:hint="eastAsia"/>
          <w:color w:val="000000" w:themeColor="text1"/>
          <w:sz w:val="24"/>
        </w:rPr>
        <w:t>号）、《政府采购促进中小企业发展管理办法》（财库〔</w:t>
      </w:r>
      <w:r>
        <w:rPr>
          <w:rFonts w:hint="eastAsia"/>
          <w:color w:val="000000" w:themeColor="text1"/>
          <w:sz w:val="24"/>
        </w:rPr>
        <w:t>2020</w:t>
      </w:r>
      <w:r>
        <w:rPr>
          <w:rFonts w:hint="eastAsia"/>
          <w:color w:val="000000" w:themeColor="text1"/>
          <w:sz w:val="24"/>
        </w:rPr>
        <w:t>〕</w:t>
      </w:r>
      <w:r>
        <w:rPr>
          <w:rFonts w:hint="eastAsia"/>
          <w:color w:val="000000" w:themeColor="text1"/>
          <w:sz w:val="24"/>
        </w:rPr>
        <w:t xml:space="preserve">46 </w:t>
      </w:r>
      <w:r>
        <w:rPr>
          <w:rFonts w:hint="eastAsia"/>
          <w:color w:val="000000" w:themeColor="text1"/>
          <w:sz w:val="24"/>
        </w:rPr>
        <w:t>号）、《关于印发中小企业划型标准规定的通知》（工信部联企业〔</w:t>
      </w:r>
      <w:r>
        <w:rPr>
          <w:rFonts w:hint="eastAsia"/>
          <w:color w:val="000000" w:themeColor="text1"/>
          <w:sz w:val="24"/>
        </w:rPr>
        <w:t>2011</w:t>
      </w:r>
      <w:r>
        <w:rPr>
          <w:rFonts w:hint="eastAsia"/>
          <w:color w:val="000000" w:themeColor="text1"/>
          <w:sz w:val="24"/>
        </w:rPr>
        <w:t>〕</w:t>
      </w:r>
      <w:r>
        <w:rPr>
          <w:rFonts w:hint="eastAsia"/>
          <w:color w:val="000000" w:themeColor="text1"/>
          <w:sz w:val="24"/>
        </w:rPr>
        <w:t>300</w:t>
      </w:r>
      <w:r>
        <w:rPr>
          <w:rFonts w:hint="eastAsia"/>
          <w:color w:val="000000" w:themeColor="text1"/>
          <w:sz w:val="24"/>
        </w:rPr>
        <w:t>号）、《金融业企业划型标准规定》（〔</w:t>
      </w:r>
      <w:r>
        <w:rPr>
          <w:rFonts w:hint="eastAsia"/>
          <w:color w:val="000000" w:themeColor="text1"/>
          <w:sz w:val="24"/>
        </w:rPr>
        <w:t>2015</w:t>
      </w:r>
      <w:r>
        <w:rPr>
          <w:rFonts w:hint="eastAsia"/>
          <w:color w:val="000000" w:themeColor="text1"/>
          <w:sz w:val="24"/>
        </w:rPr>
        <w:t>〕</w:t>
      </w:r>
      <w:r>
        <w:rPr>
          <w:rFonts w:hint="eastAsia"/>
          <w:color w:val="000000" w:themeColor="text1"/>
          <w:sz w:val="24"/>
        </w:rPr>
        <w:t xml:space="preserve">309 </w:t>
      </w:r>
      <w:r>
        <w:rPr>
          <w:rFonts w:hint="eastAsia"/>
          <w:color w:val="000000" w:themeColor="text1"/>
          <w:sz w:val="24"/>
        </w:rPr>
        <w:t>号）等国务院批准的中小企业划分标准执行。</w:t>
      </w:r>
    </w:p>
    <w:p w:rsidR="00AD7FD6" w:rsidRDefault="00361EAD">
      <w:pPr>
        <w:numPr>
          <w:ilvl w:val="3"/>
          <w:numId w:val="23"/>
        </w:numPr>
        <w:tabs>
          <w:tab w:val="clear" w:pos="900"/>
          <w:tab w:val="left" w:pos="1980"/>
          <w:tab w:val="left" w:pos="2035"/>
          <w:tab w:val="left" w:pos="2885"/>
          <w:tab w:val="left" w:pos="2977"/>
        </w:tabs>
        <w:snapToGrid w:val="0"/>
        <w:spacing w:line="360" w:lineRule="auto"/>
        <w:ind w:left="2885"/>
        <w:rPr>
          <w:color w:val="000000" w:themeColor="text1"/>
          <w:sz w:val="24"/>
        </w:rPr>
      </w:pPr>
      <w:r>
        <w:rPr>
          <w:rFonts w:hint="eastAsia"/>
          <w:color w:val="000000" w:themeColor="text1"/>
          <w:sz w:val="24"/>
        </w:rPr>
        <w:t>供应商提供的货物、工程或者服务符合下列情形的，享受中小企业扶持政策：</w:t>
      </w:r>
    </w:p>
    <w:p w:rsidR="00AD7FD6" w:rsidRDefault="00361EAD">
      <w:pPr>
        <w:tabs>
          <w:tab w:val="left" w:pos="1980"/>
        </w:tabs>
        <w:snapToGrid w:val="0"/>
        <w:spacing w:line="360" w:lineRule="auto"/>
        <w:ind w:leftChars="1350" w:left="2835"/>
        <w:rPr>
          <w:color w:val="000000" w:themeColor="text1"/>
          <w:sz w:val="24"/>
        </w:rPr>
      </w:pPr>
      <w:r>
        <w:rPr>
          <w:rFonts w:hint="eastAsia"/>
          <w:color w:val="000000" w:themeColor="text1"/>
          <w:sz w:val="24"/>
        </w:rPr>
        <w:t>（</w:t>
      </w:r>
      <w:r>
        <w:rPr>
          <w:color w:val="000000" w:themeColor="text1"/>
          <w:sz w:val="24"/>
        </w:rPr>
        <w:t>1</w:t>
      </w:r>
      <w:r>
        <w:rPr>
          <w:rFonts w:hint="eastAsia"/>
          <w:color w:val="000000" w:themeColor="text1"/>
          <w:sz w:val="24"/>
        </w:rPr>
        <w:t>）在货物采购项目中，货物由中小企业制造，即货物由中小企业生产且使用该中小企业商号或者注册商标；</w:t>
      </w:r>
    </w:p>
    <w:p w:rsidR="00AD7FD6" w:rsidRDefault="00361EAD">
      <w:pPr>
        <w:tabs>
          <w:tab w:val="left" w:pos="1980"/>
        </w:tabs>
        <w:snapToGrid w:val="0"/>
        <w:spacing w:line="360" w:lineRule="auto"/>
        <w:ind w:leftChars="1350" w:left="2835"/>
        <w:rPr>
          <w:color w:val="000000" w:themeColor="text1"/>
          <w:sz w:val="24"/>
        </w:rPr>
      </w:pPr>
      <w:r>
        <w:rPr>
          <w:rFonts w:hint="eastAsia"/>
          <w:color w:val="000000" w:themeColor="text1"/>
          <w:sz w:val="24"/>
        </w:rPr>
        <w:t>（</w:t>
      </w:r>
      <w:r>
        <w:rPr>
          <w:color w:val="000000" w:themeColor="text1"/>
          <w:sz w:val="24"/>
        </w:rPr>
        <w:t>2</w:t>
      </w:r>
      <w:r>
        <w:rPr>
          <w:rFonts w:hint="eastAsia"/>
          <w:color w:val="000000" w:themeColor="text1"/>
          <w:sz w:val="24"/>
        </w:rPr>
        <w:t>）在工程采购项目中，工程由中小企业承建，即工程施工单位为中小企业；</w:t>
      </w:r>
    </w:p>
    <w:p w:rsidR="00AD7FD6" w:rsidRDefault="00361EAD">
      <w:pPr>
        <w:tabs>
          <w:tab w:val="left" w:pos="1980"/>
        </w:tabs>
        <w:snapToGrid w:val="0"/>
        <w:spacing w:line="360" w:lineRule="auto"/>
        <w:ind w:leftChars="1350" w:left="2835"/>
        <w:rPr>
          <w:color w:val="000000" w:themeColor="text1"/>
          <w:sz w:val="24"/>
        </w:rPr>
      </w:pPr>
      <w:r>
        <w:rPr>
          <w:rFonts w:hint="eastAsia"/>
          <w:color w:val="000000" w:themeColor="text1"/>
          <w:sz w:val="24"/>
        </w:rPr>
        <w:t>（</w:t>
      </w:r>
      <w:r>
        <w:rPr>
          <w:color w:val="000000" w:themeColor="text1"/>
          <w:sz w:val="24"/>
        </w:rPr>
        <w:t>3</w:t>
      </w:r>
      <w:r>
        <w:rPr>
          <w:rFonts w:hint="eastAsia"/>
          <w:color w:val="000000" w:themeColor="text1"/>
          <w:sz w:val="24"/>
        </w:rPr>
        <w:t>）在服务采购项目中，服务由中小企业承接，即提供服务的人员为中小企业依照《中华人民共和国劳动合同法》订立劳动合同的从业人员。</w:t>
      </w:r>
    </w:p>
    <w:p w:rsidR="00AD7FD6" w:rsidRDefault="00361EAD">
      <w:pPr>
        <w:numPr>
          <w:ilvl w:val="3"/>
          <w:numId w:val="23"/>
        </w:numPr>
        <w:tabs>
          <w:tab w:val="clear" w:pos="900"/>
          <w:tab w:val="left" w:pos="1980"/>
          <w:tab w:val="left" w:pos="2035"/>
          <w:tab w:val="left" w:pos="2885"/>
          <w:tab w:val="left" w:pos="2977"/>
        </w:tabs>
        <w:snapToGrid w:val="0"/>
        <w:spacing w:line="360" w:lineRule="auto"/>
        <w:ind w:left="2885"/>
        <w:rPr>
          <w:color w:val="000000" w:themeColor="text1"/>
          <w:sz w:val="24"/>
        </w:rPr>
      </w:pPr>
      <w:r>
        <w:rPr>
          <w:rFonts w:hint="eastAsia"/>
          <w:color w:val="000000" w:themeColor="text1"/>
          <w:sz w:val="24"/>
        </w:rPr>
        <w:t>在货物采购项目中，供应商提供的货物既有中小企业制造货物，也有大型企业制造货物的，不享受中小企业扶持政策。</w:t>
      </w:r>
    </w:p>
    <w:p w:rsidR="00AD7FD6" w:rsidRDefault="00361EAD">
      <w:pPr>
        <w:numPr>
          <w:ilvl w:val="3"/>
          <w:numId w:val="23"/>
        </w:numPr>
        <w:tabs>
          <w:tab w:val="clear" w:pos="900"/>
          <w:tab w:val="left" w:pos="1980"/>
          <w:tab w:val="left" w:pos="2035"/>
          <w:tab w:val="left" w:pos="2885"/>
          <w:tab w:val="left" w:pos="2977"/>
        </w:tabs>
        <w:snapToGrid w:val="0"/>
        <w:spacing w:line="360" w:lineRule="auto"/>
        <w:ind w:left="2885"/>
        <w:rPr>
          <w:color w:val="000000" w:themeColor="text1"/>
          <w:sz w:val="24"/>
        </w:rPr>
      </w:pPr>
      <w:r>
        <w:rPr>
          <w:rFonts w:hint="eastAsia"/>
          <w:color w:val="000000" w:themeColor="text1"/>
          <w:sz w:val="24"/>
        </w:rPr>
        <w:t>以联合体形</w:t>
      </w:r>
      <w:proofErr w:type="gramStart"/>
      <w:r>
        <w:rPr>
          <w:rFonts w:hint="eastAsia"/>
          <w:color w:val="000000" w:themeColor="text1"/>
          <w:sz w:val="24"/>
        </w:rPr>
        <w:t>式参加</w:t>
      </w:r>
      <w:proofErr w:type="gramEnd"/>
      <w:r>
        <w:rPr>
          <w:rFonts w:hint="eastAsia"/>
          <w:color w:val="000000" w:themeColor="text1"/>
          <w:sz w:val="24"/>
        </w:rPr>
        <w:t>政府采购活动，联合体各方均为中小企业的，联合体视同中小企业。其中，联合体各方均为小</w:t>
      </w:r>
      <w:proofErr w:type="gramStart"/>
      <w:r>
        <w:rPr>
          <w:rFonts w:hint="eastAsia"/>
          <w:color w:val="000000" w:themeColor="text1"/>
          <w:sz w:val="24"/>
        </w:rPr>
        <w:t>微企业</w:t>
      </w:r>
      <w:proofErr w:type="gramEnd"/>
      <w:r>
        <w:rPr>
          <w:rFonts w:hint="eastAsia"/>
          <w:color w:val="000000" w:themeColor="text1"/>
          <w:sz w:val="24"/>
        </w:rPr>
        <w:t>的，联合体视同小微企业。</w:t>
      </w:r>
    </w:p>
    <w:p w:rsidR="00AD7FD6" w:rsidRDefault="00361EAD">
      <w:pPr>
        <w:numPr>
          <w:ilvl w:val="2"/>
          <w:numId w:val="22"/>
        </w:numPr>
        <w:snapToGrid w:val="0"/>
        <w:spacing w:line="360" w:lineRule="auto"/>
        <w:ind w:left="1985" w:hanging="566"/>
        <w:rPr>
          <w:color w:val="000000" w:themeColor="text1"/>
          <w:sz w:val="24"/>
        </w:rPr>
      </w:pPr>
      <w:r>
        <w:rPr>
          <w:rFonts w:hint="eastAsia"/>
          <w:color w:val="000000" w:themeColor="text1"/>
          <w:sz w:val="24"/>
        </w:rPr>
        <w:lastRenderedPageBreak/>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AD7FD6" w:rsidRDefault="00361EAD">
      <w:pPr>
        <w:numPr>
          <w:ilvl w:val="2"/>
          <w:numId w:val="22"/>
        </w:numPr>
        <w:snapToGrid w:val="0"/>
        <w:spacing w:line="360" w:lineRule="auto"/>
        <w:ind w:left="1985" w:hanging="566"/>
        <w:rPr>
          <w:color w:val="000000" w:themeColor="text1"/>
          <w:sz w:val="24"/>
        </w:rPr>
      </w:pPr>
      <w:r>
        <w:rPr>
          <w:rFonts w:hint="eastAsia"/>
          <w:color w:val="000000" w:themeColor="text1"/>
          <w:sz w:val="24"/>
        </w:rPr>
        <w:t>在政府采购活动中，残疾人福利单位视同小型、微型企业，享受预留份额、评审中价格扣除等促进中小企业发展的政府采购政策。残疾人福利性单位定义：享受政府采购支持政策的残疾人福利性单位应当同时满足以下条件：</w:t>
      </w:r>
    </w:p>
    <w:p w:rsidR="00AD7FD6" w:rsidRDefault="00361EAD">
      <w:pPr>
        <w:numPr>
          <w:ilvl w:val="3"/>
          <w:numId w:val="22"/>
        </w:numPr>
        <w:tabs>
          <w:tab w:val="clear" w:pos="900"/>
          <w:tab w:val="left" w:pos="1980"/>
          <w:tab w:val="left" w:pos="2035"/>
          <w:tab w:val="left" w:pos="2885"/>
          <w:tab w:val="left" w:pos="2977"/>
        </w:tabs>
        <w:snapToGrid w:val="0"/>
        <w:spacing w:line="360" w:lineRule="auto"/>
        <w:ind w:leftChars="880" w:left="2749" w:hanging="901"/>
        <w:rPr>
          <w:color w:val="000000" w:themeColor="text1"/>
          <w:sz w:val="24"/>
        </w:rPr>
      </w:pPr>
      <w:r>
        <w:rPr>
          <w:rFonts w:hint="eastAsia"/>
          <w:color w:val="000000" w:themeColor="text1"/>
          <w:sz w:val="24"/>
        </w:rPr>
        <w:t>安置的残疾人占本单位在职职工人数的比例不低于</w:t>
      </w:r>
      <w:r>
        <w:rPr>
          <w:color w:val="000000" w:themeColor="text1"/>
          <w:sz w:val="24"/>
        </w:rPr>
        <w:t>25%</w:t>
      </w:r>
      <w:r>
        <w:rPr>
          <w:rFonts w:hint="eastAsia"/>
          <w:color w:val="000000" w:themeColor="text1"/>
          <w:sz w:val="24"/>
        </w:rPr>
        <w:t>（含</w:t>
      </w:r>
      <w:r>
        <w:rPr>
          <w:color w:val="000000" w:themeColor="text1"/>
          <w:sz w:val="24"/>
        </w:rPr>
        <w:t>25%</w:t>
      </w:r>
      <w:r>
        <w:rPr>
          <w:rFonts w:hint="eastAsia"/>
          <w:color w:val="000000" w:themeColor="text1"/>
          <w:sz w:val="24"/>
        </w:rPr>
        <w:t>），并且安置的残疾人人数不少于</w:t>
      </w:r>
      <w:r>
        <w:rPr>
          <w:color w:val="000000" w:themeColor="text1"/>
          <w:sz w:val="24"/>
        </w:rPr>
        <w:t xml:space="preserve">10 </w:t>
      </w:r>
      <w:r>
        <w:rPr>
          <w:rFonts w:hint="eastAsia"/>
          <w:color w:val="000000" w:themeColor="text1"/>
          <w:sz w:val="24"/>
        </w:rPr>
        <w:t>人（含</w:t>
      </w:r>
      <w:r>
        <w:rPr>
          <w:color w:val="000000" w:themeColor="text1"/>
          <w:sz w:val="24"/>
        </w:rPr>
        <w:t xml:space="preserve">10 </w:t>
      </w:r>
      <w:r>
        <w:rPr>
          <w:rFonts w:hint="eastAsia"/>
          <w:color w:val="000000" w:themeColor="text1"/>
          <w:sz w:val="24"/>
        </w:rPr>
        <w:t>人）；</w:t>
      </w:r>
    </w:p>
    <w:p w:rsidR="00AD7FD6" w:rsidRDefault="00361EAD">
      <w:pPr>
        <w:numPr>
          <w:ilvl w:val="3"/>
          <w:numId w:val="22"/>
        </w:numPr>
        <w:tabs>
          <w:tab w:val="clear" w:pos="900"/>
          <w:tab w:val="left" w:pos="1980"/>
          <w:tab w:val="left" w:pos="2035"/>
          <w:tab w:val="left" w:pos="2885"/>
          <w:tab w:val="left" w:pos="2977"/>
        </w:tabs>
        <w:snapToGrid w:val="0"/>
        <w:spacing w:line="360" w:lineRule="auto"/>
        <w:ind w:leftChars="880" w:left="2749" w:hanging="901"/>
        <w:rPr>
          <w:color w:val="000000" w:themeColor="text1"/>
          <w:sz w:val="24"/>
        </w:rPr>
      </w:pPr>
      <w:r>
        <w:rPr>
          <w:rFonts w:hint="eastAsia"/>
          <w:color w:val="000000" w:themeColor="text1"/>
          <w:sz w:val="24"/>
        </w:rPr>
        <w:t>依法与安置的每位残疾人签订了一年以上（含一年）的劳动合同或服务协议；</w:t>
      </w:r>
    </w:p>
    <w:p w:rsidR="00AD7FD6" w:rsidRDefault="00361EAD">
      <w:pPr>
        <w:numPr>
          <w:ilvl w:val="3"/>
          <w:numId w:val="22"/>
        </w:numPr>
        <w:tabs>
          <w:tab w:val="clear" w:pos="900"/>
          <w:tab w:val="left" w:pos="1980"/>
          <w:tab w:val="left" w:pos="2035"/>
          <w:tab w:val="left" w:pos="2885"/>
          <w:tab w:val="left" w:pos="2977"/>
        </w:tabs>
        <w:snapToGrid w:val="0"/>
        <w:spacing w:line="360" w:lineRule="auto"/>
        <w:ind w:leftChars="880" w:left="2749" w:hanging="901"/>
        <w:rPr>
          <w:color w:val="000000" w:themeColor="text1"/>
          <w:sz w:val="24"/>
        </w:rPr>
      </w:pPr>
      <w:r>
        <w:rPr>
          <w:rFonts w:hint="eastAsia"/>
          <w:color w:val="000000" w:themeColor="text1"/>
          <w:sz w:val="24"/>
        </w:rPr>
        <w:t>为安置的每位残疾人按月足额缴纳了基本养老保险、基本医疗保险、失业保险、工伤保险和生育保险等社会保险费；</w:t>
      </w:r>
    </w:p>
    <w:p w:rsidR="00AD7FD6" w:rsidRDefault="00361EAD">
      <w:pPr>
        <w:numPr>
          <w:ilvl w:val="3"/>
          <w:numId w:val="22"/>
        </w:numPr>
        <w:tabs>
          <w:tab w:val="clear" w:pos="900"/>
          <w:tab w:val="left" w:pos="1980"/>
          <w:tab w:val="left" w:pos="2035"/>
          <w:tab w:val="left" w:pos="2885"/>
          <w:tab w:val="left" w:pos="2977"/>
        </w:tabs>
        <w:snapToGrid w:val="0"/>
        <w:spacing w:line="360" w:lineRule="auto"/>
        <w:ind w:leftChars="880" w:left="2749" w:hanging="901"/>
        <w:rPr>
          <w:color w:val="000000" w:themeColor="text1"/>
          <w:sz w:val="24"/>
        </w:rPr>
      </w:pPr>
      <w:r>
        <w:rPr>
          <w:rFonts w:hint="eastAsia"/>
          <w:color w:val="000000" w:themeColor="text1"/>
          <w:sz w:val="24"/>
        </w:rPr>
        <w:t>通过银行等金融机构向安置的每位残疾人，按月支付了不低于单位所在区县适用的经省级人民政府批准的月最低工资标准的工资；</w:t>
      </w:r>
    </w:p>
    <w:p w:rsidR="00AD7FD6" w:rsidRDefault="00361EAD">
      <w:pPr>
        <w:numPr>
          <w:ilvl w:val="3"/>
          <w:numId w:val="22"/>
        </w:numPr>
        <w:tabs>
          <w:tab w:val="clear" w:pos="900"/>
          <w:tab w:val="left" w:pos="1980"/>
          <w:tab w:val="left" w:pos="2035"/>
          <w:tab w:val="left" w:pos="2885"/>
          <w:tab w:val="left" w:pos="2977"/>
        </w:tabs>
        <w:snapToGrid w:val="0"/>
        <w:spacing w:line="360" w:lineRule="auto"/>
        <w:ind w:leftChars="880" w:left="2749" w:hanging="901"/>
        <w:rPr>
          <w:color w:val="000000" w:themeColor="text1"/>
          <w:sz w:val="24"/>
        </w:rPr>
      </w:pPr>
      <w:r>
        <w:rPr>
          <w:rFonts w:hint="eastAsia"/>
          <w:color w:val="000000" w:themeColor="text1"/>
          <w:sz w:val="24"/>
        </w:rPr>
        <w:t>提供本单位制造的货物、承担的工程或者服务（以下简称产品），或者提供其他残疾人福利性单位制造的货物（不包括使用非残疾人福利性单位注册商标的货物）；</w:t>
      </w:r>
    </w:p>
    <w:p w:rsidR="00AD7FD6" w:rsidRDefault="00361EAD">
      <w:pPr>
        <w:numPr>
          <w:ilvl w:val="3"/>
          <w:numId w:val="22"/>
        </w:numPr>
        <w:tabs>
          <w:tab w:val="clear" w:pos="900"/>
          <w:tab w:val="left" w:pos="1980"/>
          <w:tab w:val="left" w:pos="2035"/>
          <w:tab w:val="left" w:pos="2885"/>
          <w:tab w:val="left" w:pos="2977"/>
        </w:tabs>
        <w:snapToGrid w:val="0"/>
        <w:spacing w:line="360" w:lineRule="auto"/>
        <w:ind w:leftChars="880" w:left="2749" w:hanging="901"/>
        <w:rPr>
          <w:color w:val="000000" w:themeColor="text1"/>
          <w:sz w:val="24"/>
        </w:rPr>
      </w:pPr>
      <w:r>
        <w:rPr>
          <w:rFonts w:hint="eastAsia"/>
          <w:color w:val="000000" w:themeColor="text1"/>
          <w:sz w:val="24"/>
        </w:rPr>
        <w:t>前款所称残疾人是指法</w:t>
      </w:r>
      <w:proofErr w:type="gramStart"/>
      <w:r>
        <w:rPr>
          <w:rFonts w:hint="eastAsia"/>
          <w:color w:val="000000" w:themeColor="text1"/>
          <w:sz w:val="24"/>
        </w:rPr>
        <w:t>定劳动</w:t>
      </w:r>
      <w:proofErr w:type="gramEnd"/>
      <w:r>
        <w:rPr>
          <w:rFonts w:hint="eastAsia"/>
          <w:color w:val="000000" w:themeColor="text1"/>
          <w:sz w:val="24"/>
        </w:rPr>
        <w:t>年龄内，持有《中华人民共和国残疾人证》或者《中华人民共和国残疾军人证（</w:t>
      </w:r>
      <w:r>
        <w:rPr>
          <w:rFonts w:hint="eastAsia"/>
          <w:color w:val="000000" w:themeColor="text1"/>
          <w:sz w:val="24"/>
        </w:rPr>
        <w:t xml:space="preserve">1 </w:t>
      </w:r>
      <w:r>
        <w:rPr>
          <w:rFonts w:hint="eastAsia"/>
          <w:color w:val="000000" w:themeColor="text1"/>
          <w:sz w:val="24"/>
        </w:rPr>
        <w:t>至</w:t>
      </w:r>
      <w:r>
        <w:rPr>
          <w:rFonts w:hint="eastAsia"/>
          <w:color w:val="000000" w:themeColor="text1"/>
          <w:sz w:val="24"/>
        </w:rPr>
        <w:t xml:space="preserve">8 </w:t>
      </w:r>
      <w:r>
        <w:rPr>
          <w:rFonts w:hint="eastAsia"/>
          <w:color w:val="000000" w:themeColor="text1"/>
          <w:sz w:val="24"/>
        </w:rPr>
        <w:t>级）》的自然人，包括具有劳动条件和劳动意愿的精神残疾人。在职职工人数是指与残疾人福利性单位建立劳动关系并依法签订劳动合同或服务协议的雇员人数。</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本项目是否专门面向中小企业预留采购份额见第一章《采购邀请》。</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采购标的对应的中小企业划分标准所属行业见《供应商须知资料表》。</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lastRenderedPageBreak/>
        <w:t>小</w:t>
      </w:r>
      <w:proofErr w:type="gramStart"/>
      <w:r>
        <w:rPr>
          <w:rFonts w:hint="eastAsia"/>
          <w:color w:val="000000" w:themeColor="text1"/>
          <w:sz w:val="24"/>
        </w:rPr>
        <w:t>微企业</w:t>
      </w:r>
      <w:proofErr w:type="gramEnd"/>
      <w:r>
        <w:rPr>
          <w:rFonts w:hint="eastAsia"/>
          <w:color w:val="000000" w:themeColor="text1"/>
          <w:sz w:val="24"/>
        </w:rPr>
        <w:t>价格评审优惠的政策调整：见第三章《评审方法和评审标准》。</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政府采购节能产品、环境标志产品</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color w:val="000000" w:themeColor="text1"/>
          <w:sz w:val="24"/>
        </w:rPr>
        <w:t>2019</w:t>
      </w:r>
      <w:r>
        <w:rPr>
          <w:rFonts w:hint="eastAsia"/>
          <w:color w:val="000000" w:themeColor="text1"/>
          <w:sz w:val="24"/>
        </w:rPr>
        <w:t>〕</w:t>
      </w:r>
      <w:r>
        <w:rPr>
          <w:color w:val="000000" w:themeColor="text1"/>
          <w:sz w:val="24"/>
        </w:rPr>
        <w:t>9</w:t>
      </w:r>
      <w:r>
        <w:rPr>
          <w:rFonts w:hint="eastAsia"/>
          <w:color w:val="000000" w:themeColor="text1"/>
          <w:sz w:val="24"/>
        </w:rPr>
        <w:t>号）。</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如本项目采购产品属于实施政府强制采购品目清单范围的节能产品，则供应商所报产品必须获得国家确定的认证机构出具的、处于有效期之内的节能产品认证证书，</w:t>
      </w:r>
      <w:r>
        <w:rPr>
          <w:rFonts w:hint="eastAsia"/>
          <w:color w:val="000000" w:themeColor="text1"/>
          <w:kern w:val="0"/>
          <w:sz w:val="24"/>
        </w:rPr>
        <w:t>否则</w:t>
      </w:r>
      <w:r>
        <w:rPr>
          <w:rFonts w:hint="eastAsia"/>
          <w:b/>
          <w:color w:val="000000" w:themeColor="text1"/>
          <w:kern w:val="0"/>
          <w:sz w:val="24"/>
        </w:rPr>
        <w:t>响应无效</w:t>
      </w:r>
      <w:r>
        <w:rPr>
          <w:rFonts w:hint="eastAsia"/>
          <w:color w:val="000000" w:themeColor="text1"/>
          <w:sz w:val="24"/>
        </w:rPr>
        <w:t>；</w:t>
      </w:r>
    </w:p>
    <w:p w:rsidR="00AD7FD6" w:rsidRDefault="00361EAD">
      <w:pPr>
        <w:numPr>
          <w:ilvl w:val="2"/>
          <w:numId w:val="22"/>
        </w:numPr>
        <w:tabs>
          <w:tab w:val="left" w:pos="2319"/>
        </w:tabs>
        <w:snapToGrid w:val="0"/>
        <w:spacing w:line="360" w:lineRule="auto"/>
        <w:ind w:left="2319"/>
        <w:rPr>
          <w:color w:val="000000" w:themeColor="text1"/>
          <w:sz w:val="24"/>
        </w:rPr>
      </w:pPr>
      <w:r>
        <w:rPr>
          <w:rFonts w:hint="eastAsia"/>
          <w:color w:val="000000" w:themeColor="text1"/>
          <w:sz w:val="24"/>
        </w:rPr>
        <w:t>非政府强制采购的节能产品或环境标志产品，依据品目清单和认证证书实施政府优先采购。优先采购的具体规定见第三章《评审方法和评审标准》（如涉及）。</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正版软件</w:t>
      </w:r>
    </w:p>
    <w:p w:rsidR="00AD7FD6" w:rsidRDefault="00361EAD">
      <w:pPr>
        <w:numPr>
          <w:ilvl w:val="2"/>
          <w:numId w:val="22"/>
        </w:numPr>
        <w:snapToGrid w:val="0"/>
        <w:spacing w:line="360" w:lineRule="auto"/>
        <w:ind w:left="1985" w:hanging="566"/>
        <w:rPr>
          <w:color w:val="000000" w:themeColor="text1"/>
          <w:sz w:val="24"/>
        </w:rPr>
      </w:pPr>
      <w:r>
        <w:rPr>
          <w:rFonts w:hint="eastAsia"/>
          <w:color w:val="000000" w:themeColor="text1"/>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color w:val="000000" w:themeColor="text1"/>
          <w:sz w:val="24"/>
        </w:rPr>
        <w:t>2006</w:t>
      </w:r>
      <w:r>
        <w:rPr>
          <w:rFonts w:hint="eastAsia"/>
          <w:color w:val="000000" w:themeColor="text1"/>
          <w:sz w:val="24"/>
        </w:rPr>
        <w:t>〕</w:t>
      </w:r>
      <w:r>
        <w:rPr>
          <w:color w:val="000000" w:themeColor="text1"/>
          <w:sz w:val="24"/>
        </w:rPr>
        <w:t xml:space="preserve">1 </w:t>
      </w:r>
      <w:r>
        <w:rPr>
          <w:rFonts w:hint="eastAsia"/>
          <w:color w:val="000000" w:themeColor="text1"/>
          <w:sz w:val="24"/>
        </w:rPr>
        <w:t>号）、《国务院办公厅关于进一步做好政府机关使用正版软件工作的通知》（国办发〔</w:t>
      </w:r>
      <w:r>
        <w:rPr>
          <w:color w:val="000000" w:themeColor="text1"/>
          <w:sz w:val="24"/>
        </w:rPr>
        <w:t>2010</w:t>
      </w:r>
      <w:r>
        <w:rPr>
          <w:rFonts w:hint="eastAsia"/>
          <w:color w:val="000000" w:themeColor="text1"/>
          <w:sz w:val="24"/>
        </w:rPr>
        <w:t>〕</w:t>
      </w:r>
      <w:r>
        <w:rPr>
          <w:color w:val="000000" w:themeColor="text1"/>
          <w:sz w:val="24"/>
        </w:rPr>
        <w:t xml:space="preserve">47 </w:t>
      </w:r>
      <w:r>
        <w:rPr>
          <w:rFonts w:hint="eastAsia"/>
          <w:color w:val="000000" w:themeColor="text1"/>
          <w:sz w:val="24"/>
        </w:rPr>
        <w:t>号）、《财政部关于进一步做好政府机关使用正版软件工作的通知》（财预〔</w:t>
      </w:r>
      <w:r>
        <w:rPr>
          <w:color w:val="000000" w:themeColor="text1"/>
          <w:sz w:val="24"/>
        </w:rPr>
        <w:t>2010</w:t>
      </w:r>
      <w:r>
        <w:rPr>
          <w:rFonts w:hint="eastAsia"/>
          <w:color w:val="000000" w:themeColor="text1"/>
          <w:sz w:val="24"/>
        </w:rPr>
        <w:t>〕</w:t>
      </w:r>
      <w:r>
        <w:rPr>
          <w:color w:val="000000" w:themeColor="text1"/>
          <w:sz w:val="24"/>
        </w:rPr>
        <w:t xml:space="preserve">536 </w:t>
      </w:r>
      <w:r>
        <w:rPr>
          <w:rFonts w:hint="eastAsia"/>
          <w:color w:val="000000" w:themeColor="text1"/>
          <w:sz w:val="24"/>
        </w:rPr>
        <w:t>号）。</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网络安全专用产品</w:t>
      </w:r>
    </w:p>
    <w:p w:rsidR="00AD7FD6" w:rsidRDefault="00361EAD">
      <w:pPr>
        <w:numPr>
          <w:ilvl w:val="2"/>
          <w:numId w:val="22"/>
        </w:numPr>
        <w:tabs>
          <w:tab w:val="left" w:pos="2014"/>
        </w:tabs>
        <w:snapToGrid w:val="0"/>
        <w:spacing w:line="360" w:lineRule="auto"/>
        <w:ind w:left="1985" w:hanging="566"/>
        <w:rPr>
          <w:color w:val="000000" w:themeColor="text1"/>
          <w:sz w:val="24"/>
        </w:rPr>
      </w:pPr>
      <w:r>
        <w:rPr>
          <w:rFonts w:hint="eastAsia"/>
          <w:color w:val="000000" w:themeColor="text1"/>
          <w:sz w:val="24"/>
        </w:rPr>
        <w:tab/>
      </w:r>
      <w:r>
        <w:rPr>
          <w:rFonts w:hint="eastAsia"/>
          <w:color w:val="000000" w:themeColor="text1"/>
          <w:sz w:val="24"/>
        </w:rPr>
        <w:t>根据《关于调整网络安全专用产品安全管理有关事项的公告》（</w:t>
      </w:r>
      <w:r>
        <w:rPr>
          <w:rFonts w:hint="eastAsia"/>
          <w:color w:val="000000" w:themeColor="text1"/>
          <w:sz w:val="24"/>
        </w:rPr>
        <w:t>2023</w:t>
      </w:r>
      <w:r>
        <w:rPr>
          <w:rFonts w:hint="eastAsia"/>
          <w:color w:val="000000" w:themeColor="text1"/>
          <w:sz w:val="24"/>
        </w:rPr>
        <w:t>年第</w:t>
      </w:r>
      <w:r>
        <w:rPr>
          <w:rFonts w:hint="eastAsia"/>
          <w:color w:val="000000" w:themeColor="text1"/>
          <w:sz w:val="24"/>
        </w:rPr>
        <w:t xml:space="preserve"> 1 </w:t>
      </w:r>
      <w:r>
        <w:rPr>
          <w:rFonts w:hint="eastAsia"/>
          <w:color w:val="000000" w:themeColor="text1"/>
          <w:sz w:val="24"/>
        </w:rPr>
        <w:t>号），所提供产品属于列入《网络关键设备和网络安全专用</w:t>
      </w:r>
      <w:r>
        <w:rPr>
          <w:rFonts w:hint="eastAsia"/>
          <w:color w:val="000000" w:themeColor="text1"/>
          <w:sz w:val="24"/>
        </w:rPr>
        <w:lastRenderedPageBreak/>
        <w:t>产品目录》的网络安全专用产品，应当按照《信息安全技术网络安全专用产品安全技术要求》等相关国家标准的强制性要求，由具备资格的机构安全认证合格或者安全检测符合要求。</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推广使用低挥发性有机化合物（</w:t>
      </w:r>
      <w:r>
        <w:rPr>
          <w:color w:val="000000" w:themeColor="text1"/>
          <w:sz w:val="24"/>
        </w:rPr>
        <w:t>VOCs</w:t>
      </w:r>
      <w:r>
        <w:rPr>
          <w:rFonts w:hint="eastAsia"/>
          <w:color w:val="000000" w:themeColor="text1"/>
          <w:sz w:val="24"/>
        </w:rPr>
        <w:t>）</w:t>
      </w:r>
    </w:p>
    <w:p w:rsidR="00AD7FD6" w:rsidRDefault="00361EAD">
      <w:pPr>
        <w:numPr>
          <w:ilvl w:val="2"/>
          <w:numId w:val="22"/>
        </w:numPr>
        <w:snapToGrid w:val="0"/>
        <w:spacing w:line="360" w:lineRule="auto"/>
        <w:ind w:left="1985" w:hanging="566"/>
        <w:rPr>
          <w:color w:val="000000" w:themeColor="text1"/>
          <w:sz w:val="24"/>
        </w:rPr>
      </w:pPr>
      <w:r>
        <w:rPr>
          <w:rFonts w:hint="eastAsia"/>
          <w:color w:val="000000" w:themeColor="text1"/>
          <w:sz w:val="24"/>
        </w:rPr>
        <w:t>为全面推进本市挥发性有机物（</w:t>
      </w:r>
      <w:r>
        <w:rPr>
          <w:color w:val="000000" w:themeColor="text1"/>
          <w:sz w:val="24"/>
        </w:rPr>
        <w:t>VOCs</w:t>
      </w:r>
      <w:r>
        <w:rPr>
          <w:rFonts w:hint="eastAsia"/>
          <w:color w:val="000000" w:themeColor="text1"/>
          <w:sz w:val="24"/>
        </w:rPr>
        <w:t>）治理，贯彻落实挥发性有机物污染治理专项行动有关要求，相关规定依据《北京市财政局北京市生态环境局关于政府采购推广使用低挥发性有机化合物（</w:t>
      </w:r>
      <w:r>
        <w:rPr>
          <w:color w:val="000000" w:themeColor="text1"/>
          <w:sz w:val="24"/>
        </w:rPr>
        <w:t>VOCs</w:t>
      </w:r>
      <w:r>
        <w:rPr>
          <w:rFonts w:hint="eastAsia"/>
          <w:color w:val="000000" w:themeColor="text1"/>
          <w:sz w:val="24"/>
        </w:rPr>
        <w:t>）有关事项的通知》（</w:t>
      </w:r>
      <w:proofErr w:type="gramStart"/>
      <w:r>
        <w:rPr>
          <w:rFonts w:hint="eastAsia"/>
          <w:color w:val="000000" w:themeColor="text1"/>
          <w:sz w:val="24"/>
        </w:rPr>
        <w:t>京财采购</w:t>
      </w:r>
      <w:proofErr w:type="gramEnd"/>
      <w:r>
        <w:rPr>
          <w:rFonts w:hint="eastAsia"/>
          <w:color w:val="000000" w:themeColor="text1"/>
          <w:sz w:val="24"/>
        </w:rPr>
        <w:t>〔</w:t>
      </w:r>
      <w:r>
        <w:rPr>
          <w:color w:val="000000" w:themeColor="text1"/>
          <w:sz w:val="24"/>
        </w:rPr>
        <w:t>2020</w:t>
      </w:r>
      <w:r>
        <w:rPr>
          <w:rFonts w:hint="eastAsia"/>
          <w:color w:val="000000" w:themeColor="text1"/>
          <w:sz w:val="24"/>
        </w:rPr>
        <w:t>〕</w:t>
      </w:r>
      <w:r>
        <w:rPr>
          <w:color w:val="000000" w:themeColor="text1"/>
          <w:sz w:val="24"/>
        </w:rPr>
        <w:t xml:space="preserve">2381 </w:t>
      </w:r>
      <w:r>
        <w:rPr>
          <w:rFonts w:hint="eastAsia"/>
          <w:color w:val="000000" w:themeColor="text1"/>
          <w:sz w:val="24"/>
        </w:rPr>
        <w:t>号）。本项目中涉及涂料、胶黏剂、油墨、清洗剂等挥发性有机物产品的，属于强制性标准的，供应商应执行符合本市和国家的</w:t>
      </w:r>
      <w:r>
        <w:rPr>
          <w:color w:val="000000" w:themeColor="text1"/>
          <w:sz w:val="24"/>
        </w:rPr>
        <w:t xml:space="preserve">VOCs </w:t>
      </w:r>
      <w:r>
        <w:rPr>
          <w:rFonts w:hint="eastAsia"/>
          <w:color w:val="000000" w:themeColor="text1"/>
          <w:sz w:val="24"/>
        </w:rPr>
        <w:t>含量限制标准（具体标准见第四章《采购需求》），</w:t>
      </w:r>
      <w:r>
        <w:rPr>
          <w:rFonts w:hint="eastAsia"/>
          <w:color w:val="000000" w:themeColor="text1"/>
          <w:kern w:val="0"/>
          <w:sz w:val="24"/>
        </w:rPr>
        <w:t>否则</w:t>
      </w:r>
      <w:r>
        <w:rPr>
          <w:rFonts w:hint="eastAsia"/>
          <w:b/>
          <w:color w:val="000000" w:themeColor="text1"/>
          <w:kern w:val="0"/>
          <w:sz w:val="24"/>
        </w:rPr>
        <w:t>响应无效</w:t>
      </w:r>
      <w:r>
        <w:rPr>
          <w:rFonts w:hint="eastAsia"/>
          <w:color w:val="000000" w:themeColor="text1"/>
          <w:sz w:val="24"/>
        </w:rPr>
        <w:t>；属于推荐性标准的，优先采购，具体见第三章《评审方法和评审标准》。</w:t>
      </w:r>
    </w:p>
    <w:p w:rsidR="00AD7FD6" w:rsidRDefault="00361EAD">
      <w:pPr>
        <w:numPr>
          <w:ilvl w:val="1"/>
          <w:numId w:val="22"/>
        </w:numPr>
        <w:tabs>
          <w:tab w:val="left" w:pos="1080"/>
          <w:tab w:val="left" w:pos="2014"/>
        </w:tabs>
        <w:snapToGrid w:val="0"/>
        <w:spacing w:line="360" w:lineRule="auto"/>
        <w:rPr>
          <w:color w:val="000000" w:themeColor="text1"/>
          <w:sz w:val="24"/>
        </w:rPr>
      </w:pPr>
      <w:r>
        <w:rPr>
          <w:rFonts w:hint="eastAsia"/>
          <w:color w:val="000000" w:themeColor="text1"/>
          <w:sz w:val="24"/>
        </w:rPr>
        <w:t>采购需求标准</w:t>
      </w:r>
    </w:p>
    <w:p w:rsidR="00AD7FD6" w:rsidRDefault="00361EAD">
      <w:pPr>
        <w:tabs>
          <w:tab w:val="left" w:pos="1080"/>
          <w:tab w:val="left" w:pos="1589"/>
          <w:tab w:val="left" w:pos="2014"/>
        </w:tabs>
        <w:snapToGrid w:val="0"/>
        <w:spacing w:line="360" w:lineRule="auto"/>
        <w:ind w:left="1468"/>
        <w:rPr>
          <w:color w:val="000000" w:themeColor="text1"/>
          <w:sz w:val="24"/>
        </w:rPr>
      </w:pPr>
      <w:r>
        <w:rPr>
          <w:rFonts w:hint="eastAsia"/>
          <w:color w:val="000000" w:themeColor="text1"/>
          <w:sz w:val="24"/>
        </w:rPr>
        <w:t xml:space="preserve">4.7.1 </w:t>
      </w:r>
      <w:r>
        <w:rPr>
          <w:rFonts w:hint="eastAsia"/>
          <w:color w:val="000000" w:themeColor="text1"/>
          <w:sz w:val="24"/>
        </w:rPr>
        <w:t>商品包装、快递包装政府采购需求标准（试行）为助力打好污染防治攻坚战，推广使用绿色包装，根据财政部关于印发《商品包装政府采购需求标准（试行）》、《快递包装政府采购需求标准（试行）》的通知（财办库〔</w:t>
      </w:r>
      <w:r>
        <w:rPr>
          <w:rFonts w:hint="eastAsia"/>
          <w:color w:val="000000" w:themeColor="text1"/>
          <w:sz w:val="24"/>
        </w:rPr>
        <w:t>2020</w:t>
      </w:r>
      <w:r>
        <w:rPr>
          <w:rFonts w:hint="eastAsia"/>
          <w:color w:val="000000" w:themeColor="text1"/>
          <w:sz w:val="24"/>
        </w:rPr>
        <w:t>〕</w:t>
      </w:r>
      <w:r>
        <w:rPr>
          <w:rFonts w:hint="eastAsia"/>
          <w:color w:val="000000" w:themeColor="text1"/>
          <w:sz w:val="24"/>
        </w:rPr>
        <w:t xml:space="preserve">123 </w:t>
      </w:r>
      <w:r>
        <w:rPr>
          <w:rFonts w:hint="eastAsia"/>
          <w:color w:val="000000" w:themeColor="text1"/>
          <w:sz w:val="24"/>
        </w:rPr>
        <w:t>号），本项目如涉及商品包装和快递包装的，则其具体要求见第四章《采购需求》。</w:t>
      </w:r>
    </w:p>
    <w:p w:rsidR="00AD7FD6" w:rsidRDefault="00361EAD">
      <w:pPr>
        <w:tabs>
          <w:tab w:val="left" w:pos="1080"/>
          <w:tab w:val="left" w:pos="1589"/>
          <w:tab w:val="left" w:pos="2014"/>
        </w:tabs>
        <w:snapToGrid w:val="0"/>
        <w:spacing w:line="360" w:lineRule="auto"/>
        <w:ind w:left="1468"/>
        <w:rPr>
          <w:color w:val="000000" w:themeColor="text1"/>
          <w:sz w:val="24"/>
        </w:rPr>
      </w:pPr>
      <w:r>
        <w:rPr>
          <w:rFonts w:hint="eastAsia"/>
          <w:color w:val="000000" w:themeColor="text1"/>
          <w:sz w:val="24"/>
        </w:rPr>
        <w:t xml:space="preserve">4.7.2 </w:t>
      </w:r>
      <w:r>
        <w:rPr>
          <w:rFonts w:hint="eastAsia"/>
          <w:color w:val="000000" w:themeColor="text1"/>
          <w:sz w:val="24"/>
        </w:rPr>
        <w:tab/>
      </w:r>
      <w:r>
        <w:rPr>
          <w:rFonts w:hint="eastAsia"/>
          <w:color w:val="000000" w:themeColor="text1"/>
          <w:sz w:val="24"/>
        </w:rPr>
        <w:t>绿色数据中心政府采购需求标准（试行）</w:t>
      </w:r>
    </w:p>
    <w:p w:rsidR="00AD7FD6" w:rsidRDefault="00361EAD">
      <w:pPr>
        <w:tabs>
          <w:tab w:val="left" w:pos="1080"/>
          <w:tab w:val="left" w:pos="1589"/>
          <w:tab w:val="left" w:pos="2014"/>
        </w:tabs>
        <w:snapToGrid w:val="0"/>
        <w:spacing w:line="360" w:lineRule="auto"/>
        <w:ind w:left="2127"/>
        <w:rPr>
          <w:color w:val="000000" w:themeColor="text1"/>
          <w:sz w:val="24"/>
        </w:rPr>
      </w:pPr>
      <w:r>
        <w:rPr>
          <w:rFonts w:hint="eastAsia"/>
          <w:color w:val="000000" w:themeColor="text1"/>
          <w:sz w:val="24"/>
        </w:rPr>
        <w:t>为加快数据中心绿色转型，根据财政部生态环境</w:t>
      </w:r>
      <w:proofErr w:type="gramStart"/>
      <w:r>
        <w:rPr>
          <w:rFonts w:hint="eastAsia"/>
          <w:color w:val="000000" w:themeColor="text1"/>
          <w:sz w:val="24"/>
        </w:rPr>
        <w:t>部工业</w:t>
      </w:r>
      <w:proofErr w:type="gramEnd"/>
      <w:r>
        <w:rPr>
          <w:rFonts w:hint="eastAsia"/>
          <w:color w:val="000000" w:themeColor="text1"/>
          <w:sz w:val="24"/>
        </w:rPr>
        <w:t>和信息化部关于印发《绿色数据中心政府采购需求标准（试行）》的通知（财库〔</w:t>
      </w:r>
      <w:r>
        <w:rPr>
          <w:rFonts w:hint="eastAsia"/>
          <w:color w:val="000000" w:themeColor="text1"/>
          <w:sz w:val="24"/>
        </w:rPr>
        <w:t>2023</w:t>
      </w:r>
      <w:r>
        <w:rPr>
          <w:rFonts w:hint="eastAsia"/>
          <w:color w:val="000000" w:themeColor="text1"/>
          <w:sz w:val="24"/>
        </w:rPr>
        <w:t>〕</w:t>
      </w:r>
      <w:r>
        <w:rPr>
          <w:rFonts w:hint="eastAsia"/>
          <w:color w:val="000000" w:themeColor="text1"/>
          <w:sz w:val="24"/>
        </w:rPr>
        <w:t xml:space="preserve">7 </w:t>
      </w:r>
      <w:r>
        <w:rPr>
          <w:rFonts w:hint="eastAsia"/>
          <w:color w:val="000000" w:themeColor="text1"/>
          <w:sz w:val="24"/>
        </w:rPr>
        <w:t>号），本项目如涉及绿色数据中心，则具体要求见第四章《采购需求》。</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191" w:name="_Toc203074106"/>
      <w:bookmarkStart w:id="192" w:name="_Toc24480"/>
      <w:r>
        <w:rPr>
          <w:rFonts w:hint="eastAsia"/>
          <w:color w:val="000000" w:themeColor="text1"/>
          <w:sz w:val="24"/>
        </w:rPr>
        <w:t>响应费用</w:t>
      </w:r>
      <w:bookmarkEnd w:id="191"/>
      <w:bookmarkEnd w:id="192"/>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rFonts w:hint="eastAsia"/>
          <w:color w:val="000000" w:themeColor="text1"/>
          <w:sz w:val="24"/>
        </w:rPr>
        <w:t>供应商应自行承担所有与准备和参加磋商有关的费用，无论磋商的结果如何，采购人或采购代理机构在任何情况下均无承担这些费用的义务和责任。</w:t>
      </w:r>
    </w:p>
    <w:p w:rsidR="00AD7FD6" w:rsidRDefault="00361EAD">
      <w:pPr>
        <w:pStyle w:val="21"/>
        <w:spacing w:before="0" w:line="360" w:lineRule="auto"/>
        <w:rPr>
          <w:rFonts w:ascii="Times New Roman" w:eastAsia="宋体" w:hAnsi="Times New Roman"/>
          <w:color w:val="000000" w:themeColor="text1"/>
          <w:sz w:val="28"/>
        </w:rPr>
      </w:pPr>
      <w:bookmarkStart w:id="193" w:name="_Toc203074107"/>
      <w:bookmarkStart w:id="194" w:name="_Toc4278"/>
      <w:r>
        <w:rPr>
          <w:rFonts w:ascii="Times New Roman" w:eastAsia="宋体" w:hAnsi="Times New Roman"/>
          <w:color w:val="000000" w:themeColor="text1"/>
          <w:sz w:val="28"/>
        </w:rPr>
        <w:t>二竞争性磋商文件</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93"/>
      <w:bookmarkEnd w:id="194"/>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195" w:name="_Toc151193837"/>
      <w:bookmarkStart w:id="196" w:name="_Toc164608792"/>
      <w:bookmarkStart w:id="197" w:name="_Toc127161437"/>
      <w:bookmarkStart w:id="198" w:name="_Toc127151724"/>
      <w:bookmarkStart w:id="199" w:name="_Toc195842888"/>
      <w:bookmarkStart w:id="200" w:name="_Toc150774623"/>
      <w:bookmarkStart w:id="201" w:name="_Toc164608637"/>
      <w:bookmarkStart w:id="202" w:name="_Toc164229218"/>
      <w:bookmarkStart w:id="203" w:name="_Toc150480761"/>
      <w:bookmarkStart w:id="204" w:name="_Toc226337219"/>
      <w:bookmarkStart w:id="205" w:name="_Toc520356147"/>
      <w:bookmarkStart w:id="206" w:name="_Toc305158865"/>
      <w:bookmarkStart w:id="207" w:name="_Toc164351617"/>
      <w:bookmarkStart w:id="208" w:name="_Toc149720816"/>
      <w:bookmarkStart w:id="209" w:name="_Toc151193621"/>
      <w:bookmarkStart w:id="210" w:name="_Toc127151523"/>
      <w:bookmarkStart w:id="211" w:name="_Toc305158791"/>
      <w:bookmarkStart w:id="212" w:name="_Toc164229364"/>
      <w:bookmarkStart w:id="213" w:name="_Toc226965713"/>
      <w:bookmarkStart w:id="214" w:name="_Toc151193911"/>
      <w:bookmarkStart w:id="215" w:name="_Toc151193765"/>
      <w:bookmarkStart w:id="216" w:name="_Toc226965796"/>
      <w:bookmarkStart w:id="217" w:name="_Toc151190150"/>
      <w:bookmarkStart w:id="218" w:name="_Toc264969213"/>
      <w:bookmarkStart w:id="219" w:name="_Toc150509274"/>
      <w:bookmarkStart w:id="220" w:name="_Toc142311025"/>
      <w:bookmarkStart w:id="221" w:name="_Toc265228361"/>
      <w:bookmarkStart w:id="222" w:name="_Toc151193693"/>
      <w:bookmarkStart w:id="223" w:name="_Toc226309767"/>
      <w:bookmarkStart w:id="224" w:name="_Toc150774728"/>
      <w:bookmarkStart w:id="225" w:name="_Toc203074108"/>
      <w:bookmarkStart w:id="226" w:name="_Toc11117"/>
      <w:r>
        <w:rPr>
          <w:color w:val="000000" w:themeColor="text1"/>
          <w:sz w:val="24"/>
        </w:rPr>
        <w:t>竞争性磋商文件构</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color w:val="000000" w:themeColor="text1"/>
          <w:sz w:val="24"/>
        </w:rPr>
        <w:t>成</w:t>
      </w:r>
      <w:bookmarkEnd w:id="225"/>
      <w:bookmarkEnd w:id="226"/>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竞争性磋商文件包括以下部分：</w:t>
      </w:r>
    </w:p>
    <w:p w:rsidR="00AD7FD6" w:rsidRDefault="00361EAD">
      <w:pPr>
        <w:numPr>
          <w:ilvl w:val="0"/>
          <w:numId w:val="24"/>
        </w:numPr>
        <w:tabs>
          <w:tab w:val="left" w:pos="1980"/>
          <w:tab w:val="left" w:pos="2520"/>
        </w:tabs>
        <w:snapToGrid w:val="0"/>
        <w:spacing w:line="360" w:lineRule="auto"/>
        <w:ind w:left="1440" w:firstLine="5"/>
        <w:rPr>
          <w:color w:val="000000" w:themeColor="text1"/>
          <w:sz w:val="24"/>
        </w:rPr>
      </w:pPr>
      <w:r>
        <w:rPr>
          <w:color w:val="000000" w:themeColor="text1"/>
          <w:sz w:val="24"/>
        </w:rPr>
        <w:t>采购邀请</w:t>
      </w:r>
    </w:p>
    <w:p w:rsidR="00AD7FD6" w:rsidRDefault="00361EAD">
      <w:pPr>
        <w:numPr>
          <w:ilvl w:val="0"/>
          <w:numId w:val="24"/>
        </w:numPr>
        <w:tabs>
          <w:tab w:val="left" w:pos="1980"/>
          <w:tab w:val="left" w:pos="2520"/>
        </w:tabs>
        <w:snapToGrid w:val="0"/>
        <w:spacing w:line="360" w:lineRule="auto"/>
        <w:ind w:left="1440" w:firstLine="5"/>
        <w:rPr>
          <w:color w:val="000000" w:themeColor="text1"/>
          <w:sz w:val="24"/>
        </w:rPr>
      </w:pPr>
      <w:r>
        <w:rPr>
          <w:color w:val="000000" w:themeColor="text1"/>
          <w:sz w:val="24"/>
        </w:rPr>
        <w:lastRenderedPageBreak/>
        <w:t>供应商须知</w:t>
      </w:r>
    </w:p>
    <w:p w:rsidR="00AD7FD6" w:rsidRDefault="00361EAD">
      <w:pPr>
        <w:numPr>
          <w:ilvl w:val="0"/>
          <w:numId w:val="24"/>
        </w:numPr>
        <w:tabs>
          <w:tab w:val="left" w:pos="1980"/>
          <w:tab w:val="left" w:pos="2520"/>
        </w:tabs>
        <w:snapToGrid w:val="0"/>
        <w:spacing w:line="360" w:lineRule="auto"/>
        <w:ind w:left="1440" w:firstLine="5"/>
        <w:rPr>
          <w:color w:val="000000" w:themeColor="text1"/>
          <w:sz w:val="24"/>
        </w:rPr>
      </w:pPr>
      <w:r>
        <w:rPr>
          <w:color w:val="000000" w:themeColor="text1"/>
          <w:sz w:val="24"/>
        </w:rPr>
        <w:t>评审方法和评审标准</w:t>
      </w:r>
    </w:p>
    <w:p w:rsidR="00AD7FD6" w:rsidRDefault="00361EAD">
      <w:pPr>
        <w:numPr>
          <w:ilvl w:val="0"/>
          <w:numId w:val="24"/>
        </w:numPr>
        <w:tabs>
          <w:tab w:val="left" w:pos="1980"/>
          <w:tab w:val="left" w:pos="2520"/>
        </w:tabs>
        <w:snapToGrid w:val="0"/>
        <w:spacing w:line="360" w:lineRule="auto"/>
        <w:ind w:left="1440" w:firstLine="5"/>
        <w:rPr>
          <w:color w:val="000000" w:themeColor="text1"/>
          <w:sz w:val="24"/>
        </w:rPr>
      </w:pPr>
      <w:r>
        <w:rPr>
          <w:color w:val="000000" w:themeColor="text1"/>
          <w:sz w:val="24"/>
        </w:rPr>
        <w:t>采购需求</w:t>
      </w:r>
    </w:p>
    <w:p w:rsidR="00AD7FD6" w:rsidRDefault="00361EAD">
      <w:pPr>
        <w:numPr>
          <w:ilvl w:val="0"/>
          <w:numId w:val="24"/>
        </w:numPr>
        <w:tabs>
          <w:tab w:val="left" w:pos="1980"/>
          <w:tab w:val="left" w:pos="2520"/>
        </w:tabs>
        <w:snapToGrid w:val="0"/>
        <w:spacing w:line="360" w:lineRule="auto"/>
        <w:ind w:left="1440" w:firstLine="5"/>
        <w:rPr>
          <w:color w:val="000000" w:themeColor="text1"/>
          <w:sz w:val="24"/>
        </w:rPr>
      </w:pPr>
      <w:r>
        <w:rPr>
          <w:color w:val="000000" w:themeColor="text1"/>
          <w:sz w:val="24"/>
        </w:rPr>
        <w:t>合同草案条款</w:t>
      </w:r>
    </w:p>
    <w:p w:rsidR="00AD7FD6" w:rsidRDefault="00361EAD">
      <w:pPr>
        <w:numPr>
          <w:ilvl w:val="0"/>
          <w:numId w:val="24"/>
        </w:numPr>
        <w:tabs>
          <w:tab w:val="left" w:pos="1980"/>
          <w:tab w:val="left" w:pos="2520"/>
        </w:tabs>
        <w:snapToGrid w:val="0"/>
        <w:spacing w:line="360" w:lineRule="auto"/>
        <w:ind w:left="1440" w:firstLine="5"/>
        <w:rPr>
          <w:color w:val="000000" w:themeColor="text1"/>
          <w:sz w:val="24"/>
        </w:rPr>
      </w:pPr>
      <w:r>
        <w:rPr>
          <w:color w:val="000000" w:themeColor="text1"/>
          <w:sz w:val="24"/>
        </w:rPr>
        <w:t>响应文件格式</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供应商应认真阅读竞争性磋商文件的全部内容。供应商应按照竞争性磋商文件要求提交响应文件并保证所提供的全部资料的真实性，并对竞争性磋商文件做出实质性响应，否则</w:t>
      </w:r>
      <w:r>
        <w:rPr>
          <w:b/>
          <w:color w:val="000000" w:themeColor="text1"/>
          <w:sz w:val="24"/>
        </w:rPr>
        <w:t>响应无效</w:t>
      </w:r>
      <w:r>
        <w:rPr>
          <w:color w:val="000000" w:themeColor="text1"/>
          <w:sz w:val="24"/>
        </w:rPr>
        <w:t>。</w:t>
      </w:r>
    </w:p>
    <w:p w:rsidR="00AD7FD6" w:rsidRDefault="00361EAD">
      <w:pPr>
        <w:numPr>
          <w:ilvl w:val="0"/>
          <w:numId w:val="22"/>
        </w:numPr>
        <w:tabs>
          <w:tab w:val="left" w:pos="1080"/>
          <w:tab w:val="left" w:pos="2014"/>
        </w:tabs>
        <w:snapToGrid w:val="0"/>
        <w:spacing w:line="360" w:lineRule="auto"/>
        <w:ind w:left="357" w:hanging="357"/>
        <w:outlineLvl w:val="1"/>
        <w:rPr>
          <w:color w:val="000000" w:themeColor="text1"/>
          <w:sz w:val="24"/>
        </w:rPr>
      </w:pPr>
      <w:bookmarkStart w:id="227" w:name="_Toc203074109"/>
      <w:bookmarkStart w:id="228" w:name="_Toc17999"/>
      <w:r>
        <w:rPr>
          <w:color w:val="000000" w:themeColor="text1"/>
          <w:sz w:val="24"/>
        </w:rPr>
        <w:t>对竞争性磋商文件的澄清或修改</w:t>
      </w:r>
      <w:bookmarkEnd w:id="227"/>
      <w:bookmarkEnd w:id="228"/>
    </w:p>
    <w:p w:rsidR="00AD7FD6" w:rsidRDefault="00361EAD">
      <w:pPr>
        <w:numPr>
          <w:ilvl w:val="1"/>
          <w:numId w:val="22"/>
        </w:numPr>
        <w:tabs>
          <w:tab w:val="left" w:pos="1080"/>
          <w:tab w:val="left" w:pos="1561"/>
          <w:tab w:val="left" w:pos="2014"/>
        </w:tabs>
        <w:snapToGrid w:val="0"/>
        <w:spacing w:line="360" w:lineRule="auto"/>
        <w:ind w:left="1080" w:hanging="720"/>
        <w:rPr>
          <w:color w:val="000000" w:themeColor="text1"/>
          <w:sz w:val="24"/>
        </w:rPr>
      </w:pPr>
      <w:r>
        <w:rPr>
          <w:color w:val="000000" w:themeColor="text1"/>
          <w:sz w:val="24"/>
        </w:rPr>
        <w:t>采购人或采购代理机构</w:t>
      </w:r>
      <w:r>
        <w:rPr>
          <w:rFonts w:hint="eastAsia"/>
          <w:color w:val="000000" w:themeColor="text1"/>
          <w:sz w:val="24"/>
        </w:rPr>
        <w:t>或者磋商小组</w:t>
      </w:r>
      <w:r>
        <w:rPr>
          <w:color w:val="000000" w:themeColor="text1"/>
          <w:sz w:val="24"/>
        </w:rPr>
        <w:t>对已发出的竞争性磋商文件进行必要澄清或者修改的，</w:t>
      </w:r>
      <w:r>
        <w:rPr>
          <w:rFonts w:hint="eastAsia"/>
          <w:color w:val="000000" w:themeColor="text1"/>
          <w:sz w:val="24"/>
        </w:rPr>
        <w:t>将</w:t>
      </w:r>
      <w:r>
        <w:rPr>
          <w:color w:val="000000" w:themeColor="text1"/>
          <w:sz w:val="24"/>
        </w:rPr>
        <w:t>以书面形式通知所有获取竞争性磋商文件的潜在供应商。</w:t>
      </w:r>
      <w:r>
        <w:rPr>
          <w:rFonts w:hint="eastAsia"/>
          <w:color w:val="000000" w:themeColor="text1"/>
          <w:sz w:val="24"/>
        </w:rPr>
        <w:t>采用公告方式邀请供应商参与的，还将</w:t>
      </w:r>
      <w:r>
        <w:rPr>
          <w:color w:val="000000" w:themeColor="text1"/>
          <w:sz w:val="24"/>
        </w:rPr>
        <w:t>在原公告发布媒体上发布更正公告</w:t>
      </w:r>
      <w:r>
        <w:rPr>
          <w:rFonts w:hint="eastAsia"/>
          <w:color w:val="000000" w:themeColor="text1"/>
          <w:sz w:val="24"/>
        </w:rPr>
        <w:t>。</w:t>
      </w:r>
    </w:p>
    <w:p w:rsidR="00AD7FD6" w:rsidRDefault="00361EAD">
      <w:pPr>
        <w:numPr>
          <w:ilvl w:val="1"/>
          <w:numId w:val="22"/>
        </w:numPr>
        <w:tabs>
          <w:tab w:val="left" w:pos="1080"/>
          <w:tab w:val="left" w:pos="1561"/>
          <w:tab w:val="left" w:pos="2014"/>
        </w:tabs>
        <w:snapToGrid w:val="0"/>
        <w:spacing w:line="360" w:lineRule="auto"/>
        <w:ind w:left="1080" w:hanging="720"/>
        <w:rPr>
          <w:color w:val="000000" w:themeColor="text1"/>
          <w:sz w:val="24"/>
        </w:rPr>
      </w:pPr>
      <w:r>
        <w:rPr>
          <w:color w:val="000000" w:themeColor="text1"/>
          <w:sz w:val="24"/>
        </w:rPr>
        <w:t>上述书面通知，按照获取竞争性磋商文件的潜在供应商提供的联系方式发出，因提供的信息有误导</w:t>
      </w:r>
      <w:proofErr w:type="gramStart"/>
      <w:r>
        <w:rPr>
          <w:color w:val="000000" w:themeColor="text1"/>
          <w:sz w:val="24"/>
        </w:rPr>
        <w:t>致通知</w:t>
      </w:r>
      <w:proofErr w:type="gramEnd"/>
      <w:r>
        <w:rPr>
          <w:color w:val="000000" w:themeColor="text1"/>
          <w:sz w:val="24"/>
        </w:rPr>
        <w:t>延迟或无法通知的，采购人或采购代理机构不承担责任。</w:t>
      </w:r>
    </w:p>
    <w:p w:rsidR="00AD7FD6" w:rsidRDefault="00361EAD">
      <w:pPr>
        <w:numPr>
          <w:ilvl w:val="1"/>
          <w:numId w:val="22"/>
        </w:numPr>
        <w:tabs>
          <w:tab w:val="left" w:pos="1080"/>
          <w:tab w:val="left" w:pos="1561"/>
          <w:tab w:val="left" w:pos="2014"/>
        </w:tabs>
        <w:snapToGrid w:val="0"/>
        <w:spacing w:line="360" w:lineRule="auto"/>
        <w:ind w:left="1080" w:hanging="720"/>
        <w:rPr>
          <w:color w:val="000000" w:themeColor="text1"/>
          <w:sz w:val="24"/>
        </w:rPr>
      </w:pPr>
      <w:r>
        <w:rPr>
          <w:color w:val="000000" w:themeColor="text1"/>
          <w:sz w:val="24"/>
        </w:rPr>
        <w:t>澄清或者修改的内容为竞争性磋商文件的组成部分，并对所有获取竞争性磋商文件的潜在供应商具有约束力。澄清或者修改的内容可能影响响应文件编制的，将在提交首次响应文件截止之日</w:t>
      </w:r>
      <w:r>
        <w:rPr>
          <w:color w:val="000000" w:themeColor="text1"/>
          <w:sz w:val="24"/>
        </w:rPr>
        <w:t>3</w:t>
      </w:r>
      <w:r>
        <w:rPr>
          <w:color w:val="000000" w:themeColor="text1"/>
          <w:sz w:val="24"/>
        </w:rPr>
        <w:t>个工作日前；</w:t>
      </w:r>
      <w:r>
        <w:rPr>
          <w:rFonts w:hint="eastAsia"/>
          <w:color w:val="000000" w:themeColor="text1"/>
          <w:sz w:val="24"/>
        </w:rPr>
        <w:t>以书面形式通知所有</w:t>
      </w:r>
      <w:proofErr w:type="gramStart"/>
      <w:r>
        <w:rPr>
          <w:rFonts w:hint="eastAsia"/>
          <w:color w:val="000000" w:themeColor="text1"/>
          <w:sz w:val="24"/>
        </w:rPr>
        <w:t>获取磋商</w:t>
      </w:r>
      <w:proofErr w:type="gramEnd"/>
      <w:r>
        <w:rPr>
          <w:rFonts w:hint="eastAsia"/>
          <w:color w:val="000000" w:themeColor="text1"/>
          <w:sz w:val="24"/>
        </w:rPr>
        <w:t>文件的供应商不足上述时间的，将顺延提交响应文件的截止时间。</w:t>
      </w:r>
    </w:p>
    <w:p w:rsidR="00AD7FD6" w:rsidRDefault="00AD7FD6">
      <w:pPr>
        <w:tabs>
          <w:tab w:val="left" w:pos="1080"/>
          <w:tab w:val="left" w:pos="1561"/>
        </w:tabs>
        <w:snapToGrid w:val="0"/>
        <w:spacing w:line="360" w:lineRule="auto"/>
        <w:ind w:left="1080"/>
        <w:rPr>
          <w:color w:val="000000" w:themeColor="text1"/>
          <w:sz w:val="28"/>
        </w:rPr>
      </w:pPr>
      <w:bookmarkStart w:id="229" w:name="_Toc516367020"/>
      <w:bookmarkStart w:id="230" w:name="_Toc151193840"/>
      <w:bookmarkStart w:id="231" w:name="_Toc151190153"/>
      <w:bookmarkStart w:id="232" w:name="_Toc142311028"/>
      <w:bookmarkStart w:id="233" w:name="_Toc226309770"/>
      <w:bookmarkStart w:id="234" w:name="_Toc151193696"/>
      <w:bookmarkStart w:id="235" w:name="_Toc520356150"/>
      <w:bookmarkStart w:id="236" w:name="_Toc150509277"/>
      <w:bookmarkStart w:id="237" w:name="_Toc151193624"/>
      <w:bookmarkStart w:id="238" w:name="_Toc150480764"/>
      <w:bookmarkStart w:id="239" w:name="_Toc226337222"/>
      <w:bookmarkStart w:id="240" w:name="_Toc226965799"/>
      <w:bookmarkStart w:id="241" w:name="_Toc150774731"/>
      <w:bookmarkStart w:id="242" w:name="_Toc127151526"/>
      <w:bookmarkStart w:id="243" w:name="_Toc264969216"/>
      <w:bookmarkStart w:id="244" w:name="_Toc150774626"/>
      <w:bookmarkStart w:id="245" w:name="_Toc265228364"/>
      <w:bookmarkStart w:id="246" w:name="_Toc151193768"/>
      <w:bookmarkStart w:id="247" w:name="_Toc305158794"/>
      <w:bookmarkStart w:id="248" w:name="_Toc195842891"/>
      <w:bookmarkStart w:id="249" w:name="_Toc226965716"/>
      <w:bookmarkStart w:id="250" w:name="_Toc151193914"/>
      <w:bookmarkStart w:id="251" w:name="_Toc305158868"/>
    </w:p>
    <w:p w:rsidR="00AD7FD6" w:rsidRDefault="00361EAD">
      <w:pPr>
        <w:pStyle w:val="21"/>
        <w:spacing w:before="0" w:line="360" w:lineRule="auto"/>
        <w:rPr>
          <w:rFonts w:ascii="Times New Roman" w:eastAsia="宋体" w:hAnsi="Times New Roman"/>
          <w:color w:val="000000" w:themeColor="text1"/>
          <w:sz w:val="28"/>
        </w:rPr>
      </w:pPr>
      <w:bookmarkStart w:id="252" w:name="_Toc203074110"/>
      <w:bookmarkStart w:id="253" w:name="_Toc5575"/>
      <w:r>
        <w:rPr>
          <w:rFonts w:ascii="Times New Roman" w:eastAsia="宋体" w:hAnsi="Times New Roman"/>
          <w:color w:val="000000" w:themeColor="text1"/>
          <w:sz w:val="28"/>
        </w:rPr>
        <w:t>三响应文件</w:t>
      </w:r>
      <w:bookmarkEnd w:id="229"/>
      <w:r>
        <w:rPr>
          <w:rFonts w:ascii="Times New Roman" w:eastAsia="宋体" w:hAnsi="Times New Roman"/>
          <w:color w:val="000000" w:themeColor="text1"/>
          <w:sz w:val="28"/>
        </w:rPr>
        <w:t>的编制</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254" w:name="_Toc265228365"/>
      <w:bookmarkStart w:id="255" w:name="_Toc226965717"/>
      <w:bookmarkStart w:id="256" w:name="_Toc151193769"/>
      <w:bookmarkStart w:id="257" w:name="_Toc151190154"/>
      <w:bookmarkStart w:id="258" w:name="_Toc305158795"/>
      <w:bookmarkStart w:id="259" w:name="_Toc226337223"/>
      <w:bookmarkStart w:id="260" w:name="_Toc150480765"/>
      <w:bookmarkStart w:id="261" w:name="_Toc520356151"/>
      <w:bookmarkStart w:id="262" w:name="_Toc127151527"/>
      <w:bookmarkStart w:id="263" w:name="_Toc264969217"/>
      <w:bookmarkStart w:id="264" w:name="_Toc226965800"/>
      <w:bookmarkStart w:id="265" w:name="_Toc150774627"/>
      <w:bookmarkStart w:id="266" w:name="_Toc516367021"/>
      <w:bookmarkStart w:id="267" w:name="_Toc150774732"/>
      <w:bookmarkStart w:id="268" w:name="_Toc164229368"/>
      <w:bookmarkStart w:id="269" w:name="_Toc195842892"/>
      <w:bookmarkStart w:id="270" w:name="_Toc150509278"/>
      <w:bookmarkStart w:id="271" w:name="_Toc164351621"/>
      <w:bookmarkStart w:id="272" w:name="_Toc151193697"/>
      <w:bookmarkStart w:id="273" w:name="_Toc164229222"/>
      <w:bookmarkStart w:id="274" w:name="_Toc164608641"/>
      <w:bookmarkStart w:id="275" w:name="_Toc305158869"/>
      <w:bookmarkStart w:id="276" w:name="_Toc127161441"/>
      <w:bookmarkStart w:id="277" w:name="_Toc226309771"/>
      <w:bookmarkStart w:id="278" w:name="_Toc149720820"/>
      <w:bookmarkStart w:id="279" w:name="_Toc151193841"/>
      <w:bookmarkStart w:id="280" w:name="_Toc164608796"/>
      <w:bookmarkStart w:id="281" w:name="_Toc142311029"/>
      <w:bookmarkStart w:id="282" w:name="_Toc127151728"/>
      <w:bookmarkStart w:id="283" w:name="_Toc151193625"/>
      <w:bookmarkStart w:id="284" w:name="_Toc151193915"/>
      <w:bookmarkStart w:id="285" w:name="_Toc203074111"/>
      <w:bookmarkStart w:id="286" w:name="_Toc25464"/>
      <w:r>
        <w:rPr>
          <w:color w:val="000000" w:themeColor="text1"/>
          <w:sz w:val="24"/>
        </w:rPr>
        <w:t>响应范围、竞争性磋商文件中计量单位的使用</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color w:val="000000" w:themeColor="text1"/>
          <w:sz w:val="24"/>
        </w:rPr>
        <w:t>及磋商语言</w:t>
      </w:r>
      <w:bookmarkEnd w:id="285"/>
      <w:bookmarkEnd w:id="286"/>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w:t>
      </w:r>
      <w:r>
        <w:rPr>
          <w:rFonts w:hint="eastAsia"/>
          <w:color w:val="000000" w:themeColor="text1"/>
          <w:sz w:val="24"/>
        </w:rPr>
        <w:t>否则其对该采购包响应将被认定为</w:t>
      </w:r>
      <w:r>
        <w:rPr>
          <w:rFonts w:hint="eastAsia"/>
          <w:b/>
          <w:bCs/>
          <w:color w:val="000000" w:themeColor="text1"/>
          <w:sz w:val="24"/>
        </w:rPr>
        <w:t>无效响应</w:t>
      </w:r>
      <w:r>
        <w:rPr>
          <w:color w:val="000000" w:themeColor="text1"/>
          <w:sz w:val="24"/>
        </w:rPr>
        <w:t>。</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除竞争性磋商文件有特殊要求外，本项目磋商所使用的计量单位，应采用中华人民共和国法定计量单位。</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除专用术语外，响应文件及来往函电均应使用中文书写。必要时专用术语应附有中文解释。供应商提交的支持资料和已印制的文献可以用外文，但相应</w:t>
      </w:r>
      <w:r>
        <w:rPr>
          <w:color w:val="000000" w:themeColor="text1"/>
          <w:sz w:val="24"/>
        </w:rPr>
        <w:lastRenderedPageBreak/>
        <w:t>内容应附有中文翻译本，在解释响应文件时以中文翻译本为准。未附中文翻译本或翻译本中文内容明显与外文内容不一致的，其不利后果由供应商自行承担。</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287" w:name="_Ref467306195"/>
      <w:bookmarkStart w:id="288" w:name="_Toc516367022"/>
      <w:bookmarkStart w:id="289" w:name="_Ref467306676"/>
      <w:bookmarkStart w:id="290" w:name="_Toc151193626"/>
      <w:bookmarkStart w:id="291" w:name="_Toc195842893"/>
      <w:bookmarkStart w:id="292" w:name="_Toc151193698"/>
      <w:bookmarkStart w:id="293" w:name="_Toc520356152"/>
      <w:bookmarkStart w:id="294" w:name="_Toc265228366"/>
      <w:bookmarkStart w:id="295" w:name="_Toc226309772"/>
      <w:bookmarkStart w:id="296" w:name="_Toc226965801"/>
      <w:bookmarkStart w:id="297" w:name="_Toc164608642"/>
      <w:bookmarkStart w:id="298" w:name="_Toc127151729"/>
      <w:bookmarkStart w:id="299" w:name="_Toc151193770"/>
      <w:bookmarkStart w:id="300" w:name="_Toc305158870"/>
      <w:bookmarkStart w:id="301" w:name="_Toc164351622"/>
      <w:bookmarkStart w:id="302" w:name="_Toc164608797"/>
      <w:bookmarkStart w:id="303" w:name="_Toc151190155"/>
      <w:bookmarkStart w:id="304" w:name="_Toc150509279"/>
      <w:bookmarkStart w:id="305" w:name="_Toc151193842"/>
      <w:bookmarkStart w:id="306" w:name="_Toc164229223"/>
      <w:bookmarkStart w:id="307" w:name="_Toc226337224"/>
      <w:bookmarkStart w:id="308" w:name="_Toc150480766"/>
      <w:bookmarkStart w:id="309" w:name="_Toc127161442"/>
      <w:bookmarkStart w:id="310" w:name="_Toc142311030"/>
      <w:bookmarkStart w:id="311" w:name="_Toc127151528"/>
      <w:bookmarkStart w:id="312" w:name="_Toc305158796"/>
      <w:bookmarkStart w:id="313" w:name="_Toc151193916"/>
      <w:bookmarkStart w:id="314" w:name="_Toc226965718"/>
      <w:bookmarkStart w:id="315" w:name="_Toc164229369"/>
      <w:bookmarkStart w:id="316" w:name="_Toc264969218"/>
      <w:bookmarkStart w:id="317" w:name="_Toc149720821"/>
      <w:bookmarkStart w:id="318" w:name="_Toc203074112"/>
      <w:bookmarkStart w:id="319" w:name="_Toc150774733"/>
      <w:bookmarkStart w:id="320" w:name="_Toc150774628"/>
      <w:bookmarkStart w:id="321" w:name="_Toc12484"/>
      <w:r>
        <w:rPr>
          <w:color w:val="000000" w:themeColor="text1"/>
          <w:sz w:val="24"/>
        </w:rPr>
        <w:t>响应文件</w:t>
      </w:r>
      <w:bookmarkEnd w:id="287"/>
      <w:bookmarkEnd w:id="288"/>
      <w:bookmarkEnd w:id="289"/>
      <w:r>
        <w:rPr>
          <w:color w:val="000000" w:themeColor="text1"/>
          <w:sz w:val="24"/>
        </w:rPr>
        <w:t>构成</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bookmarkStart w:id="322" w:name="_Ref467052588"/>
      <w:r>
        <w:rPr>
          <w:color w:val="000000" w:themeColor="text1"/>
          <w:sz w:val="24"/>
        </w:rPr>
        <w:t>供应商应当按照竞争性磋商文件的要求编制响应文件，</w:t>
      </w:r>
      <w:r>
        <w:rPr>
          <w:color w:val="000000" w:themeColor="text1"/>
          <w:kern w:val="0"/>
          <w:sz w:val="24"/>
        </w:rPr>
        <w:t>并对其提交的响应文件的真实性、合法性承担法律责任</w:t>
      </w:r>
      <w:r>
        <w:rPr>
          <w:color w:val="000000" w:themeColor="text1"/>
          <w:sz w:val="24"/>
        </w:rPr>
        <w:t>。响应文件的部分格式要求，见第六章《响应文件格式》。</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kern w:val="0"/>
          <w:sz w:val="24"/>
        </w:rPr>
        <w:t>对于竞争性磋商文件中标记了</w:t>
      </w:r>
      <w:r>
        <w:rPr>
          <w:color w:val="000000" w:themeColor="text1"/>
          <w:kern w:val="0"/>
          <w:sz w:val="24"/>
        </w:rPr>
        <w:t>“</w:t>
      </w:r>
      <w:r>
        <w:rPr>
          <w:color w:val="000000" w:themeColor="text1"/>
          <w:kern w:val="0"/>
          <w:sz w:val="24"/>
        </w:rPr>
        <w:t>实质性格式</w:t>
      </w:r>
      <w:r>
        <w:rPr>
          <w:color w:val="000000" w:themeColor="text1"/>
          <w:kern w:val="0"/>
          <w:sz w:val="24"/>
        </w:rPr>
        <w:t>”</w:t>
      </w:r>
      <w:r>
        <w:rPr>
          <w:color w:val="000000" w:themeColor="text1"/>
          <w:kern w:val="0"/>
          <w:sz w:val="24"/>
        </w:rPr>
        <w:t>文件的，</w:t>
      </w:r>
      <w:r>
        <w:rPr>
          <w:color w:val="000000" w:themeColor="text1"/>
          <w:sz w:val="24"/>
        </w:rPr>
        <w:t>供应商不得改变格式中给定的文字所表达的含义，不得删减格式中的实质性内容，不得自行添加与格式中给定的文字内容相矛盾的内容，不得对应当填写的空格不填写或</w:t>
      </w:r>
      <w:proofErr w:type="gramStart"/>
      <w:r>
        <w:rPr>
          <w:color w:val="000000" w:themeColor="text1"/>
          <w:sz w:val="24"/>
        </w:rPr>
        <w:t>不</w:t>
      </w:r>
      <w:proofErr w:type="gramEnd"/>
      <w:r>
        <w:rPr>
          <w:color w:val="000000" w:themeColor="text1"/>
          <w:sz w:val="24"/>
        </w:rPr>
        <w:t>实质性响应，</w:t>
      </w:r>
      <w:r>
        <w:rPr>
          <w:b/>
          <w:color w:val="000000" w:themeColor="text1"/>
          <w:kern w:val="0"/>
          <w:sz w:val="24"/>
        </w:rPr>
        <w:t>否则响应无效</w:t>
      </w:r>
      <w:r>
        <w:rPr>
          <w:color w:val="000000" w:themeColor="text1"/>
          <w:kern w:val="0"/>
          <w:sz w:val="24"/>
        </w:rPr>
        <w:t>。未标记</w:t>
      </w:r>
      <w:r>
        <w:rPr>
          <w:color w:val="000000" w:themeColor="text1"/>
          <w:kern w:val="0"/>
          <w:sz w:val="24"/>
        </w:rPr>
        <w:t>“</w:t>
      </w:r>
      <w:r>
        <w:rPr>
          <w:color w:val="000000" w:themeColor="text1"/>
          <w:kern w:val="0"/>
          <w:sz w:val="24"/>
        </w:rPr>
        <w:t>实质性格式</w:t>
      </w:r>
      <w:r>
        <w:rPr>
          <w:color w:val="000000" w:themeColor="text1"/>
          <w:kern w:val="0"/>
          <w:sz w:val="24"/>
        </w:rPr>
        <w:t>”</w:t>
      </w:r>
      <w:r>
        <w:rPr>
          <w:color w:val="000000" w:themeColor="text1"/>
          <w:kern w:val="0"/>
          <w:sz w:val="24"/>
        </w:rPr>
        <w:t>的文件和竞争性磋商文件未提供格式的内容，可由供应商自行编写。</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第三章《评审方法和评审标准》中涉及的证明文件。</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供应商认为应附的其他材料。</w:t>
      </w:r>
      <w:bookmarkEnd w:id="322"/>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323" w:name="_Toc151193844"/>
      <w:bookmarkStart w:id="324" w:name="_Toc151193918"/>
      <w:bookmarkStart w:id="325" w:name="_Toc151193772"/>
      <w:bookmarkStart w:id="326" w:name="_Toc164608799"/>
      <w:bookmarkStart w:id="327" w:name="_Toc127151530"/>
      <w:bookmarkStart w:id="328" w:name="_Toc149720823"/>
      <w:bookmarkStart w:id="329" w:name="_Toc164351624"/>
      <w:bookmarkStart w:id="330" w:name="_Toc150774735"/>
      <w:bookmarkStart w:id="331" w:name="_Toc150480768"/>
      <w:bookmarkStart w:id="332" w:name="_Toc195842895"/>
      <w:bookmarkStart w:id="333" w:name="_Toc151190157"/>
      <w:bookmarkStart w:id="334" w:name="_Toc151193700"/>
      <w:bookmarkStart w:id="335" w:name="_Toc127161444"/>
      <w:bookmarkStart w:id="336" w:name="_Toc151193628"/>
      <w:bookmarkStart w:id="337" w:name="_Toc520356155"/>
      <w:bookmarkStart w:id="338" w:name="_Toc150774630"/>
      <w:bookmarkStart w:id="339" w:name="_Toc164229371"/>
      <w:bookmarkStart w:id="340" w:name="_Toc203074113"/>
      <w:bookmarkStart w:id="341" w:name="_Toc150509281"/>
      <w:bookmarkStart w:id="342" w:name="_Toc164608644"/>
      <w:bookmarkStart w:id="343" w:name="_Toc164229225"/>
      <w:bookmarkStart w:id="344" w:name="_Toc142311032"/>
      <w:bookmarkStart w:id="345" w:name="_Toc127151731"/>
      <w:bookmarkStart w:id="346" w:name="_Toc9652"/>
      <w:r>
        <w:rPr>
          <w:color w:val="000000" w:themeColor="text1"/>
          <w:sz w:val="24"/>
        </w:rPr>
        <w:t>报价</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所有响应均以人民币报价。</w:t>
      </w:r>
    </w:p>
    <w:p w:rsidR="00AD7FD6" w:rsidRDefault="00361EAD">
      <w:pPr>
        <w:numPr>
          <w:ilvl w:val="1"/>
          <w:numId w:val="22"/>
        </w:numPr>
        <w:tabs>
          <w:tab w:val="left" w:pos="1080"/>
        </w:tabs>
        <w:snapToGrid w:val="0"/>
        <w:spacing w:line="360" w:lineRule="auto"/>
        <w:ind w:left="1276"/>
        <w:rPr>
          <w:color w:val="000000" w:themeColor="text1"/>
          <w:sz w:val="24"/>
        </w:rPr>
      </w:pPr>
      <w:r>
        <w:rPr>
          <w:color w:val="000000" w:themeColor="text1"/>
          <w:sz w:val="24"/>
        </w:rPr>
        <w:t>供应商的报价应包括为完成本项目所发生的一切费用和税费，采购人将不再支付报价以外的任何费用。</w:t>
      </w:r>
      <w:r>
        <w:rPr>
          <w:rFonts w:hint="eastAsia"/>
          <w:color w:val="000000" w:themeColor="text1"/>
          <w:sz w:val="24"/>
        </w:rPr>
        <w:t>供应商的报价应包括但不限于下列内容，《供应商须知资料表》中有特殊规定的，从其规定。</w:t>
      </w:r>
    </w:p>
    <w:p w:rsidR="00AD7FD6" w:rsidRDefault="00361EAD">
      <w:pPr>
        <w:numPr>
          <w:ilvl w:val="2"/>
          <w:numId w:val="22"/>
        </w:numPr>
        <w:snapToGrid w:val="0"/>
        <w:spacing w:line="360" w:lineRule="auto"/>
        <w:rPr>
          <w:color w:val="000000" w:themeColor="text1"/>
          <w:sz w:val="24"/>
        </w:rPr>
      </w:pPr>
      <w:r>
        <w:rPr>
          <w:rFonts w:hint="eastAsia"/>
          <w:color w:val="000000" w:themeColor="text1"/>
          <w:sz w:val="24"/>
        </w:rPr>
        <w:t>响应</w:t>
      </w:r>
      <w:r>
        <w:rPr>
          <w:color w:val="000000" w:themeColor="text1"/>
          <w:sz w:val="24"/>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rsidR="00AD7FD6" w:rsidRDefault="00361EAD">
      <w:pPr>
        <w:numPr>
          <w:ilvl w:val="2"/>
          <w:numId w:val="22"/>
        </w:numPr>
        <w:snapToGrid w:val="0"/>
        <w:spacing w:line="360" w:lineRule="auto"/>
        <w:rPr>
          <w:color w:val="000000" w:themeColor="text1"/>
          <w:sz w:val="24"/>
        </w:rPr>
      </w:pPr>
      <w:r>
        <w:rPr>
          <w:color w:val="000000" w:themeColor="text1"/>
          <w:sz w:val="24"/>
        </w:rPr>
        <w:t>按照竞争性磋商文件要求完成</w:t>
      </w:r>
      <w:r>
        <w:rPr>
          <w:rFonts w:hint="eastAsia"/>
          <w:color w:val="000000" w:themeColor="text1"/>
          <w:sz w:val="24"/>
        </w:rPr>
        <w:t>本项目的全部相关费用。</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采购人不得向供应商索要或者接受其给予的赠品、回扣或者与采购无关的其他商品、服务。</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供应商不能提供任何有选择性或可调整的最后报价（</w:t>
      </w:r>
      <w:r>
        <w:rPr>
          <w:color w:val="000000" w:themeColor="text1"/>
          <w:kern w:val="0"/>
          <w:sz w:val="24"/>
        </w:rPr>
        <w:t>竞争性磋商文件</w:t>
      </w:r>
      <w:r>
        <w:rPr>
          <w:color w:val="000000" w:themeColor="text1"/>
          <w:sz w:val="24"/>
        </w:rPr>
        <w:t>另有规</w:t>
      </w:r>
      <w:r>
        <w:rPr>
          <w:color w:val="000000" w:themeColor="text1"/>
          <w:sz w:val="24"/>
        </w:rPr>
        <w:lastRenderedPageBreak/>
        <w:t>定的除外），否则其</w:t>
      </w:r>
      <w:r>
        <w:rPr>
          <w:b/>
          <w:color w:val="000000" w:themeColor="text1"/>
          <w:sz w:val="24"/>
        </w:rPr>
        <w:t>响应无效</w:t>
      </w:r>
      <w:r>
        <w:rPr>
          <w:color w:val="000000" w:themeColor="text1"/>
          <w:sz w:val="24"/>
        </w:rPr>
        <w:t>。</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347" w:name="_Toc203074114"/>
      <w:bookmarkStart w:id="348" w:name="_Toc28830"/>
      <w:r>
        <w:rPr>
          <w:color w:val="000000" w:themeColor="text1"/>
          <w:sz w:val="24"/>
        </w:rPr>
        <w:t>磋商保证金</w:t>
      </w:r>
      <w:bookmarkEnd w:id="347"/>
      <w:bookmarkEnd w:id="348"/>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bookmarkStart w:id="349" w:name="_Ref467306302"/>
      <w:r>
        <w:rPr>
          <w:color w:val="000000" w:themeColor="text1"/>
          <w:sz w:val="24"/>
        </w:rPr>
        <w:t>供应商应按《供应商须知资料表》中规定的金额及要求交纳磋商保证金</w:t>
      </w:r>
      <w:bookmarkEnd w:id="349"/>
      <w:r>
        <w:rPr>
          <w:color w:val="000000" w:themeColor="text1"/>
          <w:sz w:val="24"/>
        </w:rPr>
        <w:t>。</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交纳磋商保证金可采用的形式：政府采购法律法规接受的支票、汇票、本票、网上银行支付或者金融机构、担保机构出具的保函等非现金形式。</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磋商保证金到账（保函提交）截止时间同首次响应文件提交截止时间。以支票、汇票、本票、网上银行支付等形式</w:t>
      </w:r>
      <w:proofErr w:type="gramStart"/>
      <w:r>
        <w:rPr>
          <w:color w:val="000000" w:themeColor="text1"/>
          <w:sz w:val="24"/>
        </w:rPr>
        <w:t>提交磋商</w:t>
      </w:r>
      <w:proofErr w:type="gramEnd"/>
      <w:r>
        <w:rPr>
          <w:color w:val="000000" w:themeColor="text1"/>
          <w:sz w:val="24"/>
        </w:rPr>
        <w:t>保证金的，应在首次响应文件提交截止时间前</w:t>
      </w:r>
      <w:r>
        <w:rPr>
          <w:rFonts w:hint="eastAsia"/>
          <w:color w:val="000000" w:themeColor="text1"/>
          <w:sz w:val="24"/>
        </w:rPr>
        <w:t>到账</w:t>
      </w:r>
      <w:r>
        <w:rPr>
          <w:color w:val="000000" w:themeColor="text1"/>
          <w:sz w:val="24"/>
        </w:rPr>
        <w:t>；</w:t>
      </w:r>
      <w:r>
        <w:rPr>
          <w:rFonts w:hint="eastAsia"/>
          <w:color w:val="000000" w:themeColor="text1"/>
          <w:sz w:val="24"/>
        </w:rPr>
        <w:t>以</w:t>
      </w:r>
      <w:r>
        <w:rPr>
          <w:color w:val="000000" w:themeColor="text1"/>
          <w:sz w:val="24"/>
        </w:rPr>
        <w:t>金融机构、担保机构出具的保函等形式</w:t>
      </w:r>
      <w:proofErr w:type="gramStart"/>
      <w:r>
        <w:rPr>
          <w:color w:val="000000" w:themeColor="text1"/>
          <w:sz w:val="24"/>
        </w:rPr>
        <w:t>提交</w:t>
      </w:r>
      <w:r>
        <w:rPr>
          <w:rFonts w:hint="eastAsia"/>
          <w:color w:val="000000" w:themeColor="text1"/>
          <w:sz w:val="24"/>
        </w:rPr>
        <w:t>磋商</w:t>
      </w:r>
      <w:proofErr w:type="gramEnd"/>
      <w:r>
        <w:rPr>
          <w:color w:val="000000" w:themeColor="text1"/>
          <w:sz w:val="24"/>
        </w:rPr>
        <w:t>保证金的，应在首次响应文件</w:t>
      </w:r>
      <w:r>
        <w:rPr>
          <w:rFonts w:hint="eastAsia"/>
          <w:color w:val="000000" w:themeColor="text1"/>
          <w:sz w:val="24"/>
        </w:rPr>
        <w:t>提交</w:t>
      </w:r>
      <w:r>
        <w:rPr>
          <w:color w:val="000000" w:themeColor="text1"/>
          <w:sz w:val="24"/>
        </w:rPr>
        <w:t>截止时间前将原件提交至采购代理机构；</w:t>
      </w:r>
      <w:r>
        <w:rPr>
          <w:rFonts w:hint="eastAsia"/>
          <w:color w:val="000000" w:themeColor="text1"/>
          <w:sz w:val="24"/>
        </w:rPr>
        <w:t>以电子保函形式</w:t>
      </w:r>
      <w:proofErr w:type="gramStart"/>
      <w:r>
        <w:rPr>
          <w:rFonts w:hint="eastAsia"/>
          <w:color w:val="000000" w:themeColor="text1"/>
          <w:sz w:val="24"/>
        </w:rPr>
        <w:t>提交磋商</w:t>
      </w:r>
      <w:proofErr w:type="gramEnd"/>
      <w:r>
        <w:rPr>
          <w:rFonts w:hint="eastAsia"/>
          <w:color w:val="000000" w:themeColor="text1"/>
          <w:sz w:val="24"/>
        </w:rPr>
        <w:t>保证金的，应在首次响应文件提交截止时间前通过北京市政府采购电子交易平台完成电子保函在线办理。未按上述要求缴纳保证金的，其响应无效</w:t>
      </w:r>
      <w:r>
        <w:rPr>
          <w:color w:val="000000" w:themeColor="text1"/>
          <w:sz w:val="24"/>
        </w:rPr>
        <w:t>。</w:t>
      </w:r>
    </w:p>
    <w:p w:rsidR="00AD7FD6" w:rsidRDefault="00361EAD">
      <w:pPr>
        <w:numPr>
          <w:ilvl w:val="1"/>
          <w:numId w:val="22"/>
        </w:numPr>
        <w:tabs>
          <w:tab w:val="clear" w:pos="1589"/>
          <w:tab w:val="left" w:pos="1080"/>
          <w:tab w:val="left" w:pos="2014"/>
        </w:tabs>
        <w:snapToGrid w:val="0"/>
        <w:spacing w:line="360" w:lineRule="auto"/>
        <w:ind w:left="1077" w:hanging="720"/>
        <w:rPr>
          <w:color w:val="000000" w:themeColor="text1"/>
          <w:sz w:val="24"/>
        </w:rPr>
      </w:pPr>
      <w:r>
        <w:rPr>
          <w:rFonts w:hint="eastAsia"/>
          <w:color w:val="000000" w:themeColor="text1"/>
          <w:sz w:val="24"/>
        </w:rPr>
        <w:t>供应商除需在响应文件中提供“磋商保证金凭证</w:t>
      </w:r>
      <w:r>
        <w:rPr>
          <w:rFonts w:hint="eastAsia"/>
          <w:color w:val="000000" w:themeColor="text1"/>
          <w:sz w:val="24"/>
        </w:rPr>
        <w:t>/</w:t>
      </w:r>
      <w:r>
        <w:rPr>
          <w:rFonts w:hint="eastAsia"/>
          <w:color w:val="000000" w:themeColor="text1"/>
          <w:sz w:val="24"/>
        </w:rPr>
        <w:t>交款单据电子件”，还需在首次响应文件提交截止时间前，通过电子交易平台上传“磋商保证金凭证</w:t>
      </w:r>
      <w:r>
        <w:rPr>
          <w:rFonts w:hint="eastAsia"/>
          <w:color w:val="000000" w:themeColor="text1"/>
          <w:sz w:val="24"/>
        </w:rPr>
        <w:t>/</w:t>
      </w:r>
      <w:r>
        <w:rPr>
          <w:rFonts w:hint="eastAsia"/>
          <w:color w:val="000000" w:themeColor="text1"/>
          <w:sz w:val="24"/>
        </w:rPr>
        <w:t>交款单据电子件”</w:t>
      </w:r>
      <w:r>
        <w:rPr>
          <w:color w:val="000000" w:themeColor="text1"/>
          <w:sz w:val="24"/>
        </w:rPr>
        <w:t>。</w:t>
      </w:r>
    </w:p>
    <w:p w:rsidR="00AD7FD6" w:rsidRDefault="00361EAD">
      <w:pPr>
        <w:numPr>
          <w:ilvl w:val="1"/>
          <w:numId w:val="22"/>
        </w:numPr>
        <w:tabs>
          <w:tab w:val="clear" w:pos="1589"/>
          <w:tab w:val="left" w:pos="1080"/>
        </w:tabs>
        <w:snapToGrid w:val="0"/>
        <w:spacing w:line="360" w:lineRule="auto"/>
        <w:ind w:left="1077" w:hanging="720"/>
        <w:rPr>
          <w:color w:val="000000" w:themeColor="text1"/>
          <w:sz w:val="24"/>
        </w:rPr>
      </w:pPr>
      <w:r>
        <w:rPr>
          <w:rFonts w:hint="eastAsia"/>
          <w:color w:val="000000" w:themeColor="text1"/>
          <w:sz w:val="24"/>
        </w:rPr>
        <w:t>磋商保证金（保函）有效期同响应有效期。</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供应商为联合体的，可以由联合体中的一方或者多方共同交纳磋商保证金，其交纳的保证金对联合体各方均具有约束力。</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采购人、采购代理机构将及时退还供应商的保证金，采用银行保函、担保机构担保函等形式递交的保证金，</w:t>
      </w:r>
      <w:proofErr w:type="gramStart"/>
      <w:r>
        <w:rPr>
          <w:color w:val="000000" w:themeColor="text1"/>
          <w:sz w:val="24"/>
        </w:rPr>
        <w:t>经供应</w:t>
      </w:r>
      <w:proofErr w:type="gramEnd"/>
      <w:r>
        <w:rPr>
          <w:color w:val="000000" w:themeColor="text1"/>
          <w:sz w:val="24"/>
        </w:rPr>
        <w:t>商同意后采购人、采购代理机构可以不再退还，但因供应商自身原因导致无法及时退还的除外：</w:t>
      </w:r>
    </w:p>
    <w:p w:rsidR="00AD7FD6" w:rsidRDefault="00361EAD">
      <w:pPr>
        <w:numPr>
          <w:ilvl w:val="2"/>
          <w:numId w:val="22"/>
        </w:numPr>
        <w:snapToGrid w:val="0"/>
        <w:spacing w:line="360" w:lineRule="auto"/>
        <w:rPr>
          <w:color w:val="000000" w:themeColor="text1"/>
          <w:sz w:val="24"/>
        </w:rPr>
      </w:pPr>
      <w:r>
        <w:rPr>
          <w:snapToGrid w:val="0"/>
          <w:color w:val="000000" w:themeColor="text1"/>
          <w:kern w:val="0"/>
          <w:sz w:val="24"/>
        </w:rPr>
        <w:t>已提交响应文件的供应商，在提交最后报价之前，可以根据磋商情况退出磋商。采购人、采购代理机构将退还</w:t>
      </w:r>
      <w:proofErr w:type="gramStart"/>
      <w:r>
        <w:rPr>
          <w:snapToGrid w:val="0"/>
          <w:color w:val="000000" w:themeColor="text1"/>
          <w:kern w:val="0"/>
          <w:sz w:val="24"/>
        </w:rPr>
        <w:t>退出磋商</w:t>
      </w:r>
      <w:proofErr w:type="gramEnd"/>
      <w:r>
        <w:rPr>
          <w:snapToGrid w:val="0"/>
          <w:color w:val="000000" w:themeColor="text1"/>
          <w:kern w:val="0"/>
          <w:sz w:val="24"/>
        </w:rPr>
        <w:t>的供应商的磋商保证金</w:t>
      </w:r>
      <w:r>
        <w:rPr>
          <w:rFonts w:hint="eastAsia"/>
          <w:snapToGrid w:val="0"/>
          <w:color w:val="000000" w:themeColor="text1"/>
          <w:kern w:val="0"/>
          <w:sz w:val="24"/>
        </w:rPr>
        <w:t>；</w:t>
      </w:r>
    </w:p>
    <w:p w:rsidR="00AD7FD6" w:rsidRDefault="00361EAD">
      <w:pPr>
        <w:numPr>
          <w:ilvl w:val="2"/>
          <w:numId w:val="22"/>
        </w:numPr>
        <w:snapToGrid w:val="0"/>
        <w:spacing w:line="360" w:lineRule="auto"/>
        <w:rPr>
          <w:color w:val="000000" w:themeColor="text1"/>
          <w:sz w:val="24"/>
        </w:rPr>
      </w:pPr>
      <w:r>
        <w:rPr>
          <w:color w:val="000000" w:themeColor="text1"/>
          <w:sz w:val="24"/>
        </w:rPr>
        <w:t>成交供应商的磋商保证金，在采购合同签订后</w:t>
      </w:r>
      <w:r>
        <w:rPr>
          <w:color w:val="000000" w:themeColor="text1"/>
          <w:sz w:val="24"/>
        </w:rPr>
        <w:t>5</w:t>
      </w:r>
      <w:r>
        <w:rPr>
          <w:color w:val="000000" w:themeColor="text1"/>
          <w:sz w:val="24"/>
        </w:rPr>
        <w:t>个工作日内退还成交供应商；</w:t>
      </w:r>
    </w:p>
    <w:p w:rsidR="00AD7FD6" w:rsidRDefault="00361EAD">
      <w:pPr>
        <w:numPr>
          <w:ilvl w:val="2"/>
          <w:numId w:val="22"/>
        </w:numPr>
        <w:snapToGrid w:val="0"/>
        <w:spacing w:line="360" w:lineRule="auto"/>
        <w:rPr>
          <w:color w:val="000000" w:themeColor="text1"/>
          <w:sz w:val="24"/>
        </w:rPr>
      </w:pPr>
      <w:r>
        <w:rPr>
          <w:color w:val="000000" w:themeColor="text1"/>
          <w:sz w:val="24"/>
        </w:rPr>
        <w:t>未成交供应商的磋商保证金，在成交通知书发出后</w:t>
      </w:r>
      <w:r>
        <w:rPr>
          <w:color w:val="000000" w:themeColor="text1"/>
          <w:sz w:val="24"/>
        </w:rPr>
        <w:t>5</w:t>
      </w:r>
      <w:r>
        <w:rPr>
          <w:color w:val="000000" w:themeColor="text1"/>
          <w:sz w:val="24"/>
        </w:rPr>
        <w:t>个工作日内退还</w:t>
      </w:r>
      <w:r>
        <w:rPr>
          <w:rFonts w:hint="eastAsia"/>
          <w:color w:val="000000" w:themeColor="text1"/>
          <w:sz w:val="24"/>
        </w:rPr>
        <w:t>。</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有下列情形之一的，采购人或采购代理机构不予</w:t>
      </w:r>
      <w:proofErr w:type="gramStart"/>
      <w:r>
        <w:rPr>
          <w:color w:val="000000" w:themeColor="text1"/>
          <w:sz w:val="24"/>
        </w:rPr>
        <w:t>退还磋商</w:t>
      </w:r>
      <w:proofErr w:type="gramEnd"/>
      <w:r>
        <w:rPr>
          <w:color w:val="000000" w:themeColor="text1"/>
          <w:sz w:val="24"/>
        </w:rPr>
        <w:t>保证金：</w:t>
      </w:r>
    </w:p>
    <w:p w:rsidR="00AD7FD6" w:rsidRDefault="00361EAD">
      <w:pPr>
        <w:numPr>
          <w:ilvl w:val="2"/>
          <w:numId w:val="22"/>
        </w:numPr>
        <w:snapToGrid w:val="0"/>
        <w:spacing w:line="360" w:lineRule="auto"/>
        <w:rPr>
          <w:color w:val="000000" w:themeColor="text1"/>
          <w:sz w:val="24"/>
        </w:rPr>
      </w:pPr>
      <w:r>
        <w:rPr>
          <w:color w:val="000000" w:themeColor="text1"/>
          <w:sz w:val="24"/>
        </w:rPr>
        <w:t>供应商在提交响应文件截止时间后撤回响应文件的；</w:t>
      </w:r>
    </w:p>
    <w:p w:rsidR="00AD7FD6" w:rsidRDefault="00361EAD">
      <w:pPr>
        <w:numPr>
          <w:ilvl w:val="2"/>
          <w:numId w:val="22"/>
        </w:numPr>
        <w:snapToGrid w:val="0"/>
        <w:spacing w:line="360" w:lineRule="auto"/>
        <w:rPr>
          <w:color w:val="000000" w:themeColor="text1"/>
          <w:sz w:val="24"/>
        </w:rPr>
      </w:pPr>
      <w:r>
        <w:rPr>
          <w:color w:val="000000" w:themeColor="text1"/>
          <w:sz w:val="24"/>
        </w:rPr>
        <w:lastRenderedPageBreak/>
        <w:t>供应商在响应文件中提供虚假材料的；</w:t>
      </w:r>
    </w:p>
    <w:p w:rsidR="00AD7FD6" w:rsidRDefault="00361EAD">
      <w:pPr>
        <w:numPr>
          <w:ilvl w:val="2"/>
          <w:numId w:val="22"/>
        </w:numPr>
        <w:snapToGrid w:val="0"/>
        <w:spacing w:line="360" w:lineRule="auto"/>
        <w:rPr>
          <w:color w:val="000000" w:themeColor="text1"/>
          <w:sz w:val="24"/>
        </w:rPr>
      </w:pPr>
      <w:r>
        <w:rPr>
          <w:color w:val="000000" w:themeColor="text1"/>
          <w:sz w:val="24"/>
        </w:rPr>
        <w:t>除因不可抗力或磋商文件认可的情形以外，成交供应商不与采购人签订合同的；</w:t>
      </w:r>
    </w:p>
    <w:p w:rsidR="00AD7FD6" w:rsidRDefault="00361EAD">
      <w:pPr>
        <w:numPr>
          <w:ilvl w:val="2"/>
          <w:numId w:val="22"/>
        </w:numPr>
        <w:snapToGrid w:val="0"/>
        <w:spacing w:line="360" w:lineRule="auto"/>
        <w:rPr>
          <w:color w:val="000000" w:themeColor="text1"/>
          <w:sz w:val="24"/>
        </w:rPr>
      </w:pPr>
      <w:r>
        <w:rPr>
          <w:color w:val="000000" w:themeColor="text1"/>
          <w:sz w:val="24"/>
        </w:rPr>
        <w:t>供应商与采购人、其他供应商或者采购代理机构恶意串通的；</w:t>
      </w:r>
    </w:p>
    <w:p w:rsidR="00AD7FD6" w:rsidRDefault="00361EAD">
      <w:pPr>
        <w:numPr>
          <w:ilvl w:val="2"/>
          <w:numId w:val="22"/>
        </w:numPr>
        <w:snapToGrid w:val="0"/>
        <w:spacing w:line="360" w:lineRule="auto"/>
        <w:rPr>
          <w:color w:val="000000" w:themeColor="text1"/>
          <w:sz w:val="24"/>
        </w:rPr>
      </w:pPr>
      <w:r>
        <w:rPr>
          <w:color w:val="000000" w:themeColor="text1"/>
          <w:sz w:val="24"/>
        </w:rPr>
        <w:t>《供应商须知资料表》规定的其他情形。</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350" w:name="_Toc203074115"/>
      <w:bookmarkStart w:id="351" w:name="_Toc4643"/>
      <w:r>
        <w:rPr>
          <w:color w:val="000000" w:themeColor="text1"/>
          <w:sz w:val="24"/>
        </w:rPr>
        <w:t>响应有效期</w:t>
      </w:r>
      <w:bookmarkEnd w:id="350"/>
      <w:bookmarkEnd w:id="351"/>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响应文件应在本竞争性磋商文件《供应商须知资料表》中规定的响应有效期内保持有效，响应有效期少于竞争性磋商文件规定期限的，其</w:t>
      </w:r>
      <w:r>
        <w:rPr>
          <w:b/>
          <w:color w:val="000000" w:themeColor="text1"/>
          <w:sz w:val="24"/>
        </w:rPr>
        <w:t>响应无效</w:t>
      </w:r>
      <w:r>
        <w:rPr>
          <w:color w:val="000000" w:themeColor="text1"/>
          <w:sz w:val="24"/>
        </w:rPr>
        <w:t>。</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352" w:name="_Toc164229374"/>
      <w:bookmarkStart w:id="353" w:name="_Toc150509284"/>
      <w:bookmarkStart w:id="354" w:name="_Toc305158875"/>
      <w:bookmarkStart w:id="355" w:name="_Toc151193847"/>
      <w:bookmarkStart w:id="356" w:name="_Toc226309777"/>
      <w:bookmarkStart w:id="357" w:name="_Toc164229228"/>
      <w:bookmarkStart w:id="358" w:name="_Toc142311035"/>
      <w:bookmarkStart w:id="359" w:name="_Toc164608647"/>
      <w:bookmarkStart w:id="360" w:name="_Toc151193921"/>
      <w:bookmarkStart w:id="361" w:name="_Toc150480771"/>
      <w:bookmarkStart w:id="362" w:name="_Toc127151533"/>
      <w:bookmarkStart w:id="363" w:name="_Toc127161447"/>
      <w:bookmarkStart w:id="364" w:name="_Toc127151734"/>
      <w:bookmarkStart w:id="365" w:name="_Toc520356158"/>
      <w:bookmarkStart w:id="366" w:name="_Toc305158801"/>
      <w:bookmarkStart w:id="367" w:name="_Toc226965806"/>
      <w:bookmarkStart w:id="368" w:name="_Toc151193631"/>
      <w:bookmarkStart w:id="369" w:name="_Toc164608802"/>
      <w:bookmarkStart w:id="370" w:name="_Toc195842898"/>
      <w:bookmarkStart w:id="371" w:name="_Toc151193775"/>
      <w:bookmarkStart w:id="372" w:name="_Toc150774633"/>
      <w:bookmarkStart w:id="373" w:name="_Toc151190160"/>
      <w:bookmarkStart w:id="374" w:name="_Toc264969223"/>
      <w:bookmarkStart w:id="375" w:name="_Toc164351627"/>
      <w:bookmarkStart w:id="376" w:name="_Toc226337229"/>
      <w:bookmarkStart w:id="377" w:name="_Toc150774738"/>
      <w:bookmarkStart w:id="378" w:name="_Toc265228371"/>
      <w:bookmarkStart w:id="379" w:name="_Toc149720826"/>
      <w:bookmarkStart w:id="380" w:name="_Toc226965723"/>
      <w:bookmarkStart w:id="381" w:name="_Toc151193703"/>
      <w:bookmarkStart w:id="382" w:name="_Toc203074116"/>
      <w:bookmarkStart w:id="383" w:name="_Toc26742"/>
      <w:r>
        <w:rPr>
          <w:color w:val="000000" w:themeColor="text1"/>
          <w:sz w:val="24"/>
        </w:rPr>
        <w:t>响应文件的签署</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Pr>
          <w:color w:val="000000" w:themeColor="text1"/>
          <w:sz w:val="24"/>
        </w:rPr>
        <w:t>、盖章</w:t>
      </w:r>
      <w:bookmarkEnd w:id="382"/>
      <w:bookmarkEnd w:id="383"/>
    </w:p>
    <w:p w:rsidR="00AD7FD6" w:rsidRDefault="00361EAD">
      <w:pPr>
        <w:numPr>
          <w:ilvl w:val="1"/>
          <w:numId w:val="22"/>
        </w:numPr>
        <w:tabs>
          <w:tab w:val="left" w:pos="1080"/>
        </w:tabs>
        <w:snapToGrid w:val="0"/>
        <w:spacing w:line="360" w:lineRule="auto"/>
        <w:ind w:left="993" w:hanging="567"/>
        <w:rPr>
          <w:color w:val="000000" w:themeColor="text1"/>
          <w:sz w:val="24"/>
        </w:rPr>
      </w:pPr>
      <w:bookmarkStart w:id="384" w:name="_Toc150774739"/>
      <w:bookmarkStart w:id="385" w:name="_Toc151190161"/>
      <w:bookmarkStart w:id="386" w:name="_Toc264969224"/>
      <w:bookmarkStart w:id="387" w:name="_Toc265228372"/>
      <w:bookmarkStart w:id="388" w:name="_Toc150480772"/>
      <w:bookmarkStart w:id="389" w:name="_Toc151193704"/>
      <w:bookmarkStart w:id="390" w:name="_Toc226965724"/>
      <w:bookmarkStart w:id="391" w:name="_Toc195842899"/>
      <w:bookmarkStart w:id="392" w:name="_Toc151193922"/>
      <w:bookmarkStart w:id="393" w:name="_Toc142311036"/>
      <w:bookmarkStart w:id="394" w:name="_Toc151193776"/>
      <w:bookmarkStart w:id="395" w:name="_Toc226309778"/>
      <w:bookmarkStart w:id="396" w:name="_Toc127151534"/>
      <w:bookmarkStart w:id="397" w:name="_Toc305158876"/>
      <w:bookmarkStart w:id="398" w:name="_Toc305158802"/>
      <w:bookmarkStart w:id="399" w:name="_Toc151193632"/>
      <w:bookmarkStart w:id="400" w:name="_Toc151193848"/>
      <w:bookmarkStart w:id="401" w:name="_Toc520356159"/>
      <w:bookmarkStart w:id="402" w:name="_Toc150509285"/>
      <w:bookmarkStart w:id="403" w:name="_Toc150774634"/>
      <w:bookmarkStart w:id="404" w:name="_Toc226337230"/>
      <w:bookmarkStart w:id="405" w:name="_Toc226965807"/>
      <w:r>
        <w:rPr>
          <w:color w:val="000000" w:themeColor="text1"/>
          <w:sz w:val="24"/>
        </w:rPr>
        <w:t>竞争性磋商文件要求签字的内容（如授权委托书等），</w:t>
      </w:r>
      <w:r>
        <w:rPr>
          <w:rFonts w:hint="eastAsia"/>
          <w:color w:val="000000" w:themeColor="text1"/>
          <w:sz w:val="24"/>
        </w:rPr>
        <w:t>可以使用电子签章或使用原件的电子件（</w:t>
      </w:r>
      <w:proofErr w:type="gramStart"/>
      <w:r>
        <w:rPr>
          <w:rFonts w:hint="eastAsia"/>
          <w:color w:val="000000" w:themeColor="text1"/>
          <w:sz w:val="24"/>
        </w:rPr>
        <w:t>电子件指扫描</w:t>
      </w:r>
      <w:proofErr w:type="gramEnd"/>
      <w:r>
        <w:rPr>
          <w:rFonts w:hint="eastAsia"/>
          <w:color w:val="000000" w:themeColor="text1"/>
          <w:sz w:val="24"/>
        </w:rPr>
        <w:t>件、照片等形式电子文件）；要求</w:t>
      </w:r>
      <w:r>
        <w:rPr>
          <w:color w:val="000000" w:themeColor="text1"/>
          <w:sz w:val="24"/>
        </w:rPr>
        <w:t>第三方出具的盖章件原件（如联合协议、分包意向协议、制造商授权书原件等），响应文件中应使用原件的电子件。</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竞争性磋商文件要求盖章的内容，</w:t>
      </w:r>
      <w:r>
        <w:rPr>
          <w:rFonts w:hint="eastAsia"/>
          <w:color w:val="000000" w:themeColor="text1"/>
          <w:sz w:val="24"/>
        </w:rPr>
        <w:t>一般</w:t>
      </w:r>
      <w:r>
        <w:rPr>
          <w:color w:val="000000" w:themeColor="text1"/>
          <w:sz w:val="24"/>
        </w:rPr>
        <w:t>通过投标文件编制工具加盖电子签章。</w:t>
      </w:r>
    </w:p>
    <w:p w:rsidR="00AD7FD6" w:rsidRDefault="00AD7FD6">
      <w:pPr>
        <w:tabs>
          <w:tab w:val="left" w:pos="900"/>
          <w:tab w:val="left" w:pos="1080"/>
        </w:tabs>
        <w:snapToGrid w:val="0"/>
        <w:spacing w:line="360" w:lineRule="auto"/>
        <w:ind w:left="357"/>
        <w:rPr>
          <w:color w:val="000000" w:themeColor="text1"/>
        </w:rPr>
      </w:pPr>
    </w:p>
    <w:p w:rsidR="00AD7FD6" w:rsidRDefault="00361EAD">
      <w:pPr>
        <w:pStyle w:val="21"/>
        <w:spacing w:before="0" w:line="360" w:lineRule="auto"/>
        <w:rPr>
          <w:rFonts w:ascii="Times New Roman" w:eastAsia="宋体" w:hAnsi="Times New Roman"/>
          <w:color w:val="000000" w:themeColor="text1"/>
          <w:sz w:val="28"/>
        </w:rPr>
      </w:pPr>
      <w:bookmarkStart w:id="406" w:name="_Toc203074117"/>
      <w:bookmarkStart w:id="407" w:name="_Toc12231"/>
      <w:r>
        <w:rPr>
          <w:rFonts w:ascii="Times New Roman" w:eastAsia="宋体" w:hAnsi="Times New Roman"/>
          <w:color w:val="000000" w:themeColor="text1"/>
          <w:sz w:val="28"/>
        </w:rPr>
        <w:t>四响应文件的提交</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408" w:name="_Toc150480773"/>
      <w:bookmarkStart w:id="409" w:name="_Toc151193633"/>
      <w:bookmarkStart w:id="410" w:name="_Toc150774740"/>
      <w:bookmarkStart w:id="411" w:name="_Toc151190162"/>
      <w:bookmarkStart w:id="412" w:name="_Toc265228373"/>
      <w:bookmarkStart w:id="413" w:name="_Toc226965808"/>
      <w:bookmarkStart w:id="414" w:name="_Toc195842900"/>
      <w:bookmarkStart w:id="415" w:name="_Toc164608804"/>
      <w:bookmarkStart w:id="416" w:name="_Toc151193705"/>
      <w:bookmarkStart w:id="417" w:name="_Toc520356160"/>
      <w:bookmarkStart w:id="418" w:name="_Toc164351629"/>
      <w:bookmarkStart w:id="419" w:name="_Toc305158803"/>
      <w:bookmarkStart w:id="420" w:name="_Toc151193923"/>
      <w:bookmarkStart w:id="421" w:name="_Toc150509286"/>
      <w:bookmarkStart w:id="422" w:name="_Toc226309779"/>
      <w:bookmarkStart w:id="423" w:name="_Toc164608649"/>
      <w:bookmarkStart w:id="424" w:name="_Toc164229376"/>
      <w:bookmarkStart w:id="425" w:name="_Toc226965725"/>
      <w:bookmarkStart w:id="426" w:name="_Toc149720828"/>
      <w:bookmarkStart w:id="427" w:name="_Toc151193849"/>
      <w:bookmarkStart w:id="428" w:name="_Toc264969225"/>
      <w:bookmarkStart w:id="429" w:name="_Toc127151535"/>
      <w:bookmarkStart w:id="430" w:name="_Toc151193777"/>
      <w:bookmarkStart w:id="431" w:name="_Toc150774635"/>
      <w:bookmarkStart w:id="432" w:name="_Toc127151736"/>
      <w:bookmarkStart w:id="433" w:name="_Toc305158877"/>
      <w:bookmarkStart w:id="434" w:name="_Toc226337231"/>
      <w:bookmarkStart w:id="435" w:name="_Toc127161449"/>
      <w:bookmarkStart w:id="436" w:name="_Toc164229230"/>
      <w:bookmarkStart w:id="437" w:name="_Toc142311037"/>
      <w:bookmarkStart w:id="438" w:name="_Toc203074118"/>
      <w:bookmarkStart w:id="439" w:name="_Toc18982"/>
      <w:r>
        <w:rPr>
          <w:color w:val="000000" w:themeColor="text1"/>
          <w:sz w:val="24"/>
        </w:rPr>
        <w:t>响应文件的</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Pr>
          <w:color w:val="000000" w:themeColor="text1"/>
          <w:sz w:val="24"/>
        </w:rPr>
        <w:t>提交</w:t>
      </w:r>
      <w:bookmarkEnd w:id="438"/>
      <w:bookmarkEnd w:id="439"/>
    </w:p>
    <w:p w:rsidR="00AD7FD6" w:rsidRDefault="00361EAD">
      <w:pPr>
        <w:numPr>
          <w:ilvl w:val="1"/>
          <w:numId w:val="22"/>
        </w:numPr>
        <w:tabs>
          <w:tab w:val="left" w:pos="1080"/>
          <w:tab w:val="left" w:pos="2014"/>
        </w:tabs>
        <w:snapToGrid w:val="0"/>
        <w:spacing w:line="360" w:lineRule="auto"/>
        <w:ind w:left="1077" w:hanging="720"/>
        <w:rPr>
          <w:rFonts w:ascii="宋体" w:hAnsi="宋体"/>
          <w:color w:val="000000" w:themeColor="text1"/>
          <w:sz w:val="24"/>
        </w:rPr>
      </w:pPr>
      <w:r>
        <w:rPr>
          <w:rFonts w:ascii="宋体" w:hAnsi="宋体"/>
          <w:color w:val="000000" w:themeColor="text1"/>
          <w:sz w:val="24"/>
        </w:rPr>
        <w:t>本项目使用</w:t>
      </w:r>
      <w:r>
        <w:rPr>
          <w:rFonts w:ascii="宋体" w:hAnsi="宋体" w:hint="eastAsia"/>
          <w:color w:val="000000" w:themeColor="text1"/>
          <w:sz w:val="24"/>
        </w:rPr>
        <w:t>北京市政府采购电子交易平台</w:t>
      </w:r>
      <w:r>
        <w:rPr>
          <w:rFonts w:ascii="宋体" w:hAnsi="宋体"/>
          <w:color w:val="000000" w:themeColor="text1"/>
          <w:sz w:val="24"/>
        </w:rPr>
        <w:t>。供应商根据竞争性磋商文件及</w:t>
      </w:r>
      <w:r>
        <w:rPr>
          <w:rFonts w:ascii="宋体" w:hAnsi="宋体" w:hint="eastAsia"/>
          <w:color w:val="000000" w:themeColor="text1"/>
          <w:sz w:val="24"/>
        </w:rPr>
        <w:t>北京市政府采购电子交易平台</w:t>
      </w:r>
      <w:r>
        <w:rPr>
          <w:rFonts w:ascii="宋体" w:hAnsi="宋体"/>
          <w:color w:val="000000" w:themeColor="text1"/>
          <w:sz w:val="24"/>
        </w:rPr>
        <w:t>供应商操作手册要求编制、生成并提交电子响应文件。</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rFonts w:ascii="宋体" w:hAnsi="宋体"/>
          <w:color w:val="000000" w:themeColor="text1"/>
          <w:sz w:val="24"/>
        </w:rPr>
        <w:t>采购人及采购代理机构拒绝接受通过</w:t>
      </w:r>
      <w:r>
        <w:rPr>
          <w:rFonts w:ascii="宋体" w:hAnsi="宋体" w:hint="eastAsia"/>
          <w:color w:val="000000" w:themeColor="text1"/>
          <w:sz w:val="24"/>
        </w:rPr>
        <w:t>电子交易平台</w:t>
      </w:r>
      <w:r>
        <w:rPr>
          <w:rFonts w:ascii="宋体" w:hAnsi="宋体"/>
          <w:color w:val="000000" w:themeColor="text1"/>
          <w:sz w:val="24"/>
        </w:rPr>
        <w:t>以外任何形式提交</w:t>
      </w:r>
      <w:r>
        <w:rPr>
          <w:color w:val="000000" w:themeColor="text1"/>
          <w:sz w:val="24"/>
        </w:rPr>
        <w:t>的响应文件，磋商保证金除外。</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440" w:name="_Toc265228374"/>
      <w:bookmarkStart w:id="441" w:name="_Toc520356161"/>
      <w:bookmarkStart w:id="442" w:name="_Toc150774636"/>
      <w:bookmarkStart w:id="443" w:name="_Toc149720829"/>
      <w:bookmarkStart w:id="444" w:name="_Toc305158878"/>
      <w:bookmarkStart w:id="445" w:name="_Toc195842901"/>
      <w:bookmarkStart w:id="446" w:name="_Toc226965726"/>
      <w:bookmarkStart w:id="447" w:name="_Toc164351630"/>
      <w:bookmarkStart w:id="448" w:name="_Toc226965809"/>
      <w:bookmarkStart w:id="449" w:name="_Toc151193778"/>
      <w:bookmarkStart w:id="450" w:name="_Toc150480774"/>
      <w:bookmarkStart w:id="451" w:name="_Toc305158804"/>
      <w:bookmarkStart w:id="452" w:name="_Toc164608805"/>
      <w:bookmarkStart w:id="453" w:name="_Toc127151536"/>
      <w:bookmarkStart w:id="454" w:name="_Toc264969226"/>
      <w:bookmarkStart w:id="455" w:name="_Toc164608650"/>
      <w:bookmarkStart w:id="456" w:name="_Toc127161450"/>
      <w:bookmarkStart w:id="457" w:name="_Toc164229231"/>
      <w:bookmarkStart w:id="458" w:name="_Toc151193924"/>
      <w:bookmarkStart w:id="459" w:name="_Toc150509287"/>
      <w:bookmarkStart w:id="460" w:name="_Toc226337232"/>
      <w:bookmarkStart w:id="461" w:name="_Toc142311038"/>
      <w:bookmarkStart w:id="462" w:name="_Toc151193634"/>
      <w:bookmarkStart w:id="463" w:name="_Toc226309780"/>
      <w:bookmarkStart w:id="464" w:name="_Toc151193706"/>
      <w:bookmarkStart w:id="465" w:name="_Toc151190163"/>
      <w:bookmarkStart w:id="466" w:name="_Toc164229377"/>
      <w:bookmarkStart w:id="467" w:name="_Toc150774741"/>
      <w:bookmarkStart w:id="468" w:name="_Toc151193850"/>
      <w:bookmarkStart w:id="469" w:name="_Toc127151737"/>
      <w:bookmarkStart w:id="470" w:name="_Toc203074119"/>
      <w:bookmarkStart w:id="471" w:name="_Toc31875"/>
      <w:r>
        <w:rPr>
          <w:color w:val="000000" w:themeColor="text1"/>
          <w:sz w:val="24"/>
        </w:rPr>
        <w:t>响应文件截止</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Pr>
          <w:color w:val="000000" w:themeColor="text1"/>
          <w:sz w:val="24"/>
        </w:rPr>
        <w:t>时间</w:t>
      </w:r>
      <w:bookmarkEnd w:id="470"/>
      <w:bookmarkEnd w:id="471"/>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供应商应在竞争性磋商文件要求响应文件</w:t>
      </w:r>
      <w:r>
        <w:rPr>
          <w:rFonts w:hint="eastAsia"/>
          <w:color w:val="000000" w:themeColor="text1"/>
          <w:sz w:val="24"/>
        </w:rPr>
        <w:t>提交</w:t>
      </w:r>
      <w:r>
        <w:rPr>
          <w:color w:val="000000" w:themeColor="text1"/>
          <w:sz w:val="24"/>
        </w:rPr>
        <w:t>截止时间前，将电子响应文件提交至</w:t>
      </w:r>
      <w:r>
        <w:rPr>
          <w:rFonts w:hint="eastAsia"/>
          <w:color w:val="000000" w:themeColor="text1"/>
          <w:sz w:val="24"/>
        </w:rPr>
        <w:t>电子交易平台</w:t>
      </w:r>
      <w:r>
        <w:rPr>
          <w:color w:val="000000" w:themeColor="text1"/>
          <w:sz w:val="24"/>
        </w:rPr>
        <w:t>。</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472" w:name="_Toc164351631"/>
      <w:bookmarkStart w:id="473" w:name="_Toc164608806"/>
      <w:bookmarkStart w:id="474" w:name="_Toc127151537"/>
      <w:bookmarkStart w:id="475" w:name="_Toc151193851"/>
      <w:bookmarkStart w:id="476" w:name="_Toc150509288"/>
      <w:bookmarkStart w:id="477" w:name="_Toc195842902"/>
      <w:bookmarkStart w:id="478" w:name="_Toc305158879"/>
      <w:bookmarkStart w:id="479" w:name="_Toc164608651"/>
      <w:bookmarkStart w:id="480" w:name="_Toc226965727"/>
      <w:bookmarkStart w:id="481" w:name="_Toc164229232"/>
      <w:bookmarkStart w:id="482" w:name="_Toc164229378"/>
      <w:bookmarkStart w:id="483" w:name="_Toc151190164"/>
      <w:bookmarkStart w:id="484" w:name="_Toc150774742"/>
      <w:bookmarkStart w:id="485" w:name="_Toc149720830"/>
      <w:bookmarkStart w:id="486" w:name="_Toc150774637"/>
      <w:bookmarkStart w:id="487" w:name="_Toc151193635"/>
      <w:bookmarkStart w:id="488" w:name="_Toc226965810"/>
      <w:bookmarkStart w:id="489" w:name="_Toc264969227"/>
      <w:bookmarkStart w:id="490" w:name="_Toc151193925"/>
      <w:bookmarkStart w:id="491" w:name="_Toc151193707"/>
      <w:bookmarkStart w:id="492" w:name="_Toc142311039"/>
      <w:bookmarkStart w:id="493" w:name="_Toc127151738"/>
      <w:bookmarkStart w:id="494" w:name="_Toc265228375"/>
      <w:bookmarkStart w:id="495" w:name="_Toc203074120"/>
      <w:bookmarkStart w:id="496" w:name="_Toc127161451"/>
      <w:bookmarkStart w:id="497" w:name="_Toc226337233"/>
      <w:bookmarkStart w:id="498" w:name="_Toc520356162"/>
      <w:bookmarkStart w:id="499" w:name="_Toc151193779"/>
      <w:bookmarkStart w:id="500" w:name="_Toc226309781"/>
      <w:bookmarkStart w:id="501" w:name="_Toc150480775"/>
      <w:bookmarkStart w:id="502" w:name="_Toc305158805"/>
      <w:bookmarkStart w:id="503" w:name="_Toc10671"/>
      <w:r>
        <w:rPr>
          <w:color w:val="000000" w:themeColor="text1"/>
          <w:sz w:val="24"/>
        </w:rPr>
        <w:t>响应文件的修改与撤回</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提交响应文件截止时间前，供应商可以通过</w:t>
      </w:r>
      <w:r>
        <w:rPr>
          <w:rFonts w:ascii="宋体" w:hAnsi="宋体" w:hint="eastAsia"/>
          <w:color w:val="000000" w:themeColor="text1"/>
          <w:sz w:val="24"/>
        </w:rPr>
        <w:t>电子交易平台</w:t>
      </w:r>
      <w:r>
        <w:rPr>
          <w:color w:val="000000" w:themeColor="text1"/>
          <w:sz w:val="24"/>
        </w:rPr>
        <w:t>对所提交的响应文件进行补充、修改或者撤回。磋商保证金</w:t>
      </w:r>
      <w:r>
        <w:rPr>
          <w:rFonts w:hint="eastAsia"/>
          <w:color w:val="000000" w:themeColor="text1"/>
          <w:sz w:val="24"/>
        </w:rPr>
        <w:t>的</w:t>
      </w:r>
      <w:r>
        <w:rPr>
          <w:color w:val="000000" w:themeColor="text1"/>
          <w:sz w:val="24"/>
        </w:rPr>
        <w:t>补充、修改或者撤回</w:t>
      </w:r>
      <w:r>
        <w:rPr>
          <w:rFonts w:hint="eastAsia"/>
          <w:color w:val="000000" w:themeColor="text1"/>
          <w:sz w:val="24"/>
        </w:rPr>
        <w:t>无需</w:t>
      </w:r>
      <w:r>
        <w:rPr>
          <w:color w:val="000000" w:themeColor="text1"/>
          <w:sz w:val="24"/>
        </w:rPr>
        <w:t>通过</w:t>
      </w:r>
      <w:r>
        <w:rPr>
          <w:rFonts w:ascii="宋体" w:hAnsi="宋体" w:hint="eastAsia"/>
          <w:color w:val="000000" w:themeColor="text1"/>
          <w:sz w:val="24"/>
        </w:rPr>
        <w:t>电子交易平台</w:t>
      </w:r>
      <w:r>
        <w:rPr>
          <w:rFonts w:hint="eastAsia"/>
          <w:color w:val="000000" w:themeColor="text1"/>
          <w:sz w:val="24"/>
        </w:rPr>
        <w:t>，</w:t>
      </w:r>
      <w:r>
        <w:rPr>
          <w:color w:val="000000" w:themeColor="text1"/>
          <w:sz w:val="24"/>
        </w:rPr>
        <w:t>但应</w:t>
      </w:r>
      <w:r>
        <w:rPr>
          <w:rFonts w:hint="eastAsia"/>
          <w:color w:val="000000" w:themeColor="text1"/>
          <w:sz w:val="24"/>
        </w:rPr>
        <w:t>就其</w:t>
      </w:r>
      <w:r>
        <w:rPr>
          <w:color w:val="000000" w:themeColor="text1"/>
          <w:sz w:val="24"/>
        </w:rPr>
        <w:t>补充、修改或者撤回</w:t>
      </w:r>
      <w:r>
        <w:rPr>
          <w:rFonts w:hint="eastAsia"/>
          <w:color w:val="000000" w:themeColor="text1"/>
          <w:sz w:val="24"/>
        </w:rPr>
        <w:t>通知</w:t>
      </w:r>
      <w:r>
        <w:rPr>
          <w:color w:val="000000" w:themeColor="text1"/>
          <w:sz w:val="24"/>
        </w:rPr>
        <w:t>采购人或采购代理机构。</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供应商对响应文件的补充、修改的内容应当按照竞争性磋商文件要求签署、</w:t>
      </w:r>
      <w:r>
        <w:rPr>
          <w:color w:val="000000" w:themeColor="text1"/>
          <w:sz w:val="24"/>
        </w:rPr>
        <w:lastRenderedPageBreak/>
        <w:t>盖章，作为响应文件的组成部分。</w:t>
      </w:r>
      <w:r>
        <w:rPr>
          <w:color w:val="000000" w:themeColor="text1"/>
          <w:kern w:val="0"/>
          <w:sz w:val="24"/>
        </w:rPr>
        <w:t>补充、修改的内容与响应文件不一致的，以补充、修改的内容为准。</w:t>
      </w:r>
    </w:p>
    <w:p w:rsidR="00AD7FD6" w:rsidRDefault="00AD7FD6">
      <w:pPr>
        <w:tabs>
          <w:tab w:val="left" w:pos="900"/>
          <w:tab w:val="left" w:pos="1080"/>
          <w:tab w:val="left" w:pos="1589"/>
        </w:tabs>
        <w:snapToGrid w:val="0"/>
        <w:spacing w:line="360" w:lineRule="auto"/>
        <w:ind w:left="357"/>
        <w:rPr>
          <w:color w:val="000000" w:themeColor="text1"/>
          <w:sz w:val="24"/>
        </w:rPr>
      </w:pPr>
    </w:p>
    <w:p w:rsidR="00AD7FD6" w:rsidRDefault="00361EAD">
      <w:pPr>
        <w:pStyle w:val="21"/>
        <w:spacing w:before="0" w:line="360" w:lineRule="auto"/>
        <w:rPr>
          <w:rFonts w:ascii="Times New Roman" w:eastAsia="宋体" w:hAnsi="Times New Roman"/>
          <w:color w:val="000000" w:themeColor="text1"/>
          <w:sz w:val="28"/>
        </w:rPr>
      </w:pPr>
      <w:bookmarkStart w:id="504" w:name="_Toc151193708"/>
      <w:bookmarkStart w:id="505" w:name="_Toc226965728"/>
      <w:bookmarkStart w:id="506" w:name="_Toc264969228"/>
      <w:bookmarkStart w:id="507" w:name="_Toc151193852"/>
      <w:bookmarkStart w:id="508" w:name="_Toc226965811"/>
      <w:bookmarkStart w:id="509" w:name="_Toc127151538"/>
      <w:bookmarkStart w:id="510" w:name="_Toc226309782"/>
      <w:bookmarkStart w:id="511" w:name="_Toc150774743"/>
      <w:bookmarkStart w:id="512" w:name="_Toc226337234"/>
      <w:bookmarkStart w:id="513" w:name="_Toc195842903"/>
      <w:bookmarkStart w:id="514" w:name="_Toc151193780"/>
      <w:bookmarkStart w:id="515" w:name="_Toc151193636"/>
      <w:bookmarkStart w:id="516" w:name="_Toc520356163"/>
      <w:bookmarkStart w:id="517" w:name="_Toc150480776"/>
      <w:bookmarkStart w:id="518" w:name="_Toc142311040"/>
      <w:bookmarkStart w:id="519" w:name="_Toc305158806"/>
      <w:bookmarkStart w:id="520" w:name="_Toc265228376"/>
      <w:bookmarkStart w:id="521" w:name="_Toc150774638"/>
      <w:bookmarkStart w:id="522" w:name="_Toc151193926"/>
      <w:bookmarkStart w:id="523" w:name="_Toc150509289"/>
      <w:bookmarkStart w:id="524" w:name="_Toc151190165"/>
      <w:bookmarkStart w:id="525" w:name="_Toc305158880"/>
      <w:bookmarkStart w:id="526" w:name="_Toc203074121"/>
      <w:bookmarkStart w:id="527" w:name="_Toc15192"/>
      <w:r>
        <w:rPr>
          <w:rFonts w:ascii="Times New Roman" w:eastAsia="宋体" w:hAnsi="Times New Roman"/>
          <w:color w:val="000000" w:themeColor="text1"/>
          <w:sz w:val="28"/>
        </w:rPr>
        <w:t>五</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Pr>
          <w:rFonts w:ascii="Times New Roman" w:eastAsia="宋体" w:hAnsi="Times New Roman"/>
          <w:color w:val="000000" w:themeColor="text1"/>
          <w:sz w:val="28"/>
        </w:rPr>
        <w:t>评审</w:t>
      </w:r>
      <w:bookmarkEnd w:id="526"/>
      <w:bookmarkEnd w:id="527"/>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528" w:name="_Toc203074122"/>
      <w:bookmarkStart w:id="529" w:name="_Toc18689"/>
      <w:r>
        <w:rPr>
          <w:color w:val="000000" w:themeColor="text1"/>
          <w:sz w:val="24"/>
        </w:rPr>
        <w:t>响应文件的</w:t>
      </w:r>
      <w:r>
        <w:rPr>
          <w:rFonts w:hint="eastAsia"/>
          <w:color w:val="000000" w:themeColor="text1"/>
          <w:sz w:val="24"/>
        </w:rPr>
        <w:t>解密与</w:t>
      </w:r>
      <w:r>
        <w:rPr>
          <w:color w:val="000000" w:themeColor="text1"/>
          <w:sz w:val="24"/>
        </w:rPr>
        <w:t>开启</w:t>
      </w:r>
      <w:bookmarkEnd w:id="528"/>
      <w:bookmarkEnd w:id="529"/>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采购人或采购代理机构将按竞争性磋商文件的规定，在响应文件提交截止时间的同一时间和竞争性磋商文件预先确定的地点开启响应文件。</w:t>
      </w:r>
    </w:p>
    <w:p w:rsidR="00AD7FD6" w:rsidRDefault="00361EAD">
      <w:pPr>
        <w:numPr>
          <w:ilvl w:val="1"/>
          <w:numId w:val="22"/>
        </w:numPr>
        <w:tabs>
          <w:tab w:val="clear" w:pos="1589"/>
          <w:tab w:val="left" w:pos="1080"/>
          <w:tab w:val="left" w:pos="2014"/>
        </w:tabs>
        <w:snapToGrid w:val="0"/>
        <w:spacing w:line="360" w:lineRule="auto"/>
        <w:ind w:left="1077" w:hanging="720"/>
        <w:rPr>
          <w:color w:val="000000" w:themeColor="text1"/>
          <w:sz w:val="24"/>
        </w:rPr>
      </w:pPr>
      <w:r>
        <w:rPr>
          <w:rFonts w:hint="eastAsia"/>
          <w:color w:val="000000" w:themeColor="text1"/>
          <w:sz w:val="24"/>
        </w:rPr>
        <w:t>本项目解密使用北京市政府采购电子交易平台。供应商应在《供应商须知资料表》规定的时间内对响应文件进行解密，因非系统原因导致的解密失败，视为无效响应</w:t>
      </w:r>
      <w:r>
        <w:rPr>
          <w:color w:val="000000" w:themeColor="text1"/>
          <w:sz w:val="24"/>
        </w:rPr>
        <w:t>。</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供应商认为采购人员及相关人员与其</w:t>
      </w:r>
      <w:proofErr w:type="gramStart"/>
      <w:r>
        <w:rPr>
          <w:color w:val="000000" w:themeColor="text1"/>
          <w:sz w:val="24"/>
        </w:rPr>
        <w:t>他供应</w:t>
      </w:r>
      <w:proofErr w:type="gramEnd"/>
      <w:r>
        <w:rPr>
          <w:color w:val="000000" w:themeColor="text1"/>
          <w:sz w:val="24"/>
        </w:rPr>
        <w:t>商有利害关系的，可以向采购人或采购代理机构书面提出回避申请，并说明理由。采购人或采购代理机构将及时询问被申请回避人员，有利害关系的被申请回避人员将回避。</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供应商不足</w:t>
      </w:r>
      <w:r>
        <w:rPr>
          <w:color w:val="000000" w:themeColor="text1"/>
          <w:sz w:val="24"/>
        </w:rPr>
        <w:t>3</w:t>
      </w:r>
      <w:r>
        <w:rPr>
          <w:color w:val="000000" w:themeColor="text1"/>
          <w:sz w:val="24"/>
        </w:rPr>
        <w:t>家的，不予解密。</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bookmarkStart w:id="530" w:name="_Toc520356165"/>
      <w:r>
        <w:rPr>
          <w:color w:val="000000" w:themeColor="text1"/>
          <w:sz w:val="24"/>
        </w:rPr>
        <w:t>本项目不公开报价。</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531" w:name="_Toc203074123"/>
      <w:bookmarkStart w:id="532" w:name="_Toc28035"/>
      <w:bookmarkEnd w:id="530"/>
      <w:r>
        <w:rPr>
          <w:color w:val="000000" w:themeColor="text1"/>
          <w:sz w:val="24"/>
        </w:rPr>
        <w:t>磋商小组</w:t>
      </w:r>
      <w:bookmarkEnd w:id="531"/>
      <w:bookmarkEnd w:id="532"/>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磋商小组根据政府采购有关规定和本次采购项目的特点进行组建，并负责具体评审事务，独立履行职责。</w:t>
      </w:r>
      <w:bookmarkStart w:id="533" w:name="_Toc520356166"/>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评审专家须符合《财政部关于在政府采购活动中查询及使用信用记录有关问题的通知》（财库〔</w:t>
      </w:r>
      <w:r>
        <w:rPr>
          <w:color w:val="000000" w:themeColor="text1"/>
          <w:sz w:val="24"/>
        </w:rPr>
        <w:t>2016</w:t>
      </w:r>
      <w:r>
        <w:rPr>
          <w:color w:val="000000" w:themeColor="text1"/>
          <w:sz w:val="24"/>
        </w:rPr>
        <w:t>〕</w:t>
      </w:r>
      <w:r>
        <w:rPr>
          <w:color w:val="000000" w:themeColor="text1"/>
          <w:sz w:val="24"/>
        </w:rPr>
        <w:t>125</w:t>
      </w:r>
      <w:r>
        <w:rPr>
          <w:color w:val="000000" w:themeColor="text1"/>
          <w:sz w:val="24"/>
        </w:rPr>
        <w:t>号）的规定。依法自行选定评审专家的，采购人和采购代理机构将查询有关信用记录，对具有行贿、受贿、欺诈等不良信用记录的人员，拒绝其参与政府采购活动。</w:t>
      </w:r>
      <w:bookmarkStart w:id="534" w:name="_Toc520356169"/>
      <w:bookmarkEnd w:id="533"/>
    </w:p>
    <w:p w:rsidR="00AD7FD6" w:rsidRDefault="00361EAD">
      <w:pPr>
        <w:numPr>
          <w:ilvl w:val="0"/>
          <w:numId w:val="22"/>
        </w:numPr>
        <w:tabs>
          <w:tab w:val="left" w:pos="360"/>
        </w:tabs>
        <w:snapToGrid w:val="0"/>
        <w:spacing w:line="360" w:lineRule="auto"/>
        <w:outlineLvl w:val="1"/>
        <w:rPr>
          <w:color w:val="000000" w:themeColor="text1"/>
          <w:sz w:val="24"/>
        </w:rPr>
      </w:pPr>
      <w:bookmarkStart w:id="535" w:name="_Toc203074124"/>
      <w:bookmarkStart w:id="536" w:name="_Toc5946"/>
      <w:r>
        <w:rPr>
          <w:color w:val="000000" w:themeColor="text1"/>
          <w:sz w:val="24"/>
        </w:rPr>
        <w:t>评审方法和评审标准</w:t>
      </w:r>
      <w:bookmarkEnd w:id="535"/>
      <w:bookmarkEnd w:id="536"/>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见第三章《评审方法和评审标准》。</w:t>
      </w:r>
    </w:p>
    <w:p w:rsidR="00AD7FD6" w:rsidRDefault="00AD7FD6">
      <w:pPr>
        <w:tabs>
          <w:tab w:val="left" w:pos="360"/>
          <w:tab w:val="left" w:pos="1080"/>
        </w:tabs>
        <w:snapToGrid w:val="0"/>
        <w:spacing w:line="360" w:lineRule="auto"/>
        <w:ind w:left="1080"/>
        <w:rPr>
          <w:color w:val="000000" w:themeColor="text1"/>
          <w:sz w:val="24"/>
        </w:rPr>
      </w:pPr>
    </w:p>
    <w:p w:rsidR="00AD7FD6" w:rsidRDefault="00361EAD">
      <w:pPr>
        <w:pStyle w:val="21"/>
        <w:spacing w:before="0" w:line="360" w:lineRule="auto"/>
        <w:rPr>
          <w:rFonts w:ascii="Times New Roman" w:eastAsia="宋体" w:hAnsi="Times New Roman"/>
          <w:color w:val="000000" w:themeColor="text1"/>
          <w:sz w:val="28"/>
        </w:rPr>
      </w:pPr>
      <w:bookmarkStart w:id="537" w:name="_Toc150774645"/>
      <w:bookmarkStart w:id="538" w:name="_Toc151193643"/>
      <w:bookmarkStart w:id="539" w:name="_Toc151193787"/>
      <w:bookmarkStart w:id="540" w:name="_Toc151193715"/>
      <w:bookmarkStart w:id="541" w:name="_Toc151193933"/>
      <w:bookmarkStart w:id="542" w:name="_Toc151193859"/>
      <w:bookmarkStart w:id="543" w:name="_Toc150480783"/>
      <w:bookmarkStart w:id="544" w:name="_Toc150774750"/>
      <w:bookmarkStart w:id="545" w:name="_Toc305158813"/>
      <w:bookmarkStart w:id="546" w:name="_Toc226309789"/>
      <w:bookmarkStart w:id="547" w:name="_Toc265228383"/>
      <w:bookmarkStart w:id="548" w:name="_Toc226965735"/>
      <w:bookmarkStart w:id="549" w:name="_Toc150509296"/>
      <w:bookmarkStart w:id="550" w:name="_Toc226965818"/>
      <w:bookmarkStart w:id="551" w:name="_Toc195842910"/>
      <w:bookmarkStart w:id="552" w:name="_Toc127151545"/>
      <w:bookmarkStart w:id="553" w:name="_Toc151190172"/>
      <w:bookmarkStart w:id="554" w:name="_Toc264969235"/>
      <w:bookmarkStart w:id="555" w:name="_Toc226337241"/>
      <w:bookmarkStart w:id="556" w:name="_Toc142311047"/>
      <w:bookmarkStart w:id="557" w:name="_Toc305158887"/>
      <w:bookmarkStart w:id="558" w:name="_Toc203074125"/>
      <w:bookmarkStart w:id="559" w:name="_Toc5457"/>
      <w:proofErr w:type="gramStart"/>
      <w:r>
        <w:rPr>
          <w:rFonts w:ascii="Times New Roman" w:eastAsia="宋体" w:hAnsi="Times New Roman"/>
          <w:color w:val="000000" w:themeColor="text1"/>
          <w:sz w:val="28"/>
        </w:rPr>
        <w:t>六</w:t>
      </w:r>
      <w:bookmarkEnd w:id="534"/>
      <w:r>
        <w:rPr>
          <w:rFonts w:ascii="Times New Roman" w:eastAsia="宋体" w:hAnsi="Times New Roman"/>
          <w:color w:val="000000" w:themeColor="text1"/>
          <w:sz w:val="28"/>
        </w:rPr>
        <w:t>确定</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roofErr w:type="gramEnd"/>
      <w:r>
        <w:rPr>
          <w:rFonts w:ascii="Times New Roman" w:eastAsia="宋体" w:hAnsi="Times New Roman"/>
          <w:color w:val="000000" w:themeColor="text1"/>
          <w:sz w:val="28"/>
        </w:rPr>
        <w:t>成交</w:t>
      </w:r>
      <w:bookmarkEnd w:id="558"/>
      <w:bookmarkEnd w:id="559"/>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560" w:name="_Toc149720840"/>
      <w:bookmarkStart w:id="561" w:name="_Toc305158815"/>
      <w:bookmarkStart w:id="562" w:name="_Toc164608816"/>
      <w:bookmarkStart w:id="563" w:name="_Toc226965737"/>
      <w:bookmarkStart w:id="564" w:name="_Toc150480785"/>
      <w:bookmarkStart w:id="565" w:name="_Toc164608661"/>
      <w:bookmarkStart w:id="566" w:name="_Toc127151748"/>
      <w:bookmarkStart w:id="567" w:name="_Toc226309791"/>
      <w:bookmarkStart w:id="568" w:name="_Toc164229242"/>
      <w:bookmarkStart w:id="569" w:name="_Toc305158889"/>
      <w:bookmarkStart w:id="570" w:name="_Toc127151547"/>
      <w:bookmarkStart w:id="571" w:name="_Toc150509298"/>
      <w:bookmarkStart w:id="572" w:name="_Toc127161461"/>
      <w:bookmarkStart w:id="573" w:name="_Toc164351641"/>
      <w:bookmarkStart w:id="574" w:name="_Toc142311049"/>
      <w:bookmarkStart w:id="575" w:name="_Toc151193717"/>
      <w:bookmarkStart w:id="576" w:name="_Toc151193935"/>
      <w:bookmarkStart w:id="577" w:name="_Toc151193861"/>
      <w:bookmarkStart w:id="578" w:name="_Toc195842912"/>
      <w:bookmarkStart w:id="579" w:name="_Toc150774647"/>
      <w:bookmarkStart w:id="580" w:name="_Toc164229388"/>
      <w:bookmarkStart w:id="581" w:name="_Toc264969237"/>
      <w:bookmarkStart w:id="582" w:name="_Toc226965820"/>
      <w:bookmarkStart w:id="583" w:name="_Toc226337243"/>
      <w:bookmarkStart w:id="584" w:name="_Toc265228385"/>
      <w:bookmarkStart w:id="585" w:name="_Toc151193645"/>
      <w:bookmarkStart w:id="586" w:name="_Toc151193789"/>
      <w:bookmarkStart w:id="587" w:name="_Toc151190174"/>
      <w:bookmarkStart w:id="588" w:name="_Toc150774752"/>
      <w:bookmarkStart w:id="589" w:name="_Toc203074126"/>
      <w:bookmarkStart w:id="590" w:name="_Toc9861"/>
      <w:r>
        <w:rPr>
          <w:color w:val="000000" w:themeColor="text1"/>
          <w:sz w:val="24"/>
        </w:rPr>
        <w:t>确定成交供应商</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采购人将在收到评审报告后，从评审报告提出的成交候选供应商中，按照排序由高到低的原则确定成交供应商</w:t>
      </w:r>
      <w:r>
        <w:rPr>
          <w:rFonts w:hint="eastAsia"/>
          <w:color w:val="000000" w:themeColor="text1"/>
          <w:sz w:val="24"/>
        </w:rPr>
        <w:t>。</w:t>
      </w:r>
      <w:r>
        <w:rPr>
          <w:color w:val="000000" w:themeColor="text1"/>
          <w:sz w:val="24"/>
        </w:rPr>
        <w:t>采购人是否</w:t>
      </w:r>
      <w:proofErr w:type="gramStart"/>
      <w:r>
        <w:rPr>
          <w:color w:val="000000" w:themeColor="text1"/>
          <w:sz w:val="24"/>
        </w:rPr>
        <w:t>授权</w:t>
      </w:r>
      <w:r>
        <w:rPr>
          <w:rFonts w:hint="eastAsia"/>
          <w:color w:val="000000" w:themeColor="text1"/>
          <w:sz w:val="24"/>
        </w:rPr>
        <w:t>磋商</w:t>
      </w:r>
      <w:proofErr w:type="gramEnd"/>
      <w:r>
        <w:rPr>
          <w:color w:val="000000" w:themeColor="text1"/>
          <w:sz w:val="24"/>
        </w:rPr>
        <w:t>小组直接确定成交供应商，见《供应商须知资料表》。成交候选人并列的，按照《供应商须知资</w:t>
      </w:r>
      <w:r>
        <w:rPr>
          <w:color w:val="000000" w:themeColor="text1"/>
          <w:sz w:val="24"/>
        </w:rPr>
        <w:lastRenderedPageBreak/>
        <w:t>料表》要求确定成交供应商。</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591" w:name="_Toc305158817"/>
      <w:bookmarkStart w:id="592" w:name="_Toc305158891"/>
      <w:bookmarkStart w:id="593" w:name="_Toc203074127"/>
      <w:bookmarkStart w:id="594" w:name="_Toc6386"/>
      <w:bookmarkStart w:id="595" w:name="_Toc226337245"/>
      <w:bookmarkStart w:id="596" w:name="_Toc151190176"/>
      <w:bookmarkStart w:id="597" w:name="_Toc151193791"/>
      <w:bookmarkStart w:id="598" w:name="_Toc149720842"/>
      <w:bookmarkStart w:id="599" w:name="_Toc164229244"/>
      <w:bookmarkStart w:id="600" w:name="_Toc164351643"/>
      <w:bookmarkStart w:id="601" w:name="_Toc127151549"/>
      <w:bookmarkStart w:id="602" w:name="_Toc127161463"/>
      <w:bookmarkStart w:id="603" w:name="_Toc150480787"/>
      <w:bookmarkStart w:id="604" w:name="_Toc151193937"/>
      <w:bookmarkStart w:id="605" w:name="_Toc226965822"/>
      <w:bookmarkStart w:id="606" w:name="_Toc150774649"/>
      <w:bookmarkStart w:id="607" w:name="_Toc164608818"/>
      <w:bookmarkStart w:id="608" w:name="_Toc151193719"/>
      <w:bookmarkStart w:id="609" w:name="_Toc226309793"/>
      <w:bookmarkStart w:id="610" w:name="_Toc142311051"/>
      <w:bookmarkStart w:id="611" w:name="_Toc164608663"/>
      <w:bookmarkStart w:id="612" w:name="_Toc195842914"/>
      <w:bookmarkStart w:id="613" w:name="_Toc127151750"/>
      <w:bookmarkStart w:id="614" w:name="_Toc150509300"/>
      <w:bookmarkStart w:id="615" w:name="_Toc265228387"/>
      <w:bookmarkStart w:id="616" w:name="_Toc150774754"/>
      <w:bookmarkStart w:id="617" w:name="_Toc151193863"/>
      <w:bookmarkStart w:id="618" w:name="_Toc151193647"/>
      <w:bookmarkStart w:id="619" w:name="_Toc164229390"/>
      <w:bookmarkStart w:id="620" w:name="_Toc226965739"/>
      <w:bookmarkStart w:id="621" w:name="_Toc264969239"/>
      <w:bookmarkStart w:id="622" w:name="_Ref467307090"/>
      <w:bookmarkStart w:id="623" w:name="_Toc520356176"/>
      <w:bookmarkStart w:id="624" w:name="_Ref467306425"/>
      <w:r>
        <w:rPr>
          <w:color w:val="000000" w:themeColor="text1"/>
          <w:sz w:val="24"/>
        </w:rPr>
        <w:t>成交公告与成交通知书</w:t>
      </w:r>
      <w:bookmarkEnd w:id="591"/>
      <w:bookmarkEnd w:id="592"/>
      <w:bookmarkEnd w:id="593"/>
      <w:bookmarkEnd w:id="594"/>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采购人或采购代理机构将</w:t>
      </w:r>
      <w:r>
        <w:rPr>
          <w:color w:val="000000" w:themeColor="text1"/>
          <w:kern w:val="0"/>
          <w:sz w:val="24"/>
        </w:rPr>
        <w:t>在成交供应商确定后</w:t>
      </w:r>
      <w:r>
        <w:rPr>
          <w:color w:val="000000" w:themeColor="text1"/>
          <w:kern w:val="0"/>
          <w:sz w:val="24"/>
        </w:rPr>
        <w:t>2</w:t>
      </w:r>
      <w:r>
        <w:rPr>
          <w:color w:val="000000" w:themeColor="text1"/>
          <w:kern w:val="0"/>
          <w:sz w:val="24"/>
        </w:rPr>
        <w:t>个工作日内，在</w:t>
      </w:r>
      <w:r>
        <w:rPr>
          <w:rFonts w:hint="eastAsia"/>
          <w:color w:val="000000" w:themeColor="text1"/>
          <w:sz w:val="24"/>
        </w:rPr>
        <w:t>北京市政府采购网</w:t>
      </w:r>
      <w:r>
        <w:rPr>
          <w:color w:val="000000" w:themeColor="text1"/>
          <w:kern w:val="0"/>
          <w:sz w:val="24"/>
        </w:rPr>
        <w:t>公告成交结果，同时向成交供应商发出成交通知书，</w:t>
      </w:r>
      <w:r>
        <w:rPr>
          <w:color w:val="000000" w:themeColor="text1"/>
          <w:sz w:val="24"/>
        </w:rPr>
        <w:t>成交公告期限为</w:t>
      </w:r>
      <w:r>
        <w:rPr>
          <w:color w:val="000000" w:themeColor="text1"/>
          <w:sz w:val="24"/>
        </w:rPr>
        <w:t>1</w:t>
      </w:r>
      <w:r>
        <w:rPr>
          <w:color w:val="000000" w:themeColor="text1"/>
          <w:sz w:val="24"/>
        </w:rPr>
        <w:t>个工作日。</w:t>
      </w:r>
    </w:p>
    <w:p w:rsidR="00AD7FD6" w:rsidRDefault="00361EAD">
      <w:pPr>
        <w:numPr>
          <w:ilvl w:val="1"/>
          <w:numId w:val="22"/>
        </w:numPr>
        <w:tabs>
          <w:tab w:val="left" w:pos="1080"/>
          <w:tab w:val="left" w:pos="2014"/>
        </w:tabs>
        <w:snapToGrid w:val="0"/>
        <w:spacing w:line="360" w:lineRule="auto"/>
        <w:ind w:left="1080" w:hanging="720"/>
        <w:rPr>
          <w:color w:val="000000" w:themeColor="text1"/>
          <w:sz w:val="24"/>
        </w:rPr>
      </w:pPr>
      <w:r>
        <w:rPr>
          <w:color w:val="000000" w:themeColor="text1"/>
          <w:sz w:val="24"/>
        </w:rPr>
        <w:t>成交通知书对采购人和成交供应商具有同等法律效力。成交通知书发出后，采购人改变成交结果的，或者成交供应商放弃成交项目的，将依法承担法律责任</w:t>
      </w:r>
      <w:r>
        <w:rPr>
          <w:rFonts w:hint="eastAsia"/>
          <w:color w:val="000000" w:themeColor="text1"/>
          <w:sz w:val="24"/>
        </w:rPr>
        <w:t>。</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625" w:name="_Toc203074128"/>
      <w:bookmarkStart w:id="626" w:name="_Toc13885"/>
      <w:r>
        <w:rPr>
          <w:color w:val="000000" w:themeColor="text1"/>
          <w:sz w:val="24"/>
        </w:rPr>
        <w:t>终止</w:t>
      </w:r>
      <w:bookmarkEnd w:id="625"/>
      <w:bookmarkEnd w:id="626"/>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在采购中，出现下列情形之一的，采购人或采购代理机构将终止竞争性磋商采购活动，发布项目终止公告并说明原因，重新开展采购活动：</w:t>
      </w:r>
    </w:p>
    <w:p w:rsidR="00AD7FD6" w:rsidRDefault="00361EAD">
      <w:pPr>
        <w:numPr>
          <w:ilvl w:val="2"/>
          <w:numId w:val="22"/>
        </w:numPr>
        <w:snapToGrid w:val="0"/>
        <w:spacing w:line="360" w:lineRule="auto"/>
        <w:rPr>
          <w:color w:val="000000" w:themeColor="text1"/>
          <w:sz w:val="24"/>
        </w:rPr>
      </w:pPr>
      <w:r>
        <w:rPr>
          <w:color w:val="000000" w:themeColor="text1"/>
          <w:sz w:val="24"/>
        </w:rPr>
        <w:t>因情况变化，不再符合规定的竞争性磋商采购方式适用情形的；</w:t>
      </w:r>
    </w:p>
    <w:p w:rsidR="00AD7FD6" w:rsidRDefault="00361EAD">
      <w:pPr>
        <w:numPr>
          <w:ilvl w:val="2"/>
          <w:numId w:val="22"/>
        </w:numPr>
        <w:snapToGrid w:val="0"/>
        <w:spacing w:line="360" w:lineRule="auto"/>
        <w:rPr>
          <w:color w:val="000000" w:themeColor="text1"/>
          <w:sz w:val="24"/>
        </w:rPr>
      </w:pPr>
      <w:r>
        <w:rPr>
          <w:color w:val="000000" w:themeColor="text1"/>
          <w:sz w:val="24"/>
        </w:rPr>
        <w:t>出现影响采购公正的违法、违规行为的；</w:t>
      </w:r>
    </w:p>
    <w:p w:rsidR="00AD7FD6" w:rsidRDefault="00361EAD">
      <w:pPr>
        <w:numPr>
          <w:ilvl w:val="2"/>
          <w:numId w:val="22"/>
        </w:numPr>
        <w:snapToGrid w:val="0"/>
        <w:spacing w:line="360" w:lineRule="auto"/>
        <w:rPr>
          <w:color w:val="000000" w:themeColor="text1"/>
          <w:sz w:val="24"/>
        </w:rPr>
      </w:pPr>
      <w:r>
        <w:rPr>
          <w:snapToGrid w:val="0"/>
          <w:color w:val="000000" w:themeColor="text1"/>
          <w:kern w:val="0"/>
          <w:sz w:val="24"/>
          <w:szCs w:val="20"/>
        </w:rPr>
        <w:t>除了</w:t>
      </w:r>
      <w:r>
        <w:rPr>
          <w:snapToGrid w:val="0"/>
          <w:color w:val="000000" w:themeColor="text1"/>
          <w:kern w:val="0"/>
          <w:sz w:val="24"/>
          <w:szCs w:val="20"/>
        </w:rPr>
        <w:t>“</w:t>
      </w:r>
      <w:r>
        <w:rPr>
          <w:snapToGrid w:val="0"/>
          <w:color w:val="000000" w:themeColor="text1"/>
          <w:kern w:val="0"/>
          <w:sz w:val="24"/>
          <w:szCs w:val="20"/>
        </w:rPr>
        <w:t>市场竞争不充分的科研项目，以及需要扶持的科技成果转化项目，提交最后报价的供应商可以为</w:t>
      </w:r>
      <w:r>
        <w:rPr>
          <w:snapToGrid w:val="0"/>
          <w:color w:val="000000" w:themeColor="text1"/>
          <w:kern w:val="0"/>
          <w:sz w:val="24"/>
          <w:szCs w:val="20"/>
        </w:rPr>
        <w:t>2</w:t>
      </w:r>
      <w:r>
        <w:rPr>
          <w:snapToGrid w:val="0"/>
          <w:color w:val="000000" w:themeColor="text1"/>
          <w:kern w:val="0"/>
          <w:sz w:val="24"/>
          <w:szCs w:val="20"/>
        </w:rPr>
        <w:t>家；政府购买服务项目（含政府和社会资本合作项目），在采购过程中符合要求的供应商（社会资本）只有</w:t>
      </w:r>
      <w:r>
        <w:rPr>
          <w:snapToGrid w:val="0"/>
          <w:color w:val="000000" w:themeColor="text1"/>
          <w:kern w:val="0"/>
          <w:sz w:val="24"/>
          <w:szCs w:val="20"/>
        </w:rPr>
        <w:t>2</w:t>
      </w:r>
      <w:r>
        <w:rPr>
          <w:snapToGrid w:val="0"/>
          <w:color w:val="000000" w:themeColor="text1"/>
          <w:kern w:val="0"/>
          <w:sz w:val="24"/>
          <w:szCs w:val="20"/>
        </w:rPr>
        <w:t>家的，竞争性磋商采购活动可以继续进行</w:t>
      </w:r>
      <w:r>
        <w:rPr>
          <w:snapToGrid w:val="0"/>
          <w:color w:val="000000" w:themeColor="text1"/>
          <w:kern w:val="0"/>
          <w:sz w:val="24"/>
          <w:szCs w:val="20"/>
        </w:rPr>
        <w:t>”</w:t>
      </w:r>
      <w:r>
        <w:rPr>
          <w:snapToGrid w:val="0"/>
          <w:color w:val="000000" w:themeColor="text1"/>
          <w:kern w:val="0"/>
          <w:sz w:val="24"/>
          <w:szCs w:val="20"/>
        </w:rPr>
        <w:t>的情形外，在采购过程中符合要求的供应商或者报价未超过采购预算的供应商不足</w:t>
      </w:r>
      <w:r>
        <w:rPr>
          <w:snapToGrid w:val="0"/>
          <w:color w:val="000000" w:themeColor="text1"/>
          <w:kern w:val="0"/>
          <w:sz w:val="24"/>
          <w:szCs w:val="20"/>
        </w:rPr>
        <w:t>3</w:t>
      </w:r>
      <w:r>
        <w:rPr>
          <w:snapToGrid w:val="0"/>
          <w:color w:val="000000" w:themeColor="text1"/>
          <w:kern w:val="0"/>
          <w:sz w:val="24"/>
          <w:szCs w:val="20"/>
        </w:rPr>
        <w:t>家的。</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627" w:name="_Ref467306377"/>
      <w:bookmarkStart w:id="628" w:name="_Toc226309794"/>
      <w:bookmarkStart w:id="629" w:name="_Toc226965740"/>
      <w:bookmarkStart w:id="630" w:name="_Toc151193792"/>
      <w:bookmarkStart w:id="631" w:name="_Toc520356175"/>
      <w:bookmarkStart w:id="632" w:name="_Toc164229391"/>
      <w:bookmarkStart w:id="633" w:name="_Ref467306978"/>
      <w:bookmarkStart w:id="634" w:name="_Toc226965823"/>
      <w:bookmarkStart w:id="635" w:name="_Toc150480788"/>
      <w:bookmarkStart w:id="636" w:name="_Toc151193864"/>
      <w:bookmarkStart w:id="637" w:name="_Toc150774650"/>
      <w:bookmarkStart w:id="638" w:name="_Ref467307204"/>
      <w:bookmarkStart w:id="639" w:name="_Toc265228388"/>
      <w:bookmarkStart w:id="640" w:name="_Toc164229245"/>
      <w:bookmarkStart w:id="641" w:name="_Toc151193938"/>
      <w:bookmarkStart w:id="642" w:name="_Toc149720843"/>
      <w:bookmarkStart w:id="643" w:name="_Toc127151751"/>
      <w:bookmarkStart w:id="644" w:name="_Toc164608664"/>
      <w:bookmarkStart w:id="645" w:name="_Toc305158818"/>
      <w:bookmarkStart w:id="646" w:name="_Toc150509301"/>
      <w:bookmarkStart w:id="647" w:name="_Toc226337246"/>
      <w:bookmarkStart w:id="648" w:name="_Toc127161464"/>
      <w:bookmarkStart w:id="649" w:name="_Toc142311052"/>
      <w:bookmarkStart w:id="650" w:name="_Toc150774755"/>
      <w:bookmarkStart w:id="651" w:name="_Toc151193720"/>
      <w:bookmarkStart w:id="652" w:name="_Toc151190177"/>
      <w:bookmarkStart w:id="653" w:name="_Toc203074129"/>
      <w:bookmarkStart w:id="654" w:name="_Toc151193648"/>
      <w:bookmarkStart w:id="655" w:name="_Toc305158892"/>
      <w:bookmarkStart w:id="656" w:name="_Toc164351644"/>
      <w:bookmarkStart w:id="657" w:name="_Toc195842915"/>
      <w:bookmarkStart w:id="658" w:name="_Ref467307062"/>
      <w:bookmarkStart w:id="659" w:name="_Toc127151550"/>
      <w:bookmarkStart w:id="660" w:name="_Toc164608819"/>
      <w:bookmarkStart w:id="661" w:name="_Toc264969240"/>
      <w:bookmarkStart w:id="662" w:name="_Toc3222"/>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Pr>
          <w:color w:val="000000" w:themeColor="text1"/>
          <w:sz w:val="24"/>
        </w:rPr>
        <w:t>签订合同</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采购人与成交供应商将在成交通知书发出之日起</w:t>
      </w:r>
      <w:r>
        <w:rPr>
          <w:color w:val="000000" w:themeColor="text1"/>
          <w:sz w:val="24"/>
        </w:rPr>
        <w:t>30</w:t>
      </w:r>
      <w:r>
        <w:rPr>
          <w:color w:val="000000" w:themeColor="text1"/>
          <w:sz w:val="24"/>
        </w:rPr>
        <w:t>日内，按照磋商文件确定的合同文本以及采购标的、规格型号、采购金额、采购数量、技术和服务要求等事项签订政府采购合同。</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成交供应</w:t>
      </w:r>
      <w:proofErr w:type="gramStart"/>
      <w:r>
        <w:rPr>
          <w:color w:val="000000" w:themeColor="text1"/>
          <w:sz w:val="24"/>
        </w:rPr>
        <w:t>商拒绝</w:t>
      </w:r>
      <w:proofErr w:type="gramEnd"/>
      <w:r>
        <w:rPr>
          <w:color w:val="000000" w:themeColor="text1"/>
          <w:sz w:val="24"/>
        </w:rPr>
        <w:t>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联合体成交的，联合体各方应当共同与采购人签订合同，就采购合同约定的事项向采购人承担连带责任。</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政府采购合同不能转包。</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采购人允许采用分包方式履行合同的，成交供应商可以依法采取分包方式履</w:t>
      </w:r>
      <w:r>
        <w:rPr>
          <w:color w:val="000000" w:themeColor="text1"/>
          <w:sz w:val="24"/>
        </w:rPr>
        <w:lastRenderedPageBreak/>
        <w:t>行合同。本项目</w:t>
      </w:r>
      <w:r>
        <w:rPr>
          <w:rFonts w:hint="eastAsia"/>
          <w:color w:val="000000" w:themeColor="text1"/>
          <w:sz w:val="24"/>
        </w:rPr>
        <w:t>是</w:t>
      </w:r>
      <w:r>
        <w:rPr>
          <w:color w:val="000000" w:themeColor="text1"/>
          <w:sz w:val="24"/>
        </w:rPr>
        <w:t>否允许分包，见《供应商须知资料表》。政府采购合同分包履行的，应当在响应文件中载明分包承担主体，分包承担主体应当具备相应资质条件且不得再次分包，</w:t>
      </w:r>
      <w:r>
        <w:rPr>
          <w:b/>
          <w:color w:val="000000" w:themeColor="text1"/>
          <w:sz w:val="24"/>
        </w:rPr>
        <w:t>否则响应无效</w:t>
      </w:r>
      <w:r>
        <w:rPr>
          <w:color w:val="000000" w:themeColor="text1"/>
          <w:sz w:val="24"/>
        </w:rPr>
        <w:t>。成交供应商就采购项目和分包项目向采购人负责，分包供应商就分包项目承担责任。</w:t>
      </w:r>
    </w:p>
    <w:p w:rsidR="00AD7FD6" w:rsidRDefault="00361EAD">
      <w:pPr>
        <w:numPr>
          <w:ilvl w:val="1"/>
          <w:numId w:val="22"/>
        </w:numPr>
        <w:tabs>
          <w:tab w:val="clear" w:pos="1589"/>
          <w:tab w:val="left" w:pos="1080"/>
          <w:tab w:val="left" w:pos="2014"/>
        </w:tabs>
        <w:snapToGrid w:val="0"/>
        <w:spacing w:line="360" w:lineRule="auto"/>
        <w:ind w:left="1077" w:hanging="720"/>
        <w:rPr>
          <w:color w:val="000000" w:themeColor="text1"/>
          <w:sz w:val="24"/>
        </w:rPr>
      </w:pPr>
      <w:r>
        <w:rPr>
          <w:rFonts w:hint="eastAsia"/>
          <w:color w:val="000000" w:themeColor="text1"/>
          <w:sz w:val="24"/>
        </w:rPr>
        <w:t>“政府贷”融资指引：详见《供应商须知资料表》。</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663" w:name="_Toc203074130"/>
      <w:bookmarkStart w:id="664" w:name="_Toc6927"/>
      <w:bookmarkEnd w:id="622"/>
      <w:bookmarkEnd w:id="623"/>
      <w:bookmarkEnd w:id="624"/>
      <w:r>
        <w:rPr>
          <w:color w:val="000000" w:themeColor="text1"/>
          <w:sz w:val="24"/>
        </w:rPr>
        <w:t>询问与质疑</w:t>
      </w:r>
      <w:bookmarkEnd w:id="663"/>
      <w:bookmarkEnd w:id="664"/>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询问</w:t>
      </w:r>
    </w:p>
    <w:p w:rsidR="00AD7FD6" w:rsidRDefault="00361EAD">
      <w:pPr>
        <w:numPr>
          <w:ilvl w:val="2"/>
          <w:numId w:val="22"/>
        </w:numPr>
        <w:snapToGrid w:val="0"/>
        <w:spacing w:line="360" w:lineRule="auto"/>
        <w:rPr>
          <w:color w:val="000000" w:themeColor="text1"/>
          <w:sz w:val="24"/>
        </w:rPr>
      </w:pPr>
      <w:r>
        <w:rPr>
          <w:color w:val="000000" w:themeColor="text1"/>
          <w:sz w:val="24"/>
        </w:rPr>
        <w:t>供应商</w:t>
      </w:r>
      <w:r>
        <w:rPr>
          <w:rFonts w:hint="eastAsia"/>
          <w:color w:val="000000" w:themeColor="text1"/>
          <w:sz w:val="24"/>
        </w:rPr>
        <w:t>对政府采购活动事项有疑问的，可依法向采购人或采购代理机构提出询问，提出形式见《供应商须知资料表》</w:t>
      </w:r>
      <w:r>
        <w:rPr>
          <w:color w:val="000000" w:themeColor="text1"/>
          <w:sz w:val="24"/>
        </w:rPr>
        <w:t>。</w:t>
      </w:r>
    </w:p>
    <w:p w:rsidR="00AD7FD6" w:rsidRDefault="00361EAD">
      <w:pPr>
        <w:numPr>
          <w:ilvl w:val="2"/>
          <w:numId w:val="22"/>
        </w:numPr>
        <w:snapToGrid w:val="0"/>
        <w:spacing w:line="360" w:lineRule="auto"/>
        <w:rPr>
          <w:color w:val="000000" w:themeColor="text1"/>
          <w:sz w:val="24"/>
        </w:rPr>
      </w:pPr>
      <w:r>
        <w:rPr>
          <w:color w:val="000000" w:themeColor="text1"/>
          <w:sz w:val="24"/>
        </w:rPr>
        <w:t>采购人或采购代理机构对供应</w:t>
      </w:r>
      <w:proofErr w:type="gramStart"/>
      <w:r>
        <w:rPr>
          <w:color w:val="000000" w:themeColor="text1"/>
          <w:sz w:val="24"/>
        </w:rPr>
        <w:t>商依法</w:t>
      </w:r>
      <w:proofErr w:type="gramEnd"/>
      <w:r>
        <w:rPr>
          <w:color w:val="000000" w:themeColor="text1"/>
          <w:sz w:val="24"/>
        </w:rPr>
        <w:t>提出的询问，在</w:t>
      </w:r>
      <w:r>
        <w:rPr>
          <w:color w:val="000000" w:themeColor="text1"/>
          <w:sz w:val="24"/>
        </w:rPr>
        <w:t>3</w:t>
      </w:r>
      <w:r>
        <w:rPr>
          <w:color w:val="000000" w:themeColor="text1"/>
          <w:sz w:val="24"/>
        </w:rPr>
        <w:t>个工作日内</w:t>
      </w:r>
      <w:proofErr w:type="gramStart"/>
      <w:r>
        <w:rPr>
          <w:color w:val="000000" w:themeColor="text1"/>
          <w:sz w:val="24"/>
        </w:rPr>
        <w:t>作出</w:t>
      </w:r>
      <w:proofErr w:type="gramEnd"/>
      <w:r>
        <w:rPr>
          <w:color w:val="000000" w:themeColor="text1"/>
          <w:sz w:val="24"/>
        </w:rPr>
        <w:t>答复，但答复的内容不得涉及商业秘密。</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质疑</w:t>
      </w:r>
    </w:p>
    <w:p w:rsidR="00AD7FD6" w:rsidRDefault="00361EAD">
      <w:pPr>
        <w:numPr>
          <w:ilvl w:val="2"/>
          <w:numId w:val="22"/>
        </w:numPr>
        <w:snapToGrid w:val="0"/>
        <w:spacing w:line="360" w:lineRule="auto"/>
        <w:rPr>
          <w:color w:val="000000" w:themeColor="text1"/>
          <w:sz w:val="24"/>
        </w:rPr>
      </w:pPr>
      <w:r>
        <w:rPr>
          <w:color w:val="000000" w:themeColor="text1"/>
          <w:sz w:val="24"/>
        </w:rPr>
        <w:t>供应商认为竞争性磋商文件、采购过程、成交结果使自己的权益受到损害的，可以在知道或者应知其权益受到损害之日起</w:t>
      </w:r>
      <w:r>
        <w:rPr>
          <w:color w:val="000000" w:themeColor="text1"/>
          <w:sz w:val="24"/>
        </w:rPr>
        <w:t>7</w:t>
      </w:r>
      <w:r>
        <w:rPr>
          <w:color w:val="000000" w:themeColor="text1"/>
          <w:sz w:val="24"/>
        </w:rPr>
        <w:t>个工作日内，以书面形式向采购人、采购代理机构提出质疑。采购人、采购代理机构在收到质疑函后</w:t>
      </w:r>
      <w:r>
        <w:rPr>
          <w:color w:val="000000" w:themeColor="text1"/>
          <w:sz w:val="24"/>
        </w:rPr>
        <w:t>7</w:t>
      </w:r>
      <w:r>
        <w:rPr>
          <w:color w:val="000000" w:themeColor="text1"/>
          <w:sz w:val="24"/>
        </w:rPr>
        <w:t>个工作日内</w:t>
      </w:r>
      <w:proofErr w:type="gramStart"/>
      <w:r>
        <w:rPr>
          <w:color w:val="000000" w:themeColor="text1"/>
          <w:sz w:val="24"/>
        </w:rPr>
        <w:t>作出</w:t>
      </w:r>
      <w:proofErr w:type="gramEnd"/>
      <w:r>
        <w:rPr>
          <w:color w:val="000000" w:themeColor="text1"/>
          <w:sz w:val="24"/>
        </w:rPr>
        <w:t>答复。</w:t>
      </w:r>
    </w:p>
    <w:p w:rsidR="00AD7FD6" w:rsidRDefault="00361EAD">
      <w:pPr>
        <w:numPr>
          <w:ilvl w:val="2"/>
          <w:numId w:val="22"/>
        </w:numPr>
        <w:snapToGrid w:val="0"/>
        <w:spacing w:line="360" w:lineRule="auto"/>
        <w:rPr>
          <w:color w:val="000000" w:themeColor="text1"/>
          <w:sz w:val="24"/>
        </w:rPr>
      </w:pPr>
      <w:proofErr w:type="gramStart"/>
      <w:r>
        <w:rPr>
          <w:color w:val="000000" w:themeColor="text1"/>
          <w:sz w:val="24"/>
        </w:rPr>
        <w:t>质疑函须使用</w:t>
      </w:r>
      <w:proofErr w:type="gramEnd"/>
      <w:r>
        <w:rPr>
          <w:color w:val="000000" w:themeColor="text1"/>
          <w:sz w:val="24"/>
        </w:rPr>
        <w:t>财政部制定的范本文件。供应商为自然人的，质疑</w:t>
      </w:r>
      <w:proofErr w:type="gramStart"/>
      <w:r>
        <w:rPr>
          <w:color w:val="000000" w:themeColor="text1"/>
          <w:sz w:val="24"/>
        </w:rPr>
        <w:t>函应当</w:t>
      </w:r>
      <w:proofErr w:type="gramEnd"/>
      <w:r>
        <w:rPr>
          <w:color w:val="000000" w:themeColor="text1"/>
          <w:sz w:val="24"/>
        </w:rPr>
        <w:t>由本人签字；供应商为法人或者其他组织的，质疑</w:t>
      </w:r>
      <w:proofErr w:type="gramStart"/>
      <w:r>
        <w:rPr>
          <w:color w:val="000000" w:themeColor="text1"/>
          <w:sz w:val="24"/>
        </w:rPr>
        <w:t>函应当</w:t>
      </w:r>
      <w:proofErr w:type="gramEnd"/>
      <w:r>
        <w:rPr>
          <w:color w:val="000000" w:themeColor="text1"/>
          <w:sz w:val="24"/>
        </w:rPr>
        <w:t>由法定代表人、主要负责人，或者其授权代表签字或者盖章，并加盖公章。</w:t>
      </w:r>
    </w:p>
    <w:p w:rsidR="00AD7FD6" w:rsidRDefault="00361EAD">
      <w:pPr>
        <w:numPr>
          <w:ilvl w:val="2"/>
          <w:numId w:val="22"/>
        </w:numPr>
        <w:snapToGrid w:val="0"/>
        <w:spacing w:line="360" w:lineRule="auto"/>
        <w:rPr>
          <w:color w:val="000000" w:themeColor="text1"/>
          <w:sz w:val="24"/>
        </w:rPr>
      </w:pPr>
      <w:r>
        <w:rPr>
          <w:color w:val="000000" w:themeColor="text1"/>
          <w:sz w:val="24"/>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rsidR="00AD7FD6" w:rsidRDefault="00361EAD">
      <w:pPr>
        <w:numPr>
          <w:ilvl w:val="2"/>
          <w:numId w:val="22"/>
        </w:numPr>
        <w:snapToGrid w:val="0"/>
        <w:spacing w:line="360" w:lineRule="auto"/>
        <w:rPr>
          <w:color w:val="000000" w:themeColor="text1"/>
          <w:sz w:val="24"/>
        </w:rPr>
      </w:pPr>
      <w:proofErr w:type="gramStart"/>
      <w:r>
        <w:rPr>
          <w:color w:val="000000" w:themeColor="text1"/>
          <w:sz w:val="24"/>
        </w:rPr>
        <w:t>供应商</w:t>
      </w:r>
      <w:r>
        <w:rPr>
          <w:rFonts w:hint="eastAsia"/>
          <w:color w:val="000000" w:themeColor="text1"/>
          <w:sz w:val="24"/>
        </w:rPr>
        <w:t>供应商</w:t>
      </w:r>
      <w:proofErr w:type="gramEnd"/>
      <w:r>
        <w:rPr>
          <w:rFonts w:hint="eastAsia"/>
          <w:color w:val="000000" w:themeColor="text1"/>
          <w:sz w:val="24"/>
        </w:rPr>
        <w:t>应在法定质疑期内一次性提出针对同一采购程序环节的质疑，法定质疑期内针对同一采购程序环节再次提出的质疑，采购人、采购代理机构有权不予答复。</w:t>
      </w:r>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接收询问和质疑的联系部门、联系电话和通讯地址见《供应商须知资料表》</w:t>
      </w:r>
      <w:r>
        <w:rPr>
          <w:rFonts w:hint="eastAsia"/>
          <w:color w:val="000000" w:themeColor="text1"/>
          <w:sz w:val="24"/>
        </w:rPr>
        <w:t>。</w:t>
      </w:r>
    </w:p>
    <w:p w:rsidR="00AD7FD6" w:rsidRDefault="00361EAD">
      <w:pPr>
        <w:numPr>
          <w:ilvl w:val="0"/>
          <w:numId w:val="22"/>
        </w:numPr>
        <w:tabs>
          <w:tab w:val="left" w:pos="360"/>
        </w:tabs>
        <w:snapToGrid w:val="0"/>
        <w:spacing w:line="360" w:lineRule="auto"/>
        <w:ind w:left="357" w:hanging="357"/>
        <w:outlineLvl w:val="1"/>
        <w:rPr>
          <w:color w:val="000000" w:themeColor="text1"/>
          <w:sz w:val="24"/>
        </w:rPr>
      </w:pPr>
      <w:bookmarkStart w:id="665" w:name="_Toc203074131"/>
      <w:bookmarkStart w:id="666" w:name="_Toc9863"/>
      <w:r>
        <w:rPr>
          <w:color w:val="000000" w:themeColor="text1"/>
          <w:sz w:val="24"/>
        </w:rPr>
        <w:t>代理费</w:t>
      </w:r>
      <w:bookmarkEnd w:id="665"/>
      <w:bookmarkEnd w:id="666"/>
    </w:p>
    <w:p w:rsidR="00AD7FD6" w:rsidRDefault="00361EAD">
      <w:pPr>
        <w:numPr>
          <w:ilvl w:val="1"/>
          <w:numId w:val="22"/>
        </w:numPr>
        <w:tabs>
          <w:tab w:val="left" w:pos="1080"/>
          <w:tab w:val="left" w:pos="2014"/>
        </w:tabs>
        <w:snapToGrid w:val="0"/>
        <w:spacing w:line="360" w:lineRule="auto"/>
        <w:ind w:left="1077" w:hanging="720"/>
        <w:rPr>
          <w:color w:val="000000" w:themeColor="text1"/>
          <w:sz w:val="24"/>
        </w:rPr>
      </w:pPr>
      <w:r>
        <w:rPr>
          <w:color w:val="000000" w:themeColor="text1"/>
          <w:sz w:val="24"/>
        </w:rPr>
        <w:t>收费对象、收费标准及缴纳时间见《供应商须知资料表》。</w:t>
      </w:r>
      <w:proofErr w:type="gramStart"/>
      <w:r>
        <w:rPr>
          <w:color w:val="000000" w:themeColor="text1"/>
          <w:sz w:val="24"/>
        </w:rPr>
        <w:t>由成交</w:t>
      </w:r>
      <w:proofErr w:type="gramEnd"/>
      <w:r>
        <w:rPr>
          <w:color w:val="000000" w:themeColor="text1"/>
          <w:sz w:val="24"/>
        </w:rPr>
        <w:t>供应商支付</w:t>
      </w:r>
      <w:r>
        <w:rPr>
          <w:color w:val="000000" w:themeColor="text1"/>
          <w:sz w:val="24"/>
        </w:rPr>
        <w:lastRenderedPageBreak/>
        <w:t>的，成交供应商须一次性向采购代理机构缴纳代理费，报价应包含</w:t>
      </w:r>
      <w:r>
        <w:rPr>
          <w:rFonts w:hint="eastAsia"/>
          <w:color w:val="000000" w:themeColor="text1"/>
          <w:sz w:val="24"/>
        </w:rPr>
        <w:t>招标代理服务费和工程量清单及招标人控制价编制费</w:t>
      </w:r>
      <w:r>
        <w:rPr>
          <w:color w:val="000000" w:themeColor="text1"/>
          <w:sz w:val="24"/>
        </w:rPr>
        <w:t>。</w:t>
      </w:r>
    </w:p>
    <w:p w:rsidR="00AD7FD6" w:rsidRDefault="00AD7FD6">
      <w:pPr>
        <w:tabs>
          <w:tab w:val="left" w:pos="900"/>
          <w:tab w:val="left" w:pos="1080"/>
          <w:tab w:val="left" w:pos="1589"/>
          <w:tab w:val="left" w:pos="2014"/>
        </w:tabs>
        <w:snapToGrid w:val="0"/>
        <w:spacing w:line="360" w:lineRule="auto"/>
        <w:ind w:left="1077"/>
        <w:rPr>
          <w:color w:val="000000"/>
          <w:sz w:val="24"/>
        </w:rPr>
      </w:pPr>
    </w:p>
    <w:p w:rsidR="00AD7FD6" w:rsidRDefault="00361EAD">
      <w:pPr>
        <w:spacing w:line="360" w:lineRule="auto"/>
        <w:jc w:val="center"/>
        <w:outlineLvl w:val="0"/>
        <w:rPr>
          <w:b/>
          <w:color w:val="000000"/>
          <w:sz w:val="36"/>
          <w:szCs w:val="36"/>
        </w:rPr>
      </w:pPr>
      <w:r>
        <w:rPr>
          <w:color w:val="000000"/>
          <w:sz w:val="24"/>
        </w:rPr>
        <w:br w:type="page"/>
      </w:r>
      <w:bookmarkStart w:id="667" w:name="_Toc203074132"/>
      <w:bookmarkStart w:id="668" w:name="_Toc203074063"/>
      <w:bookmarkStart w:id="669" w:name="_Toc23844"/>
      <w:r>
        <w:rPr>
          <w:b/>
          <w:color w:val="000000"/>
          <w:sz w:val="36"/>
          <w:szCs w:val="36"/>
        </w:rPr>
        <w:lastRenderedPageBreak/>
        <w:t>第三章</w:t>
      </w:r>
      <w:bookmarkEnd w:id="121"/>
      <w:bookmarkEnd w:id="122"/>
      <w:bookmarkEnd w:id="123"/>
      <w:bookmarkEnd w:id="124"/>
      <w:bookmarkEnd w:id="125"/>
      <w:bookmarkEnd w:id="126"/>
      <w:bookmarkEnd w:id="127"/>
      <w:bookmarkEnd w:id="128"/>
      <w:bookmarkEnd w:id="129"/>
      <w:bookmarkEnd w:id="130"/>
      <w:bookmarkEnd w:id="131"/>
      <w:bookmarkEnd w:id="132"/>
      <w:bookmarkEnd w:id="133"/>
      <w:r>
        <w:rPr>
          <w:b/>
          <w:color w:val="000000"/>
          <w:sz w:val="36"/>
          <w:szCs w:val="36"/>
        </w:rPr>
        <w:t>评审方法和评审标准</w:t>
      </w:r>
      <w:bookmarkStart w:id="670" w:name="_Toc487900382"/>
      <w:bookmarkEnd w:id="667"/>
      <w:bookmarkEnd w:id="668"/>
      <w:bookmarkEnd w:id="669"/>
    </w:p>
    <w:p w:rsidR="00AD7FD6" w:rsidRDefault="00361EAD">
      <w:pPr>
        <w:pStyle w:val="21"/>
        <w:spacing w:before="0" w:line="360" w:lineRule="auto"/>
        <w:rPr>
          <w:rFonts w:ascii="Times New Roman" w:eastAsia="宋体" w:hAnsi="Times New Roman"/>
          <w:color w:val="000000"/>
          <w:sz w:val="24"/>
          <w:szCs w:val="24"/>
        </w:rPr>
      </w:pPr>
      <w:bookmarkStart w:id="671" w:name="_Toc203074133"/>
      <w:bookmarkStart w:id="672" w:name="_Toc29999"/>
      <w:r>
        <w:rPr>
          <w:rFonts w:ascii="Times New Roman" w:eastAsia="宋体" w:hAnsi="Times New Roman"/>
          <w:color w:val="000000"/>
          <w:sz w:val="24"/>
          <w:szCs w:val="24"/>
        </w:rPr>
        <w:t>一、资格审查程序</w:t>
      </w:r>
      <w:bookmarkEnd w:id="671"/>
      <w:bookmarkEnd w:id="672"/>
    </w:p>
    <w:p w:rsidR="00AD7FD6" w:rsidRDefault="00361EAD">
      <w:pPr>
        <w:tabs>
          <w:tab w:val="left" w:pos="1080"/>
        </w:tabs>
        <w:snapToGrid w:val="0"/>
        <w:jc w:val="left"/>
        <w:rPr>
          <w:b/>
          <w:color w:val="000000"/>
          <w:sz w:val="24"/>
        </w:rPr>
      </w:pPr>
      <w:r>
        <w:rPr>
          <w:b/>
          <w:color w:val="000000"/>
          <w:sz w:val="24"/>
        </w:rPr>
        <w:tab/>
      </w:r>
    </w:p>
    <w:p w:rsidR="00AD7FD6" w:rsidRDefault="00361EAD">
      <w:pPr>
        <w:numPr>
          <w:ilvl w:val="0"/>
          <w:numId w:val="25"/>
        </w:numPr>
        <w:tabs>
          <w:tab w:val="left" w:pos="360"/>
        </w:tabs>
        <w:snapToGrid w:val="0"/>
        <w:spacing w:line="360" w:lineRule="auto"/>
        <w:outlineLvl w:val="1"/>
        <w:rPr>
          <w:color w:val="000000"/>
          <w:sz w:val="24"/>
        </w:rPr>
      </w:pPr>
      <w:bookmarkStart w:id="673" w:name="_Toc265228379"/>
      <w:bookmarkStart w:id="674" w:name="_Toc151193855"/>
      <w:bookmarkStart w:id="675" w:name="_Toc151193711"/>
      <w:bookmarkStart w:id="676" w:name="_Toc151193783"/>
      <w:bookmarkStart w:id="677" w:name="_Toc151193639"/>
      <w:bookmarkStart w:id="678" w:name="_Toc305158809"/>
      <w:bookmarkStart w:id="679" w:name="_Toc150480779"/>
      <w:bookmarkStart w:id="680" w:name="_Toc150774641"/>
      <w:bookmarkStart w:id="681" w:name="_Toc226965814"/>
      <w:bookmarkStart w:id="682" w:name="_Toc305158883"/>
      <w:bookmarkStart w:id="683" w:name="_Toc195842906"/>
      <w:bookmarkStart w:id="684" w:name="_Toc164229236"/>
      <w:bookmarkStart w:id="685" w:name="_Toc164608810"/>
      <w:bookmarkStart w:id="686" w:name="_Toc151190168"/>
      <w:bookmarkStart w:id="687" w:name="_Toc226309785"/>
      <w:bookmarkStart w:id="688" w:name="_Toc151193929"/>
      <w:bookmarkStart w:id="689" w:name="_Toc127161455"/>
      <w:bookmarkStart w:id="690" w:name="_Toc164608655"/>
      <w:bookmarkStart w:id="691" w:name="_Toc150774746"/>
      <w:bookmarkStart w:id="692" w:name="_Toc164351635"/>
      <w:bookmarkStart w:id="693" w:name="_Toc226337237"/>
      <w:bookmarkStart w:id="694" w:name="_Toc127151541"/>
      <w:bookmarkStart w:id="695" w:name="_Toc164229382"/>
      <w:bookmarkStart w:id="696" w:name="_Toc142311043"/>
      <w:bookmarkStart w:id="697" w:name="_Toc150509292"/>
      <w:bookmarkStart w:id="698" w:name="_Toc226965731"/>
      <w:bookmarkStart w:id="699" w:name="_Toc149720834"/>
      <w:bookmarkStart w:id="700" w:name="_Toc127151742"/>
      <w:bookmarkStart w:id="701" w:name="_Toc264969231"/>
      <w:bookmarkStart w:id="702" w:name="_Toc203074134"/>
      <w:bookmarkStart w:id="703" w:name="_Toc25754"/>
      <w:bookmarkStart w:id="704" w:name="_Toc353873941"/>
      <w:bookmarkStart w:id="705" w:name="_Toc353825551"/>
      <w:bookmarkStart w:id="706" w:name="_Toc353873665"/>
      <w:bookmarkStart w:id="707" w:name="_Toc226337251"/>
      <w:bookmarkStart w:id="708" w:name="_Toc353825545"/>
      <w:bookmarkStart w:id="709" w:name="_Toc127151555"/>
      <w:bookmarkStart w:id="710" w:name="_Toc226965828"/>
      <w:bookmarkStart w:id="711" w:name="_Toc305158823"/>
      <w:bookmarkStart w:id="712" w:name="_Toc150774760"/>
      <w:bookmarkStart w:id="713" w:name="_Toc264969245"/>
      <w:bookmarkStart w:id="714" w:name="_Toc142311057"/>
      <w:bookmarkStart w:id="715" w:name="_Toc265228393"/>
      <w:bookmarkStart w:id="716" w:name="_Toc150480793"/>
      <w:bookmarkStart w:id="717" w:name="_Toc353873935"/>
      <w:bookmarkStart w:id="718" w:name="_Toc305158897"/>
      <w:bookmarkStart w:id="719" w:name="_Toc19584292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670"/>
      <w:r>
        <w:rPr>
          <w:color w:val="000000"/>
          <w:sz w:val="24"/>
        </w:rPr>
        <w:t>响应文件的</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color w:val="000000"/>
          <w:sz w:val="24"/>
        </w:rPr>
        <w:t>资格性</w:t>
      </w:r>
      <w:r>
        <w:rPr>
          <w:rFonts w:hint="eastAsia"/>
          <w:color w:val="000000"/>
          <w:sz w:val="24"/>
        </w:rPr>
        <w:t>审查</w:t>
      </w:r>
      <w:r>
        <w:rPr>
          <w:color w:val="000000"/>
          <w:sz w:val="24"/>
        </w:rPr>
        <w:t>和符合性审查</w:t>
      </w:r>
      <w:bookmarkEnd w:id="702"/>
      <w:bookmarkEnd w:id="703"/>
    </w:p>
    <w:p w:rsidR="00AD7FD6" w:rsidRDefault="00361EAD">
      <w:pPr>
        <w:numPr>
          <w:ilvl w:val="1"/>
          <w:numId w:val="25"/>
        </w:numPr>
        <w:tabs>
          <w:tab w:val="left" w:pos="1080"/>
        </w:tabs>
        <w:snapToGrid w:val="0"/>
        <w:spacing w:line="360" w:lineRule="auto"/>
        <w:ind w:left="1077" w:hanging="720"/>
        <w:rPr>
          <w:color w:val="000000"/>
          <w:sz w:val="24"/>
        </w:rPr>
      </w:pPr>
      <w:r>
        <w:rPr>
          <w:color w:val="000000"/>
          <w:sz w:val="24"/>
        </w:rPr>
        <w:t>磋商小组将根据《资格性</w:t>
      </w:r>
      <w:r>
        <w:rPr>
          <w:rFonts w:hint="eastAsia"/>
          <w:color w:val="000000"/>
          <w:sz w:val="24"/>
        </w:rPr>
        <w:t>审查</w:t>
      </w:r>
      <w:r>
        <w:rPr>
          <w:color w:val="000000"/>
          <w:sz w:val="24"/>
        </w:rPr>
        <w:t>要求》和《符合性审查要求》中规定的内容，对供应商进行检查，并形成检查结果。供应商《响应文件》有任何一项不符合《资格性</w:t>
      </w:r>
      <w:r>
        <w:rPr>
          <w:rFonts w:hint="eastAsia"/>
          <w:color w:val="000000"/>
          <w:sz w:val="24"/>
        </w:rPr>
        <w:t>审查</w:t>
      </w:r>
      <w:r>
        <w:rPr>
          <w:color w:val="000000"/>
          <w:sz w:val="24"/>
        </w:rPr>
        <w:t>要求》和《符合性审查要求》要求的，视为未实质性响应磋商文件。未实质性响应磋商文件的响应文件按</w:t>
      </w:r>
      <w:r>
        <w:rPr>
          <w:b/>
          <w:color w:val="000000"/>
          <w:sz w:val="24"/>
        </w:rPr>
        <w:t>无效响应</w:t>
      </w:r>
      <w:r>
        <w:rPr>
          <w:color w:val="000000"/>
          <w:sz w:val="24"/>
        </w:rPr>
        <w:t>处理，磋商小组应当告知提交响应文件的供应商。</w:t>
      </w:r>
    </w:p>
    <w:p w:rsidR="00AD7FD6" w:rsidRDefault="00361EAD">
      <w:pPr>
        <w:numPr>
          <w:ilvl w:val="1"/>
          <w:numId w:val="25"/>
        </w:numPr>
        <w:tabs>
          <w:tab w:val="left" w:pos="1080"/>
        </w:tabs>
        <w:snapToGrid w:val="0"/>
        <w:spacing w:line="360" w:lineRule="auto"/>
        <w:ind w:left="1077" w:hanging="720"/>
        <w:rPr>
          <w:color w:val="000000"/>
          <w:sz w:val="24"/>
        </w:rPr>
      </w:pPr>
      <w:r>
        <w:rPr>
          <w:color w:val="000000"/>
          <w:sz w:val="24"/>
        </w:rPr>
        <w:t>《资格性</w:t>
      </w:r>
      <w:r>
        <w:rPr>
          <w:rFonts w:hint="eastAsia"/>
          <w:color w:val="000000"/>
          <w:sz w:val="24"/>
        </w:rPr>
        <w:t>审查</w:t>
      </w:r>
      <w:r>
        <w:rPr>
          <w:color w:val="000000"/>
          <w:sz w:val="24"/>
        </w:rPr>
        <w:t>要求》中对格式有要求的，除竞争性磋商文件另有规定外，均为</w:t>
      </w:r>
      <w:r>
        <w:rPr>
          <w:color w:val="000000"/>
          <w:sz w:val="24"/>
        </w:rPr>
        <w:t>“</w:t>
      </w:r>
      <w:r>
        <w:rPr>
          <w:color w:val="000000"/>
          <w:sz w:val="24"/>
        </w:rPr>
        <w:t>实质性格式</w:t>
      </w:r>
      <w:r>
        <w:rPr>
          <w:color w:val="000000"/>
          <w:sz w:val="24"/>
        </w:rPr>
        <w:t>”</w:t>
      </w:r>
      <w:r>
        <w:rPr>
          <w:color w:val="000000"/>
          <w:sz w:val="24"/>
        </w:rPr>
        <w:t>文件。</w:t>
      </w:r>
    </w:p>
    <w:p w:rsidR="00AD7FD6" w:rsidRDefault="00361EAD">
      <w:pPr>
        <w:numPr>
          <w:ilvl w:val="1"/>
          <w:numId w:val="25"/>
        </w:numPr>
        <w:tabs>
          <w:tab w:val="left" w:pos="1080"/>
        </w:tabs>
        <w:snapToGrid w:val="0"/>
        <w:spacing w:line="360" w:lineRule="auto"/>
        <w:ind w:left="1077" w:hanging="720"/>
        <w:rPr>
          <w:color w:val="000000"/>
          <w:sz w:val="24"/>
        </w:rPr>
      </w:pPr>
      <w:r>
        <w:rPr>
          <w:color w:val="000000"/>
          <w:sz w:val="24"/>
        </w:rPr>
        <w:t>《资格性</w:t>
      </w:r>
      <w:r>
        <w:rPr>
          <w:rFonts w:hint="eastAsia"/>
          <w:color w:val="000000"/>
          <w:sz w:val="24"/>
        </w:rPr>
        <w:t>审查</w:t>
      </w:r>
      <w:r>
        <w:rPr>
          <w:color w:val="000000"/>
          <w:sz w:val="24"/>
        </w:rPr>
        <w:t>要求》见下表：</w:t>
      </w:r>
    </w:p>
    <w:p w:rsidR="00AD7FD6" w:rsidRDefault="00AD7FD6">
      <w:pPr>
        <w:tabs>
          <w:tab w:val="left" w:pos="900"/>
          <w:tab w:val="left" w:pos="1080"/>
        </w:tabs>
        <w:snapToGrid w:val="0"/>
        <w:spacing w:line="360" w:lineRule="auto"/>
        <w:ind w:left="1077" w:firstLineChars="1100" w:firstLine="2650"/>
        <w:rPr>
          <w:b/>
          <w:color w:val="000000"/>
          <w:sz w:val="24"/>
        </w:rPr>
        <w:sectPr w:rsidR="00AD7FD6">
          <w:headerReference w:type="even" r:id="rId18"/>
          <w:footerReference w:type="even" r:id="rId19"/>
          <w:headerReference w:type="first" r:id="rId20"/>
          <w:footerReference w:type="first" r:id="rId21"/>
          <w:pgSz w:w="11907" w:h="16840"/>
          <w:pgMar w:top="1418" w:right="1134" w:bottom="1418" w:left="1701" w:header="851" w:footer="851" w:gutter="0"/>
          <w:cols w:space="720"/>
          <w:docGrid w:linePitch="462"/>
        </w:sectPr>
      </w:pPr>
    </w:p>
    <w:p w:rsidR="00AD7FD6" w:rsidRDefault="00361EAD">
      <w:pPr>
        <w:tabs>
          <w:tab w:val="left" w:pos="900"/>
          <w:tab w:val="left" w:pos="1080"/>
        </w:tabs>
        <w:snapToGrid w:val="0"/>
        <w:spacing w:line="360" w:lineRule="auto"/>
        <w:ind w:left="1077" w:firstLineChars="1100" w:firstLine="2650"/>
        <w:rPr>
          <w:b/>
          <w:color w:val="000000"/>
          <w:sz w:val="24"/>
        </w:rPr>
      </w:pPr>
      <w:r>
        <w:rPr>
          <w:b/>
          <w:color w:val="000000"/>
          <w:sz w:val="24"/>
        </w:rPr>
        <w:lastRenderedPageBreak/>
        <w:t>资格性</w:t>
      </w:r>
      <w:r>
        <w:rPr>
          <w:rFonts w:hint="eastAsia"/>
          <w:b/>
          <w:color w:val="000000"/>
          <w:sz w:val="24"/>
        </w:rPr>
        <w:t>审查</w:t>
      </w:r>
      <w:r>
        <w:rPr>
          <w:b/>
          <w:color w:val="000000"/>
          <w:sz w:val="24"/>
        </w:rPr>
        <w:t>要求</w:t>
      </w:r>
    </w:p>
    <w:tbl>
      <w:tblPr>
        <w:tblW w:w="48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8"/>
        <w:gridCol w:w="1363"/>
        <w:gridCol w:w="5037"/>
        <w:gridCol w:w="1621"/>
      </w:tblGrid>
      <w:tr w:rsidR="00AD7FD6">
        <w:trPr>
          <w:cantSplit/>
          <w:trHeight w:val="468"/>
          <w:tblHeader/>
        </w:trPr>
        <w:tc>
          <w:tcPr>
            <w:tcW w:w="452" w:type="pct"/>
            <w:vAlign w:val="center"/>
          </w:tcPr>
          <w:p w:rsidR="00AD7FD6" w:rsidRDefault="00361EAD">
            <w:pPr>
              <w:tabs>
                <w:tab w:val="left" w:pos="1080"/>
              </w:tabs>
              <w:snapToGrid w:val="0"/>
              <w:spacing w:line="360" w:lineRule="auto"/>
              <w:jc w:val="center"/>
              <w:rPr>
                <w:rFonts w:ascii="宋体" w:hAnsi="宋体"/>
                <w:b/>
                <w:color w:val="000000"/>
                <w:sz w:val="24"/>
              </w:rPr>
            </w:pPr>
            <w:bookmarkStart w:id="720" w:name="_Hlt487972895"/>
            <w:bookmarkEnd w:id="720"/>
            <w:r>
              <w:rPr>
                <w:rFonts w:ascii="宋体" w:hAnsi="宋体"/>
                <w:b/>
                <w:color w:val="000000"/>
                <w:sz w:val="24"/>
              </w:rPr>
              <w:t>序号</w:t>
            </w:r>
          </w:p>
        </w:tc>
        <w:tc>
          <w:tcPr>
            <w:tcW w:w="773" w:type="pct"/>
            <w:vAlign w:val="center"/>
          </w:tcPr>
          <w:p w:rsidR="00AD7FD6" w:rsidRDefault="00361EAD">
            <w:pPr>
              <w:tabs>
                <w:tab w:val="left" w:pos="1080"/>
              </w:tabs>
              <w:snapToGrid w:val="0"/>
              <w:spacing w:line="360" w:lineRule="auto"/>
              <w:jc w:val="center"/>
              <w:rPr>
                <w:rFonts w:ascii="宋体" w:hAnsi="宋体"/>
                <w:b/>
                <w:color w:val="000000"/>
                <w:sz w:val="24"/>
              </w:rPr>
            </w:pPr>
            <w:r>
              <w:rPr>
                <w:rFonts w:ascii="宋体" w:hAnsi="宋体"/>
                <w:b/>
                <w:color w:val="000000"/>
                <w:sz w:val="24"/>
              </w:rPr>
              <w:t>检查因素</w:t>
            </w:r>
          </w:p>
        </w:tc>
        <w:tc>
          <w:tcPr>
            <w:tcW w:w="2856" w:type="pct"/>
            <w:vAlign w:val="center"/>
          </w:tcPr>
          <w:p w:rsidR="00AD7FD6" w:rsidRDefault="00361EAD">
            <w:pPr>
              <w:tabs>
                <w:tab w:val="left" w:pos="1080"/>
              </w:tabs>
              <w:snapToGrid w:val="0"/>
              <w:spacing w:line="360" w:lineRule="auto"/>
              <w:jc w:val="center"/>
              <w:rPr>
                <w:rFonts w:ascii="宋体" w:hAnsi="宋体"/>
                <w:b/>
                <w:color w:val="000000"/>
                <w:sz w:val="24"/>
              </w:rPr>
            </w:pPr>
            <w:r>
              <w:rPr>
                <w:rFonts w:ascii="宋体" w:hAnsi="宋体"/>
                <w:b/>
                <w:color w:val="000000"/>
                <w:sz w:val="24"/>
              </w:rPr>
              <w:t>检查内容</w:t>
            </w:r>
          </w:p>
        </w:tc>
        <w:tc>
          <w:tcPr>
            <w:tcW w:w="919" w:type="pct"/>
            <w:vAlign w:val="center"/>
          </w:tcPr>
          <w:p w:rsidR="00AD7FD6" w:rsidRDefault="00361EAD">
            <w:pPr>
              <w:tabs>
                <w:tab w:val="left" w:pos="1080"/>
              </w:tabs>
              <w:snapToGrid w:val="0"/>
              <w:spacing w:line="360" w:lineRule="auto"/>
              <w:jc w:val="center"/>
              <w:rPr>
                <w:rFonts w:ascii="宋体" w:hAnsi="宋体"/>
                <w:b/>
                <w:color w:val="000000"/>
                <w:sz w:val="24"/>
              </w:rPr>
            </w:pPr>
            <w:r>
              <w:rPr>
                <w:rFonts w:ascii="宋体" w:hAnsi="宋体"/>
                <w:b/>
                <w:color w:val="000000"/>
                <w:sz w:val="24"/>
              </w:rPr>
              <w:t>格式要求</w:t>
            </w:r>
          </w:p>
        </w:tc>
      </w:tr>
      <w:tr w:rsidR="00AD7FD6">
        <w:trPr>
          <w:cantSplit/>
          <w:trHeight w:val="468"/>
        </w:trPr>
        <w:tc>
          <w:tcPr>
            <w:tcW w:w="452" w:type="pct"/>
            <w:vAlign w:val="center"/>
          </w:tcPr>
          <w:p w:rsidR="00AD7FD6" w:rsidRDefault="00361EAD">
            <w:pPr>
              <w:tabs>
                <w:tab w:val="left" w:pos="1080"/>
              </w:tabs>
              <w:snapToGrid w:val="0"/>
              <w:spacing w:line="360" w:lineRule="auto"/>
              <w:jc w:val="center"/>
              <w:rPr>
                <w:rFonts w:ascii="宋体" w:hAnsi="宋体"/>
                <w:color w:val="000000"/>
                <w:sz w:val="24"/>
              </w:rPr>
            </w:pPr>
            <w:r>
              <w:rPr>
                <w:rFonts w:ascii="宋体" w:hAnsi="宋体"/>
                <w:color w:val="000000" w:themeColor="text1"/>
                <w:sz w:val="24"/>
              </w:rPr>
              <w:t>1</w:t>
            </w:r>
          </w:p>
        </w:tc>
        <w:tc>
          <w:tcPr>
            <w:tcW w:w="773" w:type="pct"/>
            <w:vAlign w:val="center"/>
          </w:tcPr>
          <w:p w:rsidR="00AD7FD6" w:rsidRDefault="00361EAD">
            <w:pPr>
              <w:tabs>
                <w:tab w:val="left" w:pos="1080"/>
              </w:tabs>
              <w:snapToGrid w:val="0"/>
              <w:spacing w:line="360" w:lineRule="auto"/>
              <w:jc w:val="left"/>
              <w:rPr>
                <w:rFonts w:ascii="宋体" w:hAnsi="宋体"/>
                <w:color w:val="000000"/>
                <w:sz w:val="24"/>
              </w:rPr>
            </w:pPr>
            <w:r>
              <w:rPr>
                <w:rFonts w:ascii="宋体" w:hAnsi="宋体" w:hint="eastAsia"/>
                <w:color w:val="000000" w:themeColor="text1"/>
                <w:sz w:val="24"/>
              </w:rPr>
              <w:t>营业执照等证明文件</w:t>
            </w:r>
          </w:p>
        </w:tc>
        <w:tc>
          <w:tcPr>
            <w:tcW w:w="2856" w:type="pct"/>
          </w:tcPr>
          <w:p w:rsidR="00AD7FD6" w:rsidRDefault="00361EAD">
            <w:pPr>
              <w:pStyle w:val="TableText"/>
              <w:ind w:left="108" w:right="118"/>
              <w:rPr>
                <w:rFonts w:cs="Times New Roman"/>
                <w:snapToGrid/>
                <w:color w:val="000000" w:themeColor="text1"/>
                <w:kern w:val="2"/>
                <w:lang w:eastAsia="zh-CN"/>
              </w:rPr>
            </w:pPr>
            <w:r>
              <w:rPr>
                <w:rFonts w:cs="Times New Roman"/>
                <w:snapToGrid/>
                <w:color w:val="000000" w:themeColor="text1"/>
                <w:kern w:val="2"/>
                <w:lang w:eastAsia="zh-CN"/>
              </w:rPr>
              <w:t>供应商为企业（包括合伙企业）的，应提供 有效的 “营业执照 ”；</w:t>
            </w:r>
          </w:p>
          <w:p w:rsidR="00AD7FD6" w:rsidRDefault="00361EAD">
            <w:pPr>
              <w:pStyle w:val="TableText"/>
              <w:ind w:left="108" w:right="104"/>
              <w:rPr>
                <w:rFonts w:cs="Times New Roman"/>
                <w:snapToGrid/>
                <w:color w:val="000000" w:themeColor="text1"/>
                <w:kern w:val="2"/>
                <w:lang w:eastAsia="zh-CN"/>
              </w:rPr>
            </w:pPr>
            <w:r>
              <w:rPr>
                <w:rFonts w:cs="Times New Roman"/>
                <w:snapToGrid/>
                <w:color w:val="000000" w:themeColor="text1"/>
                <w:kern w:val="2"/>
                <w:lang w:eastAsia="zh-CN"/>
              </w:rPr>
              <w:t>供应商为事业单位的，应提供有效的 “事业单 位法人证书 ”；</w:t>
            </w:r>
          </w:p>
          <w:p w:rsidR="00AD7FD6" w:rsidRDefault="00361EAD">
            <w:pPr>
              <w:pStyle w:val="TableText"/>
              <w:ind w:left="107" w:right="104"/>
              <w:rPr>
                <w:rFonts w:cs="Times New Roman"/>
                <w:snapToGrid/>
                <w:color w:val="000000" w:themeColor="text1"/>
                <w:kern w:val="2"/>
                <w:lang w:eastAsia="zh-CN"/>
              </w:rPr>
            </w:pPr>
            <w:r>
              <w:rPr>
                <w:rFonts w:cs="Times New Roman"/>
                <w:snapToGrid/>
                <w:color w:val="000000" w:themeColor="text1"/>
                <w:kern w:val="2"/>
                <w:lang w:eastAsia="zh-CN"/>
              </w:rPr>
              <w:t>供应商是非企业机构的，应提供有效的 “执业 许可证 ” 、“登记证书 ”等证明文件；</w:t>
            </w:r>
          </w:p>
          <w:p w:rsidR="00AD7FD6" w:rsidRDefault="00361EAD">
            <w:pPr>
              <w:pStyle w:val="TableText"/>
              <w:ind w:left="109" w:right="104" w:hanging="1"/>
              <w:rPr>
                <w:rFonts w:cs="Times New Roman"/>
                <w:snapToGrid/>
                <w:color w:val="000000" w:themeColor="text1"/>
                <w:kern w:val="2"/>
                <w:lang w:eastAsia="zh-CN"/>
              </w:rPr>
            </w:pPr>
            <w:r>
              <w:rPr>
                <w:rFonts w:cs="Times New Roman"/>
                <w:snapToGrid/>
                <w:color w:val="000000" w:themeColor="text1"/>
                <w:kern w:val="2"/>
                <w:lang w:eastAsia="zh-CN"/>
              </w:rPr>
              <w:t>供应商是个体工商户的，应提供有效的 “个体 工商户营业执照 ”；</w:t>
            </w:r>
          </w:p>
          <w:p w:rsidR="00AD7FD6" w:rsidRDefault="00361EAD">
            <w:pPr>
              <w:ind w:left="109" w:right="118" w:hanging="1"/>
              <w:rPr>
                <w:rFonts w:ascii="宋体" w:hAnsi="宋体"/>
                <w:color w:val="000000" w:themeColor="text1"/>
                <w:sz w:val="24"/>
              </w:rPr>
            </w:pPr>
            <w:r>
              <w:rPr>
                <w:rFonts w:ascii="宋体" w:hAnsi="宋体"/>
                <w:color w:val="000000" w:themeColor="text1"/>
                <w:sz w:val="24"/>
              </w:rPr>
              <w:t>供应商是自然人的，应提供有效的自然人身 份证明。</w:t>
            </w:r>
          </w:p>
          <w:p w:rsidR="00AD7FD6" w:rsidRDefault="00361EAD">
            <w:pPr>
              <w:tabs>
                <w:tab w:val="left" w:pos="1080"/>
              </w:tabs>
              <w:snapToGrid w:val="0"/>
              <w:spacing w:line="360" w:lineRule="auto"/>
              <w:jc w:val="left"/>
              <w:rPr>
                <w:rFonts w:ascii="宋体" w:hAnsi="宋体"/>
                <w:color w:val="000000"/>
                <w:sz w:val="24"/>
              </w:rPr>
            </w:pPr>
            <w:r>
              <w:rPr>
                <w:rFonts w:ascii="宋体" w:hAnsi="宋体"/>
                <w:color w:val="000000" w:themeColor="text1"/>
                <w:sz w:val="24"/>
              </w:rPr>
              <w:t>分支机构参加响应的，应提供该分支机构或 其所属法人/其他组织的相应证明文件；同时 还应提供其所属法人/其他组织出具的授权其参与本项目的授权书（格式自拟，须加盖 其所属法人/其他组织的公章）；对于银行、</w:t>
            </w:r>
            <w:r>
              <w:rPr>
                <w:rFonts w:ascii="宋体" w:hAnsi="宋体" w:hint="eastAsia"/>
                <w:color w:val="000000" w:themeColor="text1"/>
                <w:sz w:val="24"/>
              </w:rPr>
              <w:t>保险、石油石化、电力、电信等行业的分支 机构 ，可以提供上述授权，也可以提供其所 属法人/其他组织的有关文件或制度等能够证明授权其独立开展业务的证明材料。</w:t>
            </w:r>
          </w:p>
        </w:tc>
        <w:tc>
          <w:tcPr>
            <w:tcW w:w="919" w:type="pct"/>
            <w:vAlign w:val="center"/>
          </w:tcPr>
          <w:p w:rsidR="00AD7FD6" w:rsidRDefault="00361EAD">
            <w:pPr>
              <w:tabs>
                <w:tab w:val="left" w:pos="1080"/>
              </w:tabs>
              <w:snapToGrid w:val="0"/>
              <w:spacing w:line="360" w:lineRule="auto"/>
              <w:jc w:val="left"/>
              <w:rPr>
                <w:rFonts w:ascii="宋体" w:hAnsi="宋体"/>
                <w:color w:val="000000"/>
                <w:sz w:val="24"/>
              </w:rPr>
            </w:pPr>
            <w:r>
              <w:rPr>
                <w:rFonts w:ascii="宋体" w:hAnsi="宋体" w:hint="eastAsia"/>
                <w:color w:val="000000" w:themeColor="text1"/>
                <w:sz w:val="24"/>
              </w:rPr>
              <w:t>提供证明文件的电子件或电子证照加盖公章</w:t>
            </w:r>
          </w:p>
        </w:tc>
      </w:tr>
      <w:tr w:rsidR="00AD7FD6">
        <w:trPr>
          <w:cantSplit/>
          <w:trHeight w:val="446"/>
        </w:trPr>
        <w:tc>
          <w:tcPr>
            <w:tcW w:w="452" w:type="pct"/>
            <w:vAlign w:val="center"/>
          </w:tcPr>
          <w:p w:rsidR="00AD7FD6" w:rsidRDefault="00361EAD">
            <w:pPr>
              <w:tabs>
                <w:tab w:val="left" w:pos="1080"/>
              </w:tabs>
              <w:snapToGrid w:val="0"/>
              <w:spacing w:line="360" w:lineRule="auto"/>
              <w:jc w:val="center"/>
              <w:rPr>
                <w:rFonts w:ascii="宋体" w:hAnsi="宋体"/>
                <w:color w:val="000000"/>
                <w:sz w:val="24"/>
              </w:rPr>
            </w:pPr>
            <w:r>
              <w:rPr>
                <w:rFonts w:ascii="宋体" w:hAnsi="宋体"/>
                <w:color w:val="000000" w:themeColor="text1"/>
                <w:sz w:val="24"/>
              </w:rPr>
              <w:t>2</w:t>
            </w:r>
          </w:p>
        </w:tc>
        <w:tc>
          <w:tcPr>
            <w:tcW w:w="773" w:type="pct"/>
            <w:vAlign w:val="center"/>
          </w:tcPr>
          <w:p w:rsidR="00AD7FD6" w:rsidRDefault="00361EAD">
            <w:pPr>
              <w:tabs>
                <w:tab w:val="left" w:pos="1080"/>
              </w:tabs>
              <w:snapToGrid w:val="0"/>
              <w:spacing w:line="360" w:lineRule="auto"/>
              <w:jc w:val="left"/>
              <w:rPr>
                <w:rFonts w:ascii="宋体" w:hAnsi="宋体"/>
                <w:color w:val="000000"/>
                <w:sz w:val="24"/>
              </w:rPr>
            </w:pPr>
            <w:r>
              <w:rPr>
                <w:rFonts w:ascii="宋体" w:hAnsi="宋体" w:hint="eastAsia"/>
                <w:color w:val="000000" w:themeColor="text1"/>
                <w:sz w:val="24"/>
              </w:rPr>
              <w:t>供应商资格声明书</w:t>
            </w:r>
          </w:p>
        </w:tc>
        <w:tc>
          <w:tcPr>
            <w:tcW w:w="2856" w:type="pct"/>
            <w:vAlign w:val="center"/>
          </w:tcPr>
          <w:p w:rsidR="00AD7FD6" w:rsidRDefault="00361EAD">
            <w:pPr>
              <w:tabs>
                <w:tab w:val="left" w:pos="1080"/>
              </w:tabs>
              <w:snapToGrid w:val="0"/>
              <w:spacing w:line="360" w:lineRule="auto"/>
              <w:jc w:val="left"/>
              <w:rPr>
                <w:rFonts w:ascii="宋体" w:hAnsi="宋体"/>
                <w:color w:val="000000"/>
                <w:sz w:val="24"/>
              </w:rPr>
            </w:pPr>
            <w:r>
              <w:rPr>
                <w:rFonts w:ascii="宋体" w:hAnsi="宋体" w:hint="eastAsia"/>
                <w:color w:val="000000" w:themeColor="text1"/>
                <w:sz w:val="24"/>
              </w:rPr>
              <w:t>提供了符合竞争性磋商文件要求的《供应商资格声明书》。</w:t>
            </w:r>
          </w:p>
        </w:tc>
        <w:tc>
          <w:tcPr>
            <w:tcW w:w="919" w:type="pct"/>
            <w:vAlign w:val="center"/>
          </w:tcPr>
          <w:p w:rsidR="00AD7FD6" w:rsidRDefault="00361EAD">
            <w:pPr>
              <w:tabs>
                <w:tab w:val="left" w:pos="1080"/>
              </w:tabs>
              <w:snapToGrid w:val="0"/>
              <w:spacing w:line="360" w:lineRule="auto"/>
              <w:jc w:val="left"/>
              <w:rPr>
                <w:rFonts w:ascii="宋体" w:hAnsi="宋体"/>
                <w:color w:val="000000"/>
                <w:sz w:val="24"/>
              </w:rPr>
            </w:pPr>
            <w:r>
              <w:rPr>
                <w:rFonts w:ascii="宋体" w:hAnsi="宋体" w:hint="eastAsia"/>
                <w:color w:val="000000" w:themeColor="text1"/>
                <w:sz w:val="24"/>
              </w:rPr>
              <w:t>格式见《响应文件格式》</w:t>
            </w:r>
          </w:p>
        </w:tc>
      </w:tr>
      <w:tr w:rsidR="00AD7FD6">
        <w:trPr>
          <w:cantSplit/>
          <w:trHeight w:val="468"/>
        </w:trPr>
        <w:tc>
          <w:tcPr>
            <w:tcW w:w="452" w:type="pct"/>
            <w:vAlign w:val="center"/>
          </w:tcPr>
          <w:p w:rsidR="00AD7FD6" w:rsidRDefault="00361EAD">
            <w:pPr>
              <w:tabs>
                <w:tab w:val="left" w:pos="1080"/>
              </w:tabs>
              <w:snapToGrid w:val="0"/>
              <w:spacing w:line="360" w:lineRule="auto"/>
              <w:jc w:val="center"/>
              <w:rPr>
                <w:rFonts w:ascii="宋体" w:hAnsi="宋体"/>
                <w:color w:val="000000"/>
                <w:sz w:val="24"/>
              </w:rPr>
            </w:pPr>
            <w:r>
              <w:rPr>
                <w:rFonts w:ascii="宋体" w:hAnsi="宋体"/>
                <w:color w:val="000000"/>
                <w:sz w:val="24"/>
              </w:rPr>
              <w:lastRenderedPageBreak/>
              <w:t>3</w:t>
            </w:r>
          </w:p>
        </w:tc>
        <w:tc>
          <w:tcPr>
            <w:tcW w:w="773" w:type="pct"/>
            <w:vAlign w:val="center"/>
          </w:tcPr>
          <w:p w:rsidR="00AD7FD6" w:rsidRDefault="00361EAD">
            <w:pPr>
              <w:tabs>
                <w:tab w:val="left" w:pos="1080"/>
              </w:tabs>
              <w:snapToGrid w:val="0"/>
              <w:spacing w:line="360" w:lineRule="auto"/>
              <w:rPr>
                <w:rFonts w:ascii="宋体" w:hAnsi="宋体"/>
                <w:color w:val="000000"/>
                <w:sz w:val="24"/>
              </w:rPr>
            </w:pPr>
            <w:r>
              <w:rPr>
                <w:rFonts w:ascii="宋体" w:hAnsi="宋体"/>
                <w:color w:val="000000"/>
                <w:sz w:val="24"/>
              </w:rPr>
              <w:t>供应商信用记录</w:t>
            </w:r>
          </w:p>
        </w:tc>
        <w:tc>
          <w:tcPr>
            <w:tcW w:w="2856" w:type="pct"/>
            <w:vAlign w:val="center"/>
          </w:tcPr>
          <w:p w:rsidR="00AD7FD6" w:rsidRDefault="00361EAD">
            <w:pPr>
              <w:tabs>
                <w:tab w:val="left" w:pos="1080"/>
              </w:tabs>
              <w:snapToGrid w:val="0"/>
              <w:spacing w:line="360" w:lineRule="auto"/>
              <w:rPr>
                <w:rFonts w:ascii="宋体" w:hAnsi="宋体"/>
                <w:color w:val="000000"/>
                <w:sz w:val="24"/>
              </w:rPr>
            </w:pPr>
            <w:r>
              <w:rPr>
                <w:rFonts w:ascii="宋体" w:hAnsi="宋体"/>
                <w:color w:val="000000"/>
                <w:sz w:val="24"/>
              </w:rPr>
              <w:t>查询渠道：信用中国网站和中国政府采购网（</w:t>
            </w:r>
            <w:r>
              <w:rPr>
                <w:rFonts w:ascii="宋体" w:hAnsi="宋体"/>
                <w:color w:val="000000"/>
              </w:rPr>
              <w:t>www.creditchina.gov.cn</w:t>
            </w:r>
            <w:r>
              <w:rPr>
                <w:rFonts w:ascii="宋体" w:hAnsi="宋体"/>
                <w:color w:val="000000"/>
                <w:sz w:val="24"/>
              </w:rPr>
              <w:t>、</w:t>
            </w:r>
            <w:r>
              <w:rPr>
                <w:rFonts w:ascii="宋体" w:hAnsi="宋体"/>
                <w:color w:val="000000"/>
              </w:rPr>
              <w:t>www.ccgp.gov.cn</w:t>
            </w:r>
            <w:r>
              <w:rPr>
                <w:rFonts w:ascii="宋体" w:hAnsi="宋体"/>
                <w:color w:val="000000"/>
                <w:sz w:val="24"/>
              </w:rPr>
              <w:t>）；</w:t>
            </w:r>
          </w:p>
          <w:p w:rsidR="00AD7FD6" w:rsidRDefault="00361EAD">
            <w:pPr>
              <w:tabs>
                <w:tab w:val="left" w:pos="900"/>
                <w:tab w:val="left" w:pos="1980"/>
              </w:tabs>
              <w:snapToGrid w:val="0"/>
              <w:spacing w:line="360" w:lineRule="auto"/>
              <w:rPr>
                <w:rFonts w:ascii="宋体" w:hAnsi="宋体"/>
                <w:color w:val="000000"/>
                <w:sz w:val="24"/>
              </w:rPr>
            </w:pPr>
            <w:r>
              <w:rPr>
                <w:rFonts w:ascii="宋体" w:hAnsi="宋体"/>
                <w:color w:val="000000"/>
                <w:sz w:val="24"/>
              </w:rPr>
              <w:t>截止时点：</w:t>
            </w:r>
            <w:r>
              <w:rPr>
                <w:rFonts w:ascii="宋体" w:hAnsi="宋体"/>
                <w:color w:val="000000"/>
                <w:kern w:val="0"/>
                <w:sz w:val="24"/>
                <w:szCs w:val="20"/>
              </w:rPr>
              <w:t>首次响应文件提交截止时间以后</w:t>
            </w:r>
            <w:r>
              <w:rPr>
                <w:rFonts w:ascii="宋体" w:hAnsi="宋体"/>
                <w:color w:val="000000"/>
                <w:sz w:val="24"/>
              </w:rPr>
              <w:t>、资格性检查阶段采购人或采购代理机构的实际查询时间；</w:t>
            </w:r>
          </w:p>
          <w:p w:rsidR="00AD7FD6" w:rsidRDefault="00361EAD">
            <w:pPr>
              <w:tabs>
                <w:tab w:val="left" w:pos="900"/>
                <w:tab w:val="left" w:pos="1980"/>
              </w:tabs>
              <w:snapToGrid w:val="0"/>
              <w:spacing w:line="360" w:lineRule="auto"/>
              <w:rPr>
                <w:rFonts w:ascii="宋体" w:hAnsi="宋体"/>
                <w:color w:val="000000"/>
                <w:sz w:val="24"/>
              </w:rPr>
            </w:pPr>
            <w:r>
              <w:rPr>
                <w:rFonts w:ascii="宋体" w:hAnsi="宋体"/>
                <w:color w:val="000000"/>
                <w:sz w:val="24"/>
              </w:rPr>
              <w:t>信用信息查询记录和证据留存具体方式：查询结果网页打印页作为查询记录和证据，与其他竞争性磋商文件一并保存；</w:t>
            </w:r>
          </w:p>
          <w:p w:rsidR="00AD7FD6" w:rsidRDefault="00361EAD">
            <w:pPr>
              <w:tabs>
                <w:tab w:val="left" w:pos="1080"/>
              </w:tabs>
              <w:snapToGrid w:val="0"/>
              <w:spacing w:line="360" w:lineRule="auto"/>
              <w:rPr>
                <w:rFonts w:ascii="宋体" w:hAnsi="宋体"/>
                <w:color w:val="000000"/>
                <w:sz w:val="24"/>
              </w:rPr>
            </w:pPr>
            <w:r>
              <w:rPr>
                <w:rFonts w:ascii="宋体" w:hAnsi="宋体"/>
                <w:color w:val="000000"/>
                <w:sz w:val="24"/>
              </w:rPr>
              <w:t>信用信息的使用原则：经认定的被列入失信被执行人、</w:t>
            </w:r>
            <w:r>
              <w:rPr>
                <w:rFonts w:ascii="宋体" w:hAnsi="宋体" w:hint="eastAsia"/>
                <w:color w:val="000000"/>
                <w:sz w:val="24"/>
              </w:rPr>
              <w:t>重大税收违法失信主体</w:t>
            </w:r>
            <w:r>
              <w:rPr>
                <w:rFonts w:ascii="宋体" w:hAnsi="宋体"/>
                <w:color w:val="000000"/>
                <w:sz w:val="24"/>
              </w:rPr>
              <w:t>、政府采购严重违法失信行为记录名单的供应商，其</w:t>
            </w:r>
            <w:r>
              <w:rPr>
                <w:rFonts w:ascii="宋体" w:hAnsi="宋体"/>
                <w:b/>
                <w:color w:val="000000"/>
                <w:sz w:val="24"/>
              </w:rPr>
              <w:t>响应无效</w:t>
            </w:r>
            <w:r>
              <w:rPr>
                <w:rFonts w:ascii="宋体" w:hAnsi="宋体"/>
                <w:color w:val="000000"/>
                <w:sz w:val="24"/>
              </w:rPr>
              <w:t>。</w:t>
            </w:r>
          </w:p>
        </w:tc>
        <w:tc>
          <w:tcPr>
            <w:tcW w:w="919" w:type="pct"/>
            <w:vAlign w:val="center"/>
          </w:tcPr>
          <w:p w:rsidR="00AD7FD6" w:rsidRDefault="00361EAD">
            <w:pPr>
              <w:tabs>
                <w:tab w:val="left" w:pos="1080"/>
              </w:tabs>
              <w:snapToGrid w:val="0"/>
              <w:spacing w:line="360" w:lineRule="auto"/>
              <w:rPr>
                <w:rFonts w:ascii="宋体" w:hAnsi="宋体"/>
                <w:color w:val="000000"/>
                <w:sz w:val="24"/>
              </w:rPr>
            </w:pPr>
            <w:r>
              <w:rPr>
                <w:rFonts w:ascii="宋体" w:hAnsi="宋体"/>
                <w:color w:val="000000"/>
                <w:sz w:val="24"/>
              </w:rPr>
              <w:t>无须供应商提供，由采购人或采购代理机构查询。</w:t>
            </w:r>
          </w:p>
        </w:tc>
      </w:tr>
      <w:tr w:rsidR="00AD7FD6">
        <w:trPr>
          <w:cantSplit/>
          <w:trHeight w:val="468"/>
        </w:trPr>
        <w:tc>
          <w:tcPr>
            <w:tcW w:w="452" w:type="pct"/>
            <w:vAlign w:val="center"/>
          </w:tcPr>
          <w:p w:rsidR="00AD7FD6" w:rsidRDefault="00361EAD">
            <w:pPr>
              <w:tabs>
                <w:tab w:val="left" w:pos="1080"/>
              </w:tabs>
              <w:snapToGrid w:val="0"/>
              <w:spacing w:line="360" w:lineRule="auto"/>
              <w:jc w:val="center"/>
              <w:rPr>
                <w:rFonts w:ascii="宋体" w:hAnsi="宋体"/>
                <w:color w:val="000000"/>
                <w:sz w:val="24"/>
              </w:rPr>
            </w:pPr>
            <w:r>
              <w:rPr>
                <w:rFonts w:ascii="宋体" w:hAnsi="宋体"/>
                <w:color w:val="000000" w:themeColor="text1"/>
                <w:sz w:val="24"/>
              </w:rPr>
              <w:t>4</w:t>
            </w:r>
          </w:p>
        </w:tc>
        <w:tc>
          <w:tcPr>
            <w:tcW w:w="773" w:type="pct"/>
            <w:vAlign w:val="center"/>
          </w:tcPr>
          <w:p w:rsidR="00AD7FD6" w:rsidRDefault="00361EAD">
            <w:pPr>
              <w:tabs>
                <w:tab w:val="left" w:pos="1080"/>
              </w:tabs>
              <w:snapToGrid w:val="0"/>
              <w:spacing w:line="360" w:lineRule="auto"/>
              <w:rPr>
                <w:rFonts w:ascii="宋体" w:hAnsi="宋体"/>
                <w:color w:val="000000"/>
                <w:sz w:val="24"/>
              </w:rPr>
            </w:pPr>
            <w:r>
              <w:rPr>
                <w:rFonts w:ascii="宋体" w:hAnsi="宋体" w:hint="eastAsia"/>
                <w:color w:val="000000" w:themeColor="text1"/>
                <w:sz w:val="24"/>
              </w:rPr>
              <w:t>中小企业政策证明文件</w:t>
            </w:r>
          </w:p>
        </w:tc>
        <w:tc>
          <w:tcPr>
            <w:tcW w:w="2856" w:type="pct"/>
            <w:vAlign w:val="center"/>
          </w:tcPr>
          <w:p w:rsidR="00AD7FD6" w:rsidRDefault="00361EAD">
            <w:pPr>
              <w:tabs>
                <w:tab w:val="left" w:pos="1080"/>
              </w:tabs>
              <w:snapToGrid w:val="0"/>
              <w:jc w:val="left"/>
              <w:rPr>
                <w:color w:val="000000" w:themeColor="text1"/>
                <w:sz w:val="24"/>
              </w:rPr>
            </w:pPr>
            <w:r>
              <w:rPr>
                <w:rFonts w:hint="eastAsia"/>
                <w:color w:val="000000" w:themeColor="text1"/>
                <w:sz w:val="24"/>
              </w:rPr>
              <w:t>当本项目（包）涉及预留份额专门面向中小企业采购，其中预留小</w:t>
            </w:r>
            <w:proofErr w:type="gramStart"/>
            <w:r>
              <w:rPr>
                <w:rFonts w:hint="eastAsia"/>
                <w:color w:val="000000" w:themeColor="text1"/>
                <w:sz w:val="24"/>
              </w:rPr>
              <w:t>微企业</w:t>
            </w:r>
            <w:proofErr w:type="gramEnd"/>
            <w:r>
              <w:rPr>
                <w:rFonts w:hint="eastAsia"/>
                <w:color w:val="000000" w:themeColor="text1"/>
                <w:sz w:val="24"/>
              </w:rPr>
              <w:t>70%</w:t>
            </w:r>
            <w:r>
              <w:rPr>
                <w:rFonts w:hint="eastAsia"/>
                <w:color w:val="000000" w:themeColor="text1"/>
                <w:sz w:val="24"/>
              </w:rPr>
              <w:t>，提供如下资料：</w:t>
            </w:r>
          </w:p>
          <w:p w:rsidR="00AD7FD6" w:rsidRDefault="00361EAD">
            <w:pPr>
              <w:tabs>
                <w:tab w:val="left" w:pos="1080"/>
              </w:tabs>
              <w:snapToGrid w:val="0"/>
              <w:jc w:val="left"/>
              <w:rPr>
                <w:color w:val="000000" w:themeColor="text1"/>
                <w:sz w:val="24"/>
              </w:rPr>
            </w:pPr>
            <w:r>
              <w:rPr>
                <w:color w:val="000000" w:themeColor="text1"/>
                <w:sz w:val="24"/>
              </w:rPr>
              <w:t>1</w:t>
            </w:r>
            <w:r>
              <w:rPr>
                <w:color w:val="000000" w:themeColor="text1"/>
                <w:sz w:val="24"/>
              </w:rPr>
              <w:t>、供应商单独响应的，应提供中小企业声明函；如为监狱企业或残疾人福利性单位，不必提供中小企业声明函，</w:t>
            </w:r>
            <w:proofErr w:type="gramStart"/>
            <w:r>
              <w:rPr>
                <w:color w:val="000000" w:themeColor="text1"/>
                <w:sz w:val="24"/>
              </w:rPr>
              <w:t>但须按注</w:t>
            </w:r>
            <w:proofErr w:type="gramEnd"/>
            <w:r>
              <w:rPr>
                <w:color w:val="000000" w:themeColor="text1"/>
                <w:sz w:val="24"/>
              </w:rPr>
              <w:t>1</w:t>
            </w:r>
            <w:r>
              <w:rPr>
                <w:color w:val="000000" w:themeColor="text1"/>
                <w:sz w:val="24"/>
              </w:rPr>
              <w:t>或注</w:t>
            </w:r>
            <w:r>
              <w:rPr>
                <w:color w:val="000000" w:themeColor="text1"/>
                <w:sz w:val="24"/>
              </w:rPr>
              <w:t>2</w:t>
            </w:r>
            <w:r>
              <w:rPr>
                <w:color w:val="000000" w:themeColor="text1"/>
                <w:sz w:val="24"/>
              </w:rPr>
              <w:t>要求提供证明材料。</w:t>
            </w:r>
          </w:p>
          <w:p w:rsidR="00AD7FD6" w:rsidRDefault="00AD7FD6">
            <w:pPr>
              <w:tabs>
                <w:tab w:val="left" w:pos="1080"/>
              </w:tabs>
              <w:snapToGrid w:val="0"/>
              <w:jc w:val="left"/>
              <w:rPr>
                <w:color w:val="000000" w:themeColor="text1"/>
                <w:sz w:val="24"/>
              </w:rPr>
            </w:pPr>
          </w:p>
          <w:p w:rsidR="00AD7FD6" w:rsidRDefault="00361EAD">
            <w:pPr>
              <w:tabs>
                <w:tab w:val="left" w:pos="1080"/>
              </w:tabs>
              <w:snapToGrid w:val="0"/>
              <w:jc w:val="left"/>
              <w:rPr>
                <w:color w:val="000000" w:themeColor="text1"/>
                <w:sz w:val="24"/>
              </w:rPr>
            </w:pPr>
            <w:r>
              <w:rPr>
                <w:color w:val="000000" w:themeColor="text1"/>
                <w:sz w:val="24"/>
              </w:rPr>
              <w:t>注</w:t>
            </w:r>
            <w:r>
              <w:rPr>
                <w:color w:val="000000" w:themeColor="text1"/>
                <w:sz w:val="24"/>
              </w:rPr>
              <w:t>1</w:t>
            </w:r>
            <w:r>
              <w:rPr>
                <w:color w:val="000000" w:themeColor="text1"/>
                <w:sz w:val="24"/>
              </w:rPr>
              <w:t>：监狱企业须提供由省级以上监狱管理局（北京市含教育矫治局）、戒毒管理局（含新疆生产建设兵团）出具的属于监狱企业的证明文件。</w:t>
            </w:r>
          </w:p>
          <w:p w:rsidR="00AD7FD6" w:rsidRDefault="00361EAD">
            <w:pPr>
              <w:tabs>
                <w:tab w:val="left" w:pos="1080"/>
              </w:tabs>
              <w:snapToGrid w:val="0"/>
              <w:spacing w:line="360" w:lineRule="auto"/>
              <w:rPr>
                <w:rFonts w:ascii="宋体" w:hAnsi="宋体"/>
                <w:color w:val="000000"/>
                <w:sz w:val="24"/>
              </w:rPr>
            </w:pPr>
            <w:r>
              <w:rPr>
                <w:color w:val="000000" w:themeColor="text1"/>
                <w:sz w:val="24"/>
              </w:rPr>
              <w:t>注</w:t>
            </w:r>
            <w:r>
              <w:rPr>
                <w:color w:val="000000" w:themeColor="text1"/>
                <w:sz w:val="24"/>
              </w:rPr>
              <w:t>2</w:t>
            </w:r>
            <w:r>
              <w:rPr>
                <w:color w:val="000000" w:themeColor="text1"/>
                <w:sz w:val="24"/>
              </w:rPr>
              <w:t>：残疾人福利性单位须按磋商文件要求提供《残疾人福利性单位声明函》。</w:t>
            </w:r>
          </w:p>
        </w:tc>
        <w:tc>
          <w:tcPr>
            <w:tcW w:w="919" w:type="pct"/>
            <w:vAlign w:val="center"/>
          </w:tcPr>
          <w:p w:rsidR="00AD7FD6" w:rsidRDefault="00361EAD">
            <w:pPr>
              <w:tabs>
                <w:tab w:val="left" w:pos="1080"/>
              </w:tabs>
              <w:snapToGrid w:val="0"/>
              <w:spacing w:line="360" w:lineRule="auto"/>
              <w:rPr>
                <w:rFonts w:ascii="宋体" w:hAnsi="宋体"/>
                <w:color w:val="000000"/>
                <w:sz w:val="24"/>
              </w:rPr>
            </w:pPr>
            <w:r>
              <w:rPr>
                <w:rFonts w:ascii="宋体" w:hAnsi="宋体" w:hint="eastAsia"/>
                <w:color w:val="000000" w:themeColor="text1"/>
                <w:sz w:val="24"/>
              </w:rPr>
              <w:t>格式见《响应文件格式》</w:t>
            </w:r>
          </w:p>
        </w:tc>
      </w:tr>
      <w:tr w:rsidR="00AD7FD6">
        <w:trPr>
          <w:cantSplit/>
          <w:trHeight w:val="468"/>
        </w:trPr>
        <w:tc>
          <w:tcPr>
            <w:tcW w:w="452" w:type="pct"/>
            <w:vAlign w:val="center"/>
          </w:tcPr>
          <w:p w:rsidR="00AD7FD6" w:rsidRDefault="00361EAD">
            <w:pPr>
              <w:tabs>
                <w:tab w:val="left" w:pos="1080"/>
              </w:tabs>
              <w:snapToGrid w:val="0"/>
              <w:spacing w:line="360" w:lineRule="auto"/>
              <w:jc w:val="center"/>
              <w:rPr>
                <w:rFonts w:ascii="宋体" w:hAnsi="宋体"/>
                <w:color w:val="000000"/>
                <w:sz w:val="24"/>
              </w:rPr>
            </w:pPr>
            <w:r>
              <w:rPr>
                <w:rFonts w:ascii="宋体" w:hAnsi="宋体"/>
                <w:color w:val="000000" w:themeColor="text1"/>
                <w:sz w:val="24"/>
              </w:rPr>
              <w:t>5</w:t>
            </w:r>
          </w:p>
        </w:tc>
        <w:tc>
          <w:tcPr>
            <w:tcW w:w="773" w:type="pct"/>
            <w:vAlign w:val="center"/>
          </w:tcPr>
          <w:p w:rsidR="00AD7FD6" w:rsidRDefault="00361EAD">
            <w:pPr>
              <w:tabs>
                <w:tab w:val="left" w:pos="1080"/>
              </w:tabs>
              <w:snapToGrid w:val="0"/>
              <w:spacing w:line="360" w:lineRule="auto"/>
              <w:jc w:val="center"/>
              <w:rPr>
                <w:rFonts w:ascii="宋体" w:hAnsi="宋体"/>
                <w:color w:val="000000"/>
                <w:sz w:val="24"/>
              </w:rPr>
            </w:pPr>
            <w:proofErr w:type="gramStart"/>
            <w:r>
              <w:rPr>
                <w:rFonts w:ascii="宋体" w:hAnsi="宋体" w:hint="eastAsia"/>
                <w:color w:val="000000" w:themeColor="text1"/>
                <w:sz w:val="24"/>
              </w:rPr>
              <w:t>获取磋商</w:t>
            </w:r>
            <w:proofErr w:type="gramEnd"/>
            <w:r>
              <w:rPr>
                <w:rFonts w:ascii="宋体" w:hAnsi="宋体" w:hint="eastAsia"/>
                <w:color w:val="000000" w:themeColor="text1"/>
                <w:sz w:val="24"/>
              </w:rPr>
              <w:t>文件</w:t>
            </w:r>
          </w:p>
        </w:tc>
        <w:tc>
          <w:tcPr>
            <w:tcW w:w="2856" w:type="pct"/>
            <w:vAlign w:val="center"/>
          </w:tcPr>
          <w:p w:rsidR="00AD7FD6" w:rsidRDefault="00361EAD">
            <w:pPr>
              <w:spacing w:line="360" w:lineRule="auto"/>
              <w:jc w:val="left"/>
              <w:rPr>
                <w:rFonts w:ascii="宋体" w:hAnsi="宋体"/>
                <w:color w:val="000000"/>
                <w:sz w:val="24"/>
              </w:rPr>
            </w:pPr>
            <w:r>
              <w:rPr>
                <w:rFonts w:ascii="宋体" w:hAnsi="宋体" w:hint="eastAsia"/>
                <w:color w:val="000000" w:themeColor="text1"/>
                <w:kern w:val="0"/>
                <w:sz w:val="24"/>
              </w:rPr>
              <w:t>在规定期限内通过北京市政府采购电子交易平台获取所参与包的磋商文件。</w:t>
            </w:r>
          </w:p>
        </w:tc>
        <w:tc>
          <w:tcPr>
            <w:tcW w:w="919" w:type="pct"/>
            <w:vAlign w:val="center"/>
          </w:tcPr>
          <w:p w:rsidR="00AD7FD6" w:rsidRDefault="00AD7FD6">
            <w:pPr>
              <w:tabs>
                <w:tab w:val="left" w:pos="1080"/>
              </w:tabs>
              <w:snapToGrid w:val="0"/>
              <w:spacing w:line="360" w:lineRule="auto"/>
              <w:jc w:val="center"/>
              <w:rPr>
                <w:rFonts w:ascii="宋体" w:hAnsi="宋体"/>
                <w:color w:val="000000"/>
                <w:sz w:val="24"/>
              </w:rPr>
            </w:pPr>
          </w:p>
        </w:tc>
      </w:tr>
    </w:tbl>
    <w:p w:rsidR="00AD7FD6" w:rsidRDefault="00361EAD">
      <w:pPr>
        <w:widowControl/>
        <w:jc w:val="left"/>
        <w:rPr>
          <w:color w:val="000000"/>
          <w:sz w:val="24"/>
        </w:rPr>
      </w:pPr>
      <w:r>
        <w:rPr>
          <w:color w:val="000000"/>
          <w:sz w:val="24"/>
        </w:rPr>
        <w:br w:type="page"/>
      </w:r>
      <w:r>
        <w:rPr>
          <w:rFonts w:hint="eastAsia"/>
          <w:color w:val="000000"/>
          <w:sz w:val="24"/>
        </w:rPr>
        <w:lastRenderedPageBreak/>
        <w:t>1.4</w:t>
      </w:r>
      <w:r>
        <w:rPr>
          <w:color w:val="000000"/>
          <w:sz w:val="24"/>
        </w:rPr>
        <w:t>《符合性审查要求》见下表：</w:t>
      </w:r>
    </w:p>
    <w:p w:rsidR="00AD7FD6" w:rsidRDefault="00361EAD">
      <w:pPr>
        <w:widowControl/>
        <w:spacing w:line="360" w:lineRule="auto"/>
        <w:jc w:val="center"/>
        <w:rPr>
          <w:b/>
          <w:color w:val="000000"/>
          <w:kern w:val="0"/>
          <w:sz w:val="24"/>
        </w:rPr>
      </w:pPr>
      <w:r>
        <w:rPr>
          <w:b/>
          <w:color w:val="000000"/>
          <w:kern w:val="0"/>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789"/>
        <w:gridCol w:w="4268"/>
        <w:gridCol w:w="2137"/>
      </w:tblGrid>
      <w:tr w:rsidR="00AD7FD6">
        <w:trPr>
          <w:trHeight w:val="685"/>
          <w:jc w:val="center"/>
        </w:trPr>
        <w:tc>
          <w:tcPr>
            <w:tcW w:w="479" w:type="pct"/>
            <w:shd w:val="clear" w:color="000000" w:fill="FFFFFF"/>
            <w:vAlign w:val="center"/>
          </w:tcPr>
          <w:p w:rsidR="00AD7FD6" w:rsidRDefault="00361EAD">
            <w:pPr>
              <w:widowControl/>
              <w:jc w:val="center"/>
              <w:rPr>
                <w:b/>
                <w:color w:val="000000"/>
                <w:kern w:val="0"/>
                <w:sz w:val="24"/>
              </w:rPr>
            </w:pPr>
            <w:r>
              <w:rPr>
                <w:b/>
                <w:color w:val="000000"/>
                <w:kern w:val="0"/>
                <w:sz w:val="24"/>
              </w:rPr>
              <w:t>序号</w:t>
            </w:r>
          </w:p>
        </w:tc>
        <w:tc>
          <w:tcPr>
            <w:tcW w:w="987" w:type="pct"/>
            <w:shd w:val="clear" w:color="000000" w:fill="FFFFFF"/>
            <w:vAlign w:val="center"/>
          </w:tcPr>
          <w:p w:rsidR="00AD7FD6" w:rsidRDefault="00361EAD">
            <w:pPr>
              <w:widowControl/>
              <w:jc w:val="center"/>
              <w:rPr>
                <w:b/>
                <w:color w:val="000000"/>
                <w:kern w:val="0"/>
                <w:sz w:val="24"/>
              </w:rPr>
            </w:pPr>
            <w:r>
              <w:rPr>
                <w:b/>
                <w:color w:val="000000"/>
                <w:sz w:val="24"/>
              </w:rPr>
              <w:t>检查</w:t>
            </w:r>
            <w:r>
              <w:rPr>
                <w:b/>
                <w:color w:val="000000"/>
                <w:kern w:val="0"/>
                <w:sz w:val="24"/>
              </w:rPr>
              <w:t>因素</w:t>
            </w:r>
          </w:p>
        </w:tc>
        <w:tc>
          <w:tcPr>
            <w:tcW w:w="2355" w:type="pct"/>
            <w:shd w:val="clear" w:color="000000" w:fill="FFFFFF"/>
            <w:vAlign w:val="center"/>
          </w:tcPr>
          <w:p w:rsidR="00AD7FD6" w:rsidRDefault="00361EAD">
            <w:pPr>
              <w:widowControl/>
              <w:jc w:val="center"/>
              <w:rPr>
                <w:b/>
                <w:color w:val="000000"/>
                <w:kern w:val="0"/>
                <w:sz w:val="24"/>
              </w:rPr>
            </w:pPr>
            <w:r>
              <w:rPr>
                <w:b/>
                <w:color w:val="000000"/>
                <w:sz w:val="24"/>
              </w:rPr>
              <w:t>检查</w:t>
            </w:r>
            <w:r>
              <w:rPr>
                <w:b/>
                <w:color w:val="000000"/>
                <w:kern w:val="0"/>
                <w:sz w:val="24"/>
              </w:rPr>
              <w:t>内容</w:t>
            </w:r>
          </w:p>
        </w:tc>
        <w:tc>
          <w:tcPr>
            <w:tcW w:w="1179" w:type="pct"/>
            <w:shd w:val="clear" w:color="000000" w:fill="FFFFFF"/>
            <w:vAlign w:val="center"/>
          </w:tcPr>
          <w:p w:rsidR="00AD7FD6" w:rsidRDefault="00361EAD">
            <w:pPr>
              <w:widowControl/>
              <w:jc w:val="center"/>
              <w:rPr>
                <w:b/>
                <w:color w:val="000000"/>
                <w:kern w:val="0"/>
                <w:sz w:val="24"/>
              </w:rPr>
            </w:pPr>
            <w:r>
              <w:rPr>
                <w:b/>
                <w:color w:val="000000"/>
                <w:kern w:val="0"/>
                <w:sz w:val="24"/>
              </w:rPr>
              <w:t>是否允许澄清、说明或者更正</w:t>
            </w:r>
          </w:p>
        </w:tc>
      </w:tr>
      <w:tr w:rsidR="00AD7FD6">
        <w:trPr>
          <w:trHeight w:val="685"/>
          <w:jc w:val="center"/>
        </w:trPr>
        <w:tc>
          <w:tcPr>
            <w:tcW w:w="479" w:type="pct"/>
            <w:shd w:val="clear" w:color="000000" w:fill="FFFFFF"/>
            <w:vAlign w:val="center"/>
          </w:tcPr>
          <w:p w:rsidR="00AD7FD6" w:rsidRDefault="00361EAD">
            <w:pPr>
              <w:snapToGrid w:val="0"/>
              <w:spacing w:afterLines="50" w:after="120"/>
              <w:jc w:val="center"/>
              <w:rPr>
                <w:color w:val="000000"/>
                <w:sz w:val="24"/>
              </w:rPr>
            </w:pPr>
            <w:r>
              <w:rPr>
                <w:rFonts w:hint="eastAsia"/>
                <w:color w:val="000000"/>
                <w:sz w:val="24"/>
              </w:rPr>
              <w:t>1</w:t>
            </w:r>
          </w:p>
        </w:tc>
        <w:tc>
          <w:tcPr>
            <w:tcW w:w="987" w:type="pct"/>
            <w:shd w:val="clear" w:color="000000" w:fill="FFFFFF"/>
            <w:vAlign w:val="center"/>
          </w:tcPr>
          <w:p w:rsidR="00AD7FD6" w:rsidRDefault="00361EAD">
            <w:pPr>
              <w:snapToGrid w:val="0"/>
              <w:jc w:val="center"/>
              <w:rPr>
                <w:color w:val="000000"/>
                <w:sz w:val="24"/>
              </w:rPr>
            </w:pPr>
            <w:r>
              <w:rPr>
                <w:rFonts w:hint="eastAsia"/>
                <w:color w:val="000000"/>
                <w:sz w:val="24"/>
              </w:rPr>
              <w:t>实质性变动</w:t>
            </w:r>
          </w:p>
        </w:tc>
        <w:tc>
          <w:tcPr>
            <w:tcW w:w="2355" w:type="pct"/>
            <w:shd w:val="clear" w:color="000000" w:fill="FFFFFF"/>
            <w:vAlign w:val="center"/>
          </w:tcPr>
          <w:p w:rsidR="00AD7FD6" w:rsidRDefault="00361EAD">
            <w:pPr>
              <w:rPr>
                <w:color w:val="000000"/>
                <w:sz w:val="24"/>
              </w:rPr>
            </w:pPr>
            <w:r>
              <w:rPr>
                <w:rFonts w:hint="eastAsia"/>
                <w:color w:val="000000"/>
                <w:sz w:val="24"/>
              </w:rPr>
              <w:t>未出现</w:t>
            </w:r>
            <w:r>
              <w:rPr>
                <w:color w:val="000000"/>
                <w:sz w:val="24"/>
              </w:rPr>
              <w:t>供应商对实质性变动</w:t>
            </w:r>
            <w:r>
              <w:rPr>
                <w:rFonts w:hint="eastAsia"/>
                <w:color w:val="000000"/>
                <w:sz w:val="24"/>
              </w:rPr>
              <w:t>不予</w:t>
            </w:r>
            <w:r>
              <w:rPr>
                <w:color w:val="000000"/>
                <w:sz w:val="24"/>
              </w:rPr>
              <w:t>确认的</w:t>
            </w:r>
          </w:p>
        </w:tc>
        <w:tc>
          <w:tcPr>
            <w:tcW w:w="1179" w:type="pct"/>
            <w:shd w:val="clear" w:color="000000" w:fill="FFFFFF"/>
            <w:vAlign w:val="center"/>
          </w:tcPr>
          <w:p w:rsidR="00AD7FD6" w:rsidRDefault="00361EAD">
            <w:pPr>
              <w:widowControl/>
              <w:jc w:val="center"/>
              <w:rPr>
                <w:color w:val="000000"/>
                <w:sz w:val="24"/>
              </w:rPr>
            </w:pPr>
            <w:r>
              <w:rPr>
                <w:rFonts w:hint="eastAsia"/>
                <w:color w:val="000000"/>
                <w:sz w:val="24"/>
              </w:rPr>
              <w:t>否</w:t>
            </w:r>
          </w:p>
        </w:tc>
      </w:tr>
      <w:tr w:rsidR="00AD7FD6">
        <w:trPr>
          <w:trHeight w:val="685"/>
          <w:jc w:val="center"/>
        </w:trPr>
        <w:tc>
          <w:tcPr>
            <w:tcW w:w="479" w:type="pct"/>
            <w:shd w:val="clear" w:color="000000" w:fill="FFFFFF"/>
            <w:vAlign w:val="center"/>
          </w:tcPr>
          <w:p w:rsidR="00AD7FD6" w:rsidRDefault="00361EAD">
            <w:pPr>
              <w:snapToGrid w:val="0"/>
              <w:spacing w:afterLines="50" w:after="120"/>
              <w:jc w:val="center"/>
              <w:rPr>
                <w:color w:val="000000"/>
                <w:sz w:val="24"/>
              </w:rPr>
            </w:pPr>
            <w:r>
              <w:rPr>
                <w:color w:val="000000"/>
                <w:sz w:val="24"/>
              </w:rPr>
              <w:t>2</w:t>
            </w:r>
          </w:p>
        </w:tc>
        <w:tc>
          <w:tcPr>
            <w:tcW w:w="987" w:type="pct"/>
            <w:shd w:val="clear" w:color="000000" w:fill="FFFFFF"/>
            <w:vAlign w:val="center"/>
          </w:tcPr>
          <w:p w:rsidR="00AD7FD6" w:rsidRDefault="00361EAD">
            <w:pPr>
              <w:snapToGrid w:val="0"/>
              <w:spacing w:afterLines="50" w:after="120"/>
              <w:rPr>
                <w:color w:val="000000"/>
                <w:sz w:val="24"/>
              </w:rPr>
            </w:pPr>
            <w:r>
              <w:rPr>
                <w:rFonts w:hint="eastAsia"/>
                <w:color w:val="000000"/>
                <w:sz w:val="24"/>
              </w:rPr>
              <w:t>磋商文件实质性要求</w:t>
            </w:r>
          </w:p>
        </w:tc>
        <w:tc>
          <w:tcPr>
            <w:tcW w:w="2355" w:type="pct"/>
            <w:shd w:val="clear" w:color="000000" w:fill="FFFFFF"/>
            <w:vAlign w:val="center"/>
          </w:tcPr>
          <w:p w:rsidR="00AD7FD6" w:rsidRDefault="00361EAD">
            <w:pPr>
              <w:snapToGrid w:val="0"/>
              <w:spacing w:afterLines="50" w:after="120"/>
              <w:rPr>
                <w:color w:val="000000"/>
                <w:sz w:val="24"/>
              </w:rPr>
            </w:pPr>
            <w:r>
              <w:rPr>
                <w:color w:val="000000"/>
                <w:sz w:val="24"/>
              </w:rPr>
              <w:t>满足磋商文件</w:t>
            </w:r>
            <w:r>
              <w:rPr>
                <w:rFonts w:ascii="Segoe UI Symbol" w:hAnsi="Segoe UI Symbol" w:cs="Segoe UI Symbol"/>
                <w:color w:val="000000"/>
                <w:sz w:val="24"/>
              </w:rPr>
              <w:t>★</w:t>
            </w:r>
            <w:r>
              <w:rPr>
                <w:color w:val="000000"/>
                <w:sz w:val="24"/>
              </w:rPr>
              <w:t>号条款或磋商文件技术指标</w:t>
            </w:r>
            <w:r>
              <w:rPr>
                <w:rFonts w:hint="eastAsia"/>
                <w:color w:val="000000"/>
                <w:sz w:val="24"/>
              </w:rPr>
              <w:t>不</w:t>
            </w:r>
            <w:proofErr w:type="gramStart"/>
            <w:r>
              <w:rPr>
                <w:color w:val="000000"/>
                <w:sz w:val="24"/>
              </w:rPr>
              <w:t>超出磋商</w:t>
            </w:r>
            <w:proofErr w:type="gramEnd"/>
            <w:r>
              <w:rPr>
                <w:color w:val="000000"/>
                <w:sz w:val="24"/>
              </w:rPr>
              <w:t>文件</w:t>
            </w:r>
            <w:r>
              <w:rPr>
                <w:rFonts w:hint="eastAsia"/>
                <w:color w:val="000000"/>
                <w:sz w:val="24"/>
              </w:rPr>
              <w:t>《</w:t>
            </w:r>
            <w:r>
              <w:rPr>
                <w:color w:val="000000"/>
                <w:sz w:val="24"/>
              </w:rPr>
              <w:t>采购需求</w:t>
            </w:r>
            <w:r>
              <w:rPr>
                <w:rFonts w:hint="eastAsia"/>
                <w:color w:val="000000"/>
                <w:sz w:val="24"/>
              </w:rPr>
              <w:t>》</w:t>
            </w:r>
            <w:r>
              <w:rPr>
                <w:color w:val="000000"/>
                <w:sz w:val="24"/>
              </w:rPr>
              <w:t>中主要技术参数允许偏差的最大范围的（如有）</w:t>
            </w:r>
          </w:p>
        </w:tc>
        <w:tc>
          <w:tcPr>
            <w:tcW w:w="1179" w:type="pct"/>
            <w:shd w:val="clear" w:color="000000" w:fill="FFFFFF"/>
            <w:vAlign w:val="center"/>
          </w:tcPr>
          <w:p w:rsidR="00AD7FD6" w:rsidRDefault="00361EAD">
            <w:pPr>
              <w:widowControl/>
              <w:jc w:val="center"/>
              <w:rPr>
                <w:color w:val="000000"/>
                <w:sz w:val="24"/>
              </w:rPr>
            </w:pPr>
            <w:r>
              <w:rPr>
                <w:rFonts w:hint="eastAsia"/>
                <w:color w:val="000000"/>
                <w:sz w:val="24"/>
              </w:rPr>
              <w:t>否</w:t>
            </w:r>
          </w:p>
        </w:tc>
      </w:tr>
      <w:tr w:rsidR="00AD7FD6">
        <w:trPr>
          <w:trHeight w:val="685"/>
          <w:jc w:val="center"/>
        </w:trPr>
        <w:tc>
          <w:tcPr>
            <w:tcW w:w="479" w:type="pct"/>
            <w:shd w:val="clear" w:color="000000" w:fill="FFFFFF"/>
            <w:vAlign w:val="center"/>
          </w:tcPr>
          <w:p w:rsidR="00AD7FD6" w:rsidRDefault="00361EAD">
            <w:pPr>
              <w:snapToGrid w:val="0"/>
              <w:spacing w:afterLines="50" w:after="120"/>
              <w:jc w:val="center"/>
              <w:rPr>
                <w:color w:val="000000"/>
                <w:sz w:val="24"/>
              </w:rPr>
            </w:pPr>
            <w:r>
              <w:rPr>
                <w:rFonts w:hint="eastAsia"/>
                <w:color w:val="000000"/>
                <w:sz w:val="24"/>
              </w:rPr>
              <w:t>3</w:t>
            </w:r>
          </w:p>
        </w:tc>
        <w:tc>
          <w:tcPr>
            <w:tcW w:w="987" w:type="pct"/>
            <w:shd w:val="clear" w:color="000000" w:fill="FFFFFF"/>
            <w:vAlign w:val="center"/>
          </w:tcPr>
          <w:p w:rsidR="00AD7FD6" w:rsidRDefault="00361EAD">
            <w:pPr>
              <w:snapToGrid w:val="0"/>
              <w:spacing w:afterLines="50" w:after="120"/>
              <w:rPr>
                <w:color w:val="000000"/>
                <w:sz w:val="24"/>
              </w:rPr>
            </w:pPr>
            <w:r>
              <w:rPr>
                <w:rFonts w:hint="eastAsia"/>
                <w:color w:val="000000"/>
                <w:sz w:val="24"/>
              </w:rPr>
              <w:t>最后报价的提交</w:t>
            </w:r>
          </w:p>
        </w:tc>
        <w:tc>
          <w:tcPr>
            <w:tcW w:w="2355" w:type="pct"/>
            <w:shd w:val="clear" w:color="000000" w:fill="FFFFFF"/>
            <w:vAlign w:val="center"/>
          </w:tcPr>
          <w:p w:rsidR="00AD7FD6" w:rsidRDefault="00361EAD">
            <w:pPr>
              <w:snapToGrid w:val="0"/>
              <w:spacing w:afterLines="50" w:after="120"/>
              <w:rPr>
                <w:color w:val="000000"/>
                <w:sz w:val="24"/>
              </w:rPr>
            </w:pPr>
            <w:r>
              <w:rPr>
                <w:rFonts w:hint="eastAsia"/>
                <w:color w:val="000000"/>
                <w:sz w:val="24"/>
              </w:rPr>
              <w:t>未出现不按照磋商小组规定的时间、逾期提交最后报价的</w:t>
            </w:r>
          </w:p>
        </w:tc>
        <w:tc>
          <w:tcPr>
            <w:tcW w:w="1179" w:type="pct"/>
            <w:shd w:val="clear" w:color="000000" w:fill="FFFFFF"/>
            <w:vAlign w:val="center"/>
          </w:tcPr>
          <w:p w:rsidR="00AD7FD6" w:rsidRDefault="00361EAD">
            <w:pPr>
              <w:widowControl/>
              <w:jc w:val="center"/>
              <w:rPr>
                <w:color w:val="000000"/>
                <w:sz w:val="24"/>
              </w:rPr>
            </w:pPr>
            <w:r>
              <w:rPr>
                <w:rFonts w:hint="eastAsia"/>
                <w:color w:val="000000"/>
                <w:sz w:val="24"/>
              </w:rPr>
              <w:t>否</w:t>
            </w:r>
          </w:p>
        </w:tc>
      </w:tr>
      <w:tr w:rsidR="00AD7FD6">
        <w:trPr>
          <w:trHeight w:val="685"/>
          <w:jc w:val="center"/>
        </w:trPr>
        <w:tc>
          <w:tcPr>
            <w:tcW w:w="479" w:type="pct"/>
            <w:shd w:val="clear" w:color="000000" w:fill="FFFFFF"/>
            <w:vAlign w:val="center"/>
          </w:tcPr>
          <w:p w:rsidR="00AD7FD6" w:rsidRDefault="00361EAD">
            <w:pPr>
              <w:snapToGrid w:val="0"/>
              <w:spacing w:afterLines="50" w:after="120"/>
              <w:jc w:val="center"/>
              <w:rPr>
                <w:color w:val="000000"/>
                <w:sz w:val="24"/>
              </w:rPr>
            </w:pPr>
            <w:r>
              <w:rPr>
                <w:color w:val="000000"/>
                <w:sz w:val="24"/>
              </w:rPr>
              <w:t>4</w:t>
            </w:r>
          </w:p>
        </w:tc>
        <w:tc>
          <w:tcPr>
            <w:tcW w:w="987" w:type="pct"/>
            <w:shd w:val="clear" w:color="000000" w:fill="FFFFFF"/>
            <w:vAlign w:val="center"/>
          </w:tcPr>
          <w:p w:rsidR="00AD7FD6" w:rsidRDefault="00361EAD">
            <w:pPr>
              <w:snapToGrid w:val="0"/>
              <w:spacing w:afterLines="50" w:after="120"/>
              <w:jc w:val="center"/>
              <w:rPr>
                <w:color w:val="000000"/>
                <w:sz w:val="24"/>
              </w:rPr>
            </w:pPr>
            <w:r>
              <w:rPr>
                <w:rFonts w:hint="eastAsia"/>
                <w:color w:val="000000"/>
                <w:sz w:val="24"/>
              </w:rPr>
              <w:t>最后报价</w:t>
            </w:r>
          </w:p>
        </w:tc>
        <w:tc>
          <w:tcPr>
            <w:tcW w:w="2355" w:type="pct"/>
            <w:shd w:val="clear" w:color="000000" w:fill="FFFFFF"/>
            <w:vAlign w:val="center"/>
          </w:tcPr>
          <w:p w:rsidR="00AD7FD6" w:rsidRDefault="00361EAD">
            <w:pPr>
              <w:snapToGrid w:val="0"/>
              <w:spacing w:afterLines="50" w:after="120"/>
              <w:rPr>
                <w:color w:val="000000"/>
                <w:sz w:val="24"/>
              </w:rPr>
            </w:pPr>
            <w:r>
              <w:rPr>
                <w:color w:val="000000"/>
                <w:sz w:val="24"/>
              </w:rPr>
              <w:t>供应商的最后报价</w:t>
            </w:r>
            <w:r>
              <w:rPr>
                <w:rFonts w:hint="eastAsia"/>
                <w:color w:val="000000"/>
                <w:sz w:val="24"/>
              </w:rPr>
              <w:t>不</w:t>
            </w:r>
            <w:r>
              <w:rPr>
                <w:color w:val="000000"/>
                <w:sz w:val="24"/>
              </w:rPr>
              <w:t>超过竞争性磋商文件中规定的项目</w:t>
            </w:r>
            <w:r>
              <w:rPr>
                <w:color w:val="000000"/>
                <w:sz w:val="24"/>
              </w:rPr>
              <w:t>/</w:t>
            </w:r>
            <w:r>
              <w:rPr>
                <w:color w:val="000000"/>
                <w:sz w:val="24"/>
              </w:rPr>
              <w:t>采购</w:t>
            </w:r>
            <w:proofErr w:type="gramStart"/>
            <w:r>
              <w:rPr>
                <w:color w:val="000000"/>
                <w:sz w:val="24"/>
              </w:rPr>
              <w:t>包预算</w:t>
            </w:r>
            <w:proofErr w:type="gramEnd"/>
            <w:r>
              <w:rPr>
                <w:color w:val="000000"/>
                <w:sz w:val="24"/>
              </w:rPr>
              <w:t>金额或者项目</w:t>
            </w:r>
            <w:r>
              <w:rPr>
                <w:color w:val="000000"/>
                <w:sz w:val="24"/>
              </w:rPr>
              <w:t>/</w:t>
            </w:r>
            <w:r>
              <w:rPr>
                <w:color w:val="000000"/>
                <w:sz w:val="24"/>
              </w:rPr>
              <w:t>采购</w:t>
            </w:r>
            <w:proofErr w:type="gramStart"/>
            <w:r>
              <w:rPr>
                <w:color w:val="000000"/>
                <w:sz w:val="24"/>
              </w:rPr>
              <w:t>包最高</w:t>
            </w:r>
            <w:proofErr w:type="gramEnd"/>
            <w:r>
              <w:rPr>
                <w:color w:val="000000"/>
                <w:sz w:val="24"/>
              </w:rPr>
              <w:t>限价的</w:t>
            </w:r>
          </w:p>
        </w:tc>
        <w:tc>
          <w:tcPr>
            <w:tcW w:w="1179" w:type="pct"/>
            <w:shd w:val="clear" w:color="000000" w:fill="FFFFFF"/>
            <w:vAlign w:val="center"/>
          </w:tcPr>
          <w:p w:rsidR="00AD7FD6" w:rsidRDefault="00361EAD">
            <w:pPr>
              <w:widowControl/>
              <w:jc w:val="center"/>
              <w:rPr>
                <w:color w:val="000000"/>
                <w:sz w:val="24"/>
              </w:rPr>
            </w:pPr>
            <w:r>
              <w:rPr>
                <w:rFonts w:hint="eastAsia"/>
                <w:color w:val="000000"/>
                <w:sz w:val="24"/>
              </w:rPr>
              <w:t>否</w:t>
            </w:r>
          </w:p>
        </w:tc>
      </w:tr>
      <w:tr w:rsidR="00AD7FD6">
        <w:trPr>
          <w:trHeight w:val="685"/>
          <w:jc w:val="center"/>
        </w:trPr>
        <w:tc>
          <w:tcPr>
            <w:tcW w:w="479" w:type="pct"/>
            <w:shd w:val="clear" w:color="000000" w:fill="FFFFFF"/>
            <w:vAlign w:val="center"/>
          </w:tcPr>
          <w:p w:rsidR="00AD7FD6" w:rsidRDefault="00361EAD">
            <w:pPr>
              <w:snapToGrid w:val="0"/>
              <w:spacing w:afterLines="50" w:after="120"/>
              <w:jc w:val="center"/>
              <w:rPr>
                <w:color w:val="000000"/>
                <w:sz w:val="24"/>
              </w:rPr>
            </w:pPr>
            <w:r>
              <w:rPr>
                <w:rFonts w:hint="eastAsia"/>
                <w:color w:val="000000"/>
                <w:sz w:val="24"/>
              </w:rPr>
              <w:t>5</w:t>
            </w:r>
          </w:p>
        </w:tc>
        <w:tc>
          <w:tcPr>
            <w:tcW w:w="987" w:type="pct"/>
            <w:shd w:val="clear" w:color="000000" w:fill="FFFFFF"/>
            <w:vAlign w:val="center"/>
          </w:tcPr>
          <w:p w:rsidR="00AD7FD6" w:rsidRDefault="00361EAD">
            <w:pPr>
              <w:snapToGrid w:val="0"/>
              <w:spacing w:afterLines="50" w:after="120"/>
              <w:jc w:val="center"/>
              <w:rPr>
                <w:color w:val="000000"/>
                <w:sz w:val="24"/>
              </w:rPr>
            </w:pPr>
            <w:r>
              <w:rPr>
                <w:rFonts w:hint="eastAsia"/>
                <w:color w:val="000000"/>
                <w:sz w:val="24"/>
              </w:rPr>
              <w:t>投标报价</w:t>
            </w:r>
          </w:p>
        </w:tc>
        <w:tc>
          <w:tcPr>
            <w:tcW w:w="2355" w:type="pct"/>
            <w:shd w:val="clear" w:color="000000" w:fill="FFFFFF"/>
            <w:vAlign w:val="center"/>
          </w:tcPr>
          <w:p w:rsidR="00AD7FD6" w:rsidRDefault="00361EAD">
            <w:pPr>
              <w:snapToGrid w:val="0"/>
              <w:spacing w:afterLines="50" w:after="120"/>
              <w:rPr>
                <w:color w:val="000000"/>
                <w:sz w:val="24"/>
              </w:rPr>
            </w:pPr>
            <w:r>
              <w:rPr>
                <w:rFonts w:hint="eastAsia"/>
                <w:color w:val="000000"/>
                <w:sz w:val="24"/>
              </w:rPr>
              <w:t>响应文件中未出现可选择性或可调整的报价的（竞争性磋商文件另有规定的除外）</w:t>
            </w:r>
          </w:p>
        </w:tc>
        <w:tc>
          <w:tcPr>
            <w:tcW w:w="1179" w:type="pct"/>
            <w:shd w:val="clear" w:color="000000" w:fill="FFFFFF"/>
            <w:vAlign w:val="center"/>
          </w:tcPr>
          <w:p w:rsidR="00AD7FD6" w:rsidRDefault="00361EAD">
            <w:pPr>
              <w:widowControl/>
              <w:jc w:val="center"/>
              <w:rPr>
                <w:color w:val="000000"/>
                <w:sz w:val="24"/>
              </w:rPr>
            </w:pPr>
            <w:r>
              <w:rPr>
                <w:rFonts w:hint="eastAsia"/>
                <w:color w:val="000000"/>
                <w:sz w:val="24"/>
              </w:rPr>
              <w:t>否</w:t>
            </w:r>
          </w:p>
        </w:tc>
      </w:tr>
      <w:tr w:rsidR="00AD7FD6">
        <w:trPr>
          <w:trHeight w:val="685"/>
          <w:jc w:val="center"/>
        </w:trPr>
        <w:tc>
          <w:tcPr>
            <w:tcW w:w="479" w:type="pct"/>
            <w:shd w:val="clear" w:color="000000" w:fill="FFFFFF"/>
            <w:vAlign w:val="center"/>
          </w:tcPr>
          <w:p w:rsidR="00AD7FD6" w:rsidRDefault="00361EAD">
            <w:pPr>
              <w:snapToGrid w:val="0"/>
              <w:spacing w:afterLines="50" w:after="120"/>
              <w:jc w:val="center"/>
              <w:rPr>
                <w:color w:val="000000"/>
                <w:sz w:val="24"/>
              </w:rPr>
            </w:pPr>
            <w:r>
              <w:rPr>
                <w:color w:val="000000"/>
                <w:sz w:val="24"/>
              </w:rPr>
              <w:t>6</w:t>
            </w:r>
          </w:p>
        </w:tc>
        <w:tc>
          <w:tcPr>
            <w:tcW w:w="987" w:type="pct"/>
            <w:shd w:val="clear" w:color="000000" w:fill="FFFFFF"/>
            <w:vAlign w:val="center"/>
          </w:tcPr>
          <w:p w:rsidR="00AD7FD6" w:rsidRDefault="00361EAD">
            <w:pPr>
              <w:snapToGrid w:val="0"/>
              <w:spacing w:afterLines="50" w:after="120"/>
              <w:jc w:val="center"/>
              <w:rPr>
                <w:color w:val="000000"/>
                <w:sz w:val="24"/>
              </w:rPr>
            </w:pPr>
            <w:r>
              <w:rPr>
                <w:rFonts w:hint="eastAsia"/>
                <w:color w:val="000000"/>
                <w:sz w:val="24"/>
              </w:rPr>
              <w:t>供应商对报价的修正</w:t>
            </w:r>
          </w:p>
        </w:tc>
        <w:tc>
          <w:tcPr>
            <w:tcW w:w="2355" w:type="pct"/>
            <w:shd w:val="clear" w:color="000000" w:fill="FFFFFF"/>
            <w:vAlign w:val="center"/>
          </w:tcPr>
          <w:p w:rsidR="00AD7FD6" w:rsidRDefault="00361EAD">
            <w:pPr>
              <w:snapToGrid w:val="0"/>
              <w:spacing w:afterLines="50" w:after="120"/>
              <w:rPr>
                <w:color w:val="000000"/>
                <w:sz w:val="24"/>
              </w:rPr>
            </w:pPr>
            <w:r>
              <w:rPr>
                <w:rFonts w:hint="eastAsia"/>
                <w:color w:val="000000"/>
                <w:sz w:val="24"/>
              </w:rPr>
              <w:t>未出现</w:t>
            </w:r>
            <w:r>
              <w:rPr>
                <w:color w:val="000000"/>
                <w:sz w:val="24"/>
              </w:rPr>
              <w:t>最后报价前后不一致，供应商对修正后的报价</w:t>
            </w:r>
            <w:r>
              <w:rPr>
                <w:rFonts w:hint="eastAsia"/>
                <w:color w:val="000000"/>
                <w:sz w:val="24"/>
              </w:rPr>
              <w:t>不</w:t>
            </w:r>
            <w:r>
              <w:rPr>
                <w:color w:val="000000"/>
                <w:sz w:val="24"/>
              </w:rPr>
              <w:t>予确认的</w:t>
            </w:r>
          </w:p>
        </w:tc>
        <w:tc>
          <w:tcPr>
            <w:tcW w:w="1179" w:type="pct"/>
            <w:shd w:val="clear" w:color="000000" w:fill="FFFFFF"/>
            <w:vAlign w:val="center"/>
          </w:tcPr>
          <w:p w:rsidR="00AD7FD6" w:rsidRDefault="00361EAD">
            <w:pPr>
              <w:widowControl/>
              <w:jc w:val="center"/>
              <w:rPr>
                <w:color w:val="000000"/>
                <w:sz w:val="24"/>
              </w:rPr>
            </w:pPr>
            <w:r>
              <w:rPr>
                <w:rFonts w:hint="eastAsia"/>
                <w:color w:val="000000"/>
                <w:sz w:val="24"/>
              </w:rPr>
              <w:t>否</w:t>
            </w:r>
          </w:p>
        </w:tc>
      </w:tr>
    </w:tbl>
    <w:p w:rsidR="00AD7FD6" w:rsidRDefault="00361EAD">
      <w:pPr>
        <w:numPr>
          <w:ilvl w:val="0"/>
          <w:numId w:val="26"/>
        </w:numPr>
        <w:tabs>
          <w:tab w:val="left" w:pos="360"/>
        </w:tabs>
        <w:snapToGrid w:val="0"/>
        <w:spacing w:line="360" w:lineRule="auto"/>
        <w:outlineLvl w:val="1"/>
        <w:rPr>
          <w:color w:val="000000" w:themeColor="text1"/>
          <w:sz w:val="24"/>
        </w:rPr>
      </w:pPr>
      <w:bookmarkStart w:id="721" w:name="_Toc203074135"/>
      <w:bookmarkStart w:id="722" w:name="_Toc28195"/>
      <w:bookmarkStart w:id="723" w:name="_Hlk186536421"/>
      <w:bookmarkEnd w:id="704"/>
      <w:bookmarkEnd w:id="705"/>
      <w:r>
        <w:rPr>
          <w:rFonts w:hint="eastAsia"/>
          <w:color w:val="000000" w:themeColor="text1"/>
          <w:sz w:val="24"/>
        </w:rPr>
        <w:t>磋商、响应文件有关事项的澄清、说明或者更正和最后报价</w:t>
      </w:r>
      <w:bookmarkEnd w:id="721"/>
      <w:bookmarkEnd w:id="722"/>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磋商小组所有成员将集中与单一供应商分别进行磋商，并给予所有参加磋商的供应商平等的磋商机会。</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kern w:val="0"/>
          <w:sz w:val="24"/>
        </w:rPr>
      </w:pPr>
      <w:r>
        <w:rPr>
          <w:rFonts w:hint="eastAsia"/>
          <w:color w:val="000000" w:themeColor="text1"/>
          <w:kern w:val="0"/>
          <w:sz w:val="24"/>
        </w:rPr>
        <w:t>对磋商文件</w:t>
      </w:r>
      <w:proofErr w:type="gramStart"/>
      <w:r>
        <w:rPr>
          <w:rFonts w:hint="eastAsia"/>
          <w:color w:val="000000" w:themeColor="text1"/>
          <w:kern w:val="0"/>
          <w:sz w:val="24"/>
        </w:rPr>
        <w:t>作出</w:t>
      </w:r>
      <w:proofErr w:type="gramEnd"/>
      <w:r>
        <w:rPr>
          <w:rFonts w:hint="eastAsia"/>
          <w:color w:val="000000" w:themeColor="text1"/>
          <w:kern w:val="0"/>
          <w:sz w:val="24"/>
        </w:rPr>
        <w:t>的实质性变动是磋商文件的有效组成部分，磋商小组应当及时以书面形式同时通知所有参加磋商的供应商。</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kern w:val="0"/>
          <w:sz w:val="24"/>
        </w:rPr>
        <w:t>供应商应当按照磋商文件的变动情况和磋商小组的要求重新提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响应文件的澄清、说明或者更正：</w:t>
      </w:r>
    </w:p>
    <w:p w:rsidR="00AD7FD6" w:rsidRDefault="00361EAD">
      <w:pPr>
        <w:numPr>
          <w:ilvl w:val="2"/>
          <w:numId w:val="26"/>
        </w:numPr>
        <w:snapToGrid w:val="0"/>
        <w:spacing w:line="360" w:lineRule="auto"/>
        <w:ind w:left="0" w:firstLineChars="200" w:firstLine="480"/>
        <w:rPr>
          <w:color w:val="000000" w:themeColor="text1"/>
          <w:sz w:val="24"/>
        </w:rPr>
      </w:pPr>
      <w:r>
        <w:rPr>
          <w:rFonts w:hint="eastAsia"/>
          <w:color w:val="000000" w:themeColor="text1"/>
          <w:sz w:val="24"/>
        </w:rPr>
        <w:t>磋商小组在对响应文件的有效性、完整性和响应程度进行审查时，可以要求供</w:t>
      </w:r>
      <w:r>
        <w:rPr>
          <w:rFonts w:hint="eastAsia"/>
          <w:color w:val="000000" w:themeColor="text1"/>
          <w:sz w:val="24"/>
        </w:rPr>
        <w:lastRenderedPageBreak/>
        <w:t>应商对响应文件中含义不明确、同类问题表述不一致或者有明显文字和计算错误的内容等</w:t>
      </w:r>
      <w:proofErr w:type="gramStart"/>
      <w:r>
        <w:rPr>
          <w:rFonts w:hint="eastAsia"/>
          <w:color w:val="000000" w:themeColor="text1"/>
          <w:sz w:val="24"/>
        </w:rPr>
        <w:t>作出</w:t>
      </w:r>
      <w:proofErr w:type="gramEnd"/>
      <w:r>
        <w:rPr>
          <w:rFonts w:hint="eastAsia"/>
          <w:color w:val="000000" w:themeColor="text1"/>
          <w:sz w:val="24"/>
        </w:rPr>
        <w:t>必要的澄清、说明或者更正。</w:t>
      </w:r>
    </w:p>
    <w:p w:rsidR="00AD7FD6" w:rsidRDefault="00361EAD">
      <w:pPr>
        <w:numPr>
          <w:ilvl w:val="2"/>
          <w:numId w:val="26"/>
        </w:numPr>
        <w:snapToGrid w:val="0"/>
        <w:spacing w:line="360" w:lineRule="auto"/>
        <w:ind w:left="0" w:firstLineChars="200" w:firstLine="480"/>
        <w:rPr>
          <w:color w:val="000000" w:themeColor="text1"/>
          <w:sz w:val="24"/>
        </w:rPr>
      </w:pPr>
      <w:r>
        <w:rPr>
          <w:rFonts w:hint="eastAsia"/>
          <w:color w:val="000000" w:themeColor="text1"/>
          <w:sz w:val="24"/>
        </w:rPr>
        <w:t>磋商小组对响应文件进行审查，如发现供应商提交的响应文件存在不满足《符合性审查要求》的内容，如属于表中</w:t>
      </w:r>
      <w:r>
        <w:rPr>
          <w:color w:val="000000" w:themeColor="text1"/>
          <w:sz w:val="24"/>
        </w:rPr>
        <w:t>“</w:t>
      </w:r>
      <w:r>
        <w:rPr>
          <w:rFonts w:hint="eastAsia"/>
          <w:color w:val="000000" w:themeColor="text1"/>
          <w:sz w:val="24"/>
        </w:rPr>
        <w:t>不允许</w:t>
      </w:r>
      <w:r>
        <w:rPr>
          <w:color w:val="000000" w:themeColor="text1"/>
          <w:sz w:val="24"/>
        </w:rPr>
        <w:t>”</w:t>
      </w:r>
      <w:r>
        <w:rPr>
          <w:rFonts w:hint="eastAsia"/>
          <w:color w:val="000000" w:themeColor="text1"/>
          <w:sz w:val="24"/>
        </w:rPr>
        <w:t>澄清、说明或者更正的内容，则供应商响应文件按</w:t>
      </w:r>
      <w:r>
        <w:rPr>
          <w:rFonts w:hint="eastAsia"/>
          <w:b/>
          <w:color w:val="000000" w:themeColor="text1"/>
          <w:sz w:val="24"/>
        </w:rPr>
        <w:t>无效处理</w:t>
      </w:r>
      <w:r>
        <w:rPr>
          <w:rFonts w:hint="eastAsia"/>
          <w:color w:val="000000" w:themeColor="text1"/>
          <w:sz w:val="24"/>
        </w:rPr>
        <w:t>；如属于表中的</w:t>
      </w:r>
      <w:r>
        <w:rPr>
          <w:color w:val="000000" w:themeColor="text1"/>
          <w:sz w:val="24"/>
        </w:rPr>
        <w:t>“</w:t>
      </w:r>
      <w:r>
        <w:rPr>
          <w:rFonts w:hint="eastAsia"/>
          <w:color w:val="000000" w:themeColor="text1"/>
          <w:sz w:val="24"/>
        </w:rPr>
        <w:t>允许</w:t>
      </w:r>
      <w:r>
        <w:rPr>
          <w:color w:val="000000" w:themeColor="text1"/>
          <w:sz w:val="24"/>
        </w:rPr>
        <w:t>”</w:t>
      </w:r>
      <w:r>
        <w:rPr>
          <w:rFonts w:hint="eastAsia"/>
          <w:color w:val="000000" w:themeColor="text1"/>
          <w:sz w:val="24"/>
        </w:rPr>
        <w:t>澄清、说明或更正的内容，磋商小组将要求供应商在规定的时间内对响应文件进行澄清、说明或者更正。如供应商在磋商小组规定的时间内未</w:t>
      </w:r>
      <w:proofErr w:type="gramStart"/>
      <w:r>
        <w:rPr>
          <w:rFonts w:hint="eastAsia"/>
          <w:color w:val="000000" w:themeColor="text1"/>
          <w:sz w:val="24"/>
        </w:rPr>
        <w:t>作出</w:t>
      </w:r>
      <w:proofErr w:type="gramEnd"/>
      <w:r>
        <w:rPr>
          <w:rFonts w:hint="eastAsia"/>
          <w:color w:val="000000" w:themeColor="text1"/>
          <w:sz w:val="24"/>
        </w:rPr>
        <w:t>必要的澄清、说明或者更正，或澄清、说明或者更正后仍不能满足采购文件要求的，则供应商的响应文件按</w:t>
      </w:r>
      <w:r>
        <w:rPr>
          <w:rFonts w:hint="eastAsia"/>
          <w:b/>
          <w:color w:val="000000" w:themeColor="text1"/>
          <w:sz w:val="24"/>
        </w:rPr>
        <w:t>无效处理</w:t>
      </w:r>
      <w:r>
        <w:rPr>
          <w:rFonts w:hint="eastAsia"/>
          <w:color w:val="000000" w:themeColor="text1"/>
          <w:sz w:val="24"/>
        </w:rPr>
        <w:t>。</w:t>
      </w:r>
    </w:p>
    <w:p w:rsidR="00AD7FD6" w:rsidRDefault="00361EAD">
      <w:pPr>
        <w:numPr>
          <w:ilvl w:val="2"/>
          <w:numId w:val="26"/>
        </w:numPr>
        <w:spacing w:line="360" w:lineRule="auto"/>
        <w:ind w:left="0" w:firstLineChars="200" w:firstLine="480"/>
        <w:rPr>
          <w:color w:val="000000" w:themeColor="text1"/>
          <w:sz w:val="24"/>
        </w:rPr>
      </w:pPr>
      <w:r>
        <w:rPr>
          <w:rFonts w:hint="eastAsia"/>
          <w:color w:val="000000" w:themeColor="text1"/>
          <w:sz w:val="24"/>
        </w:rPr>
        <w:t>供应商的澄清、说明或者更正不得超出响应文件的范围或者改变响应文件的实质性内容。磋商小组要求供应商澄清、说明或者更正响应文件应当以书面形式</w:t>
      </w:r>
      <w:proofErr w:type="gramStart"/>
      <w:r>
        <w:rPr>
          <w:rFonts w:hint="eastAsia"/>
          <w:color w:val="000000" w:themeColor="text1"/>
          <w:sz w:val="24"/>
        </w:rPr>
        <w:t>作出</w:t>
      </w:r>
      <w:proofErr w:type="gramEnd"/>
      <w:r>
        <w:rPr>
          <w:rFonts w:hint="eastAsia"/>
          <w:color w:val="000000" w:themeColor="text1"/>
          <w:sz w:val="24"/>
        </w:rPr>
        <w:t>。供应商的澄清、说明或者更正应当由法定代表人（若供应商为事业单位或其他组织或分支机构，可为单位负责人）或其授权代表签字或者加盖公章。由授权代表签字的，应当附授权委托书。供应商为自然人的，应当由本人签字并附身份证明。澄清、说明或者更正文件将作为响应文件内容的一部分。</w:t>
      </w:r>
    </w:p>
    <w:p w:rsidR="00AD7FD6" w:rsidRDefault="00361EAD">
      <w:pPr>
        <w:numPr>
          <w:ilvl w:val="1"/>
          <w:numId w:val="26"/>
        </w:numPr>
        <w:tabs>
          <w:tab w:val="left" w:pos="1980"/>
        </w:tabs>
        <w:snapToGrid w:val="0"/>
        <w:spacing w:line="360" w:lineRule="auto"/>
        <w:ind w:left="0" w:firstLineChars="200" w:firstLine="480"/>
        <w:rPr>
          <w:color w:val="000000" w:themeColor="text1"/>
          <w:sz w:val="24"/>
        </w:rPr>
      </w:pPr>
      <w:r>
        <w:rPr>
          <w:rFonts w:hint="eastAsia"/>
          <w:color w:val="000000" w:themeColor="text1"/>
          <w:sz w:val="24"/>
        </w:rPr>
        <w:t>磋商结束后，磋商小组将要求所有实质性响应的供应商在规定时间内提交最后报价。最后报价时间为磋商小组指定的时间，具体时间根据磋商进度另行通知。</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snapToGrid w:val="0"/>
          <w:color w:val="000000" w:themeColor="text1"/>
          <w:sz w:val="24"/>
        </w:rPr>
        <w:t>磋商文件能够详细列明采购标的</w:t>
      </w:r>
      <w:proofErr w:type="gramStart"/>
      <w:r>
        <w:rPr>
          <w:rFonts w:hint="eastAsia"/>
          <w:snapToGrid w:val="0"/>
          <w:color w:val="000000" w:themeColor="text1"/>
          <w:sz w:val="24"/>
        </w:rPr>
        <w:t>的</w:t>
      </w:r>
      <w:proofErr w:type="gramEnd"/>
      <w:r>
        <w:rPr>
          <w:rFonts w:hint="eastAsia"/>
          <w:snapToGrid w:val="0"/>
          <w:color w:val="000000" w:themeColor="text1"/>
          <w:sz w:val="24"/>
        </w:rPr>
        <w:t>技术、服务要求的，磋商结束后，磋商小组应当要求所有实质性响应的供应商在规定时间内提交最后报价，提交最后报价的供应商不得少于</w:t>
      </w:r>
      <w:r>
        <w:rPr>
          <w:snapToGrid w:val="0"/>
          <w:color w:val="000000" w:themeColor="text1"/>
          <w:sz w:val="24"/>
        </w:rPr>
        <w:t>3</w:t>
      </w:r>
      <w:r>
        <w:rPr>
          <w:rFonts w:hint="eastAsia"/>
          <w:snapToGrid w:val="0"/>
          <w:color w:val="000000" w:themeColor="text1"/>
          <w:sz w:val="24"/>
        </w:rPr>
        <w:t>家。磋商文件不能详细列明采购标的</w:t>
      </w:r>
      <w:proofErr w:type="gramStart"/>
      <w:r>
        <w:rPr>
          <w:rFonts w:hint="eastAsia"/>
          <w:snapToGrid w:val="0"/>
          <w:color w:val="000000" w:themeColor="text1"/>
          <w:sz w:val="24"/>
        </w:rPr>
        <w:t>的</w:t>
      </w:r>
      <w:proofErr w:type="gramEnd"/>
      <w:r>
        <w:rPr>
          <w:rFonts w:hint="eastAsia"/>
          <w:snapToGrid w:val="0"/>
          <w:color w:val="000000" w:themeColor="text1"/>
          <w:sz w:val="24"/>
        </w:rPr>
        <w:t>技术、服务要求，需经磋商由供应商提供最终设计方案或解决方案的，磋商结束后，磋商小组应当按照少数服从多数的原则投票推荐</w:t>
      </w:r>
      <w:r>
        <w:rPr>
          <w:snapToGrid w:val="0"/>
          <w:color w:val="000000" w:themeColor="text1"/>
          <w:sz w:val="24"/>
        </w:rPr>
        <w:t>3</w:t>
      </w:r>
      <w:r>
        <w:rPr>
          <w:rFonts w:hint="eastAsia"/>
          <w:snapToGrid w:val="0"/>
          <w:color w:val="000000" w:themeColor="text1"/>
          <w:sz w:val="24"/>
        </w:rPr>
        <w:t>家以上供应商的设计方案或者解决方案，并要求其在规定时间内提交最后报价。</w:t>
      </w:r>
      <w:r>
        <w:rPr>
          <w:rFonts w:hint="eastAsia"/>
          <w:color w:val="000000" w:themeColor="text1"/>
          <w:sz w:val="24"/>
        </w:rPr>
        <w:t>市场竞争不充分的科研项目，以及需要扶持的科技成果转化项目，提交最后报价的供应商可以为</w:t>
      </w:r>
      <w:r>
        <w:rPr>
          <w:color w:val="000000" w:themeColor="text1"/>
          <w:sz w:val="24"/>
        </w:rPr>
        <w:t>2</w:t>
      </w:r>
      <w:r>
        <w:rPr>
          <w:rFonts w:hint="eastAsia"/>
          <w:color w:val="000000" w:themeColor="text1"/>
          <w:sz w:val="24"/>
        </w:rPr>
        <w:t>家；政府购买服务项目（含政府和社会资本合作项目），在采购过程中符合要求的供应商（社会资本）只有</w:t>
      </w:r>
      <w:r>
        <w:rPr>
          <w:color w:val="000000" w:themeColor="text1"/>
          <w:sz w:val="24"/>
        </w:rPr>
        <w:t>2</w:t>
      </w:r>
      <w:r>
        <w:rPr>
          <w:rFonts w:hint="eastAsia"/>
          <w:color w:val="000000" w:themeColor="text1"/>
          <w:sz w:val="24"/>
        </w:rPr>
        <w:t>家的，竞争性磋商采购活动可以继续进行。</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最后报价是供应商响应文件的有效组成部分。</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已提交响应文件的供应商，在提交最后报价之前，可以根据磋商情况退出磋商。</w:t>
      </w:r>
    </w:p>
    <w:p w:rsidR="00AD7FD6" w:rsidRDefault="00361EAD">
      <w:pPr>
        <w:numPr>
          <w:ilvl w:val="0"/>
          <w:numId w:val="26"/>
        </w:numPr>
        <w:tabs>
          <w:tab w:val="left" w:pos="360"/>
        </w:tabs>
        <w:snapToGrid w:val="0"/>
        <w:spacing w:line="360" w:lineRule="auto"/>
        <w:ind w:left="0" w:firstLineChars="200" w:firstLine="480"/>
        <w:outlineLvl w:val="1"/>
        <w:rPr>
          <w:color w:val="000000" w:themeColor="text1"/>
          <w:sz w:val="24"/>
        </w:rPr>
      </w:pPr>
      <w:bookmarkStart w:id="724" w:name="_Toc203074136"/>
      <w:bookmarkStart w:id="725" w:name="_Toc3803"/>
      <w:r>
        <w:rPr>
          <w:rFonts w:hint="eastAsia"/>
          <w:color w:val="000000" w:themeColor="text1"/>
          <w:sz w:val="24"/>
        </w:rPr>
        <w:t>最后报价的算术修正及政策调整</w:t>
      </w:r>
      <w:bookmarkEnd w:id="724"/>
      <w:bookmarkEnd w:id="725"/>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w:t>
      </w:r>
      <w:r>
        <w:rPr>
          <w:rFonts w:hint="eastAsia"/>
          <w:color w:val="000000" w:themeColor="text1"/>
          <w:sz w:val="24"/>
        </w:rPr>
        <w:lastRenderedPageBreak/>
        <w:t>其</w:t>
      </w:r>
      <w:r>
        <w:rPr>
          <w:rFonts w:hint="eastAsia"/>
          <w:b/>
          <w:color w:val="000000" w:themeColor="text1"/>
          <w:sz w:val="24"/>
        </w:rPr>
        <w:t>响应无效</w:t>
      </w:r>
      <w:r>
        <w:rPr>
          <w:rFonts w:hint="eastAsia"/>
          <w:color w:val="000000" w:themeColor="text1"/>
          <w:sz w:val="24"/>
        </w:rPr>
        <w:t>。</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最后报价出现前后不一致的，按照下列规定修正：</w:t>
      </w:r>
    </w:p>
    <w:p w:rsidR="00AD7FD6" w:rsidRDefault="00361EAD">
      <w:pPr>
        <w:numPr>
          <w:ilvl w:val="2"/>
          <w:numId w:val="26"/>
        </w:numPr>
        <w:tabs>
          <w:tab w:val="left" w:pos="1080"/>
          <w:tab w:val="left" w:pos="1589"/>
          <w:tab w:val="left" w:pos="2035"/>
          <w:tab w:val="left" w:pos="2114"/>
        </w:tabs>
        <w:snapToGrid w:val="0"/>
        <w:spacing w:line="360" w:lineRule="auto"/>
        <w:ind w:left="0" w:firstLineChars="200" w:firstLine="480"/>
        <w:rPr>
          <w:color w:val="000000" w:themeColor="text1"/>
          <w:sz w:val="24"/>
        </w:rPr>
      </w:pPr>
      <w:r>
        <w:rPr>
          <w:rFonts w:hint="eastAsia"/>
          <w:color w:val="000000" w:themeColor="text1"/>
          <w:sz w:val="24"/>
        </w:rPr>
        <w:t>竞争性磋商文件对于报价修正是否另有规定：</w:t>
      </w:r>
    </w:p>
    <w:p w:rsidR="00AD7FD6" w:rsidRDefault="00361EAD">
      <w:pPr>
        <w:tabs>
          <w:tab w:val="left" w:pos="1080"/>
          <w:tab w:val="left" w:pos="1589"/>
          <w:tab w:val="left" w:pos="2035"/>
          <w:tab w:val="left" w:pos="2114"/>
        </w:tabs>
        <w:snapToGrid w:val="0"/>
        <w:spacing w:line="360" w:lineRule="auto"/>
        <w:ind w:firstLineChars="200" w:firstLine="480"/>
        <w:rPr>
          <w:color w:val="000000" w:themeColor="text1"/>
          <w:sz w:val="24"/>
          <w:u w:val="single"/>
        </w:rPr>
      </w:pPr>
      <w:r>
        <w:rPr>
          <w:rFonts w:hint="eastAsia"/>
          <w:color w:val="000000" w:themeColor="text1"/>
          <w:sz w:val="24"/>
        </w:rPr>
        <w:t>□有，具体规定为：</w:t>
      </w:r>
      <w:r>
        <w:rPr>
          <w:color w:val="000000" w:themeColor="text1"/>
          <w:sz w:val="24"/>
        </w:rPr>
        <w:t>___________</w:t>
      </w:r>
    </w:p>
    <w:p w:rsidR="00AD7FD6" w:rsidRDefault="00361EAD">
      <w:pPr>
        <w:tabs>
          <w:tab w:val="left" w:pos="1080"/>
          <w:tab w:val="left" w:pos="1589"/>
          <w:tab w:val="left" w:pos="2035"/>
          <w:tab w:val="left" w:pos="2114"/>
        </w:tabs>
        <w:snapToGrid w:val="0"/>
        <w:spacing w:line="360" w:lineRule="auto"/>
        <w:ind w:firstLineChars="200" w:firstLine="480"/>
        <w:rPr>
          <w:color w:val="000000" w:themeColor="text1"/>
          <w:sz w:val="24"/>
        </w:rPr>
      </w:pPr>
      <w:r>
        <w:rPr>
          <w:rFonts w:hint="eastAsia"/>
          <w:color w:val="000000" w:themeColor="text1"/>
          <w:sz w:val="24"/>
        </w:rPr>
        <w:t>■无，按下述</w:t>
      </w:r>
      <w:r>
        <w:rPr>
          <w:color w:val="000000" w:themeColor="text1"/>
          <w:sz w:val="24"/>
        </w:rPr>
        <w:t>3.2.2-3.2.5</w:t>
      </w:r>
      <w:r>
        <w:rPr>
          <w:rFonts w:hint="eastAsia"/>
          <w:color w:val="000000" w:themeColor="text1"/>
          <w:sz w:val="24"/>
        </w:rPr>
        <w:t>项规定修正。</w:t>
      </w:r>
    </w:p>
    <w:p w:rsidR="00AD7FD6" w:rsidRDefault="00361EAD">
      <w:pPr>
        <w:numPr>
          <w:ilvl w:val="2"/>
          <w:numId w:val="26"/>
        </w:numPr>
        <w:tabs>
          <w:tab w:val="left" w:pos="2035"/>
          <w:tab w:val="left" w:pos="2114"/>
          <w:tab w:val="left" w:pos="2977"/>
        </w:tabs>
        <w:snapToGrid w:val="0"/>
        <w:spacing w:line="360" w:lineRule="auto"/>
        <w:ind w:left="0" w:firstLineChars="200" w:firstLine="480"/>
        <w:rPr>
          <w:color w:val="000000" w:themeColor="text1"/>
          <w:sz w:val="24"/>
        </w:rPr>
      </w:pPr>
      <w:r>
        <w:rPr>
          <w:rFonts w:hint="eastAsia"/>
          <w:color w:val="000000" w:themeColor="text1"/>
          <w:sz w:val="24"/>
        </w:rPr>
        <w:t>大写金额和小写金额不一致的，以大写金额为准；</w:t>
      </w:r>
    </w:p>
    <w:p w:rsidR="00AD7FD6" w:rsidRDefault="00361EAD">
      <w:pPr>
        <w:numPr>
          <w:ilvl w:val="2"/>
          <w:numId w:val="26"/>
        </w:numPr>
        <w:tabs>
          <w:tab w:val="left" w:pos="2035"/>
          <w:tab w:val="left" w:pos="2114"/>
          <w:tab w:val="left" w:pos="2977"/>
        </w:tabs>
        <w:snapToGrid w:val="0"/>
        <w:spacing w:line="360" w:lineRule="auto"/>
        <w:ind w:left="0" w:firstLineChars="200" w:firstLine="480"/>
        <w:rPr>
          <w:color w:val="000000" w:themeColor="text1"/>
          <w:sz w:val="24"/>
        </w:rPr>
      </w:pPr>
      <w:r>
        <w:rPr>
          <w:rFonts w:hint="eastAsia"/>
          <w:color w:val="000000" w:themeColor="text1"/>
          <w:sz w:val="24"/>
        </w:rPr>
        <w:t>单价金额小数点或者百分比有明显错位的，以总价为准，并修改单价；</w:t>
      </w:r>
    </w:p>
    <w:p w:rsidR="00AD7FD6" w:rsidRDefault="00361EAD">
      <w:pPr>
        <w:numPr>
          <w:ilvl w:val="2"/>
          <w:numId w:val="26"/>
        </w:numPr>
        <w:tabs>
          <w:tab w:val="left" w:pos="2035"/>
          <w:tab w:val="left" w:pos="2114"/>
          <w:tab w:val="left" w:pos="2977"/>
        </w:tabs>
        <w:snapToGrid w:val="0"/>
        <w:spacing w:line="360" w:lineRule="auto"/>
        <w:ind w:left="0" w:firstLineChars="200" w:firstLine="480"/>
        <w:rPr>
          <w:color w:val="000000" w:themeColor="text1"/>
          <w:sz w:val="24"/>
        </w:rPr>
      </w:pPr>
      <w:r>
        <w:rPr>
          <w:rFonts w:hint="eastAsia"/>
          <w:color w:val="000000" w:themeColor="text1"/>
          <w:sz w:val="24"/>
        </w:rPr>
        <w:t>总价金额与按单价汇总金额不一致的，以单价金额计算结果为准。</w:t>
      </w:r>
    </w:p>
    <w:p w:rsidR="00AD7FD6" w:rsidRDefault="00361EAD">
      <w:pPr>
        <w:numPr>
          <w:ilvl w:val="2"/>
          <w:numId w:val="26"/>
        </w:numPr>
        <w:tabs>
          <w:tab w:val="left" w:pos="1080"/>
          <w:tab w:val="left" w:pos="1589"/>
          <w:tab w:val="left" w:pos="2035"/>
          <w:tab w:val="left" w:pos="2114"/>
        </w:tabs>
        <w:snapToGrid w:val="0"/>
        <w:spacing w:line="360" w:lineRule="auto"/>
        <w:ind w:left="0" w:firstLineChars="200" w:firstLine="480"/>
        <w:rPr>
          <w:color w:val="000000" w:themeColor="text1"/>
          <w:sz w:val="24"/>
        </w:rPr>
      </w:pPr>
      <w:r>
        <w:rPr>
          <w:rFonts w:hint="eastAsia"/>
          <w:color w:val="000000" w:themeColor="text1"/>
          <w:sz w:val="24"/>
        </w:rPr>
        <w:t>同时出现两种以上不一致的，按照前款规定的顺序修正。</w:t>
      </w:r>
    </w:p>
    <w:p w:rsidR="00AD7FD6" w:rsidRDefault="00361EAD">
      <w:pPr>
        <w:numPr>
          <w:ilvl w:val="2"/>
          <w:numId w:val="26"/>
        </w:numPr>
        <w:tabs>
          <w:tab w:val="left" w:pos="1080"/>
          <w:tab w:val="left" w:pos="1589"/>
          <w:tab w:val="left" w:pos="2035"/>
          <w:tab w:val="left" w:pos="2114"/>
        </w:tabs>
        <w:snapToGrid w:val="0"/>
        <w:spacing w:line="360" w:lineRule="auto"/>
        <w:ind w:left="0" w:firstLineChars="200" w:firstLine="480"/>
        <w:rPr>
          <w:color w:val="000000" w:themeColor="text1"/>
          <w:sz w:val="24"/>
        </w:rPr>
      </w:pPr>
      <w:r>
        <w:rPr>
          <w:rFonts w:hint="eastAsia"/>
          <w:color w:val="000000" w:themeColor="text1"/>
          <w:sz w:val="24"/>
        </w:rPr>
        <w:t>修正后的报价</w:t>
      </w:r>
      <w:proofErr w:type="gramStart"/>
      <w:r>
        <w:rPr>
          <w:rFonts w:hint="eastAsia"/>
          <w:color w:val="000000" w:themeColor="text1"/>
          <w:sz w:val="24"/>
        </w:rPr>
        <w:t>经供应</w:t>
      </w:r>
      <w:proofErr w:type="gramEnd"/>
      <w:r>
        <w:rPr>
          <w:rFonts w:hint="eastAsia"/>
          <w:color w:val="000000" w:themeColor="text1"/>
          <w:sz w:val="24"/>
        </w:rPr>
        <w:t>商书面确认后产生约束力，供应商不确认的，</w:t>
      </w:r>
      <w:r>
        <w:rPr>
          <w:rFonts w:hint="eastAsia"/>
          <w:b/>
          <w:color w:val="000000" w:themeColor="text1"/>
          <w:sz w:val="24"/>
        </w:rPr>
        <w:t>其响应无效</w:t>
      </w:r>
      <w:r>
        <w:rPr>
          <w:rFonts w:hint="eastAsia"/>
          <w:color w:val="000000" w:themeColor="text1"/>
          <w:sz w:val="24"/>
        </w:rPr>
        <w:t>。</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落实政府采购政策的价格调整：只有符合第二章《供应商须知》</w:t>
      </w:r>
      <w:r>
        <w:rPr>
          <w:color w:val="000000" w:themeColor="text1"/>
          <w:sz w:val="24"/>
        </w:rPr>
        <w:t>4.2</w:t>
      </w:r>
      <w:r>
        <w:rPr>
          <w:rFonts w:hint="eastAsia"/>
          <w:color w:val="000000" w:themeColor="text1"/>
          <w:sz w:val="24"/>
        </w:rPr>
        <w:t>条规定情形的，可以享受中小企业扶持政策，用扣除后的价格参加评审；否则，评审时价格不予扣除。</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对于未预留份额专门面向中小企业采购的采购项目，以及预留份额项目中的非预留部分采购包，对小</w:t>
      </w:r>
      <w:proofErr w:type="gramStart"/>
      <w:r>
        <w:rPr>
          <w:rFonts w:hint="eastAsia"/>
          <w:color w:val="000000" w:themeColor="text1"/>
          <w:sz w:val="24"/>
        </w:rPr>
        <w:t>微企业</w:t>
      </w:r>
      <w:proofErr w:type="gramEnd"/>
      <w:r>
        <w:rPr>
          <w:rFonts w:hint="eastAsia"/>
          <w:color w:val="000000" w:themeColor="text1"/>
          <w:sz w:val="24"/>
        </w:rPr>
        <w:t>报价给予</w:t>
      </w:r>
      <w:r>
        <w:rPr>
          <w:color w:val="000000" w:themeColor="text1"/>
          <w:sz w:val="24"/>
          <w:u w:val="single"/>
        </w:rPr>
        <w:t xml:space="preserve">    /   </w:t>
      </w:r>
      <w:r>
        <w:rPr>
          <w:rFonts w:hint="eastAsia"/>
          <w:color w:val="000000" w:themeColor="text1"/>
          <w:sz w:val="24"/>
        </w:rPr>
        <w:t>的扣除，用扣除后的价格参加评审。</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对于未预留份额专门面向中小企业采购的采购项目，以及预留份额项目中的非预留部分采购包，且接受大中型企业与小</w:t>
      </w:r>
      <w:proofErr w:type="gramStart"/>
      <w:r>
        <w:rPr>
          <w:rFonts w:hint="eastAsia"/>
          <w:color w:val="000000" w:themeColor="text1"/>
          <w:sz w:val="24"/>
        </w:rPr>
        <w:t>微企业</w:t>
      </w:r>
      <w:proofErr w:type="gramEnd"/>
      <w:r>
        <w:rPr>
          <w:rFonts w:hint="eastAsia"/>
          <w:color w:val="000000" w:themeColor="text1"/>
          <w:sz w:val="24"/>
        </w:rPr>
        <w:t>组成联合体或者允许大中型企业向一家或者多家小</w:t>
      </w:r>
      <w:proofErr w:type="gramStart"/>
      <w:r>
        <w:rPr>
          <w:rFonts w:hint="eastAsia"/>
          <w:color w:val="000000" w:themeColor="text1"/>
          <w:sz w:val="24"/>
        </w:rPr>
        <w:t>微企业</w:t>
      </w:r>
      <w:proofErr w:type="gramEnd"/>
      <w:r>
        <w:rPr>
          <w:rFonts w:hint="eastAsia"/>
          <w:color w:val="000000" w:themeColor="text1"/>
          <w:sz w:val="24"/>
        </w:rPr>
        <w:t>分包的采购项目，对于联合协议或者分包意向协议约定小</w:t>
      </w:r>
      <w:proofErr w:type="gramStart"/>
      <w:r>
        <w:rPr>
          <w:rFonts w:hint="eastAsia"/>
          <w:color w:val="000000" w:themeColor="text1"/>
          <w:sz w:val="24"/>
        </w:rPr>
        <w:t>微企业</w:t>
      </w:r>
      <w:proofErr w:type="gramEnd"/>
      <w:r>
        <w:rPr>
          <w:rFonts w:hint="eastAsia"/>
          <w:color w:val="000000" w:themeColor="text1"/>
          <w:sz w:val="24"/>
        </w:rPr>
        <w:t>的合同份额占到合同总金额</w:t>
      </w:r>
      <w:r>
        <w:rPr>
          <w:color w:val="000000" w:themeColor="text1"/>
          <w:sz w:val="24"/>
        </w:rPr>
        <w:t>30%</w:t>
      </w:r>
      <w:r>
        <w:rPr>
          <w:rFonts w:hint="eastAsia"/>
          <w:color w:val="000000" w:themeColor="text1"/>
          <w:sz w:val="24"/>
        </w:rPr>
        <w:t>以上的联合体或者大中型企业的报价给予</w:t>
      </w:r>
      <w:r>
        <w:rPr>
          <w:color w:val="000000" w:themeColor="text1"/>
          <w:sz w:val="24"/>
          <w:u w:val="single"/>
        </w:rPr>
        <w:t xml:space="preserve">  /  </w:t>
      </w:r>
      <w:r>
        <w:rPr>
          <w:rFonts w:hint="eastAsia"/>
          <w:color w:val="000000" w:themeColor="text1"/>
          <w:sz w:val="24"/>
        </w:rPr>
        <w:t>的扣除，用扣除后的价格参加评审。</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组成联合体或者接受分包的小</w:t>
      </w:r>
      <w:proofErr w:type="gramStart"/>
      <w:r>
        <w:rPr>
          <w:rFonts w:hint="eastAsia"/>
          <w:color w:val="000000" w:themeColor="text1"/>
          <w:sz w:val="24"/>
        </w:rPr>
        <w:t>微企业</w:t>
      </w:r>
      <w:proofErr w:type="gramEnd"/>
      <w:r>
        <w:rPr>
          <w:rFonts w:hint="eastAsia"/>
          <w:color w:val="000000" w:themeColor="text1"/>
          <w:sz w:val="24"/>
        </w:rPr>
        <w:t>与联合体内其他企业、分包企业之间存在直接控股、管理关系的，不享受价格扣除优惠政策。</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价格扣除比例对小型企业和微型企业同等对待，不作区分。</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中小企业参加政府采购活动，应当按照竞争性磋商文件给定的格式出具《中小企业声明函》，否则不得享受相关中小企业扶持政策。</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监狱企业提供了由省级以上监狱管理局、戒毒管理局（含新疆生产建设兵团）出具的属于监狱企业的证明文件的，视同小微企业。</w:t>
      </w:r>
    </w:p>
    <w:p w:rsidR="00AD7FD6" w:rsidRDefault="00361EAD">
      <w:pPr>
        <w:numPr>
          <w:ilvl w:val="2"/>
          <w:numId w:val="26"/>
        </w:numPr>
        <w:tabs>
          <w:tab w:val="left" w:pos="1080"/>
          <w:tab w:val="left" w:pos="1589"/>
          <w:tab w:val="left" w:pos="2035"/>
        </w:tabs>
        <w:snapToGrid w:val="0"/>
        <w:spacing w:line="360" w:lineRule="auto"/>
        <w:ind w:left="0" w:firstLineChars="200" w:firstLine="480"/>
        <w:rPr>
          <w:color w:val="000000" w:themeColor="text1"/>
          <w:sz w:val="24"/>
        </w:rPr>
      </w:pPr>
      <w:r>
        <w:rPr>
          <w:rFonts w:hint="eastAsia"/>
          <w:color w:val="000000" w:themeColor="text1"/>
          <w:sz w:val="24"/>
        </w:rPr>
        <w:t>残疾人福利性单位按竞争性磋商文件要求提供了《残疾人福利性单位声明函》的，视同小微企业。</w:t>
      </w:r>
    </w:p>
    <w:p w:rsidR="00AD7FD6" w:rsidRDefault="00361EAD">
      <w:pPr>
        <w:numPr>
          <w:ilvl w:val="2"/>
          <w:numId w:val="26"/>
        </w:numPr>
        <w:tabs>
          <w:tab w:val="left" w:pos="1080"/>
          <w:tab w:val="left" w:pos="1589"/>
          <w:tab w:val="left" w:pos="2014"/>
        </w:tabs>
        <w:snapToGrid w:val="0"/>
        <w:spacing w:line="360" w:lineRule="auto"/>
        <w:ind w:left="0" w:firstLineChars="200" w:firstLine="480"/>
        <w:rPr>
          <w:color w:val="000000" w:themeColor="text1"/>
          <w:sz w:val="24"/>
        </w:rPr>
      </w:pPr>
      <w:r>
        <w:rPr>
          <w:rFonts w:hint="eastAsia"/>
          <w:color w:val="000000" w:themeColor="text1"/>
          <w:sz w:val="24"/>
        </w:rPr>
        <w:t>若供应商同时属于小型或微型企业、监狱企业、残疾人福利性单位中的两种及</w:t>
      </w:r>
      <w:r>
        <w:rPr>
          <w:rFonts w:hint="eastAsia"/>
          <w:color w:val="000000" w:themeColor="text1"/>
          <w:sz w:val="24"/>
        </w:rPr>
        <w:lastRenderedPageBreak/>
        <w:t>以上，将不重复享受小</w:t>
      </w:r>
      <w:proofErr w:type="gramStart"/>
      <w:r>
        <w:rPr>
          <w:rFonts w:hint="eastAsia"/>
          <w:color w:val="000000" w:themeColor="text1"/>
          <w:sz w:val="24"/>
        </w:rPr>
        <w:t>微企业</w:t>
      </w:r>
      <w:proofErr w:type="gramEnd"/>
      <w:r>
        <w:rPr>
          <w:rFonts w:hint="eastAsia"/>
          <w:color w:val="000000" w:themeColor="text1"/>
          <w:sz w:val="24"/>
        </w:rPr>
        <w:t>价格扣减的优惠政策。</w:t>
      </w:r>
    </w:p>
    <w:p w:rsidR="00AD7FD6" w:rsidRDefault="00361EAD">
      <w:pPr>
        <w:numPr>
          <w:ilvl w:val="2"/>
          <w:numId w:val="26"/>
        </w:numPr>
        <w:tabs>
          <w:tab w:val="left" w:pos="1080"/>
          <w:tab w:val="left" w:pos="1589"/>
          <w:tab w:val="left" w:pos="2014"/>
        </w:tabs>
        <w:snapToGrid w:val="0"/>
        <w:spacing w:line="360" w:lineRule="auto"/>
        <w:ind w:left="0" w:firstLineChars="200" w:firstLine="480"/>
        <w:rPr>
          <w:color w:val="000000" w:themeColor="text1"/>
          <w:sz w:val="24"/>
        </w:rPr>
      </w:pPr>
      <w:r>
        <w:rPr>
          <w:rFonts w:hint="eastAsia"/>
          <w:color w:val="000000" w:themeColor="text1"/>
          <w:sz w:val="24"/>
        </w:rPr>
        <w:t>其他为落实政府采购政策实施的优先采购：</w:t>
      </w:r>
      <w:r>
        <w:rPr>
          <w:color w:val="000000" w:themeColor="text1"/>
          <w:sz w:val="24"/>
          <w:u w:val="single"/>
        </w:rPr>
        <w:t>_/_____</w:t>
      </w:r>
      <w:r>
        <w:rPr>
          <w:rFonts w:hint="eastAsia"/>
          <w:color w:val="000000" w:themeColor="text1"/>
          <w:sz w:val="24"/>
        </w:rPr>
        <w:t>。</w:t>
      </w:r>
    </w:p>
    <w:p w:rsidR="00AD7FD6" w:rsidRDefault="00361EAD">
      <w:pPr>
        <w:numPr>
          <w:ilvl w:val="0"/>
          <w:numId w:val="26"/>
        </w:numPr>
        <w:tabs>
          <w:tab w:val="left" w:pos="360"/>
        </w:tabs>
        <w:snapToGrid w:val="0"/>
        <w:spacing w:line="360" w:lineRule="auto"/>
        <w:ind w:left="0" w:firstLineChars="200" w:firstLine="480"/>
        <w:outlineLvl w:val="1"/>
        <w:rPr>
          <w:color w:val="000000" w:themeColor="text1"/>
          <w:sz w:val="24"/>
        </w:rPr>
      </w:pPr>
      <w:bookmarkStart w:id="726" w:name="_Toc203074137"/>
      <w:bookmarkStart w:id="727" w:name="_Toc26281"/>
      <w:r>
        <w:rPr>
          <w:rFonts w:hint="eastAsia"/>
          <w:color w:val="000000" w:themeColor="text1"/>
          <w:sz w:val="24"/>
        </w:rPr>
        <w:t>磋商环节及提交最后报价后如出现以下情况的，供应商的</w:t>
      </w:r>
      <w:r>
        <w:rPr>
          <w:rFonts w:hint="eastAsia"/>
          <w:b/>
          <w:color w:val="000000" w:themeColor="text1"/>
          <w:sz w:val="24"/>
        </w:rPr>
        <w:t>响应文件无效</w:t>
      </w:r>
      <w:r>
        <w:rPr>
          <w:rFonts w:hint="eastAsia"/>
          <w:color w:val="000000" w:themeColor="text1"/>
          <w:sz w:val="24"/>
        </w:rPr>
        <w:t>：</w:t>
      </w:r>
      <w:bookmarkEnd w:id="726"/>
      <w:bookmarkEnd w:id="727"/>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供应商对实质性变动不予确认的；</w:t>
      </w:r>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不满足磋商文件</w:t>
      </w:r>
      <w:bookmarkStart w:id="728" w:name="_Hlk183427920"/>
      <w:r>
        <w:rPr>
          <w:rFonts w:ascii="Segoe UI Symbol" w:hAnsi="Segoe UI Symbol" w:cs="Segoe UI Symbol" w:hint="eastAsia"/>
          <w:color w:val="000000" w:themeColor="text1"/>
          <w:sz w:val="24"/>
        </w:rPr>
        <w:t>★</w:t>
      </w:r>
      <w:bookmarkEnd w:id="728"/>
      <w:r>
        <w:rPr>
          <w:rFonts w:hint="eastAsia"/>
          <w:color w:val="000000" w:themeColor="text1"/>
          <w:sz w:val="24"/>
        </w:rPr>
        <w:t>号条款或磋商文件技术指标</w:t>
      </w:r>
      <w:proofErr w:type="gramStart"/>
      <w:r>
        <w:rPr>
          <w:rFonts w:hint="eastAsia"/>
          <w:color w:val="000000" w:themeColor="text1"/>
          <w:sz w:val="24"/>
        </w:rPr>
        <w:t>超出磋商</w:t>
      </w:r>
      <w:proofErr w:type="gramEnd"/>
      <w:r>
        <w:rPr>
          <w:rFonts w:hint="eastAsia"/>
          <w:color w:val="000000" w:themeColor="text1"/>
          <w:sz w:val="24"/>
        </w:rPr>
        <w:t>文件《采购需求》中主要技术参数允许偏差的最大范围的（如有）；</w:t>
      </w:r>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未按照磋商小组规定的时间、逾期提交最后报价的；</w:t>
      </w:r>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如供应商的最后报价超过竞争性磋商文件中规定的项目</w:t>
      </w:r>
      <w:r>
        <w:rPr>
          <w:color w:val="000000" w:themeColor="text1"/>
          <w:sz w:val="24"/>
        </w:rPr>
        <w:t>/</w:t>
      </w:r>
      <w:r>
        <w:rPr>
          <w:rFonts w:hint="eastAsia"/>
          <w:color w:val="000000" w:themeColor="text1"/>
          <w:sz w:val="24"/>
        </w:rPr>
        <w:t>采购</w:t>
      </w:r>
      <w:proofErr w:type="gramStart"/>
      <w:r>
        <w:rPr>
          <w:rFonts w:hint="eastAsia"/>
          <w:color w:val="000000" w:themeColor="text1"/>
          <w:sz w:val="24"/>
        </w:rPr>
        <w:t>包预算</w:t>
      </w:r>
      <w:proofErr w:type="gramEnd"/>
      <w:r>
        <w:rPr>
          <w:rFonts w:hint="eastAsia"/>
          <w:color w:val="000000" w:themeColor="text1"/>
          <w:sz w:val="24"/>
        </w:rPr>
        <w:t>金额或者项目</w:t>
      </w:r>
      <w:r>
        <w:rPr>
          <w:color w:val="000000" w:themeColor="text1"/>
          <w:sz w:val="24"/>
        </w:rPr>
        <w:t>/</w:t>
      </w:r>
      <w:r>
        <w:rPr>
          <w:rFonts w:hint="eastAsia"/>
          <w:color w:val="000000" w:themeColor="text1"/>
          <w:sz w:val="24"/>
        </w:rPr>
        <w:t>采购</w:t>
      </w:r>
      <w:proofErr w:type="gramStart"/>
      <w:r>
        <w:rPr>
          <w:rFonts w:hint="eastAsia"/>
          <w:color w:val="000000" w:themeColor="text1"/>
          <w:sz w:val="24"/>
        </w:rPr>
        <w:t>包最高</w:t>
      </w:r>
      <w:proofErr w:type="gramEnd"/>
      <w:r>
        <w:rPr>
          <w:rFonts w:hint="eastAsia"/>
          <w:color w:val="000000" w:themeColor="text1"/>
          <w:sz w:val="24"/>
        </w:rPr>
        <w:t>限价的；</w:t>
      </w:r>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响应文件中出现可选择性或可调整的报价的（竞争性磋商文件另有规定的除外）；</w:t>
      </w:r>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最后报价出现前后不一致，供应商对修正后的报价不予确认的；</w:t>
      </w:r>
    </w:p>
    <w:p w:rsidR="00AD7FD6" w:rsidRDefault="00361EAD">
      <w:pPr>
        <w:numPr>
          <w:ilvl w:val="1"/>
          <w:numId w:val="26"/>
        </w:numPr>
        <w:tabs>
          <w:tab w:val="left" w:pos="1080"/>
        </w:tabs>
        <w:snapToGrid w:val="0"/>
        <w:spacing w:line="360" w:lineRule="auto"/>
        <w:ind w:left="0" w:firstLineChars="200" w:firstLine="480"/>
        <w:rPr>
          <w:color w:val="000000" w:themeColor="text1"/>
          <w:sz w:val="24"/>
        </w:rPr>
      </w:pPr>
      <w:r>
        <w:rPr>
          <w:rFonts w:hint="eastAsia"/>
          <w:color w:val="000000" w:themeColor="text1"/>
          <w:sz w:val="24"/>
        </w:rPr>
        <w:t>其他：</w:t>
      </w:r>
      <w:r>
        <w:rPr>
          <w:color w:val="000000" w:themeColor="text1"/>
          <w:sz w:val="24"/>
        </w:rPr>
        <w:t>/</w:t>
      </w:r>
      <w:r>
        <w:rPr>
          <w:rFonts w:hint="eastAsia"/>
          <w:color w:val="000000" w:themeColor="text1"/>
          <w:sz w:val="24"/>
        </w:rPr>
        <w:t>。</w:t>
      </w:r>
    </w:p>
    <w:p w:rsidR="00AD7FD6" w:rsidRDefault="00AD7FD6">
      <w:pPr>
        <w:tabs>
          <w:tab w:val="left" w:pos="1080"/>
        </w:tabs>
        <w:snapToGrid w:val="0"/>
        <w:spacing w:line="360" w:lineRule="auto"/>
        <w:ind w:left="480"/>
        <w:rPr>
          <w:color w:val="000000" w:themeColor="text1"/>
          <w:sz w:val="24"/>
        </w:rPr>
      </w:pPr>
    </w:p>
    <w:p w:rsidR="00AD7FD6" w:rsidRDefault="00361EAD">
      <w:pPr>
        <w:numPr>
          <w:ilvl w:val="0"/>
          <w:numId w:val="26"/>
        </w:numPr>
        <w:tabs>
          <w:tab w:val="left" w:pos="360"/>
        </w:tabs>
        <w:snapToGrid w:val="0"/>
        <w:spacing w:line="360" w:lineRule="auto"/>
        <w:ind w:left="0" w:firstLineChars="200" w:firstLine="480"/>
        <w:outlineLvl w:val="1"/>
        <w:rPr>
          <w:color w:val="000000" w:themeColor="text1"/>
          <w:sz w:val="24"/>
        </w:rPr>
      </w:pPr>
      <w:bookmarkStart w:id="729" w:name="_Toc203074138"/>
      <w:bookmarkStart w:id="730" w:name="_Toc7056"/>
      <w:r>
        <w:rPr>
          <w:rFonts w:hint="eastAsia"/>
          <w:color w:val="000000" w:themeColor="text1"/>
          <w:sz w:val="24"/>
        </w:rPr>
        <w:t>评审方法和评审标准</w:t>
      </w:r>
      <w:bookmarkEnd w:id="729"/>
      <w:bookmarkEnd w:id="730"/>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本项目采用的评审方法为：本项目的评审采用综合评分法。综合评分法，是指响应文件满足磋商文件全部实质性要求且按评审因素的量化指标评审得分最高的供应商为成交候选供应商的评审方法。</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竞争性磋商文件中没有规定的评审标准不得作为评审依据。</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非政府强制采购的节能产品或环境标志产品，依据品目清单和认证证书实施政府优先采购。优先采购的具体规定（如涉及）</w:t>
      </w:r>
      <w:r>
        <w:rPr>
          <w:color w:val="000000" w:themeColor="text1"/>
          <w:sz w:val="24"/>
          <w:u w:val="single"/>
        </w:rPr>
        <w:t>_/___</w:t>
      </w:r>
      <w:r>
        <w:rPr>
          <w:color w:val="000000" w:themeColor="text1"/>
          <w:sz w:val="24"/>
        </w:rPr>
        <w:t>__</w:t>
      </w:r>
      <w:r>
        <w:rPr>
          <w:rFonts w:hint="eastAsia"/>
          <w:color w:val="000000" w:themeColor="text1"/>
          <w:sz w:val="24"/>
        </w:rPr>
        <w:t>。</w:t>
      </w:r>
    </w:p>
    <w:p w:rsidR="00AD7FD6" w:rsidRDefault="00361EAD">
      <w:pPr>
        <w:numPr>
          <w:ilvl w:val="0"/>
          <w:numId w:val="26"/>
        </w:numPr>
        <w:tabs>
          <w:tab w:val="left" w:pos="360"/>
        </w:tabs>
        <w:snapToGrid w:val="0"/>
        <w:spacing w:line="360" w:lineRule="auto"/>
        <w:ind w:left="0" w:firstLineChars="200" w:firstLine="480"/>
        <w:outlineLvl w:val="1"/>
        <w:rPr>
          <w:color w:val="000000" w:themeColor="text1"/>
          <w:sz w:val="24"/>
        </w:rPr>
      </w:pPr>
      <w:bookmarkStart w:id="731" w:name="_Toc203074139"/>
      <w:bookmarkStart w:id="732" w:name="_Toc18775"/>
      <w:r>
        <w:rPr>
          <w:rFonts w:hint="eastAsia"/>
          <w:color w:val="000000" w:themeColor="text1"/>
          <w:sz w:val="24"/>
        </w:rPr>
        <w:t>确定</w:t>
      </w:r>
      <w:bookmarkStart w:id="733" w:name="_Toc150480784"/>
      <w:bookmarkStart w:id="734" w:name="_Toc164608660"/>
      <w:bookmarkStart w:id="735" w:name="_Toc305158888"/>
      <w:bookmarkStart w:id="736" w:name="_Toc305158814"/>
      <w:bookmarkStart w:id="737" w:name="_Toc265228384"/>
      <w:bookmarkStart w:id="738" w:name="_Toc151193716"/>
      <w:bookmarkStart w:id="739" w:name="_Ref467307010"/>
      <w:bookmarkStart w:id="740" w:name="_Toc150774751"/>
      <w:bookmarkStart w:id="741" w:name="_Toc195842911"/>
      <w:bookmarkStart w:id="742" w:name="_Toc226965736"/>
      <w:bookmarkStart w:id="743" w:name="_Toc226965819"/>
      <w:bookmarkStart w:id="744" w:name="_Toc226337242"/>
      <w:bookmarkStart w:id="745" w:name="_Toc164351640"/>
      <w:bookmarkStart w:id="746" w:name="_Toc226309790"/>
      <w:bookmarkStart w:id="747" w:name="_Toc142311048"/>
      <w:bookmarkStart w:id="748" w:name="_Toc151193860"/>
      <w:bookmarkStart w:id="749" w:name="_Toc151190173"/>
      <w:bookmarkStart w:id="750" w:name="_Toc151193934"/>
      <w:bookmarkStart w:id="751" w:name="_Toc149720839"/>
      <w:bookmarkStart w:id="752" w:name="_Toc520356170"/>
      <w:bookmarkStart w:id="753" w:name="_Toc164229387"/>
      <w:bookmarkStart w:id="754" w:name="_Toc264969236"/>
      <w:bookmarkStart w:id="755" w:name="_Toc150509297"/>
      <w:bookmarkStart w:id="756" w:name="_Toc151193788"/>
      <w:bookmarkStart w:id="757" w:name="_Toc151193644"/>
      <w:bookmarkStart w:id="758" w:name="_Toc164608815"/>
      <w:bookmarkStart w:id="759" w:name="_Toc150774646"/>
      <w:bookmarkStart w:id="760" w:name="_Toc127161460"/>
      <w:bookmarkStart w:id="761" w:name="_Toc127151747"/>
      <w:bookmarkStart w:id="762" w:name="_Toc164229241"/>
      <w:bookmarkStart w:id="763" w:name="_Toc127151546"/>
      <w:r>
        <w:rPr>
          <w:rFonts w:hint="eastAsia"/>
          <w:color w:val="000000" w:themeColor="text1"/>
          <w:sz w:val="24"/>
        </w:rPr>
        <w:t>成交候选人名单</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w:t>
      </w:r>
      <w:proofErr w:type="gramStart"/>
      <w:r>
        <w:rPr>
          <w:rFonts w:hint="eastAsia"/>
          <w:color w:val="000000" w:themeColor="text1"/>
          <w:sz w:val="24"/>
        </w:rPr>
        <w:t>且按照</w:t>
      </w:r>
      <w:proofErr w:type="gramEnd"/>
      <w:r>
        <w:rPr>
          <w:rFonts w:hint="eastAsia"/>
          <w:color w:val="000000" w:themeColor="text1"/>
          <w:sz w:val="24"/>
        </w:rPr>
        <w:t>评审因素的量化指标评审得分最高的供应商为排名第一的成交候选人。评分分值计算保留小数点后两位，第三位四舍五入。</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kern w:val="0"/>
          <w:sz w:val="24"/>
          <w:szCs w:val="20"/>
        </w:rPr>
        <w:t>磋商小组根据上述供应商排序，依次推荐排序前</w:t>
      </w:r>
      <w:r>
        <w:rPr>
          <w:color w:val="000000" w:themeColor="text1"/>
          <w:sz w:val="24"/>
        </w:rPr>
        <w:t>3</w:t>
      </w:r>
      <w:r>
        <w:rPr>
          <w:rFonts w:hint="eastAsia"/>
          <w:color w:val="000000" w:themeColor="text1"/>
          <w:sz w:val="24"/>
        </w:rPr>
        <w:t>名</w:t>
      </w:r>
      <w:r>
        <w:rPr>
          <w:rFonts w:hint="eastAsia"/>
          <w:color w:val="000000" w:themeColor="text1"/>
          <w:kern w:val="0"/>
          <w:sz w:val="24"/>
          <w:szCs w:val="20"/>
        </w:rPr>
        <w:t>的供应商为</w:t>
      </w:r>
      <w:r>
        <w:rPr>
          <w:rFonts w:hint="eastAsia"/>
          <w:snapToGrid w:val="0"/>
          <w:color w:val="000000" w:themeColor="text1"/>
          <w:kern w:val="0"/>
          <w:sz w:val="24"/>
          <w:szCs w:val="21"/>
        </w:rPr>
        <w:t>成交候选供应商</w:t>
      </w:r>
      <w:r>
        <w:rPr>
          <w:rFonts w:hint="eastAsia"/>
          <w:color w:val="000000" w:themeColor="text1"/>
          <w:kern w:val="0"/>
          <w:sz w:val="24"/>
          <w:szCs w:val="20"/>
        </w:rPr>
        <w:t>（若在磋商文件允许的情形下提交最后报价的供应商为两家，则依次推荐二名供应商为成交候选供应商），并编写评审报告。</w:t>
      </w:r>
    </w:p>
    <w:p w:rsidR="00AD7FD6" w:rsidRDefault="00361EAD">
      <w:pPr>
        <w:numPr>
          <w:ilvl w:val="1"/>
          <w:numId w:val="26"/>
        </w:numPr>
        <w:tabs>
          <w:tab w:val="left" w:pos="1080"/>
          <w:tab w:val="left" w:pos="1872"/>
        </w:tabs>
        <w:snapToGrid w:val="0"/>
        <w:spacing w:line="360" w:lineRule="auto"/>
        <w:ind w:left="0" w:firstLineChars="200" w:firstLine="480"/>
        <w:rPr>
          <w:color w:val="000000" w:themeColor="text1"/>
          <w:sz w:val="24"/>
        </w:rPr>
      </w:pPr>
      <w:r>
        <w:rPr>
          <w:rFonts w:hint="eastAsia"/>
          <w:color w:val="000000" w:themeColor="text1"/>
          <w:sz w:val="24"/>
        </w:rPr>
        <w:lastRenderedPageBreak/>
        <w:t>磋商小组要对评分汇总情况进行复核，特别是对排名第一的、报价最低的、响应文件被认定为无效的情形进行重点复核。</w:t>
      </w:r>
    </w:p>
    <w:p w:rsidR="00AD7FD6" w:rsidRDefault="00361EAD">
      <w:pPr>
        <w:numPr>
          <w:ilvl w:val="0"/>
          <w:numId w:val="26"/>
        </w:numPr>
        <w:tabs>
          <w:tab w:val="left" w:pos="360"/>
        </w:tabs>
        <w:snapToGrid w:val="0"/>
        <w:spacing w:line="360" w:lineRule="auto"/>
        <w:ind w:left="0" w:firstLineChars="200" w:firstLine="480"/>
        <w:outlineLvl w:val="1"/>
        <w:rPr>
          <w:color w:val="000000" w:themeColor="text1"/>
          <w:sz w:val="24"/>
        </w:rPr>
      </w:pPr>
      <w:bookmarkStart w:id="764" w:name="_Toc203074140"/>
      <w:bookmarkStart w:id="765" w:name="_Toc5696"/>
      <w:r>
        <w:rPr>
          <w:rFonts w:hint="eastAsia"/>
          <w:color w:val="000000" w:themeColor="text1"/>
          <w:sz w:val="24"/>
        </w:rPr>
        <w:t>报告违法行为</w:t>
      </w:r>
      <w:bookmarkEnd w:id="764"/>
      <w:bookmarkEnd w:id="765"/>
    </w:p>
    <w:p w:rsidR="00AD7FD6" w:rsidRDefault="00361EAD">
      <w:pPr>
        <w:widowControl/>
        <w:tabs>
          <w:tab w:val="left" w:pos="900"/>
          <w:tab w:val="left" w:pos="1080"/>
          <w:tab w:val="left" w:pos="1589"/>
          <w:tab w:val="left" w:pos="1872"/>
        </w:tabs>
        <w:snapToGrid w:val="0"/>
        <w:spacing w:line="360" w:lineRule="auto"/>
        <w:jc w:val="left"/>
        <w:rPr>
          <w:color w:val="000000" w:themeColor="text1"/>
          <w:sz w:val="24"/>
        </w:rPr>
      </w:pPr>
      <w:r>
        <w:rPr>
          <w:rFonts w:hint="eastAsia"/>
          <w:color w:val="000000" w:themeColor="text1"/>
          <w:sz w:val="24"/>
        </w:rPr>
        <w:t>7</w:t>
      </w:r>
      <w:r>
        <w:rPr>
          <w:color w:val="000000" w:themeColor="text1"/>
          <w:sz w:val="24"/>
        </w:rPr>
        <w:t>.1</w:t>
      </w:r>
      <w:r>
        <w:rPr>
          <w:rFonts w:hint="eastAsia"/>
          <w:color w:val="000000" w:themeColor="text1"/>
          <w:sz w:val="24"/>
        </w:rPr>
        <w:t>磋商小组在评审过程中发现供应商有行贿、提供虚假材料或者串通等违法行为时，应当及时向财政部门报告。</w:t>
      </w:r>
      <w:bookmarkEnd w:id="723"/>
    </w:p>
    <w:p w:rsidR="00AD7FD6" w:rsidRDefault="00361EAD">
      <w:pPr>
        <w:widowControl/>
        <w:numPr>
          <w:ilvl w:val="1"/>
          <w:numId w:val="25"/>
        </w:numPr>
        <w:tabs>
          <w:tab w:val="left" w:pos="1080"/>
          <w:tab w:val="left" w:pos="1872"/>
        </w:tabs>
        <w:snapToGrid w:val="0"/>
        <w:spacing w:line="360" w:lineRule="auto"/>
        <w:ind w:left="1077" w:hanging="720"/>
        <w:jc w:val="left"/>
        <w:rPr>
          <w:color w:val="000000"/>
          <w:sz w:val="24"/>
        </w:rPr>
      </w:pPr>
      <w:r>
        <w:rPr>
          <w:color w:val="000000"/>
          <w:sz w:val="24"/>
        </w:rPr>
        <w:br w:type="page"/>
      </w:r>
      <w:r>
        <w:rPr>
          <w:b/>
          <w:bCs/>
          <w:color w:val="000000"/>
          <w:sz w:val="24"/>
        </w:rPr>
        <w:lastRenderedPageBreak/>
        <w:t>二、评</w:t>
      </w:r>
      <w:r>
        <w:rPr>
          <w:rFonts w:hint="eastAsia"/>
          <w:b/>
          <w:bCs/>
          <w:color w:val="000000"/>
          <w:sz w:val="24"/>
        </w:rPr>
        <w:t>审</w:t>
      </w:r>
      <w:r>
        <w:rPr>
          <w:b/>
          <w:bCs/>
          <w:color w:val="000000"/>
          <w:sz w:val="24"/>
        </w:rPr>
        <w:t>标准</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1011"/>
        <w:gridCol w:w="1220"/>
        <w:gridCol w:w="779"/>
        <w:gridCol w:w="6237"/>
      </w:tblGrid>
      <w:tr w:rsidR="00AD7FD6">
        <w:trPr>
          <w:trHeight w:val="392"/>
          <w:jc w:val="center"/>
        </w:trPr>
        <w:tc>
          <w:tcPr>
            <w:tcW w:w="534" w:type="dxa"/>
            <w:tcBorders>
              <w:top w:val="single" w:sz="12" w:space="0" w:color="auto"/>
              <w:left w:val="single" w:sz="12"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序号</w:t>
            </w:r>
          </w:p>
        </w:tc>
        <w:tc>
          <w:tcPr>
            <w:tcW w:w="1011" w:type="dxa"/>
            <w:tcBorders>
              <w:top w:val="single" w:sz="12" w:space="0" w:color="auto"/>
              <w:left w:val="single" w:sz="4"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评审条款及分值</w:t>
            </w:r>
          </w:p>
        </w:tc>
        <w:tc>
          <w:tcPr>
            <w:tcW w:w="1220" w:type="dxa"/>
            <w:tcBorders>
              <w:top w:val="single" w:sz="12" w:space="0" w:color="auto"/>
              <w:left w:val="single" w:sz="4"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评审细节</w:t>
            </w:r>
          </w:p>
        </w:tc>
        <w:tc>
          <w:tcPr>
            <w:tcW w:w="779" w:type="dxa"/>
            <w:tcBorders>
              <w:top w:val="single" w:sz="12" w:space="0" w:color="auto"/>
              <w:left w:val="single" w:sz="4"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分值</w:t>
            </w:r>
          </w:p>
        </w:tc>
        <w:tc>
          <w:tcPr>
            <w:tcW w:w="6237" w:type="dxa"/>
            <w:tcBorders>
              <w:top w:val="single" w:sz="12" w:space="0" w:color="auto"/>
              <w:left w:val="single" w:sz="4" w:space="0" w:color="auto"/>
              <w:bottom w:val="single" w:sz="4" w:space="0" w:color="auto"/>
              <w:right w:val="single" w:sz="12"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备注</w:t>
            </w:r>
          </w:p>
        </w:tc>
      </w:tr>
      <w:tr w:rsidR="00AD7FD6">
        <w:trPr>
          <w:trHeight w:val="827"/>
          <w:jc w:val="center"/>
        </w:trPr>
        <w:tc>
          <w:tcPr>
            <w:tcW w:w="534" w:type="dxa"/>
            <w:tcBorders>
              <w:top w:val="single" w:sz="4" w:space="0" w:color="auto"/>
              <w:left w:val="single" w:sz="12"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color w:val="000000"/>
                <w:sz w:val="24"/>
              </w:rPr>
              <w:t>1</w:t>
            </w:r>
          </w:p>
        </w:tc>
        <w:tc>
          <w:tcPr>
            <w:tcW w:w="1011" w:type="dxa"/>
            <w:tcBorders>
              <w:top w:val="single" w:sz="4" w:space="0" w:color="auto"/>
              <w:left w:val="single" w:sz="4"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价格</w:t>
            </w:r>
          </w:p>
          <w:p w:rsidR="00AD7FD6" w:rsidRDefault="00361EAD">
            <w:pPr>
              <w:snapToGrid w:val="0"/>
              <w:jc w:val="center"/>
              <w:rPr>
                <w:rFonts w:ascii="宋体" w:hAnsi="宋体"/>
                <w:color w:val="000000"/>
                <w:sz w:val="24"/>
              </w:rPr>
            </w:pPr>
            <w:r>
              <w:rPr>
                <w:rFonts w:ascii="宋体" w:hAnsi="宋体" w:hint="eastAsia"/>
                <w:color w:val="000000"/>
                <w:sz w:val="24"/>
              </w:rPr>
              <w:t>(</w:t>
            </w:r>
            <w:r>
              <w:rPr>
                <w:rFonts w:ascii="宋体" w:hAnsi="宋体"/>
                <w:color w:val="000000"/>
                <w:sz w:val="24"/>
              </w:rPr>
              <w:t>30</w:t>
            </w:r>
            <w:r>
              <w:rPr>
                <w:rFonts w:ascii="宋体" w:hAnsi="宋体" w:hint="eastAsia"/>
                <w:color w:val="000000"/>
                <w:sz w:val="24"/>
              </w:rPr>
              <w:t>分)</w:t>
            </w:r>
          </w:p>
        </w:tc>
        <w:tc>
          <w:tcPr>
            <w:tcW w:w="1220" w:type="dxa"/>
            <w:tcBorders>
              <w:top w:val="single" w:sz="4" w:space="0" w:color="auto"/>
              <w:left w:val="single" w:sz="4"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价格得分</w:t>
            </w:r>
          </w:p>
          <w:p w:rsidR="00AD7FD6" w:rsidRDefault="00AD7FD6">
            <w:pPr>
              <w:adjustRightInd w:val="0"/>
              <w:snapToGrid w:val="0"/>
              <w:jc w:val="center"/>
              <w:rPr>
                <w:rFonts w:ascii="宋体" w:hAnsi="宋体"/>
                <w:color w:val="000000"/>
                <w:sz w:val="24"/>
              </w:rPr>
            </w:pPr>
          </w:p>
        </w:tc>
        <w:tc>
          <w:tcPr>
            <w:tcW w:w="779" w:type="dxa"/>
            <w:tcBorders>
              <w:top w:val="single" w:sz="4" w:space="0" w:color="auto"/>
              <w:left w:val="single" w:sz="4" w:space="0" w:color="auto"/>
              <w:bottom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color w:val="000000"/>
                <w:sz w:val="24"/>
              </w:rPr>
              <w:t>30</w:t>
            </w:r>
          </w:p>
        </w:tc>
        <w:tc>
          <w:tcPr>
            <w:tcW w:w="6237" w:type="dxa"/>
            <w:tcBorders>
              <w:top w:val="single" w:sz="4" w:space="0" w:color="auto"/>
              <w:left w:val="single" w:sz="4" w:space="0" w:color="auto"/>
              <w:bottom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满足磋商文件要求的最后报价最低的供应商的价格为磋商基准价，其价格分为满分。其他供应商的价格</w:t>
            </w:r>
            <w:proofErr w:type="gramStart"/>
            <w:r>
              <w:rPr>
                <w:rFonts w:ascii="宋体" w:hAnsi="宋体" w:hint="eastAsia"/>
                <w:color w:val="000000"/>
                <w:sz w:val="24"/>
              </w:rPr>
              <w:t>分统一</w:t>
            </w:r>
            <w:proofErr w:type="gramEnd"/>
            <w:r>
              <w:rPr>
                <w:rFonts w:ascii="宋体" w:hAnsi="宋体" w:hint="eastAsia"/>
                <w:color w:val="000000"/>
                <w:sz w:val="24"/>
              </w:rPr>
              <w:t>按照下列公式计算：</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磋商报价得分=（磋商基准价/最后报价）×</w:t>
            </w:r>
            <w:r>
              <w:rPr>
                <w:rFonts w:ascii="宋体" w:hAnsi="宋体"/>
                <w:color w:val="000000"/>
                <w:sz w:val="24"/>
              </w:rPr>
              <w:t>30</w:t>
            </w:r>
          </w:p>
          <w:p w:rsidR="00AD7FD6" w:rsidRDefault="00361EAD">
            <w:pPr>
              <w:autoSpaceDE w:val="0"/>
              <w:autoSpaceDN w:val="0"/>
              <w:adjustRightInd w:val="0"/>
              <w:spacing w:line="360" w:lineRule="auto"/>
              <w:rPr>
                <w:rFonts w:ascii="宋体" w:hAnsi="宋体"/>
                <w:color w:val="000000"/>
                <w:sz w:val="24"/>
              </w:rPr>
            </w:pPr>
            <w:r>
              <w:rPr>
                <w:rFonts w:ascii="宋体" w:hAnsi="宋体" w:hint="eastAsia"/>
                <w:color w:val="000000"/>
                <w:sz w:val="24"/>
              </w:rPr>
              <w:t>备注：</w:t>
            </w:r>
          </w:p>
          <w:p w:rsidR="00AD7FD6" w:rsidRDefault="00361EAD">
            <w:pPr>
              <w:snapToGrid w:val="0"/>
              <w:spacing w:line="360" w:lineRule="auto"/>
              <w:jc w:val="left"/>
              <w:rPr>
                <w:rFonts w:ascii="宋体" w:hAnsi="宋体"/>
                <w:color w:val="000000"/>
                <w:sz w:val="24"/>
              </w:rPr>
            </w:pPr>
            <w:r>
              <w:rPr>
                <w:rFonts w:ascii="宋体" w:hAnsi="宋体"/>
                <w:color w:val="000000"/>
                <w:sz w:val="24"/>
              </w:rPr>
              <w:t>此处最后</w:t>
            </w:r>
            <w:proofErr w:type="gramStart"/>
            <w:r>
              <w:rPr>
                <w:rFonts w:ascii="宋体" w:hAnsi="宋体"/>
                <w:color w:val="000000"/>
                <w:sz w:val="24"/>
              </w:rPr>
              <w:t>报价指</w:t>
            </w:r>
            <w:proofErr w:type="gramEnd"/>
            <w:r>
              <w:rPr>
                <w:rFonts w:ascii="宋体" w:hAnsi="宋体"/>
                <w:color w:val="000000"/>
                <w:sz w:val="24"/>
              </w:rPr>
              <w:t>经过报价修正，及因落实政府采购政策进行价格调整后的报价，详见第三章《评审方法和评审标准》3.2、3.3</w:t>
            </w:r>
          </w:p>
        </w:tc>
      </w:tr>
      <w:tr w:rsidR="00AD7FD6">
        <w:trPr>
          <w:trHeight w:val="1287"/>
          <w:jc w:val="center"/>
        </w:trPr>
        <w:tc>
          <w:tcPr>
            <w:tcW w:w="534" w:type="dxa"/>
            <w:tcBorders>
              <w:top w:val="single" w:sz="4" w:space="0" w:color="auto"/>
              <w:left w:val="single" w:sz="12"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2</w:t>
            </w:r>
          </w:p>
        </w:tc>
        <w:tc>
          <w:tcPr>
            <w:tcW w:w="1011"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商务</w:t>
            </w:r>
            <w:r>
              <w:rPr>
                <w:rFonts w:ascii="宋体" w:hAnsi="宋体"/>
                <w:color w:val="000000"/>
                <w:sz w:val="24"/>
              </w:rPr>
              <w:t>(</w:t>
            </w:r>
            <w:r>
              <w:rPr>
                <w:rFonts w:ascii="宋体" w:hAnsi="宋体" w:hint="eastAsia"/>
                <w:color w:val="000000"/>
                <w:sz w:val="24"/>
              </w:rPr>
              <w:t>6分</w:t>
            </w:r>
            <w:r>
              <w:rPr>
                <w:rFonts w:ascii="宋体" w:hAnsi="宋体"/>
                <w:color w:val="000000"/>
                <w:sz w:val="24"/>
              </w:rPr>
              <w:t>)</w:t>
            </w: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类似项目实施业绩</w:t>
            </w:r>
          </w:p>
        </w:tc>
        <w:tc>
          <w:tcPr>
            <w:tcW w:w="779"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6</w:t>
            </w:r>
          </w:p>
        </w:tc>
        <w:tc>
          <w:tcPr>
            <w:tcW w:w="6237" w:type="dxa"/>
            <w:tcBorders>
              <w:top w:val="single" w:sz="4" w:space="0" w:color="auto"/>
              <w:left w:val="single" w:sz="4" w:space="0" w:color="auto"/>
              <w:right w:val="single" w:sz="12" w:space="0" w:color="auto"/>
            </w:tcBorders>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投标人近五年的类似项目业绩，以实际合同为依据（至少包含合同首页、甲乙双方名称、签字盖章页、详细标的物、合同金额、合同签订日期）复印件并加盖投标人公章，每提供一个有效业绩得3分，最多得6分。</w:t>
            </w:r>
          </w:p>
        </w:tc>
      </w:tr>
      <w:tr w:rsidR="00AD7FD6">
        <w:trPr>
          <w:trHeight w:val="433"/>
          <w:jc w:val="center"/>
        </w:trPr>
        <w:tc>
          <w:tcPr>
            <w:tcW w:w="534" w:type="dxa"/>
            <w:vMerge w:val="restart"/>
            <w:tcBorders>
              <w:top w:val="single" w:sz="4" w:space="0" w:color="auto"/>
              <w:left w:val="single" w:sz="12"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color w:val="000000"/>
                <w:sz w:val="24"/>
              </w:rPr>
              <w:t>3</w:t>
            </w:r>
          </w:p>
        </w:tc>
        <w:tc>
          <w:tcPr>
            <w:tcW w:w="1011" w:type="dxa"/>
            <w:vMerge w:val="restart"/>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技术（64分）</w:t>
            </w: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对项目的理解</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jc w:val="center"/>
              <w:rPr>
                <w:rFonts w:ascii="宋体" w:hAnsi="宋体"/>
                <w:color w:val="000000"/>
                <w:sz w:val="24"/>
              </w:rPr>
            </w:pPr>
            <w:r>
              <w:rPr>
                <w:rFonts w:ascii="宋体" w:hAnsi="宋体" w:hint="eastAsia"/>
                <w:color w:val="000000"/>
                <w:sz w:val="24"/>
              </w:rPr>
              <w:t>10</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投标人对本项目需求的分析理解程度：能根据磋商文件要求，理解本项目的目标和任务，针对现状及项目要求进行重点难点分析，没有相应内容不得分。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对本项目理解透彻、把握准确到位，充分满足本项目的需求，得10 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对本项目理解比较透彻、把握到位，满足本项目的需求，得7 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对本项目理解一般、把握较不准确，基本满足本项目的需求，得4 分；</w:t>
            </w:r>
          </w:p>
          <w:p w:rsidR="00AD7FD6" w:rsidRDefault="00361EAD">
            <w:pPr>
              <w:spacing w:line="360" w:lineRule="auto"/>
              <w:rPr>
                <w:rFonts w:ascii="宋体" w:hAnsi="宋体"/>
                <w:color w:val="000000"/>
                <w:sz w:val="24"/>
              </w:rPr>
            </w:pPr>
            <w:r>
              <w:rPr>
                <w:rFonts w:ascii="宋体" w:hAnsi="宋体" w:hint="eastAsia"/>
                <w:color w:val="000000"/>
                <w:sz w:val="24"/>
              </w:rPr>
              <w:t>未提供不得分。</w:t>
            </w:r>
          </w:p>
        </w:tc>
      </w:tr>
      <w:tr w:rsidR="00AD7FD6">
        <w:trPr>
          <w:trHeight w:val="433"/>
          <w:jc w:val="center"/>
        </w:trPr>
        <w:tc>
          <w:tcPr>
            <w:tcW w:w="534" w:type="dxa"/>
            <w:vMerge/>
            <w:tcBorders>
              <w:left w:val="single" w:sz="12" w:space="0" w:color="auto"/>
              <w:right w:val="single" w:sz="4" w:space="0" w:color="auto"/>
            </w:tcBorders>
            <w:vAlign w:val="center"/>
          </w:tcPr>
          <w:p w:rsidR="00AD7FD6" w:rsidRDefault="00AD7FD6">
            <w:pPr>
              <w:snapToGrid w:val="0"/>
              <w:jc w:val="center"/>
              <w:rPr>
                <w:rFonts w:ascii="宋体" w:hAnsi="宋体"/>
                <w:color w:val="000000"/>
                <w:sz w:val="24"/>
              </w:rPr>
            </w:pPr>
          </w:p>
        </w:tc>
        <w:tc>
          <w:tcPr>
            <w:tcW w:w="1011" w:type="dxa"/>
            <w:vMerge/>
            <w:tcBorders>
              <w:left w:val="single" w:sz="4" w:space="0" w:color="auto"/>
              <w:right w:val="single" w:sz="4" w:space="0" w:color="auto"/>
            </w:tcBorders>
            <w:vAlign w:val="center"/>
          </w:tcPr>
          <w:p w:rsidR="00AD7FD6" w:rsidRDefault="00AD7FD6">
            <w:pPr>
              <w:snapToGrid w:val="0"/>
              <w:jc w:val="center"/>
              <w:rPr>
                <w:rFonts w:ascii="宋体" w:hAnsi="宋体"/>
                <w:color w:val="000000"/>
                <w:sz w:val="24"/>
              </w:rPr>
            </w:pPr>
          </w:p>
        </w:tc>
        <w:tc>
          <w:tcPr>
            <w:tcW w:w="1220" w:type="dxa"/>
            <w:tcBorders>
              <w:top w:val="single" w:sz="4" w:space="0" w:color="auto"/>
              <w:left w:val="single" w:sz="4" w:space="0" w:color="auto"/>
              <w:right w:val="single" w:sz="4" w:space="0" w:color="auto"/>
            </w:tcBorders>
            <w:vAlign w:val="center"/>
          </w:tcPr>
          <w:p w:rsidR="00AD7FD6" w:rsidRDefault="00361EAD">
            <w:pPr>
              <w:spacing w:line="340" w:lineRule="exact"/>
              <w:ind w:right="123"/>
              <w:jc w:val="center"/>
              <w:rPr>
                <w:rFonts w:ascii="宋体" w:hAnsi="宋体"/>
                <w:color w:val="000000"/>
                <w:sz w:val="24"/>
              </w:rPr>
            </w:pPr>
            <w:r>
              <w:rPr>
                <w:rFonts w:ascii="宋体" w:hAnsi="宋体" w:hint="eastAsia"/>
                <w:color w:val="000000"/>
                <w:sz w:val="24"/>
              </w:rPr>
              <w:t>主要技术参数</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ind w:left="100"/>
              <w:jc w:val="center"/>
              <w:rPr>
                <w:rFonts w:ascii="宋体" w:hAnsi="宋体"/>
                <w:color w:val="000000"/>
                <w:sz w:val="24"/>
              </w:rPr>
            </w:pPr>
            <w:r>
              <w:rPr>
                <w:rFonts w:ascii="宋体" w:hAnsi="宋体" w:hint="eastAsia"/>
                <w:color w:val="000000"/>
                <w:sz w:val="24"/>
              </w:rPr>
              <w:t>19</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评委根据采购需求#项及供应商的响应文件打分: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(1)全部满足磋商文件要求，打19分。</w:t>
            </w:r>
          </w:p>
          <w:p w:rsidR="00AD7FD6" w:rsidRDefault="00361EAD">
            <w:pPr>
              <w:spacing w:line="360" w:lineRule="auto"/>
              <w:rPr>
                <w:rFonts w:ascii="宋体" w:hAnsi="宋体"/>
                <w:color w:val="000000"/>
                <w:sz w:val="24"/>
              </w:rPr>
            </w:pPr>
            <w:r>
              <w:rPr>
                <w:rFonts w:ascii="宋体" w:hAnsi="宋体" w:hint="eastAsia"/>
                <w:color w:val="000000"/>
                <w:sz w:val="24"/>
              </w:rPr>
              <w:t>(2)#项参数每有一项负偏离扣减0.5分，一般性技术参数每有一项负偏离扣减0.1分，扣分最高不超过19分。</w:t>
            </w:r>
          </w:p>
        </w:tc>
      </w:tr>
      <w:tr w:rsidR="00AD7FD6">
        <w:trPr>
          <w:trHeight w:val="433"/>
          <w:jc w:val="center"/>
        </w:trPr>
        <w:tc>
          <w:tcPr>
            <w:tcW w:w="534" w:type="dxa"/>
            <w:vMerge/>
            <w:tcBorders>
              <w:left w:val="single" w:sz="12" w:space="0" w:color="auto"/>
              <w:right w:val="single" w:sz="4" w:space="0" w:color="auto"/>
            </w:tcBorders>
            <w:vAlign w:val="center"/>
          </w:tcPr>
          <w:p w:rsidR="00AD7FD6" w:rsidRDefault="00AD7FD6">
            <w:pPr>
              <w:snapToGrid w:val="0"/>
              <w:jc w:val="center"/>
              <w:rPr>
                <w:rFonts w:ascii="宋体" w:hAnsi="宋体"/>
                <w:color w:val="000000"/>
                <w:sz w:val="24"/>
              </w:rPr>
            </w:pPr>
          </w:p>
        </w:tc>
        <w:tc>
          <w:tcPr>
            <w:tcW w:w="1011" w:type="dxa"/>
            <w:vMerge/>
            <w:tcBorders>
              <w:left w:val="single" w:sz="4" w:space="0" w:color="auto"/>
              <w:right w:val="single" w:sz="4" w:space="0" w:color="auto"/>
            </w:tcBorders>
            <w:vAlign w:val="center"/>
          </w:tcPr>
          <w:p w:rsidR="00AD7FD6" w:rsidRDefault="00AD7FD6">
            <w:pPr>
              <w:snapToGrid w:val="0"/>
              <w:jc w:val="center"/>
              <w:rPr>
                <w:rFonts w:ascii="宋体" w:hAnsi="宋体"/>
                <w:color w:val="000000"/>
                <w:sz w:val="24"/>
              </w:rPr>
            </w:pP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实施方案</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jc w:val="center"/>
              <w:rPr>
                <w:rFonts w:ascii="宋体" w:hAnsi="宋体"/>
                <w:color w:val="000000"/>
                <w:sz w:val="24"/>
              </w:rPr>
            </w:pPr>
            <w:r>
              <w:rPr>
                <w:rFonts w:ascii="宋体" w:hAnsi="宋体" w:hint="eastAsia"/>
                <w:color w:val="000000"/>
                <w:sz w:val="24"/>
              </w:rPr>
              <w:t>9</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项目实施方案(内容包括但不限于项目的施工质量、人员安排、安装验收方案、实施流程、应急方案等)，针对投标人实施方案的合理性、可行性进行综合评定打分。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实施方案完整，计划合理且量化可控，完全针对本项目需求，各阶段时间节点清晰；各阶段进度保障措施全面得当、各阶段人员明确、分工安排科学，与其它单位配合得当。完全符合且能够保障本项目交货期，可实施性高得9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实施方案基本完整，计划较为合理可控基本针对本项目需求，各阶段时间节点明确；各阶段均具备进度保障措施、各阶段人员分工安排较合理，基本符合并能够保障本项目交货期，可实施性一般得6分；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实施方案不完整，计划较为简略，各阶段时间节点模糊；进度保障措施和各阶段人员分工安排没有针对性，能符合本项目交货期，可实施性较差得3分；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不提供实施方案且不能按本项目交货期交货得0分。</w:t>
            </w:r>
          </w:p>
        </w:tc>
      </w:tr>
      <w:tr w:rsidR="00AD7FD6">
        <w:trPr>
          <w:trHeight w:val="1714"/>
          <w:jc w:val="center"/>
        </w:trPr>
        <w:tc>
          <w:tcPr>
            <w:tcW w:w="534" w:type="dxa"/>
            <w:vMerge/>
            <w:tcBorders>
              <w:left w:val="single" w:sz="12" w:space="0" w:color="auto"/>
              <w:right w:val="single" w:sz="4" w:space="0" w:color="auto"/>
            </w:tcBorders>
            <w:vAlign w:val="center"/>
          </w:tcPr>
          <w:p w:rsidR="00AD7FD6" w:rsidRDefault="00AD7FD6">
            <w:pPr>
              <w:snapToGrid w:val="0"/>
              <w:jc w:val="center"/>
              <w:rPr>
                <w:rFonts w:ascii="宋体" w:hAnsi="宋体"/>
                <w:color w:val="000000"/>
                <w:sz w:val="24"/>
              </w:rPr>
            </w:pPr>
          </w:p>
        </w:tc>
        <w:tc>
          <w:tcPr>
            <w:tcW w:w="1011" w:type="dxa"/>
            <w:vMerge/>
            <w:tcBorders>
              <w:left w:val="single" w:sz="4" w:space="0" w:color="auto"/>
              <w:right w:val="single" w:sz="4" w:space="0" w:color="auto"/>
            </w:tcBorders>
            <w:vAlign w:val="center"/>
          </w:tcPr>
          <w:p w:rsidR="00AD7FD6" w:rsidRDefault="00AD7FD6">
            <w:pPr>
              <w:snapToGrid w:val="0"/>
              <w:jc w:val="center"/>
              <w:rPr>
                <w:rFonts w:ascii="宋体" w:hAnsi="宋体"/>
                <w:color w:val="000000"/>
                <w:sz w:val="24"/>
              </w:rPr>
            </w:pP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培训方案</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jc w:val="center"/>
              <w:rPr>
                <w:rFonts w:ascii="宋体" w:hAnsi="宋体"/>
                <w:color w:val="000000"/>
                <w:sz w:val="24"/>
              </w:rPr>
            </w:pPr>
            <w:r>
              <w:rPr>
                <w:rFonts w:ascii="宋体" w:hAnsi="宋体" w:hint="eastAsia"/>
                <w:color w:val="000000"/>
                <w:sz w:val="24"/>
              </w:rPr>
              <w:t>5</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提供的培训方案内容完整、详实可行、重点清晰，具有针对性且完全符合采购需求，得5分;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提供的方案内容有欠缺，能够满足采购需求，得3分;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供应商提供的方案有欠缺，不能满足采购需求，得 1分;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未提供不得分。</w:t>
            </w:r>
          </w:p>
        </w:tc>
      </w:tr>
      <w:tr w:rsidR="00AD7FD6">
        <w:trPr>
          <w:trHeight w:val="433"/>
          <w:jc w:val="center"/>
        </w:trPr>
        <w:tc>
          <w:tcPr>
            <w:tcW w:w="534" w:type="dxa"/>
            <w:vMerge w:val="restart"/>
            <w:tcBorders>
              <w:left w:val="single" w:sz="12" w:space="0" w:color="auto"/>
              <w:right w:val="single" w:sz="4" w:space="0" w:color="auto"/>
            </w:tcBorders>
            <w:vAlign w:val="center"/>
          </w:tcPr>
          <w:p w:rsidR="00AD7FD6" w:rsidRDefault="00AD7FD6">
            <w:pPr>
              <w:snapToGrid w:val="0"/>
              <w:jc w:val="center"/>
              <w:rPr>
                <w:rFonts w:ascii="宋体" w:hAnsi="宋体"/>
                <w:color w:val="000000"/>
                <w:sz w:val="24"/>
              </w:rPr>
            </w:pPr>
          </w:p>
        </w:tc>
        <w:tc>
          <w:tcPr>
            <w:tcW w:w="1011" w:type="dxa"/>
            <w:vMerge/>
            <w:tcBorders>
              <w:left w:val="single" w:sz="4" w:space="0" w:color="auto"/>
              <w:right w:val="single" w:sz="4" w:space="0" w:color="auto"/>
            </w:tcBorders>
            <w:vAlign w:val="center"/>
          </w:tcPr>
          <w:p w:rsidR="00AD7FD6" w:rsidRDefault="00AD7FD6">
            <w:pPr>
              <w:snapToGrid w:val="0"/>
              <w:jc w:val="center"/>
              <w:rPr>
                <w:rFonts w:ascii="宋体" w:hAnsi="宋体"/>
                <w:color w:val="000000"/>
                <w:sz w:val="24"/>
              </w:rPr>
            </w:pP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质量保证措施</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jc w:val="center"/>
              <w:rPr>
                <w:rFonts w:ascii="宋体" w:hAnsi="宋体"/>
                <w:color w:val="000000"/>
                <w:sz w:val="24"/>
              </w:rPr>
            </w:pPr>
            <w:r>
              <w:rPr>
                <w:rFonts w:ascii="宋体" w:hAnsi="宋体" w:hint="eastAsia"/>
                <w:color w:val="000000"/>
                <w:sz w:val="24"/>
              </w:rPr>
              <w:t>7</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质量保证措施：从设备采购、安装调试、配套服务等方面论述，没有相应内容不得分。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设备采购、安装调试、配套服务等方面完善、缜密，完全满足采购需求得7分；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设备采购、安装调试、配套服务等方面比较完善，比较贴合采购需求得4分；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设备采购、安装调试、配套服务等方面一般，不能满足采购需求得1分；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lastRenderedPageBreak/>
              <w:t>未提供不得分。</w:t>
            </w:r>
          </w:p>
        </w:tc>
      </w:tr>
      <w:tr w:rsidR="00AD7FD6">
        <w:trPr>
          <w:trHeight w:val="433"/>
          <w:jc w:val="center"/>
        </w:trPr>
        <w:tc>
          <w:tcPr>
            <w:tcW w:w="534" w:type="dxa"/>
            <w:vMerge/>
            <w:tcBorders>
              <w:left w:val="single" w:sz="12" w:space="0" w:color="auto"/>
              <w:right w:val="single" w:sz="4" w:space="0" w:color="auto"/>
            </w:tcBorders>
            <w:vAlign w:val="center"/>
          </w:tcPr>
          <w:p w:rsidR="00AD7FD6" w:rsidRDefault="00AD7FD6">
            <w:pPr>
              <w:snapToGrid w:val="0"/>
              <w:jc w:val="center"/>
              <w:rPr>
                <w:rFonts w:ascii="宋体" w:hAnsi="宋体"/>
                <w:color w:val="000000"/>
                <w:sz w:val="24"/>
              </w:rPr>
            </w:pPr>
          </w:p>
        </w:tc>
        <w:tc>
          <w:tcPr>
            <w:tcW w:w="1011" w:type="dxa"/>
            <w:vMerge/>
            <w:tcBorders>
              <w:left w:val="single" w:sz="4" w:space="0" w:color="auto"/>
              <w:right w:val="single" w:sz="4" w:space="0" w:color="auto"/>
            </w:tcBorders>
            <w:vAlign w:val="center"/>
          </w:tcPr>
          <w:p w:rsidR="00AD7FD6" w:rsidRDefault="00AD7FD6">
            <w:pPr>
              <w:snapToGrid w:val="0"/>
              <w:jc w:val="center"/>
              <w:rPr>
                <w:rFonts w:ascii="宋体" w:hAnsi="宋体"/>
                <w:color w:val="000000"/>
                <w:sz w:val="24"/>
              </w:rPr>
            </w:pP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交货时间与进度方案</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jc w:val="center"/>
              <w:rPr>
                <w:rFonts w:ascii="宋体" w:hAnsi="宋体"/>
                <w:color w:val="000000"/>
                <w:sz w:val="24"/>
              </w:rPr>
            </w:pPr>
            <w:r>
              <w:rPr>
                <w:rFonts w:ascii="宋体" w:hAnsi="宋体" w:hint="eastAsia"/>
                <w:color w:val="000000"/>
                <w:sz w:val="24"/>
              </w:rPr>
              <w:t>7</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交货时间与进度符合本招标项目总体进度要求，且有违约处罚承诺</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进度方案非常全面、非常合理，违约处罚承诺可行，得7分；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进度方案较全面、较合理，把握较准确，违约</w:t>
            </w:r>
            <w:proofErr w:type="gramStart"/>
            <w:r>
              <w:rPr>
                <w:rFonts w:ascii="宋体" w:hAnsi="宋体" w:hint="eastAsia"/>
                <w:color w:val="000000"/>
                <w:sz w:val="24"/>
              </w:rPr>
              <w:t>承诺较</w:t>
            </w:r>
            <w:proofErr w:type="gramEnd"/>
            <w:r>
              <w:rPr>
                <w:rFonts w:ascii="宋体" w:hAnsi="宋体" w:hint="eastAsia"/>
                <w:color w:val="000000"/>
                <w:sz w:val="24"/>
              </w:rPr>
              <w:t>可行，得4 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进度方案不全面、内容一般，把握一般，不可行得1分；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未提供不得分。</w:t>
            </w:r>
          </w:p>
        </w:tc>
      </w:tr>
      <w:tr w:rsidR="00AD7FD6">
        <w:trPr>
          <w:trHeight w:val="433"/>
          <w:jc w:val="center"/>
        </w:trPr>
        <w:tc>
          <w:tcPr>
            <w:tcW w:w="534" w:type="dxa"/>
            <w:vMerge/>
            <w:tcBorders>
              <w:left w:val="single" w:sz="12" w:space="0" w:color="auto"/>
              <w:right w:val="single" w:sz="4" w:space="0" w:color="auto"/>
            </w:tcBorders>
            <w:vAlign w:val="center"/>
          </w:tcPr>
          <w:p w:rsidR="00AD7FD6" w:rsidRDefault="00AD7FD6">
            <w:pPr>
              <w:snapToGrid w:val="0"/>
              <w:jc w:val="center"/>
              <w:rPr>
                <w:rFonts w:ascii="宋体" w:hAnsi="宋体"/>
                <w:color w:val="000000"/>
                <w:sz w:val="24"/>
              </w:rPr>
            </w:pPr>
          </w:p>
        </w:tc>
        <w:tc>
          <w:tcPr>
            <w:tcW w:w="1011" w:type="dxa"/>
            <w:vMerge/>
            <w:tcBorders>
              <w:left w:val="single" w:sz="4" w:space="0" w:color="auto"/>
              <w:right w:val="single" w:sz="4" w:space="0" w:color="auto"/>
            </w:tcBorders>
            <w:vAlign w:val="center"/>
          </w:tcPr>
          <w:p w:rsidR="00AD7FD6" w:rsidRDefault="00AD7FD6">
            <w:pPr>
              <w:snapToGrid w:val="0"/>
              <w:jc w:val="center"/>
              <w:rPr>
                <w:rFonts w:ascii="宋体" w:hAnsi="宋体"/>
                <w:color w:val="000000"/>
                <w:sz w:val="24"/>
              </w:rPr>
            </w:pPr>
          </w:p>
        </w:tc>
        <w:tc>
          <w:tcPr>
            <w:tcW w:w="1220" w:type="dxa"/>
            <w:tcBorders>
              <w:top w:val="single" w:sz="4" w:space="0" w:color="auto"/>
              <w:left w:val="single" w:sz="4" w:space="0" w:color="auto"/>
              <w:right w:val="single" w:sz="4" w:space="0" w:color="auto"/>
            </w:tcBorders>
            <w:vAlign w:val="center"/>
          </w:tcPr>
          <w:p w:rsidR="00AD7FD6" w:rsidRDefault="00361EAD">
            <w:pPr>
              <w:snapToGrid w:val="0"/>
              <w:jc w:val="center"/>
              <w:rPr>
                <w:rFonts w:ascii="宋体" w:hAnsi="宋体"/>
                <w:color w:val="000000"/>
                <w:sz w:val="24"/>
              </w:rPr>
            </w:pPr>
            <w:r>
              <w:rPr>
                <w:rFonts w:ascii="宋体" w:hAnsi="宋体" w:hint="eastAsia"/>
                <w:color w:val="000000"/>
                <w:sz w:val="24"/>
              </w:rPr>
              <w:t>售后服务</w:t>
            </w:r>
          </w:p>
        </w:tc>
        <w:tc>
          <w:tcPr>
            <w:tcW w:w="779" w:type="dxa"/>
            <w:tcBorders>
              <w:top w:val="single" w:sz="4" w:space="0" w:color="auto"/>
              <w:left w:val="single" w:sz="4" w:space="0" w:color="auto"/>
              <w:right w:val="single" w:sz="4" w:space="0" w:color="auto"/>
            </w:tcBorders>
            <w:vAlign w:val="center"/>
          </w:tcPr>
          <w:p w:rsidR="00AD7FD6" w:rsidRDefault="00361EAD">
            <w:pPr>
              <w:spacing w:line="340" w:lineRule="exact"/>
              <w:jc w:val="center"/>
              <w:rPr>
                <w:rFonts w:ascii="宋体" w:hAnsi="宋体"/>
                <w:color w:val="000000"/>
                <w:sz w:val="24"/>
              </w:rPr>
            </w:pPr>
            <w:r>
              <w:rPr>
                <w:rFonts w:ascii="宋体" w:hAnsi="宋体" w:hint="eastAsia"/>
                <w:color w:val="000000"/>
                <w:sz w:val="24"/>
              </w:rPr>
              <w:t>7</w:t>
            </w:r>
          </w:p>
        </w:tc>
        <w:tc>
          <w:tcPr>
            <w:tcW w:w="6237" w:type="dxa"/>
            <w:tcBorders>
              <w:top w:val="single" w:sz="4" w:space="0" w:color="auto"/>
              <w:left w:val="single" w:sz="4" w:space="0" w:color="auto"/>
              <w:right w:val="single" w:sz="12" w:space="0" w:color="auto"/>
            </w:tcBorders>
            <w:vAlign w:val="center"/>
          </w:tcPr>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售后服务保障体系及措施完善，技术支持能力强，服务响应快，响应程度高或优于采购需求的，得7分；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售后服务保障体系及措施较完善，技术支持能力较强，服务响应较快，响应程度满足采购需求的，得4分；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售后服务保障体系及措施基本完善，技术支持能力和服务响应速度一般，得</w:t>
            </w:r>
            <w:r>
              <w:rPr>
                <w:rFonts w:ascii="宋体" w:hAnsi="宋体"/>
                <w:color w:val="000000"/>
                <w:sz w:val="24"/>
              </w:rPr>
              <w:t>1</w:t>
            </w:r>
            <w:r>
              <w:rPr>
                <w:rFonts w:ascii="宋体" w:hAnsi="宋体" w:hint="eastAsia"/>
                <w:color w:val="000000"/>
                <w:sz w:val="24"/>
              </w:rPr>
              <w:t>分；</w:t>
            </w:r>
          </w:p>
          <w:p w:rsidR="00AD7FD6" w:rsidRDefault="00361EAD">
            <w:pPr>
              <w:snapToGrid w:val="0"/>
              <w:spacing w:line="360" w:lineRule="auto"/>
              <w:jc w:val="left"/>
              <w:rPr>
                <w:rFonts w:ascii="宋体" w:hAnsi="宋体"/>
                <w:color w:val="000000"/>
                <w:sz w:val="24"/>
              </w:rPr>
            </w:pPr>
            <w:r>
              <w:rPr>
                <w:rFonts w:ascii="宋体" w:hAnsi="宋体" w:hint="eastAsia"/>
                <w:color w:val="000000"/>
                <w:sz w:val="24"/>
              </w:rPr>
              <w:t>未提供不得分。</w:t>
            </w:r>
          </w:p>
        </w:tc>
      </w:tr>
      <w:tr w:rsidR="00AD7FD6">
        <w:trPr>
          <w:trHeight w:val="407"/>
          <w:jc w:val="center"/>
        </w:trPr>
        <w:tc>
          <w:tcPr>
            <w:tcW w:w="2765" w:type="dxa"/>
            <w:gridSpan w:val="3"/>
            <w:tcBorders>
              <w:top w:val="single" w:sz="4" w:space="0" w:color="auto"/>
              <w:left w:val="single" w:sz="12" w:space="0" w:color="auto"/>
              <w:bottom w:val="single" w:sz="12" w:space="0" w:color="auto"/>
              <w:right w:val="single" w:sz="4" w:space="0" w:color="auto"/>
            </w:tcBorders>
            <w:vAlign w:val="center"/>
          </w:tcPr>
          <w:p w:rsidR="00AD7FD6" w:rsidRDefault="00361EAD">
            <w:pPr>
              <w:snapToGrid w:val="0"/>
              <w:jc w:val="center"/>
              <w:rPr>
                <w:rFonts w:ascii="宋体" w:hAnsi="宋体" w:cs="Arial"/>
                <w:color w:val="000000"/>
                <w:sz w:val="24"/>
              </w:rPr>
            </w:pPr>
            <w:r>
              <w:rPr>
                <w:rFonts w:ascii="宋体" w:hAnsi="宋体" w:cs="Arial" w:hint="eastAsia"/>
                <w:color w:val="000000"/>
                <w:sz w:val="24"/>
              </w:rPr>
              <w:t>总分</w:t>
            </w:r>
          </w:p>
        </w:tc>
        <w:tc>
          <w:tcPr>
            <w:tcW w:w="779" w:type="dxa"/>
            <w:tcBorders>
              <w:top w:val="single" w:sz="4" w:space="0" w:color="auto"/>
              <w:left w:val="single" w:sz="4" w:space="0" w:color="auto"/>
              <w:bottom w:val="single" w:sz="12" w:space="0" w:color="auto"/>
              <w:right w:val="single" w:sz="4" w:space="0" w:color="auto"/>
            </w:tcBorders>
            <w:vAlign w:val="center"/>
          </w:tcPr>
          <w:p w:rsidR="00AD7FD6" w:rsidRDefault="00361EAD">
            <w:pPr>
              <w:snapToGrid w:val="0"/>
              <w:jc w:val="center"/>
              <w:rPr>
                <w:rFonts w:ascii="宋体" w:hAnsi="宋体" w:cs="Arial"/>
                <w:color w:val="000000"/>
                <w:sz w:val="24"/>
              </w:rPr>
            </w:pPr>
            <w:r>
              <w:rPr>
                <w:rFonts w:ascii="宋体" w:hAnsi="宋体" w:cs="Arial"/>
                <w:color w:val="000000"/>
                <w:sz w:val="24"/>
              </w:rPr>
              <w:t>100</w:t>
            </w:r>
          </w:p>
        </w:tc>
        <w:tc>
          <w:tcPr>
            <w:tcW w:w="6237" w:type="dxa"/>
            <w:tcBorders>
              <w:top w:val="single" w:sz="4" w:space="0" w:color="auto"/>
              <w:left w:val="single" w:sz="4" w:space="0" w:color="auto"/>
              <w:bottom w:val="single" w:sz="12" w:space="0" w:color="auto"/>
              <w:right w:val="single" w:sz="12" w:space="0" w:color="auto"/>
            </w:tcBorders>
            <w:vAlign w:val="center"/>
          </w:tcPr>
          <w:p w:rsidR="00AD7FD6" w:rsidRDefault="00AD7FD6">
            <w:pPr>
              <w:snapToGrid w:val="0"/>
              <w:jc w:val="center"/>
              <w:rPr>
                <w:rFonts w:ascii="宋体" w:hAnsi="宋体" w:cs="Arial"/>
                <w:color w:val="000000"/>
                <w:sz w:val="24"/>
              </w:rPr>
            </w:pPr>
          </w:p>
        </w:tc>
      </w:tr>
    </w:tbl>
    <w:p w:rsidR="00AD7FD6" w:rsidRDefault="00361EAD">
      <w:pPr>
        <w:ind w:leftChars="-67" w:hangingChars="67" w:hanging="141"/>
        <w:rPr>
          <w:b/>
          <w:bCs/>
          <w:color w:val="000000"/>
        </w:rPr>
      </w:pPr>
      <w:r>
        <w:rPr>
          <w:rFonts w:hint="eastAsia"/>
          <w:b/>
          <w:bCs/>
          <w:color w:val="000000"/>
        </w:rPr>
        <w:t>评标委员会成员签字：年月日</w:t>
      </w:r>
    </w:p>
    <w:p w:rsidR="00AD7FD6" w:rsidRDefault="00AD7FD6">
      <w:pPr>
        <w:rPr>
          <w:b/>
          <w:bCs/>
          <w:color w:val="000000"/>
        </w:rPr>
      </w:pPr>
    </w:p>
    <w:p w:rsidR="00AD7FD6" w:rsidRDefault="00AD7FD6">
      <w:pPr>
        <w:spacing w:line="360" w:lineRule="auto"/>
        <w:jc w:val="center"/>
        <w:outlineLvl w:val="0"/>
        <w:rPr>
          <w:b/>
          <w:color w:val="000000"/>
          <w:sz w:val="36"/>
          <w:szCs w:val="36"/>
        </w:rPr>
      </w:pPr>
    </w:p>
    <w:p w:rsidR="00AD7FD6" w:rsidRDefault="00AD7FD6">
      <w:pPr>
        <w:spacing w:line="360" w:lineRule="auto"/>
        <w:jc w:val="center"/>
        <w:outlineLvl w:val="0"/>
        <w:rPr>
          <w:b/>
          <w:color w:val="000000"/>
          <w:sz w:val="36"/>
          <w:szCs w:val="36"/>
        </w:rPr>
      </w:pPr>
    </w:p>
    <w:p w:rsidR="00AD7FD6" w:rsidRDefault="00AD7FD6">
      <w:pPr>
        <w:spacing w:line="360" w:lineRule="auto"/>
        <w:jc w:val="center"/>
        <w:outlineLvl w:val="0"/>
        <w:rPr>
          <w:b/>
          <w:color w:val="000000"/>
          <w:sz w:val="36"/>
          <w:szCs w:val="36"/>
        </w:rPr>
      </w:pPr>
    </w:p>
    <w:p w:rsidR="00AD7FD6" w:rsidRDefault="00AD7FD6">
      <w:pPr>
        <w:spacing w:line="360" w:lineRule="auto"/>
        <w:jc w:val="center"/>
        <w:outlineLvl w:val="0"/>
        <w:rPr>
          <w:b/>
          <w:color w:val="000000"/>
          <w:sz w:val="36"/>
          <w:szCs w:val="36"/>
        </w:rPr>
      </w:pPr>
    </w:p>
    <w:p w:rsidR="00AD7FD6" w:rsidRDefault="00AD7FD6">
      <w:pPr>
        <w:spacing w:line="360" w:lineRule="auto"/>
        <w:jc w:val="center"/>
        <w:outlineLvl w:val="0"/>
        <w:rPr>
          <w:b/>
          <w:color w:val="000000"/>
          <w:sz w:val="36"/>
          <w:szCs w:val="36"/>
        </w:rPr>
        <w:sectPr w:rsidR="00AD7FD6">
          <w:pgSz w:w="11907" w:h="16840"/>
          <w:pgMar w:top="1418" w:right="1134" w:bottom="1418" w:left="1701" w:header="851" w:footer="851" w:gutter="0"/>
          <w:cols w:space="720"/>
          <w:docGrid w:linePitch="462"/>
        </w:sectPr>
      </w:pPr>
    </w:p>
    <w:p w:rsidR="00AD7FD6" w:rsidRDefault="00361EAD">
      <w:pPr>
        <w:spacing w:line="360" w:lineRule="auto"/>
        <w:jc w:val="center"/>
        <w:outlineLvl w:val="0"/>
        <w:rPr>
          <w:b/>
          <w:color w:val="000000"/>
          <w:sz w:val="36"/>
          <w:szCs w:val="36"/>
        </w:rPr>
      </w:pPr>
      <w:bookmarkStart w:id="766" w:name="_Toc203074141"/>
      <w:bookmarkStart w:id="767" w:name="_Toc203074064"/>
      <w:bookmarkStart w:id="768" w:name="_Toc14777"/>
      <w:r>
        <w:rPr>
          <w:b/>
          <w:color w:val="000000"/>
          <w:sz w:val="36"/>
          <w:szCs w:val="36"/>
        </w:rPr>
        <w:lastRenderedPageBreak/>
        <w:t>第四章采购需求</w:t>
      </w:r>
      <w:bookmarkEnd w:id="766"/>
      <w:bookmarkEnd w:id="767"/>
      <w:bookmarkEnd w:id="768"/>
    </w:p>
    <w:p w:rsidR="00AD7FD6" w:rsidRDefault="00361EAD">
      <w:pPr>
        <w:spacing w:beforeLines="75" w:before="180" w:line="400" w:lineRule="exact"/>
        <w:rPr>
          <w:rFonts w:ascii="宋体" w:hAnsi="宋体"/>
          <w:b/>
          <w:bCs/>
          <w:color w:val="000000"/>
          <w:sz w:val="24"/>
        </w:rPr>
      </w:pPr>
      <w:r>
        <w:rPr>
          <w:rFonts w:ascii="宋体" w:hAnsi="宋体" w:hint="eastAsia"/>
          <w:b/>
          <w:bCs/>
          <w:color w:val="000000"/>
          <w:sz w:val="24"/>
        </w:rPr>
        <w:t>一、项目基本情况</w:t>
      </w:r>
    </w:p>
    <w:p w:rsidR="00AD7FD6" w:rsidRDefault="00361EAD">
      <w:pPr>
        <w:spacing w:beforeLines="75" w:before="180" w:line="400" w:lineRule="exact"/>
        <w:rPr>
          <w:rFonts w:ascii="宋体" w:hAnsi="宋体"/>
          <w:color w:val="000000"/>
          <w:sz w:val="24"/>
        </w:rPr>
      </w:pPr>
      <w:r>
        <w:rPr>
          <w:rFonts w:ascii="宋体" w:hAnsi="宋体" w:hint="eastAsia"/>
          <w:color w:val="000000"/>
          <w:sz w:val="24"/>
        </w:rPr>
        <w:t>工程名称</w:t>
      </w:r>
      <w:r>
        <w:rPr>
          <w:rFonts w:ascii="宋体" w:hAnsi="宋体"/>
          <w:color w:val="000000"/>
          <w:sz w:val="24"/>
        </w:rPr>
        <w:t>:</w:t>
      </w:r>
      <w:r>
        <w:rPr>
          <w:rFonts w:ascii="宋体" w:hAnsi="宋体" w:hint="eastAsia"/>
          <w:color w:val="000000"/>
          <w:sz w:val="24"/>
        </w:rPr>
        <w:t>庙趣·回龙</w:t>
      </w:r>
      <w:proofErr w:type="gramStart"/>
      <w:r>
        <w:rPr>
          <w:rFonts w:ascii="宋体" w:hAnsi="宋体" w:hint="eastAsia"/>
          <w:color w:val="000000"/>
          <w:sz w:val="24"/>
        </w:rPr>
        <w:t>观城市</w:t>
      </w:r>
      <w:proofErr w:type="gramEnd"/>
      <w:r>
        <w:rPr>
          <w:rFonts w:ascii="宋体" w:hAnsi="宋体" w:hint="eastAsia"/>
          <w:color w:val="000000"/>
          <w:sz w:val="24"/>
        </w:rPr>
        <w:t>岛屿空间设备采购及环境提升项目</w:t>
      </w:r>
    </w:p>
    <w:p w:rsidR="00AD7FD6" w:rsidRDefault="00361EAD">
      <w:pPr>
        <w:spacing w:beforeLines="75" w:before="180" w:line="400" w:lineRule="exact"/>
        <w:rPr>
          <w:rFonts w:ascii="宋体" w:hAnsi="宋体"/>
          <w:color w:val="000000"/>
          <w:sz w:val="24"/>
        </w:rPr>
      </w:pPr>
      <w:r>
        <w:rPr>
          <w:rFonts w:ascii="宋体" w:hAnsi="宋体" w:hint="eastAsia"/>
          <w:color w:val="000000"/>
          <w:sz w:val="24"/>
        </w:rPr>
        <w:t>项目</w:t>
      </w:r>
      <w:r>
        <w:rPr>
          <w:rFonts w:ascii="宋体" w:hAnsi="宋体"/>
          <w:color w:val="000000"/>
          <w:sz w:val="24"/>
        </w:rPr>
        <w:t>地点:</w:t>
      </w:r>
      <w:r>
        <w:rPr>
          <w:rFonts w:ascii="宋体" w:hAnsi="宋体" w:hint="eastAsia"/>
          <w:color w:val="000000"/>
          <w:sz w:val="24"/>
        </w:rPr>
        <w:t>位于昌平区</w:t>
      </w:r>
    </w:p>
    <w:p w:rsidR="00AD7FD6" w:rsidRDefault="00361EAD">
      <w:pPr>
        <w:spacing w:beforeLines="75" w:before="180" w:line="400" w:lineRule="exact"/>
        <w:rPr>
          <w:rFonts w:ascii="宋体" w:hAnsi="宋体"/>
          <w:color w:val="000000"/>
          <w:sz w:val="24"/>
        </w:rPr>
      </w:pPr>
      <w:r>
        <w:rPr>
          <w:rFonts w:ascii="宋体" w:hAnsi="宋体"/>
          <w:color w:val="000000"/>
          <w:sz w:val="24"/>
        </w:rPr>
        <w:t>★</w:t>
      </w:r>
      <w:r>
        <w:rPr>
          <w:rFonts w:ascii="宋体" w:hAnsi="宋体" w:hint="eastAsia"/>
          <w:color w:val="000000"/>
          <w:sz w:val="24"/>
        </w:rPr>
        <w:t>交付期：30天内完成送货、安装、调试。</w:t>
      </w:r>
    </w:p>
    <w:p w:rsidR="00AD7FD6" w:rsidRDefault="00361EAD">
      <w:pPr>
        <w:spacing w:before="13" w:line="400" w:lineRule="exact"/>
        <w:jc w:val="left"/>
        <w:rPr>
          <w:rFonts w:ascii="宋体" w:hAnsi="宋体"/>
          <w:b/>
          <w:bCs/>
          <w:color w:val="000000"/>
          <w:sz w:val="24"/>
        </w:rPr>
      </w:pPr>
      <w:r>
        <w:rPr>
          <w:rFonts w:ascii="宋体" w:hAnsi="宋体" w:hint="eastAsia"/>
          <w:b/>
          <w:bCs/>
          <w:color w:val="000000"/>
          <w:sz w:val="24"/>
        </w:rPr>
        <w:t>二、货物清单</w:t>
      </w: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t>(</w:t>
      </w:r>
      <w:proofErr w:type="gramStart"/>
      <w:r>
        <w:rPr>
          <w:rFonts w:ascii="宋体" w:hAnsi="宋体" w:cs="宋体" w:hint="eastAsia"/>
          <w:b/>
          <w:bCs/>
          <w:color w:val="000000" w:themeColor="text1"/>
          <w:kern w:val="0"/>
          <w:sz w:val="24"/>
        </w:rPr>
        <w:t>一</w:t>
      </w:r>
      <w:proofErr w:type="gramEnd"/>
      <w:r>
        <w:rPr>
          <w:rFonts w:ascii="宋体" w:hAnsi="宋体" w:cs="宋体"/>
          <w:b/>
          <w:bCs/>
          <w:color w:val="000000" w:themeColor="text1"/>
          <w:kern w:val="0"/>
          <w:sz w:val="24"/>
        </w:rPr>
        <w:t>)</w:t>
      </w:r>
      <w:r>
        <w:rPr>
          <w:rFonts w:ascii="宋体" w:hAnsi="宋体" w:cs="宋体" w:hint="eastAsia"/>
          <w:b/>
          <w:bCs/>
          <w:color w:val="000000" w:themeColor="text1"/>
          <w:kern w:val="0"/>
          <w:sz w:val="24"/>
        </w:rPr>
        <w:t>软装</w:t>
      </w:r>
      <w:proofErr w:type="gramStart"/>
      <w:r>
        <w:rPr>
          <w:rFonts w:ascii="宋体" w:hAnsi="宋体" w:cs="宋体" w:hint="eastAsia"/>
          <w:b/>
          <w:bCs/>
          <w:color w:val="000000" w:themeColor="text1"/>
          <w:kern w:val="0"/>
          <w:sz w:val="24"/>
        </w:rPr>
        <w:t>榫</w:t>
      </w:r>
      <w:proofErr w:type="gramEnd"/>
      <w:r>
        <w:rPr>
          <w:rFonts w:ascii="宋体" w:hAnsi="宋体" w:cs="宋体" w:hint="eastAsia"/>
          <w:b/>
          <w:bCs/>
          <w:color w:val="000000" w:themeColor="text1"/>
          <w:kern w:val="0"/>
          <w:sz w:val="24"/>
        </w:rPr>
        <w:t>卯模型</w:t>
      </w:r>
    </w:p>
    <w:tbl>
      <w:tblPr>
        <w:tblW w:w="4775" w:type="pct"/>
        <w:jc w:val="center"/>
        <w:tblLook w:val="04A0" w:firstRow="1" w:lastRow="0" w:firstColumn="1" w:lastColumn="0" w:noHBand="0" w:noVBand="1"/>
      </w:tblPr>
      <w:tblGrid>
        <w:gridCol w:w="792"/>
        <w:gridCol w:w="933"/>
        <w:gridCol w:w="636"/>
        <w:gridCol w:w="1656"/>
        <w:gridCol w:w="1322"/>
        <w:gridCol w:w="1758"/>
        <w:gridCol w:w="829"/>
        <w:gridCol w:w="728"/>
      </w:tblGrid>
      <w:tr w:rsidR="00AD7FD6">
        <w:trPr>
          <w:trHeight w:val="630"/>
          <w:jc w:val="center"/>
        </w:trPr>
        <w:tc>
          <w:tcPr>
            <w:tcW w:w="459"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序号</w:t>
            </w:r>
          </w:p>
        </w:tc>
        <w:tc>
          <w:tcPr>
            <w:tcW w:w="540"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位置</w:t>
            </w:r>
          </w:p>
        </w:tc>
        <w:tc>
          <w:tcPr>
            <w:tcW w:w="359"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名称</w:t>
            </w:r>
          </w:p>
        </w:tc>
        <w:tc>
          <w:tcPr>
            <w:tcW w:w="958"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概念图片</w:t>
            </w:r>
          </w:p>
        </w:tc>
        <w:tc>
          <w:tcPr>
            <w:tcW w:w="765"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材质颜色</w:t>
            </w:r>
          </w:p>
        </w:tc>
        <w:tc>
          <w:tcPr>
            <w:tcW w:w="1017"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尺寸(mm)</w:t>
            </w:r>
          </w:p>
        </w:tc>
        <w:tc>
          <w:tcPr>
            <w:tcW w:w="480"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数量</w:t>
            </w:r>
          </w:p>
        </w:tc>
        <w:tc>
          <w:tcPr>
            <w:tcW w:w="422"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单位</w:t>
            </w:r>
          </w:p>
        </w:tc>
      </w:tr>
      <w:tr w:rsidR="00AD7FD6">
        <w:trPr>
          <w:trHeight w:val="2486"/>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w:t>
            </w:r>
          </w:p>
        </w:tc>
        <w:tc>
          <w:tcPr>
            <w:tcW w:w="540"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卯博物馆</w:t>
            </w:r>
          </w:p>
        </w:tc>
        <w:tc>
          <w:tcPr>
            <w:tcW w:w="359"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卯模型</w:t>
            </w:r>
          </w:p>
        </w:tc>
        <w:tc>
          <w:tcPr>
            <w:tcW w:w="958"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1008" behindDoc="0" locked="0" layoutInCell="1" allowOverlap="1">
                  <wp:simplePos x="0" y="0"/>
                  <wp:positionH relativeFrom="column">
                    <wp:posOffset>7620</wp:posOffset>
                  </wp:positionH>
                  <wp:positionV relativeFrom="paragraph">
                    <wp:posOffset>6985</wp:posOffset>
                  </wp:positionV>
                  <wp:extent cx="857250" cy="1352550"/>
                  <wp:effectExtent l="0" t="0" r="0" b="0"/>
                  <wp:wrapNone/>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2"/>
                          <a:stretch>
                            <a:fillRect/>
                          </a:stretch>
                        </pic:blipFill>
                        <pic:spPr>
                          <a:xfrm>
                            <a:off x="0" y="0"/>
                            <a:ext cx="857250" cy="1352550"/>
                          </a:xfrm>
                          <a:prstGeom prst="rect">
                            <a:avLst/>
                          </a:prstGeom>
                          <a:noFill/>
                          <a:ln w="9525">
                            <a:noFill/>
                          </a:ln>
                        </pic:spPr>
                      </pic:pic>
                    </a:graphicData>
                  </a:graphic>
                </wp:anchor>
              </w:drawing>
            </w:r>
          </w:p>
        </w:tc>
        <w:tc>
          <w:tcPr>
            <w:tcW w:w="765"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柚木+红木</w:t>
            </w:r>
          </w:p>
        </w:tc>
        <w:tc>
          <w:tcPr>
            <w:tcW w:w="1017"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7400*2350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组</w:t>
            </w:r>
          </w:p>
        </w:tc>
      </w:tr>
      <w:tr w:rsidR="00AD7FD6">
        <w:trPr>
          <w:trHeight w:val="2832"/>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卯博物馆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桌面</w:t>
            </w:r>
            <w:proofErr w:type="gramStart"/>
            <w:r>
              <w:rPr>
                <w:rFonts w:ascii="宋体" w:hAnsi="宋体" w:cs="宋体" w:hint="eastAsia"/>
                <w:kern w:val="0"/>
                <w:szCs w:val="21"/>
              </w:rPr>
              <w:t>榫</w:t>
            </w:r>
            <w:proofErr w:type="gramEnd"/>
            <w:r>
              <w:rPr>
                <w:rFonts w:ascii="宋体" w:hAnsi="宋体" w:cs="宋体" w:hint="eastAsia"/>
                <w:kern w:val="0"/>
                <w:szCs w:val="21"/>
              </w:rPr>
              <w:t>卯模型</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89984" behindDoc="0" locked="0" layoutInCell="1" allowOverlap="1">
                  <wp:simplePos x="0" y="0"/>
                  <wp:positionH relativeFrom="column">
                    <wp:posOffset>11430</wp:posOffset>
                  </wp:positionH>
                  <wp:positionV relativeFrom="paragraph">
                    <wp:posOffset>-17780</wp:posOffset>
                  </wp:positionV>
                  <wp:extent cx="847725" cy="1682115"/>
                  <wp:effectExtent l="0" t="0" r="0" b="0"/>
                  <wp:wrapNone/>
                  <wp:docPr id="20237139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13919" name="图片 21"/>
                          <pic:cNvPicPr>
                            <a:picLocks noChangeAspect="1"/>
                          </pic:cNvPicPr>
                        </pic:nvPicPr>
                        <pic:blipFill>
                          <a:blip r:embed="rId23"/>
                          <a:stretch>
                            <a:fillRect/>
                          </a:stretch>
                        </pic:blipFill>
                        <pic:spPr>
                          <a:xfrm>
                            <a:off x="0" y="0"/>
                            <a:ext cx="847725" cy="168211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柚木+红木</w:t>
            </w:r>
          </w:p>
        </w:tc>
        <w:tc>
          <w:tcPr>
            <w:tcW w:w="1017"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265*370*385</w:t>
            </w:r>
          </w:p>
        </w:tc>
        <w:tc>
          <w:tcPr>
            <w:tcW w:w="480"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922"/>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3</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卯博物馆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桌面</w:t>
            </w:r>
            <w:proofErr w:type="gramStart"/>
            <w:r>
              <w:rPr>
                <w:rFonts w:ascii="宋体" w:hAnsi="宋体" w:cs="宋体" w:hint="eastAsia"/>
                <w:kern w:val="0"/>
                <w:szCs w:val="21"/>
              </w:rPr>
              <w:t>榫</w:t>
            </w:r>
            <w:proofErr w:type="gramEnd"/>
            <w:r>
              <w:rPr>
                <w:rFonts w:ascii="宋体" w:hAnsi="宋体" w:cs="宋体" w:hint="eastAsia"/>
                <w:kern w:val="0"/>
                <w:szCs w:val="21"/>
              </w:rPr>
              <w:t>卯模型</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3056" behindDoc="0" locked="0" layoutInCell="1" allowOverlap="1">
                  <wp:simplePos x="0" y="0"/>
                  <wp:positionH relativeFrom="column">
                    <wp:posOffset>-24765</wp:posOffset>
                  </wp:positionH>
                  <wp:positionV relativeFrom="paragraph">
                    <wp:posOffset>40005</wp:posOffset>
                  </wp:positionV>
                  <wp:extent cx="952500" cy="1495425"/>
                  <wp:effectExtent l="0" t="0" r="0" b="0"/>
                  <wp:wrapNone/>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952500" cy="149542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柚木+红木</w:t>
            </w:r>
          </w:p>
        </w:tc>
        <w:tc>
          <w:tcPr>
            <w:tcW w:w="1017"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120*130*145</w:t>
            </w:r>
          </w:p>
        </w:tc>
        <w:tc>
          <w:tcPr>
            <w:tcW w:w="480"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536"/>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lastRenderedPageBreak/>
              <w:t>4</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卯博物馆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桌面</w:t>
            </w:r>
            <w:bookmarkStart w:id="769" w:name="OLE_LINK1"/>
            <w:proofErr w:type="gramStart"/>
            <w:r>
              <w:rPr>
                <w:rFonts w:ascii="宋体" w:hAnsi="宋体" w:cs="宋体" w:hint="eastAsia"/>
                <w:kern w:val="0"/>
                <w:szCs w:val="21"/>
              </w:rPr>
              <w:t>榫卯</w:t>
            </w:r>
            <w:bookmarkEnd w:id="769"/>
            <w:r>
              <w:rPr>
                <w:rFonts w:ascii="宋体" w:hAnsi="宋体" w:cs="宋体" w:hint="eastAsia"/>
                <w:kern w:val="0"/>
                <w:szCs w:val="21"/>
              </w:rPr>
              <w:t>工具</w:t>
            </w:r>
            <w:proofErr w:type="gramEnd"/>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2032" behindDoc="0" locked="0" layoutInCell="1" allowOverlap="1">
                  <wp:simplePos x="0" y="0"/>
                  <wp:positionH relativeFrom="column">
                    <wp:posOffset>-28575</wp:posOffset>
                  </wp:positionH>
                  <wp:positionV relativeFrom="paragraph">
                    <wp:posOffset>24765</wp:posOffset>
                  </wp:positionV>
                  <wp:extent cx="923925" cy="1457325"/>
                  <wp:effectExtent l="0" t="0" r="0" b="0"/>
                  <wp:wrapNone/>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5"/>
                          <a:stretch>
                            <a:fillRect/>
                          </a:stretch>
                        </pic:blipFill>
                        <pic:spPr>
                          <a:xfrm>
                            <a:off x="0" y="0"/>
                            <a:ext cx="923925" cy="1457325"/>
                          </a:xfrm>
                          <a:prstGeom prst="rect">
                            <a:avLst/>
                          </a:prstGeom>
                          <a:noFill/>
                          <a:ln w="9525">
                            <a:noFill/>
                          </a:ln>
                        </pic:spPr>
                      </pic:pic>
                    </a:graphicData>
                  </a:graphic>
                </wp:anchor>
              </w:drawing>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成品材质</w:t>
            </w:r>
          </w:p>
        </w:tc>
        <w:tc>
          <w:tcPr>
            <w:tcW w:w="1017"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30*20*20</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组</w:t>
            </w:r>
          </w:p>
        </w:tc>
      </w:tr>
      <w:tr w:rsidR="00AD7FD6">
        <w:trPr>
          <w:trHeight w:val="2955"/>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5</w:t>
            </w:r>
          </w:p>
        </w:tc>
        <w:tc>
          <w:tcPr>
            <w:tcW w:w="540"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卯博物馆</w:t>
            </w:r>
          </w:p>
        </w:tc>
        <w:tc>
          <w:tcPr>
            <w:tcW w:w="359"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桌面木</w:t>
            </w:r>
            <w:proofErr w:type="gramStart"/>
            <w:r>
              <w:rPr>
                <w:rFonts w:ascii="宋体" w:hAnsi="宋体" w:cs="宋体" w:hint="eastAsia"/>
                <w:kern w:val="0"/>
                <w:szCs w:val="21"/>
              </w:rPr>
              <w:t>作工</w:t>
            </w:r>
            <w:proofErr w:type="gramEnd"/>
            <w:r>
              <w:rPr>
                <w:rFonts w:ascii="宋体" w:hAnsi="宋体" w:cs="宋体" w:hint="eastAsia"/>
                <w:kern w:val="0"/>
                <w:szCs w:val="21"/>
              </w:rPr>
              <w:t>具</w:t>
            </w:r>
          </w:p>
        </w:tc>
        <w:tc>
          <w:tcPr>
            <w:tcW w:w="958"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8416" behindDoc="0" locked="0" layoutInCell="1" allowOverlap="1">
                  <wp:simplePos x="0" y="0"/>
                  <wp:positionH relativeFrom="column">
                    <wp:posOffset>3810</wp:posOffset>
                  </wp:positionH>
                  <wp:positionV relativeFrom="paragraph">
                    <wp:posOffset>-36830</wp:posOffset>
                  </wp:positionV>
                  <wp:extent cx="885825" cy="1743075"/>
                  <wp:effectExtent l="0" t="0" r="0" b="0"/>
                  <wp:wrapNone/>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26"/>
                          <a:stretch>
                            <a:fillRect/>
                          </a:stretch>
                        </pic:blipFill>
                        <pic:spPr>
                          <a:xfrm>
                            <a:off x="0" y="0"/>
                            <a:ext cx="885825" cy="1743075"/>
                          </a:xfrm>
                          <a:prstGeom prst="rect">
                            <a:avLst/>
                          </a:prstGeom>
                          <a:noFill/>
                          <a:ln w="9525">
                            <a:noFill/>
                          </a:ln>
                        </pic:spPr>
                      </pic:pic>
                    </a:graphicData>
                  </a:graphic>
                </wp:anchor>
              </w:drawing>
            </w:r>
          </w:p>
        </w:tc>
        <w:tc>
          <w:tcPr>
            <w:tcW w:w="765"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成品材质</w:t>
            </w:r>
          </w:p>
        </w:tc>
        <w:tc>
          <w:tcPr>
            <w:tcW w:w="1017"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成品尺寸</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组</w:t>
            </w:r>
          </w:p>
        </w:tc>
      </w:tr>
      <w:tr w:rsidR="00AD7FD6">
        <w:trPr>
          <w:trHeight w:val="2983"/>
          <w:jc w:val="center"/>
        </w:trPr>
        <w:tc>
          <w:tcPr>
            <w:tcW w:w="459"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6</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榫</w:t>
            </w:r>
            <w:proofErr w:type="gramEnd"/>
            <w:r>
              <w:rPr>
                <w:rFonts w:ascii="宋体" w:hAnsi="宋体" w:cs="宋体" w:hint="eastAsia"/>
                <w:kern w:val="0"/>
                <w:szCs w:val="21"/>
              </w:rPr>
              <w:t>卯博物馆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书籍</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4080" behindDoc="0" locked="0" layoutInCell="1" allowOverlap="1">
                  <wp:simplePos x="0" y="0"/>
                  <wp:positionH relativeFrom="column">
                    <wp:posOffset>-15240</wp:posOffset>
                  </wp:positionH>
                  <wp:positionV relativeFrom="paragraph">
                    <wp:posOffset>42545</wp:posOffset>
                  </wp:positionV>
                  <wp:extent cx="914400" cy="1781175"/>
                  <wp:effectExtent l="0" t="0" r="0" b="0"/>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7"/>
                          <a:srcRect t="12937"/>
                          <a:stretch>
                            <a:fillRect/>
                          </a:stretch>
                        </pic:blipFill>
                        <pic:spPr>
                          <a:xfrm>
                            <a:off x="0" y="0"/>
                            <a:ext cx="914400" cy="178117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成品材质</w:t>
            </w:r>
          </w:p>
        </w:tc>
        <w:tc>
          <w:tcPr>
            <w:tcW w:w="1017"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成品尺寸</w:t>
            </w:r>
          </w:p>
        </w:tc>
        <w:tc>
          <w:tcPr>
            <w:tcW w:w="48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300 </w:t>
            </w:r>
          </w:p>
        </w:tc>
        <w:tc>
          <w:tcPr>
            <w:tcW w:w="422"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本</w:t>
            </w:r>
          </w:p>
        </w:tc>
      </w:tr>
      <w:tr w:rsidR="00AD7FD6">
        <w:trPr>
          <w:trHeight w:val="2835"/>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7</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线轴</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5104" behindDoc="0" locked="0" layoutInCell="1" allowOverlap="1">
                  <wp:simplePos x="0" y="0"/>
                  <wp:positionH relativeFrom="column">
                    <wp:posOffset>-36195</wp:posOffset>
                  </wp:positionH>
                  <wp:positionV relativeFrom="paragraph">
                    <wp:posOffset>-80010</wp:posOffset>
                  </wp:positionV>
                  <wp:extent cx="904875" cy="1590675"/>
                  <wp:effectExtent l="0" t="0" r="0" b="0"/>
                  <wp:wrapNone/>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8"/>
                          <a:stretch>
                            <a:fillRect/>
                          </a:stretch>
                        </pic:blipFill>
                        <pic:spPr>
                          <a:xfrm>
                            <a:off x="0" y="0"/>
                            <a:ext cx="904875" cy="159067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成品材质</w:t>
            </w:r>
          </w:p>
        </w:tc>
        <w:tc>
          <w:tcPr>
            <w:tcW w:w="1017"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高度10CM</w:t>
            </w:r>
          </w:p>
        </w:tc>
        <w:tc>
          <w:tcPr>
            <w:tcW w:w="480"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250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678"/>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lastRenderedPageBreak/>
              <w:t>8</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线轴架</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6128" behindDoc="0" locked="0" layoutInCell="1" allowOverlap="1">
                  <wp:simplePos x="0" y="0"/>
                  <wp:positionH relativeFrom="column">
                    <wp:posOffset>-26035</wp:posOffset>
                  </wp:positionH>
                  <wp:positionV relativeFrom="paragraph">
                    <wp:posOffset>24765</wp:posOffset>
                  </wp:positionV>
                  <wp:extent cx="942975" cy="1628775"/>
                  <wp:effectExtent l="0" t="0" r="0" b="0"/>
                  <wp:wrapNone/>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28"/>
                          <a:stretch>
                            <a:fillRect/>
                          </a:stretch>
                        </pic:blipFill>
                        <pic:spPr>
                          <a:xfrm>
                            <a:off x="0" y="0"/>
                            <a:ext cx="942975" cy="1628775"/>
                          </a:xfrm>
                          <a:prstGeom prst="rect">
                            <a:avLst/>
                          </a:prstGeom>
                          <a:noFill/>
                          <a:ln w="9525">
                            <a:noFill/>
                          </a:ln>
                        </pic:spPr>
                      </pic:pic>
                    </a:graphicData>
                  </a:graphic>
                </wp:anchor>
              </w:drawing>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实木材质+金属</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9300*350*1500</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项</w:t>
            </w:r>
          </w:p>
        </w:tc>
      </w:tr>
      <w:tr w:rsidR="00AD7FD6">
        <w:trPr>
          <w:trHeight w:val="1978"/>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9</w:t>
            </w:r>
          </w:p>
        </w:tc>
        <w:tc>
          <w:tcPr>
            <w:tcW w:w="540"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绣架</w:t>
            </w:r>
          </w:p>
        </w:tc>
        <w:tc>
          <w:tcPr>
            <w:tcW w:w="958"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7152" behindDoc="0" locked="0" layoutInCell="1" allowOverlap="1">
                  <wp:simplePos x="0" y="0"/>
                  <wp:positionH relativeFrom="column">
                    <wp:posOffset>-20320</wp:posOffset>
                  </wp:positionH>
                  <wp:positionV relativeFrom="paragraph">
                    <wp:posOffset>5080</wp:posOffset>
                  </wp:positionV>
                  <wp:extent cx="971550" cy="1181100"/>
                  <wp:effectExtent l="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9"/>
                          <a:stretch>
                            <a:fillRect/>
                          </a:stretch>
                        </pic:blipFill>
                        <pic:spPr>
                          <a:xfrm>
                            <a:off x="0" y="0"/>
                            <a:ext cx="971550" cy="1181100"/>
                          </a:xfrm>
                          <a:prstGeom prst="rect">
                            <a:avLst/>
                          </a:prstGeom>
                          <a:noFill/>
                          <a:ln w="9525">
                            <a:noFill/>
                          </a:ln>
                        </pic:spPr>
                      </pic:pic>
                    </a:graphicData>
                  </a:graphic>
                </wp:anchor>
              </w:drawing>
            </w:r>
          </w:p>
        </w:tc>
        <w:tc>
          <w:tcPr>
            <w:tcW w:w="765"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实木材质</w:t>
            </w:r>
          </w:p>
        </w:tc>
        <w:tc>
          <w:tcPr>
            <w:tcW w:w="1017"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600*400*1200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2 </w:t>
            </w:r>
          </w:p>
        </w:tc>
        <w:tc>
          <w:tcPr>
            <w:tcW w:w="422"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814"/>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10</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刺绣工具、刺绣绷布、绣品</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8176" behindDoc="0" locked="0" layoutInCell="1" allowOverlap="1">
                  <wp:simplePos x="0" y="0"/>
                  <wp:positionH relativeFrom="column">
                    <wp:posOffset>-12700</wp:posOffset>
                  </wp:positionH>
                  <wp:positionV relativeFrom="paragraph">
                    <wp:posOffset>33020</wp:posOffset>
                  </wp:positionV>
                  <wp:extent cx="933450" cy="1714500"/>
                  <wp:effectExtent l="0" t="0" r="0" b="0"/>
                  <wp:wrapNone/>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0"/>
                          <a:stretch>
                            <a:fillRect/>
                          </a:stretch>
                        </pic:blipFill>
                        <pic:spPr>
                          <a:xfrm>
                            <a:off x="0" y="0"/>
                            <a:ext cx="933450" cy="1714500"/>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成本材质</w:t>
            </w:r>
          </w:p>
        </w:tc>
        <w:tc>
          <w:tcPr>
            <w:tcW w:w="1017"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400*500</w:t>
            </w:r>
          </w:p>
        </w:tc>
        <w:tc>
          <w:tcPr>
            <w:tcW w:w="480"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组</w:t>
            </w:r>
          </w:p>
        </w:tc>
      </w:tr>
      <w:tr w:rsidR="00AD7FD6">
        <w:trPr>
          <w:trHeight w:val="2721"/>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11</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绣品</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699200" behindDoc="0" locked="0" layoutInCell="1" allowOverlap="1">
                  <wp:simplePos x="0" y="0"/>
                  <wp:positionH relativeFrom="column">
                    <wp:posOffset>-8255</wp:posOffset>
                  </wp:positionH>
                  <wp:positionV relativeFrom="paragraph">
                    <wp:posOffset>-19050</wp:posOffset>
                  </wp:positionV>
                  <wp:extent cx="933450" cy="1609725"/>
                  <wp:effectExtent l="0" t="0" r="0" b="0"/>
                  <wp:wrapNone/>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31"/>
                          <a:stretch>
                            <a:fillRect/>
                          </a:stretch>
                        </pic:blipFill>
                        <pic:spPr>
                          <a:xfrm>
                            <a:off x="0" y="0"/>
                            <a:ext cx="933450" cy="160972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成本材质</w:t>
            </w:r>
          </w:p>
        </w:tc>
        <w:tc>
          <w:tcPr>
            <w:tcW w:w="1017"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400*500</w:t>
            </w:r>
          </w:p>
        </w:tc>
        <w:tc>
          <w:tcPr>
            <w:tcW w:w="480"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组</w:t>
            </w:r>
          </w:p>
        </w:tc>
      </w:tr>
      <w:tr w:rsidR="00AD7FD6">
        <w:trPr>
          <w:trHeight w:val="2678"/>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12</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悬挂诗词</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0224" behindDoc="0" locked="0" layoutInCell="1" allowOverlap="1">
                  <wp:simplePos x="0" y="0"/>
                  <wp:positionH relativeFrom="column">
                    <wp:posOffset>-29210</wp:posOffset>
                  </wp:positionH>
                  <wp:positionV relativeFrom="paragraph">
                    <wp:posOffset>29845</wp:posOffset>
                  </wp:positionV>
                  <wp:extent cx="962025" cy="1609725"/>
                  <wp:effectExtent l="0" t="0" r="0" b="0"/>
                  <wp:wrapNone/>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2"/>
                          <a:stretch>
                            <a:fillRect/>
                          </a:stretch>
                        </pic:blipFill>
                        <pic:spPr>
                          <a:xfrm>
                            <a:off x="0" y="0"/>
                            <a:ext cx="962025" cy="1609725"/>
                          </a:xfrm>
                          <a:prstGeom prst="rect">
                            <a:avLst/>
                          </a:prstGeom>
                          <a:noFill/>
                          <a:ln w="9525">
                            <a:noFill/>
                          </a:ln>
                        </pic:spPr>
                      </pic:pic>
                    </a:graphicData>
                  </a:graphic>
                </wp:anchor>
              </w:drawing>
            </w:r>
          </w:p>
        </w:tc>
        <w:tc>
          <w:tcPr>
            <w:tcW w:w="765"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纱</w:t>
            </w:r>
          </w:p>
        </w:tc>
        <w:tc>
          <w:tcPr>
            <w:tcW w:w="1017"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宽度600， 高度1500</w:t>
            </w:r>
          </w:p>
        </w:tc>
        <w:tc>
          <w:tcPr>
            <w:tcW w:w="480"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12 </w:t>
            </w: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252"/>
          <w:jc w:val="center"/>
        </w:trPr>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lastRenderedPageBreak/>
              <w:t>13</w:t>
            </w:r>
          </w:p>
        </w:tc>
        <w:tc>
          <w:tcPr>
            <w:tcW w:w="540"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刺绣博物馆</w:t>
            </w:r>
          </w:p>
        </w:tc>
        <w:tc>
          <w:tcPr>
            <w:tcW w:w="359"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悬挂灯笼</w:t>
            </w:r>
          </w:p>
        </w:tc>
        <w:tc>
          <w:tcPr>
            <w:tcW w:w="958"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1248" behindDoc="0" locked="0" layoutInCell="1" allowOverlap="1">
                  <wp:simplePos x="0" y="0"/>
                  <wp:positionH relativeFrom="column">
                    <wp:posOffset>-33020</wp:posOffset>
                  </wp:positionH>
                  <wp:positionV relativeFrom="paragraph">
                    <wp:posOffset>34290</wp:posOffset>
                  </wp:positionV>
                  <wp:extent cx="952500" cy="1304925"/>
                  <wp:effectExtent l="0" t="0" r="0" b="0"/>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3"/>
                          <a:stretch>
                            <a:fillRect/>
                          </a:stretch>
                        </pic:blipFill>
                        <pic:spPr>
                          <a:xfrm>
                            <a:off x="0" y="0"/>
                            <a:ext cx="952500" cy="1304925"/>
                          </a:xfrm>
                          <a:prstGeom prst="rect">
                            <a:avLst/>
                          </a:prstGeom>
                          <a:noFill/>
                          <a:ln w="9525">
                            <a:noFill/>
                          </a:ln>
                        </pic:spPr>
                      </pic:pic>
                    </a:graphicData>
                  </a:graphic>
                </wp:anchor>
              </w:drawing>
            </w:r>
          </w:p>
        </w:tc>
        <w:tc>
          <w:tcPr>
            <w:tcW w:w="765"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弹力布</w:t>
            </w:r>
          </w:p>
        </w:tc>
        <w:tc>
          <w:tcPr>
            <w:tcW w:w="1017"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高度500</w:t>
            </w:r>
          </w:p>
        </w:tc>
        <w:tc>
          <w:tcPr>
            <w:tcW w:w="480"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72 </w:t>
            </w:r>
          </w:p>
        </w:tc>
        <w:tc>
          <w:tcPr>
            <w:tcW w:w="422" w:type="pct"/>
            <w:tcBorders>
              <w:top w:val="single" w:sz="4" w:space="0" w:color="auto"/>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681"/>
          <w:jc w:val="center"/>
        </w:trPr>
        <w:tc>
          <w:tcPr>
            <w:tcW w:w="459"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14</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骑行驿站</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停车道闸</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2272" behindDoc="0" locked="0" layoutInCell="1" allowOverlap="1">
                  <wp:simplePos x="0" y="0"/>
                  <wp:positionH relativeFrom="column">
                    <wp:posOffset>-22225</wp:posOffset>
                  </wp:positionH>
                  <wp:positionV relativeFrom="paragraph">
                    <wp:posOffset>-74930</wp:posOffset>
                  </wp:positionV>
                  <wp:extent cx="962025" cy="1438275"/>
                  <wp:effectExtent l="0" t="0" r="0" b="0"/>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4"/>
                          <a:stretch>
                            <a:fillRect/>
                          </a:stretch>
                        </pic:blipFill>
                        <pic:spPr>
                          <a:xfrm>
                            <a:off x="0" y="0"/>
                            <a:ext cx="962025" cy="143827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碳钢烤漆</w:t>
            </w:r>
          </w:p>
        </w:tc>
        <w:tc>
          <w:tcPr>
            <w:tcW w:w="1017"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成品尺寸</w:t>
            </w:r>
          </w:p>
        </w:tc>
        <w:tc>
          <w:tcPr>
            <w:tcW w:w="48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12 </w:t>
            </w:r>
          </w:p>
        </w:tc>
        <w:tc>
          <w:tcPr>
            <w:tcW w:w="422"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833"/>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15</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骑行休息区</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发光伞</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3296" behindDoc="0" locked="0" layoutInCell="1" allowOverlap="1">
                  <wp:simplePos x="0" y="0"/>
                  <wp:positionH relativeFrom="column">
                    <wp:posOffset>-15875</wp:posOffset>
                  </wp:positionH>
                  <wp:positionV relativeFrom="paragraph">
                    <wp:posOffset>-3810</wp:posOffset>
                  </wp:positionV>
                  <wp:extent cx="1009650" cy="1628775"/>
                  <wp:effectExtent l="0" t="0" r="0" b="0"/>
                  <wp:wrapNone/>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5"/>
                          <a:stretch>
                            <a:fillRect/>
                          </a:stretch>
                        </pic:blipFill>
                        <pic:spPr>
                          <a:xfrm>
                            <a:off x="0" y="0"/>
                            <a:ext cx="1009650" cy="1628775"/>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900D牛津布:防水压(WP5000)防紫外线(UV50+)阻燃美国(CPAI-84)标准、零级防霉、米白色、竹纹喷塑</w:t>
            </w:r>
          </w:p>
        </w:tc>
        <w:tc>
          <w:tcPr>
            <w:tcW w:w="1017"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3500*3500*4800</w:t>
            </w:r>
          </w:p>
        </w:tc>
        <w:tc>
          <w:tcPr>
            <w:tcW w:w="480"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2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098"/>
          <w:jc w:val="center"/>
        </w:trPr>
        <w:tc>
          <w:tcPr>
            <w:tcW w:w="45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16</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植物托儿所</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植物木盒子、种植土</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4320" behindDoc="0" locked="0" layoutInCell="1" allowOverlap="1">
                  <wp:simplePos x="0" y="0"/>
                  <wp:positionH relativeFrom="column">
                    <wp:posOffset>635</wp:posOffset>
                  </wp:positionH>
                  <wp:positionV relativeFrom="paragraph">
                    <wp:posOffset>3810</wp:posOffset>
                  </wp:positionV>
                  <wp:extent cx="923925" cy="1200150"/>
                  <wp:effectExtent l="0" t="0" r="0" b="0"/>
                  <wp:wrapNone/>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6"/>
                          <a:stretch>
                            <a:fillRect/>
                          </a:stretch>
                        </pic:blipFill>
                        <pic:spPr>
                          <a:xfrm>
                            <a:off x="0" y="0"/>
                            <a:ext cx="923925" cy="1200150"/>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防腐木</w:t>
            </w:r>
          </w:p>
        </w:tc>
        <w:tc>
          <w:tcPr>
            <w:tcW w:w="1017"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每个小格1200*1000*200</w:t>
            </w:r>
          </w:p>
        </w:tc>
        <w:tc>
          <w:tcPr>
            <w:tcW w:w="480"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1 </w:t>
            </w:r>
          </w:p>
        </w:tc>
        <w:tc>
          <w:tcPr>
            <w:tcW w:w="422"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项</w:t>
            </w:r>
          </w:p>
        </w:tc>
      </w:tr>
      <w:tr w:rsidR="00AD7FD6">
        <w:trPr>
          <w:trHeight w:val="2381"/>
          <w:jc w:val="center"/>
        </w:trPr>
        <w:tc>
          <w:tcPr>
            <w:tcW w:w="459"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17</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植物托儿所</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展示操作台</w:t>
            </w:r>
          </w:p>
        </w:tc>
        <w:tc>
          <w:tcPr>
            <w:tcW w:w="958"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10464" behindDoc="0" locked="0" layoutInCell="1" allowOverlap="1">
                  <wp:simplePos x="0" y="0"/>
                  <wp:positionH relativeFrom="column">
                    <wp:posOffset>-19685</wp:posOffset>
                  </wp:positionH>
                  <wp:positionV relativeFrom="paragraph">
                    <wp:posOffset>14605</wp:posOffset>
                  </wp:positionV>
                  <wp:extent cx="914400" cy="1390650"/>
                  <wp:effectExtent l="0" t="0" r="0" b="0"/>
                  <wp:wrapNone/>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7"/>
                          <a:stretch>
                            <a:fillRect/>
                          </a:stretch>
                        </pic:blipFill>
                        <pic:spPr>
                          <a:xfrm>
                            <a:off x="0" y="0"/>
                            <a:ext cx="914400" cy="1390650"/>
                          </a:xfrm>
                          <a:prstGeom prst="rect">
                            <a:avLst/>
                          </a:prstGeom>
                          <a:noFill/>
                          <a:ln w="9525">
                            <a:noFill/>
                          </a:ln>
                        </pic:spPr>
                      </pic:pic>
                    </a:graphicData>
                  </a:graphic>
                </wp:anchor>
              </w:drawing>
            </w:r>
          </w:p>
        </w:tc>
        <w:tc>
          <w:tcPr>
            <w:tcW w:w="765"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可折叠可移动；</w:t>
            </w:r>
          </w:p>
        </w:tc>
        <w:tc>
          <w:tcPr>
            <w:tcW w:w="1017"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1.2m*0.6m</w:t>
            </w:r>
          </w:p>
        </w:tc>
        <w:tc>
          <w:tcPr>
            <w:tcW w:w="48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w:t>
            </w:r>
          </w:p>
        </w:tc>
        <w:tc>
          <w:tcPr>
            <w:tcW w:w="422"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张</w:t>
            </w:r>
          </w:p>
        </w:tc>
      </w:tr>
      <w:tr w:rsidR="00AD7FD6">
        <w:trPr>
          <w:trHeight w:val="2820"/>
          <w:jc w:val="center"/>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lastRenderedPageBreak/>
              <w:t>18</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植物托儿所</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植物架</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9440" behindDoc="0" locked="0" layoutInCell="1" allowOverlap="1">
                  <wp:simplePos x="0" y="0"/>
                  <wp:positionH relativeFrom="column">
                    <wp:posOffset>-34290</wp:posOffset>
                  </wp:positionH>
                  <wp:positionV relativeFrom="paragraph">
                    <wp:posOffset>-97155</wp:posOffset>
                  </wp:positionV>
                  <wp:extent cx="962025" cy="1647825"/>
                  <wp:effectExtent l="0" t="0" r="0" b="0"/>
                  <wp:wrapNone/>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8"/>
                          <a:stretch>
                            <a:fillRect/>
                          </a:stretch>
                        </pic:blipFill>
                        <pic:spPr>
                          <a:xfrm>
                            <a:off x="0" y="0"/>
                            <a:ext cx="962025" cy="1647825"/>
                          </a:xfrm>
                          <a:prstGeom prst="rect">
                            <a:avLst/>
                          </a:prstGeom>
                          <a:noFill/>
                          <a:ln w="9525">
                            <a:noFill/>
                          </a:ln>
                        </pic:spPr>
                      </pic:pic>
                    </a:graphicData>
                  </a:graphic>
                </wp:anchor>
              </w:drawing>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木质架</w:t>
            </w:r>
          </w:p>
        </w:tc>
        <w:tc>
          <w:tcPr>
            <w:tcW w:w="1017"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四层，1m长</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958"/>
          <w:jc w:val="center"/>
        </w:trPr>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19</w:t>
            </w:r>
          </w:p>
        </w:tc>
        <w:tc>
          <w:tcPr>
            <w:tcW w:w="540"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自然营地</w:t>
            </w:r>
          </w:p>
        </w:tc>
        <w:tc>
          <w:tcPr>
            <w:tcW w:w="359"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帐篷</w:t>
            </w:r>
          </w:p>
        </w:tc>
        <w:tc>
          <w:tcPr>
            <w:tcW w:w="958" w:type="pct"/>
            <w:tcBorders>
              <w:top w:val="single" w:sz="4" w:space="0" w:color="auto"/>
              <w:left w:val="single" w:sz="4" w:space="0" w:color="000000"/>
              <w:bottom w:val="single" w:sz="4" w:space="0" w:color="000000"/>
              <w:right w:val="nil"/>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7392" behindDoc="0" locked="0" layoutInCell="1" allowOverlap="1">
                  <wp:simplePos x="0" y="0"/>
                  <wp:positionH relativeFrom="column">
                    <wp:posOffset>-50800</wp:posOffset>
                  </wp:positionH>
                  <wp:positionV relativeFrom="paragraph">
                    <wp:posOffset>87630</wp:posOffset>
                  </wp:positionV>
                  <wp:extent cx="962025" cy="1647825"/>
                  <wp:effectExtent l="0" t="0" r="0" b="0"/>
                  <wp:wrapNone/>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9"/>
                          <a:stretch>
                            <a:fillRect/>
                          </a:stretch>
                        </pic:blipFill>
                        <pic:spPr>
                          <a:xfrm>
                            <a:off x="0" y="0"/>
                            <a:ext cx="962025" cy="1647825"/>
                          </a:xfrm>
                          <a:prstGeom prst="rect">
                            <a:avLst/>
                          </a:prstGeom>
                          <a:noFill/>
                          <a:ln w="9525">
                            <a:noFill/>
                          </a:ln>
                        </pic:spPr>
                      </pic:pic>
                    </a:graphicData>
                  </a:graphic>
                </wp:anchor>
              </w:drawing>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外帐: 混纺棉布纱网: </w:t>
            </w:r>
            <w:proofErr w:type="gramStart"/>
            <w:r>
              <w:rPr>
                <w:rFonts w:ascii="宋体" w:hAnsi="宋体" w:cs="宋体" w:hint="eastAsia"/>
                <w:kern w:val="0"/>
                <w:szCs w:val="21"/>
              </w:rPr>
              <w:t>涤纶网</w:t>
            </w:r>
            <w:proofErr w:type="gramEnd"/>
            <w:r>
              <w:rPr>
                <w:rFonts w:ascii="宋体" w:hAnsi="宋体" w:cs="宋体" w:hint="eastAsia"/>
                <w:kern w:val="0"/>
                <w:szCs w:val="21"/>
              </w:rPr>
              <w:t>纱</w:t>
            </w:r>
            <w:r>
              <w:rPr>
                <w:rFonts w:ascii="宋体" w:hAnsi="宋体" w:cs="宋体" w:hint="eastAsia"/>
                <w:kern w:val="0"/>
                <w:szCs w:val="21"/>
              </w:rPr>
              <w:br/>
              <w:t>拉链:YKK拉链底帐: 耐磨PVC复合布</w:t>
            </w:r>
            <w:r>
              <w:rPr>
                <w:rFonts w:ascii="宋体" w:hAnsi="宋体" w:cs="宋体" w:hint="eastAsia"/>
                <w:kern w:val="0"/>
                <w:szCs w:val="21"/>
              </w:rPr>
              <w:br/>
              <w:t xml:space="preserve">缝线: </w:t>
            </w:r>
            <w:proofErr w:type="gramStart"/>
            <w:r>
              <w:rPr>
                <w:rFonts w:ascii="宋体" w:hAnsi="宋体" w:cs="宋体" w:hint="eastAsia"/>
                <w:kern w:val="0"/>
                <w:szCs w:val="21"/>
              </w:rPr>
              <w:t>膨胀线</w:t>
            </w:r>
            <w:proofErr w:type="gramEnd"/>
          </w:p>
        </w:tc>
        <w:tc>
          <w:tcPr>
            <w:tcW w:w="1017"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4240*4140*2800</w:t>
            </w:r>
          </w:p>
        </w:tc>
        <w:tc>
          <w:tcPr>
            <w:tcW w:w="480"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4</w:t>
            </w:r>
          </w:p>
        </w:tc>
        <w:tc>
          <w:tcPr>
            <w:tcW w:w="422" w:type="pct"/>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组</w:t>
            </w:r>
          </w:p>
        </w:tc>
      </w:tr>
      <w:tr w:rsidR="00AD7FD6">
        <w:trPr>
          <w:trHeight w:val="2830"/>
          <w:jc w:val="center"/>
        </w:trPr>
        <w:tc>
          <w:tcPr>
            <w:tcW w:w="459"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20</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自然营地</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天幕</w:t>
            </w:r>
          </w:p>
        </w:tc>
        <w:tc>
          <w:tcPr>
            <w:tcW w:w="958" w:type="pct"/>
            <w:tcBorders>
              <w:top w:val="nil"/>
              <w:left w:val="single" w:sz="4" w:space="0" w:color="000000"/>
              <w:bottom w:val="single" w:sz="4" w:space="0" w:color="000000"/>
              <w:right w:val="nil"/>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6368" behindDoc="0" locked="0" layoutInCell="1" allowOverlap="1">
                  <wp:simplePos x="0" y="0"/>
                  <wp:positionH relativeFrom="column">
                    <wp:posOffset>-3810</wp:posOffset>
                  </wp:positionH>
                  <wp:positionV relativeFrom="paragraph">
                    <wp:posOffset>-34925</wp:posOffset>
                  </wp:positionV>
                  <wp:extent cx="942975" cy="1571625"/>
                  <wp:effectExtent l="0" t="0" r="0" b="0"/>
                  <wp:wrapNone/>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0"/>
                          <a:stretch>
                            <a:fillRect/>
                          </a:stretch>
                        </pic:blipFill>
                        <pic:spPr>
                          <a:xfrm>
                            <a:off x="0" y="0"/>
                            <a:ext cx="942975" cy="1571625"/>
                          </a:xfrm>
                          <a:prstGeom prst="rect">
                            <a:avLst/>
                          </a:prstGeom>
                          <a:noFill/>
                          <a:ln w="9525">
                            <a:noFill/>
                          </a:ln>
                        </pic:spPr>
                      </pic:pic>
                    </a:graphicData>
                  </a:graphic>
                </wp:anchor>
              </w:drawing>
            </w:r>
          </w:p>
        </w:tc>
        <w:tc>
          <w:tcPr>
            <w:tcW w:w="765"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牛津防水布</w:t>
            </w:r>
          </w:p>
        </w:tc>
        <w:tc>
          <w:tcPr>
            <w:tcW w:w="1017"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成品尺寸</w:t>
            </w:r>
          </w:p>
        </w:tc>
        <w:tc>
          <w:tcPr>
            <w:tcW w:w="48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w:t>
            </w:r>
          </w:p>
        </w:tc>
        <w:tc>
          <w:tcPr>
            <w:tcW w:w="422"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844"/>
          <w:jc w:val="center"/>
        </w:trPr>
        <w:tc>
          <w:tcPr>
            <w:tcW w:w="459"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21</w:t>
            </w:r>
          </w:p>
        </w:tc>
        <w:tc>
          <w:tcPr>
            <w:tcW w:w="54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农夫市集</w:t>
            </w:r>
          </w:p>
        </w:tc>
        <w:tc>
          <w:tcPr>
            <w:tcW w:w="35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摊位展示架</w:t>
            </w:r>
          </w:p>
        </w:tc>
        <w:tc>
          <w:tcPr>
            <w:tcW w:w="958" w:type="pct"/>
            <w:tcBorders>
              <w:top w:val="nil"/>
              <w:left w:val="single" w:sz="4" w:space="0" w:color="000000"/>
              <w:bottom w:val="single" w:sz="4" w:space="0" w:color="auto"/>
              <w:right w:val="nil"/>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 xml:space="preserve">　</w:t>
            </w:r>
          </w:p>
        </w:tc>
        <w:tc>
          <w:tcPr>
            <w:tcW w:w="765" w:type="pct"/>
            <w:tcBorders>
              <w:top w:val="nil"/>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镀锌钢+基础阳光板</w:t>
            </w:r>
          </w:p>
        </w:tc>
        <w:tc>
          <w:tcPr>
            <w:tcW w:w="1017"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1600*2000*2350</w:t>
            </w:r>
          </w:p>
        </w:tc>
        <w:tc>
          <w:tcPr>
            <w:tcW w:w="480"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20</w:t>
            </w:r>
          </w:p>
        </w:tc>
        <w:tc>
          <w:tcPr>
            <w:tcW w:w="422"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536"/>
          <w:jc w:val="center"/>
        </w:trPr>
        <w:tc>
          <w:tcPr>
            <w:tcW w:w="4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22</w:t>
            </w:r>
          </w:p>
        </w:tc>
        <w:tc>
          <w:tcPr>
            <w:tcW w:w="540"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农夫市集</w:t>
            </w:r>
          </w:p>
        </w:tc>
        <w:tc>
          <w:tcPr>
            <w:tcW w:w="359"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摊位夜间发光条</w:t>
            </w:r>
          </w:p>
        </w:tc>
        <w:tc>
          <w:tcPr>
            <w:tcW w:w="958" w:type="pct"/>
            <w:tcBorders>
              <w:top w:val="single" w:sz="4" w:space="0" w:color="auto"/>
              <w:left w:val="single" w:sz="4" w:space="0" w:color="000000"/>
              <w:bottom w:val="single" w:sz="4" w:space="0" w:color="auto"/>
              <w:right w:val="nil"/>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noProof/>
                <w:kern w:val="0"/>
                <w:szCs w:val="21"/>
              </w:rPr>
              <w:drawing>
                <wp:anchor distT="0" distB="0" distL="114300" distR="114300" simplePos="0" relativeHeight="251705344" behindDoc="0" locked="0" layoutInCell="1" allowOverlap="1">
                  <wp:simplePos x="0" y="0"/>
                  <wp:positionH relativeFrom="column">
                    <wp:posOffset>-3810</wp:posOffset>
                  </wp:positionH>
                  <wp:positionV relativeFrom="paragraph">
                    <wp:posOffset>3810</wp:posOffset>
                  </wp:positionV>
                  <wp:extent cx="942975" cy="1438275"/>
                  <wp:effectExtent l="0" t="0" r="0" b="0"/>
                  <wp:wrapNone/>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1"/>
                          <a:stretch>
                            <a:fillRect/>
                          </a:stretch>
                        </pic:blipFill>
                        <pic:spPr>
                          <a:xfrm>
                            <a:off x="0" y="0"/>
                            <a:ext cx="942975" cy="1438275"/>
                          </a:xfrm>
                          <a:prstGeom prst="rect">
                            <a:avLst/>
                          </a:prstGeom>
                          <a:noFill/>
                          <a:ln w="9525">
                            <a:noFill/>
                          </a:ln>
                        </pic:spPr>
                      </pic:pic>
                    </a:graphicData>
                  </a:graphic>
                </wp:anchor>
              </w:drawing>
            </w:r>
          </w:p>
        </w:tc>
        <w:tc>
          <w:tcPr>
            <w:tcW w:w="7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成品材质</w:t>
            </w:r>
          </w:p>
        </w:tc>
        <w:tc>
          <w:tcPr>
            <w:tcW w:w="1017"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1200*400*1800</w:t>
            </w:r>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20</w:t>
            </w: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proofErr w:type="gramStart"/>
            <w:r>
              <w:rPr>
                <w:rFonts w:ascii="宋体" w:hAnsi="宋体" w:cs="宋体" w:hint="eastAsia"/>
                <w:kern w:val="0"/>
                <w:szCs w:val="21"/>
              </w:rPr>
              <w:t>个</w:t>
            </w:r>
            <w:proofErr w:type="gramEnd"/>
          </w:p>
        </w:tc>
      </w:tr>
      <w:tr w:rsidR="00AD7FD6">
        <w:trPr>
          <w:trHeight w:val="268"/>
          <w:jc w:val="center"/>
        </w:trPr>
        <w:tc>
          <w:tcPr>
            <w:tcW w:w="459" w:type="pct"/>
            <w:tcBorders>
              <w:top w:val="nil"/>
              <w:left w:val="single" w:sz="4" w:space="0" w:color="auto"/>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23</w:t>
            </w:r>
          </w:p>
        </w:tc>
        <w:tc>
          <w:tcPr>
            <w:tcW w:w="3639" w:type="pct"/>
            <w:gridSpan w:val="5"/>
            <w:tcBorders>
              <w:top w:val="single" w:sz="4" w:space="0" w:color="auto"/>
              <w:left w:val="nil"/>
              <w:bottom w:val="single" w:sz="4" w:space="0" w:color="auto"/>
              <w:right w:val="single" w:sz="4" w:space="0" w:color="000000"/>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消防井喷图标识诗词制作金属字；无障碍入口增加导</w:t>
            </w:r>
            <w:proofErr w:type="gramStart"/>
            <w:r>
              <w:rPr>
                <w:rFonts w:ascii="宋体" w:hAnsi="宋体" w:cs="宋体" w:hint="eastAsia"/>
                <w:kern w:val="0"/>
                <w:szCs w:val="21"/>
              </w:rPr>
              <w:t>览</w:t>
            </w:r>
            <w:proofErr w:type="gramEnd"/>
            <w:r>
              <w:rPr>
                <w:rFonts w:ascii="宋体" w:hAnsi="宋体" w:cs="宋体" w:hint="eastAsia"/>
                <w:kern w:val="0"/>
                <w:szCs w:val="21"/>
              </w:rPr>
              <w:t xml:space="preserve">牌；增加小型‘禁止吸烟’ ‘禁止攀爬’‘独立亚克力字’指示牌； </w:t>
            </w:r>
          </w:p>
        </w:tc>
        <w:tc>
          <w:tcPr>
            <w:tcW w:w="480"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1</w:t>
            </w:r>
          </w:p>
        </w:tc>
        <w:tc>
          <w:tcPr>
            <w:tcW w:w="422" w:type="pct"/>
            <w:tcBorders>
              <w:top w:val="single" w:sz="4" w:space="0" w:color="auto"/>
              <w:left w:val="nil"/>
              <w:bottom w:val="single" w:sz="4" w:space="0" w:color="auto"/>
              <w:right w:val="single" w:sz="4" w:space="0" w:color="auto"/>
            </w:tcBorders>
            <w:shd w:val="clear" w:color="auto" w:fill="FFFFFF" w:themeFill="background1"/>
            <w:vAlign w:val="center"/>
          </w:tcPr>
          <w:p w:rsidR="00AD7FD6" w:rsidRDefault="00361EAD">
            <w:pPr>
              <w:widowControl/>
              <w:jc w:val="center"/>
              <w:rPr>
                <w:rFonts w:ascii="宋体" w:hAnsi="宋体" w:cs="宋体"/>
                <w:kern w:val="0"/>
                <w:szCs w:val="21"/>
              </w:rPr>
            </w:pPr>
            <w:r>
              <w:rPr>
                <w:rFonts w:ascii="宋体" w:hAnsi="宋体" w:cs="宋体" w:hint="eastAsia"/>
                <w:kern w:val="0"/>
                <w:szCs w:val="21"/>
              </w:rPr>
              <w:t>项</w:t>
            </w:r>
          </w:p>
        </w:tc>
      </w:tr>
    </w:tbl>
    <w:p w:rsidR="00AD7FD6" w:rsidRDefault="00AD7FD6"/>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bookmarkStart w:id="770" w:name="_Hlk202374444"/>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lastRenderedPageBreak/>
        <w:t>（二）室内绿植</w:t>
      </w:r>
    </w:p>
    <w:tbl>
      <w:tblPr>
        <w:tblW w:w="5000" w:type="pct"/>
        <w:jc w:val="center"/>
        <w:tblLook w:val="04A0" w:firstRow="1" w:lastRow="0" w:firstColumn="1" w:lastColumn="0" w:noHBand="0" w:noVBand="1"/>
      </w:tblPr>
      <w:tblGrid>
        <w:gridCol w:w="887"/>
        <w:gridCol w:w="887"/>
        <w:gridCol w:w="886"/>
        <w:gridCol w:w="2702"/>
        <w:gridCol w:w="1044"/>
        <w:gridCol w:w="886"/>
        <w:gridCol w:w="886"/>
        <w:gridCol w:w="884"/>
      </w:tblGrid>
      <w:tr w:rsidR="00AD7FD6">
        <w:trPr>
          <w:trHeight w:val="270"/>
          <w:jc w:val="center"/>
        </w:trPr>
        <w:tc>
          <w:tcPr>
            <w:tcW w:w="489" w:type="pct"/>
            <w:tcBorders>
              <w:top w:val="single" w:sz="4" w:space="0" w:color="auto"/>
              <w:left w:val="single" w:sz="4" w:space="0" w:color="auto"/>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序号</w:t>
            </w:r>
          </w:p>
        </w:tc>
        <w:tc>
          <w:tcPr>
            <w:tcW w:w="489"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位置</w:t>
            </w:r>
          </w:p>
        </w:tc>
        <w:tc>
          <w:tcPr>
            <w:tcW w:w="489"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名称</w:t>
            </w:r>
          </w:p>
        </w:tc>
        <w:tc>
          <w:tcPr>
            <w:tcW w:w="1491"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概念图片</w:t>
            </w:r>
          </w:p>
        </w:tc>
        <w:tc>
          <w:tcPr>
            <w:tcW w:w="576"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材质颜色</w:t>
            </w:r>
          </w:p>
        </w:tc>
        <w:tc>
          <w:tcPr>
            <w:tcW w:w="489"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尺寸(mm)</w:t>
            </w:r>
          </w:p>
        </w:tc>
        <w:tc>
          <w:tcPr>
            <w:tcW w:w="489"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数量</w:t>
            </w:r>
          </w:p>
        </w:tc>
        <w:tc>
          <w:tcPr>
            <w:tcW w:w="488" w:type="pct"/>
            <w:tcBorders>
              <w:top w:val="single" w:sz="4" w:space="0" w:color="auto"/>
              <w:left w:val="nil"/>
              <w:bottom w:val="single" w:sz="4" w:space="0" w:color="auto"/>
              <w:right w:val="single" w:sz="4" w:space="0" w:color="auto"/>
            </w:tcBorders>
            <w:shd w:val="clear" w:color="000000" w:fill="A6A6A6"/>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单位</w:t>
            </w:r>
          </w:p>
        </w:tc>
      </w:tr>
      <w:tr w:rsidR="00AD7FD6">
        <w:trPr>
          <w:trHeight w:val="2257"/>
          <w:jc w:val="center"/>
        </w:trPr>
        <w:tc>
          <w:tcPr>
            <w:tcW w:w="48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1</w:t>
            </w:r>
          </w:p>
        </w:tc>
        <w:tc>
          <w:tcPr>
            <w:tcW w:w="48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22"/>
                <w:szCs w:val="22"/>
              </w:rPr>
            </w:pPr>
            <w:proofErr w:type="gramStart"/>
            <w:r>
              <w:rPr>
                <w:rFonts w:ascii="宋体" w:hAnsi="宋体" w:cs="宋体" w:hint="eastAsia"/>
                <w:kern w:val="0"/>
                <w:sz w:val="22"/>
                <w:szCs w:val="22"/>
              </w:rPr>
              <w:t>榫卯空间</w:t>
            </w:r>
            <w:proofErr w:type="gramEnd"/>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proofErr w:type="gramStart"/>
            <w:r>
              <w:rPr>
                <w:rFonts w:ascii="宋体" w:hAnsi="宋体" w:cs="宋体" w:hint="eastAsia"/>
                <w:kern w:val="0"/>
                <w:sz w:val="22"/>
                <w:szCs w:val="22"/>
              </w:rPr>
              <w:t>绿植</w:t>
            </w:r>
            <w:proofErr w:type="gramEnd"/>
          </w:p>
        </w:tc>
        <w:tc>
          <w:tcPr>
            <w:tcW w:w="1491"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1A191E"/>
                <w:kern w:val="0"/>
                <w:sz w:val="22"/>
                <w:szCs w:val="22"/>
              </w:rPr>
            </w:pPr>
            <w:r>
              <w:rPr>
                <w:rFonts w:ascii="宋体" w:hAnsi="宋体" w:cs="宋体" w:hint="eastAsia"/>
                <w:noProof/>
                <w:color w:val="1A191E"/>
                <w:kern w:val="0"/>
                <w:sz w:val="22"/>
                <w:szCs w:val="22"/>
              </w:rPr>
              <w:drawing>
                <wp:anchor distT="0" distB="0" distL="114300" distR="114300" simplePos="0" relativeHeight="251713536" behindDoc="0" locked="0" layoutInCell="1" allowOverlap="1">
                  <wp:simplePos x="0" y="0"/>
                  <wp:positionH relativeFrom="column">
                    <wp:posOffset>167640</wp:posOffset>
                  </wp:positionH>
                  <wp:positionV relativeFrom="paragraph">
                    <wp:posOffset>10160</wp:posOffset>
                  </wp:positionV>
                  <wp:extent cx="1209675" cy="1343025"/>
                  <wp:effectExtent l="0" t="0" r="0" b="0"/>
                  <wp:wrapNone/>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pic:cNvPicPr>
                        </pic:nvPicPr>
                        <pic:blipFill>
                          <a:blip r:embed="rId42"/>
                          <a:stretch>
                            <a:fillRect/>
                          </a:stretch>
                        </pic:blipFill>
                        <pic:spPr>
                          <a:xfrm>
                            <a:off x="0" y="0"/>
                            <a:ext cx="1209675" cy="1343025"/>
                          </a:xfrm>
                          <a:prstGeom prst="rect">
                            <a:avLst/>
                          </a:prstGeom>
                          <a:noFill/>
                          <a:ln w="9525">
                            <a:noFill/>
                          </a:ln>
                        </pic:spPr>
                      </pic:pic>
                    </a:graphicData>
                  </a:graphic>
                </wp:anchor>
              </w:drawing>
            </w:r>
          </w:p>
        </w:tc>
        <w:tc>
          <w:tcPr>
            <w:tcW w:w="576"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成品材质</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高度大于1.2米</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1</w:t>
            </w:r>
          </w:p>
        </w:tc>
        <w:tc>
          <w:tcPr>
            <w:tcW w:w="488"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盆</w:t>
            </w:r>
          </w:p>
        </w:tc>
      </w:tr>
      <w:tr w:rsidR="00AD7FD6">
        <w:trPr>
          <w:trHeight w:val="2497"/>
          <w:jc w:val="center"/>
        </w:trPr>
        <w:tc>
          <w:tcPr>
            <w:tcW w:w="48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2</w:t>
            </w:r>
          </w:p>
        </w:tc>
        <w:tc>
          <w:tcPr>
            <w:tcW w:w="48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诗词坊</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proofErr w:type="gramStart"/>
            <w:r>
              <w:rPr>
                <w:rFonts w:ascii="宋体" w:hAnsi="宋体" w:cs="宋体" w:hint="eastAsia"/>
                <w:kern w:val="0"/>
                <w:sz w:val="22"/>
                <w:szCs w:val="22"/>
              </w:rPr>
              <w:t>绿植</w:t>
            </w:r>
            <w:proofErr w:type="gramEnd"/>
          </w:p>
        </w:tc>
        <w:tc>
          <w:tcPr>
            <w:tcW w:w="1491"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1A191E"/>
                <w:kern w:val="0"/>
                <w:sz w:val="22"/>
                <w:szCs w:val="22"/>
              </w:rPr>
            </w:pPr>
            <w:r>
              <w:rPr>
                <w:rFonts w:ascii="宋体" w:hAnsi="宋体" w:cs="宋体" w:hint="eastAsia"/>
                <w:noProof/>
                <w:color w:val="1A191E"/>
                <w:kern w:val="0"/>
                <w:sz w:val="22"/>
                <w:szCs w:val="22"/>
              </w:rPr>
              <w:drawing>
                <wp:anchor distT="0" distB="0" distL="114300" distR="114300" simplePos="0" relativeHeight="251711488" behindDoc="0" locked="0" layoutInCell="1" allowOverlap="1">
                  <wp:simplePos x="0" y="0"/>
                  <wp:positionH relativeFrom="column">
                    <wp:posOffset>223520</wp:posOffset>
                  </wp:positionH>
                  <wp:positionV relativeFrom="paragraph">
                    <wp:posOffset>-50165</wp:posOffset>
                  </wp:positionV>
                  <wp:extent cx="1181100" cy="1363980"/>
                  <wp:effectExtent l="0" t="0" r="0" b="7620"/>
                  <wp:wrapNone/>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43"/>
                          <a:stretch>
                            <a:fillRect/>
                          </a:stretch>
                        </pic:blipFill>
                        <pic:spPr>
                          <a:xfrm>
                            <a:off x="0" y="0"/>
                            <a:ext cx="1181100" cy="1363980"/>
                          </a:xfrm>
                          <a:prstGeom prst="rect">
                            <a:avLst/>
                          </a:prstGeom>
                          <a:noFill/>
                          <a:ln w="9525">
                            <a:noFill/>
                          </a:ln>
                        </pic:spPr>
                      </pic:pic>
                    </a:graphicData>
                  </a:graphic>
                </wp:anchor>
              </w:drawing>
            </w:r>
          </w:p>
        </w:tc>
        <w:tc>
          <w:tcPr>
            <w:tcW w:w="576"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成品材质</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高度大于1.2米</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1</w:t>
            </w:r>
          </w:p>
        </w:tc>
        <w:tc>
          <w:tcPr>
            <w:tcW w:w="488"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盆</w:t>
            </w:r>
          </w:p>
        </w:tc>
      </w:tr>
      <w:tr w:rsidR="00AD7FD6">
        <w:trPr>
          <w:trHeight w:val="2405"/>
          <w:jc w:val="center"/>
        </w:trPr>
        <w:tc>
          <w:tcPr>
            <w:tcW w:w="48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3</w:t>
            </w:r>
          </w:p>
        </w:tc>
        <w:tc>
          <w:tcPr>
            <w:tcW w:w="48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诗词坊</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proofErr w:type="gramStart"/>
            <w:r>
              <w:rPr>
                <w:rFonts w:ascii="宋体" w:hAnsi="宋体" w:cs="宋体" w:hint="eastAsia"/>
                <w:kern w:val="0"/>
                <w:sz w:val="22"/>
                <w:szCs w:val="22"/>
              </w:rPr>
              <w:t>桌面绿植</w:t>
            </w:r>
            <w:proofErr w:type="gramEnd"/>
          </w:p>
        </w:tc>
        <w:tc>
          <w:tcPr>
            <w:tcW w:w="1491"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1A191E"/>
                <w:kern w:val="0"/>
                <w:sz w:val="22"/>
                <w:szCs w:val="22"/>
              </w:rPr>
            </w:pPr>
            <w:r>
              <w:rPr>
                <w:rFonts w:ascii="宋体" w:hAnsi="宋体" w:cs="宋体" w:hint="eastAsia"/>
                <w:noProof/>
                <w:color w:val="1A191E"/>
                <w:kern w:val="0"/>
                <w:sz w:val="22"/>
                <w:szCs w:val="22"/>
              </w:rPr>
              <w:drawing>
                <wp:anchor distT="0" distB="0" distL="114300" distR="114300" simplePos="0" relativeHeight="251712512" behindDoc="0" locked="0" layoutInCell="1" allowOverlap="1">
                  <wp:simplePos x="0" y="0"/>
                  <wp:positionH relativeFrom="column">
                    <wp:posOffset>177165</wp:posOffset>
                  </wp:positionH>
                  <wp:positionV relativeFrom="paragraph">
                    <wp:posOffset>45085</wp:posOffset>
                  </wp:positionV>
                  <wp:extent cx="1209675" cy="1371600"/>
                  <wp:effectExtent l="0" t="0" r="0" b="0"/>
                  <wp:wrapNone/>
                  <wp:docPr id="20290190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19025" name="图片 24"/>
                          <pic:cNvPicPr>
                            <a:picLocks noChangeAspect="1"/>
                          </pic:cNvPicPr>
                        </pic:nvPicPr>
                        <pic:blipFill>
                          <a:blip r:embed="rId44"/>
                          <a:stretch>
                            <a:fillRect/>
                          </a:stretch>
                        </pic:blipFill>
                        <pic:spPr>
                          <a:xfrm>
                            <a:off x="0" y="0"/>
                            <a:ext cx="1209675" cy="1371600"/>
                          </a:xfrm>
                          <a:prstGeom prst="rect">
                            <a:avLst/>
                          </a:prstGeom>
                          <a:noFill/>
                          <a:ln w="9525">
                            <a:noFill/>
                          </a:ln>
                        </pic:spPr>
                      </pic:pic>
                    </a:graphicData>
                  </a:graphic>
                </wp:anchor>
              </w:drawing>
            </w:r>
          </w:p>
        </w:tc>
        <w:tc>
          <w:tcPr>
            <w:tcW w:w="576"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成品材质</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高度大于0.4米</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1</w:t>
            </w:r>
          </w:p>
        </w:tc>
        <w:tc>
          <w:tcPr>
            <w:tcW w:w="488"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盆</w:t>
            </w:r>
          </w:p>
        </w:tc>
      </w:tr>
      <w:tr w:rsidR="00AD7FD6">
        <w:trPr>
          <w:trHeight w:val="2256"/>
          <w:jc w:val="center"/>
        </w:trPr>
        <w:tc>
          <w:tcPr>
            <w:tcW w:w="489" w:type="pct"/>
            <w:tcBorders>
              <w:top w:val="nil"/>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4</w:t>
            </w:r>
          </w:p>
        </w:tc>
        <w:tc>
          <w:tcPr>
            <w:tcW w:w="489" w:type="pct"/>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星空音乐厅</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proofErr w:type="gramStart"/>
            <w:r>
              <w:rPr>
                <w:rFonts w:ascii="宋体" w:hAnsi="宋体" w:cs="宋体" w:hint="eastAsia"/>
                <w:kern w:val="0"/>
                <w:sz w:val="22"/>
                <w:szCs w:val="22"/>
              </w:rPr>
              <w:t>绿植组花箱</w:t>
            </w:r>
            <w:proofErr w:type="gramEnd"/>
          </w:p>
        </w:tc>
        <w:tc>
          <w:tcPr>
            <w:tcW w:w="1491"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1A191E"/>
                <w:kern w:val="0"/>
                <w:sz w:val="22"/>
                <w:szCs w:val="22"/>
              </w:rPr>
            </w:pPr>
            <w:r>
              <w:rPr>
                <w:rFonts w:ascii="宋体" w:hAnsi="宋体" w:cs="宋体" w:hint="eastAsia"/>
                <w:noProof/>
                <w:color w:val="1A191E"/>
                <w:kern w:val="0"/>
                <w:sz w:val="22"/>
                <w:szCs w:val="22"/>
              </w:rPr>
              <w:drawing>
                <wp:inline distT="0" distB="0" distL="0" distR="0">
                  <wp:extent cx="1181100" cy="1247140"/>
                  <wp:effectExtent l="0" t="0" r="0" b="0"/>
                  <wp:docPr id="239498603"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98603" name="图片 1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94642" cy="1261506"/>
                          </a:xfrm>
                          <a:prstGeom prst="rect">
                            <a:avLst/>
                          </a:prstGeom>
                          <a:noFill/>
                        </pic:spPr>
                      </pic:pic>
                    </a:graphicData>
                  </a:graphic>
                </wp:inline>
              </w:drawing>
            </w:r>
          </w:p>
        </w:tc>
        <w:tc>
          <w:tcPr>
            <w:tcW w:w="576"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成品材质</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高度大于1米</w:t>
            </w:r>
          </w:p>
        </w:tc>
        <w:tc>
          <w:tcPr>
            <w:tcW w:w="489"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5</w:t>
            </w:r>
          </w:p>
        </w:tc>
        <w:tc>
          <w:tcPr>
            <w:tcW w:w="488" w:type="pct"/>
            <w:tcBorders>
              <w:top w:val="nil"/>
              <w:left w:val="nil"/>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22"/>
                <w:szCs w:val="22"/>
              </w:rPr>
            </w:pPr>
            <w:r>
              <w:rPr>
                <w:rFonts w:ascii="宋体" w:hAnsi="宋体" w:cs="宋体" w:hint="eastAsia"/>
                <w:kern w:val="0"/>
                <w:sz w:val="22"/>
                <w:szCs w:val="22"/>
              </w:rPr>
              <w:t>组</w:t>
            </w:r>
          </w:p>
        </w:tc>
      </w:tr>
    </w:tbl>
    <w:p w:rsidR="00AD7FD6" w:rsidRDefault="00AD7FD6">
      <w:pPr>
        <w:sectPr w:rsidR="00AD7FD6">
          <w:pgSz w:w="11907" w:h="16840"/>
          <w:pgMar w:top="1418" w:right="1134" w:bottom="1418" w:left="1701" w:header="851" w:footer="851" w:gutter="0"/>
          <w:cols w:space="720"/>
          <w:docGrid w:linePitch="462"/>
        </w:sectPr>
      </w:pPr>
    </w:p>
    <w:p w:rsidR="00AD7FD6" w:rsidRDefault="00AD7FD6"/>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t>（三）自然花镜植物</w:t>
      </w:r>
    </w:p>
    <w:tbl>
      <w:tblPr>
        <w:tblW w:w="9004" w:type="dxa"/>
        <w:tblInd w:w="98" w:type="dxa"/>
        <w:tblLook w:val="04A0" w:firstRow="1" w:lastRow="0" w:firstColumn="1" w:lastColumn="0" w:noHBand="0" w:noVBand="1"/>
      </w:tblPr>
      <w:tblGrid>
        <w:gridCol w:w="843"/>
        <w:gridCol w:w="3457"/>
        <w:gridCol w:w="1496"/>
        <w:gridCol w:w="843"/>
        <w:gridCol w:w="2365"/>
      </w:tblGrid>
      <w:tr w:rsidR="00AD7FD6">
        <w:trPr>
          <w:trHeight w:val="420"/>
        </w:trPr>
        <w:tc>
          <w:tcPr>
            <w:tcW w:w="90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textAlignment w:val="center"/>
              <w:rPr>
                <w:rFonts w:ascii="仿宋" w:eastAsia="仿宋" w:hAnsi="仿宋" w:cs="仿宋"/>
                <w:b/>
                <w:bCs/>
                <w:color w:val="000000"/>
                <w:sz w:val="32"/>
                <w:szCs w:val="32"/>
              </w:rPr>
            </w:pPr>
            <w:r>
              <w:rPr>
                <w:rFonts w:ascii="仿宋" w:eastAsia="仿宋" w:hAnsi="仿宋" w:cs="仿宋" w:hint="eastAsia"/>
                <w:b/>
                <w:bCs/>
                <w:color w:val="000000"/>
                <w:kern w:val="0"/>
                <w:sz w:val="32"/>
                <w:szCs w:val="32"/>
                <w:lang w:bidi="ar"/>
              </w:rPr>
              <w:t>自然花境植物清单</w:t>
            </w:r>
          </w:p>
        </w:tc>
      </w:tr>
      <w:tr w:rsidR="00AD7FD6">
        <w:trPr>
          <w:trHeight w:val="300"/>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序号</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名称</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规格</w:t>
            </w:r>
          </w:p>
        </w:tc>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数量</w:t>
            </w:r>
          </w:p>
        </w:tc>
        <w:tc>
          <w:tcPr>
            <w:tcW w:w="1954"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单位</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日本紫藤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H:3米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朝鲜黄杨球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70—80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个</w:t>
            </w:r>
            <w:proofErr w:type="gramEnd"/>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两季鸢尾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17cm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丝兰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个</w:t>
            </w:r>
            <w:proofErr w:type="gramEnd"/>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西伯利亚鸢尾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金叶榆棒棒糖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h:150cm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欧洲丁香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火焰卫矛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枫香果（紫叶风箱果）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黄金喷泉绣线菊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35</w:t>
            </w:r>
            <w:proofErr w:type="gramStart"/>
            <w:r>
              <w:rPr>
                <w:rFonts w:ascii="仿宋" w:eastAsia="仿宋" w:hAnsi="仿宋" w:cs="仿宋" w:hint="eastAsia"/>
                <w:color w:val="000000"/>
                <w:kern w:val="0"/>
                <w:sz w:val="24"/>
                <w:lang w:bidi="ar"/>
              </w:rPr>
              <w:t>美植袋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棵</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萱草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花叶玉蝉花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醉鱼草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矮生醉鱼草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b/>
                <w:bCs/>
                <w:color w:val="000000"/>
                <w:sz w:val="24"/>
              </w:rPr>
            </w:pPr>
            <w:r>
              <w:rPr>
                <w:rFonts w:ascii="仿宋" w:eastAsia="仿宋" w:hAnsi="仿宋" w:cs="仿宋" w:hint="eastAsia"/>
                <w:b/>
                <w:bCs/>
                <w:color w:val="000000"/>
                <w:kern w:val="0"/>
                <w:sz w:val="24"/>
                <w:lang w:bidi="ar"/>
              </w:rPr>
              <w:t>菱叶绣线菊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w:t>
            </w:r>
            <w:proofErr w:type="gramStart"/>
            <w:r>
              <w:rPr>
                <w:rFonts w:ascii="仿宋" w:eastAsia="仿宋" w:hAnsi="仿宋" w:cs="仿宋" w:hint="eastAsia"/>
                <w:color w:val="000000"/>
                <w:kern w:val="0"/>
                <w:sz w:val="24"/>
                <w:lang w:bidi="ar"/>
              </w:rPr>
              <w:t>美植袋</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‘金焰’日本绣线菊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19</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波密绣线菊‘红镖’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波密绣线菊</w:t>
            </w:r>
            <w:proofErr w:type="gramStart"/>
            <w:r>
              <w:rPr>
                <w:rFonts w:ascii="仿宋" w:eastAsia="仿宋" w:hAnsi="仿宋" w:cs="仿宋" w:hint="eastAsia"/>
                <w:color w:val="000000"/>
                <w:kern w:val="0"/>
                <w:sz w:val="24"/>
                <w:lang w:bidi="ar"/>
              </w:rPr>
              <w:t>’</w:t>
            </w:r>
            <w:proofErr w:type="gramEnd"/>
            <w:r>
              <w:rPr>
                <w:rFonts w:ascii="仿宋" w:eastAsia="仿宋" w:hAnsi="仿宋" w:cs="仿宋" w:hint="eastAsia"/>
                <w:color w:val="000000"/>
                <w:kern w:val="0"/>
                <w:sz w:val="24"/>
                <w:lang w:bidi="ar"/>
              </w:rPr>
              <w:t>泡泡糖</w:t>
            </w:r>
            <w:proofErr w:type="gramStart"/>
            <w:r>
              <w:rPr>
                <w:rFonts w:ascii="仿宋" w:eastAsia="仿宋" w:hAnsi="仿宋" w:cs="仿宋" w:hint="eastAsia"/>
                <w:color w:val="000000"/>
                <w:kern w:val="0"/>
                <w:sz w:val="24"/>
                <w:lang w:bidi="ar"/>
              </w:rPr>
              <w:t>‘</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华北绣线菊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日本绣线菊‘金公主’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日本绣线菊‘神毯’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日本绣线菊 粉霓虹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日本绣线菊‘曼珠沙华’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绣线菊‘银币’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安娜贝拉绣球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圆锥绣球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12</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‘黑色蕾丝’紫叶接骨木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红</w:t>
            </w:r>
            <w:proofErr w:type="gramStart"/>
            <w:r>
              <w:rPr>
                <w:rFonts w:ascii="仿宋" w:eastAsia="仿宋" w:hAnsi="仿宋" w:cs="仿宋" w:hint="eastAsia"/>
                <w:color w:val="000000"/>
                <w:kern w:val="0"/>
                <w:sz w:val="24"/>
                <w:lang w:bidi="ar"/>
              </w:rPr>
              <w:t>瑞木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黄</w:t>
            </w:r>
            <w:proofErr w:type="gramStart"/>
            <w:r>
              <w:rPr>
                <w:rFonts w:ascii="仿宋" w:eastAsia="仿宋" w:hAnsi="仿宋" w:cs="仿宋" w:hint="eastAsia"/>
                <w:color w:val="000000"/>
                <w:kern w:val="0"/>
                <w:sz w:val="24"/>
                <w:lang w:bidi="ar"/>
              </w:rPr>
              <w:t>瑞木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隆冬之火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麻叶泽兰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婆婆纳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须芒草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玉簪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鼠尾草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52</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朝雾草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金叶过路黄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15cm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筋骨草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柳叶白</w:t>
            </w:r>
            <w:proofErr w:type="gramStart"/>
            <w:r>
              <w:rPr>
                <w:rFonts w:ascii="仿宋" w:eastAsia="仿宋" w:hAnsi="仿宋" w:cs="仿宋" w:hint="eastAsia"/>
                <w:color w:val="000000"/>
                <w:kern w:val="0"/>
                <w:sz w:val="24"/>
                <w:lang w:bidi="ar"/>
              </w:rPr>
              <w:t>菀</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lastRenderedPageBreak/>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柳叶紫菀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紫菀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金鸡菊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金光菊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裂叶金光菊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藤月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灌月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欧洲木绣球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喷雪花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棉毛水苏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小气鬼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轮叶金鸡菊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卡尔拂子</w:t>
            </w:r>
            <w:proofErr w:type="gramStart"/>
            <w:r>
              <w:rPr>
                <w:rFonts w:ascii="仿宋" w:eastAsia="仿宋" w:hAnsi="仿宋" w:cs="仿宋" w:hint="eastAsia"/>
                <w:color w:val="000000"/>
                <w:kern w:val="0"/>
                <w:sz w:val="24"/>
                <w:lang w:bidi="ar"/>
              </w:rPr>
              <w:t>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小兔子狼尾草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硕葱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银叶蓝</w:t>
            </w:r>
            <w:proofErr w:type="gramStart"/>
            <w:r>
              <w:rPr>
                <w:rFonts w:ascii="仿宋" w:eastAsia="仿宋" w:hAnsi="仿宋" w:cs="仿宋" w:hint="eastAsia"/>
                <w:color w:val="000000"/>
                <w:kern w:val="0"/>
                <w:sz w:val="24"/>
                <w:lang w:bidi="ar"/>
              </w:rPr>
              <w:t>莸</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9</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金叶蓝</w:t>
            </w:r>
            <w:proofErr w:type="gramStart"/>
            <w:r>
              <w:rPr>
                <w:rFonts w:ascii="仿宋" w:eastAsia="仿宋" w:hAnsi="仿宋" w:cs="仿宋" w:hint="eastAsia"/>
                <w:color w:val="000000"/>
                <w:kern w:val="0"/>
                <w:sz w:val="24"/>
                <w:lang w:bidi="ar"/>
              </w:rPr>
              <w:t>莸</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5加仑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9</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盆</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土壤改良羊粪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袋</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马粪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40斤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120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袋</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进口长效缓释肥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袋</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花拱门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2*2.5米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3</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个</w:t>
            </w:r>
            <w:proofErr w:type="gramEnd"/>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珍珠岩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10斤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包</w:t>
            </w:r>
          </w:p>
        </w:tc>
      </w:tr>
      <w:tr w:rsidR="00AD7FD6">
        <w:trPr>
          <w:trHeight w:val="46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铺路沙砾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袋</w:t>
            </w:r>
          </w:p>
        </w:tc>
      </w:tr>
      <w:tr w:rsidR="00AD7FD6">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养护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600</w:t>
            </w:r>
          </w:p>
        </w:tc>
        <w:tc>
          <w:tcPr>
            <w:tcW w:w="1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D7FD6" w:rsidRDefault="00361EAD">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平米</w:t>
            </w:r>
          </w:p>
        </w:tc>
      </w:tr>
    </w:tbl>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p>
    <w:p w:rsidR="00AD7FD6" w:rsidRDefault="00AD7FD6">
      <w:pPr>
        <w:widowControl/>
        <w:spacing w:line="360" w:lineRule="auto"/>
        <w:jc w:val="left"/>
        <w:rPr>
          <w:rFonts w:ascii="宋体" w:hAnsi="宋体" w:cs="宋体"/>
          <w:b/>
          <w:bCs/>
          <w:color w:val="000000" w:themeColor="text1"/>
          <w:kern w:val="0"/>
          <w:sz w:val="24"/>
        </w:rPr>
      </w:pP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t>（四）标识牌制作安装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895"/>
        <w:gridCol w:w="1798"/>
        <w:gridCol w:w="1106"/>
        <w:gridCol w:w="1383"/>
        <w:gridCol w:w="1521"/>
        <w:gridCol w:w="1107"/>
        <w:gridCol w:w="658"/>
      </w:tblGrid>
      <w:tr w:rsidR="00AD7FD6">
        <w:trPr>
          <w:trHeight w:val="420"/>
        </w:trPr>
        <w:tc>
          <w:tcPr>
            <w:tcW w:w="328"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序号</w:t>
            </w:r>
          </w:p>
        </w:tc>
        <w:tc>
          <w:tcPr>
            <w:tcW w:w="494"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类型</w:t>
            </w:r>
          </w:p>
        </w:tc>
        <w:tc>
          <w:tcPr>
            <w:tcW w:w="992"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参考样式</w:t>
            </w:r>
          </w:p>
        </w:tc>
        <w:tc>
          <w:tcPr>
            <w:tcW w:w="610"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尺寸</w:t>
            </w:r>
          </w:p>
        </w:tc>
        <w:tc>
          <w:tcPr>
            <w:tcW w:w="763"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材料</w:t>
            </w:r>
          </w:p>
        </w:tc>
        <w:tc>
          <w:tcPr>
            <w:tcW w:w="839"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表面处理手法</w:t>
            </w:r>
          </w:p>
        </w:tc>
        <w:tc>
          <w:tcPr>
            <w:tcW w:w="611"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位置</w:t>
            </w:r>
          </w:p>
        </w:tc>
        <w:tc>
          <w:tcPr>
            <w:tcW w:w="363" w:type="pct"/>
            <w:shd w:val="clear" w:color="000000" w:fill="E7E6E6"/>
            <w:vAlign w:val="center"/>
          </w:tcPr>
          <w:p w:rsidR="00AD7FD6" w:rsidRDefault="00361EAD">
            <w:pPr>
              <w:widowControl/>
              <w:jc w:val="center"/>
              <w:rPr>
                <w:rFonts w:ascii="SimSun-ExtG" w:eastAsia="SimSun-ExtG" w:hAnsi="SimSun-ExtG" w:cs="宋体"/>
                <w:b/>
                <w:bCs/>
                <w:kern w:val="0"/>
                <w:sz w:val="18"/>
                <w:szCs w:val="18"/>
              </w:rPr>
            </w:pPr>
            <w:r>
              <w:rPr>
                <w:rFonts w:ascii="微软雅黑" w:eastAsia="微软雅黑" w:hAnsi="微软雅黑" w:cs="微软雅黑" w:hint="eastAsia"/>
                <w:b/>
                <w:bCs/>
                <w:kern w:val="0"/>
                <w:sz w:val="18"/>
                <w:szCs w:val="18"/>
              </w:rPr>
              <w:t>数量</w:t>
            </w:r>
          </w:p>
        </w:tc>
      </w:tr>
      <w:tr w:rsidR="00AD7FD6">
        <w:trPr>
          <w:trHeight w:val="1740"/>
        </w:trPr>
        <w:tc>
          <w:tcPr>
            <w:tcW w:w="328" w:type="pct"/>
            <w:shd w:val="clear" w:color="000000" w:fill="FFFFFF"/>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1</w:t>
            </w:r>
          </w:p>
        </w:tc>
        <w:tc>
          <w:tcPr>
            <w:tcW w:w="494" w:type="pct"/>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地面立式不锈钢标识牌</w:t>
            </w:r>
          </w:p>
        </w:tc>
        <w:tc>
          <w:tcPr>
            <w:tcW w:w="992" w:type="pct"/>
            <w:shd w:val="clear" w:color="auto" w:fill="auto"/>
          </w:tcPr>
          <w:p w:rsidR="00AD7FD6" w:rsidRDefault="00361EAD">
            <w:pPr>
              <w:widowControl/>
              <w:jc w:val="left"/>
              <w:rPr>
                <w:rFonts w:ascii="SimSun-ExtG" w:eastAsia="SimSun-ExtG" w:hAnsi="SimSun-ExtG" w:cs="宋体"/>
                <w:color w:val="000000"/>
                <w:kern w:val="0"/>
                <w:sz w:val="18"/>
                <w:szCs w:val="18"/>
              </w:rPr>
            </w:pPr>
            <w:r>
              <w:rPr>
                <w:rFonts w:ascii="SimSun-ExtG" w:eastAsia="SimSun-ExtG" w:hAnsi="SimSun-ExtG" w:cs="宋体" w:hint="eastAsia"/>
                <w:noProof/>
                <w:color w:val="000000"/>
                <w:kern w:val="0"/>
                <w:sz w:val="18"/>
                <w:szCs w:val="18"/>
              </w:rPr>
              <w:drawing>
                <wp:anchor distT="0" distB="0" distL="114300" distR="114300" simplePos="0" relativeHeight="251659264" behindDoc="0" locked="0" layoutInCell="1" allowOverlap="1">
                  <wp:simplePos x="0" y="0"/>
                  <wp:positionH relativeFrom="column">
                    <wp:posOffset>190500</wp:posOffset>
                  </wp:positionH>
                  <wp:positionV relativeFrom="paragraph">
                    <wp:posOffset>38100</wp:posOffset>
                  </wp:positionV>
                  <wp:extent cx="695325" cy="1066800"/>
                  <wp:effectExtent l="0" t="0" r="0" b="0"/>
                  <wp:wrapNone/>
                  <wp:docPr id="11129295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29552" name="图片 4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701040" cy="1069975"/>
                          </a:xfrm>
                          <a:prstGeom prst="rect">
                            <a:avLst/>
                          </a:prstGeom>
                        </pic:spPr>
                      </pic:pic>
                    </a:graphicData>
                  </a:graphic>
                </wp:anchor>
              </w:drawing>
            </w:r>
            <w:r>
              <w:rPr>
                <w:rFonts w:ascii="SimSun-ExtG" w:eastAsia="SimSun-ExtG" w:hAnsi="SimSun-ExtG" w:cs="宋体" w:hint="eastAsia"/>
                <w:noProof/>
                <w:color w:val="000000"/>
                <w:kern w:val="0"/>
                <w:sz w:val="18"/>
                <w:szCs w:val="18"/>
              </w:rPr>
              <w:drawing>
                <wp:anchor distT="0" distB="0" distL="114300" distR="114300" simplePos="0" relativeHeight="251662336" behindDoc="0" locked="0" layoutInCell="1" allowOverlap="1">
                  <wp:simplePos x="0" y="0"/>
                  <wp:positionH relativeFrom="column">
                    <wp:posOffset>190500</wp:posOffset>
                  </wp:positionH>
                  <wp:positionV relativeFrom="paragraph">
                    <wp:posOffset>38100</wp:posOffset>
                  </wp:positionV>
                  <wp:extent cx="695325" cy="1066800"/>
                  <wp:effectExtent l="0" t="0" r="0" b="0"/>
                  <wp:wrapNone/>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701040" cy="1069975"/>
                          </a:xfrm>
                          <a:prstGeom prst="rect">
                            <a:avLst/>
                          </a:prstGeom>
                        </pic:spPr>
                      </pic:pic>
                    </a:graphicData>
                  </a:graphic>
                </wp:anchor>
              </w:drawing>
            </w:r>
          </w:p>
        </w:tc>
        <w:tc>
          <w:tcPr>
            <w:tcW w:w="610"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1800mm*500mm*100mm</w:t>
            </w:r>
          </w:p>
        </w:tc>
        <w:tc>
          <w:tcPr>
            <w:tcW w:w="763"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304</w:t>
            </w:r>
            <w:r>
              <w:rPr>
                <w:rFonts w:ascii="宋体" w:hAnsi="宋体" w:cs="宋体" w:hint="eastAsia"/>
                <w:kern w:val="0"/>
                <w:sz w:val="18"/>
                <w:szCs w:val="18"/>
              </w:rPr>
              <w:t>不锈钢；厚度：一般为</w:t>
            </w:r>
            <w:r>
              <w:rPr>
                <w:rFonts w:ascii="SimSun-ExtG" w:eastAsia="SimSun-ExtG" w:hAnsi="SimSun-ExtG" w:cs="宋体" w:hint="eastAsia"/>
                <w:kern w:val="0"/>
                <w:sz w:val="18"/>
                <w:szCs w:val="18"/>
              </w:rPr>
              <w:t>2mm</w:t>
            </w:r>
          </w:p>
        </w:tc>
        <w:tc>
          <w:tcPr>
            <w:tcW w:w="839" w:type="pct"/>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不锈钢板上激光刻</w:t>
            </w:r>
            <w:r>
              <w:rPr>
                <w:rFonts w:ascii="SimSun-ExtG" w:eastAsia="SimSun-ExtG" w:hAnsi="SimSun-ExtG" w:cs="宋体" w:hint="eastAsia"/>
                <w:kern w:val="0"/>
                <w:sz w:val="18"/>
                <w:szCs w:val="18"/>
              </w:rPr>
              <w:br/>
            </w:r>
            <w:r>
              <w:rPr>
                <w:rFonts w:ascii="宋体" w:hAnsi="宋体" w:cs="宋体" w:hint="eastAsia"/>
                <w:kern w:val="0"/>
                <w:sz w:val="18"/>
                <w:szCs w:val="18"/>
              </w:rPr>
              <w:t>字，确保字体清晰可读</w:t>
            </w:r>
            <w:r>
              <w:rPr>
                <w:rFonts w:ascii="SimSun-ExtG" w:eastAsia="SimSun-ExtG" w:hAnsi="SimSun-ExtG" w:cs="宋体" w:hint="eastAsia"/>
                <w:kern w:val="0"/>
                <w:sz w:val="18"/>
                <w:szCs w:val="18"/>
              </w:rPr>
              <w:br/>
            </w:r>
            <w:r>
              <w:rPr>
                <w:rFonts w:ascii="宋体" w:hAnsi="宋体" w:cs="宋体" w:hint="eastAsia"/>
                <w:kern w:val="0"/>
                <w:sz w:val="18"/>
                <w:szCs w:val="18"/>
              </w:rPr>
              <w:t>表面处理：背板不</w:t>
            </w:r>
            <w:r>
              <w:rPr>
                <w:rFonts w:ascii="SimSun-ExtG" w:eastAsia="SimSun-ExtG" w:hAnsi="SimSun-ExtG" w:cs="宋体" w:hint="eastAsia"/>
                <w:kern w:val="0"/>
                <w:sz w:val="18"/>
                <w:szCs w:val="18"/>
              </w:rPr>
              <w:br/>
            </w:r>
            <w:r>
              <w:rPr>
                <w:rFonts w:ascii="宋体" w:hAnsi="宋体" w:cs="宋体" w:hint="eastAsia"/>
                <w:kern w:val="0"/>
                <w:sz w:val="18"/>
                <w:szCs w:val="18"/>
              </w:rPr>
              <w:t>锈钢烤漆处理</w:t>
            </w:r>
          </w:p>
        </w:tc>
        <w:tc>
          <w:tcPr>
            <w:tcW w:w="611" w:type="pct"/>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农夫市集</w:t>
            </w:r>
            <w:r>
              <w:rPr>
                <w:rFonts w:ascii="SimSun-ExtG" w:eastAsia="SimSun-ExtG" w:hAnsi="SimSun-ExtG" w:cs="宋体" w:hint="eastAsia"/>
                <w:kern w:val="0"/>
                <w:sz w:val="18"/>
                <w:szCs w:val="18"/>
              </w:rPr>
              <w:br/>
            </w:r>
            <w:r>
              <w:rPr>
                <w:rFonts w:ascii="宋体" w:hAnsi="宋体" w:cs="宋体" w:hint="eastAsia"/>
                <w:kern w:val="0"/>
                <w:sz w:val="18"/>
                <w:szCs w:val="18"/>
              </w:rPr>
              <w:t>骑车驿站</w:t>
            </w:r>
            <w:r>
              <w:rPr>
                <w:rFonts w:ascii="SimSun-ExtG" w:eastAsia="SimSun-ExtG" w:hAnsi="SimSun-ExtG" w:cs="宋体" w:hint="eastAsia"/>
                <w:kern w:val="0"/>
                <w:sz w:val="18"/>
                <w:szCs w:val="18"/>
              </w:rPr>
              <w:br/>
            </w:r>
            <w:r>
              <w:rPr>
                <w:rFonts w:ascii="宋体" w:hAnsi="宋体" w:cs="宋体" w:hint="eastAsia"/>
                <w:kern w:val="0"/>
                <w:sz w:val="18"/>
                <w:szCs w:val="18"/>
              </w:rPr>
              <w:t>揭瓦</w:t>
            </w:r>
            <w:proofErr w:type="gramStart"/>
            <w:r>
              <w:rPr>
                <w:rFonts w:ascii="宋体" w:hAnsi="宋体" w:cs="宋体" w:hint="eastAsia"/>
                <w:kern w:val="0"/>
                <w:sz w:val="18"/>
                <w:szCs w:val="18"/>
              </w:rPr>
              <w:t>滑板场</w:t>
            </w:r>
            <w:proofErr w:type="gramEnd"/>
            <w:r>
              <w:rPr>
                <w:rFonts w:ascii="SimSun-ExtG" w:eastAsia="SimSun-ExtG" w:hAnsi="SimSun-ExtG" w:cs="宋体" w:hint="eastAsia"/>
                <w:kern w:val="0"/>
                <w:sz w:val="18"/>
                <w:szCs w:val="18"/>
              </w:rPr>
              <w:br/>
            </w:r>
            <w:r>
              <w:rPr>
                <w:rFonts w:ascii="宋体" w:hAnsi="宋体" w:cs="宋体" w:hint="eastAsia"/>
                <w:kern w:val="0"/>
                <w:sz w:val="18"/>
                <w:szCs w:val="18"/>
              </w:rPr>
              <w:t>植物托儿所</w:t>
            </w:r>
            <w:r>
              <w:rPr>
                <w:rFonts w:ascii="SimSun-ExtG" w:eastAsia="SimSun-ExtG" w:hAnsi="SimSun-ExtG" w:cs="宋体" w:hint="eastAsia"/>
                <w:kern w:val="0"/>
                <w:sz w:val="18"/>
                <w:szCs w:val="18"/>
              </w:rPr>
              <w:br/>
            </w:r>
            <w:r>
              <w:rPr>
                <w:rFonts w:ascii="宋体" w:hAnsi="宋体" w:cs="宋体" w:hint="eastAsia"/>
                <w:kern w:val="0"/>
                <w:sz w:val="18"/>
                <w:szCs w:val="18"/>
              </w:rPr>
              <w:t>自然营地</w:t>
            </w:r>
            <w:r>
              <w:rPr>
                <w:rFonts w:ascii="SimSun-ExtG" w:eastAsia="SimSun-ExtG" w:hAnsi="SimSun-ExtG" w:cs="宋体" w:hint="eastAsia"/>
                <w:kern w:val="0"/>
                <w:sz w:val="18"/>
                <w:szCs w:val="18"/>
              </w:rPr>
              <w:br/>
            </w:r>
            <w:r>
              <w:rPr>
                <w:rFonts w:ascii="宋体" w:hAnsi="宋体" w:cs="宋体" w:hint="eastAsia"/>
                <w:kern w:val="0"/>
                <w:sz w:val="18"/>
                <w:szCs w:val="18"/>
              </w:rPr>
              <w:t>书店</w:t>
            </w:r>
            <w:r>
              <w:rPr>
                <w:rFonts w:ascii="SimSun-ExtG" w:eastAsia="SimSun-ExtG" w:hAnsi="SimSun-ExtG" w:cs="宋体" w:hint="eastAsia"/>
                <w:kern w:val="0"/>
                <w:sz w:val="18"/>
                <w:szCs w:val="18"/>
              </w:rPr>
              <w:t>/</w:t>
            </w:r>
            <w:r>
              <w:rPr>
                <w:rFonts w:ascii="宋体" w:hAnsi="宋体" w:cs="宋体" w:hint="eastAsia"/>
                <w:kern w:val="0"/>
                <w:sz w:val="18"/>
                <w:szCs w:val="18"/>
              </w:rPr>
              <w:t>进化的</w:t>
            </w:r>
            <w:proofErr w:type="gramStart"/>
            <w:r>
              <w:rPr>
                <w:rFonts w:ascii="宋体" w:hAnsi="宋体" w:cs="宋体" w:hint="eastAsia"/>
                <w:kern w:val="0"/>
                <w:sz w:val="18"/>
                <w:szCs w:val="18"/>
              </w:rPr>
              <w:t>榫</w:t>
            </w:r>
            <w:proofErr w:type="gramEnd"/>
            <w:r>
              <w:rPr>
                <w:rFonts w:ascii="宋体" w:hAnsi="宋体" w:cs="宋体" w:hint="eastAsia"/>
                <w:kern w:val="0"/>
                <w:sz w:val="18"/>
                <w:szCs w:val="18"/>
              </w:rPr>
              <w:t>卯</w:t>
            </w:r>
          </w:p>
        </w:tc>
        <w:tc>
          <w:tcPr>
            <w:tcW w:w="363" w:type="pct"/>
            <w:shd w:val="clear" w:color="auto" w:fill="auto"/>
            <w:vAlign w:val="center"/>
          </w:tcPr>
          <w:p w:rsidR="00AD7FD6" w:rsidRDefault="00361EAD">
            <w:pPr>
              <w:widowControl/>
              <w:jc w:val="center"/>
              <w:rPr>
                <w:rFonts w:ascii="SimSun-ExtG" w:eastAsia="SimSun-ExtG" w:hAnsi="SimSun-ExtG" w:cs="宋体"/>
                <w:color w:val="000000"/>
                <w:kern w:val="0"/>
                <w:sz w:val="18"/>
                <w:szCs w:val="18"/>
              </w:rPr>
            </w:pPr>
            <w:r>
              <w:rPr>
                <w:rFonts w:ascii="SimSun-ExtG" w:eastAsia="SimSun-ExtG" w:hAnsi="SimSun-ExtG" w:cs="宋体" w:hint="eastAsia"/>
                <w:color w:val="000000"/>
                <w:kern w:val="0"/>
                <w:sz w:val="18"/>
                <w:szCs w:val="18"/>
              </w:rPr>
              <w:t xml:space="preserve">3 </w:t>
            </w:r>
          </w:p>
        </w:tc>
      </w:tr>
      <w:tr w:rsidR="00AD7FD6">
        <w:trPr>
          <w:trHeight w:val="1699"/>
        </w:trPr>
        <w:tc>
          <w:tcPr>
            <w:tcW w:w="328" w:type="pct"/>
            <w:shd w:val="clear" w:color="000000" w:fill="FFFFFF"/>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2</w:t>
            </w:r>
          </w:p>
        </w:tc>
        <w:tc>
          <w:tcPr>
            <w:tcW w:w="494" w:type="pct"/>
            <w:shd w:val="clear" w:color="auto" w:fill="auto"/>
            <w:vAlign w:val="center"/>
          </w:tcPr>
          <w:p w:rsidR="00AD7FD6" w:rsidRDefault="00361EAD">
            <w:pPr>
              <w:widowControl/>
              <w:jc w:val="left"/>
              <w:rPr>
                <w:rFonts w:ascii="SimSun-ExtG" w:eastAsia="SimSun-ExtG" w:hAnsi="SimSun-ExtG" w:cs="宋体"/>
                <w:kern w:val="0"/>
                <w:sz w:val="18"/>
                <w:szCs w:val="18"/>
              </w:rPr>
            </w:pPr>
            <w:r>
              <w:rPr>
                <w:rFonts w:ascii="SimSun-ExtG" w:eastAsia="SimSun-ExtG" w:hAnsi="SimSun-ExtG" w:cs="宋体" w:hint="eastAsia"/>
                <w:kern w:val="0"/>
                <w:sz w:val="18"/>
                <w:szCs w:val="18"/>
              </w:rPr>
              <w:t xml:space="preserve">  </w:t>
            </w:r>
            <w:r>
              <w:rPr>
                <w:rFonts w:ascii="微软雅黑" w:eastAsia="微软雅黑" w:hAnsi="微软雅黑" w:cs="微软雅黑" w:hint="eastAsia"/>
                <w:kern w:val="0"/>
                <w:sz w:val="18"/>
                <w:szCs w:val="18"/>
              </w:rPr>
              <w:t>门口位置房间类型标识</w:t>
            </w:r>
          </w:p>
        </w:tc>
        <w:tc>
          <w:tcPr>
            <w:tcW w:w="992" w:type="pct"/>
            <w:shd w:val="clear" w:color="auto" w:fill="auto"/>
          </w:tcPr>
          <w:p w:rsidR="00AD7FD6" w:rsidRDefault="00361EAD">
            <w:pPr>
              <w:widowControl/>
              <w:jc w:val="left"/>
              <w:rPr>
                <w:rFonts w:ascii="SimSun-ExtG" w:eastAsia="SimSun-ExtG" w:hAnsi="SimSun-ExtG" w:cs="宋体"/>
                <w:color w:val="000000"/>
                <w:kern w:val="0"/>
                <w:sz w:val="18"/>
                <w:szCs w:val="18"/>
              </w:rPr>
            </w:pPr>
            <w:r>
              <w:rPr>
                <w:rFonts w:ascii="SimSun-ExtG" w:eastAsia="SimSun-ExtG" w:hAnsi="SimSun-ExtG" w:cs="宋体" w:hint="eastAsia"/>
                <w:noProof/>
                <w:color w:val="000000"/>
                <w:kern w:val="0"/>
                <w:sz w:val="18"/>
                <w:szCs w:val="18"/>
              </w:rPr>
              <w:drawing>
                <wp:anchor distT="0" distB="0" distL="114300" distR="114300" simplePos="0" relativeHeight="251660288" behindDoc="0" locked="0" layoutInCell="1" allowOverlap="1">
                  <wp:simplePos x="0" y="0"/>
                  <wp:positionH relativeFrom="column">
                    <wp:posOffset>200025</wp:posOffset>
                  </wp:positionH>
                  <wp:positionV relativeFrom="paragraph">
                    <wp:posOffset>9525</wp:posOffset>
                  </wp:positionV>
                  <wp:extent cx="704850" cy="1066800"/>
                  <wp:effectExtent l="0" t="0" r="0" b="0"/>
                  <wp:wrapNone/>
                  <wp:docPr id="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01040" cy="1057275"/>
                          </a:xfrm>
                          <a:prstGeom prst="rect">
                            <a:avLst/>
                          </a:prstGeom>
                        </pic:spPr>
                      </pic:pic>
                    </a:graphicData>
                  </a:graphic>
                </wp:anchor>
              </w:drawing>
            </w:r>
            <w:r>
              <w:rPr>
                <w:rFonts w:ascii="SimSun-ExtG" w:eastAsia="SimSun-ExtG" w:hAnsi="SimSun-ExtG" w:cs="宋体" w:hint="eastAsia"/>
                <w:noProof/>
                <w:color w:val="000000"/>
                <w:kern w:val="0"/>
                <w:sz w:val="18"/>
                <w:szCs w:val="18"/>
              </w:rPr>
              <w:drawing>
                <wp:anchor distT="0" distB="0" distL="114300" distR="114300" simplePos="0" relativeHeight="251663360" behindDoc="0" locked="0" layoutInCell="1" allowOverlap="1">
                  <wp:simplePos x="0" y="0"/>
                  <wp:positionH relativeFrom="column">
                    <wp:posOffset>200025</wp:posOffset>
                  </wp:positionH>
                  <wp:positionV relativeFrom="paragraph">
                    <wp:posOffset>9525</wp:posOffset>
                  </wp:positionV>
                  <wp:extent cx="704850" cy="1066800"/>
                  <wp:effectExtent l="0" t="0" r="0" b="0"/>
                  <wp:wrapNone/>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01040" cy="1057275"/>
                          </a:xfrm>
                          <a:prstGeom prst="rect">
                            <a:avLst/>
                          </a:prstGeom>
                        </pic:spPr>
                      </pic:pic>
                    </a:graphicData>
                  </a:graphic>
                </wp:anchor>
              </w:drawing>
            </w:r>
          </w:p>
        </w:tc>
        <w:tc>
          <w:tcPr>
            <w:tcW w:w="610"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100mm x 100mm*2mm</w:t>
            </w:r>
          </w:p>
        </w:tc>
        <w:tc>
          <w:tcPr>
            <w:tcW w:w="763"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304</w:t>
            </w:r>
            <w:r>
              <w:rPr>
                <w:rFonts w:ascii="微软雅黑" w:eastAsia="微软雅黑" w:hAnsi="微软雅黑" w:cs="微软雅黑" w:hint="eastAsia"/>
                <w:kern w:val="0"/>
                <w:sz w:val="18"/>
                <w:szCs w:val="18"/>
              </w:rPr>
              <w:t>不锈钢；厚度：一般为</w:t>
            </w:r>
            <w:r>
              <w:rPr>
                <w:rFonts w:ascii="SimSun-ExtG" w:eastAsia="SimSun-ExtG" w:hAnsi="SimSun-ExtG" w:cs="宋体" w:hint="eastAsia"/>
                <w:kern w:val="0"/>
                <w:sz w:val="18"/>
                <w:szCs w:val="18"/>
              </w:rPr>
              <w:t>2mm</w:t>
            </w:r>
          </w:p>
        </w:tc>
        <w:tc>
          <w:tcPr>
            <w:tcW w:w="839"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微软雅黑" w:eastAsia="微软雅黑" w:hAnsi="微软雅黑" w:cs="微软雅黑" w:hint="eastAsia"/>
                <w:kern w:val="0"/>
                <w:sz w:val="18"/>
                <w:szCs w:val="18"/>
              </w:rPr>
              <w:t>金属激光雕刻制作</w:t>
            </w:r>
          </w:p>
        </w:tc>
        <w:tc>
          <w:tcPr>
            <w:tcW w:w="611"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微软雅黑" w:eastAsia="微软雅黑" w:hAnsi="微软雅黑" w:cs="微软雅黑" w:hint="eastAsia"/>
                <w:kern w:val="0"/>
                <w:sz w:val="18"/>
                <w:szCs w:val="18"/>
              </w:rPr>
              <w:t>所有功能区域，转角等</w:t>
            </w:r>
          </w:p>
        </w:tc>
        <w:tc>
          <w:tcPr>
            <w:tcW w:w="363" w:type="pct"/>
            <w:shd w:val="clear" w:color="auto" w:fill="auto"/>
            <w:vAlign w:val="center"/>
          </w:tcPr>
          <w:p w:rsidR="00AD7FD6" w:rsidRDefault="00361EAD">
            <w:pPr>
              <w:widowControl/>
              <w:jc w:val="center"/>
              <w:rPr>
                <w:rFonts w:ascii="SimSun-ExtG" w:eastAsia="SimSun-ExtG" w:hAnsi="SimSun-ExtG" w:cs="宋体"/>
                <w:color w:val="000000"/>
                <w:kern w:val="0"/>
                <w:sz w:val="18"/>
                <w:szCs w:val="18"/>
              </w:rPr>
            </w:pPr>
            <w:r>
              <w:rPr>
                <w:rFonts w:ascii="SimSun-ExtG" w:eastAsia="SimSun-ExtG" w:hAnsi="SimSun-ExtG" w:cs="宋体" w:hint="eastAsia"/>
                <w:color w:val="000000"/>
                <w:kern w:val="0"/>
                <w:sz w:val="18"/>
                <w:szCs w:val="18"/>
              </w:rPr>
              <w:t xml:space="preserve">13 </w:t>
            </w:r>
          </w:p>
        </w:tc>
      </w:tr>
      <w:tr w:rsidR="00AD7FD6">
        <w:trPr>
          <w:trHeight w:val="974"/>
        </w:trPr>
        <w:tc>
          <w:tcPr>
            <w:tcW w:w="328" w:type="pct"/>
            <w:shd w:val="clear" w:color="auto" w:fill="auto"/>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3</w:t>
            </w:r>
          </w:p>
        </w:tc>
        <w:tc>
          <w:tcPr>
            <w:tcW w:w="1486" w:type="pct"/>
            <w:gridSpan w:val="2"/>
            <w:shd w:val="clear" w:color="auto" w:fill="auto"/>
            <w:noWrap/>
            <w:vAlign w:val="center"/>
          </w:tcPr>
          <w:p w:rsidR="00AD7FD6" w:rsidRDefault="00361EAD">
            <w:pPr>
              <w:widowControl/>
              <w:jc w:val="center"/>
              <w:rPr>
                <w:rFonts w:ascii="宋体" w:hAnsi="宋体" w:cs="宋体"/>
                <w:color w:val="000000"/>
                <w:kern w:val="0"/>
                <w:sz w:val="18"/>
                <w:szCs w:val="18"/>
              </w:rPr>
            </w:pPr>
            <w:proofErr w:type="gramStart"/>
            <w:r>
              <w:rPr>
                <w:rFonts w:ascii="宋体" w:hAnsi="宋体" w:cs="宋体" w:hint="eastAsia"/>
                <w:color w:val="000000"/>
                <w:kern w:val="0"/>
                <w:sz w:val="18"/>
                <w:szCs w:val="18"/>
              </w:rPr>
              <w:t>庙趣</w:t>
            </w:r>
            <w:proofErr w:type="gramEnd"/>
            <w:r>
              <w:rPr>
                <w:rFonts w:ascii="SimSun-ExtG" w:eastAsia="SimSun-ExtG" w:hAnsi="SimSun-ExtG" w:cs="宋体" w:hint="eastAsia"/>
                <w:color w:val="000000"/>
                <w:kern w:val="0"/>
                <w:sz w:val="18"/>
                <w:szCs w:val="18"/>
              </w:rPr>
              <w:t>-</w:t>
            </w:r>
            <w:r>
              <w:rPr>
                <w:rFonts w:ascii="宋体" w:hAnsi="宋体" w:cs="宋体" w:hint="eastAsia"/>
                <w:color w:val="000000"/>
                <w:kern w:val="0"/>
                <w:sz w:val="18"/>
                <w:szCs w:val="18"/>
              </w:rPr>
              <w:t>回龙</w:t>
            </w:r>
            <w:proofErr w:type="gramStart"/>
            <w:r>
              <w:rPr>
                <w:rFonts w:ascii="宋体" w:hAnsi="宋体" w:cs="宋体" w:hint="eastAsia"/>
                <w:color w:val="000000"/>
                <w:kern w:val="0"/>
                <w:sz w:val="18"/>
                <w:szCs w:val="18"/>
              </w:rPr>
              <w:t>观城市</w:t>
            </w:r>
            <w:proofErr w:type="gramEnd"/>
            <w:r>
              <w:rPr>
                <w:rFonts w:ascii="宋体" w:hAnsi="宋体" w:cs="宋体" w:hint="eastAsia"/>
                <w:color w:val="000000"/>
                <w:kern w:val="0"/>
                <w:sz w:val="18"/>
                <w:szCs w:val="18"/>
              </w:rPr>
              <w:t>岛屿</w:t>
            </w:r>
          </w:p>
        </w:tc>
        <w:tc>
          <w:tcPr>
            <w:tcW w:w="610"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1500mm x 1100mm*400mm</w:t>
            </w:r>
          </w:p>
        </w:tc>
        <w:tc>
          <w:tcPr>
            <w:tcW w:w="763"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304</w:t>
            </w:r>
            <w:r>
              <w:rPr>
                <w:rFonts w:ascii="微软雅黑" w:eastAsia="微软雅黑" w:hAnsi="微软雅黑" w:cs="微软雅黑" w:hint="eastAsia"/>
                <w:kern w:val="0"/>
                <w:sz w:val="18"/>
                <w:szCs w:val="18"/>
              </w:rPr>
              <w:t>不锈钢；</w:t>
            </w:r>
            <w:r>
              <w:rPr>
                <w:rFonts w:ascii="SimSun-ExtG" w:eastAsia="SimSun-ExtG" w:hAnsi="SimSun-ExtG" w:cs="宋体" w:hint="eastAsia"/>
                <w:kern w:val="0"/>
                <w:sz w:val="18"/>
                <w:szCs w:val="18"/>
              </w:rPr>
              <w:t xml:space="preserve"> </w:t>
            </w:r>
            <w:r>
              <w:rPr>
                <w:rFonts w:ascii="微软雅黑" w:eastAsia="微软雅黑" w:hAnsi="微软雅黑" w:cs="微软雅黑" w:hint="eastAsia"/>
                <w:kern w:val="0"/>
                <w:sz w:val="18"/>
                <w:szCs w:val="18"/>
              </w:rPr>
              <w:t>钢架龙骨结构</w:t>
            </w:r>
          </w:p>
        </w:tc>
        <w:tc>
          <w:tcPr>
            <w:tcW w:w="839" w:type="pct"/>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金属激光雕刻制作，亚克力文字，</w:t>
            </w:r>
            <w:r>
              <w:rPr>
                <w:rFonts w:ascii="SimSun-ExtG" w:eastAsia="SimSun-ExtG" w:hAnsi="SimSun-ExtG" w:cs="宋体" w:hint="eastAsia"/>
                <w:kern w:val="0"/>
                <w:sz w:val="18"/>
                <w:szCs w:val="18"/>
              </w:rPr>
              <w:t>UV</w:t>
            </w:r>
            <w:r>
              <w:rPr>
                <w:rFonts w:ascii="宋体" w:hAnsi="宋体" w:cs="宋体" w:hint="eastAsia"/>
                <w:kern w:val="0"/>
                <w:sz w:val="18"/>
                <w:szCs w:val="18"/>
              </w:rPr>
              <w:t>图文信息。烤漆工艺</w:t>
            </w:r>
          </w:p>
        </w:tc>
        <w:tc>
          <w:tcPr>
            <w:tcW w:w="611" w:type="pct"/>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场地说明及导</w:t>
            </w:r>
            <w:proofErr w:type="gramStart"/>
            <w:r>
              <w:rPr>
                <w:rFonts w:ascii="宋体" w:hAnsi="宋体" w:cs="宋体" w:hint="eastAsia"/>
                <w:color w:val="000000"/>
                <w:kern w:val="0"/>
                <w:sz w:val="18"/>
                <w:szCs w:val="18"/>
              </w:rPr>
              <w:t>览</w:t>
            </w:r>
            <w:proofErr w:type="gramEnd"/>
            <w:r>
              <w:rPr>
                <w:rFonts w:ascii="宋体" w:hAnsi="宋体" w:cs="宋体" w:hint="eastAsia"/>
                <w:color w:val="000000"/>
                <w:kern w:val="0"/>
                <w:sz w:val="18"/>
                <w:szCs w:val="18"/>
              </w:rPr>
              <w:t>导视的立牌等</w:t>
            </w:r>
          </w:p>
        </w:tc>
        <w:tc>
          <w:tcPr>
            <w:tcW w:w="363"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SimSun-ExtG" w:eastAsia="SimSun-ExtG" w:hAnsi="SimSun-ExtG" w:cs="宋体" w:hint="eastAsia"/>
                <w:color w:val="000000"/>
                <w:kern w:val="0"/>
                <w:sz w:val="18"/>
                <w:szCs w:val="18"/>
              </w:rPr>
              <w:t>1</w:t>
            </w:r>
          </w:p>
        </w:tc>
      </w:tr>
      <w:tr w:rsidR="00AD7FD6">
        <w:trPr>
          <w:trHeight w:val="2730"/>
        </w:trPr>
        <w:tc>
          <w:tcPr>
            <w:tcW w:w="328" w:type="pct"/>
            <w:shd w:val="clear" w:color="auto" w:fill="auto"/>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4</w:t>
            </w:r>
          </w:p>
        </w:tc>
        <w:tc>
          <w:tcPr>
            <w:tcW w:w="1486" w:type="pct"/>
            <w:gridSpan w:val="2"/>
            <w:shd w:val="clear" w:color="auto" w:fill="auto"/>
            <w:vAlign w:val="center"/>
          </w:tcPr>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空间介绍标识牌</w:t>
            </w:r>
            <w:r>
              <w:rPr>
                <w:rFonts w:ascii="SimSun-ExtG" w:eastAsia="SimSun-ExtG" w:hAnsi="SimSun-ExtG" w:cs="宋体" w:hint="eastAsia"/>
                <w:color w:val="000000"/>
                <w:kern w:val="0"/>
                <w:sz w:val="18"/>
                <w:szCs w:val="18"/>
              </w:rPr>
              <w:br/>
            </w:r>
            <w:r>
              <w:rPr>
                <w:rFonts w:ascii="微软雅黑" w:eastAsia="微软雅黑" w:hAnsi="微软雅黑" w:cs="微软雅黑" w:hint="eastAsia"/>
                <w:color w:val="000000"/>
                <w:kern w:val="0"/>
                <w:sz w:val="18"/>
                <w:szCs w:val="18"/>
              </w:rPr>
              <w:t>（特色空间名称</w:t>
            </w:r>
            <w:r>
              <w:rPr>
                <w:rFonts w:ascii="SimSun-ExtG" w:eastAsia="SimSun-ExtG" w:hAnsi="SimSun-ExtG" w:cs="宋体" w:hint="eastAsia"/>
                <w:color w:val="000000"/>
                <w:kern w:val="0"/>
                <w:sz w:val="18"/>
                <w:szCs w:val="18"/>
              </w:rPr>
              <w:t>+icon</w:t>
            </w:r>
            <w:r>
              <w:rPr>
                <w:rFonts w:ascii="SimSun-ExtG" w:eastAsia="SimSun-ExtG" w:hAnsi="SimSun-ExtG" w:cs="宋体" w:hint="eastAsia"/>
                <w:color w:val="000000"/>
                <w:kern w:val="0"/>
                <w:sz w:val="18"/>
                <w:szCs w:val="18"/>
              </w:rPr>
              <w:br/>
            </w:r>
            <w:r>
              <w:rPr>
                <w:rFonts w:ascii="微软雅黑" w:eastAsia="微软雅黑" w:hAnsi="微软雅黑" w:cs="微软雅黑" w:hint="eastAsia"/>
                <w:color w:val="000000"/>
                <w:kern w:val="0"/>
                <w:sz w:val="18"/>
                <w:szCs w:val="18"/>
              </w:rPr>
              <w:t>及简单介绍文字）</w:t>
            </w:r>
          </w:p>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 xml:space="preserve">　</w:t>
            </w:r>
          </w:p>
        </w:tc>
        <w:tc>
          <w:tcPr>
            <w:tcW w:w="610"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1500mm x 600mm*100mm</w:t>
            </w:r>
          </w:p>
        </w:tc>
        <w:tc>
          <w:tcPr>
            <w:tcW w:w="763"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304</w:t>
            </w:r>
            <w:r>
              <w:rPr>
                <w:rFonts w:ascii="宋体" w:hAnsi="宋体" w:cs="宋体" w:hint="eastAsia"/>
                <w:kern w:val="0"/>
                <w:sz w:val="18"/>
                <w:szCs w:val="18"/>
              </w:rPr>
              <w:t>不锈钢，</w:t>
            </w:r>
            <w:r>
              <w:rPr>
                <w:rFonts w:ascii="SimSun-ExtG" w:eastAsia="SimSun-ExtG" w:hAnsi="SimSun-ExtG" w:cs="宋体" w:hint="eastAsia"/>
                <w:kern w:val="0"/>
                <w:sz w:val="18"/>
                <w:szCs w:val="18"/>
              </w:rPr>
              <w:t xml:space="preserve">  </w:t>
            </w:r>
            <w:r>
              <w:rPr>
                <w:rFonts w:ascii="宋体" w:hAnsi="宋体" w:cs="宋体" w:hint="eastAsia"/>
                <w:kern w:val="0"/>
                <w:sz w:val="18"/>
                <w:szCs w:val="18"/>
              </w:rPr>
              <w:t>钢架龙骨结构</w:t>
            </w:r>
          </w:p>
        </w:tc>
        <w:tc>
          <w:tcPr>
            <w:tcW w:w="839" w:type="pct"/>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金属激光雕刻制作，亚克力文字，</w:t>
            </w:r>
            <w:r>
              <w:rPr>
                <w:rFonts w:ascii="SimSun-ExtG" w:eastAsia="SimSun-ExtG" w:hAnsi="SimSun-ExtG" w:cs="宋体" w:hint="eastAsia"/>
                <w:kern w:val="0"/>
                <w:sz w:val="18"/>
                <w:szCs w:val="18"/>
              </w:rPr>
              <w:t>UV</w:t>
            </w:r>
            <w:r>
              <w:rPr>
                <w:rFonts w:ascii="宋体" w:hAnsi="宋体" w:cs="宋体" w:hint="eastAsia"/>
                <w:kern w:val="0"/>
                <w:sz w:val="18"/>
                <w:szCs w:val="18"/>
              </w:rPr>
              <w:t>图文信息。烤漆工艺</w:t>
            </w:r>
          </w:p>
        </w:tc>
        <w:tc>
          <w:tcPr>
            <w:tcW w:w="611" w:type="pct"/>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植物托儿所书店</w:t>
            </w:r>
            <w:r>
              <w:rPr>
                <w:rFonts w:ascii="SimSun-ExtG" w:eastAsia="SimSun-ExtG" w:hAnsi="SimSun-ExtG" w:cs="宋体" w:hint="eastAsia"/>
                <w:color w:val="000000"/>
                <w:kern w:val="0"/>
                <w:sz w:val="18"/>
                <w:szCs w:val="18"/>
              </w:rPr>
              <w:t>/</w:t>
            </w:r>
            <w:r>
              <w:rPr>
                <w:rFonts w:ascii="宋体" w:hAnsi="宋体" w:cs="宋体" w:hint="eastAsia"/>
                <w:color w:val="000000"/>
                <w:kern w:val="0"/>
                <w:sz w:val="18"/>
                <w:szCs w:val="18"/>
              </w:rPr>
              <w:t>进化的</w:t>
            </w:r>
            <w:proofErr w:type="gramStart"/>
            <w:r>
              <w:rPr>
                <w:rFonts w:ascii="宋体" w:hAnsi="宋体" w:cs="宋体" w:hint="eastAsia"/>
                <w:color w:val="000000"/>
                <w:kern w:val="0"/>
                <w:sz w:val="18"/>
                <w:szCs w:val="18"/>
              </w:rPr>
              <w:t>榫</w:t>
            </w:r>
            <w:proofErr w:type="gramEnd"/>
            <w:r>
              <w:rPr>
                <w:rFonts w:ascii="宋体" w:hAnsi="宋体" w:cs="宋体" w:hint="eastAsia"/>
                <w:color w:val="000000"/>
                <w:kern w:val="0"/>
                <w:sz w:val="18"/>
                <w:szCs w:val="18"/>
              </w:rPr>
              <w:t>卯</w:t>
            </w:r>
            <w:r>
              <w:rPr>
                <w:rFonts w:ascii="SimSun-ExtG" w:eastAsia="SimSun-ExtG" w:hAnsi="SimSun-ExtG" w:cs="宋体" w:hint="eastAsia"/>
                <w:color w:val="000000"/>
                <w:kern w:val="0"/>
                <w:sz w:val="18"/>
                <w:szCs w:val="18"/>
              </w:rPr>
              <w:t xml:space="preserve"> </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诗词坊</w:t>
            </w:r>
            <w:r>
              <w:rPr>
                <w:rFonts w:ascii="SimSun-ExtG" w:eastAsia="SimSun-ExtG" w:hAnsi="SimSun-ExtG" w:cs="宋体" w:hint="eastAsia"/>
                <w:color w:val="000000"/>
                <w:kern w:val="0"/>
                <w:sz w:val="18"/>
                <w:szCs w:val="18"/>
              </w:rPr>
              <w:t>/</w:t>
            </w:r>
            <w:r>
              <w:rPr>
                <w:rFonts w:ascii="宋体" w:hAnsi="宋体" w:cs="宋体" w:hint="eastAsia"/>
                <w:color w:val="000000"/>
                <w:kern w:val="0"/>
                <w:sz w:val="18"/>
                <w:szCs w:val="18"/>
              </w:rPr>
              <w:t>刺绣坊</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飞跃围墙的咖啡车</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揭瓦</w:t>
            </w:r>
            <w:proofErr w:type="gramStart"/>
            <w:r>
              <w:rPr>
                <w:rFonts w:ascii="宋体" w:hAnsi="宋体" w:cs="宋体" w:hint="eastAsia"/>
                <w:color w:val="000000"/>
                <w:kern w:val="0"/>
                <w:sz w:val="18"/>
                <w:szCs w:val="18"/>
              </w:rPr>
              <w:t>滑板场</w:t>
            </w:r>
            <w:proofErr w:type="gramEnd"/>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回龙观诗词墙</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骑行驿站</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自然营地</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农夫市集</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星空音乐厅</w:t>
            </w:r>
          </w:p>
        </w:tc>
        <w:tc>
          <w:tcPr>
            <w:tcW w:w="363"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SimSun-ExtG" w:eastAsia="SimSun-ExtG" w:hAnsi="SimSun-ExtG" w:cs="宋体" w:hint="eastAsia"/>
                <w:color w:val="000000"/>
                <w:kern w:val="0"/>
                <w:sz w:val="18"/>
                <w:szCs w:val="18"/>
              </w:rPr>
              <w:t>10</w:t>
            </w:r>
          </w:p>
        </w:tc>
      </w:tr>
      <w:tr w:rsidR="00AD7FD6">
        <w:trPr>
          <w:trHeight w:val="1020"/>
        </w:trPr>
        <w:tc>
          <w:tcPr>
            <w:tcW w:w="328" w:type="pct"/>
            <w:shd w:val="clear" w:color="000000" w:fill="FFFFFF"/>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5</w:t>
            </w:r>
          </w:p>
        </w:tc>
        <w:tc>
          <w:tcPr>
            <w:tcW w:w="494"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服务性区域说明</w:t>
            </w:r>
          </w:p>
        </w:tc>
        <w:tc>
          <w:tcPr>
            <w:tcW w:w="992" w:type="pct"/>
            <w:shd w:val="clear" w:color="auto" w:fill="auto"/>
            <w:noWrap/>
            <w:vAlign w:val="center"/>
          </w:tcPr>
          <w:p w:rsidR="00AD7FD6" w:rsidRDefault="00361EAD">
            <w:pPr>
              <w:widowControl/>
              <w:jc w:val="left"/>
              <w:rPr>
                <w:rFonts w:ascii="宋体" w:hAnsi="宋体" w:cs="宋体"/>
                <w:color w:val="000000"/>
                <w:kern w:val="0"/>
                <w:sz w:val="18"/>
                <w:szCs w:val="18"/>
              </w:rPr>
            </w:pPr>
            <w:r>
              <w:rPr>
                <w:rFonts w:ascii="宋体" w:hAnsi="宋体" w:cs="宋体" w:hint="eastAsia"/>
                <w:noProof/>
                <w:color w:val="000000"/>
                <w:kern w:val="0"/>
                <w:sz w:val="18"/>
                <w:szCs w:val="18"/>
              </w:rPr>
              <w:drawing>
                <wp:anchor distT="0" distB="0" distL="114300" distR="114300" simplePos="0" relativeHeight="251665408" behindDoc="0" locked="0" layoutInCell="1" allowOverlap="1">
                  <wp:simplePos x="0" y="0"/>
                  <wp:positionH relativeFrom="column">
                    <wp:posOffset>466725</wp:posOffset>
                  </wp:positionH>
                  <wp:positionV relativeFrom="paragraph">
                    <wp:posOffset>76835</wp:posOffset>
                  </wp:positionV>
                  <wp:extent cx="628650" cy="542925"/>
                  <wp:effectExtent l="0" t="0" r="0" b="0"/>
                  <wp:wrapNone/>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pic:cNvPicPr>
                            <a:picLocks noChangeAspect="1"/>
                          </pic:cNvPicPr>
                        </pic:nvPicPr>
                        <pic:blipFill>
                          <a:blip r:embed="rId48"/>
                          <a:stretch>
                            <a:fillRect/>
                          </a:stretch>
                        </pic:blipFill>
                        <pic:spPr>
                          <a:xfrm>
                            <a:off x="0" y="0"/>
                            <a:ext cx="628650" cy="542925"/>
                          </a:xfrm>
                          <a:prstGeom prst="rect">
                            <a:avLst/>
                          </a:prstGeom>
                          <a:noFill/>
                          <a:ln w="9525">
                            <a:noFill/>
                          </a:ln>
                        </pic:spPr>
                      </pic:pic>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900"/>
            </w:tblGrid>
            <w:tr w:rsidR="00AD7FD6">
              <w:trPr>
                <w:trHeight w:val="1020"/>
                <w:tblCellSpacing w:w="0" w:type="dxa"/>
              </w:trPr>
              <w:tc>
                <w:tcPr>
                  <w:tcW w:w="1900"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SimSun-ExtG" w:eastAsia="SimSun-ExtG" w:hAnsi="SimSun-ExtG" w:cs="宋体"/>
                      <w:color w:val="000000"/>
                      <w:kern w:val="0"/>
                      <w:sz w:val="18"/>
                      <w:szCs w:val="18"/>
                    </w:rPr>
                  </w:pPr>
                  <w:r>
                    <w:rPr>
                      <w:rFonts w:ascii="宋体" w:hAnsi="宋体" w:cs="宋体" w:hint="eastAsia"/>
                      <w:noProof/>
                      <w:color w:val="000000"/>
                      <w:kern w:val="0"/>
                      <w:sz w:val="18"/>
                      <w:szCs w:val="18"/>
                    </w:rPr>
                    <w:drawing>
                      <wp:anchor distT="0" distB="0" distL="114300" distR="114300" simplePos="0" relativeHeight="251661312" behindDoc="0" locked="0" layoutInCell="1" allowOverlap="1">
                        <wp:simplePos x="0" y="0"/>
                        <wp:positionH relativeFrom="column">
                          <wp:posOffset>-89535</wp:posOffset>
                        </wp:positionH>
                        <wp:positionV relativeFrom="paragraph">
                          <wp:posOffset>-125730</wp:posOffset>
                        </wp:positionV>
                        <wp:extent cx="485775" cy="495300"/>
                        <wp:effectExtent l="0" t="0" r="0" b="0"/>
                        <wp:wrapNone/>
                        <wp:docPr id="6293142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14236" name="图片 34"/>
                                <pic:cNvPicPr>
                                  <a:picLocks noChangeAspect="1"/>
                                </pic:cNvPicPr>
                              </pic:nvPicPr>
                              <pic:blipFill>
                                <a:blip r:embed="rId49"/>
                                <a:stretch>
                                  <a:fillRect/>
                                </a:stretch>
                              </pic:blipFill>
                              <pic:spPr>
                                <a:xfrm>
                                  <a:off x="0" y="0"/>
                                  <a:ext cx="485775" cy="495300"/>
                                </a:xfrm>
                                <a:prstGeom prst="rect">
                                  <a:avLst/>
                                </a:prstGeom>
                                <a:noFill/>
                                <a:ln w="9525">
                                  <a:noFill/>
                                </a:ln>
                              </pic:spPr>
                            </pic:pic>
                          </a:graphicData>
                        </a:graphic>
                      </wp:anchor>
                    </w:drawing>
                  </w:r>
                  <w:r>
                    <w:rPr>
                      <w:rFonts w:ascii="宋体" w:hAnsi="宋体" w:cs="宋体" w:hint="eastAsia"/>
                      <w:noProof/>
                      <w:color w:val="000000"/>
                      <w:kern w:val="0"/>
                      <w:sz w:val="18"/>
                      <w:szCs w:val="18"/>
                    </w:rPr>
                    <w:drawing>
                      <wp:anchor distT="0" distB="0" distL="114300" distR="114300" simplePos="0" relativeHeight="251666432" behindDoc="0" locked="0" layoutInCell="1" allowOverlap="1">
                        <wp:simplePos x="0" y="0"/>
                        <wp:positionH relativeFrom="column">
                          <wp:posOffset>158115</wp:posOffset>
                        </wp:positionH>
                        <wp:positionV relativeFrom="paragraph">
                          <wp:posOffset>181610</wp:posOffset>
                        </wp:positionV>
                        <wp:extent cx="723900" cy="466725"/>
                        <wp:effectExtent l="0" t="0" r="0" b="0"/>
                        <wp:wrapNone/>
                        <wp:docPr id="6468595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9512" name="图片 29"/>
                                <pic:cNvPicPr>
                                  <a:picLocks noChangeAspect="1"/>
                                </pic:cNvPicPr>
                              </pic:nvPicPr>
                              <pic:blipFill>
                                <a:blip r:embed="rId50"/>
                                <a:stretch>
                                  <a:fillRect/>
                                </a:stretch>
                              </pic:blipFill>
                              <pic:spPr>
                                <a:xfrm>
                                  <a:off x="0" y="0"/>
                                  <a:ext cx="723900" cy="466725"/>
                                </a:xfrm>
                                <a:prstGeom prst="rect">
                                  <a:avLst/>
                                </a:prstGeom>
                                <a:noFill/>
                                <a:ln w="9525">
                                  <a:noFill/>
                                </a:ln>
                              </pic:spPr>
                            </pic:pic>
                          </a:graphicData>
                        </a:graphic>
                      </wp:anchor>
                    </w:drawing>
                  </w:r>
                  <w:r>
                    <w:rPr>
                      <w:rFonts w:ascii="微软雅黑" w:eastAsia="微软雅黑" w:hAnsi="微软雅黑" w:cs="微软雅黑" w:hint="eastAsia"/>
                      <w:color w:val="000000"/>
                      <w:kern w:val="0"/>
                      <w:sz w:val="18"/>
                      <w:szCs w:val="18"/>
                    </w:rPr>
                    <w:t xml:space="preserve">　</w:t>
                  </w:r>
                </w:p>
              </w:tc>
            </w:tr>
          </w:tbl>
          <w:p w:rsidR="00AD7FD6" w:rsidRDefault="00AD7FD6">
            <w:pPr>
              <w:widowControl/>
              <w:jc w:val="left"/>
              <w:rPr>
                <w:rFonts w:ascii="宋体" w:hAnsi="宋体" w:cs="宋体"/>
                <w:color w:val="000000"/>
                <w:kern w:val="0"/>
                <w:sz w:val="18"/>
                <w:szCs w:val="18"/>
              </w:rPr>
            </w:pPr>
          </w:p>
        </w:tc>
        <w:tc>
          <w:tcPr>
            <w:tcW w:w="610"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900mm x 600mm*30mm</w:t>
            </w:r>
            <w:r>
              <w:rPr>
                <w:rFonts w:ascii="SimSun-ExtG" w:eastAsia="SimSun-ExtG" w:hAnsi="SimSun-ExtG" w:cs="宋体" w:hint="eastAsia"/>
                <w:kern w:val="0"/>
                <w:sz w:val="18"/>
                <w:szCs w:val="18"/>
              </w:rPr>
              <w:br/>
              <w:t>400mm x 500mm*20mm</w:t>
            </w:r>
          </w:p>
        </w:tc>
        <w:tc>
          <w:tcPr>
            <w:tcW w:w="763"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304</w:t>
            </w:r>
            <w:r>
              <w:rPr>
                <w:rFonts w:ascii="微软雅黑" w:eastAsia="微软雅黑" w:hAnsi="微软雅黑" w:cs="微软雅黑" w:hint="eastAsia"/>
                <w:kern w:val="0"/>
                <w:sz w:val="18"/>
                <w:szCs w:val="18"/>
              </w:rPr>
              <w:t>不锈钢</w:t>
            </w:r>
          </w:p>
        </w:tc>
        <w:tc>
          <w:tcPr>
            <w:tcW w:w="839"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烤漆</w:t>
            </w:r>
            <w:r>
              <w:rPr>
                <w:rFonts w:ascii="SimSun-ExtG" w:eastAsia="SimSun-ExtG" w:hAnsi="SimSun-ExtG" w:cs="宋体" w:hint="eastAsia"/>
                <w:color w:val="000000"/>
                <w:kern w:val="0"/>
                <w:sz w:val="18"/>
                <w:szCs w:val="18"/>
              </w:rPr>
              <w:t>UV</w:t>
            </w:r>
            <w:r>
              <w:rPr>
                <w:rFonts w:ascii="微软雅黑" w:eastAsia="微软雅黑" w:hAnsi="微软雅黑" w:cs="微软雅黑" w:hint="eastAsia"/>
                <w:color w:val="000000"/>
                <w:kern w:val="0"/>
                <w:sz w:val="18"/>
                <w:szCs w:val="18"/>
              </w:rPr>
              <w:t>图文工艺</w:t>
            </w:r>
          </w:p>
        </w:tc>
        <w:tc>
          <w:tcPr>
            <w:tcW w:w="611" w:type="pct"/>
            <w:shd w:val="clear" w:color="auto" w:fill="auto"/>
            <w:vAlign w:val="center"/>
          </w:tcPr>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驿站</w:t>
            </w:r>
            <w:r>
              <w:rPr>
                <w:rFonts w:ascii="SimSun-ExtG" w:eastAsia="SimSun-ExtG" w:hAnsi="SimSun-ExtG" w:cs="宋体" w:hint="eastAsia"/>
                <w:color w:val="000000"/>
                <w:kern w:val="0"/>
                <w:sz w:val="18"/>
                <w:szCs w:val="18"/>
              </w:rPr>
              <w:t>-</w:t>
            </w:r>
            <w:r>
              <w:rPr>
                <w:rFonts w:ascii="微软雅黑" w:eastAsia="微软雅黑" w:hAnsi="微软雅黑" w:cs="微软雅黑" w:hint="eastAsia"/>
                <w:color w:val="000000"/>
                <w:kern w:val="0"/>
                <w:sz w:val="18"/>
                <w:szCs w:val="18"/>
              </w:rPr>
              <w:t>车架区域</w:t>
            </w:r>
            <w:r>
              <w:rPr>
                <w:rFonts w:ascii="SimSun-ExtG" w:eastAsia="SimSun-ExtG" w:hAnsi="SimSun-ExtG" w:cs="宋体" w:hint="eastAsia"/>
                <w:color w:val="000000"/>
                <w:kern w:val="0"/>
                <w:sz w:val="18"/>
                <w:szCs w:val="18"/>
              </w:rPr>
              <w:br/>
            </w:r>
            <w:r>
              <w:rPr>
                <w:rFonts w:ascii="微软雅黑" w:eastAsia="微软雅黑" w:hAnsi="微软雅黑" w:cs="微软雅黑" w:hint="eastAsia"/>
                <w:color w:val="000000"/>
                <w:kern w:val="0"/>
                <w:sz w:val="18"/>
                <w:szCs w:val="18"/>
              </w:rPr>
              <w:t>卫生间</w:t>
            </w:r>
          </w:p>
        </w:tc>
        <w:tc>
          <w:tcPr>
            <w:tcW w:w="363"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SimSun-ExtG" w:eastAsia="SimSun-ExtG" w:hAnsi="SimSun-ExtG" w:cs="宋体" w:hint="eastAsia"/>
                <w:color w:val="000000"/>
                <w:kern w:val="0"/>
                <w:sz w:val="18"/>
                <w:szCs w:val="18"/>
              </w:rPr>
              <w:t>1</w:t>
            </w:r>
          </w:p>
        </w:tc>
      </w:tr>
      <w:tr w:rsidR="00AD7FD6">
        <w:trPr>
          <w:trHeight w:val="1219"/>
        </w:trPr>
        <w:tc>
          <w:tcPr>
            <w:tcW w:w="328" w:type="pct"/>
            <w:shd w:val="clear" w:color="000000" w:fill="FFFFFF"/>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6</w:t>
            </w:r>
          </w:p>
        </w:tc>
        <w:tc>
          <w:tcPr>
            <w:tcW w:w="494" w:type="pct"/>
            <w:shd w:val="clear" w:color="auto" w:fill="auto"/>
            <w:vAlign w:val="center"/>
          </w:tcPr>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地面导视</w:t>
            </w:r>
            <w:r>
              <w:rPr>
                <w:rFonts w:ascii="SimSun-ExtG" w:eastAsia="SimSun-ExtG" w:hAnsi="SimSun-ExtG" w:cs="宋体" w:hint="eastAsia"/>
                <w:color w:val="000000"/>
                <w:kern w:val="0"/>
                <w:sz w:val="18"/>
                <w:szCs w:val="18"/>
              </w:rPr>
              <w:br/>
            </w:r>
            <w:r>
              <w:rPr>
                <w:rFonts w:ascii="微软雅黑" w:eastAsia="微软雅黑" w:hAnsi="微软雅黑" w:cs="微软雅黑" w:hint="eastAsia"/>
                <w:color w:val="000000"/>
                <w:kern w:val="0"/>
                <w:sz w:val="18"/>
                <w:szCs w:val="18"/>
              </w:rPr>
              <w:t>注意事项（爱护花草等）</w:t>
            </w:r>
          </w:p>
        </w:tc>
        <w:tc>
          <w:tcPr>
            <w:tcW w:w="992"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宋体" w:hAnsi="宋体" w:cs="宋体" w:hint="eastAsia"/>
                <w:noProof/>
                <w:color w:val="000000"/>
                <w:kern w:val="0"/>
                <w:sz w:val="18"/>
                <w:szCs w:val="18"/>
              </w:rPr>
              <w:drawing>
                <wp:anchor distT="0" distB="0" distL="114300" distR="114300" simplePos="0" relativeHeight="251664384" behindDoc="0" locked="0" layoutInCell="1" allowOverlap="1">
                  <wp:simplePos x="0" y="0"/>
                  <wp:positionH relativeFrom="column">
                    <wp:posOffset>-1905</wp:posOffset>
                  </wp:positionH>
                  <wp:positionV relativeFrom="paragraph">
                    <wp:posOffset>4445</wp:posOffset>
                  </wp:positionV>
                  <wp:extent cx="819150" cy="666750"/>
                  <wp:effectExtent l="0" t="0" r="0" b="0"/>
                  <wp:wrapNone/>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51"/>
                          <a:stretch>
                            <a:fillRect/>
                          </a:stretch>
                        </pic:blipFill>
                        <pic:spPr>
                          <a:xfrm>
                            <a:off x="0" y="0"/>
                            <a:ext cx="819150" cy="666750"/>
                          </a:xfrm>
                          <a:prstGeom prst="rect">
                            <a:avLst/>
                          </a:prstGeom>
                          <a:noFill/>
                          <a:ln w="9525">
                            <a:noFill/>
                          </a:ln>
                        </pic:spPr>
                      </pic:pic>
                    </a:graphicData>
                  </a:graphic>
                </wp:anchor>
              </w:drawing>
            </w:r>
            <w:r>
              <w:rPr>
                <w:rFonts w:ascii="微软雅黑" w:eastAsia="微软雅黑" w:hAnsi="微软雅黑" w:cs="微软雅黑" w:hint="eastAsia"/>
                <w:color w:val="000000"/>
                <w:kern w:val="0"/>
                <w:sz w:val="18"/>
                <w:szCs w:val="18"/>
              </w:rPr>
              <w:t xml:space="preserve">　</w:t>
            </w:r>
          </w:p>
        </w:tc>
        <w:tc>
          <w:tcPr>
            <w:tcW w:w="610"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900mm x 600mm*30mm</w:t>
            </w:r>
            <w:r>
              <w:rPr>
                <w:rFonts w:ascii="SimSun-ExtG" w:eastAsia="SimSun-ExtG" w:hAnsi="SimSun-ExtG" w:cs="宋体" w:hint="eastAsia"/>
                <w:kern w:val="0"/>
                <w:sz w:val="18"/>
                <w:szCs w:val="18"/>
              </w:rPr>
              <w:br/>
              <w:t>400mm x 600mm*30mm</w:t>
            </w:r>
          </w:p>
        </w:tc>
        <w:tc>
          <w:tcPr>
            <w:tcW w:w="763" w:type="pct"/>
            <w:shd w:val="clear" w:color="auto" w:fill="auto"/>
            <w:vAlign w:val="center"/>
          </w:tcPr>
          <w:p w:rsidR="00AD7FD6" w:rsidRDefault="00361EAD">
            <w:pPr>
              <w:widowControl/>
              <w:jc w:val="center"/>
              <w:rPr>
                <w:rFonts w:ascii="SimSun-ExtG" w:eastAsia="SimSun-ExtG" w:hAnsi="SimSun-ExtG" w:cs="宋体"/>
                <w:kern w:val="0"/>
                <w:sz w:val="18"/>
                <w:szCs w:val="18"/>
              </w:rPr>
            </w:pPr>
            <w:r>
              <w:rPr>
                <w:rFonts w:ascii="SimSun-ExtG" w:eastAsia="SimSun-ExtG" w:hAnsi="SimSun-ExtG" w:cs="宋体" w:hint="eastAsia"/>
                <w:kern w:val="0"/>
                <w:sz w:val="18"/>
                <w:szCs w:val="18"/>
              </w:rPr>
              <w:t>304</w:t>
            </w:r>
            <w:r>
              <w:rPr>
                <w:rFonts w:ascii="宋体" w:hAnsi="宋体" w:cs="宋体" w:hint="eastAsia"/>
                <w:kern w:val="0"/>
                <w:sz w:val="18"/>
                <w:szCs w:val="18"/>
              </w:rPr>
              <w:t>不锈钢；方钢龙骨结构。</w:t>
            </w:r>
          </w:p>
        </w:tc>
        <w:tc>
          <w:tcPr>
            <w:tcW w:w="839" w:type="pct"/>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烤漆</w:t>
            </w:r>
            <w:r>
              <w:rPr>
                <w:rFonts w:ascii="SimSun-ExtG" w:eastAsia="SimSun-ExtG" w:hAnsi="SimSun-ExtG" w:cs="宋体" w:hint="eastAsia"/>
                <w:color w:val="000000"/>
                <w:kern w:val="0"/>
                <w:sz w:val="18"/>
                <w:szCs w:val="18"/>
              </w:rPr>
              <w:t>UV</w:t>
            </w:r>
            <w:r>
              <w:rPr>
                <w:rFonts w:ascii="宋体" w:hAnsi="宋体" w:cs="宋体" w:hint="eastAsia"/>
                <w:color w:val="000000"/>
                <w:kern w:val="0"/>
                <w:sz w:val="18"/>
                <w:szCs w:val="18"/>
              </w:rPr>
              <w:t>图文工艺</w:t>
            </w:r>
            <w:r>
              <w:rPr>
                <w:rFonts w:ascii="SimSun-ExtG" w:eastAsia="SimSun-ExtG" w:hAnsi="SimSun-ExtG" w:cs="宋体" w:hint="eastAsia"/>
                <w:color w:val="000000"/>
                <w:kern w:val="0"/>
                <w:sz w:val="18"/>
                <w:szCs w:val="18"/>
              </w:rPr>
              <w:br/>
            </w:r>
            <w:r>
              <w:rPr>
                <w:rFonts w:ascii="宋体" w:hAnsi="宋体" w:cs="宋体" w:hint="eastAsia"/>
                <w:color w:val="000000"/>
                <w:kern w:val="0"/>
                <w:sz w:val="18"/>
                <w:szCs w:val="18"/>
              </w:rPr>
              <w:t>地面喷涂</w:t>
            </w:r>
          </w:p>
        </w:tc>
        <w:tc>
          <w:tcPr>
            <w:tcW w:w="611"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微软雅黑" w:eastAsia="微软雅黑" w:hAnsi="微软雅黑" w:cs="微软雅黑" w:hint="eastAsia"/>
                <w:color w:val="000000"/>
                <w:kern w:val="0"/>
                <w:sz w:val="18"/>
                <w:szCs w:val="18"/>
              </w:rPr>
              <w:t>草坪区域</w:t>
            </w:r>
          </w:p>
        </w:tc>
        <w:tc>
          <w:tcPr>
            <w:tcW w:w="363" w:type="pct"/>
            <w:shd w:val="clear" w:color="auto" w:fill="auto"/>
            <w:noWrap/>
            <w:vAlign w:val="center"/>
          </w:tcPr>
          <w:p w:rsidR="00AD7FD6" w:rsidRDefault="00361EAD">
            <w:pPr>
              <w:widowControl/>
              <w:jc w:val="center"/>
              <w:rPr>
                <w:rFonts w:ascii="SimSun-ExtG" w:eastAsia="SimSun-ExtG" w:hAnsi="SimSun-ExtG" w:cs="宋体"/>
                <w:color w:val="000000"/>
                <w:kern w:val="0"/>
                <w:sz w:val="18"/>
                <w:szCs w:val="18"/>
              </w:rPr>
            </w:pPr>
            <w:r>
              <w:rPr>
                <w:rFonts w:ascii="SimSun-ExtG" w:eastAsia="SimSun-ExtG" w:hAnsi="SimSun-ExtG" w:cs="宋体" w:hint="eastAsia"/>
                <w:color w:val="000000"/>
                <w:kern w:val="0"/>
                <w:sz w:val="18"/>
                <w:szCs w:val="18"/>
              </w:rPr>
              <w:t>1</w:t>
            </w:r>
          </w:p>
        </w:tc>
      </w:tr>
      <w:tr w:rsidR="00AD7FD6">
        <w:trPr>
          <w:trHeight w:val="485"/>
        </w:trPr>
        <w:tc>
          <w:tcPr>
            <w:tcW w:w="328" w:type="pct"/>
            <w:shd w:val="clear" w:color="000000" w:fill="FFFFFF"/>
            <w:vAlign w:val="center"/>
          </w:tcPr>
          <w:p w:rsidR="00AD7FD6" w:rsidRDefault="00361EAD">
            <w:pPr>
              <w:widowControl/>
              <w:jc w:val="center"/>
              <w:rPr>
                <w:rFonts w:ascii="SimSun-ExtG" w:eastAsia="SimSun-ExtG" w:hAnsi="SimSun-ExtG" w:cs="宋体"/>
                <w:b/>
                <w:bCs/>
                <w:kern w:val="0"/>
                <w:sz w:val="18"/>
                <w:szCs w:val="18"/>
              </w:rPr>
            </w:pPr>
            <w:r>
              <w:rPr>
                <w:rFonts w:ascii="SimSun-ExtG" w:eastAsia="SimSun-ExtG" w:hAnsi="SimSun-ExtG" w:cs="宋体" w:hint="eastAsia"/>
                <w:b/>
                <w:bCs/>
                <w:kern w:val="0"/>
                <w:sz w:val="18"/>
                <w:szCs w:val="18"/>
              </w:rPr>
              <w:t>7</w:t>
            </w:r>
          </w:p>
        </w:tc>
        <w:tc>
          <w:tcPr>
            <w:tcW w:w="494" w:type="pct"/>
            <w:shd w:val="clear" w:color="auto" w:fill="auto"/>
            <w:noWrap/>
            <w:vAlign w:val="center"/>
          </w:tcPr>
          <w:p w:rsidR="00AD7FD6" w:rsidRDefault="00361EAD">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集市门头</w:t>
            </w:r>
          </w:p>
        </w:tc>
        <w:tc>
          <w:tcPr>
            <w:tcW w:w="3815" w:type="pct"/>
            <w:gridSpan w:val="5"/>
            <w:shd w:val="clear" w:color="auto" w:fill="auto"/>
            <w:noWrap/>
            <w:vAlign w:val="center"/>
          </w:tcPr>
          <w:p w:rsidR="00AD7FD6" w:rsidRDefault="00361EAD">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深化设计、安装制作</w:t>
            </w:r>
          </w:p>
        </w:tc>
        <w:tc>
          <w:tcPr>
            <w:tcW w:w="363" w:type="pct"/>
            <w:shd w:val="clear" w:color="auto" w:fill="auto"/>
            <w:noWrap/>
            <w:vAlign w:val="center"/>
          </w:tcPr>
          <w:p w:rsidR="00AD7FD6" w:rsidRDefault="00361EAD">
            <w:pPr>
              <w:widowControl/>
              <w:jc w:val="center"/>
              <w:rPr>
                <w:rFonts w:ascii="SimSun-ExtG" w:eastAsia="SimSun-ExtG" w:hAnsi="SimSun-ExtG" w:cs="宋体"/>
                <w:b/>
                <w:bCs/>
                <w:color w:val="000000"/>
                <w:kern w:val="0"/>
                <w:sz w:val="18"/>
                <w:szCs w:val="18"/>
              </w:rPr>
            </w:pPr>
            <w:r>
              <w:rPr>
                <w:rFonts w:ascii="SimSun-ExtG" w:eastAsia="SimSun-ExtG" w:hAnsi="SimSun-ExtG" w:cs="宋体" w:hint="eastAsia"/>
                <w:b/>
                <w:bCs/>
                <w:color w:val="000000"/>
                <w:kern w:val="0"/>
                <w:sz w:val="18"/>
                <w:szCs w:val="18"/>
              </w:rPr>
              <w:t>1</w:t>
            </w:r>
          </w:p>
        </w:tc>
      </w:tr>
    </w:tbl>
    <w:p w:rsidR="00AD7FD6" w:rsidRDefault="00AD7FD6">
      <w:pPr>
        <w:widowControl/>
        <w:spacing w:line="360" w:lineRule="auto"/>
        <w:jc w:val="left"/>
        <w:rPr>
          <w:rFonts w:ascii="宋体" w:hAnsi="宋体" w:cs="宋体"/>
          <w:b/>
          <w:bCs/>
          <w:color w:val="000000" w:themeColor="text1"/>
          <w:kern w:val="0"/>
          <w:sz w:val="24"/>
        </w:rPr>
      </w:pPr>
    </w:p>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lastRenderedPageBreak/>
        <w:t>（五）音响</w:t>
      </w:r>
    </w:p>
    <w:tbl>
      <w:tblPr>
        <w:tblW w:w="0" w:type="auto"/>
        <w:tblInd w:w="113" w:type="dxa"/>
        <w:tblLook w:val="04A0" w:firstRow="1" w:lastRow="0" w:firstColumn="1" w:lastColumn="0" w:noHBand="0" w:noVBand="1"/>
      </w:tblPr>
      <w:tblGrid>
        <w:gridCol w:w="618"/>
        <w:gridCol w:w="1078"/>
        <w:gridCol w:w="6017"/>
        <w:gridCol w:w="618"/>
        <w:gridCol w:w="618"/>
      </w:tblGrid>
      <w:tr w:rsidR="00AD7FD6">
        <w:trPr>
          <w:trHeight w:val="37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b/>
                <w:bCs/>
                <w:kern w:val="0"/>
                <w:sz w:val="20"/>
                <w:szCs w:val="20"/>
              </w:rPr>
            </w:pPr>
            <w:r>
              <w:rPr>
                <w:rFonts w:ascii="宋体" w:hAnsi="宋体" w:cs="宋体" w:hint="eastAsia"/>
                <w:b/>
                <w:bCs/>
                <w:kern w:val="0"/>
                <w:sz w:val="20"/>
                <w:szCs w:val="20"/>
              </w:rPr>
              <w:t>设备名称</w:t>
            </w:r>
          </w:p>
        </w:tc>
        <w:tc>
          <w:tcPr>
            <w:tcW w:w="6017"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参数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数量</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阵列全频音箱</w:t>
            </w:r>
          </w:p>
        </w:tc>
        <w:tc>
          <w:tcPr>
            <w:tcW w:w="6017" w:type="dxa"/>
            <w:tcBorders>
              <w:top w:val="nil"/>
              <w:left w:val="nil"/>
              <w:bottom w:val="single" w:sz="4" w:space="0" w:color="auto"/>
              <w:right w:val="nil"/>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1、系统类型：1x10"二</w:t>
            </w:r>
            <w:proofErr w:type="gramStart"/>
            <w:r>
              <w:rPr>
                <w:rFonts w:ascii="宋体" w:hAnsi="宋体" w:cs="宋体" w:hint="eastAsia"/>
                <w:kern w:val="0"/>
                <w:sz w:val="20"/>
                <w:szCs w:val="20"/>
              </w:rPr>
              <w:t>分频线</w:t>
            </w:r>
            <w:proofErr w:type="gramEnd"/>
            <w:r>
              <w:rPr>
                <w:rFonts w:ascii="宋体" w:hAnsi="宋体" w:cs="宋体" w:hint="eastAsia"/>
                <w:kern w:val="0"/>
                <w:sz w:val="20"/>
                <w:szCs w:val="20"/>
              </w:rPr>
              <w:t xml:space="preserve">阵列音箱 </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2、</w:t>
            </w:r>
            <w:r>
              <w:rPr>
                <w:rFonts w:ascii="宋体" w:hAnsi="宋体" w:cs="宋体" w:hint="eastAsia"/>
                <w:b/>
                <w:bCs/>
                <w:kern w:val="0"/>
                <w:sz w:val="20"/>
                <w:szCs w:val="20"/>
              </w:rPr>
              <w:t>#</w:t>
            </w:r>
            <w:r>
              <w:rPr>
                <w:rFonts w:ascii="宋体" w:hAnsi="宋体" w:cs="宋体" w:hint="eastAsia"/>
                <w:b/>
                <w:bCs/>
                <w:kern w:val="0"/>
                <w:sz w:val="20"/>
                <w:szCs w:val="20"/>
              </w:rPr>
              <w:tab/>
              <w:t xml:space="preserve"> 频率响应：≥57Hz-20kHz±3dB</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3、灵敏度： ≥103dB/1W/1M@±2dB</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4、</w:t>
            </w:r>
            <w:r>
              <w:rPr>
                <w:rFonts w:ascii="宋体" w:hAnsi="宋体" w:cs="宋体" w:hint="eastAsia"/>
                <w:b/>
                <w:bCs/>
                <w:kern w:val="0"/>
                <w:sz w:val="18"/>
                <w:szCs w:val="18"/>
              </w:rPr>
              <w:t xml:space="preserve"># </w:t>
            </w:r>
            <w:r>
              <w:rPr>
                <w:rFonts w:ascii="宋体" w:hAnsi="宋体" w:cs="宋体" w:hint="eastAsia"/>
                <w:b/>
                <w:bCs/>
                <w:kern w:val="0"/>
                <w:sz w:val="20"/>
                <w:szCs w:val="20"/>
              </w:rPr>
              <w:t>额定功率：≥350W</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5、峰值功率：≥ 1400W</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6、高音单元：≥ 1.75"x1</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7、低音单元 ：≥10"x1</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8</w:t>
            </w:r>
            <w:r>
              <w:rPr>
                <w:rFonts w:ascii="宋体" w:hAnsi="宋体" w:cs="宋体" w:hint="eastAsia"/>
                <w:b/>
                <w:bCs/>
                <w:kern w:val="0"/>
                <w:sz w:val="20"/>
                <w:szCs w:val="20"/>
              </w:rPr>
              <w:t>、#</w:t>
            </w:r>
            <w:r>
              <w:rPr>
                <w:rFonts w:ascii="宋体" w:hAnsi="宋体" w:cs="宋体" w:hint="eastAsia"/>
                <w:b/>
                <w:bCs/>
                <w:kern w:val="0"/>
                <w:sz w:val="20"/>
                <w:szCs w:val="20"/>
              </w:rPr>
              <w:tab/>
              <w:t xml:space="preserve"> 最大声压级：≥ 123dB </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9、阻抗：8Ω</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10、</w:t>
            </w:r>
            <w:r>
              <w:rPr>
                <w:rFonts w:ascii="宋体" w:hAnsi="宋体" w:cs="宋体" w:hint="eastAsia"/>
                <w:kern w:val="0"/>
                <w:sz w:val="20"/>
                <w:szCs w:val="20"/>
              </w:rPr>
              <w:tab/>
              <w:t>连接器： NL4x2</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11、</w:t>
            </w:r>
            <w:r>
              <w:rPr>
                <w:rFonts w:ascii="宋体" w:hAnsi="宋体" w:cs="宋体" w:hint="eastAsia"/>
                <w:kern w:val="0"/>
                <w:sz w:val="20"/>
                <w:szCs w:val="20"/>
              </w:rPr>
              <w:tab/>
              <w:t>箱体材料：≥18mm/BB级夹板</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12、</w:t>
            </w:r>
            <w:r>
              <w:rPr>
                <w:rFonts w:ascii="宋体" w:hAnsi="宋体" w:cs="宋体" w:hint="eastAsia"/>
                <w:kern w:val="0"/>
                <w:sz w:val="20"/>
                <w:szCs w:val="20"/>
              </w:rPr>
              <w:tab/>
              <w:t>表面处理：黑色浮点耐磨喷漆</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13、</w:t>
            </w:r>
            <w:r>
              <w:rPr>
                <w:rFonts w:ascii="宋体" w:hAnsi="宋体" w:cs="宋体" w:hint="eastAsia"/>
                <w:kern w:val="0"/>
                <w:sz w:val="20"/>
                <w:szCs w:val="20"/>
              </w:rPr>
              <w:tab/>
              <w:t>指向性：120X10(Deg)恒指向性高频号角</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14、</w:t>
            </w:r>
            <w:r>
              <w:rPr>
                <w:rFonts w:ascii="宋体" w:hAnsi="宋体" w:cs="宋体" w:hint="eastAsia"/>
                <w:kern w:val="0"/>
                <w:sz w:val="20"/>
                <w:szCs w:val="20"/>
              </w:rPr>
              <w:tab/>
              <w:t xml:space="preserve">铁网类型: ≥1.5mm </w:t>
            </w:r>
            <w:proofErr w:type="gramStart"/>
            <w:r>
              <w:rPr>
                <w:rFonts w:ascii="宋体" w:hAnsi="宋体" w:cs="宋体" w:hint="eastAsia"/>
                <w:kern w:val="0"/>
                <w:sz w:val="20"/>
                <w:szCs w:val="20"/>
              </w:rPr>
              <w:t>多孔内贴低</w:t>
            </w:r>
            <w:proofErr w:type="gramEnd"/>
            <w:r>
              <w:rPr>
                <w:rFonts w:ascii="宋体" w:hAnsi="宋体" w:cs="宋体" w:hint="eastAsia"/>
                <w:kern w:val="0"/>
                <w:sz w:val="20"/>
                <w:szCs w:val="20"/>
              </w:rPr>
              <w:t xml:space="preserve">损耗声学防尘棉 </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15、</w:t>
            </w:r>
            <w:r>
              <w:rPr>
                <w:rFonts w:ascii="宋体" w:hAnsi="宋体" w:cs="宋体" w:hint="eastAsia"/>
                <w:kern w:val="0"/>
                <w:sz w:val="20"/>
                <w:szCs w:val="20"/>
              </w:rPr>
              <w:tab/>
              <w:t>模块设计：模块化中轴指向性转化为紧凑中轴指向性</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16、</w:t>
            </w:r>
            <w:r>
              <w:rPr>
                <w:rFonts w:ascii="宋体" w:hAnsi="宋体" w:cs="宋体" w:hint="eastAsia"/>
                <w:kern w:val="0"/>
                <w:sz w:val="20"/>
                <w:szCs w:val="20"/>
              </w:rPr>
              <w:tab/>
              <w:t>设计类型：与阵列模块类似的音色平衡</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17、</w:t>
            </w:r>
            <w:r>
              <w:rPr>
                <w:rFonts w:ascii="宋体" w:hAnsi="宋体" w:cs="宋体" w:hint="eastAsia"/>
                <w:kern w:val="0"/>
                <w:sz w:val="20"/>
                <w:szCs w:val="20"/>
              </w:rPr>
              <w:tab/>
              <w:t xml:space="preserve">安装方式：可调角度≥ 0-10 度，三点吊挂 </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18、</w:t>
            </w:r>
            <w:r>
              <w:rPr>
                <w:rFonts w:ascii="宋体" w:hAnsi="宋体" w:cs="宋体" w:hint="eastAsia"/>
                <w:kern w:val="0"/>
                <w:sz w:val="20"/>
                <w:szCs w:val="20"/>
              </w:rPr>
              <w:tab/>
              <w:t>保护电路：电子电路保护</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19、</w:t>
            </w:r>
            <w:r>
              <w:rPr>
                <w:rFonts w:ascii="宋体" w:hAnsi="宋体" w:cs="宋体" w:hint="eastAsia"/>
                <w:kern w:val="0"/>
                <w:sz w:val="20"/>
                <w:szCs w:val="20"/>
              </w:rPr>
              <w:tab/>
              <w:t>技术处理：波阵面纠正技术</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20、</w:t>
            </w:r>
            <w:r>
              <w:rPr>
                <w:rFonts w:ascii="宋体" w:hAnsi="宋体" w:cs="宋体" w:hint="eastAsia"/>
                <w:kern w:val="0"/>
                <w:sz w:val="20"/>
                <w:szCs w:val="20"/>
              </w:rPr>
              <w:tab/>
              <w:t>修正技术:专用的声波修正模块，改善高频</w:t>
            </w:r>
            <w:proofErr w:type="gramStart"/>
            <w:r>
              <w:rPr>
                <w:rFonts w:ascii="宋体" w:hAnsi="宋体" w:cs="宋体" w:hint="eastAsia"/>
                <w:kern w:val="0"/>
                <w:sz w:val="20"/>
                <w:szCs w:val="20"/>
              </w:rPr>
              <w:t>规</w:t>
            </w:r>
            <w:proofErr w:type="gramEnd"/>
            <w:r>
              <w:rPr>
                <w:rFonts w:ascii="宋体" w:hAnsi="宋体" w:cs="宋体" w:hint="eastAsia"/>
                <w:kern w:val="0"/>
                <w:sz w:val="20"/>
                <w:szCs w:val="20"/>
              </w:rPr>
              <w:t>合特性</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21、</w:t>
            </w:r>
            <w:r>
              <w:rPr>
                <w:rFonts w:ascii="宋体" w:hAnsi="宋体" w:cs="宋体" w:hint="eastAsia"/>
                <w:kern w:val="0"/>
                <w:sz w:val="20"/>
                <w:szCs w:val="20"/>
              </w:rPr>
              <w:tab/>
              <w:t>尺寸：≤525*290*410(mm)</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22、</w:t>
            </w:r>
            <w:r>
              <w:rPr>
                <w:rFonts w:ascii="宋体" w:hAnsi="宋体" w:cs="宋体" w:hint="eastAsia"/>
                <w:kern w:val="0"/>
                <w:sz w:val="20"/>
                <w:szCs w:val="20"/>
              </w:rPr>
              <w:tab/>
              <w:t>净重：术:专用的声波修正模块，改善高频</w:t>
            </w:r>
            <w:proofErr w:type="gramStart"/>
            <w:r>
              <w:rPr>
                <w:rFonts w:ascii="宋体" w:hAnsi="宋体" w:cs="宋体" w:hint="eastAsia"/>
                <w:kern w:val="0"/>
                <w:sz w:val="20"/>
                <w:szCs w:val="20"/>
              </w:rPr>
              <w:t>规</w:t>
            </w:r>
            <w:proofErr w:type="gramEnd"/>
            <w:r>
              <w:rPr>
                <w:rFonts w:ascii="宋体" w:hAnsi="宋体" w:cs="宋体" w:hint="eastAsia"/>
                <w:kern w:val="0"/>
                <w:sz w:val="20"/>
                <w:szCs w:val="20"/>
              </w:rPr>
              <w:t>合特性</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23、</w:t>
            </w:r>
            <w:r>
              <w:rPr>
                <w:rFonts w:ascii="宋体" w:hAnsi="宋体" w:cs="宋体" w:hint="eastAsia"/>
                <w:kern w:val="0"/>
                <w:sz w:val="20"/>
                <w:szCs w:val="20"/>
              </w:rPr>
              <w:tab/>
              <w:t>尺寸：≤20.5Kg</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4</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单18寸有源低音炮</w:t>
            </w:r>
          </w:p>
        </w:tc>
        <w:tc>
          <w:tcPr>
            <w:tcW w:w="6017" w:type="dxa"/>
            <w:tcBorders>
              <w:top w:val="nil"/>
              <w:left w:val="nil"/>
              <w:bottom w:val="single" w:sz="4" w:space="0" w:color="auto"/>
              <w:right w:val="nil"/>
            </w:tcBorders>
            <w:shd w:val="clear" w:color="auto" w:fill="auto"/>
            <w:vAlign w:val="center"/>
          </w:tcPr>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系统类型：18</w:t>
            </w:r>
            <w:proofErr w:type="gramStart"/>
            <w:r>
              <w:rPr>
                <w:rFonts w:ascii="宋体" w:hAnsi="宋体" w:cs="宋体" w:hint="eastAsia"/>
                <w:kern w:val="0"/>
                <w:sz w:val="20"/>
                <w:szCs w:val="20"/>
              </w:rPr>
              <w:t>”</w:t>
            </w:r>
            <w:proofErr w:type="gramEnd"/>
            <w:r>
              <w:rPr>
                <w:rFonts w:ascii="宋体" w:hAnsi="宋体" w:cs="宋体" w:hint="eastAsia"/>
                <w:kern w:val="0"/>
                <w:sz w:val="20"/>
                <w:szCs w:val="20"/>
              </w:rPr>
              <w:t>有源线阵次低音箱</w:t>
            </w:r>
          </w:p>
          <w:p w:rsidR="00AD7FD6" w:rsidRDefault="00361EAD">
            <w:pPr>
              <w:pStyle w:val="affffffe"/>
              <w:numPr>
                <w:ilvl w:val="0"/>
                <w:numId w:val="27"/>
              </w:numPr>
              <w:ind w:firstLineChars="0"/>
              <w:rPr>
                <w:rFonts w:ascii="宋体" w:hAnsi="宋体" w:cs="宋体"/>
                <w:b/>
                <w:bCs/>
                <w:kern w:val="0"/>
                <w:sz w:val="20"/>
                <w:szCs w:val="20"/>
              </w:rPr>
            </w:pPr>
            <w:r>
              <w:rPr>
                <w:rFonts w:ascii="宋体" w:hAnsi="宋体" w:cs="宋体" w:hint="eastAsia"/>
                <w:b/>
                <w:bCs/>
                <w:kern w:val="0"/>
                <w:sz w:val="20"/>
                <w:szCs w:val="20"/>
              </w:rPr>
              <w:t>#低音音箱频率响应：≥37Hz-350Hz±3dB</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最大声压级：≥133dB</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低音单元：18″×1</w:t>
            </w:r>
          </w:p>
          <w:p w:rsidR="00AD7FD6" w:rsidRDefault="00361EAD">
            <w:pPr>
              <w:pStyle w:val="affffffe"/>
              <w:numPr>
                <w:ilvl w:val="0"/>
                <w:numId w:val="27"/>
              </w:numPr>
              <w:ind w:firstLineChars="0"/>
              <w:rPr>
                <w:rFonts w:ascii="宋体" w:hAnsi="宋体" w:cs="宋体"/>
                <w:b/>
                <w:bCs/>
                <w:kern w:val="0"/>
                <w:sz w:val="20"/>
                <w:szCs w:val="20"/>
              </w:rPr>
            </w:pPr>
            <w:r>
              <w:rPr>
                <w:rFonts w:ascii="宋体" w:hAnsi="宋体" w:cs="宋体" w:hint="eastAsia"/>
                <w:b/>
                <w:bCs/>
                <w:kern w:val="0"/>
                <w:sz w:val="18"/>
                <w:szCs w:val="18"/>
              </w:rPr>
              <w:t xml:space="preserve"># </w:t>
            </w:r>
            <w:r>
              <w:rPr>
                <w:rFonts w:ascii="宋体" w:hAnsi="宋体" w:cs="宋体" w:hint="eastAsia"/>
                <w:b/>
                <w:bCs/>
                <w:kern w:val="0"/>
                <w:sz w:val="20"/>
                <w:szCs w:val="20"/>
              </w:rPr>
              <w:t>输出功率：≥1200W+600W</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 xml:space="preserve">功放模块输出连接器：NL4speakon x 1 ； </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最新一代单级功率因数校正（PFC）的全球自适应宽电压电源（100V-264V）</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超低待机功耗</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全面保护功能：过热、短路、过载输出保护、超高频保护</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选配的DSP板及散热板</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≥1进2出24bit@48kHz DSP</w:t>
            </w:r>
          </w:p>
          <w:p w:rsidR="00AD7FD6" w:rsidRDefault="00361EAD">
            <w:pPr>
              <w:pStyle w:val="affffffe"/>
              <w:numPr>
                <w:ilvl w:val="0"/>
                <w:numId w:val="27"/>
              </w:numPr>
              <w:ind w:firstLineChars="0"/>
              <w:rPr>
                <w:rFonts w:ascii="宋体" w:hAnsi="宋体" w:cs="宋体"/>
                <w:b/>
                <w:bCs/>
                <w:kern w:val="0"/>
                <w:sz w:val="20"/>
                <w:szCs w:val="20"/>
              </w:rPr>
            </w:pPr>
            <w:r>
              <w:rPr>
                <w:rFonts w:ascii="宋体" w:hAnsi="宋体" w:cs="宋体" w:hint="eastAsia"/>
                <w:b/>
                <w:bCs/>
                <w:kern w:val="0"/>
                <w:sz w:val="18"/>
                <w:szCs w:val="18"/>
              </w:rPr>
              <w:t xml:space="preserve"># </w:t>
            </w:r>
            <w:r>
              <w:rPr>
                <w:rFonts w:ascii="宋体" w:hAnsi="宋体" w:cs="宋体" w:hint="eastAsia"/>
                <w:b/>
                <w:bCs/>
                <w:kern w:val="0"/>
                <w:sz w:val="20"/>
                <w:szCs w:val="20"/>
              </w:rPr>
              <w:t>额定功率: ≥600W+1200W/8Ω</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输入均衡器：≥5个参数均衡器：峰值，高/低架，全通，带通，带阻，高/低通</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输出均衡器：参≥数IIR滤波器：峰值，高/低架，全通，带通，带阻，高/低通</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分频滤波器：Butterworth，Linkwitz-Riley，Bessel，6dB/oct至48dB/oct</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限幅器：峰值限制器，RMS限制器，频率偏移限制器，削波限制器，温度限制器</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延时：≥340 ms输入延迟（1in）, ≥10 ms每通道输出延迟</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工作电压：AC 100-240V±10%,50-60Hz</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增益：≥35dB</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输入灵敏度：1.2V/+4dBu</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频率响应：20Hz-20kHz(±0.5dB)@1W,8Ω</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信噪比：≥115dB(20Hz-20kHz, A weighted)</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lastRenderedPageBreak/>
              <w:t>串扰隔离：≥-71dB@1kHz</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THD＋N：≤ 0.09% from 0.1W to half power (typically &lt;0.05%)</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DIM100：≤0.09% from 0.1W to half power (typically &lt;0.07%)</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输入阻抗：10kΩ balanced</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 xml:space="preserve">转换率：≥50V/μs@8Ω </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阻尼系数：≥500@100Hz</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箱体材料: ≥18mm/BB级夹板</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表面处理:黑色浮点耐磨喷漆</w:t>
            </w:r>
          </w:p>
          <w:p w:rsidR="00AD7FD6" w:rsidRDefault="00361EAD">
            <w:pPr>
              <w:pStyle w:val="affffffe"/>
              <w:numPr>
                <w:ilvl w:val="0"/>
                <w:numId w:val="27"/>
              </w:numPr>
              <w:ind w:firstLineChars="0"/>
              <w:rPr>
                <w:rFonts w:ascii="宋体" w:hAnsi="宋体" w:cs="宋体"/>
                <w:kern w:val="0"/>
                <w:sz w:val="20"/>
                <w:szCs w:val="20"/>
              </w:rPr>
            </w:pPr>
            <w:r>
              <w:rPr>
                <w:rFonts w:ascii="宋体" w:hAnsi="宋体" w:cs="宋体" w:hint="eastAsia"/>
                <w:kern w:val="0"/>
                <w:sz w:val="20"/>
                <w:szCs w:val="20"/>
              </w:rPr>
              <w:t>尺寸: ≤525*550*700MM/（WxHxD）</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3</w:t>
            </w:r>
            <w:r>
              <w:rPr>
                <w:rFonts w:ascii="宋体" w:hAnsi="宋体" w:cs="宋体"/>
                <w:kern w:val="0"/>
                <w:sz w:val="20"/>
                <w:szCs w:val="20"/>
              </w:rPr>
              <w:t>3</w:t>
            </w:r>
            <w:r>
              <w:rPr>
                <w:rFonts w:ascii="宋体" w:hAnsi="宋体" w:cs="宋体" w:hint="eastAsia"/>
                <w:kern w:val="0"/>
                <w:sz w:val="20"/>
                <w:szCs w:val="20"/>
              </w:rPr>
              <w:t>、重量: ≤45.5Kg</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lastRenderedPageBreak/>
              <w:t>只</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有源单15有源返听音箱</w:t>
            </w:r>
          </w:p>
        </w:tc>
        <w:tc>
          <w:tcPr>
            <w:tcW w:w="6017" w:type="dxa"/>
            <w:tcBorders>
              <w:top w:val="nil"/>
              <w:left w:val="nil"/>
              <w:bottom w:val="single" w:sz="4" w:space="0" w:color="auto"/>
              <w:right w:val="single" w:sz="4" w:space="0" w:color="auto"/>
            </w:tcBorders>
            <w:shd w:val="clear" w:color="auto" w:fill="auto"/>
            <w:vAlign w:val="center"/>
          </w:tcPr>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规格：满足系统使用需求</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功放类型: Class D功放  输入灵敏度: - 4 dBV；</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信号处理: DSP, 96 kHz, 24 bits；多种斜率模式切换；输入输出增益、静音、相位、限幅、压缩、噪声门、延时、高低通、参量EQ、Q值等设置</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保护: 多重限幅，短路，热保护；控制: On / Off 开关, 总音量,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指示灯: 电源指示，信号指示，限幅指示，保护指示；</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信号输入/输出接口: input XLR / Router-output XLR；</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电源输入/输出接口：Neutrik PowerCon；功放输出功率：≥ 1*600W/8欧 进口一进一出DSP模块，RJ45接口调试，≥20-20KHz频段切换，输入31段，输出≥10段均衡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系统类型：单≥15寸二路二单元全频；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高音单元：≥1.73寸高音×1；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低音单元：≥15寸低音×1； </w:t>
            </w:r>
          </w:p>
          <w:p w:rsidR="00AD7FD6" w:rsidRDefault="00361EAD">
            <w:pPr>
              <w:pStyle w:val="affffffe"/>
              <w:numPr>
                <w:ilvl w:val="0"/>
                <w:numId w:val="28"/>
              </w:numPr>
              <w:ind w:firstLineChars="0"/>
              <w:rPr>
                <w:rFonts w:ascii="宋体" w:hAnsi="宋体" w:cs="宋体"/>
                <w:b/>
                <w:bCs/>
                <w:kern w:val="0"/>
                <w:sz w:val="20"/>
                <w:szCs w:val="20"/>
              </w:rPr>
            </w:pPr>
            <w:r>
              <w:rPr>
                <w:rFonts w:ascii="宋体" w:hAnsi="宋体" w:cs="宋体" w:hint="eastAsia"/>
                <w:b/>
                <w:bCs/>
                <w:kern w:val="0"/>
                <w:sz w:val="18"/>
                <w:szCs w:val="18"/>
              </w:rPr>
              <w:t xml:space="preserve"># </w:t>
            </w:r>
            <w:r>
              <w:rPr>
                <w:rFonts w:ascii="宋体" w:hAnsi="宋体" w:cs="宋体" w:hint="eastAsia"/>
                <w:b/>
                <w:bCs/>
                <w:kern w:val="0"/>
                <w:sz w:val="20"/>
                <w:szCs w:val="20"/>
              </w:rPr>
              <w:t>额定功率：≥450W；</w:t>
            </w:r>
          </w:p>
          <w:p w:rsidR="00AD7FD6" w:rsidRDefault="00361EAD">
            <w:pPr>
              <w:pStyle w:val="affffffe"/>
              <w:numPr>
                <w:ilvl w:val="0"/>
                <w:numId w:val="28"/>
              </w:numPr>
              <w:ind w:firstLineChars="0"/>
              <w:rPr>
                <w:rFonts w:ascii="宋体" w:hAnsi="宋体" w:cs="宋体"/>
                <w:b/>
                <w:bCs/>
                <w:kern w:val="0"/>
                <w:sz w:val="20"/>
                <w:szCs w:val="20"/>
              </w:rPr>
            </w:pPr>
            <w:r>
              <w:rPr>
                <w:rFonts w:ascii="宋体" w:hAnsi="宋体" w:cs="宋体" w:hint="eastAsia"/>
                <w:b/>
                <w:bCs/>
                <w:kern w:val="0"/>
                <w:sz w:val="18"/>
                <w:szCs w:val="18"/>
              </w:rPr>
              <w:t xml:space="preserve"># </w:t>
            </w:r>
            <w:r>
              <w:rPr>
                <w:rFonts w:ascii="宋体" w:hAnsi="宋体" w:cs="宋体" w:hint="eastAsia"/>
                <w:b/>
                <w:bCs/>
                <w:kern w:val="0"/>
                <w:sz w:val="20"/>
                <w:szCs w:val="20"/>
              </w:rPr>
              <w:t xml:space="preserve">峰值功率：≥1800W；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阻抗：8Ω；频率响应：≥45z-18KHz(±3dB) 1watt@1m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灵敏度：≥98dB /W(lm)；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最大声压级：≥129dB MAX；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材质：≥18MM进口高密度多层夹板；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表面处理：高强度黑色点漆； </w:t>
            </w:r>
          </w:p>
          <w:p w:rsidR="00AD7FD6" w:rsidRDefault="00361EAD">
            <w:pPr>
              <w:pStyle w:val="affffffe"/>
              <w:numPr>
                <w:ilvl w:val="0"/>
                <w:numId w:val="28"/>
              </w:numPr>
              <w:ind w:firstLineChars="0"/>
              <w:rPr>
                <w:rFonts w:ascii="宋体" w:hAnsi="宋体" w:cs="宋体"/>
                <w:kern w:val="0"/>
                <w:sz w:val="20"/>
                <w:szCs w:val="20"/>
              </w:rPr>
            </w:pPr>
            <w:r>
              <w:rPr>
                <w:rFonts w:ascii="宋体" w:hAnsi="宋体" w:cs="宋体" w:hint="eastAsia"/>
                <w:kern w:val="0"/>
                <w:sz w:val="20"/>
                <w:szCs w:val="20"/>
              </w:rPr>
              <w:t xml:space="preserve">颜色：黑色； </w:t>
            </w:r>
          </w:p>
          <w:p w:rsidR="00AD7FD6" w:rsidRDefault="00361EAD">
            <w:pPr>
              <w:widowControl/>
              <w:jc w:val="left"/>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8</w:t>
            </w:r>
            <w:r>
              <w:rPr>
                <w:rFonts w:ascii="宋体" w:hAnsi="宋体" w:cs="宋体" w:hint="eastAsia"/>
                <w:kern w:val="0"/>
                <w:sz w:val="20"/>
                <w:szCs w:val="20"/>
              </w:rPr>
              <w:t>、箱体尺寸：≤710×576×378mm（W×D×H)；</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4</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数字音频处理器</w:t>
            </w:r>
          </w:p>
        </w:tc>
        <w:tc>
          <w:tcPr>
            <w:tcW w:w="6017"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功能特点：</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≥32位DSP芯片处理，采样率≥48KHz，≥32bit ADC和≥24bit DAC；</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输入处理包含：端口输入、噪声门、增益控制、静音、相位、 11段均衡、分频、输入压缩、≥2000ms输入延时和联动调节等处理功能；</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输出处理包含：≥11段均衡、≥2000ms输出延时、增益控制、静音、相位、分频、输出限幅、端口输出和联动调节等处理功能；</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所有输入和输出之间都可以自由进行路由，且每路输入和输出通道名称可以更改；</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所有输入和输出通道带独立的相位曲线调整功能；</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所有输入和输出通道的参数设置均可自由复制；</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所有输入和输出通道可以通过导入通道参数进行自动EQ；</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均衡类型包含：峰值、陷波、一阶全通、二阶全通、高架</w:t>
            </w:r>
            <w:proofErr w:type="gramStart"/>
            <w:r>
              <w:rPr>
                <w:rFonts w:ascii="宋体" w:hAnsi="宋体" w:cs="宋体" w:hint="eastAsia"/>
                <w:color w:val="000000"/>
                <w:kern w:val="0"/>
                <w:sz w:val="20"/>
                <w:szCs w:val="20"/>
              </w:rPr>
              <w:t>和低架六种</w:t>
            </w:r>
            <w:proofErr w:type="gramEnd"/>
            <w:r>
              <w:rPr>
                <w:rFonts w:ascii="宋体" w:hAnsi="宋体" w:cs="宋体" w:hint="eastAsia"/>
                <w:color w:val="000000"/>
                <w:kern w:val="0"/>
                <w:sz w:val="20"/>
                <w:szCs w:val="20"/>
              </w:rPr>
              <w:t>类型；</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lastRenderedPageBreak/>
              <w:t>所有输入和输出通道都有高低通滤波器，分频器的类型有：巴特沃斯、贝塞尔、林克-瑞利，斜率有：≥6/12/18/24/30/36/42/48dB/Oct可选；</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所有输入压缩含：阈值、比率、启动时间、恢复时间和补偿增益可调；</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所有输出限幅含：阈值、恢复时间可调；砖墙式限幅器，启动时间为0，绝对限幅；</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所有输入和输出通道的可调延时都有≥2000ms的延时时间；</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内置测试信号发生器，输入方式可选粉红噪声，白噪声，扫频及20Hz-20kHz正弦波可调，信号幅度可调；</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前面板有输入和输出电平指示灯，功能按键，后面板带有RS232控制端口和百兆网口连接，一键式联机使得用户的操作更简易、快捷；</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支持32个场景保存，整个场景算法和每个预设都可以单独存储和调用，还具有权限管理功能，使设备更安全；</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应用场合：专业演出、酒吧、会议室、 法庭、礼堂、 多功能厅等多种场景</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技术参数：</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采样率：≥48KHz</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模拟输入/模拟输出：4进8出</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输入阻抗：10KΩ平衡式/20KΩ非平衡式</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 xml:space="preserve">输出阻抗：50Ω平衡式/100Ω非平衡式  </w:t>
            </w:r>
          </w:p>
          <w:p w:rsidR="00AD7FD6" w:rsidRDefault="00361EAD">
            <w:pPr>
              <w:pStyle w:val="affffffe"/>
              <w:widowControl/>
              <w:numPr>
                <w:ilvl w:val="0"/>
                <w:numId w:val="29"/>
              </w:numPr>
              <w:ind w:firstLineChars="0"/>
              <w:jc w:val="left"/>
              <w:rPr>
                <w:rFonts w:ascii="宋体" w:hAnsi="宋体" w:cs="宋体"/>
                <w:b/>
                <w:bCs/>
                <w:color w:val="000000"/>
                <w:kern w:val="0"/>
                <w:sz w:val="20"/>
                <w:szCs w:val="20"/>
              </w:rPr>
            </w:pPr>
            <w:r>
              <w:rPr>
                <w:rFonts w:ascii="宋体" w:hAnsi="宋体" w:cs="宋体" w:hint="eastAsia"/>
                <w:b/>
                <w:bCs/>
                <w:kern w:val="0"/>
                <w:sz w:val="18"/>
                <w:szCs w:val="18"/>
              </w:rPr>
              <w:t>#</w:t>
            </w:r>
            <w:r>
              <w:rPr>
                <w:rFonts w:ascii="宋体" w:hAnsi="宋体" w:cs="宋体" w:hint="eastAsia"/>
                <w:b/>
                <w:bCs/>
                <w:color w:val="000000"/>
                <w:kern w:val="0"/>
                <w:sz w:val="20"/>
                <w:szCs w:val="20"/>
              </w:rPr>
              <w:t>频率响应：20Hz – 20KHz±0.1dB</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默认输出电平：0dBu</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最大输入/输出电平：≥18dBu</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THD+N 失真：≤0.002% @ 4dBu20Hz-20KHz</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系统延时：≤1.7ms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最大底噪：≤-92dBu</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 xml:space="preserve">动态范围：≥110dB </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 xml:space="preserve">S/N信噪比：≥110dB </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输入/输出均衡：≥11段</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AD &amp; DA 转换：≥32位ADC/24位DAC</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全通滤波：有</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DSP 处理：不低于OMAP-L138高性能DSP，计算能力高达每秒3648 MIPS 和2746 MFLOPS内置多种音频算法，采样率≥48KHz</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参数均衡器：输入和输出通道最多支持≥11段均衡</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≥6种滤波器类型：峰值，陷波，一阶全通，二阶全通，高架，低架</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滤波器增益范围：≥-30dB  ~ +30dB，步进精度不低于：0.1dB</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输入/输出增益范围：≥-72dB ~ +12dB，步进精度不低于：0.1dB</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中心频率：在20Hz~20kHz频带范围内以1Hz的步进精度可供调节</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滤波器Q值/带宽：峰值，陷波，二阶全通, Q值：≥ 0.18 ~ 144.27</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高低通滤波：巴特沃斯斜率：≥6/12/18/24/30/36/42/48dB/Oct，</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贝塞尔斜率：≥6/12/18/24/30/36/42/48dB/Oct，</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林克威治-瑞利斜率：≥12/24/36/48dB/Oct</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输入噪声门：阈值范围： ≥-100dBFS ～ 0dBFS；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 xml:space="preserve">启动时间： ≥1ms ～1000ms; </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lastRenderedPageBreak/>
              <w:t>恢复时间：≥ 1ms ～1000ms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输入压缩：阈值范围：≥ -84dBFS ～ 0dBFS，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比率：≥1 ～20，</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启动时间：≥1ms ~ 1000ms，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恢复时间： ≥1ms ~ 10000ms，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补偿增益：≥ -24dB ~ 30dB</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输出限幅：阈值范围： ≥-84dBFS ～ 0dBFS，</w:t>
            </w:r>
          </w:p>
          <w:p w:rsidR="00AD7FD6" w:rsidRDefault="00361EAD">
            <w:pPr>
              <w:pStyle w:val="affffffe"/>
              <w:widowControl/>
              <w:numPr>
                <w:ilvl w:val="0"/>
                <w:numId w:val="29"/>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恢复时间： 0-100000ms</w:t>
            </w:r>
          </w:p>
          <w:p w:rsidR="00AD7FD6" w:rsidRDefault="00361EAD">
            <w:pPr>
              <w:widowControl/>
              <w:jc w:val="left"/>
              <w:rPr>
                <w:rFonts w:ascii="宋体" w:hAnsi="宋体" w:cs="宋体"/>
                <w:kern w:val="0"/>
                <w:sz w:val="20"/>
                <w:szCs w:val="20"/>
              </w:rPr>
            </w:pPr>
            <w:r>
              <w:rPr>
                <w:rFonts w:ascii="宋体" w:hAnsi="宋体" w:cs="宋体" w:hint="eastAsia"/>
                <w:color w:val="000000"/>
                <w:kern w:val="0"/>
                <w:sz w:val="20"/>
                <w:szCs w:val="20"/>
              </w:rPr>
              <w:t>5</w:t>
            </w:r>
            <w:r>
              <w:rPr>
                <w:rFonts w:ascii="宋体" w:hAnsi="宋体" w:cs="宋体"/>
                <w:color w:val="000000"/>
                <w:kern w:val="0"/>
                <w:sz w:val="20"/>
                <w:szCs w:val="20"/>
              </w:rPr>
              <w:t>2</w:t>
            </w:r>
            <w:r>
              <w:rPr>
                <w:rFonts w:ascii="宋体" w:hAnsi="宋体" w:cs="宋体" w:hint="eastAsia"/>
                <w:color w:val="000000"/>
                <w:kern w:val="0"/>
                <w:sz w:val="20"/>
                <w:szCs w:val="20"/>
              </w:rPr>
              <w:t>、延时：每路输入和输出通道都有≥2000 ms 延时可调</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lastRenderedPageBreak/>
              <w:t>台</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w:t>
            </w:r>
          </w:p>
        </w:tc>
      </w:tr>
      <w:tr w:rsidR="00AD7FD6">
        <w:trPr>
          <w:trHeight w:val="5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lastRenderedPageBreak/>
              <w:t>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电源时序器</w:t>
            </w:r>
          </w:p>
        </w:tc>
        <w:tc>
          <w:tcPr>
            <w:tcW w:w="6017" w:type="dxa"/>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w:t>
            </w:r>
            <w:r>
              <w:rPr>
                <w:rFonts w:ascii="宋体" w:hAnsi="宋体" w:cs="宋体"/>
                <w:color w:val="000000"/>
                <w:kern w:val="0"/>
                <w:sz w:val="20"/>
                <w:szCs w:val="20"/>
              </w:rPr>
              <w:t>2吋彩色液晶智能显示窗，实时显示当前电压、日期时间，通道开关状态；</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定时开关机功能，内置时钟芯片，可根据日期时间设定，无需人为操作，让设备管理更简单；</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w:t>
            </w:r>
            <w:r>
              <w:rPr>
                <w:rFonts w:ascii="宋体" w:hAnsi="宋体" w:cs="宋体"/>
                <w:color w:val="000000"/>
                <w:kern w:val="0"/>
                <w:sz w:val="20"/>
                <w:szCs w:val="20"/>
              </w:rPr>
              <w:t>8路通道输出，每路延时开启和关闭时间可自由设置（范围0~999S）；</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w:t>
            </w:r>
            <w:r>
              <w:rPr>
                <w:rFonts w:ascii="宋体" w:hAnsi="宋体" w:cs="宋体"/>
                <w:color w:val="000000"/>
                <w:kern w:val="0"/>
                <w:sz w:val="20"/>
                <w:szCs w:val="20"/>
              </w:rPr>
              <w:t>10组设备开关场景数据保存/调用，场景管理应用简单便捷；</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特设欠压、超压检测及报警功能，为您的设备提供了可靠的保障，总功率</w:t>
            </w:r>
            <w:r>
              <w:rPr>
                <w:rFonts w:ascii="宋体" w:hAnsi="宋体" w:cs="宋体" w:hint="eastAsia"/>
                <w:color w:val="000000"/>
                <w:kern w:val="0"/>
                <w:sz w:val="20"/>
                <w:szCs w:val="20"/>
              </w:rPr>
              <w:t>≥</w:t>
            </w:r>
            <w:r>
              <w:rPr>
                <w:rFonts w:ascii="宋体" w:hAnsi="宋体" w:cs="宋体"/>
                <w:color w:val="000000"/>
                <w:kern w:val="0"/>
                <w:sz w:val="20"/>
                <w:szCs w:val="20"/>
              </w:rPr>
              <w:t>6000W，单路最大功率</w:t>
            </w:r>
            <w:r>
              <w:rPr>
                <w:rFonts w:ascii="宋体" w:hAnsi="宋体" w:cs="宋体" w:hint="eastAsia"/>
                <w:color w:val="000000"/>
                <w:kern w:val="0"/>
                <w:sz w:val="20"/>
                <w:szCs w:val="20"/>
              </w:rPr>
              <w:t>≥</w:t>
            </w:r>
            <w:r>
              <w:rPr>
                <w:rFonts w:ascii="宋体" w:hAnsi="宋体" w:cs="宋体"/>
                <w:color w:val="000000"/>
                <w:kern w:val="0"/>
                <w:sz w:val="20"/>
                <w:szCs w:val="20"/>
              </w:rPr>
              <w:t>2000W；</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支持多台设备级联控制，级联状态可自动检测及设置；</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配置RS232接口，支持外部中央控制设备控制；</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可实现远程集中控制，每台设备自带设备编码ID检测和设置；</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支持面板Lock锁定功能，防止人为误操作。</w:t>
            </w:r>
          </w:p>
          <w:p w:rsidR="00AD7FD6" w:rsidRDefault="00361EAD">
            <w:pPr>
              <w:pStyle w:val="affffffe"/>
              <w:widowControl/>
              <w:numPr>
                <w:ilvl w:val="0"/>
                <w:numId w:val="30"/>
              </w:numPr>
              <w:ind w:firstLineChars="0"/>
              <w:jc w:val="left"/>
              <w:rPr>
                <w:rFonts w:ascii="宋体" w:hAnsi="宋体" w:cs="宋体"/>
                <w:color w:val="000000"/>
                <w:kern w:val="0"/>
                <w:sz w:val="20"/>
                <w:szCs w:val="20"/>
              </w:rPr>
            </w:pPr>
            <w:r>
              <w:rPr>
                <w:rFonts w:ascii="宋体" w:hAnsi="宋体" w:cs="宋体"/>
                <w:color w:val="000000"/>
                <w:kern w:val="0"/>
                <w:sz w:val="20"/>
                <w:szCs w:val="20"/>
              </w:rPr>
              <w:t>开机可设上电自启</w:t>
            </w:r>
          </w:p>
          <w:p w:rsidR="00AD7FD6" w:rsidRDefault="00361EAD">
            <w:pPr>
              <w:widowControl/>
              <w:jc w:val="left"/>
              <w:rPr>
                <w:rFonts w:ascii="Wingdings 2" w:hAnsi="Wingdings 2" w:cs="宋体" w:hint="eastAsia"/>
                <w:kern w:val="0"/>
                <w:sz w:val="20"/>
                <w:szCs w:val="20"/>
              </w:rPr>
            </w:pPr>
            <w:r>
              <w:rPr>
                <w:rFonts w:ascii="宋体" w:hAnsi="宋体" w:cs="宋体" w:hint="eastAsia"/>
                <w:color w:val="000000"/>
                <w:kern w:val="0"/>
                <w:sz w:val="20"/>
                <w:szCs w:val="20"/>
              </w:rPr>
              <w:t>1</w:t>
            </w:r>
            <w:r>
              <w:rPr>
                <w:rFonts w:ascii="宋体" w:hAnsi="宋体" w:cs="宋体"/>
                <w:color w:val="000000"/>
                <w:kern w:val="0"/>
                <w:sz w:val="20"/>
                <w:szCs w:val="20"/>
              </w:rPr>
              <w:t>1</w:t>
            </w:r>
            <w:r>
              <w:rPr>
                <w:rFonts w:ascii="宋体" w:hAnsi="宋体" w:cs="宋体" w:hint="eastAsia"/>
                <w:color w:val="000000"/>
                <w:kern w:val="0"/>
                <w:sz w:val="20"/>
                <w:szCs w:val="20"/>
              </w:rPr>
              <w:t>、</w:t>
            </w:r>
            <w:r>
              <w:rPr>
                <w:rFonts w:ascii="宋体" w:hAnsi="宋体" w:cs="宋体"/>
                <w:color w:val="000000"/>
                <w:kern w:val="0"/>
                <w:sz w:val="20"/>
                <w:szCs w:val="20"/>
              </w:rPr>
              <w:t>带有滤波器，净化电压中的纹波，消除音响系统中不干净的电流。</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w:t>
            </w:r>
          </w:p>
        </w:tc>
      </w:tr>
      <w:tr w:rsidR="00AD7FD6">
        <w:trPr>
          <w:trHeight w:val="34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6</w:t>
            </w:r>
          </w:p>
        </w:tc>
        <w:tc>
          <w:tcPr>
            <w:tcW w:w="1078" w:type="dxa"/>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调音台带双混响</w:t>
            </w:r>
          </w:p>
        </w:tc>
        <w:tc>
          <w:tcPr>
            <w:tcW w:w="6017" w:type="dxa"/>
            <w:tcBorders>
              <w:top w:val="single" w:sz="4" w:space="0" w:color="auto"/>
              <w:left w:val="nil"/>
              <w:bottom w:val="single" w:sz="4" w:space="0" w:color="auto"/>
              <w:right w:val="single" w:sz="4" w:space="0" w:color="auto"/>
            </w:tcBorders>
            <w:shd w:val="clear" w:color="auto" w:fill="auto"/>
            <w:vAlign w:val="center"/>
          </w:tcPr>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≥16路通道输入</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≥8单声道，≥4立体声</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每通道均衡器≥4段EQ</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单旋钮压缩器</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单声道输入通道上的PAD开关</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每通道设有静音开关和PFL开关</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≥4 AUX，≥1组返回，≥4编组</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内置≥256 DSP效果</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内置高品质USB播放器带蓝牙</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自带U盘录音功能</w:t>
            </w:r>
          </w:p>
          <w:p w:rsidR="00AD7FD6" w:rsidRDefault="00361EAD">
            <w:pPr>
              <w:pStyle w:val="affffffe"/>
              <w:widowControl/>
              <w:numPr>
                <w:ilvl w:val="0"/>
                <w:numId w:val="31"/>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自带声卡连接PC设备</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1</w:t>
            </w:r>
            <w:r>
              <w:rPr>
                <w:rFonts w:ascii="宋体" w:hAnsi="宋体" w:cs="宋体"/>
                <w:color w:val="000000"/>
                <w:kern w:val="0"/>
                <w:sz w:val="20"/>
                <w:szCs w:val="20"/>
              </w:rPr>
              <w:t>2</w:t>
            </w:r>
            <w:r>
              <w:rPr>
                <w:rFonts w:ascii="宋体" w:hAnsi="宋体" w:cs="宋体" w:hint="eastAsia"/>
                <w:color w:val="000000"/>
                <w:kern w:val="0"/>
                <w:sz w:val="20"/>
                <w:szCs w:val="20"/>
              </w:rPr>
              <w:t>、每通道设有48V幻象电源单独控制</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7</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一拖二无线手持话筒</w:t>
            </w:r>
          </w:p>
        </w:tc>
        <w:tc>
          <w:tcPr>
            <w:tcW w:w="6017" w:type="dxa"/>
            <w:tcBorders>
              <w:top w:val="nil"/>
              <w:left w:val="nil"/>
              <w:bottom w:val="single" w:sz="4" w:space="0" w:color="auto"/>
              <w:right w:val="single" w:sz="4" w:space="0" w:color="auto"/>
            </w:tcBorders>
            <w:shd w:val="clear" w:color="auto" w:fill="auto"/>
            <w:vAlign w:val="center"/>
          </w:tcPr>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真分集技术四路天线系统；</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双色LCD高清液晶显示屏；</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高保真音色，高强度抗啸叫系统；</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全频段避干扰技术，≥10套</w:t>
            </w:r>
            <w:proofErr w:type="gramStart"/>
            <w:r>
              <w:rPr>
                <w:rFonts w:ascii="宋体" w:hAnsi="宋体" w:cs="宋体" w:hint="eastAsia"/>
                <w:color w:val="000000"/>
                <w:kern w:val="0"/>
                <w:sz w:val="20"/>
                <w:szCs w:val="20"/>
              </w:rPr>
              <w:t>同时叠机使用</w:t>
            </w:r>
            <w:proofErr w:type="gramEnd"/>
            <w:r>
              <w:rPr>
                <w:rFonts w:ascii="宋体" w:hAnsi="宋体" w:cs="宋体" w:hint="eastAsia"/>
                <w:color w:val="000000"/>
                <w:kern w:val="0"/>
                <w:sz w:val="20"/>
                <w:szCs w:val="20"/>
              </w:rPr>
              <w:t>，互不串频；</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适用于公众演讲，大型舞台演出，婚庆主持等大场合；</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自动</w:t>
            </w:r>
            <w:proofErr w:type="gramStart"/>
            <w:r>
              <w:rPr>
                <w:rFonts w:ascii="宋体" w:hAnsi="宋体" w:cs="宋体" w:hint="eastAsia"/>
                <w:color w:val="000000"/>
                <w:kern w:val="0"/>
                <w:sz w:val="20"/>
                <w:szCs w:val="20"/>
              </w:rPr>
              <w:t>红外线对频系统</w:t>
            </w:r>
            <w:proofErr w:type="gramEnd"/>
            <w:r>
              <w:rPr>
                <w:rFonts w:ascii="宋体" w:hAnsi="宋体" w:cs="宋体" w:hint="eastAsia"/>
                <w:color w:val="000000"/>
                <w:kern w:val="0"/>
                <w:sz w:val="20"/>
                <w:szCs w:val="20"/>
              </w:rPr>
              <w:t>，智能一键搜频，一键锁定按键功能；</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一键全频雷达扫描，按下扫描键，数秒内即可完成全频段扫描，并设定匹配完成对应的话筒；</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智能一键无缝切换腰包/手持/会议话筒功能，从此解放</w:t>
            </w:r>
            <w:proofErr w:type="gramStart"/>
            <w:r>
              <w:rPr>
                <w:rFonts w:ascii="宋体" w:hAnsi="宋体" w:cs="宋体" w:hint="eastAsia"/>
                <w:color w:val="000000"/>
                <w:kern w:val="0"/>
                <w:sz w:val="20"/>
                <w:szCs w:val="20"/>
              </w:rPr>
              <w:t>复杂对频过程</w:t>
            </w:r>
            <w:proofErr w:type="gramEnd"/>
            <w:r>
              <w:rPr>
                <w:rFonts w:ascii="宋体" w:hAnsi="宋体" w:cs="宋体" w:hint="eastAsia"/>
                <w:color w:val="000000"/>
                <w:kern w:val="0"/>
                <w:sz w:val="20"/>
                <w:szCs w:val="20"/>
              </w:rPr>
              <w:t>；</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支持演出环境下不低于≥100米的使用安全距离（空旷环境最高使用距离≥300米）。</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lastRenderedPageBreak/>
              <w:t>双色的显示屏幕，当失去无线信号连接时，主机屏幕显示黄色背光，一旦建立连接．屏幕显示蓝白背光。超大的字符显示．可以迅速观察屏幕信息，手柄的电池电量在接收器上的显示格外引人注意。全新无线系列配备了强大的一键雷达扫描功能，点击面板上的SET键后，屏幕立即进入全频雷达搜索状态，只需几秒就设定好了一个可以使用的干净频率，并与话筒取得匹配。完全不再担心无线干扰的问题，多台</w:t>
            </w:r>
            <w:proofErr w:type="gramStart"/>
            <w:r>
              <w:rPr>
                <w:rFonts w:ascii="宋体" w:hAnsi="宋体" w:cs="宋体" w:hint="eastAsia"/>
                <w:color w:val="000000"/>
                <w:kern w:val="0"/>
                <w:sz w:val="20"/>
                <w:szCs w:val="20"/>
              </w:rPr>
              <w:t>叠机无串频</w:t>
            </w:r>
            <w:proofErr w:type="gramEnd"/>
            <w:r>
              <w:rPr>
                <w:rFonts w:ascii="宋体" w:hAnsi="宋体" w:cs="宋体" w:hint="eastAsia"/>
                <w:color w:val="000000"/>
                <w:kern w:val="0"/>
                <w:sz w:val="20"/>
                <w:szCs w:val="20"/>
              </w:rPr>
              <w:t>现象。</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接收机技术参数：</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频率范围：≥640~690 MHz</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频道数量：≥100+100个频点可调</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振荡方式：锁相环（PLL）频率合成</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接收方式：一次变频超内差，二次变频超外差</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接收灵敏度：≥-99~-69dBm</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音频频响：≥40~18000Hz</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失真度：≤0.5%,</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信噪比：≥110dB</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音频输出：(XLR)卡</w:t>
            </w:r>
            <w:proofErr w:type="gramStart"/>
            <w:r>
              <w:rPr>
                <w:rFonts w:ascii="宋体" w:hAnsi="宋体" w:cs="宋体" w:hint="eastAsia"/>
                <w:color w:val="000000"/>
                <w:kern w:val="0"/>
                <w:sz w:val="20"/>
                <w:szCs w:val="20"/>
              </w:rPr>
              <w:t>侬座独立</w:t>
            </w:r>
            <w:proofErr w:type="gramEnd"/>
            <w:r>
              <w:rPr>
                <w:rFonts w:ascii="宋体" w:hAnsi="宋体" w:cs="宋体" w:hint="eastAsia"/>
                <w:color w:val="000000"/>
                <w:kern w:val="0"/>
                <w:sz w:val="20"/>
                <w:szCs w:val="20"/>
              </w:rPr>
              <w:t>平衡输出和Φ6.35插座混合不平衡输出</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电源规格：≥100V~240V/50~60Hz</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消耗功率：≤8W</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麦克风技术参数：</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频率范围：≥640~690 MHz</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频道数量：100+100个频点可调</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调制方式：FM调频</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频率精度：≥+-10ppm</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辐射功率：≤10dBm</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音频频响：≥40~18000Hz</w:t>
            </w:r>
          </w:p>
          <w:p w:rsidR="00AD7FD6" w:rsidRDefault="00361EAD">
            <w:pPr>
              <w:pStyle w:val="affffffe"/>
              <w:widowControl/>
              <w:numPr>
                <w:ilvl w:val="0"/>
                <w:numId w:val="32"/>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失真度：≤0.5%</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2</w:t>
            </w:r>
            <w:r>
              <w:rPr>
                <w:rFonts w:ascii="宋体" w:hAnsi="宋体" w:cs="宋体"/>
                <w:color w:val="000000"/>
                <w:kern w:val="0"/>
                <w:sz w:val="20"/>
                <w:szCs w:val="20"/>
              </w:rPr>
              <w:t>9</w:t>
            </w:r>
            <w:r>
              <w:rPr>
                <w:rFonts w:ascii="宋体" w:hAnsi="宋体" w:cs="宋体" w:hint="eastAsia"/>
                <w:color w:val="000000"/>
                <w:kern w:val="0"/>
                <w:sz w:val="20"/>
                <w:szCs w:val="20"/>
              </w:rPr>
              <w:t>、电池规格：2×1.5V AA 电池</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lastRenderedPageBreak/>
              <w:t>套</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4</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8</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16U机柜</w:t>
            </w:r>
          </w:p>
        </w:tc>
        <w:tc>
          <w:tcPr>
            <w:tcW w:w="6017"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规格：12U功放机柜+4U调音台（根据系统定制）</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9</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音箱航空机柜</w:t>
            </w:r>
          </w:p>
        </w:tc>
        <w:tc>
          <w:tcPr>
            <w:tcW w:w="6017"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规格：根据音箱定制，符合移动搬运使用需求</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台</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5</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10</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落地话筒支架</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pStyle w:val="affffffe"/>
              <w:widowControl/>
              <w:numPr>
                <w:ilvl w:val="0"/>
                <w:numId w:val="33"/>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重量：≥2.3公斤</w:t>
            </w:r>
          </w:p>
          <w:p w:rsidR="00AD7FD6" w:rsidRDefault="00361EAD">
            <w:pPr>
              <w:pStyle w:val="affffffe"/>
              <w:widowControl/>
              <w:numPr>
                <w:ilvl w:val="0"/>
                <w:numId w:val="33"/>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长度：≥900mm-1600mm可调；</w:t>
            </w:r>
          </w:p>
          <w:p w:rsidR="00AD7FD6" w:rsidRDefault="00361EAD">
            <w:pPr>
              <w:pStyle w:val="affffffe"/>
              <w:widowControl/>
              <w:numPr>
                <w:ilvl w:val="0"/>
                <w:numId w:val="33"/>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横杆长度：≥810mm.</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只</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4</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11</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笔记本音频播放线</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pStyle w:val="affffffe"/>
              <w:widowControl/>
              <w:numPr>
                <w:ilvl w:val="0"/>
                <w:numId w:val="34"/>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规格：根据系统需求定制</w:t>
            </w:r>
          </w:p>
          <w:p w:rsidR="00AD7FD6" w:rsidRDefault="00361EAD">
            <w:pPr>
              <w:pStyle w:val="affffffe"/>
              <w:widowControl/>
              <w:numPr>
                <w:ilvl w:val="0"/>
                <w:numId w:val="34"/>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要求：扛干扰，无噪音</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条</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4</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12</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信号线</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pStyle w:val="affffffe"/>
              <w:widowControl/>
              <w:numPr>
                <w:ilvl w:val="0"/>
                <w:numId w:val="35"/>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规格：2芯+屏蔽，满足系统使用需求</w:t>
            </w:r>
          </w:p>
          <w:p w:rsidR="00AD7FD6" w:rsidRDefault="00361EAD">
            <w:pPr>
              <w:pStyle w:val="affffffe"/>
              <w:widowControl/>
              <w:numPr>
                <w:ilvl w:val="0"/>
                <w:numId w:val="35"/>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导体材质：无氧铜</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100</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13</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电源线</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pStyle w:val="affffffe"/>
              <w:widowControl/>
              <w:numPr>
                <w:ilvl w:val="0"/>
                <w:numId w:val="36"/>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规格：≥2*2.5</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导体材质：无氧铜</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米</w:t>
            </w:r>
          </w:p>
        </w:tc>
        <w:tc>
          <w:tcPr>
            <w:tcW w:w="0" w:type="auto"/>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100</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14</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音箱专用接插件</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pStyle w:val="affffffe"/>
              <w:widowControl/>
              <w:numPr>
                <w:ilvl w:val="0"/>
                <w:numId w:val="37"/>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规格：满足系统使用需求</w:t>
            </w:r>
          </w:p>
          <w:p w:rsidR="00AD7FD6" w:rsidRDefault="00361EAD">
            <w:pPr>
              <w:pStyle w:val="affffffe"/>
              <w:widowControl/>
              <w:numPr>
                <w:ilvl w:val="0"/>
                <w:numId w:val="37"/>
              </w:numPr>
              <w:ind w:firstLineChars="0"/>
              <w:jc w:val="left"/>
              <w:rPr>
                <w:rFonts w:ascii="宋体" w:hAnsi="宋体" w:cs="宋体"/>
                <w:color w:val="000000"/>
                <w:kern w:val="0"/>
                <w:sz w:val="20"/>
                <w:szCs w:val="20"/>
              </w:rPr>
            </w:pPr>
            <w:r>
              <w:rPr>
                <w:rFonts w:ascii="宋体" w:hAnsi="宋体" w:cs="宋体" w:hint="eastAsia"/>
                <w:color w:val="000000"/>
                <w:kern w:val="0"/>
                <w:sz w:val="20"/>
                <w:szCs w:val="20"/>
              </w:rPr>
              <w:t>要求：性能稳定，无磁性弹片，音质纯净无杂音，屏蔽抗干扰。</w:t>
            </w:r>
          </w:p>
        </w:tc>
        <w:tc>
          <w:tcPr>
            <w:tcW w:w="0" w:type="auto"/>
            <w:tcBorders>
              <w:top w:val="nil"/>
              <w:left w:val="nil"/>
              <w:bottom w:val="single" w:sz="4" w:space="0" w:color="auto"/>
              <w:right w:val="single" w:sz="4" w:space="0" w:color="auto"/>
            </w:tcBorders>
            <w:shd w:val="clear" w:color="000000" w:fill="FFFFFF"/>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16</w:t>
            </w:r>
          </w:p>
        </w:tc>
      </w:tr>
      <w:tr w:rsidR="00AD7FD6">
        <w:trPr>
          <w:trHeight w:val="54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15</w:t>
            </w:r>
          </w:p>
        </w:tc>
        <w:tc>
          <w:tcPr>
            <w:tcW w:w="1078"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卡农公母接头</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1、规格：满足系统使用需求</w:t>
            </w:r>
          </w:p>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2、要求：外壳金属材质，屏蔽抗干扰强，插针采用无氧纯铜，高度保真，稳定传输，纯真音质。</w:t>
            </w:r>
          </w:p>
        </w:tc>
        <w:tc>
          <w:tcPr>
            <w:tcW w:w="0" w:type="auto"/>
            <w:tcBorders>
              <w:top w:val="nil"/>
              <w:left w:val="nil"/>
              <w:bottom w:val="single" w:sz="4" w:space="0" w:color="auto"/>
              <w:right w:val="single" w:sz="4" w:space="0" w:color="auto"/>
            </w:tcBorders>
            <w:shd w:val="clear" w:color="000000" w:fill="FFFFFF"/>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0" w:type="auto"/>
            <w:tcBorders>
              <w:top w:val="nil"/>
              <w:left w:val="nil"/>
              <w:bottom w:val="single" w:sz="4" w:space="0" w:color="auto"/>
              <w:right w:val="single" w:sz="4" w:space="0" w:color="auto"/>
            </w:tcBorders>
            <w:shd w:val="clear" w:color="000000" w:fill="FFFFFF"/>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20</w:t>
            </w:r>
          </w:p>
        </w:tc>
      </w:tr>
      <w:tr w:rsidR="00AD7FD6">
        <w:trPr>
          <w:trHeight w:val="540"/>
        </w:trPr>
        <w:tc>
          <w:tcPr>
            <w:tcW w:w="0" w:type="auto"/>
            <w:tcBorders>
              <w:top w:val="nil"/>
              <w:left w:val="single" w:sz="4" w:space="0" w:color="auto"/>
              <w:bottom w:val="single" w:sz="4" w:space="0" w:color="auto"/>
              <w:right w:val="nil"/>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16</w:t>
            </w:r>
          </w:p>
        </w:tc>
        <w:tc>
          <w:tcPr>
            <w:tcW w:w="1078"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运输调试</w:t>
            </w:r>
          </w:p>
        </w:tc>
        <w:tc>
          <w:tcPr>
            <w:tcW w:w="6017" w:type="dxa"/>
            <w:tcBorders>
              <w:top w:val="nil"/>
              <w:left w:val="nil"/>
              <w:bottom w:val="single" w:sz="4" w:space="0" w:color="auto"/>
              <w:right w:val="single" w:sz="4" w:space="0" w:color="auto"/>
            </w:tcBorders>
            <w:shd w:val="clear" w:color="000000" w:fill="FFFFFF"/>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送货上门，系统安装调试达到使用验收标准，满足使用需求。</w:t>
            </w:r>
          </w:p>
        </w:tc>
        <w:tc>
          <w:tcPr>
            <w:tcW w:w="0" w:type="auto"/>
            <w:tcBorders>
              <w:top w:val="nil"/>
              <w:left w:val="nil"/>
              <w:bottom w:val="single" w:sz="4" w:space="0" w:color="auto"/>
              <w:right w:val="single" w:sz="4" w:space="0" w:color="auto"/>
            </w:tcBorders>
            <w:shd w:val="clear" w:color="000000" w:fill="FFFFFF"/>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0" w:type="auto"/>
            <w:tcBorders>
              <w:top w:val="nil"/>
              <w:left w:val="nil"/>
              <w:bottom w:val="single" w:sz="4" w:space="0" w:color="auto"/>
              <w:right w:val="single" w:sz="4" w:space="0" w:color="auto"/>
            </w:tcBorders>
            <w:shd w:val="clear" w:color="000000" w:fill="FFFFFF"/>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bl>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lastRenderedPageBreak/>
        <w:t>（六）办公用品及活动设备设施</w:t>
      </w:r>
    </w:p>
    <w:p w:rsidR="00AD7FD6" w:rsidRDefault="00AD7FD6">
      <w:pPr>
        <w:widowControl/>
        <w:spacing w:line="360" w:lineRule="auto"/>
        <w:jc w:val="left"/>
        <w:rPr>
          <w:rFonts w:ascii="宋体" w:hAnsi="宋体" w:cs="宋体"/>
          <w:b/>
          <w:bCs/>
          <w:color w:val="000000" w:themeColor="text1"/>
          <w:kern w:val="0"/>
          <w:sz w:val="24"/>
        </w:rPr>
      </w:pPr>
    </w:p>
    <w:tbl>
      <w:tblPr>
        <w:tblW w:w="0" w:type="auto"/>
        <w:tblInd w:w="-34" w:type="dxa"/>
        <w:tblLook w:val="04A0" w:firstRow="1" w:lastRow="0" w:firstColumn="1" w:lastColumn="0" w:noHBand="0" w:noVBand="1"/>
      </w:tblPr>
      <w:tblGrid>
        <w:gridCol w:w="779"/>
        <w:gridCol w:w="1715"/>
        <w:gridCol w:w="4279"/>
        <w:gridCol w:w="1247"/>
        <w:gridCol w:w="1076"/>
      </w:tblGrid>
      <w:tr w:rsidR="00AD7FD6">
        <w:trPr>
          <w:trHeight w:val="454"/>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1715"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b/>
                <w:bCs/>
                <w:kern w:val="0"/>
                <w:sz w:val="20"/>
                <w:szCs w:val="20"/>
              </w:rPr>
            </w:pPr>
            <w:r>
              <w:rPr>
                <w:rFonts w:ascii="宋体" w:hAnsi="宋体" w:cs="宋体" w:hint="eastAsia"/>
                <w:b/>
                <w:bCs/>
                <w:kern w:val="0"/>
                <w:sz w:val="20"/>
                <w:szCs w:val="20"/>
              </w:rPr>
              <w:t>名称</w:t>
            </w:r>
          </w:p>
        </w:tc>
        <w:tc>
          <w:tcPr>
            <w:tcW w:w="4279"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说明</w:t>
            </w:r>
          </w:p>
        </w:tc>
        <w:tc>
          <w:tcPr>
            <w:tcW w:w="1247"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1076"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数量</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b/>
                <w:bCs/>
                <w:kern w:val="0"/>
                <w:sz w:val="18"/>
                <w:szCs w:val="18"/>
              </w:rPr>
            </w:pPr>
            <w:r>
              <w:rPr>
                <w:rFonts w:ascii="宋体" w:hAnsi="宋体" w:cs="宋体" w:hint="eastAsia"/>
                <w:b/>
                <w:bCs/>
                <w:kern w:val="0"/>
                <w:sz w:val="18"/>
                <w:szCs w:val="18"/>
              </w:rPr>
              <w:t># 咖啡车</w:t>
            </w:r>
          </w:p>
        </w:tc>
        <w:tc>
          <w:tcPr>
            <w:tcW w:w="4279" w:type="dxa"/>
            <w:tcBorders>
              <w:top w:val="single" w:sz="4" w:space="0" w:color="000000"/>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b/>
                <w:bCs/>
                <w:kern w:val="0"/>
                <w:sz w:val="18"/>
                <w:szCs w:val="18"/>
              </w:rPr>
            </w:pPr>
            <w:r>
              <w:rPr>
                <w:rFonts w:ascii="宋体" w:hAnsi="宋体" w:cs="宋体" w:hint="eastAsia"/>
                <w:b/>
                <w:bCs/>
                <w:kern w:val="0"/>
                <w:sz w:val="18"/>
                <w:szCs w:val="18"/>
              </w:rPr>
              <w:t>金属材质；6000*2400*2400</w:t>
            </w:r>
          </w:p>
        </w:tc>
        <w:tc>
          <w:tcPr>
            <w:tcW w:w="1247" w:type="dxa"/>
            <w:tcBorders>
              <w:top w:val="single" w:sz="4" w:space="0" w:color="000000"/>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b/>
                <w:bCs/>
                <w:kern w:val="0"/>
                <w:sz w:val="18"/>
                <w:szCs w:val="18"/>
              </w:rPr>
            </w:pPr>
            <w:r>
              <w:rPr>
                <w:rFonts w:ascii="宋体" w:hAnsi="宋体" w:cs="宋体" w:hint="eastAsia"/>
                <w:b/>
                <w:bCs/>
                <w:kern w:val="0"/>
                <w:sz w:val="18"/>
                <w:szCs w:val="18"/>
              </w:rPr>
              <w:t>辆</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半自动咖啡机</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锥形精钢研磨刀，水箱容量：0.6-1.29L</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磨豆机-</w:t>
            </w:r>
            <w:proofErr w:type="gramStart"/>
            <w:r>
              <w:rPr>
                <w:rFonts w:ascii="宋体" w:hAnsi="宋体" w:cs="宋体" w:hint="eastAsia"/>
                <w:kern w:val="0"/>
                <w:sz w:val="18"/>
                <w:szCs w:val="18"/>
              </w:rPr>
              <w:t>手冲</w:t>
            </w:r>
            <w:proofErr w:type="gramEnd"/>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水箱容量：0.51-0.59L</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592"/>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4</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proofErr w:type="gramStart"/>
            <w:r>
              <w:rPr>
                <w:rFonts w:ascii="宋体" w:hAnsi="宋体" w:cs="宋体" w:hint="eastAsia"/>
                <w:kern w:val="0"/>
                <w:sz w:val="18"/>
                <w:szCs w:val="18"/>
              </w:rPr>
              <w:t>手冲咖啡壶</w:t>
            </w:r>
            <w:proofErr w:type="gramEnd"/>
            <w:r>
              <w:rPr>
                <w:rFonts w:ascii="宋体" w:hAnsi="宋体" w:cs="宋体" w:hint="eastAsia"/>
                <w:kern w:val="0"/>
                <w:sz w:val="18"/>
                <w:szCs w:val="18"/>
              </w:rPr>
              <w:t>四件套装</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十瓣</w:t>
            </w:r>
            <w:proofErr w:type="gramStart"/>
            <w:r>
              <w:rPr>
                <w:rFonts w:ascii="宋体" w:hAnsi="宋体" w:cs="宋体" w:hint="eastAsia"/>
                <w:kern w:val="0"/>
                <w:sz w:val="18"/>
                <w:szCs w:val="18"/>
              </w:rPr>
              <w:t>花滤杯</w:t>
            </w:r>
            <w:proofErr w:type="gramEnd"/>
            <w:r>
              <w:rPr>
                <w:rFonts w:ascii="宋体" w:hAnsi="宋体" w:cs="宋体" w:hint="eastAsia"/>
                <w:kern w:val="0"/>
                <w:sz w:val="18"/>
                <w:szCs w:val="18"/>
              </w:rPr>
              <w:t>，滴漏式咖啡滤杯，黑色，304不锈钢</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套</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5</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反渗透纯水机</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600mm</w:t>
            </w:r>
          </w:p>
        </w:tc>
        <w:tc>
          <w:tcPr>
            <w:tcW w:w="1247" w:type="dxa"/>
            <w:tcBorders>
              <w:top w:val="single" w:sz="4" w:space="0" w:color="000000"/>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6</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净水器</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双联净水器</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7</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储水桶</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11加仑，储水量</w:t>
            </w:r>
            <w:proofErr w:type="gramStart"/>
            <w:r>
              <w:rPr>
                <w:rFonts w:ascii="宋体" w:hAnsi="宋体" w:cs="宋体" w:hint="eastAsia"/>
                <w:kern w:val="0"/>
                <w:sz w:val="18"/>
                <w:szCs w:val="18"/>
              </w:rPr>
              <w:t>》</w:t>
            </w:r>
            <w:proofErr w:type="gramEnd"/>
            <w:r>
              <w:rPr>
                <w:rFonts w:ascii="宋体" w:hAnsi="宋体" w:cs="宋体" w:hint="eastAsia"/>
                <w:kern w:val="0"/>
                <w:sz w:val="18"/>
                <w:szCs w:val="18"/>
              </w:rPr>
              <w:t>35L</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579"/>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8</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冰柜（工作台式）</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2门，旋钮式，不锈钢，160L</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single" w:sz="4" w:space="0" w:color="000000"/>
              <w:left w:val="nil"/>
              <w:bottom w:val="single" w:sz="4" w:space="0" w:color="000000"/>
              <w:right w:val="single" w:sz="4" w:space="0" w:color="000000"/>
            </w:tcBorders>
            <w:shd w:val="clear" w:color="auto" w:fill="auto"/>
            <w:vAlign w:val="center"/>
          </w:tcPr>
          <w:p w:rsidR="00AD7FD6" w:rsidRDefault="00361EAD">
            <w:pPr>
              <w:widowControl/>
              <w:jc w:val="center"/>
              <w:rPr>
                <w:color w:val="000000"/>
                <w:kern w:val="0"/>
                <w:sz w:val="18"/>
                <w:szCs w:val="18"/>
              </w:rPr>
            </w:pPr>
            <w:r>
              <w:rPr>
                <w:color w:val="000000"/>
                <w:kern w:val="0"/>
                <w:sz w:val="18"/>
                <w:szCs w:val="18"/>
              </w:rPr>
              <w:t>1</w:t>
            </w:r>
          </w:p>
        </w:tc>
      </w:tr>
      <w:tr w:rsidR="00AD7FD6">
        <w:trPr>
          <w:trHeight w:val="56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9</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制冰机（工作台式）</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冰量100kg，720w，加定做水池和挡板</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color w:val="000000"/>
                <w:kern w:val="0"/>
                <w:sz w:val="18"/>
                <w:szCs w:val="18"/>
              </w:rPr>
            </w:pPr>
            <w:r>
              <w:rPr>
                <w:color w:val="000000"/>
                <w:kern w:val="0"/>
                <w:sz w:val="18"/>
                <w:szCs w:val="18"/>
              </w:rPr>
              <w:t>1</w:t>
            </w:r>
          </w:p>
        </w:tc>
      </w:tr>
      <w:tr w:rsidR="00AD7FD6">
        <w:trPr>
          <w:trHeight w:val="56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10</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开水器</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步进式，304不锈钢，35L/h，2KW</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color w:val="000000"/>
                <w:kern w:val="0"/>
                <w:sz w:val="18"/>
                <w:szCs w:val="18"/>
              </w:rPr>
            </w:pPr>
            <w:r>
              <w:rPr>
                <w:color w:val="000000"/>
                <w:kern w:val="0"/>
                <w:sz w:val="18"/>
                <w:szCs w:val="18"/>
              </w:rPr>
              <w:t>1</w:t>
            </w:r>
          </w:p>
        </w:tc>
      </w:tr>
      <w:tr w:rsidR="00AD7FD6">
        <w:trPr>
          <w:trHeight w:val="56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11</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proofErr w:type="gramStart"/>
            <w:r>
              <w:rPr>
                <w:rFonts w:ascii="宋体" w:hAnsi="宋体" w:cs="宋体" w:hint="eastAsia"/>
                <w:kern w:val="0"/>
                <w:sz w:val="18"/>
                <w:szCs w:val="18"/>
              </w:rPr>
              <w:t>厨宝热水器</w:t>
            </w:r>
            <w:proofErr w:type="gramEnd"/>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6.6升1500W速热，蓝钻内胆，含安装</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color w:val="000000"/>
                <w:kern w:val="0"/>
                <w:sz w:val="18"/>
                <w:szCs w:val="18"/>
              </w:rPr>
            </w:pPr>
            <w:r>
              <w:rPr>
                <w:color w:val="000000"/>
                <w:kern w:val="0"/>
                <w:sz w:val="18"/>
                <w:szCs w:val="18"/>
              </w:rPr>
              <w:t>2</w:t>
            </w:r>
          </w:p>
        </w:tc>
      </w:tr>
      <w:tr w:rsidR="00AD7FD6">
        <w:trPr>
          <w:trHeight w:val="56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12</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沙冰机</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带罩隔音沙冰机，</w:t>
            </w:r>
            <w:proofErr w:type="gramStart"/>
            <w:r>
              <w:rPr>
                <w:rFonts w:ascii="宋体" w:hAnsi="宋体" w:cs="宋体" w:hint="eastAsia"/>
                <w:kern w:val="0"/>
                <w:sz w:val="18"/>
                <w:szCs w:val="18"/>
              </w:rPr>
              <w:t>含刀轴</w:t>
            </w:r>
            <w:proofErr w:type="gramEnd"/>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color w:val="000000"/>
                <w:kern w:val="0"/>
                <w:sz w:val="18"/>
                <w:szCs w:val="18"/>
              </w:rPr>
            </w:pPr>
            <w:r>
              <w:rPr>
                <w:color w:val="000000"/>
                <w:kern w:val="0"/>
                <w:sz w:val="18"/>
                <w:szCs w:val="18"/>
              </w:rPr>
              <w:t>1</w:t>
            </w:r>
          </w:p>
        </w:tc>
      </w:tr>
      <w:tr w:rsidR="00AD7FD6">
        <w:trPr>
          <w:trHeight w:val="56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13</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原汁机</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199*171*398mm</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color w:val="000000"/>
                <w:kern w:val="0"/>
                <w:sz w:val="18"/>
                <w:szCs w:val="18"/>
              </w:rPr>
            </w:pPr>
            <w:r>
              <w:rPr>
                <w:color w:val="000000"/>
                <w:kern w:val="0"/>
                <w:sz w:val="18"/>
                <w:szCs w:val="18"/>
              </w:rPr>
              <w:t>1</w:t>
            </w:r>
          </w:p>
        </w:tc>
      </w:tr>
      <w:tr w:rsidR="00AD7FD6">
        <w:trPr>
          <w:trHeight w:val="56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14</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proofErr w:type="gramStart"/>
            <w:r>
              <w:rPr>
                <w:rFonts w:ascii="宋体" w:hAnsi="宋体" w:cs="宋体" w:hint="eastAsia"/>
                <w:kern w:val="0"/>
                <w:sz w:val="18"/>
                <w:szCs w:val="18"/>
              </w:rPr>
              <w:t>厨师机</w:t>
            </w:r>
            <w:proofErr w:type="gramEnd"/>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不锈钢，全自动，7L，台式，445*380*385</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15</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微波炉</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快捷微波炉 微电脑操控 360°转盘加热 智能蒸煮菜单 21升</w:t>
            </w:r>
          </w:p>
        </w:tc>
        <w:tc>
          <w:tcPr>
            <w:tcW w:w="1247" w:type="dxa"/>
            <w:tcBorders>
              <w:top w:val="nil"/>
              <w:left w:val="nil"/>
              <w:bottom w:val="single" w:sz="4" w:space="0" w:color="000000"/>
              <w:right w:val="single" w:sz="4" w:space="0" w:color="000000"/>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台</w:t>
            </w:r>
          </w:p>
        </w:tc>
        <w:tc>
          <w:tcPr>
            <w:tcW w:w="1076"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16</w:t>
            </w:r>
          </w:p>
        </w:tc>
        <w:tc>
          <w:tcPr>
            <w:tcW w:w="1715" w:type="dxa"/>
            <w:tcBorders>
              <w:top w:val="nil"/>
              <w:left w:val="single" w:sz="4" w:space="0" w:color="000000"/>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移动网络电视（含滚轴支架）</w:t>
            </w:r>
          </w:p>
        </w:tc>
        <w:tc>
          <w:tcPr>
            <w:tcW w:w="4279" w:type="dxa"/>
            <w:tcBorders>
              <w:top w:val="nil"/>
              <w:left w:val="nil"/>
              <w:bottom w:val="single" w:sz="4" w:space="0" w:color="000000"/>
              <w:right w:val="single" w:sz="4" w:space="0" w:color="000000"/>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kern w:val="0"/>
                <w:sz w:val="18"/>
                <w:szCs w:val="18"/>
              </w:rPr>
              <w:t>4K超高清平</w:t>
            </w:r>
            <w:proofErr w:type="gramStart"/>
            <w:r>
              <w:rPr>
                <w:rFonts w:ascii="宋体" w:hAnsi="宋体" w:cs="宋体" w:hint="eastAsia"/>
                <w:kern w:val="0"/>
                <w:sz w:val="18"/>
                <w:szCs w:val="18"/>
              </w:rPr>
              <w:t>面蓝牙</w:t>
            </w:r>
            <w:proofErr w:type="gramEnd"/>
            <w:r>
              <w:rPr>
                <w:rFonts w:ascii="宋体" w:hAnsi="宋体" w:cs="宋体" w:hint="eastAsia"/>
                <w:kern w:val="0"/>
                <w:sz w:val="18"/>
                <w:szCs w:val="18"/>
              </w:rPr>
              <w:t>语音人工智能网络WiFi平板金属电视，75英寸</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17</w:t>
            </w:r>
          </w:p>
        </w:tc>
        <w:tc>
          <w:tcPr>
            <w:tcW w:w="1715" w:type="dxa"/>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紫外线消毒柜</w:t>
            </w:r>
          </w:p>
        </w:tc>
        <w:tc>
          <w:tcPr>
            <w:tcW w:w="4279"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台式消毒柜，</w:t>
            </w:r>
            <w:r>
              <w:rPr>
                <w:rFonts w:ascii="宋体" w:hAnsi="宋体" w:cs="宋体" w:hint="eastAsia"/>
                <w:color w:val="000000"/>
                <w:kern w:val="0"/>
                <w:sz w:val="20"/>
                <w:szCs w:val="20"/>
              </w:rPr>
              <w:br/>
              <w:t>容量120L，</w:t>
            </w:r>
            <w:r>
              <w:rPr>
                <w:rFonts w:ascii="宋体" w:hAnsi="宋体" w:cs="宋体" w:hint="eastAsia"/>
                <w:color w:val="000000"/>
                <w:kern w:val="0"/>
                <w:sz w:val="20"/>
                <w:szCs w:val="20"/>
              </w:rPr>
              <w:br/>
              <w:t>紫外线+负离子+热风烘干，</w:t>
            </w:r>
            <w:r>
              <w:rPr>
                <w:rFonts w:ascii="宋体" w:hAnsi="宋体" w:cs="宋体" w:hint="eastAsia"/>
                <w:color w:val="000000"/>
                <w:kern w:val="0"/>
                <w:sz w:val="20"/>
                <w:szCs w:val="20"/>
              </w:rPr>
              <w:br/>
              <w:t xml:space="preserve">整体尺寸 </w:t>
            </w:r>
            <w:r>
              <w:rPr>
                <w:rFonts w:ascii="宋体" w:hAnsi="宋体" w:cs="宋体" w:hint="eastAsia"/>
                <w:color w:val="000000"/>
                <w:kern w:val="0"/>
                <w:sz w:val="20"/>
                <w:szCs w:val="20"/>
              </w:rPr>
              <w:br/>
              <w:t>420mm*370mm*860mm。</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18</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电水壶</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恒温电水壶，</w:t>
            </w:r>
            <w:r>
              <w:rPr>
                <w:rFonts w:ascii="宋体" w:hAnsi="宋体" w:cs="宋体" w:hint="eastAsia"/>
                <w:color w:val="000000"/>
                <w:kern w:val="0"/>
                <w:sz w:val="20"/>
                <w:szCs w:val="20"/>
              </w:rPr>
              <w:br/>
              <w:t>带上水，</w:t>
            </w:r>
            <w:r>
              <w:rPr>
                <w:rFonts w:ascii="宋体" w:hAnsi="宋体" w:cs="宋体" w:hint="eastAsia"/>
                <w:color w:val="000000"/>
                <w:kern w:val="0"/>
                <w:sz w:val="20"/>
                <w:szCs w:val="20"/>
              </w:rPr>
              <w:br/>
              <w:t>容量1.2L，</w:t>
            </w:r>
            <w:r>
              <w:rPr>
                <w:rFonts w:ascii="宋体" w:hAnsi="宋体" w:cs="宋体" w:hint="eastAsia"/>
                <w:color w:val="000000"/>
                <w:kern w:val="0"/>
                <w:sz w:val="20"/>
                <w:szCs w:val="20"/>
              </w:rPr>
              <w:br/>
              <w:t>三档恒温，</w:t>
            </w:r>
            <w:r>
              <w:rPr>
                <w:rFonts w:ascii="宋体" w:hAnsi="宋体" w:cs="宋体" w:hint="eastAsia"/>
                <w:color w:val="000000"/>
                <w:kern w:val="0"/>
                <w:sz w:val="20"/>
                <w:szCs w:val="20"/>
              </w:rPr>
              <w:br/>
              <w:t>带文火、开茶功能。</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397"/>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19</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单反相机</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套机，含镜头，含2年保修</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20</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手机</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proofErr w:type="gramStart"/>
            <w:r>
              <w:rPr>
                <w:rFonts w:ascii="宋体" w:hAnsi="宋体" w:cs="宋体" w:hint="eastAsia"/>
                <w:kern w:val="0"/>
                <w:sz w:val="20"/>
                <w:szCs w:val="20"/>
              </w:rPr>
              <w:t>原色双</w:t>
            </w:r>
            <w:proofErr w:type="gramEnd"/>
            <w:r>
              <w:rPr>
                <w:rFonts w:ascii="宋体" w:hAnsi="宋体" w:cs="宋体" w:hint="eastAsia"/>
                <w:kern w:val="0"/>
                <w:sz w:val="20"/>
                <w:szCs w:val="20"/>
              </w:rPr>
              <w:t>影像单元 搭载HarmonyOS 2</w:t>
            </w:r>
            <w:proofErr w:type="gramStart"/>
            <w:r>
              <w:rPr>
                <w:rFonts w:ascii="宋体" w:hAnsi="宋体" w:cs="宋体" w:hint="eastAsia"/>
                <w:kern w:val="0"/>
                <w:sz w:val="20"/>
                <w:szCs w:val="20"/>
              </w:rPr>
              <w:t>万象双环设计</w:t>
            </w:r>
            <w:proofErr w:type="gramEnd"/>
            <w:r>
              <w:rPr>
                <w:rFonts w:ascii="宋体" w:hAnsi="宋体" w:cs="宋体" w:hint="eastAsia"/>
                <w:kern w:val="0"/>
                <w:sz w:val="20"/>
                <w:szCs w:val="20"/>
              </w:rPr>
              <w:t xml:space="preserve"> 支持66W超级快充 8GB+256GB</w:t>
            </w:r>
            <w:proofErr w:type="gramStart"/>
            <w:r>
              <w:rPr>
                <w:rFonts w:ascii="宋体" w:hAnsi="宋体" w:cs="宋体" w:hint="eastAsia"/>
                <w:kern w:val="0"/>
                <w:sz w:val="20"/>
                <w:szCs w:val="20"/>
              </w:rPr>
              <w:t>曜金黑</w:t>
            </w:r>
            <w:proofErr w:type="gramEnd"/>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lastRenderedPageBreak/>
              <w:t>21</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手机支架</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三脚架便携三角考研复试神器户外自拍杆美颜全套设备落地 2.1m支架+45cm影棚级补光灯+三机位</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22</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移动电源</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80000毫安充电宝大容量双向快充户外移动电源22.5W超级快充输出</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23</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便携收音麦克风</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无线领夹麦克风</w:t>
            </w:r>
            <w:proofErr w:type="gramStart"/>
            <w:r>
              <w:rPr>
                <w:rFonts w:ascii="宋体" w:hAnsi="宋体" w:cs="宋体" w:hint="eastAsia"/>
                <w:kern w:val="0"/>
                <w:sz w:val="20"/>
                <w:szCs w:val="20"/>
              </w:rPr>
              <w:t>收音器拍视频</w:t>
            </w:r>
            <w:proofErr w:type="gramEnd"/>
            <w:r>
              <w:rPr>
                <w:rFonts w:ascii="宋体" w:hAnsi="宋体" w:cs="宋体" w:hint="eastAsia"/>
                <w:kern w:val="0"/>
                <w:sz w:val="20"/>
                <w:szCs w:val="20"/>
              </w:rPr>
              <w:t>采访唱歌录音单反相机手</w:t>
            </w:r>
            <w:proofErr w:type="gramStart"/>
            <w:r>
              <w:rPr>
                <w:rFonts w:ascii="宋体" w:hAnsi="宋体" w:cs="宋体" w:hint="eastAsia"/>
                <w:kern w:val="0"/>
                <w:sz w:val="20"/>
                <w:szCs w:val="20"/>
              </w:rPr>
              <w:t>机蓝牙</w:t>
            </w:r>
            <w:proofErr w:type="gramEnd"/>
            <w:r>
              <w:rPr>
                <w:rFonts w:ascii="宋体" w:hAnsi="宋体" w:cs="宋体" w:hint="eastAsia"/>
                <w:kern w:val="0"/>
                <w:sz w:val="20"/>
                <w:szCs w:val="20"/>
              </w:rPr>
              <w:t>话筒主播声卡直播全套配音设备</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24</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面光灯</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补光灯直播人像主播大范围打光美颜灯摄影灯室内手机拍照静物道具摄影棚柔光灯常亮美化套装 单灯大于等于2.1米灯架+灯箱+45W白光LED灯</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25</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移动网卡</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移动路由 4G无线路由器 全网通 千兆网口路由 插卡路由 一碰连网 随身WiFi 移动WiFi</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26</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移动硬盘</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 xml:space="preserve">5TB </w:t>
            </w:r>
            <w:r>
              <w:rPr>
                <w:rFonts w:ascii="宋体" w:hAnsi="宋体" w:cs="宋体" w:hint="eastAsia"/>
                <w:kern w:val="0"/>
                <w:sz w:val="20"/>
                <w:szCs w:val="20"/>
              </w:rPr>
              <w:br/>
              <w:t xml:space="preserve">移动硬盘 USB3.0 </w:t>
            </w:r>
            <w:r>
              <w:rPr>
                <w:rFonts w:ascii="宋体" w:hAnsi="宋体" w:cs="宋体" w:hint="eastAsia"/>
                <w:kern w:val="0"/>
                <w:sz w:val="20"/>
                <w:szCs w:val="20"/>
              </w:rPr>
              <w:br/>
              <w:t xml:space="preserve">Elements SE </w:t>
            </w:r>
            <w:r>
              <w:rPr>
                <w:rFonts w:ascii="宋体" w:hAnsi="宋体" w:cs="宋体" w:hint="eastAsia"/>
                <w:kern w:val="0"/>
                <w:sz w:val="20"/>
                <w:szCs w:val="20"/>
              </w:rPr>
              <w:br/>
              <w:t xml:space="preserve">新元素系列2.5英寸 </w:t>
            </w:r>
            <w:r>
              <w:rPr>
                <w:rFonts w:ascii="宋体" w:hAnsi="宋体" w:cs="宋体" w:hint="eastAsia"/>
                <w:kern w:val="0"/>
                <w:sz w:val="20"/>
                <w:szCs w:val="20"/>
              </w:rPr>
              <w:br/>
              <w:t>机械硬盘 高速传输 轻薄便携</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27</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空气净化器</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 xml:space="preserve">除甲醛灭醛除菌  深紫外灭菌 低噪无扰 全效净化 </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28</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饮水机</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即热式饮水机 台式即热饮水机 家用饮水机小型 桌面冲泡茶吧机速热电热水壶米白色烧水壶直饮机</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台</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29</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瑜伽垫</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 xml:space="preserve">瑜伽垫 升级高密度大于185*80cm（含绑带+网包+收纳箱） </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r>
      <w:tr w:rsidR="00AD7FD6">
        <w:trPr>
          <w:trHeight w:val="170"/>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30</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画架</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20"/>
                <w:szCs w:val="20"/>
              </w:rPr>
            </w:pPr>
            <w:proofErr w:type="gramStart"/>
            <w:r>
              <w:rPr>
                <w:rFonts w:ascii="宋体" w:hAnsi="宋体" w:cs="宋体" w:hint="eastAsia"/>
                <w:kern w:val="0"/>
                <w:sz w:val="20"/>
                <w:szCs w:val="20"/>
              </w:rPr>
              <w:t>榉</w:t>
            </w:r>
            <w:proofErr w:type="gramEnd"/>
            <w:r>
              <w:rPr>
                <w:rFonts w:ascii="宋体" w:hAnsi="宋体" w:cs="宋体" w:hint="eastAsia"/>
                <w:kern w:val="0"/>
                <w:sz w:val="20"/>
                <w:szCs w:val="20"/>
              </w:rPr>
              <w:t>木画架可调节 美术素描水粉水彩颜料彩笔涂色颜色画板架 画画绘画写生速写专业工具文具</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50</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31</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户外遮阳伞</w:t>
            </w:r>
          </w:p>
        </w:tc>
        <w:tc>
          <w:tcPr>
            <w:tcW w:w="4279"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加粗铝合金骨架，圆形直径大于等于2.5米含石座</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10</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kern w:val="0"/>
                <w:sz w:val="20"/>
                <w:szCs w:val="20"/>
              </w:rPr>
            </w:pPr>
            <w:r>
              <w:rPr>
                <w:rFonts w:ascii="宋体" w:hAnsi="宋体" w:cs="宋体" w:hint="eastAsia"/>
                <w:b/>
                <w:bCs/>
                <w:kern w:val="0"/>
                <w:sz w:val="20"/>
                <w:szCs w:val="20"/>
              </w:rPr>
              <w:t>32</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b/>
                <w:bCs/>
                <w:kern w:val="0"/>
                <w:sz w:val="20"/>
                <w:szCs w:val="20"/>
              </w:rPr>
            </w:pPr>
            <w:r>
              <w:rPr>
                <w:rFonts w:ascii="宋体" w:hAnsi="宋体" w:cs="宋体" w:hint="eastAsia"/>
                <w:b/>
                <w:bCs/>
                <w:kern w:val="0"/>
                <w:sz w:val="18"/>
                <w:szCs w:val="18"/>
              </w:rPr>
              <w:t xml:space="preserve"># </w:t>
            </w:r>
            <w:r>
              <w:rPr>
                <w:rFonts w:ascii="宋体" w:hAnsi="宋体" w:cs="宋体" w:hint="eastAsia"/>
                <w:b/>
                <w:bCs/>
                <w:kern w:val="0"/>
                <w:sz w:val="20"/>
                <w:szCs w:val="20"/>
              </w:rPr>
              <w:t>投影幕布</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b/>
                <w:bCs/>
                <w:kern w:val="0"/>
                <w:sz w:val="20"/>
                <w:szCs w:val="20"/>
              </w:rPr>
            </w:pPr>
            <w:r>
              <w:rPr>
                <w:rFonts w:ascii="宋体" w:hAnsi="宋体" w:cs="宋体" w:hint="eastAsia"/>
                <w:b/>
                <w:bCs/>
                <w:kern w:val="0"/>
                <w:sz w:val="20"/>
                <w:szCs w:val="20"/>
              </w:rPr>
              <w:t>幕布大于等于300寸16:9电动幕，白玻纤，含安装及钢架结构</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项</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1</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33</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泡茶壶</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大容量加厚耐热玻璃茶</w:t>
            </w:r>
            <w:proofErr w:type="gramStart"/>
            <w:r>
              <w:rPr>
                <w:rFonts w:ascii="宋体" w:hAnsi="宋体" w:cs="宋体" w:hint="eastAsia"/>
                <w:color w:val="000000"/>
                <w:kern w:val="0"/>
                <w:sz w:val="20"/>
                <w:szCs w:val="20"/>
              </w:rPr>
              <w:t>水壶双</w:t>
            </w:r>
            <w:proofErr w:type="gramEnd"/>
            <w:r>
              <w:rPr>
                <w:rFonts w:ascii="宋体" w:hAnsi="宋体" w:cs="宋体" w:hint="eastAsia"/>
                <w:color w:val="000000"/>
                <w:kern w:val="0"/>
                <w:sz w:val="20"/>
                <w:szCs w:val="20"/>
              </w:rPr>
              <w:t>环扣手柄泡茶壶办公茶具2600ml</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件</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34</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保温壶</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2.2L大于等于容量304不锈保温瓶</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件</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4</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hint="eastAsia"/>
                <w:kern w:val="0"/>
                <w:sz w:val="20"/>
                <w:szCs w:val="20"/>
              </w:rPr>
              <w:t>35</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茶杯</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316不锈钢大容量</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proofErr w:type="gramStart"/>
            <w:r>
              <w:rPr>
                <w:rFonts w:ascii="宋体" w:hAnsi="宋体" w:cs="宋体" w:hint="eastAsia"/>
                <w:color w:val="000000"/>
                <w:kern w:val="0"/>
                <w:sz w:val="20"/>
                <w:szCs w:val="20"/>
              </w:rPr>
              <w:t>个</w:t>
            </w:r>
            <w:proofErr w:type="gramEnd"/>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30</w:t>
            </w:r>
          </w:p>
        </w:tc>
      </w:tr>
      <w:tr w:rsidR="00AD7FD6">
        <w:trPr>
          <w:trHeight w:val="454"/>
        </w:trPr>
        <w:tc>
          <w:tcPr>
            <w:tcW w:w="779" w:type="dxa"/>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20"/>
                <w:szCs w:val="20"/>
              </w:rPr>
            </w:pPr>
            <w:r>
              <w:rPr>
                <w:rFonts w:ascii="宋体" w:hAnsi="宋体" w:cs="宋体"/>
                <w:kern w:val="0"/>
                <w:sz w:val="20"/>
                <w:szCs w:val="20"/>
              </w:rPr>
              <w:t>37</w:t>
            </w:r>
          </w:p>
        </w:tc>
        <w:tc>
          <w:tcPr>
            <w:tcW w:w="1715"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left"/>
              <w:rPr>
                <w:rFonts w:ascii="宋体" w:hAnsi="宋体" w:cs="宋体"/>
                <w:kern w:val="0"/>
                <w:sz w:val="20"/>
                <w:szCs w:val="20"/>
              </w:rPr>
            </w:pPr>
            <w:r>
              <w:rPr>
                <w:rFonts w:ascii="宋体" w:hAnsi="宋体" w:cs="宋体" w:hint="eastAsia"/>
                <w:kern w:val="0"/>
                <w:sz w:val="20"/>
                <w:szCs w:val="20"/>
              </w:rPr>
              <w:t>辅料运输安装</w:t>
            </w:r>
          </w:p>
        </w:tc>
        <w:tc>
          <w:tcPr>
            <w:tcW w:w="4279" w:type="dxa"/>
            <w:tcBorders>
              <w:top w:val="nil"/>
              <w:left w:val="nil"/>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color w:val="000000"/>
                <w:kern w:val="0"/>
                <w:sz w:val="20"/>
                <w:szCs w:val="20"/>
              </w:rPr>
            </w:pPr>
            <w:r>
              <w:rPr>
                <w:rFonts w:ascii="宋体" w:hAnsi="宋体" w:cs="宋体" w:hint="eastAsia"/>
                <w:color w:val="000000"/>
                <w:kern w:val="0"/>
                <w:sz w:val="20"/>
                <w:szCs w:val="20"/>
              </w:rPr>
              <w:t>/</w:t>
            </w:r>
          </w:p>
        </w:tc>
        <w:tc>
          <w:tcPr>
            <w:tcW w:w="1247"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项</w:t>
            </w:r>
          </w:p>
        </w:tc>
        <w:tc>
          <w:tcPr>
            <w:tcW w:w="107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r>
    </w:tbl>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lastRenderedPageBreak/>
        <w:t>（七）监控</w:t>
      </w:r>
    </w:p>
    <w:tbl>
      <w:tblPr>
        <w:tblW w:w="0" w:type="auto"/>
        <w:tblInd w:w="113" w:type="dxa"/>
        <w:tblLook w:val="04A0" w:firstRow="1" w:lastRow="0" w:firstColumn="1" w:lastColumn="0" w:noHBand="0" w:noVBand="1"/>
      </w:tblPr>
      <w:tblGrid>
        <w:gridCol w:w="576"/>
        <w:gridCol w:w="1691"/>
        <w:gridCol w:w="4796"/>
        <w:gridCol w:w="988"/>
        <w:gridCol w:w="898"/>
      </w:tblGrid>
      <w:tr w:rsidR="00AD7FD6">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1773" w:type="dxa"/>
            <w:tcBorders>
              <w:top w:val="single" w:sz="4" w:space="0" w:color="auto"/>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产品名称</w:t>
            </w:r>
          </w:p>
        </w:tc>
        <w:tc>
          <w:tcPr>
            <w:tcW w:w="4796" w:type="dxa"/>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描述</w:t>
            </w:r>
          </w:p>
        </w:tc>
        <w:tc>
          <w:tcPr>
            <w:tcW w:w="1026" w:type="dxa"/>
            <w:tcBorders>
              <w:top w:val="single" w:sz="4" w:space="0" w:color="auto"/>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单位</w:t>
            </w:r>
          </w:p>
        </w:tc>
        <w:tc>
          <w:tcPr>
            <w:tcW w:w="924" w:type="dxa"/>
            <w:tcBorders>
              <w:top w:val="single" w:sz="4" w:space="0" w:color="auto"/>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数量</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远端监控终端</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bookmarkStart w:id="771" w:name="OLE_LINK6"/>
            <w:r>
              <w:rPr>
                <w:rFonts w:ascii="宋体" w:hAnsi="宋体" w:cs="宋体" w:hint="eastAsia"/>
                <w:color w:val="000000"/>
                <w:kern w:val="0"/>
                <w:sz w:val="18"/>
                <w:szCs w:val="18"/>
              </w:rPr>
              <w:t>酷</w:t>
            </w:r>
            <w:proofErr w:type="gramStart"/>
            <w:r>
              <w:rPr>
                <w:rFonts w:ascii="宋体" w:hAnsi="宋体" w:cs="宋体" w:hint="eastAsia"/>
                <w:color w:val="000000"/>
                <w:kern w:val="0"/>
                <w:sz w:val="18"/>
                <w:szCs w:val="18"/>
              </w:rPr>
              <w:t>睿</w:t>
            </w:r>
            <w:proofErr w:type="gramEnd"/>
            <w:r>
              <w:rPr>
                <w:rFonts w:ascii="宋体" w:hAnsi="宋体" w:cs="宋体" w:hint="eastAsia"/>
                <w:color w:val="000000"/>
                <w:kern w:val="0"/>
                <w:sz w:val="18"/>
                <w:szCs w:val="18"/>
              </w:rPr>
              <w:t>14代i7-14700 16G 512GBSSD+1TB )23.8英寸大屏显</w:t>
            </w:r>
            <w:bookmarkEnd w:id="771"/>
            <w:r>
              <w:rPr>
                <w:rFonts w:ascii="宋体" w:hAnsi="宋体" w:cs="宋体" w:hint="eastAsia"/>
                <w:color w:val="000000"/>
                <w:kern w:val="0"/>
                <w:sz w:val="18"/>
                <w:szCs w:val="18"/>
              </w:rPr>
              <w:t>示器</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台</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硬盘录像机</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32路；4盘； 4K高清；NVR支持；H.265编码；兼容8T硬盘</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台</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5G无线接入</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无线5G接入</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年</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3</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监控接入交换机</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24个千兆POE电口，4个1G/2.5G SFP光口；交换容量≥432Gbps/4.32Tbps，包转发率≥156Mpps/168Mpps，</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台</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光纤收发器</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百兆单芯光纤收发器</w:t>
            </w:r>
            <w:r>
              <w:rPr>
                <w:rFonts w:ascii="宋体" w:hAnsi="宋体" w:cs="宋体" w:hint="eastAsia"/>
                <w:color w:val="000000"/>
                <w:kern w:val="0"/>
                <w:sz w:val="18"/>
                <w:szCs w:val="18"/>
              </w:rPr>
              <w:br/>
              <w:t>包含4个</w:t>
            </w:r>
            <w:proofErr w:type="gramStart"/>
            <w:r>
              <w:rPr>
                <w:rFonts w:ascii="宋体" w:hAnsi="宋体" w:cs="宋体" w:hint="eastAsia"/>
                <w:color w:val="000000"/>
                <w:kern w:val="0"/>
                <w:sz w:val="18"/>
                <w:szCs w:val="18"/>
              </w:rPr>
              <w:t>百兆电口</w:t>
            </w:r>
            <w:proofErr w:type="gramEnd"/>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对</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8</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室外红外摄像机</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室外poe供电200</w:t>
            </w:r>
            <w:proofErr w:type="gramStart"/>
            <w:r>
              <w:rPr>
                <w:rFonts w:ascii="宋体" w:hAnsi="宋体" w:cs="宋体" w:hint="eastAsia"/>
                <w:color w:val="000000"/>
                <w:kern w:val="0"/>
                <w:sz w:val="18"/>
                <w:szCs w:val="18"/>
              </w:rPr>
              <w:t>万像素高清</w:t>
            </w:r>
            <w:proofErr w:type="gramEnd"/>
            <w:r>
              <w:rPr>
                <w:rFonts w:ascii="宋体" w:hAnsi="宋体" w:cs="宋体" w:hint="eastAsia"/>
                <w:color w:val="000000"/>
                <w:kern w:val="0"/>
                <w:sz w:val="18"/>
                <w:szCs w:val="18"/>
              </w:rPr>
              <w:t>监控网络红外摄像机</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台</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14</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摄像机支架</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万向节调节</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proofErr w:type="gramStart"/>
            <w:r>
              <w:rPr>
                <w:rFonts w:hint="eastAsia"/>
                <w:color w:val="000000"/>
                <w:sz w:val="18"/>
                <w:szCs w:val="18"/>
              </w:rPr>
              <w:t>个</w:t>
            </w:r>
            <w:proofErr w:type="gramEnd"/>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14</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摄像机电源</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DC12V2A</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proofErr w:type="gramStart"/>
            <w:r>
              <w:rPr>
                <w:rFonts w:hint="eastAsia"/>
                <w:color w:val="000000"/>
                <w:sz w:val="18"/>
                <w:szCs w:val="18"/>
              </w:rPr>
              <w:t>个</w:t>
            </w:r>
            <w:proofErr w:type="gramEnd"/>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14</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红外球型摄像机</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400万高清360°云台旋转智能室外防水变焦，红外球型摄像机</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台</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7</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球形摄像机支架</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球形摄像机吊装支架</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proofErr w:type="gramStart"/>
            <w:r>
              <w:rPr>
                <w:rFonts w:hint="eastAsia"/>
                <w:color w:val="000000"/>
                <w:sz w:val="18"/>
                <w:szCs w:val="18"/>
              </w:rPr>
              <w:t>个</w:t>
            </w:r>
            <w:proofErr w:type="gramEnd"/>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7</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球形摄像机电源</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DC24V摄像机电源</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proofErr w:type="gramStart"/>
            <w:r>
              <w:rPr>
                <w:rFonts w:hint="eastAsia"/>
                <w:color w:val="000000"/>
                <w:sz w:val="18"/>
                <w:szCs w:val="18"/>
              </w:rPr>
              <w:t>个</w:t>
            </w:r>
            <w:proofErr w:type="gramEnd"/>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7</w:t>
            </w:r>
          </w:p>
        </w:tc>
      </w:tr>
      <w:tr w:rsidR="00AD7FD6">
        <w:trPr>
          <w:trHeight w:val="1072"/>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监控立杆</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4米镀锌监控立杆</w:t>
            </w:r>
            <w:r>
              <w:rPr>
                <w:rFonts w:ascii="宋体" w:hAnsi="宋体" w:cs="宋体" w:hint="eastAsia"/>
                <w:color w:val="000000"/>
                <w:kern w:val="0"/>
                <w:sz w:val="18"/>
                <w:szCs w:val="18"/>
              </w:rPr>
              <w:br/>
              <w:t>预置两个固定摄像机、一个球机安装位</w:t>
            </w:r>
            <w:r>
              <w:rPr>
                <w:rFonts w:ascii="宋体" w:hAnsi="宋体" w:cs="宋体" w:hint="eastAsia"/>
                <w:color w:val="000000"/>
                <w:kern w:val="0"/>
                <w:sz w:val="18"/>
                <w:szCs w:val="18"/>
              </w:rPr>
              <w:br/>
              <w:t>包含预置监控立杆基础</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套</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8</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监控设备箱</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304不锈钢</w:t>
            </w:r>
            <w:r>
              <w:rPr>
                <w:rFonts w:ascii="宋体" w:hAnsi="宋体" w:cs="宋体" w:hint="eastAsia"/>
                <w:color w:val="000000"/>
                <w:kern w:val="0"/>
                <w:sz w:val="18"/>
                <w:szCs w:val="18"/>
              </w:rPr>
              <w:br/>
              <w:t>含接入电源接口</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套</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8</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网线</w:t>
            </w:r>
          </w:p>
        </w:tc>
        <w:tc>
          <w:tcPr>
            <w:tcW w:w="4796" w:type="dxa"/>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超五类网线</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箱</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直埋电缆</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zr-rvv22</w:t>
            </w:r>
            <w:proofErr w:type="gramStart"/>
            <w:r>
              <w:rPr>
                <w:rFonts w:ascii="宋体" w:hAnsi="宋体" w:cs="宋体" w:hint="eastAsia"/>
                <w:color w:val="000000"/>
                <w:kern w:val="0"/>
                <w:sz w:val="18"/>
                <w:szCs w:val="18"/>
              </w:rPr>
              <w:t>铠装多股</w:t>
            </w:r>
            <w:proofErr w:type="gramEnd"/>
            <w:r>
              <w:rPr>
                <w:rFonts w:ascii="宋体" w:hAnsi="宋体" w:cs="宋体" w:hint="eastAsia"/>
                <w:color w:val="000000"/>
                <w:kern w:val="0"/>
                <w:sz w:val="18"/>
                <w:szCs w:val="18"/>
              </w:rPr>
              <w:t>软电缆直埋铜芯电线</w:t>
            </w:r>
            <w:r>
              <w:rPr>
                <w:rFonts w:ascii="宋体" w:hAnsi="宋体" w:cs="宋体" w:hint="eastAsia"/>
                <w:color w:val="000000"/>
                <w:kern w:val="0"/>
                <w:sz w:val="18"/>
                <w:szCs w:val="18"/>
              </w:rPr>
              <w:br/>
              <w:t>3*1.5平方</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米</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800</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光缆</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12芯直埋光缆</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米</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800</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开槽回填</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开槽600mm深、直埋电缆、光缆、回填</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米</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800</w:t>
            </w:r>
          </w:p>
        </w:tc>
      </w:tr>
      <w:tr w:rsidR="00AD7FD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1773"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安装辅料</w:t>
            </w:r>
          </w:p>
        </w:tc>
        <w:tc>
          <w:tcPr>
            <w:tcW w:w="4796" w:type="dxa"/>
            <w:tcBorders>
              <w:top w:val="nil"/>
              <w:left w:val="nil"/>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026"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批</w:t>
            </w:r>
          </w:p>
        </w:tc>
        <w:tc>
          <w:tcPr>
            <w:tcW w:w="924" w:type="dxa"/>
            <w:tcBorders>
              <w:top w:val="nil"/>
              <w:left w:val="nil"/>
              <w:bottom w:val="single" w:sz="4" w:space="0" w:color="auto"/>
              <w:right w:val="single" w:sz="4" w:space="0" w:color="auto"/>
            </w:tcBorders>
            <w:vAlign w:val="center"/>
          </w:tcPr>
          <w:p w:rsidR="00AD7FD6" w:rsidRDefault="00361EAD">
            <w:pPr>
              <w:widowControl/>
              <w:jc w:val="center"/>
              <w:rPr>
                <w:rFonts w:ascii="宋体" w:hAnsi="宋体" w:cs="宋体"/>
                <w:color w:val="000000"/>
                <w:kern w:val="0"/>
                <w:sz w:val="18"/>
                <w:szCs w:val="18"/>
              </w:rPr>
            </w:pPr>
            <w:r>
              <w:rPr>
                <w:rFonts w:hint="eastAsia"/>
                <w:color w:val="000000"/>
                <w:sz w:val="18"/>
                <w:szCs w:val="18"/>
              </w:rPr>
              <w:t>1</w:t>
            </w:r>
          </w:p>
        </w:tc>
      </w:tr>
    </w:tbl>
    <w:p w:rsidR="00AD7FD6" w:rsidRDefault="00AD7FD6">
      <w:pPr>
        <w:widowControl/>
        <w:spacing w:line="360" w:lineRule="auto"/>
        <w:jc w:val="left"/>
        <w:rPr>
          <w:rFonts w:ascii="宋体" w:hAnsi="宋体" w:cs="宋体"/>
          <w:b/>
          <w:bCs/>
          <w:color w:val="000000" w:themeColor="text1"/>
          <w:kern w:val="0"/>
          <w:sz w:val="24"/>
        </w:rPr>
      </w:pPr>
    </w:p>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lastRenderedPageBreak/>
        <w:t>（八）</w:t>
      </w:r>
      <w:proofErr w:type="gramStart"/>
      <w:r>
        <w:rPr>
          <w:rFonts w:ascii="宋体" w:hAnsi="宋体" w:cs="宋体" w:hint="eastAsia"/>
          <w:b/>
          <w:bCs/>
          <w:color w:val="000000" w:themeColor="text1"/>
          <w:kern w:val="0"/>
          <w:sz w:val="24"/>
        </w:rPr>
        <w:t>阳光房植物</w:t>
      </w:r>
      <w:proofErr w:type="gramEnd"/>
      <w:r>
        <w:rPr>
          <w:rFonts w:ascii="宋体" w:hAnsi="宋体" w:cs="宋体" w:hint="eastAsia"/>
          <w:b/>
          <w:bCs/>
          <w:color w:val="000000" w:themeColor="text1"/>
          <w:kern w:val="0"/>
          <w:sz w:val="24"/>
        </w:rPr>
        <w:t>清单及园艺资材工具</w:t>
      </w:r>
    </w:p>
    <w:tbl>
      <w:tblPr>
        <w:tblW w:w="5000" w:type="pct"/>
        <w:tblLook w:val="04A0" w:firstRow="1" w:lastRow="0" w:firstColumn="1" w:lastColumn="0" w:noHBand="0" w:noVBand="1"/>
      </w:tblPr>
      <w:tblGrid>
        <w:gridCol w:w="797"/>
        <w:gridCol w:w="2490"/>
        <w:gridCol w:w="3121"/>
        <w:gridCol w:w="1327"/>
        <w:gridCol w:w="1327"/>
      </w:tblGrid>
      <w:tr w:rsidR="00AD7FD6">
        <w:trPr>
          <w:trHeight w:val="285"/>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序号</w:t>
            </w:r>
          </w:p>
        </w:tc>
        <w:tc>
          <w:tcPr>
            <w:tcW w:w="1374" w:type="pct"/>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名称</w:t>
            </w:r>
          </w:p>
        </w:tc>
        <w:tc>
          <w:tcPr>
            <w:tcW w:w="1722" w:type="pct"/>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规格</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数量</w:t>
            </w:r>
          </w:p>
        </w:tc>
        <w:tc>
          <w:tcPr>
            <w:tcW w:w="732" w:type="pct"/>
            <w:tcBorders>
              <w:top w:val="single" w:sz="4" w:space="0" w:color="auto"/>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单位</w:t>
            </w:r>
          </w:p>
        </w:tc>
      </w:tr>
      <w:tr w:rsidR="00AD7FD6">
        <w:trPr>
          <w:trHeight w:val="285"/>
        </w:trPr>
        <w:tc>
          <w:tcPr>
            <w:tcW w:w="440" w:type="pct"/>
            <w:vMerge w:val="restart"/>
            <w:tcBorders>
              <w:top w:val="nil"/>
              <w:left w:val="single" w:sz="4" w:space="0" w:color="auto"/>
              <w:bottom w:val="single" w:sz="4" w:space="0" w:color="000000"/>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w:t>
            </w:r>
          </w:p>
        </w:tc>
        <w:tc>
          <w:tcPr>
            <w:tcW w:w="1374" w:type="pct"/>
            <w:vMerge w:val="restart"/>
            <w:tcBorders>
              <w:top w:val="nil"/>
              <w:left w:val="single" w:sz="4" w:space="0" w:color="auto"/>
              <w:bottom w:val="single" w:sz="4" w:space="0" w:color="000000"/>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园艺工具</w:t>
            </w: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大型尖、平铲</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6</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中型铲</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4</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小型铲</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大耙子</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小耙子</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大水壶</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6</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小水壶</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一加仑盆</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50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二加仑盆</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50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吊盆</w:t>
            </w:r>
            <w:proofErr w:type="gramEnd"/>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285"/>
        </w:trPr>
        <w:tc>
          <w:tcPr>
            <w:tcW w:w="440" w:type="pct"/>
            <w:vMerge w:val="restart"/>
            <w:tcBorders>
              <w:top w:val="nil"/>
              <w:left w:val="single" w:sz="4" w:space="0" w:color="auto"/>
              <w:bottom w:val="nil"/>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w:t>
            </w:r>
          </w:p>
        </w:tc>
        <w:tc>
          <w:tcPr>
            <w:tcW w:w="1374" w:type="pct"/>
            <w:vMerge w:val="restart"/>
            <w:tcBorders>
              <w:top w:val="nil"/>
              <w:left w:val="single" w:sz="4" w:space="0" w:color="auto"/>
              <w:bottom w:val="nil"/>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室内植物</w:t>
            </w: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大型</w:t>
            </w:r>
            <w:proofErr w:type="gramStart"/>
            <w:r>
              <w:rPr>
                <w:rFonts w:ascii="宋体" w:hAnsi="宋体" w:cs="宋体" w:hint="eastAsia"/>
                <w:kern w:val="0"/>
                <w:sz w:val="18"/>
                <w:szCs w:val="18"/>
              </w:rPr>
              <w:t>植物带盆</w:t>
            </w:r>
            <w:proofErr w:type="gramEnd"/>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4</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盆</w:t>
            </w:r>
          </w:p>
        </w:tc>
      </w:tr>
      <w:tr w:rsidR="00AD7FD6">
        <w:trPr>
          <w:trHeight w:val="285"/>
        </w:trPr>
        <w:tc>
          <w:tcPr>
            <w:tcW w:w="440" w:type="pct"/>
            <w:vMerge/>
            <w:tcBorders>
              <w:top w:val="nil"/>
              <w:left w:val="single" w:sz="4" w:space="0" w:color="auto"/>
              <w:bottom w:val="nil"/>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nil"/>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中型</w:t>
            </w:r>
            <w:proofErr w:type="gramStart"/>
            <w:r>
              <w:rPr>
                <w:rFonts w:ascii="宋体" w:hAnsi="宋体" w:cs="宋体" w:hint="eastAsia"/>
                <w:kern w:val="0"/>
                <w:sz w:val="18"/>
                <w:szCs w:val="18"/>
              </w:rPr>
              <w:t>植物带盆</w:t>
            </w:r>
            <w:proofErr w:type="gramEnd"/>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6</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盆</w:t>
            </w:r>
          </w:p>
        </w:tc>
      </w:tr>
      <w:tr w:rsidR="00AD7FD6">
        <w:trPr>
          <w:trHeight w:val="285"/>
        </w:trPr>
        <w:tc>
          <w:tcPr>
            <w:tcW w:w="440" w:type="pct"/>
            <w:vMerge/>
            <w:tcBorders>
              <w:top w:val="nil"/>
              <w:left w:val="single" w:sz="4" w:space="0" w:color="auto"/>
              <w:bottom w:val="nil"/>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nil"/>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小型多肉类植物</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100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棵</w:t>
            </w:r>
          </w:p>
        </w:tc>
      </w:tr>
      <w:tr w:rsidR="00AD7FD6">
        <w:trPr>
          <w:trHeight w:val="285"/>
        </w:trPr>
        <w:tc>
          <w:tcPr>
            <w:tcW w:w="440" w:type="pct"/>
            <w:vMerge/>
            <w:tcBorders>
              <w:top w:val="nil"/>
              <w:left w:val="single" w:sz="4" w:space="0" w:color="auto"/>
              <w:bottom w:val="nil"/>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nil"/>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小型室内宿根花卉</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30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盆</w:t>
            </w:r>
          </w:p>
        </w:tc>
      </w:tr>
      <w:tr w:rsidR="00AD7FD6">
        <w:trPr>
          <w:trHeight w:val="285"/>
        </w:trPr>
        <w:tc>
          <w:tcPr>
            <w:tcW w:w="4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3</w:t>
            </w:r>
          </w:p>
        </w:tc>
        <w:tc>
          <w:tcPr>
            <w:tcW w:w="13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花园室内家具</w:t>
            </w: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木制1.2米三层花架</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4</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套</w:t>
            </w:r>
          </w:p>
        </w:tc>
      </w:tr>
      <w:tr w:rsidR="00AD7FD6">
        <w:trPr>
          <w:trHeight w:val="285"/>
        </w:trPr>
        <w:tc>
          <w:tcPr>
            <w:tcW w:w="440" w:type="pct"/>
            <w:vMerge/>
            <w:tcBorders>
              <w:top w:val="single" w:sz="4" w:space="0" w:color="auto"/>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single" w:sz="4" w:space="0" w:color="auto"/>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三米操作台</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张</w:t>
            </w:r>
          </w:p>
        </w:tc>
      </w:tr>
      <w:tr w:rsidR="00AD7FD6">
        <w:trPr>
          <w:trHeight w:val="285"/>
        </w:trPr>
        <w:tc>
          <w:tcPr>
            <w:tcW w:w="440" w:type="pct"/>
            <w:vMerge/>
            <w:tcBorders>
              <w:top w:val="single" w:sz="4" w:space="0" w:color="auto"/>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single" w:sz="4" w:space="0" w:color="auto"/>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户外椅子</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把</w:t>
            </w:r>
          </w:p>
        </w:tc>
      </w:tr>
      <w:tr w:rsidR="00AD7FD6">
        <w:trPr>
          <w:trHeight w:val="285"/>
        </w:trPr>
        <w:tc>
          <w:tcPr>
            <w:tcW w:w="440" w:type="pct"/>
            <w:vMerge w:val="restart"/>
            <w:tcBorders>
              <w:top w:val="nil"/>
              <w:left w:val="single" w:sz="4" w:space="0" w:color="auto"/>
              <w:bottom w:val="single" w:sz="4" w:space="0" w:color="000000"/>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4</w:t>
            </w:r>
          </w:p>
        </w:tc>
        <w:tc>
          <w:tcPr>
            <w:tcW w:w="1374" w:type="pct"/>
            <w:vMerge w:val="restart"/>
            <w:tcBorders>
              <w:top w:val="nil"/>
              <w:left w:val="single" w:sz="4" w:space="0" w:color="auto"/>
              <w:bottom w:val="single" w:sz="4" w:space="0" w:color="000000"/>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其他园艺资材</w:t>
            </w: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泥炭土</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5</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袋</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蛭石</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5</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袋</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缓释肥</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袋</w:t>
            </w:r>
          </w:p>
        </w:tc>
      </w:tr>
      <w:tr w:rsidR="00AD7FD6">
        <w:trPr>
          <w:trHeight w:val="285"/>
        </w:trPr>
        <w:tc>
          <w:tcPr>
            <w:tcW w:w="440"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374" w:type="pct"/>
            <w:vMerge/>
            <w:tcBorders>
              <w:top w:val="nil"/>
              <w:left w:val="single" w:sz="4" w:space="0" w:color="auto"/>
              <w:bottom w:val="single" w:sz="4" w:space="0" w:color="000000"/>
              <w:right w:val="single" w:sz="4" w:space="0" w:color="auto"/>
            </w:tcBorders>
            <w:vAlign w:val="center"/>
          </w:tcPr>
          <w:p w:rsidR="00AD7FD6" w:rsidRDefault="00AD7FD6">
            <w:pPr>
              <w:widowControl/>
              <w:jc w:val="center"/>
              <w:rPr>
                <w:rFonts w:ascii="宋体" w:hAnsi="宋体" w:cs="宋体"/>
                <w:kern w:val="0"/>
                <w:sz w:val="18"/>
                <w:szCs w:val="18"/>
              </w:rPr>
            </w:pPr>
          </w:p>
        </w:tc>
        <w:tc>
          <w:tcPr>
            <w:tcW w:w="172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种植土</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20</w:t>
            </w:r>
          </w:p>
        </w:tc>
        <w:tc>
          <w:tcPr>
            <w:tcW w:w="732" w:type="pct"/>
            <w:tcBorders>
              <w:top w:val="nil"/>
              <w:left w:val="nil"/>
              <w:bottom w:val="single" w:sz="4" w:space="0" w:color="auto"/>
              <w:right w:val="single" w:sz="4" w:space="0" w:color="auto"/>
            </w:tcBorders>
            <w:shd w:val="clear" w:color="auto" w:fill="auto"/>
            <w:noWrap/>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袋</w:t>
            </w:r>
          </w:p>
        </w:tc>
      </w:tr>
    </w:tbl>
    <w:p w:rsidR="00AD7FD6" w:rsidRDefault="00AD7FD6">
      <w:pPr>
        <w:widowControl/>
        <w:spacing w:line="360" w:lineRule="auto"/>
        <w:jc w:val="center"/>
        <w:rPr>
          <w:rFonts w:ascii="宋体" w:hAnsi="宋体" w:cs="宋体"/>
          <w:b/>
          <w:bCs/>
          <w:color w:val="000000" w:themeColor="text1"/>
          <w:kern w:val="0"/>
          <w:sz w:val="24"/>
        </w:rPr>
      </w:pPr>
    </w:p>
    <w:p w:rsidR="00AD7FD6" w:rsidRDefault="00AD7FD6">
      <w:pPr>
        <w:widowControl/>
        <w:spacing w:line="360" w:lineRule="auto"/>
        <w:jc w:val="left"/>
        <w:rPr>
          <w:rFonts w:ascii="宋体" w:hAnsi="宋体" w:cs="宋体"/>
          <w:b/>
          <w:bCs/>
          <w:color w:val="000000" w:themeColor="text1"/>
          <w:kern w:val="0"/>
          <w:sz w:val="24"/>
        </w:rPr>
        <w:sectPr w:rsidR="00AD7FD6">
          <w:pgSz w:w="11907" w:h="16840"/>
          <w:pgMar w:top="1418" w:right="1134" w:bottom="1418" w:left="1701" w:header="851" w:footer="851" w:gutter="0"/>
          <w:cols w:space="720"/>
          <w:docGrid w:linePitch="462"/>
        </w:sectPr>
      </w:pPr>
    </w:p>
    <w:p w:rsidR="00AD7FD6" w:rsidRDefault="00361EAD">
      <w:pPr>
        <w:widowControl/>
        <w:spacing w:line="360" w:lineRule="auto"/>
        <w:jc w:val="left"/>
        <w:rPr>
          <w:rFonts w:ascii="宋体" w:hAnsi="宋体" w:cs="宋体"/>
          <w:b/>
          <w:bCs/>
          <w:color w:val="000000" w:themeColor="text1"/>
          <w:kern w:val="0"/>
          <w:sz w:val="24"/>
        </w:rPr>
      </w:pPr>
      <w:r>
        <w:rPr>
          <w:rFonts w:ascii="宋体" w:hAnsi="宋体" w:cs="宋体" w:hint="eastAsia"/>
          <w:b/>
          <w:bCs/>
          <w:color w:val="000000" w:themeColor="text1"/>
          <w:kern w:val="0"/>
          <w:sz w:val="24"/>
        </w:rPr>
        <w:lastRenderedPageBreak/>
        <w:t>（九）露营家具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793"/>
        <w:gridCol w:w="793"/>
        <w:gridCol w:w="2031"/>
        <w:gridCol w:w="2483"/>
        <w:gridCol w:w="1476"/>
        <w:gridCol w:w="495"/>
        <w:gridCol w:w="495"/>
      </w:tblGrid>
      <w:tr w:rsidR="00AD7FD6">
        <w:trPr>
          <w:trHeight w:val="586"/>
        </w:trPr>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序号</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位置</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名称</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概念图片</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材质颜色</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尺寸(mm)</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数量</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单位</w:t>
            </w:r>
          </w:p>
        </w:tc>
      </w:tr>
      <w:tr w:rsidR="00AD7FD6">
        <w:trPr>
          <w:trHeight w:val="1261"/>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星空音乐厅</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坐垫</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69504" behindDoc="0" locked="0" layoutInCell="1" allowOverlap="1">
                  <wp:simplePos x="0" y="0"/>
                  <wp:positionH relativeFrom="column">
                    <wp:posOffset>64135</wp:posOffset>
                  </wp:positionH>
                  <wp:positionV relativeFrom="paragraph">
                    <wp:posOffset>-76200</wp:posOffset>
                  </wp:positionV>
                  <wp:extent cx="866775" cy="771525"/>
                  <wp:effectExtent l="0" t="0" r="0" b="0"/>
                  <wp:wrapNone/>
                  <wp:docPr id="190322182"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2182" name="图片 139"/>
                          <pic:cNvPicPr>
                            <a:picLocks noChangeAspect="1"/>
                          </pic:cNvPicPr>
                        </pic:nvPicPr>
                        <pic:blipFill>
                          <a:blip r:embed="rId52"/>
                          <a:stretch>
                            <a:fillRect/>
                          </a:stretch>
                        </pic:blipFill>
                        <pic:spPr>
                          <a:xfrm>
                            <a:off x="0" y="0"/>
                            <a:ext cx="866775" cy="771525"/>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户外防水面料</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600*600*50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30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644"/>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2</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星空音乐厅</w:t>
            </w:r>
          </w:p>
        </w:tc>
        <w:tc>
          <w:tcPr>
            <w:tcW w:w="0" w:type="auto"/>
            <w:shd w:val="clear" w:color="auto" w:fill="auto"/>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边几</w:t>
            </w:r>
            <w:proofErr w:type="gramEnd"/>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0528" behindDoc="0" locked="0" layoutInCell="1" allowOverlap="1">
                  <wp:simplePos x="0" y="0"/>
                  <wp:positionH relativeFrom="column">
                    <wp:posOffset>64135</wp:posOffset>
                  </wp:positionH>
                  <wp:positionV relativeFrom="paragraph">
                    <wp:posOffset>19050</wp:posOffset>
                  </wp:positionV>
                  <wp:extent cx="895350" cy="952500"/>
                  <wp:effectExtent l="0" t="0" r="0" b="0"/>
                  <wp:wrapNone/>
                  <wp:docPr id="798881094"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1094" name="图片 138"/>
                          <pic:cNvPicPr>
                            <a:picLocks noChangeAspect="1"/>
                          </pic:cNvPicPr>
                        </pic:nvPicPr>
                        <pic:blipFill>
                          <a:blip r:embed="rId53"/>
                          <a:stretch>
                            <a:fillRect/>
                          </a:stretch>
                        </pic:blipFill>
                        <pic:spPr>
                          <a:xfrm>
                            <a:off x="0" y="0"/>
                            <a:ext cx="895350" cy="952500"/>
                          </a:xfrm>
                          <a:prstGeom prst="rect">
                            <a:avLst/>
                          </a:prstGeom>
                          <a:noFill/>
                          <a:ln w="9525">
                            <a:noFill/>
                          </a:ln>
                        </pic:spPr>
                      </pic:pic>
                    </a:graphicData>
                  </a:graphic>
                </wp:anchor>
              </w:drawing>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不锈钢白色静沫喷涂</w:t>
            </w:r>
          </w:p>
        </w:tc>
        <w:tc>
          <w:tcPr>
            <w:tcW w:w="0" w:type="auto"/>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500*400*500</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20 </w:t>
            </w:r>
          </w:p>
        </w:tc>
        <w:tc>
          <w:tcPr>
            <w:tcW w:w="0" w:type="auto"/>
            <w:shd w:val="clear" w:color="auto" w:fill="auto"/>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685"/>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3</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星空音乐厅</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露营椅</w:t>
            </w:r>
          </w:p>
        </w:tc>
        <w:tc>
          <w:tcPr>
            <w:tcW w:w="0" w:type="auto"/>
            <w:vMerge w:val="restart"/>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0768" behindDoc="0" locked="0" layoutInCell="1" allowOverlap="1">
                  <wp:simplePos x="0" y="0"/>
                  <wp:positionH relativeFrom="column">
                    <wp:posOffset>27305</wp:posOffset>
                  </wp:positionH>
                  <wp:positionV relativeFrom="paragraph">
                    <wp:posOffset>56515</wp:posOffset>
                  </wp:positionV>
                  <wp:extent cx="994410" cy="935990"/>
                  <wp:effectExtent l="0" t="0" r="0" b="0"/>
                  <wp:wrapNone/>
                  <wp:docPr id="141960209"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0209" name="图片 137"/>
                          <pic:cNvPicPr>
                            <a:picLocks noChangeAspect="1"/>
                          </pic:cNvPicPr>
                        </pic:nvPicPr>
                        <pic:blipFill>
                          <a:blip r:embed="rId54"/>
                          <a:stretch>
                            <a:fillRect/>
                          </a:stretch>
                        </pic:blipFill>
                        <pic:spPr>
                          <a:xfrm>
                            <a:off x="0" y="0"/>
                            <a:ext cx="994410" cy="935990"/>
                          </a:xfrm>
                          <a:prstGeom prst="rect">
                            <a:avLst/>
                          </a:prstGeom>
                          <a:noFill/>
                          <a:ln w="9525">
                            <a:noFill/>
                          </a:ln>
                        </pic:spPr>
                      </pic:pic>
                    </a:graphicData>
                  </a:graphic>
                </wp:anchor>
              </w:drawing>
            </w:r>
            <w:r>
              <w:rPr>
                <w:rFonts w:ascii="宋体" w:hAnsi="宋体" w:cs="宋体" w:hint="eastAsia"/>
                <w:noProof/>
                <w:kern w:val="0"/>
                <w:sz w:val="18"/>
                <w:szCs w:val="18"/>
              </w:rPr>
              <w:drawing>
                <wp:anchor distT="0" distB="0" distL="114300" distR="114300" simplePos="0" relativeHeight="251688960" behindDoc="0" locked="0" layoutInCell="1" allowOverlap="1">
                  <wp:simplePos x="0" y="0"/>
                  <wp:positionH relativeFrom="column">
                    <wp:posOffset>-47625</wp:posOffset>
                  </wp:positionH>
                  <wp:positionV relativeFrom="paragraph">
                    <wp:posOffset>1137285</wp:posOffset>
                  </wp:positionV>
                  <wp:extent cx="1035050" cy="775335"/>
                  <wp:effectExtent l="0" t="0" r="0" b="0"/>
                  <wp:wrapNone/>
                  <wp:docPr id="191012391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23914" name="图片 137"/>
                          <pic:cNvPicPr>
                            <a:picLocks noChangeAspect="1"/>
                          </pic:cNvPicPr>
                        </pic:nvPicPr>
                        <pic:blipFill>
                          <a:blip r:embed="rId54"/>
                          <a:stretch>
                            <a:fillRect/>
                          </a:stretch>
                        </pic:blipFill>
                        <pic:spPr>
                          <a:xfrm>
                            <a:off x="0" y="0"/>
                            <a:ext cx="1035050" cy="775335"/>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铝合金(环氧树脂涂层)·</w:t>
            </w:r>
            <w:proofErr w:type="gramStart"/>
            <w:r>
              <w:rPr>
                <w:rFonts w:ascii="宋体" w:hAnsi="宋体" w:cs="宋体" w:hint="eastAsia"/>
                <w:kern w:val="0"/>
                <w:sz w:val="18"/>
                <w:szCs w:val="18"/>
              </w:rPr>
              <w:t>涤</w:t>
            </w:r>
            <w:proofErr w:type="gramEnd"/>
            <w:r>
              <w:rPr>
                <w:rFonts w:ascii="宋体" w:hAnsi="宋体" w:cs="宋体" w:hint="eastAsia"/>
                <w:kern w:val="0"/>
                <w:sz w:val="18"/>
                <w:szCs w:val="18"/>
              </w:rPr>
              <w:t>椅面、天然木扶手</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540*550*630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50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350"/>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4</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咖啡</w:t>
            </w:r>
            <w:proofErr w:type="gramStart"/>
            <w:r>
              <w:rPr>
                <w:rFonts w:ascii="宋体" w:hAnsi="宋体" w:cs="宋体" w:hint="eastAsia"/>
                <w:kern w:val="0"/>
                <w:sz w:val="18"/>
                <w:szCs w:val="18"/>
              </w:rPr>
              <w:t>车区域</w:t>
            </w:r>
            <w:proofErr w:type="gramEnd"/>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露营椅</w:t>
            </w:r>
          </w:p>
        </w:tc>
        <w:tc>
          <w:tcPr>
            <w:tcW w:w="0" w:type="auto"/>
            <w:vMerge/>
            <w:vAlign w:val="center"/>
          </w:tcPr>
          <w:p w:rsidR="00AD7FD6" w:rsidRDefault="00AD7FD6">
            <w:pPr>
              <w:widowControl/>
              <w:jc w:val="left"/>
              <w:rPr>
                <w:rFonts w:ascii="宋体" w:hAnsi="宋体" w:cs="宋体"/>
                <w:kern w:val="0"/>
                <w:sz w:val="18"/>
                <w:szCs w:val="18"/>
              </w:rPr>
            </w:pP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铝合金(环氧树脂涂层)·</w:t>
            </w:r>
            <w:proofErr w:type="gramStart"/>
            <w:r>
              <w:rPr>
                <w:rFonts w:ascii="宋体" w:hAnsi="宋体" w:cs="宋体" w:hint="eastAsia"/>
                <w:kern w:val="0"/>
                <w:sz w:val="18"/>
                <w:szCs w:val="18"/>
              </w:rPr>
              <w:t>涤</w:t>
            </w:r>
            <w:proofErr w:type="gramEnd"/>
            <w:r>
              <w:rPr>
                <w:rFonts w:ascii="宋体" w:hAnsi="宋体" w:cs="宋体" w:hint="eastAsia"/>
                <w:kern w:val="0"/>
                <w:sz w:val="18"/>
                <w:szCs w:val="18"/>
              </w:rPr>
              <w:t>椅面、天然木扶手</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540*550*630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782"/>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5</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咖啡</w:t>
            </w:r>
            <w:proofErr w:type="gramStart"/>
            <w:r>
              <w:rPr>
                <w:rFonts w:ascii="宋体" w:hAnsi="宋体" w:cs="宋体" w:hint="eastAsia"/>
                <w:kern w:val="0"/>
                <w:sz w:val="18"/>
                <w:szCs w:val="18"/>
              </w:rPr>
              <w:t>车区域</w:t>
            </w:r>
            <w:proofErr w:type="gramEnd"/>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露营桌子</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4624" behindDoc="0" locked="0" layoutInCell="1" allowOverlap="1">
                  <wp:simplePos x="0" y="0"/>
                  <wp:positionH relativeFrom="column">
                    <wp:posOffset>78740</wp:posOffset>
                  </wp:positionH>
                  <wp:positionV relativeFrom="paragraph">
                    <wp:posOffset>-11430</wp:posOffset>
                  </wp:positionV>
                  <wp:extent cx="885825" cy="838200"/>
                  <wp:effectExtent l="0" t="0" r="0" b="0"/>
                  <wp:wrapNone/>
                  <wp:docPr id="190571006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10068" name="图片 135"/>
                          <pic:cNvPicPr>
                            <a:picLocks noChangeAspect="1"/>
                          </pic:cNvPicPr>
                        </pic:nvPicPr>
                        <pic:blipFill>
                          <a:blip r:embed="rId55"/>
                          <a:stretch>
                            <a:fillRect/>
                          </a:stretch>
                        </pic:blipFill>
                        <pic:spPr>
                          <a:xfrm>
                            <a:off x="0" y="0"/>
                            <a:ext cx="885825" cy="838200"/>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橡木色</w:t>
            </w:r>
            <w:proofErr w:type="gramEnd"/>
            <w:r>
              <w:rPr>
                <w:rFonts w:ascii="宋体" w:hAnsi="宋体" w:cs="宋体" w:hint="eastAsia"/>
                <w:kern w:val="0"/>
                <w:sz w:val="18"/>
                <w:szCs w:val="18"/>
              </w:rPr>
              <w:t>小号 铝合金材质</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600*630*430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2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722"/>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6</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咖啡</w:t>
            </w:r>
            <w:proofErr w:type="gramStart"/>
            <w:r>
              <w:rPr>
                <w:rFonts w:ascii="宋体" w:hAnsi="宋体" w:cs="宋体" w:hint="eastAsia"/>
                <w:kern w:val="0"/>
                <w:sz w:val="18"/>
                <w:szCs w:val="18"/>
              </w:rPr>
              <w:t>车区域</w:t>
            </w:r>
            <w:proofErr w:type="gramEnd"/>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露营桌子</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1552" behindDoc="0" locked="0" layoutInCell="1" allowOverlap="1">
                  <wp:simplePos x="0" y="0"/>
                  <wp:positionH relativeFrom="column">
                    <wp:posOffset>144145</wp:posOffset>
                  </wp:positionH>
                  <wp:positionV relativeFrom="paragraph">
                    <wp:posOffset>27305</wp:posOffset>
                  </wp:positionV>
                  <wp:extent cx="838200" cy="628650"/>
                  <wp:effectExtent l="0" t="0" r="0" b="0"/>
                  <wp:wrapNone/>
                  <wp:docPr id="1006255292"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5292" name="图片 134"/>
                          <pic:cNvPicPr>
                            <a:picLocks noChangeAspect="1"/>
                          </pic:cNvPicPr>
                        </pic:nvPicPr>
                        <pic:blipFill>
                          <a:blip r:embed="rId56"/>
                          <a:stretch>
                            <a:fillRect/>
                          </a:stretch>
                        </pic:blipFill>
                        <pic:spPr>
                          <a:xfrm>
                            <a:off x="0" y="0"/>
                            <a:ext cx="838200" cy="628650"/>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橡木色</w:t>
            </w:r>
            <w:proofErr w:type="gramEnd"/>
            <w:r>
              <w:rPr>
                <w:rFonts w:ascii="宋体" w:hAnsi="宋体" w:cs="宋体" w:hint="eastAsia"/>
                <w:kern w:val="0"/>
                <w:sz w:val="18"/>
                <w:szCs w:val="18"/>
              </w:rPr>
              <w:t>小号 铝合金材质</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1200*600*430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3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911"/>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7</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庭院内</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露营椅</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1792" behindDoc="0" locked="0" layoutInCell="1" allowOverlap="1">
                  <wp:simplePos x="0" y="0"/>
                  <wp:positionH relativeFrom="column">
                    <wp:posOffset>119380</wp:posOffset>
                  </wp:positionH>
                  <wp:positionV relativeFrom="paragraph">
                    <wp:posOffset>-60325</wp:posOffset>
                  </wp:positionV>
                  <wp:extent cx="781050" cy="1028700"/>
                  <wp:effectExtent l="0" t="0" r="0" b="0"/>
                  <wp:wrapNone/>
                  <wp:docPr id="52619985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9854" name="图片 133"/>
                          <pic:cNvPicPr>
                            <a:picLocks noChangeAspect="1"/>
                          </pic:cNvPicPr>
                        </pic:nvPicPr>
                        <pic:blipFill>
                          <a:blip r:embed="rId54"/>
                          <a:stretch>
                            <a:fillRect/>
                          </a:stretch>
                        </pic:blipFill>
                        <pic:spPr>
                          <a:xfrm>
                            <a:off x="0" y="0"/>
                            <a:ext cx="781050" cy="1028700"/>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铝合金(环氧树脂涂层)·</w:t>
            </w:r>
            <w:proofErr w:type="gramStart"/>
            <w:r>
              <w:rPr>
                <w:rFonts w:ascii="宋体" w:hAnsi="宋体" w:cs="宋体" w:hint="eastAsia"/>
                <w:kern w:val="0"/>
                <w:sz w:val="18"/>
                <w:szCs w:val="18"/>
              </w:rPr>
              <w:t>涤</w:t>
            </w:r>
            <w:proofErr w:type="gramEnd"/>
            <w:r>
              <w:rPr>
                <w:rFonts w:ascii="宋体" w:hAnsi="宋体" w:cs="宋体" w:hint="eastAsia"/>
                <w:kern w:val="0"/>
                <w:sz w:val="18"/>
                <w:szCs w:val="18"/>
              </w:rPr>
              <w:t>椅面、天然木扶手</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540*550*630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350"/>
        </w:trPr>
        <w:tc>
          <w:tcPr>
            <w:tcW w:w="0" w:type="auto"/>
            <w:tcBorders>
              <w:bottom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8</w:t>
            </w:r>
          </w:p>
        </w:tc>
        <w:tc>
          <w:tcPr>
            <w:tcW w:w="0" w:type="auto"/>
            <w:tcBorders>
              <w:bottom w:val="single" w:sz="4" w:space="0" w:color="auto"/>
            </w:tcBorders>
            <w:shd w:val="clear" w:color="auto" w:fill="auto"/>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榫</w:t>
            </w:r>
            <w:proofErr w:type="gramEnd"/>
            <w:r>
              <w:rPr>
                <w:rFonts w:ascii="宋体" w:hAnsi="宋体" w:cs="宋体" w:hint="eastAsia"/>
                <w:kern w:val="0"/>
                <w:sz w:val="18"/>
                <w:szCs w:val="18"/>
              </w:rPr>
              <w:t>卯博物馆</w:t>
            </w:r>
          </w:p>
        </w:tc>
        <w:tc>
          <w:tcPr>
            <w:tcW w:w="0" w:type="auto"/>
            <w:tcBorders>
              <w:bottom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木工桌</w:t>
            </w:r>
          </w:p>
        </w:tc>
        <w:tc>
          <w:tcPr>
            <w:tcW w:w="0" w:type="auto"/>
            <w:tcBorders>
              <w:bottom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5648" behindDoc="0" locked="0" layoutInCell="1" allowOverlap="1">
                  <wp:simplePos x="0" y="0"/>
                  <wp:positionH relativeFrom="column">
                    <wp:posOffset>47625</wp:posOffset>
                  </wp:positionH>
                  <wp:positionV relativeFrom="paragraph">
                    <wp:posOffset>-40640</wp:posOffset>
                  </wp:positionV>
                  <wp:extent cx="922020" cy="775335"/>
                  <wp:effectExtent l="0" t="0" r="0" b="0"/>
                  <wp:wrapNone/>
                  <wp:docPr id="163309428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4282" name="图片 132"/>
                          <pic:cNvPicPr>
                            <a:picLocks noChangeAspect="1"/>
                          </pic:cNvPicPr>
                        </pic:nvPicPr>
                        <pic:blipFill>
                          <a:blip r:embed="rId57"/>
                          <a:stretch>
                            <a:fillRect/>
                          </a:stretch>
                        </pic:blipFill>
                        <pic:spPr>
                          <a:xfrm>
                            <a:off x="0" y="0"/>
                            <a:ext cx="922020" cy="775335"/>
                          </a:xfrm>
                          <a:prstGeom prst="rect">
                            <a:avLst/>
                          </a:prstGeom>
                          <a:noFill/>
                          <a:ln w="9525">
                            <a:noFill/>
                          </a:ln>
                        </pic:spPr>
                      </pic:pic>
                    </a:graphicData>
                  </a:graphic>
                </wp:anchor>
              </w:drawing>
            </w:r>
            <w:r>
              <w:rPr>
                <w:rFonts w:ascii="宋体" w:hAnsi="宋体" w:cs="宋体" w:hint="eastAsia"/>
                <w:noProof/>
                <w:kern w:val="0"/>
                <w:sz w:val="18"/>
                <w:szCs w:val="18"/>
              </w:rPr>
              <w:drawing>
                <wp:anchor distT="0" distB="0" distL="114300" distR="114300" simplePos="0" relativeHeight="251682816" behindDoc="0" locked="0" layoutInCell="1" allowOverlap="1">
                  <wp:simplePos x="0" y="0"/>
                  <wp:positionH relativeFrom="column">
                    <wp:posOffset>285750</wp:posOffset>
                  </wp:positionH>
                  <wp:positionV relativeFrom="paragraph">
                    <wp:posOffset>5638800</wp:posOffset>
                  </wp:positionV>
                  <wp:extent cx="1152525" cy="1266825"/>
                  <wp:effectExtent l="0" t="0" r="0" b="0"/>
                  <wp:wrapNone/>
                  <wp:docPr id="214104235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42355" name="图片 127"/>
                          <pic:cNvPicPr>
                            <a:picLocks noChangeAspect="1"/>
                          </pic:cNvPicPr>
                        </pic:nvPicPr>
                        <pic:blipFill>
                          <a:blip r:embed="rId54"/>
                          <a:stretch>
                            <a:fillRect/>
                          </a:stretch>
                        </pic:blipFill>
                        <pic:spPr>
                          <a:xfrm>
                            <a:off x="0" y="0"/>
                            <a:ext cx="1148715" cy="1264285"/>
                          </a:xfrm>
                          <a:prstGeom prst="rect">
                            <a:avLst/>
                          </a:prstGeom>
                          <a:noFill/>
                          <a:ln w="9525">
                            <a:noFill/>
                          </a:ln>
                        </pic:spPr>
                      </pic:pic>
                    </a:graphicData>
                  </a:graphic>
                </wp:anchor>
              </w:drawing>
            </w:r>
          </w:p>
        </w:tc>
        <w:tc>
          <w:tcPr>
            <w:tcW w:w="0" w:type="auto"/>
            <w:tcBorders>
              <w:bottom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纯实木进口</w:t>
            </w:r>
            <w:proofErr w:type="gramStart"/>
            <w:r>
              <w:rPr>
                <w:rFonts w:ascii="宋体" w:hAnsi="宋体" w:cs="宋体" w:hint="eastAsia"/>
                <w:kern w:val="0"/>
                <w:sz w:val="18"/>
                <w:szCs w:val="18"/>
              </w:rPr>
              <w:t>榉</w:t>
            </w:r>
            <w:proofErr w:type="gramEnd"/>
            <w:r>
              <w:rPr>
                <w:rFonts w:ascii="宋体" w:hAnsi="宋体" w:cs="宋体" w:hint="eastAsia"/>
                <w:kern w:val="0"/>
                <w:sz w:val="18"/>
                <w:szCs w:val="18"/>
              </w:rPr>
              <w:t>木</w:t>
            </w:r>
          </w:p>
        </w:tc>
        <w:tc>
          <w:tcPr>
            <w:tcW w:w="0" w:type="auto"/>
            <w:tcBorders>
              <w:bottom w:val="single" w:sz="4" w:space="0" w:color="auto"/>
            </w:tcBorders>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1700*1000*80</w:t>
            </w:r>
          </w:p>
        </w:tc>
        <w:tc>
          <w:tcPr>
            <w:tcW w:w="0" w:type="auto"/>
            <w:tcBorders>
              <w:bottom w:val="single" w:sz="4" w:space="0" w:color="auto"/>
            </w:tcBorders>
            <w:shd w:val="clear" w:color="000000" w:fill="FFFFFF"/>
            <w:vAlign w:val="center"/>
          </w:tcPr>
          <w:p w:rsidR="00AD7FD6" w:rsidRDefault="00361EAD">
            <w:pPr>
              <w:widowControl/>
              <w:jc w:val="center"/>
              <w:rPr>
                <w:rFonts w:ascii="宋体" w:hAnsi="宋体" w:cs="宋体"/>
                <w:color w:val="FF0000"/>
                <w:kern w:val="0"/>
                <w:sz w:val="18"/>
                <w:szCs w:val="18"/>
              </w:rPr>
            </w:pPr>
            <w:r>
              <w:rPr>
                <w:rFonts w:ascii="宋体" w:hAnsi="宋体" w:cs="宋体" w:hint="eastAsia"/>
                <w:kern w:val="0"/>
                <w:sz w:val="18"/>
                <w:szCs w:val="18"/>
              </w:rPr>
              <w:t>2</w:t>
            </w:r>
            <w:r>
              <w:rPr>
                <w:rFonts w:ascii="宋体" w:hAnsi="宋体" w:cs="宋体" w:hint="eastAsia"/>
                <w:color w:val="FF0000"/>
                <w:kern w:val="0"/>
                <w:sz w:val="18"/>
                <w:szCs w:val="18"/>
              </w:rPr>
              <w:t xml:space="preserve">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319"/>
        </w:trPr>
        <w:tc>
          <w:tcPr>
            <w:tcW w:w="0" w:type="auto"/>
            <w:tcBorders>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lastRenderedPageBreak/>
              <w:t>9</w:t>
            </w:r>
          </w:p>
        </w:tc>
        <w:tc>
          <w:tcPr>
            <w:tcW w:w="0" w:type="auto"/>
            <w:tcBorders>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榫</w:t>
            </w:r>
            <w:proofErr w:type="gramEnd"/>
            <w:r>
              <w:rPr>
                <w:rFonts w:ascii="宋体" w:hAnsi="宋体" w:cs="宋体" w:hint="eastAsia"/>
                <w:kern w:val="0"/>
                <w:sz w:val="18"/>
                <w:szCs w:val="18"/>
              </w:rPr>
              <w:t>卯博物馆</w:t>
            </w:r>
          </w:p>
        </w:tc>
        <w:tc>
          <w:tcPr>
            <w:tcW w:w="0" w:type="auto"/>
            <w:tcBorders>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木工椅</w:t>
            </w:r>
          </w:p>
        </w:tc>
        <w:tc>
          <w:tcPr>
            <w:tcW w:w="0" w:type="auto"/>
            <w:tcBorders>
              <w:left w:val="single" w:sz="4" w:space="0" w:color="auto"/>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6672" behindDoc="0" locked="0" layoutInCell="1" allowOverlap="1">
                  <wp:simplePos x="0" y="0"/>
                  <wp:positionH relativeFrom="column">
                    <wp:posOffset>-13335</wp:posOffset>
                  </wp:positionH>
                  <wp:positionV relativeFrom="paragraph">
                    <wp:posOffset>-36830</wp:posOffset>
                  </wp:positionV>
                  <wp:extent cx="1057275" cy="714375"/>
                  <wp:effectExtent l="0" t="0" r="0" b="0"/>
                  <wp:wrapNone/>
                  <wp:docPr id="11217542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427" name="图片 131"/>
                          <pic:cNvPicPr>
                            <a:picLocks noChangeAspect="1"/>
                          </pic:cNvPicPr>
                        </pic:nvPicPr>
                        <pic:blipFill>
                          <a:blip r:embed="rId58"/>
                          <a:stretch>
                            <a:fillRect/>
                          </a:stretch>
                        </pic:blipFill>
                        <pic:spPr>
                          <a:xfrm>
                            <a:off x="0" y="0"/>
                            <a:ext cx="1057275" cy="714375"/>
                          </a:xfrm>
                          <a:prstGeom prst="rect">
                            <a:avLst/>
                          </a:prstGeom>
                          <a:noFill/>
                          <a:ln w="9525">
                            <a:noFill/>
                          </a:ln>
                        </pic:spPr>
                      </pic:pic>
                    </a:graphicData>
                  </a:graphic>
                </wp:anchor>
              </w:drawing>
            </w:r>
          </w:p>
        </w:tc>
        <w:tc>
          <w:tcPr>
            <w:tcW w:w="0" w:type="auto"/>
            <w:tcBorders>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纯实木进口</w:t>
            </w:r>
            <w:proofErr w:type="gramStart"/>
            <w:r>
              <w:rPr>
                <w:rFonts w:ascii="宋体" w:hAnsi="宋体" w:cs="宋体" w:hint="eastAsia"/>
                <w:kern w:val="0"/>
                <w:sz w:val="18"/>
                <w:szCs w:val="18"/>
              </w:rPr>
              <w:t>榉</w:t>
            </w:r>
            <w:proofErr w:type="gramEnd"/>
            <w:r>
              <w:rPr>
                <w:rFonts w:ascii="宋体" w:hAnsi="宋体" w:cs="宋体" w:hint="eastAsia"/>
                <w:kern w:val="0"/>
                <w:sz w:val="18"/>
                <w:szCs w:val="18"/>
              </w:rPr>
              <w:t>木</w:t>
            </w:r>
          </w:p>
        </w:tc>
        <w:tc>
          <w:tcPr>
            <w:tcW w:w="0" w:type="auto"/>
            <w:tcBorders>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320*320*500</w:t>
            </w:r>
          </w:p>
        </w:tc>
        <w:tc>
          <w:tcPr>
            <w:tcW w:w="0" w:type="auto"/>
            <w:tcBorders>
              <w:left w:val="single" w:sz="4" w:space="0" w:color="auto"/>
              <w:bottom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5 </w:t>
            </w:r>
          </w:p>
        </w:tc>
        <w:tc>
          <w:tcPr>
            <w:tcW w:w="0" w:type="auto"/>
            <w:shd w:val="clear" w:color="auto" w:fill="auto"/>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350"/>
        </w:trPr>
        <w:tc>
          <w:tcPr>
            <w:tcW w:w="0" w:type="auto"/>
            <w:tcBorders>
              <w:top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刺绣博物馆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绣架前椅子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8720" behindDoc="0" locked="0" layoutInCell="1" allowOverlap="1">
                  <wp:simplePos x="0" y="0"/>
                  <wp:positionH relativeFrom="column">
                    <wp:posOffset>50165</wp:posOffset>
                  </wp:positionH>
                  <wp:positionV relativeFrom="paragraph">
                    <wp:posOffset>-52705</wp:posOffset>
                  </wp:positionV>
                  <wp:extent cx="940435" cy="746125"/>
                  <wp:effectExtent l="0" t="0" r="0" b="0"/>
                  <wp:wrapNone/>
                  <wp:docPr id="77156133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61339" name="图片 129"/>
                          <pic:cNvPicPr>
                            <a:picLocks noChangeAspect="1"/>
                          </pic:cNvPicPr>
                        </pic:nvPicPr>
                        <pic:blipFill>
                          <a:blip r:embed="rId59"/>
                          <a:stretch>
                            <a:fillRect/>
                          </a:stretch>
                        </pic:blipFill>
                        <pic:spPr>
                          <a:xfrm>
                            <a:off x="0" y="0"/>
                            <a:ext cx="940435" cy="746125"/>
                          </a:xfrm>
                          <a:prstGeom prst="rect">
                            <a:avLst/>
                          </a:prstGeom>
                          <a:noFill/>
                          <a:ln w="9525">
                            <a:noFill/>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刺绣+金属</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4500*5400*7500</w:t>
            </w:r>
          </w:p>
        </w:tc>
        <w:tc>
          <w:tcPr>
            <w:tcW w:w="0" w:type="auto"/>
            <w:tcBorders>
              <w:top w:val="single" w:sz="4" w:space="0" w:color="auto"/>
              <w:left w:val="single" w:sz="4" w:space="0" w:color="auto"/>
              <w:bottom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2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350"/>
        </w:trPr>
        <w:tc>
          <w:tcPr>
            <w:tcW w:w="0" w:type="auto"/>
            <w:tcBorders>
              <w:top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刺绣博物馆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桌子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7696" behindDoc="0" locked="0" layoutInCell="1" allowOverlap="1">
                  <wp:simplePos x="0" y="0"/>
                  <wp:positionH relativeFrom="column">
                    <wp:posOffset>-5715</wp:posOffset>
                  </wp:positionH>
                  <wp:positionV relativeFrom="paragraph">
                    <wp:posOffset>31115</wp:posOffset>
                  </wp:positionV>
                  <wp:extent cx="1049655" cy="665480"/>
                  <wp:effectExtent l="0" t="0" r="0" b="0"/>
                  <wp:wrapNone/>
                  <wp:docPr id="75073317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33177" name="图片 130"/>
                          <pic:cNvPicPr>
                            <a:picLocks noChangeAspect="1"/>
                          </pic:cNvPicPr>
                        </pic:nvPicPr>
                        <pic:blipFill>
                          <a:blip r:embed="rId60"/>
                          <a:srcRect t="42966"/>
                          <a:stretch>
                            <a:fillRect/>
                          </a:stretch>
                        </pic:blipFill>
                        <pic:spPr>
                          <a:xfrm>
                            <a:off x="0" y="0"/>
                            <a:ext cx="1049655" cy="665480"/>
                          </a:xfrm>
                          <a:prstGeom prst="rect">
                            <a:avLst/>
                          </a:prstGeom>
                          <a:noFill/>
                          <a:ln w="9525">
                            <a:noFill/>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白橡木实木</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2400*1000*750</w:t>
            </w:r>
          </w:p>
        </w:tc>
        <w:tc>
          <w:tcPr>
            <w:tcW w:w="0" w:type="auto"/>
            <w:tcBorders>
              <w:top w:val="single" w:sz="4" w:space="0" w:color="auto"/>
              <w:left w:val="single" w:sz="4" w:space="0" w:color="auto"/>
              <w:bottom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2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550"/>
        </w:trPr>
        <w:tc>
          <w:tcPr>
            <w:tcW w:w="0" w:type="auto"/>
            <w:tcBorders>
              <w:top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刺绣博物馆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椅子</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79744" behindDoc="0" locked="0" layoutInCell="1" allowOverlap="1">
                  <wp:simplePos x="0" y="0"/>
                  <wp:positionH relativeFrom="column">
                    <wp:posOffset>3175</wp:posOffset>
                  </wp:positionH>
                  <wp:positionV relativeFrom="paragraph">
                    <wp:posOffset>-6350</wp:posOffset>
                  </wp:positionV>
                  <wp:extent cx="994410" cy="862965"/>
                  <wp:effectExtent l="0" t="0" r="0" b="0"/>
                  <wp:wrapNone/>
                  <wp:docPr id="23787478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74784" name="图片 128"/>
                          <pic:cNvPicPr>
                            <a:picLocks noChangeAspect="1"/>
                          </pic:cNvPicPr>
                        </pic:nvPicPr>
                        <pic:blipFill>
                          <a:blip r:embed="rId61"/>
                          <a:stretch>
                            <a:fillRect/>
                          </a:stretch>
                        </pic:blipFill>
                        <pic:spPr>
                          <a:xfrm>
                            <a:off x="0" y="0"/>
                            <a:ext cx="994410" cy="862965"/>
                          </a:xfrm>
                          <a:prstGeom prst="rect">
                            <a:avLst/>
                          </a:prstGeom>
                          <a:noFill/>
                          <a:ln w="9525">
                            <a:noFill/>
                          </a:ln>
                        </pic:spPr>
                      </pic:pic>
                    </a:graphicData>
                  </a:graphic>
                </wp:anchor>
              </w:drawing>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原木色+布艺软包</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780*483*500</w:t>
            </w:r>
          </w:p>
        </w:tc>
        <w:tc>
          <w:tcPr>
            <w:tcW w:w="0" w:type="auto"/>
            <w:tcBorders>
              <w:top w:val="single" w:sz="4" w:space="0" w:color="auto"/>
              <w:left w:val="single" w:sz="4" w:space="0" w:color="auto"/>
              <w:bottom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12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841"/>
        </w:trPr>
        <w:tc>
          <w:tcPr>
            <w:tcW w:w="0" w:type="auto"/>
            <w:tcBorders>
              <w:top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13</w:t>
            </w:r>
          </w:p>
        </w:tc>
        <w:tc>
          <w:tcPr>
            <w:tcW w:w="0" w:type="auto"/>
            <w:tcBorders>
              <w:top w:val="single" w:sz="4" w:space="0" w:color="auto"/>
              <w:left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骑行休息区</w:t>
            </w:r>
          </w:p>
        </w:tc>
        <w:tc>
          <w:tcPr>
            <w:tcW w:w="0" w:type="auto"/>
            <w:tcBorders>
              <w:top w:val="single" w:sz="4" w:space="0" w:color="auto"/>
              <w:left w:val="single" w:sz="4" w:space="0" w:color="auto"/>
              <w:right w:val="single" w:sz="4" w:space="0" w:color="auto"/>
            </w:tcBorders>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露营椅</w:t>
            </w:r>
          </w:p>
        </w:tc>
        <w:tc>
          <w:tcPr>
            <w:tcW w:w="0" w:type="auto"/>
            <w:tcBorders>
              <w:top w:val="single" w:sz="4" w:space="0" w:color="auto"/>
              <w:left w:val="single" w:sz="4" w:space="0" w:color="auto"/>
              <w:right w:val="single" w:sz="4" w:space="0" w:color="auto"/>
            </w:tcBorders>
            <w:shd w:val="clear" w:color="auto" w:fill="auto"/>
            <w:vAlign w:val="center"/>
          </w:tcPr>
          <w:p w:rsidR="00AD7FD6" w:rsidRDefault="00361EAD">
            <w:pPr>
              <w:widowControl/>
              <w:jc w:val="left"/>
              <w:rPr>
                <w:rFonts w:ascii="宋体" w:hAnsi="宋体" w:cs="宋体"/>
                <w:kern w:val="0"/>
                <w:sz w:val="18"/>
                <w:szCs w:val="18"/>
              </w:rPr>
            </w:pPr>
            <w:r>
              <w:rPr>
                <w:rFonts w:ascii="宋体" w:hAnsi="宋体" w:cs="宋体" w:hint="eastAsia"/>
                <w:noProof/>
                <w:kern w:val="0"/>
                <w:sz w:val="18"/>
                <w:szCs w:val="18"/>
              </w:rPr>
              <w:drawing>
                <wp:inline distT="0" distB="0" distL="0" distR="0">
                  <wp:extent cx="1152525" cy="1016635"/>
                  <wp:effectExtent l="0" t="0" r="0" b="0"/>
                  <wp:docPr id="135032367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23673" name="图片 1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155181" cy="1019156"/>
                          </a:xfrm>
                          <a:prstGeom prst="rect">
                            <a:avLst/>
                          </a:prstGeom>
                          <a:noFill/>
                        </pic:spPr>
                      </pic:pic>
                    </a:graphicData>
                  </a:graphic>
                </wp:inline>
              </w:drawing>
            </w:r>
          </w:p>
        </w:tc>
        <w:tc>
          <w:tcPr>
            <w:tcW w:w="0" w:type="auto"/>
            <w:tcBorders>
              <w:top w:val="single" w:sz="4" w:space="0" w:color="auto"/>
              <w:left w:val="single" w:sz="4" w:space="0" w:color="auto"/>
              <w:righ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铝合金(环氧树脂涂层)·</w:t>
            </w:r>
            <w:proofErr w:type="gramStart"/>
            <w:r>
              <w:rPr>
                <w:rFonts w:ascii="宋体" w:hAnsi="宋体" w:cs="宋体" w:hint="eastAsia"/>
                <w:kern w:val="0"/>
                <w:sz w:val="18"/>
                <w:szCs w:val="18"/>
              </w:rPr>
              <w:t>涤</w:t>
            </w:r>
            <w:proofErr w:type="gramEnd"/>
            <w:r>
              <w:rPr>
                <w:rFonts w:ascii="宋体" w:hAnsi="宋体" w:cs="宋体" w:hint="eastAsia"/>
                <w:kern w:val="0"/>
                <w:sz w:val="18"/>
                <w:szCs w:val="18"/>
              </w:rPr>
              <w:t>椅面、天然木扶手</w:t>
            </w:r>
          </w:p>
        </w:tc>
        <w:tc>
          <w:tcPr>
            <w:tcW w:w="0" w:type="auto"/>
            <w:tcBorders>
              <w:top w:val="single" w:sz="4" w:space="0" w:color="auto"/>
              <w:left w:val="single" w:sz="4" w:space="0" w:color="auto"/>
              <w:right w:val="single" w:sz="4" w:space="0" w:color="auto"/>
            </w:tcBorders>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540*550*630</w:t>
            </w:r>
          </w:p>
        </w:tc>
        <w:tc>
          <w:tcPr>
            <w:tcW w:w="0" w:type="auto"/>
            <w:tcBorders>
              <w:top w:val="single" w:sz="4" w:space="0" w:color="auto"/>
              <w:left w:val="single" w:sz="4" w:space="0" w:color="auto"/>
            </w:tcBorders>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30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399"/>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14</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骑行休息区</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露营桌子</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3840" behindDoc="0" locked="0" layoutInCell="1" allowOverlap="1">
                  <wp:simplePos x="0" y="0"/>
                  <wp:positionH relativeFrom="column">
                    <wp:posOffset>2540</wp:posOffset>
                  </wp:positionH>
                  <wp:positionV relativeFrom="paragraph">
                    <wp:posOffset>52070</wp:posOffset>
                  </wp:positionV>
                  <wp:extent cx="1111885" cy="789940"/>
                  <wp:effectExtent l="0" t="0" r="0" b="0"/>
                  <wp:wrapNone/>
                  <wp:docPr id="84930913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09136" name="图片 126"/>
                          <pic:cNvPicPr>
                            <a:picLocks noChangeAspect="1"/>
                          </pic:cNvPicPr>
                        </pic:nvPicPr>
                        <pic:blipFill>
                          <a:blip r:embed="rId56"/>
                          <a:stretch>
                            <a:fillRect/>
                          </a:stretch>
                        </pic:blipFill>
                        <pic:spPr>
                          <a:xfrm>
                            <a:off x="0" y="0"/>
                            <a:ext cx="1111885" cy="789940"/>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橡木色</w:t>
            </w:r>
            <w:proofErr w:type="gramEnd"/>
            <w:r>
              <w:rPr>
                <w:rFonts w:ascii="宋体" w:hAnsi="宋体" w:cs="宋体" w:hint="eastAsia"/>
                <w:kern w:val="0"/>
                <w:sz w:val="18"/>
                <w:szCs w:val="18"/>
              </w:rPr>
              <w:t>大号 铝合金材质</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br/>
              <w:t>1200*600*430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405"/>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15</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骑行休息区</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露营桌子</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4864" behindDoc="0" locked="0" layoutInCell="1" allowOverlap="1">
                  <wp:simplePos x="0" y="0"/>
                  <wp:positionH relativeFrom="column">
                    <wp:posOffset>1905</wp:posOffset>
                  </wp:positionH>
                  <wp:positionV relativeFrom="paragraph">
                    <wp:posOffset>1270</wp:posOffset>
                  </wp:positionV>
                  <wp:extent cx="1167130" cy="789940"/>
                  <wp:effectExtent l="0" t="0" r="0" b="0"/>
                  <wp:wrapNone/>
                  <wp:docPr id="176445073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50739" name="图片 125"/>
                          <pic:cNvPicPr>
                            <a:picLocks noChangeAspect="1"/>
                          </pic:cNvPicPr>
                        </pic:nvPicPr>
                        <pic:blipFill>
                          <a:blip r:embed="rId55"/>
                          <a:stretch>
                            <a:fillRect/>
                          </a:stretch>
                        </pic:blipFill>
                        <pic:spPr>
                          <a:xfrm>
                            <a:off x="0" y="0"/>
                            <a:ext cx="1167130" cy="789940"/>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橡木色</w:t>
            </w:r>
            <w:proofErr w:type="gramEnd"/>
            <w:r>
              <w:rPr>
                <w:rFonts w:ascii="宋体" w:hAnsi="宋体" w:cs="宋体" w:hint="eastAsia"/>
                <w:kern w:val="0"/>
                <w:sz w:val="18"/>
                <w:szCs w:val="18"/>
              </w:rPr>
              <w:t>小号 铝合金材质</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570*600*440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553"/>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16</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自然营地</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露营椅</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5888" behindDoc="0" locked="0" layoutInCell="1" allowOverlap="1">
                  <wp:simplePos x="0" y="0"/>
                  <wp:positionH relativeFrom="column">
                    <wp:posOffset>15240</wp:posOffset>
                  </wp:positionH>
                  <wp:positionV relativeFrom="paragraph">
                    <wp:posOffset>38100</wp:posOffset>
                  </wp:positionV>
                  <wp:extent cx="1089660" cy="892175"/>
                  <wp:effectExtent l="0" t="0" r="0" b="0"/>
                  <wp:wrapNone/>
                  <wp:docPr id="87622841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28416" name="图片 124"/>
                          <pic:cNvPicPr>
                            <a:picLocks noChangeAspect="1"/>
                          </pic:cNvPicPr>
                        </pic:nvPicPr>
                        <pic:blipFill>
                          <a:blip r:embed="rId54"/>
                          <a:stretch>
                            <a:fillRect/>
                          </a:stretch>
                        </pic:blipFill>
                        <pic:spPr>
                          <a:xfrm>
                            <a:off x="0" y="0"/>
                            <a:ext cx="1089660" cy="892175"/>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铝合金(环氧树脂涂层)·</w:t>
            </w:r>
            <w:proofErr w:type="gramStart"/>
            <w:r>
              <w:rPr>
                <w:rFonts w:ascii="宋体" w:hAnsi="宋体" w:cs="宋体" w:hint="eastAsia"/>
                <w:kern w:val="0"/>
                <w:sz w:val="18"/>
                <w:szCs w:val="18"/>
              </w:rPr>
              <w:t>涤</w:t>
            </w:r>
            <w:proofErr w:type="gramEnd"/>
            <w:r>
              <w:rPr>
                <w:rFonts w:ascii="宋体" w:hAnsi="宋体" w:cs="宋体" w:hint="eastAsia"/>
                <w:kern w:val="0"/>
                <w:sz w:val="18"/>
                <w:szCs w:val="18"/>
              </w:rPr>
              <w:t>椅面、天然木扶手</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600*560*665</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50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419"/>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17</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自然营地</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露营桌</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6912" behindDoc="0" locked="0" layoutInCell="1" allowOverlap="1">
                  <wp:simplePos x="0" y="0"/>
                  <wp:positionH relativeFrom="column">
                    <wp:posOffset>-14605</wp:posOffset>
                  </wp:positionH>
                  <wp:positionV relativeFrom="paragraph">
                    <wp:posOffset>70485</wp:posOffset>
                  </wp:positionV>
                  <wp:extent cx="1184910" cy="723900"/>
                  <wp:effectExtent l="0" t="0" r="0" b="0"/>
                  <wp:wrapNone/>
                  <wp:docPr id="102278402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84020" name="图片 123"/>
                          <pic:cNvPicPr>
                            <a:picLocks noChangeAspect="1"/>
                          </pic:cNvPicPr>
                        </pic:nvPicPr>
                        <pic:blipFill>
                          <a:blip r:embed="rId56"/>
                          <a:stretch>
                            <a:fillRect/>
                          </a:stretch>
                        </pic:blipFill>
                        <pic:spPr>
                          <a:xfrm>
                            <a:off x="0" y="0"/>
                            <a:ext cx="1184910" cy="723900"/>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橡木色</w:t>
            </w:r>
            <w:proofErr w:type="gramEnd"/>
            <w:r>
              <w:rPr>
                <w:rFonts w:ascii="宋体" w:hAnsi="宋体" w:cs="宋体" w:hint="eastAsia"/>
                <w:kern w:val="0"/>
                <w:sz w:val="18"/>
                <w:szCs w:val="18"/>
              </w:rPr>
              <w:t>大号 铝合金材质</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1170*600*440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15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r w:rsidR="00AD7FD6">
        <w:trPr>
          <w:trHeight w:val="1114"/>
        </w:trPr>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lastRenderedPageBreak/>
              <w:t>18</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自然营地</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露营桌</w:t>
            </w:r>
          </w:p>
        </w:tc>
        <w:tc>
          <w:tcPr>
            <w:tcW w:w="0" w:type="auto"/>
            <w:shd w:val="clear" w:color="auto" w:fill="auto"/>
            <w:vAlign w:val="center"/>
          </w:tcPr>
          <w:p w:rsidR="00AD7FD6" w:rsidRDefault="00361EAD">
            <w:pPr>
              <w:widowControl/>
              <w:jc w:val="center"/>
              <w:rPr>
                <w:rFonts w:ascii="宋体" w:hAnsi="宋体" w:cs="宋体"/>
                <w:kern w:val="0"/>
                <w:sz w:val="18"/>
                <w:szCs w:val="18"/>
              </w:rPr>
            </w:pPr>
            <w:r>
              <w:rPr>
                <w:rFonts w:ascii="宋体" w:hAnsi="宋体" w:cs="宋体" w:hint="eastAsia"/>
                <w:noProof/>
                <w:kern w:val="0"/>
                <w:sz w:val="18"/>
                <w:szCs w:val="18"/>
              </w:rPr>
              <w:drawing>
                <wp:anchor distT="0" distB="0" distL="114300" distR="114300" simplePos="0" relativeHeight="251687936" behindDoc="0" locked="0" layoutInCell="1" allowOverlap="1">
                  <wp:simplePos x="0" y="0"/>
                  <wp:positionH relativeFrom="column">
                    <wp:posOffset>85090</wp:posOffset>
                  </wp:positionH>
                  <wp:positionV relativeFrom="paragraph">
                    <wp:posOffset>26670</wp:posOffset>
                  </wp:positionV>
                  <wp:extent cx="1023620" cy="611505"/>
                  <wp:effectExtent l="0" t="0" r="0" b="0"/>
                  <wp:wrapNone/>
                  <wp:docPr id="1548913497"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13497" name="图片 122"/>
                          <pic:cNvPicPr>
                            <a:picLocks noChangeAspect="1"/>
                          </pic:cNvPicPr>
                        </pic:nvPicPr>
                        <pic:blipFill>
                          <a:blip r:embed="rId55"/>
                          <a:stretch>
                            <a:fillRect/>
                          </a:stretch>
                        </pic:blipFill>
                        <pic:spPr>
                          <a:xfrm>
                            <a:off x="0" y="0"/>
                            <a:ext cx="1023620" cy="611505"/>
                          </a:xfrm>
                          <a:prstGeom prst="rect">
                            <a:avLst/>
                          </a:prstGeom>
                          <a:noFill/>
                          <a:ln w="9525">
                            <a:noFill/>
                          </a:ln>
                        </pic:spPr>
                      </pic:pic>
                    </a:graphicData>
                  </a:graphic>
                </wp:anchor>
              </w:drawing>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橡木色</w:t>
            </w:r>
            <w:proofErr w:type="gramEnd"/>
            <w:r>
              <w:rPr>
                <w:rFonts w:ascii="宋体" w:hAnsi="宋体" w:cs="宋体" w:hint="eastAsia"/>
                <w:kern w:val="0"/>
                <w:sz w:val="18"/>
                <w:szCs w:val="18"/>
              </w:rPr>
              <w:t>小号 铝合金材质</w:t>
            </w:r>
          </w:p>
        </w:tc>
        <w:tc>
          <w:tcPr>
            <w:tcW w:w="0" w:type="auto"/>
            <w:shd w:val="clear" w:color="000000" w:fill="FFFFFF"/>
            <w:vAlign w:val="center"/>
          </w:tcPr>
          <w:p w:rsidR="00AD7FD6" w:rsidRDefault="00361EAD">
            <w:pPr>
              <w:widowControl/>
              <w:jc w:val="center"/>
              <w:rPr>
                <w:rFonts w:ascii="宋体" w:hAnsi="宋体" w:cs="宋体"/>
                <w:color w:val="000000"/>
                <w:kern w:val="0"/>
                <w:sz w:val="18"/>
                <w:szCs w:val="18"/>
              </w:rPr>
            </w:pPr>
            <w:r>
              <w:rPr>
                <w:rFonts w:ascii="宋体" w:hAnsi="宋体" w:cs="宋体" w:hint="eastAsia"/>
                <w:color w:val="000000"/>
                <w:kern w:val="0"/>
                <w:sz w:val="18"/>
                <w:szCs w:val="18"/>
              </w:rPr>
              <w:t>570*600*440</w:t>
            </w:r>
          </w:p>
        </w:tc>
        <w:tc>
          <w:tcPr>
            <w:tcW w:w="0" w:type="auto"/>
            <w:shd w:val="clear" w:color="000000" w:fill="FFFFFF"/>
            <w:vAlign w:val="center"/>
          </w:tcPr>
          <w:p w:rsidR="00AD7FD6" w:rsidRDefault="00361EAD">
            <w:pPr>
              <w:widowControl/>
              <w:jc w:val="center"/>
              <w:rPr>
                <w:rFonts w:ascii="宋体" w:hAnsi="宋体" w:cs="宋体"/>
                <w:kern w:val="0"/>
                <w:sz w:val="18"/>
                <w:szCs w:val="18"/>
              </w:rPr>
            </w:pPr>
            <w:r>
              <w:rPr>
                <w:rFonts w:ascii="宋体" w:hAnsi="宋体" w:cs="宋体" w:hint="eastAsia"/>
                <w:kern w:val="0"/>
                <w:sz w:val="18"/>
                <w:szCs w:val="18"/>
              </w:rPr>
              <w:t xml:space="preserve">10 </w:t>
            </w:r>
          </w:p>
        </w:tc>
        <w:tc>
          <w:tcPr>
            <w:tcW w:w="0" w:type="auto"/>
            <w:shd w:val="clear" w:color="000000" w:fill="FFFFFF"/>
            <w:vAlign w:val="center"/>
          </w:tcPr>
          <w:p w:rsidR="00AD7FD6" w:rsidRDefault="00361EAD">
            <w:pPr>
              <w:widowControl/>
              <w:jc w:val="center"/>
              <w:rPr>
                <w:rFonts w:ascii="宋体" w:hAnsi="宋体" w:cs="宋体"/>
                <w:kern w:val="0"/>
                <w:sz w:val="18"/>
                <w:szCs w:val="18"/>
              </w:rPr>
            </w:pPr>
            <w:proofErr w:type="gramStart"/>
            <w:r>
              <w:rPr>
                <w:rFonts w:ascii="宋体" w:hAnsi="宋体" w:cs="宋体" w:hint="eastAsia"/>
                <w:kern w:val="0"/>
                <w:sz w:val="18"/>
                <w:szCs w:val="18"/>
              </w:rPr>
              <w:t>个</w:t>
            </w:r>
            <w:proofErr w:type="gramEnd"/>
          </w:p>
        </w:tc>
      </w:tr>
    </w:tbl>
    <w:bookmarkEnd w:id="770"/>
    <w:p w:rsidR="00AD7FD6" w:rsidRDefault="00361EAD">
      <w:pPr>
        <w:spacing w:line="360" w:lineRule="auto"/>
        <w:jc w:val="left"/>
        <w:rPr>
          <w:rFonts w:ascii="宋体" w:hAnsi="宋体" w:cs="微软雅黑"/>
          <w:sz w:val="24"/>
        </w:rPr>
      </w:pPr>
      <w:r>
        <w:rPr>
          <w:rFonts w:ascii="宋体" w:hAnsi="宋体" w:cs="微软雅黑" w:hint="eastAsia"/>
          <w:sz w:val="24"/>
        </w:rPr>
        <w:t>备注：具体尺寸现场核实，所有物品样式、数量、颜色、尺寸根据现场情况调整。</w:t>
      </w:r>
    </w:p>
    <w:p w:rsidR="00AD7FD6" w:rsidRDefault="00361EAD">
      <w:pPr>
        <w:spacing w:line="360" w:lineRule="auto"/>
        <w:jc w:val="left"/>
        <w:rPr>
          <w:rFonts w:ascii="宋体" w:hAnsi="宋体" w:cs="微软雅黑"/>
          <w:sz w:val="24"/>
        </w:rPr>
      </w:pPr>
      <w:r>
        <w:rPr>
          <w:rFonts w:ascii="宋体" w:hAnsi="宋体" w:cs="微软雅黑" w:hint="eastAsia"/>
          <w:sz w:val="24"/>
        </w:rPr>
        <w:t>三、商务要求</w:t>
      </w:r>
    </w:p>
    <w:p w:rsidR="00AD7FD6" w:rsidRDefault="00361EAD">
      <w:pPr>
        <w:spacing w:line="360" w:lineRule="auto"/>
        <w:jc w:val="left"/>
        <w:rPr>
          <w:rFonts w:ascii="宋体" w:hAnsi="宋体" w:cs="微软雅黑"/>
          <w:sz w:val="24"/>
        </w:rPr>
      </w:pPr>
      <w:r>
        <w:rPr>
          <w:rFonts w:ascii="宋体" w:hAnsi="宋体" w:cs="微软雅黑" w:hint="eastAsia"/>
          <w:sz w:val="24"/>
        </w:rPr>
        <w:t>（一）. 交付（实施）的时间（期限）和地点（范围）</w:t>
      </w:r>
    </w:p>
    <w:p w:rsidR="00AD7FD6" w:rsidRDefault="00361EAD">
      <w:pPr>
        <w:spacing w:line="360" w:lineRule="auto"/>
        <w:jc w:val="left"/>
        <w:rPr>
          <w:rFonts w:ascii="宋体" w:hAnsi="宋体" w:cs="微软雅黑"/>
          <w:sz w:val="24"/>
        </w:rPr>
      </w:pPr>
      <w:r>
        <w:rPr>
          <w:rFonts w:ascii="宋体" w:hAnsi="宋体" w:cs="微软雅黑" w:hint="eastAsia"/>
          <w:sz w:val="24"/>
        </w:rPr>
        <w:t>1.交付期：</w:t>
      </w:r>
      <w:r>
        <w:rPr>
          <w:rFonts w:ascii="宋体" w:hAnsi="宋体" w:hint="eastAsia"/>
          <w:color w:val="000000"/>
          <w:sz w:val="24"/>
        </w:rPr>
        <w:t>30天内完成送货、安装、调试。</w:t>
      </w:r>
      <w:r>
        <w:rPr>
          <w:rFonts w:ascii="宋体" w:hAnsi="宋体" w:cs="微软雅黑" w:hint="eastAsia"/>
          <w:sz w:val="24"/>
        </w:rPr>
        <w:t xml:space="preserve"> </w:t>
      </w:r>
    </w:p>
    <w:p w:rsidR="00AD7FD6" w:rsidRDefault="00361EAD">
      <w:pPr>
        <w:spacing w:line="360" w:lineRule="auto"/>
        <w:jc w:val="left"/>
        <w:rPr>
          <w:rFonts w:ascii="宋体" w:hAnsi="宋体" w:cs="微软雅黑"/>
          <w:sz w:val="24"/>
        </w:rPr>
      </w:pPr>
      <w:r>
        <w:rPr>
          <w:rFonts w:ascii="宋体" w:hAnsi="宋体" w:cs="微软雅黑" w:hint="eastAsia"/>
          <w:sz w:val="24"/>
        </w:rPr>
        <w:t xml:space="preserve">2.交付地点：采购人指定地点。 </w:t>
      </w:r>
    </w:p>
    <w:p w:rsidR="00AD7FD6" w:rsidRDefault="00361EAD">
      <w:pPr>
        <w:spacing w:line="360" w:lineRule="auto"/>
        <w:jc w:val="left"/>
        <w:rPr>
          <w:rFonts w:ascii="宋体" w:hAnsi="宋体" w:cs="微软雅黑"/>
          <w:sz w:val="24"/>
        </w:rPr>
      </w:pPr>
      <w:r>
        <w:rPr>
          <w:rFonts w:ascii="宋体" w:hAnsi="宋体" w:cs="微软雅黑" w:hint="eastAsia"/>
          <w:sz w:val="24"/>
        </w:rPr>
        <w:t>（二）付款条件（进度和方式）</w:t>
      </w:r>
    </w:p>
    <w:p w:rsidR="00AD7FD6" w:rsidRDefault="00361EAD">
      <w:pPr>
        <w:spacing w:line="360" w:lineRule="auto"/>
        <w:jc w:val="left"/>
        <w:rPr>
          <w:rFonts w:ascii="宋体" w:hAnsi="宋体" w:cs="微软雅黑"/>
          <w:sz w:val="24"/>
        </w:rPr>
      </w:pPr>
      <w:r>
        <w:rPr>
          <w:rFonts w:ascii="宋体" w:hAnsi="宋体" w:cs="微软雅黑" w:hint="eastAsia"/>
          <w:sz w:val="24"/>
        </w:rPr>
        <w:t>详见第五章合同草案条款。</w:t>
      </w:r>
    </w:p>
    <w:p w:rsidR="00AD7FD6" w:rsidRDefault="00361EAD">
      <w:pPr>
        <w:spacing w:line="360" w:lineRule="auto"/>
        <w:jc w:val="left"/>
        <w:rPr>
          <w:rFonts w:ascii="宋体" w:hAnsi="宋体" w:cs="微软雅黑"/>
          <w:sz w:val="24"/>
        </w:rPr>
      </w:pPr>
      <w:r>
        <w:rPr>
          <w:rFonts w:ascii="宋体" w:hAnsi="宋体" w:cs="微软雅黑" w:hint="eastAsia"/>
          <w:sz w:val="24"/>
        </w:rPr>
        <w:t>（三）质量保证期：1年。货物自安装、调试、验收合格并签署验收文件后开始计算质保期。</w:t>
      </w:r>
    </w:p>
    <w:p w:rsidR="00AD7FD6" w:rsidRDefault="00361EAD">
      <w:pPr>
        <w:spacing w:line="360" w:lineRule="auto"/>
        <w:jc w:val="left"/>
        <w:rPr>
          <w:rFonts w:ascii="宋体" w:hAnsi="宋体" w:cs="微软雅黑"/>
          <w:sz w:val="24"/>
        </w:rPr>
      </w:pPr>
      <w:r>
        <w:rPr>
          <w:rFonts w:ascii="宋体" w:hAnsi="宋体" w:cs="微软雅黑" w:hint="eastAsia"/>
          <w:sz w:val="24"/>
        </w:rPr>
        <w:t>（四）其他要求：保持7*24小时在线即时响应，供应商提供4h技术响应服务，2个工作日解决问题，对于未能解决的问题和故障应提供可行的升级方案，并提供周转设备或更换设备。</w:t>
      </w:r>
    </w:p>
    <w:p w:rsidR="00AD7FD6" w:rsidRDefault="00AD7FD6">
      <w:pPr>
        <w:spacing w:line="360" w:lineRule="auto"/>
      </w:pPr>
    </w:p>
    <w:p w:rsidR="00AD7FD6" w:rsidRDefault="00AD7FD6">
      <w:pPr>
        <w:spacing w:line="360" w:lineRule="auto"/>
        <w:jc w:val="center"/>
        <w:outlineLvl w:val="0"/>
        <w:rPr>
          <w:b/>
          <w:color w:val="000000"/>
          <w:sz w:val="36"/>
          <w:szCs w:val="36"/>
        </w:rPr>
      </w:pPr>
    </w:p>
    <w:p w:rsidR="00AD7FD6" w:rsidRDefault="00AD7FD6">
      <w:pPr>
        <w:spacing w:line="360" w:lineRule="auto"/>
        <w:jc w:val="center"/>
        <w:outlineLvl w:val="0"/>
        <w:rPr>
          <w:b/>
          <w:color w:val="000000"/>
          <w:sz w:val="36"/>
          <w:szCs w:val="36"/>
        </w:rPr>
        <w:sectPr w:rsidR="00AD7FD6">
          <w:pgSz w:w="11907" w:h="16840"/>
          <w:pgMar w:top="1418" w:right="1134" w:bottom="1418" w:left="1701" w:header="851" w:footer="851" w:gutter="0"/>
          <w:cols w:space="720"/>
          <w:docGrid w:linePitch="462"/>
        </w:sectPr>
      </w:pPr>
    </w:p>
    <w:p w:rsidR="00AD7FD6" w:rsidRDefault="00361EAD">
      <w:pPr>
        <w:spacing w:line="360" w:lineRule="auto"/>
        <w:jc w:val="center"/>
        <w:outlineLvl w:val="0"/>
        <w:rPr>
          <w:b/>
          <w:color w:val="000000"/>
          <w:sz w:val="36"/>
          <w:szCs w:val="36"/>
        </w:rPr>
      </w:pPr>
      <w:bookmarkStart w:id="772" w:name="_Toc203074142"/>
      <w:bookmarkStart w:id="773" w:name="_Toc203074065"/>
      <w:bookmarkStart w:id="774" w:name="_Toc18911"/>
      <w:r>
        <w:rPr>
          <w:b/>
          <w:color w:val="000000"/>
          <w:sz w:val="36"/>
          <w:szCs w:val="36"/>
        </w:rPr>
        <w:lastRenderedPageBreak/>
        <w:t>第五章合同</w:t>
      </w:r>
      <w:r>
        <w:rPr>
          <w:rFonts w:hint="eastAsia"/>
          <w:b/>
          <w:color w:val="000000"/>
          <w:sz w:val="36"/>
          <w:szCs w:val="36"/>
        </w:rPr>
        <w:t>草案条款</w:t>
      </w:r>
      <w:bookmarkEnd w:id="772"/>
      <w:bookmarkEnd w:id="773"/>
      <w:bookmarkEnd w:id="774"/>
    </w:p>
    <w:p w:rsidR="00AD7FD6" w:rsidRDefault="00AD7FD6">
      <w:pPr>
        <w:spacing w:line="360" w:lineRule="auto"/>
        <w:jc w:val="center"/>
        <w:rPr>
          <w:rFonts w:ascii="宋体" w:hAnsi="宋体" w:cs="宋体"/>
          <w:sz w:val="44"/>
          <w:szCs w:val="20"/>
        </w:rPr>
      </w:pPr>
      <w:bookmarkStart w:id="775" w:name="_Toc4380"/>
    </w:p>
    <w:p w:rsidR="00AD7FD6" w:rsidRDefault="00361EAD">
      <w:pPr>
        <w:spacing w:line="360" w:lineRule="auto"/>
        <w:jc w:val="center"/>
        <w:rPr>
          <w:rFonts w:ascii="宋体" w:hAnsi="宋体" w:cs="宋体"/>
          <w:sz w:val="44"/>
          <w:szCs w:val="20"/>
        </w:rPr>
      </w:pPr>
      <w:r>
        <w:rPr>
          <w:rFonts w:ascii="宋体" w:hAnsi="宋体" w:cs="宋体" w:hint="eastAsia"/>
          <w:sz w:val="44"/>
          <w:szCs w:val="20"/>
        </w:rPr>
        <w:t>货物采购合同</w:t>
      </w:r>
    </w:p>
    <w:p w:rsidR="00AD7FD6" w:rsidRDefault="00361EAD">
      <w:pPr>
        <w:spacing w:line="360" w:lineRule="auto"/>
        <w:ind w:leftChars="457" w:left="960" w:firstLineChars="2250" w:firstLine="5400"/>
        <w:rPr>
          <w:rFonts w:ascii="宋体" w:hAnsi="宋体" w:cs="宋体"/>
          <w:sz w:val="24"/>
          <w:szCs w:val="20"/>
        </w:rPr>
      </w:pPr>
      <w:r>
        <w:rPr>
          <w:rFonts w:ascii="宋体" w:hAnsi="宋体" w:cs="宋体" w:hint="eastAsia"/>
          <w:sz w:val="24"/>
          <w:szCs w:val="20"/>
        </w:rPr>
        <w:t>合同编号：</w:t>
      </w:r>
    </w:p>
    <w:p w:rsidR="00AD7FD6" w:rsidRDefault="00AD7FD6">
      <w:pPr>
        <w:autoSpaceDE w:val="0"/>
        <w:autoSpaceDN w:val="0"/>
        <w:adjustRightInd w:val="0"/>
        <w:spacing w:line="360" w:lineRule="auto"/>
        <w:ind w:firstLine="1080"/>
        <w:jc w:val="left"/>
        <w:rPr>
          <w:rFonts w:ascii="宋体" w:hAnsi="宋体" w:cs="宋体"/>
          <w:kern w:val="0"/>
          <w:sz w:val="24"/>
          <w:szCs w:val="20"/>
        </w:rPr>
      </w:pPr>
    </w:p>
    <w:p w:rsidR="00AD7FD6" w:rsidRDefault="00AD7FD6">
      <w:pPr>
        <w:spacing w:line="360" w:lineRule="auto"/>
        <w:rPr>
          <w:rFonts w:ascii="宋体" w:hAnsi="宋体" w:cs="宋体"/>
          <w:sz w:val="24"/>
          <w:szCs w:val="20"/>
        </w:rPr>
      </w:pPr>
    </w:p>
    <w:p w:rsidR="00AD7FD6" w:rsidRDefault="00AD7FD6">
      <w:pPr>
        <w:spacing w:line="360" w:lineRule="auto"/>
        <w:ind w:firstLineChars="300" w:firstLine="843"/>
        <w:rPr>
          <w:rFonts w:ascii="宋体" w:hAnsi="宋体" w:cs="宋体"/>
          <w:b/>
          <w:sz w:val="28"/>
          <w:szCs w:val="28"/>
        </w:rPr>
      </w:pPr>
    </w:p>
    <w:p w:rsidR="00AD7FD6" w:rsidRDefault="00AD7FD6">
      <w:pPr>
        <w:spacing w:line="360" w:lineRule="auto"/>
        <w:ind w:firstLineChars="300" w:firstLine="843"/>
        <w:rPr>
          <w:rFonts w:ascii="宋体" w:hAnsi="宋体" w:cs="宋体"/>
          <w:b/>
          <w:sz w:val="28"/>
          <w:szCs w:val="28"/>
        </w:rPr>
      </w:pPr>
    </w:p>
    <w:p w:rsidR="00AD7FD6" w:rsidRDefault="00AD7FD6">
      <w:pPr>
        <w:spacing w:line="360" w:lineRule="auto"/>
        <w:ind w:firstLineChars="300" w:firstLine="843"/>
        <w:rPr>
          <w:rFonts w:ascii="宋体" w:hAnsi="宋体" w:cs="宋体"/>
          <w:b/>
          <w:sz w:val="28"/>
          <w:szCs w:val="28"/>
        </w:rPr>
      </w:pPr>
    </w:p>
    <w:p w:rsidR="00AD7FD6" w:rsidRDefault="00361EAD">
      <w:pPr>
        <w:spacing w:line="360" w:lineRule="auto"/>
        <w:ind w:firstLineChars="300" w:firstLine="843"/>
        <w:rPr>
          <w:rFonts w:ascii="宋体" w:hAnsi="宋体" w:cs="宋体"/>
          <w:b/>
          <w:sz w:val="28"/>
          <w:szCs w:val="28"/>
        </w:rPr>
      </w:pPr>
      <w:r>
        <w:rPr>
          <w:rFonts w:ascii="宋体" w:hAnsi="宋体" w:cs="宋体" w:hint="eastAsia"/>
          <w:b/>
          <w:sz w:val="28"/>
          <w:szCs w:val="28"/>
        </w:rPr>
        <w:t xml:space="preserve">委托方（甲方）： </w:t>
      </w:r>
    </w:p>
    <w:p w:rsidR="00AD7FD6" w:rsidRDefault="00AD7FD6">
      <w:pPr>
        <w:spacing w:line="360" w:lineRule="auto"/>
        <w:ind w:firstLineChars="300" w:firstLine="843"/>
        <w:rPr>
          <w:rFonts w:ascii="宋体" w:hAnsi="宋体" w:cs="宋体"/>
          <w:b/>
          <w:sz w:val="28"/>
          <w:szCs w:val="28"/>
        </w:rPr>
      </w:pPr>
    </w:p>
    <w:p w:rsidR="00AD7FD6" w:rsidRDefault="00361EAD">
      <w:pPr>
        <w:spacing w:line="360" w:lineRule="auto"/>
        <w:ind w:firstLineChars="300" w:firstLine="843"/>
        <w:rPr>
          <w:rFonts w:ascii="宋体" w:hAnsi="宋体" w:cs="宋体"/>
          <w:b/>
          <w:sz w:val="28"/>
          <w:szCs w:val="28"/>
        </w:rPr>
      </w:pPr>
      <w:r>
        <w:rPr>
          <w:rFonts w:ascii="宋体" w:hAnsi="宋体" w:cs="宋体" w:hint="eastAsia"/>
          <w:b/>
          <w:sz w:val="28"/>
          <w:szCs w:val="28"/>
        </w:rPr>
        <w:t xml:space="preserve">受托方（乙方）： </w:t>
      </w:r>
    </w:p>
    <w:p w:rsidR="00AD7FD6" w:rsidRDefault="00AD7FD6">
      <w:pPr>
        <w:spacing w:line="360" w:lineRule="auto"/>
        <w:ind w:firstLineChars="300" w:firstLine="964"/>
        <w:rPr>
          <w:rFonts w:ascii="宋体" w:hAnsi="宋体" w:cs="宋体"/>
          <w:b/>
          <w:sz w:val="32"/>
          <w:szCs w:val="32"/>
        </w:rPr>
      </w:pPr>
    </w:p>
    <w:p w:rsidR="00AD7FD6" w:rsidRDefault="00361EAD">
      <w:pPr>
        <w:widowControl/>
        <w:spacing w:before="120" w:line="22" w:lineRule="atLeast"/>
        <w:ind w:firstLineChars="250" w:firstLine="803"/>
        <w:rPr>
          <w:rFonts w:ascii="宋体" w:hAnsi="宋体" w:cs="宋体"/>
          <w:b/>
          <w:sz w:val="32"/>
          <w:szCs w:val="32"/>
          <w:u w:val="single"/>
        </w:rPr>
      </w:pPr>
      <w:r>
        <w:rPr>
          <w:rFonts w:ascii="宋体" w:hAnsi="宋体" w:cs="宋体" w:hint="eastAsia"/>
          <w:b/>
          <w:sz w:val="32"/>
          <w:szCs w:val="32"/>
        </w:rPr>
        <w:t>签署时间：</w:t>
      </w:r>
    </w:p>
    <w:p w:rsidR="00AD7FD6" w:rsidRDefault="00AD7FD6">
      <w:pPr>
        <w:widowControl/>
        <w:spacing w:before="120" w:line="22" w:lineRule="atLeast"/>
        <w:ind w:firstLineChars="250" w:firstLine="803"/>
        <w:rPr>
          <w:rFonts w:ascii="宋体" w:hAnsi="宋体" w:cs="宋体"/>
          <w:b/>
          <w:sz w:val="32"/>
          <w:szCs w:val="32"/>
          <w:u w:val="single"/>
        </w:rPr>
      </w:pPr>
    </w:p>
    <w:p w:rsidR="00AD7FD6" w:rsidRDefault="00361EAD">
      <w:pPr>
        <w:widowControl/>
        <w:spacing w:before="120" w:line="22" w:lineRule="atLeast"/>
        <w:ind w:firstLineChars="250" w:firstLine="803"/>
        <w:rPr>
          <w:rFonts w:ascii="宋体" w:hAnsi="宋体" w:cs="宋体"/>
          <w:b/>
          <w:sz w:val="32"/>
          <w:szCs w:val="32"/>
          <w:u w:val="single"/>
        </w:rPr>
      </w:pPr>
      <w:r>
        <w:rPr>
          <w:rFonts w:ascii="宋体" w:hAnsi="宋体" w:cs="宋体" w:hint="eastAsia"/>
          <w:b/>
          <w:sz w:val="32"/>
          <w:szCs w:val="32"/>
        </w:rPr>
        <w:t>签署地点：</w:t>
      </w:r>
    </w:p>
    <w:p w:rsidR="00AD7FD6" w:rsidRDefault="00AD7FD6">
      <w:pPr>
        <w:spacing w:line="360" w:lineRule="auto"/>
        <w:ind w:firstLine="1080"/>
        <w:rPr>
          <w:rFonts w:ascii="宋体" w:hAnsi="宋体" w:cs="宋体"/>
          <w:sz w:val="24"/>
          <w:szCs w:val="20"/>
          <w:u w:val="single"/>
        </w:rPr>
      </w:pPr>
    </w:p>
    <w:p w:rsidR="00AD7FD6" w:rsidRDefault="00AD7FD6">
      <w:pPr>
        <w:spacing w:line="360" w:lineRule="auto"/>
        <w:ind w:firstLine="1080"/>
        <w:rPr>
          <w:rFonts w:ascii="宋体" w:hAnsi="宋体" w:cs="宋体"/>
          <w:sz w:val="24"/>
          <w:szCs w:val="20"/>
          <w:u w:val="single"/>
        </w:rPr>
      </w:pPr>
    </w:p>
    <w:p w:rsidR="00AD7FD6" w:rsidRDefault="00AD7FD6">
      <w:pPr>
        <w:spacing w:line="360" w:lineRule="auto"/>
        <w:ind w:firstLine="1080"/>
        <w:rPr>
          <w:rFonts w:ascii="宋体" w:hAnsi="宋体" w:cs="宋体"/>
          <w:sz w:val="24"/>
          <w:szCs w:val="20"/>
          <w:u w:val="single"/>
        </w:rPr>
      </w:pPr>
    </w:p>
    <w:p w:rsidR="00AD7FD6" w:rsidRDefault="00AD7FD6">
      <w:pPr>
        <w:spacing w:line="360" w:lineRule="auto"/>
        <w:ind w:firstLine="1080"/>
        <w:rPr>
          <w:rFonts w:ascii="宋体" w:hAnsi="宋体" w:cs="宋体"/>
          <w:sz w:val="24"/>
          <w:szCs w:val="20"/>
          <w:u w:val="single"/>
        </w:rPr>
      </w:pPr>
    </w:p>
    <w:p w:rsidR="00AD7FD6" w:rsidRDefault="00AD7FD6">
      <w:pPr>
        <w:spacing w:line="360" w:lineRule="auto"/>
        <w:ind w:firstLine="1080"/>
        <w:rPr>
          <w:rFonts w:ascii="宋体" w:hAnsi="宋体" w:cs="宋体"/>
          <w:sz w:val="24"/>
          <w:szCs w:val="20"/>
          <w:u w:val="single"/>
        </w:rPr>
      </w:pPr>
    </w:p>
    <w:p w:rsidR="00AD7FD6" w:rsidRDefault="00AD7FD6">
      <w:pPr>
        <w:spacing w:line="360" w:lineRule="auto"/>
        <w:ind w:firstLine="1080"/>
        <w:rPr>
          <w:rFonts w:ascii="宋体" w:hAnsi="宋体" w:cs="宋体"/>
          <w:sz w:val="24"/>
          <w:szCs w:val="20"/>
          <w:u w:val="single"/>
        </w:rPr>
      </w:pPr>
    </w:p>
    <w:p w:rsidR="00AD7FD6" w:rsidRDefault="00AD7FD6">
      <w:pPr>
        <w:spacing w:line="360" w:lineRule="auto"/>
        <w:ind w:firstLine="1080"/>
        <w:rPr>
          <w:rFonts w:ascii="宋体" w:hAnsi="宋体" w:cs="宋体"/>
          <w:sz w:val="24"/>
          <w:szCs w:val="20"/>
          <w:u w:val="single"/>
        </w:rPr>
      </w:pPr>
    </w:p>
    <w:p w:rsidR="00AD7FD6" w:rsidRDefault="00AD7FD6">
      <w:pPr>
        <w:spacing w:before="120" w:line="360" w:lineRule="auto"/>
        <w:ind w:firstLine="1084"/>
        <w:jc w:val="center"/>
        <w:rPr>
          <w:rFonts w:ascii="宋体" w:hAnsi="宋体" w:cs="宋体"/>
          <w:b/>
          <w:sz w:val="24"/>
        </w:rPr>
        <w:sectPr w:rsidR="00AD7FD6">
          <w:pgSz w:w="11907" w:h="16840"/>
          <w:pgMar w:top="1418" w:right="1134" w:bottom="1418" w:left="1701" w:header="851" w:footer="851" w:gutter="0"/>
          <w:cols w:space="720"/>
          <w:docGrid w:linePitch="462"/>
        </w:sectPr>
      </w:pPr>
    </w:p>
    <w:p w:rsidR="00AD7FD6" w:rsidRDefault="00361EAD">
      <w:pPr>
        <w:spacing w:before="120" w:line="360" w:lineRule="auto"/>
        <w:ind w:firstLine="1084"/>
        <w:jc w:val="center"/>
        <w:rPr>
          <w:rFonts w:ascii="宋体" w:hAnsi="宋体" w:cs="宋体"/>
          <w:b/>
          <w:sz w:val="24"/>
        </w:rPr>
      </w:pPr>
      <w:r>
        <w:rPr>
          <w:rFonts w:ascii="宋体" w:hAnsi="宋体" w:cs="宋体" w:hint="eastAsia"/>
          <w:b/>
          <w:sz w:val="24"/>
        </w:rPr>
        <w:lastRenderedPageBreak/>
        <w:t xml:space="preserve">合　　</w:t>
      </w:r>
      <w:proofErr w:type="gramStart"/>
      <w:r>
        <w:rPr>
          <w:rFonts w:ascii="宋体" w:hAnsi="宋体" w:cs="宋体" w:hint="eastAsia"/>
          <w:b/>
          <w:sz w:val="24"/>
        </w:rPr>
        <w:t xml:space="preserve">　</w:t>
      </w:r>
      <w:proofErr w:type="gramEnd"/>
      <w:r>
        <w:rPr>
          <w:rFonts w:ascii="宋体" w:hAnsi="宋体" w:cs="宋体" w:hint="eastAsia"/>
          <w:b/>
          <w:sz w:val="24"/>
        </w:rPr>
        <w:t xml:space="preserve">同　　</w:t>
      </w:r>
      <w:proofErr w:type="gramStart"/>
      <w:r>
        <w:rPr>
          <w:rFonts w:ascii="宋体" w:hAnsi="宋体" w:cs="宋体" w:hint="eastAsia"/>
          <w:b/>
          <w:sz w:val="24"/>
        </w:rPr>
        <w:t xml:space="preserve">　</w:t>
      </w:r>
      <w:proofErr w:type="gramEnd"/>
      <w:r>
        <w:rPr>
          <w:rFonts w:ascii="宋体" w:hAnsi="宋体" w:cs="宋体" w:hint="eastAsia"/>
          <w:b/>
          <w:sz w:val="24"/>
        </w:rPr>
        <w:t>书</w:t>
      </w:r>
    </w:p>
    <w:p w:rsidR="00AD7FD6" w:rsidRDefault="00361EAD">
      <w:pPr>
        <w:spacing w:before="120" w:line="360" w:lineRule="auto"/>
        <w:ind w:firstLineChars="300" w:firstLine="720"/>
        <w:rPr>
          <w:rFonts w:ascii="宋体" w:hAnsi="宋体" w:cs="宋体"/>
          <w:sz w:val="24"/>
        </w:rPr>
      </w:pPr>
      <w:r>
        <w:rPr>
          <w:rFonts w:ascii="宋体" w:hAnsi="宋体" w:cs="宋体" w:hint="eastAsia"/>
          <w:sz w:val="24"/>
        </w:rPr>
        <w:t>(甲方)(项目名称)中所需(货物名称)经(采购代理机构)以号磋商文件在国内公开招标。经评标委员会评定为中标人。甲、乙双方同意按照下面的条款和条件，签署本合同。</w:t>
      </w:r>
    </w:p>
    <w:p w:rsidR="00AD7FD6" w:rsidRDefault="00361EAD">
      <w:pPr>
        <w:spacing w:before="240" w:line="360" w:lineRule="auto"/>
        <w:rPr>
          <w:rFonts w:ascii="宋体" w:hAnsi="宋体" w:cs="宋体"/>
          <w:b/>
          <w:sz w:val="24"/>
        </w:rPr>
      </w:pPr>
      <w:r>
        <w:rPr>
          <w:rFonts w:ascii="宋体" w:hAnsi="宋体" w:cs="宋体" w:hint="eastAsia"/>
          <w:b/>
          <w:sz w:val="24"/>
        </w:rPr>
        <w:t>1、合同文件</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下列文件构成本合同的组成部分，应该认为是一个整体，彼此相互解释，相互补充。为便于解释，组成合同的多个文件的优先支配地位的次序如下：</w:t>
      </w:r>
    </w:p>
    <w:p w:rsidR="00AD7FD6" w:rsidRDefault="00361EAD">
      <w:pPr>
        <w:spacing w:before="120" w:line="360" w:lineRule="auto"/>
        <w:ind w:firstLine="1080"/>
        <w:rPr>
          <w:rFonts w:ascii="宋体" w:hAnsi="宋体" w:cs="宋体"/>
          <w:sz w:val="24"/>
        </w:rPr>
      </w:pPr>
      <w:r>
        <w:rPr>
          <w:rFonts w:ascii="宋体" w:hAnsi="宋体" w:cs="宋体" w:hint="eastAsia"/>
          <w:sz w:val="24"/>
        </w:rPr>
        <w:t>a.</w:t>
      </w:r>
      <w:r>
        <w:rPr>
          <w:rFonts w:ascii="宋体" w:hAnsi="宋体" w:cs="宋体" w:hint="eastAsia"/>
          <w:sz w:val="24"/>
        </w:rPr>
        <w:tab/>
        <w:t xml:space="preserve">中标通知书　</w:t>
      </w:r>
    </w:p>
    <w:p w:rsidR="00AD7FD6" w:rsidRDefault="00361EAD">
      <w:pPr>
        <w:spacing w:before="120" w:line="360" w:lineRule="auto"/>
        <w:ind w:firstLine="1080"/>
        <w:rPr>
          <w:rFonts w:ascii="宋体" w:hAnsi="宋体" w:cs="宋体"/>
          <w:sz w:val="24"/>
        </w:rPr>
      </w:pPr>
      <w:r>
        <w:rPr>
          <w:rFonts w:ascii="宋体" w:hAnsi="宋体" w:cs="宋体" w:hint="eastAsia"/>
          <w:sz w:val="24"/>
        </w:rPr>
        <w:t>b.</w:t>
      </w:r>
      <w:r>
        <w:rPr>
          <w:rFonts w:ascii="宋体" w:hAnsi="宋体" w:cs="宋体" w:hint="eastAsia"/>
          <w:sz w:val="24"/>
        </w:rPr>
        <w:tab/>
        <w:t>本合同书</w:t>
      </w:r>
    </w:p>
    <w:p w:rsidR="00AD7FD6" w:rsidRDefault="00361EAD">
      <w:pPr>
        <w:spacing w:before="120" w:line="360" w:lineRule="auto"/>
        <w:ind w:firstLine="1080"/>
        <w:rPr>
          <w:rFonts w:ascii="宋体" w:hAnsi="宋体" w:cs="宋体"/>
          <w:sz w:val="24"/>
        </w:rPr>
      </w:pPr>
      <w:r>
        <w:rPr>
          <w:rFonts w:ascii="宋体" w:hAnsi="宋体" w:cs="宋体" w:hint="eastAsia"/>
          <w:sz w:val="24"/>
        </w:rPr>
        <w:t>c.</w:t>
      </w:r>
      <w:r>
        <w:rPr>
          <w:rFonts w:ascii="宋体" w:hAnsi="宋体" w:cs="宋体" w:hint="eastAsia"/>
          <w:sz w:val="24"/>
        </w:rPr>
        <w:tab/>
        <w:t>协议</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
    <w:p w:rsidR="00AD7FD6" w:rsidRDefault="00361EAD">
      <w:pPr>
        <w:spacing w:before="120" w:line="360" w:lineRule="auto"/>
        <w:ind w:firstLine="1080"/>
        <w:rPr>
          <w:rFonts w:ascii="宋体" w:hAnsi="宋体" w:cs="宋体"/>
          <w:sz w:val="24"/>
        </w:rPr>
      </w:pPr>
      <w:r>
        <w:rPr>
          <w:rFonts w:ascii="宋体" w:hAnsi="宋体" w:cs="宋体" w:hint="eastAsia"/>
          <w:sz w:val="24"/>
        </w:rPr>
        <w:t>d.</w:t>
      </w:r>
      <w:r>
        <w:rPr>
          <w:rFonts w:ascii="宋体" w:hAnsi="宋体" w:cs="宋体" w:hint="eastAsia"/>
          <w:sz w:val="24"/>
        </w:rPr>
        <w:tab/>
        <w:t>响应文件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(含澄清文件)</w:t>
      </w:r>
    </w:p>
    <w:p w:rsidR="00AD7FD6" w:rsidRDefault="00361EAD">
      <w:pPr>
        <w:spacing w:before="120" w:line="360" w:lineRule="auto"/>
        <w:ind w:firstLine="1080"/>
        <w:rPr>
          <w:rFonts w:ascii="宋体" w:hAnsi="宋体" w:cs="宋体"/>
          <w:sz w:val="24"/>
        </w:rPr>
      </w:pPr>
      <w:r>
        <w:rPr>
          <w:rFonts w:ascii="宋体" w:hAnsi="宋体" w:cs="宋体" w:hint="eastAsia"/>
          <w:sz w:val="24"/>
        </w:rPr>
        <w:t>e.</w:t>
      </w:r>
      <w:r>
        <w:rPr>
          <w:rFonts w:ascii="宋体" w:hAnsi="宋体" w:cs="宋体" w:hint="eastAsia"/>
          <w:sz w:val="24"/>
        </w:rPr>
        <w:tab/>
        <w:t>磋商文件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(含磋商文件补充通知)</w:t>
      </w:r>
    </w:p>
    <w:p w:rsidR="00AD7FD6" w:rsidRDefault="00361EAD">
      <w:pPr>
        <w:spacing w:before="240" w:line="360" w:lineRule="auto"/>
        <w:rPr>
          <w:rFonts w:ascii="宋体" w:hAnsi="宋体" w:cs="宋体"/>
          <w:b/>
          <w:sz w:val="24"/>
        </w:rPr>
      </w:pPr>
      <w:r>
        <w:rPr>
          <w:rFonts w:ascii="宋体" w:hAnsi="宋体" w:cs="宋体" w:hint="eastAsia"/>
          <w:b/>
          <w:sz w:val="24"/>
        </w:rPr>
        <w:t>2、货物服务明细</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）货物服务质量标准</w:t>
      </w:r>
    </w:p>
    <w:p w:rsidR="00AD7FD6" w:rsidRDefault="00361EAD">
      <w:pPr>
        <w:spacing w:before="120" w:line="360"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乙方提供的货物必须是全新的，必须具备出厂合格证，且进货渠道合法；</w:t>
      </w:r>
    </w:p>
    <w:p w:rsidR="00AD7FD6" w:rsidRDefault="00361EAD">
      <w:pPr>
        <w:spacing w:before="120"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乙方承诺其对于货物安装；</w:t>
      </w:r>
    </w:p>
    <w:p w:rsidR="00AD7FD6" w:rsidRDefault="00361EAD">
      <w:pPr>
        <w:spacing w:before="120" w:line="360"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乙方提供的货物指标和参数要求须达到相关的标准或认证要求。</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（2）货物交付</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交付日期：与甲方沟通后</w:t>
      </w:r>
      <w:r>
        <w:rPr>
          <w:rFonts w:ascii="宋体" w:hAnsi="宋体" w:cs="宋体"/>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工作日内乙方向甲方交付合同约定的全部货物。</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交付方式：由乙方自行负责，确保货物完好地交付给甲方，并根据甲方要求进行安装、培训。</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收货地址：</w:t>
      </w:r>
      <w:r>
        <w:rPr>
          <w:rFonts w:ascii="宋体" w:hAnsi="宋体" w:cs="宋体"/>
          <w:sz w:val="24"/>
        </w:rPr>
        <w:t xml:space="preserve"> </w:t>
      </w:r>
      <w:r>
        <w:rPr>
          <w:rFonts w:ascii="宋体" w:hAnsi="宋体" w:cs="宋体"/>
          <w:sz w:val="24"/>
          <w:u w:val="single"/>
        </w:rPr>
        <w:t xml:space="preserve">                        </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交货补充：乙方应在交货时同时向甲方提供与本合同项货物相符且完整的技术资料，且乙方应明确。</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lastRenderedPageBreak/>
        <w:t>（3）货物验收</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货物到达甲方指定收货地址后，甲方在现场</w:t>
      </w:r>
      <w:r>
        <w:rPr>
          <w:rFonts w:ascii="宋体" w:hAnsi="宋体" w:cs="宋体"/>
          <w:sz w:val="24"/>
        </w:rPr>
        <w:t>5个工作日内</w:t>
      </w:r>
      <w:r>
        <w:rPr>
          <w:rFonts w:ascii="宋体" w:hAnsi="宋体" w:cs="宋体" w:hint="eastAsia"/>
          <w:sz w:val="24"/>
        </w:rPr>
        <w:t>验货并将验收结果通知乙方。甲方在验收中如发现货物不符合甲方的要求或有质量问题，甲方有权拒收货物，并通知乙方拒绝收货。乙方应于</w:t>
      </w:r>
      <w:r>
        <w:rPr>
          <w:rFonts w:ascii="宋体" w:hAnsi="宋体" w:cs="宋体"/>
          <w:sz w:val="24"/>
        </w:rPr>
        <w:t xml:space="preserve"> 7 </w:t>
      </w:r>
      <w:proofErr w:type="gramStart"/>
      <w:r>
        <w:rPr>
          <w:rFonts w:ascii="宋体" w:hAnsi="宋体" w:cs="宋体" w:hint="eastAsia"/>
          <w:sz w:val="24"/>
        </w:rPr>
        <w:t>个</w:t>
      </w:r>
      <w:proofErr w:type="gramEnd"/>
      <w:r>
        <w:rPr>
          <w:rFonts w:ascii="宋体" w:hAnsi="宋体" w:cs="宋体" w:hint="eastAsia"/>
          <w:sz w:val="24"/>
        </w:rPr>
        <w:t>工作日内（定制产品除外）重新提供符合合同约定及甲方要求的货物并发货，否则，视为乙方逾期交货。</w:t>
      </w:r>
    </w:p>
    <w:p w:rsidR="00AD7FD6" w:rsidRDefault="00361EAD">
      <w:pPr>
        <w:spacing w:before="240" w:line="360" w:lineRule="auto"/>
        <w:ind w:firstLineChars="200" w:firstLine="482"/>
        <w:rPr>
          <w:rFonts w:ascii="宋体" w:hAnsi="宋体" w:cs="宋体"/>
          <w:b/>
          <w:sz w:val="24"/>
        </w:rPr>
      </w:pPr>
      <w:r>
        <w:rPr>
          <w:rFonts w:ascii="宋体" w:hAnsi="宋体" w:cs="宋体" w:hint="eastAsia"/>
          <w:b/>
          <w:sz w:val="24"/>
        </w:rPr>
        <w:t>合同总价</w:t>
      </w:r>
    </w:p>
    <w:p w:rsidR="00AD7FD6" w:rsidRDefault="00361EAD">
      <w:pPr>
        <w:spacing w:before="120" w:line="360" w:lineRule="auto"/>
        <w:ind w:firstLine="1080"/>
        <w:rPr>
          <w:rFonts w:ascii="宋体" w:hAnsi="宋体" w:cs="宋体"/>
          <w:sz w:val="24"/>
        </w:rPr>
      </w:pPr>
      <w:r>
        <w:rPr>
          <w:rFonts w:ascii="宋体" w:hAnsi="宋体" w:cs="宋体" w:hint="eastAsia"/>
          <w:sz w:val="24"/>
        </w:rPr>
        <w:t xml:space="preserve">本合同总价为 </w:t>
      </w:r>
      <w:r>
        <w:rPr>
          <w:rFonts w:ascii="宋体" w:hAnsi="宋体" w:cs="宋体" w:hint="eastAsia"/>
          <w:sz w:val="24"/>
          <w:u w:val="single"/>
        </w:rPr>
        <w:t xml:space="preserve">        </w:t>
      </w:r>
      <w:r>
        <w:rPr>
          <w:rFonts w:ascii="宋体" w:hAnsi="宋体" w:cs="宋体" w:hint="eastAsia"/>
          <w:sz w:val="24"/>
        </w:rPr>
        <w:t>元人民币。</w:t>
      </w:r>
    </w:p>
    <w:p w:rsidR="00AD7FD6" w:rsidRDefault="00361EAD">
      <w:pPr>
        <w:spacing w:before="120" w:line="360" w:lineRule="auto"/>
        <w:ind w:firstLine="1080"/>
        <w:rPr>
          <w:rFonts w:ascii="宋体" w:hAnsi="宋体" w:cs="宋体"/>
          <w:sz w:val="24"/>
          <w:u w:val="single"/>
        </w:rPr>
      </w:pPr>
      <w:r>
        <w:rPr>
          <w:rFonts w:ascii="宋体" w:hAnsi="宋体" w:cs="宋体" w:hint="eastAsia"/>
          <w:sz w:val="24"/>
        </w:rPr>
        <w:t>分项价格：</w:t>
      </w:r>
    </w:p>
    <w:p w:rsidR="00AD7FD6" w:rsidRDefault="00361EAD">
      <w:pPr>
        <w:spacing w:before="240" w:line="360" w:lineRule="auto"/>
        <w:rPr>
          <w:rFonts w:ascii="宋体" w:hAnsi="宋体" w:cs="宋体"/>
          <w:b/>
          <w:sz w:val="24"/>
        </w:rPr>
      </w:pPr>
      <w:r>
        <w:rPr>
          <w:rFonts w:ascii="宋体" w:hAnsi="宋体" w:cs="宋体" w:hint="eastAsia"/>
          <w:b/>
          <w:sz w:val="24"/>
        </w:rPr>
        <w:t>4、付款方式</w:t>
      </w:r>
    </w:p>
    <w:p w:rsidR="00AD7FD6" w:rsidRDefault="00361EAD">
      <w:pPr>
        <w:spacing w:before="120" w:line="360" w:lineRule="auto"/>
        <w:ind w:firstLineChars="200" w:firstLine="480"/>
        <w:rPr>
          <w:rFonts w:ascii="宋体" w:hAnsi="宋体" w:cs="宋体"/>
          <w:color w:val="FF0000"/>
          <w:sz w:val="24"/>
        </w:rPr>
      </w:pPr>
      <w:r>
        <w:rPr>
          <w:rFonts w:ascii="宋体" w:hAnsi="宋体" w:cs="宋体" w:hint="eastAsia"/>
          <w:sz w:val="24"/>
        </w:rPr>
        <w:t>1）.</w:t>
      </w:r>
      <w:bookmarkStart w:id="776" w:name="OLE_LINK12"/>
      <w:r>
        <w:rPr>
          <w:rFonts w:ascii="宋体" w:hAnsi="宋体" w:cs="宋体" w:hint="eastAsia"/>
          <w:sz w:val="24"/>
        </w:rPr>
        <w:t>财政拨款到位的情形下，合同签订生效后，甲方向乙方支付合同总金额的30%作为预付款，甲方在收到货物并验收合格后，将合同总金额的</w:t>
      </w:r>
      <w:r>
        <w:rPr>
          <w:rFonts w:ascii="宋体" w:hAnsi="宋体" w:cs="宋体"/>
          <w:sz w:val="24"/>
        </w:rPr>
        <w:t>70</w:t>
      </w:r>
      <w:r>
        <w:rPr>
          <w:rFonts w:ascii="宋体" w:hAnsi="宋体" w:cs="宋体" w:hint="eastAsia"/>
          <w:sz w:val="24"/>
        </w:rPr>
        <w:t>%支付给乙方。乙方应根据甲方通知向甲方发货。乙方在收到甲方支付款项前，必须提供正式的税务发票。若乙方不提供发票或迟延提供发票的，甲方有权拒绝支付该笔款项且不承担迟延付款违约责任。因财政资金迟延下拨等不能如期支付的情况下，甲方无须承担违约责任，但乙方应按照合同约定履行义务。</w:t>
      </w:r>
      <w:bookmarkEnd w:id="776"/>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2）.甲方向乙方支付合同价款前，乙方应向甲方开具等额、合法有效的增值税专用发票，否则，甲方有权暂不支付相关款项且不承担任何违约责任。</w:t>
      </w:r>
    </w:p>
    <w:p w:rsidR="00AD7FD6" w:rsidRDefault="00361EAD">
      <w:pPr>
        <w:spacing w:before="240" w:line="360" w:lineRule="auto"/>
        <w:rPr>
          <w:rFonts w:ascii="宋体" w:hAnsi="宋体" w:cs="宋体"/>
          <w:b/>
          <w:sz w:val="24"/>
        </w:rPr>
      </w:pPr>
      <w:r>
        <w:rPr>
          <w:rFonts w:ascii="宋体" w:hAnsi="宋体" w:cs="宋体" w:hint="eastAsia"/>
          <w:b/>
          <w:sz w:val="24"/>
        </w:rPr>
        <w:t>5、本合同货物的交货时间及交货地点</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交货时间：</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交货地点：</w:t>
      </w:r>
    </w:p>
    <w:p w:rsidR="00AD7FD6" w:rsidRDefault="00361EAD">
      <w:pPr>
        <w:spacing w:before="240" w:line="360" w:lineRule="auto"/>
        <w:rPr>
          <w:rFonts w:ascii="宋体" w:hAnsi="宋体" w:cs="宋体"/>
          <w:b/>
          <w:sz w:val="24"/>
        </w:rPr>
      </w:pPr>
      <w:r>
        <w:rPr>
          <w:rFonts w:ascii="宋体" w:hAnsi="宋体" w:cs="宋体" w:hint="eastAsia"/>
          <w:b/>
          <w:sz w:val="24"/>
        </w:rPr>
        <w:t>6、合同的生效。</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本合同经双方全权代表签署、加盖单位印章生效。</w:t>
      </w:r>
    </w:p>
    <w:p w:rsidR="00AD7FD6" w:rsidRDefault="00AD7FD6">
      <w:pPr>
        <w:spacing w:before="120" w:line="360" w:lineRule="auto"/>
        <w:ind w:firstLine="1080"/>
        <w:rPr>
          <w:rFonts w:ascii="宋体" w:hAnsi="宋体" w:cs="宋体"/>
          <w:sz w:val="24"/>
        </w:rPr>
        <w:sectPr w:rsidR="00AD7FD6">
          <w:pgSz w:w="11907" w:h="16840"/>
          <w:pgMar w:top="1418" w:right="1134" w:bottom="1418" w:left="1701" w:header="851" w:footer="851" w:gutter="0"/>
          <w:cols w:space="720"/>
          <w:docGrid w:linePitch="462"/>
        </w:sectPr>
      </w:pPr>
    </w:p>
    <w:p w:rsidR="00AD7FD6" w:rsidRDefault="00AD7FD6">
      <w:pPr>
        <w:spacing w:before="120" w:line="360" w:lineRule="auto"/>
        <w:ind w:firstLine="1080"/>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甲　方：</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sz w:val="24"/>
        </w:rPr>
        <w:t xml:space="preserve">               </w:t>
      </w:r>
      <w:r>
        <w:rPr>
          <w:rFonts w:ascii="宋体" w:hAnsi="宋体" w:cs="宋体" w:hint="eastAsia"/>
          <w:sz w:val="24"/>
        </w:rPr>
        <w:t>乙　方：</w:t>
      </w:r>
    </w:p>
    <w:p w:rsidR="00AD7FD6" w:rsidRDefault="00361EAD">
      <w:pPr>
        <w:spacing w:before="120" w:line="360" w:lineRule="auto"/>
        <w:rPr>
          <w:rFonts w:ascii="宋体" w:hAnsi="宋体" w:cs="宋体"/>
          <w:sz w:val="24"/>
        </w:rPr>
      </w:pPr>
      <w:r>
        <w:rPr>
          <w:rFonts w:ascii="宋体" w:hAnsi="宋体" w:cs="宋体" w:hint="eastAsia"/>
          <w:sz w:val="24"/>
        </w:rPr>
        <w:t xml:space="preserve">　　名　称：(印章)</w:t>
      </w:r>
      <w:proofErr w:type="gramStart"/>
      <w:r>
        <w:rPr>
          <w:rFonts w:ascii="宋体" w:hAnsi="宋体" w:cs="宋体" w:hint="eastAsia"/>
          <w:sz w:val="24"/>
        </w:rPr>
        <w:t xml:space="preserve">　　　　　　　　　</w:t>
      </w:r>
      <w:proofErr w:type="gramEnd"/>
      <w:r>
        <w:rPr>
          <w:rFonts w:ascii="宋体" w:hAnsi="宋体" w:cs="宋体" w:hint="eastAsia"/>
          <w:sz w:val="24"/>
        </w:rPr>
        <w:t>名　称：(印章)</w:t>
      </w:r>
    </w:p>
    <w:p w:rsidR="00AD7FD6" w:rsidRDefault="00AD7FD6">
      <w:pPr>
        <w:spacing w:before="120" w:line="360" w:lineRule="auto"/>
        <w:rPr>
          <w:rFonts w:ascii="宋体" w:hAnsi="宋体" w:cs="宋体"/>
          <w:sz w:val="24"/>
        </w:rPr>
      </w:pP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年　月　日</w:t>
      </w:r>
      <w:proofErr w:type="gramStart"/>
      <w:r>
        <w:rPr>
          <w:rFonts w:ascii="宋体" w:hAnsi="宋体" w:cs="宋体" w:hint="eastAsia"/>
          <w:sz w:val="24"/>
        </w:rPr>
        <w:t xml:space="preserve">　　　　　　　　　　　</w:t>
      </w:r>
      <w:proofErr w:type="gramEnd"/>
      <w:r>
        <w:rPr>
          <w:rFonts w:ascii="宋体" w:hAnsi="宋体" w:cs="宋体" w:hint="eastAsia"/>
          <w:sz w:val="24"/>
        </w:rPr>
        <w:t>年　月　日</w:t>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法定代表人(签字)：</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法定代表人(签字)：</w:t>
      </w:r>
    </w:p>
    <w:p w:rsidR="00AD7FD6" w:rsidRDefault="00AD7FD6">
      <w:pPr>
        <w:spacing w:before="120" w:line="360" w:lineRule="auto"/>
        <w:rPr>
          <w:rFonts w:ascii="宋体" w:hAnsi="宋体" w:cs="宋体"/>
          <w:sz w:val="24"/>
        </w:rPr>
      </w:pPr>
    </w:p>
    <w:p w:rsidR="00AD7FD6" w:rsidRDefault="00361EAD">
      <w:pPr>
        <w:spacing w:before="120" w:line="360" w:lineRule="auto"/>
        <w:ind w:left="5520" w:hangingChars="2300" w:hanging="5520"/>
        <w:rPr>
          <w:rFonts w:ascii="宋体" w:hAnsi="宋体" w:cs="宋体"/>
          <w:sz w:val="24"/>
          <w:u w:val="single"/>
        </w:rPr>
      </w:pPr>
      <w:r>
        <w:rPr>
          <w:rFonts w:ascii="宋体" w:hAnsi="宋体" w:cs="宋体" w:hint="eastAsia"/>
          <w:sz w:val="24"/>
        </w:rPr>
        <w:t xml:space="preserve">　　</w:t>
      </w:r>
      <w:proofErr w:type="gramStart"/>
      <w:r>
        <w:rPr>
          <w:rFonts w:ascii="宋体" w:hAnsi="宋体" w:cs="宋体" w:hint="eastAsia"/>
          <w:sz w:val="24"/>
        </w:rPr>
        <w:t>地　　址</w:t>
      </w:r>
      <w:proofErr w:type="gramEnd"/>
      <w:r>
        <w:rPr>
          <w:rFonts w:ascii="宋体" w:hAnsi="宋体" w:cs="宋体" w:hint="eastAsia"/>
          <w:sz w:val="24"/>
        </w:rPr>
        <w:t xml:space="preserve">：                     </w:t>
      </w:r>
      <w:proofErr w:type="gramStart"/>
      <w:r>
        <w:rPr>
          <w:rFonts w:ascii="宋体" w:hAnsi="宋体" w:cs="宋体" w:hint="eastAsia"/>
          <w:sz w:val="24"/>
        </w:rPr>
        <w:t>地　　址</w:t>
      </w:r>
      <w:proofErr w:type="gramEnd"/>
      <w:r>
        <w:rPr>
          <w:rFonts w:ascii="宋体" w:hAnsi="宋体" w:cs="宋体" w:hint="eastAsia"/>
          <w:sz w:val="24"/>
        </w:rPr>
        <w:t>：</w:t>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AD7FD6" w:rsidRDefault="00AD7FD6">
      <w:pPr>
        <w:spacing w:before="120" w:line="360" w:lineRule="auto"/>
        <w:rPr>
          <w:rFonts w:ascii="宋体" w:hAnsi="宋体" w:cs="宋体"/>
          <w:sz w:val="24"/>
        </w:rPr>
      </w:pPr>
    </w:p>
    <w:p w:rsidR="00AD7FD6" w:rsidRDefault="00361EAD">
      <w:pPr>
        <w:ind w:firstLineChars="200" w:firstLine="480"/>
        <w:rPr>
          <w:rFonts w:ascii="宋体" w:hAnsi="宋体" w:cs="宋体"/>
          <w:sz w:val="24"/>
          <w:u w:val="single"/>
        </w:rPr>
      </w:pPr>
      <w:proofErr w:type="gramStart"/>
      <w:r>
        <w:rPr>
          <w:rFonts w:ascii="宋体" w:hAnsi="宋体" w:cs="宋体" w:hint="eastAsia"/>
          <w:sz w:val="24"/>
        </w:rPr>
        <w:t>账</w:t>
      </w:r>
      <w:proofErr w:type="gramEnd"/>
      <w:r>
        <w:rPr>
          <w:rFonts w:ascii="宋体" w:hAnsi="宋体" w:cs="宋体" w:hint="eastAsia"/>
          <w:sz w:val="24"/>
        </w:rPr>
        <w:t xml:space="preserve">　　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roofErr w:type="gramStart"/>
      <w:r>
        <w:rPr>
          <w:rFonts w:ascii="宋体" w:hAnsi="宋体" w:cs="宋体" w:hint="eastAsia"/>
          <w:sz w:val="24"/>
        </w:rPr>
        <w:t>账</w:t>
      </w:r>
      <w:proofErr w:type="gramEnd"/>
      <w:r>
        <w:rPr>
          <w:rFonts w:ascii="宋体" w:hAnsi="宋体" w:cs="宋体" w:hint="eastAsia"/>
          <w:sz w:val="24"/>
        </w:rPr>
        <w:t xml:space="preserve">　　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AD7FD6" w:rsidRDefault="00AD7FD6">
      <w:pPr>
        <w:ind w:firstLine="945"/>
        <w:rPr>
          <w:rFonts w:ascii="宋体" w:hAnsi="宋体" w:cs="宋体"/>
          <w:u w:val="single"/>
        </w:rPr>
      </w:pPr>
    </w:p>
    <w:p w:rsidR="00AD7FD6" w:rsidRDefault="00AD7FD6">
      <w:pPr>
        <w:ind w:firstLine="945"/>
        <w:rPr>
          <w:rFonts w:ascii="宋体" w:hAnsi="宋体" w:cs="宋体"/>
          <w:u w:val="single"/>
        </w:rPr>
      </w:pPr>
    </w:p>
    <w:p w:rsidR="00AD7FD6" w:rsidRDefault="00AD7FD6">
      <w:pPr>
        <w:ind w:firstLine="945"/>
        <w:rPr>
          <w:rFonts w:ascii="宋体" w:hAnsi="宋体" w:cs="宋体"/>
          <w:u w:val="single"/>
        </w:rPr>
      </w:pPr>
    </w:p>
    <w:p w:rsidR="00AD7FD6" w:rsidRDefault="00361EAD">
      <w:pPr>
        <w:ind w:firstLine="1265"/>
        <w:jc w:val="center"/>
        <w:rPr>
          <w:rFonts w:ascii="宋体" w:hAnsi="宋体" w:cs="宋体"/>
          <w:sz w:val="28"/>
          <w:szCs w:val="28"/>
        </w:rPr>
      </w:pPr>
      <w:r>
        <w:rPr>
          <w:rFonts w:ascii="宋体" w:hAnsi="宋体" w:cs="宋体" w:hint="eastAsia"/>
          <w:b/>
          <w:bCs/>
          <w:sz w:val="28"/>
          <w:szCs w:val="28"/>
        </w:rPr>
        <w:br w:type="page"/>
      </w:r>
      <w:r>
        <w:rPr>
          <w:rFonts w:ascii="宋体" w:hAnsi="宋体" w:cs="宋体" w:hint="eastAsia"/>
          <w:b/>
          <w:bCs/>
          <w:sz w:val="28"/>
          <w:szCs w:val="28"/>
        </w:rPr>
        <w:lastRenderedPageBreak/>
        <w:t>合同一般条款</w:t>
      </w:r>
    </w:p>
    <w:p w:rsidR="00AD7FD6" w:rsidRDefault="00361EAD">
      <w:pPr>
        <w:tabs>
          <w:tab w:val="left" w:pos="900"/>
        </w:tabs>
        <w:spacing w:line="360" w:lineRule="auto"/>
        <w:rPr>
          <w:rFonts w:ascii="宋体" w:hAnsi="宋体" w:cs="宋体"/>
          <w:b/>
          <w:sz w:val="24"/>
        </w:rPr>
      </w:pPr>
      <w:r>
        <w:rPr>
          <w:rFonts w:ascii="宋体" w:hAnsi="宋体" w:cs="宋体" w:hint="eastAsia"/>
          <w:b/>
          <w:sz w:val="24"/>
        </w:rPr>
        <w:t>1. 定义</w:t>
      </w:r>
    </w:p>
    <w:p w:rsidR="00AD7FD6" w:rsidRDefault="00361EAD">
      <w:pPr>
        <w:tabs>
          <w:tab w:val="left" w:pos="900"/>
        </w:tabs>
        <w:spacing w:line="360" w:lineRule="auto"/>
        <w:rPr>
          <w:rFonts w:ascii="宋体" w:hAnsi="宋体" w:cs="宋体"/>
          <w:sz w:val="24"/>
        </w:rPr>
      </w:pPr>
      <w:r>
        <w:rPr>
          <w:rFonts w:ascii="宋体" w:hAnsi="宋体" w:cs="宋体" w:hint="eastAsia"/>
          <w:sz w:val="24"/>
        </w:rPr>
        <w:t>本合同中的下列术语应解释为：</w:t>
      </w:r>
    </w:p>
    <w:p w:rsidR="00AD7FD6" w:rsidRDefault="00361EAD">
      <w:pPr>
        <w:spacing w:before="120" w:line="360" w:lineRule="auto"/>
        <w:rPr>
          <w:rFonts w:ascii="宋体" w:hAnsi="宋体" w:cs="宋体"/>
          <w:sz w:val="24"/>
        </w:rPr>
      </w:pPr>
      <w:r>
        <w:rPr>
          <w:rFonts w:ascii="宋体" w:hAnsi="宋体" w:cs="宋体" w:hint="eastAsia"/>
          <w:sz w:val="24"/>
        </w:rPr>
        <w:t>1.1 “合同”系指买卖双方签署的、合同格式中载明的买卖双方所达成的协议，包括所有的附件、附录和构成合同的其它文件。</w:t>
      </w:r>
    </w:p>
    <w:p w:rsidR="00AD7FD6" w:rsidRDefault="00361EAD">
      <w:pPr>
        <w:spacing w:before="120" w:line="360" w:lineRule="auto"/>
        <w:rPr>
          <w:rFonts w:ascii="宋体" w:hAnsi="宋体" w:cs="宋体"/>
          <w:sz w:val="24"/>
        </w:rPr>
      </w:pPr>
      <w:r>
        <w:rPr>
          <w:rFonts w:ascii="宋体" w:hAnsi="宋体" w:cs="宋体" w:hint="eastAsia"/>
          <w:sz w:val="24"/>
        </w:rPr>
        <w:t>1.2 “合同价”系指根据合同约定，卖方在完全履行合同义务后买方应付给卖方的价格。</w:t>
      </w:r>
    </w:p>
    <w:p w:rsidR="00AD7FD6" w:rsidRDefault="00361EAD">
      <w:pPr>
        <w:spacing w:before="120" w:line="360" w:lineRule="auto"/>
        <w:rPr>
          <w:rFonts w:ascii="宋体" w:hAnsi="宋体" w:cs="宋体"/>
          <w:sz w:val="24"/>
        </w:rPr>
      </w:pPr>
      <w:r>
        <w:rPr>
          <w:rFonts w:ascii="宋体" w:hAnsi="宋体" w:cs="宋体" w:hint="eastAsia"/>
          <w:sz w:val="24"/>
        </w:rPr>
        <w:t>1.3 “货物”系指乙方根据合同约定须向甲方提供的一切设备、机械、仪表、备件、工具、手册等其它相关资料。</w:t>
      </w:r>
    </w:p>
    <w:p w:rsidR="00AD7FD6" w:rsidRDefault="00361EAD">
      <w:pPr>
        <w:spacing w:before="120" w:line="360" w:lineRule="auto"/>
        <w:rPr>
          <w:rFonts w:ascii="宋体" w:hAnsi="宋体" w:cs="宋体"/>
          <w:sz w:val="24"/>
        </w:rPr>
      </w:pPr>
      <w:r>
        <w:rPr>
          <w:rFonts w:ascii="宋体" w:hAnsi="宋体" w:cs="宋体" w:hint="eastAsia"/>
          <w:sz w:val="24"/>
        </w:rPr>
        <w:t>1.4 “服务”系指根据合同约定乙方承担与供货有关的辅助服务，如运输、保险、及安装、调试、提供技术援助、培训和其他类似的服务。</w:t>
      </w:r>
    </w:p>
    <w:p w:rsidR="00AD7FD6" w:rsidRDefault="00361EAD">
      <w:pPr>
        <w:spacing w:before="120" w:line="360" w:lineRule="auto"/>
        <w:rPr>
          <w:rFonts w:ascii="宋体" w:hAnsi="宋体" w:cs="宋体"/>
          <w:sz w:val="24"/>
        </w:rPr>
      </w:pPr>
      <w:r>
        <w:rPr>
          <w:rFonts w:ascii="宋体" w:hAnsi="宋体" w:cs="宋体" w:hint="eastAsia"/>
          <w:sz w:val="24"/>
        </w:rPr>
        <w:t>1.5 “甲方”系指采购人或购买货物的单位。</w:t>
      </w:r>
    </w:p>
    <w:p w:rsidR="00AD7FD6" w:rsidRDefault="00361EAD">
      <w:pPr>
        <w:spacing w:before="120" w:line="360" w:lineRule="auto"/>
        <w:rPr>
          <w:rFonts w:ascii="宋体" w:hAnsi="宋体" w:cs="宋体"/>
          <w:sz w:val="24"/>
        </w:rPr>
      </w:pPr>
      <w:r>
        <w:rPr>
          <w:rFonts w:ascii="宋体" w:hAnsi="宋体" w:cs="宋体" w:hint="eastAsia"/>
          <w:sz w:val="24"/>
        </w:rPr>
        <w:t>1.6 “乙方”系指根据合同约定提供货物及相关服务的投标人，即中标人。</w:t>
      </w:r>
    </w:p>
    <w:p w:rsidR="00AD7FD6" w:rsidRDefault="00361EAD">
      <w:pPr>
        <w:tabs>
          <w:tab w:val="left" w:pos="900"/>
        </w:tabs>
        <w:spacing w:before="120" w:line="360" w:lineRule="auto"/>
        <w:rPr>
          <w:rFonts w:ascii="宋体" w:hAnsi="宋体" w:cs="宋体"/>
          <w:sz w:val="24"/>
        </w:rPr>
      </w:pPr>
      <w:r>
        <w:rPr>
          <w:rFonts w:ascii="宋体" w:hAnsi="宋体" w:cs="宋体" w:hint="eastAsia"/>
          <w:sz w:val="24"/>
        </w:rPr>
        <w:t>1.7 “现场”系指合同约定货物将要运至和安装的地点。</w:t>
      </w:r>
    </w:p>
    <w:p w:rsidR="00AD7FD6" w:rsidRDefault="00361EAD">
      <w:pPr>
        <w:spacing w:before="120" w:line="360" w:lineRule="auto"/>
        <w:rPr>
          <w:rFonts w:ascii="宋体" w:hAnsi="宋体" w:cs="宋体"/>
          <w:sz w:val="24"/>
        </w:rPr>
      </w:pPr>
      <w:r>
        <w:rPr>
          <w:rFonts w:ascii="宋体" w:hAnsi="宋体" w:cs="宋体" w:hint="eastAsia"/>
          <w:sz w:val="24"/>
        </w:rPr>
        <w:t>1.8 “验收”系指合同双方依据强制性的国家技术质量规范和合同约定，确认合同项下的货物符合合同规定的活动。</w:t>
      </w:r>
    </w:p>
    <w:p w:rsidR="00AD7FD6" w:rsidRDefault="00361EAD">
      <w:pPr>
        <w:spacing w:line="360" w:lineRule="auto"/>
        <w:rPr>
          <w:rFonts w:ascii="宋体" w:hAnsi="宋体" w:cs="宋体"/>
          <w:sz w:val="24"/>
        </w:rPr>
      </w:pPr>
      <w:r>
        <w:rPr>
          <w:rFonts w:ascii="宋体" w:hAnsi="宋体" w:cs="宋体" w:hint="eastAsia"/>
          <w:sz w:val="24"/>
        </w:rPr>
        <w:t>2．技术规范</w:t>
      </w:r>
    </w:p>
    <w:p w:rsidR="00AD7FD6" w:rsidRDefault="00361EAD">
      <w:pPr>
        <w:tabs>
          <w:tab w:val="left" w:pos="900"/>
        </w:tabs>
        <w:spacing w:before="120" w:line="360" w:lineRule="auto"/>
        <w:rPr>
          <w:rFonts w:ascii="宋体" w:hAnsi="宋体" w:cs="宋体"/>
          <w:sz w:val="24"/>
        </w:rPr>
      </w:pPr>
      <w:r>
        <w:rPr>
          <w:rFonts w:ascii="宋体" w:hAnsi="宋体" w:cs="宋体" w:hint="eastAsia"/>
          <w:sz w:val="24"/>
        </w:rPr>
        <w:t>2.1 提交货物的技术规范应与磋商文件规定的技术规范和技术规范附件(如果有的话)及其投标文件的技术规范偏差表(如果被买方接受的话)相一致。若技术规范中无相应说明，则以国家有关部门最新颁布的相应标准及规范为准。</w:t>
      </w:r>
    </w:p>
    <w:p w:rsidR="00AD7FD6" w:rsidRDefault="00361EAD">
      <w:pPr>
        <w:spacing w:line="360" w:lineRule="auto"/>
        <w:rPr>
          <w:rFonts w:ascii="宋体" w:hAnsi="宋体" w:cs="宋体"/>
          <w:sz w:val="24"/>
        </w:rPr>
      </w:pPr>
      <w:r>
        <w:rPr>
          <w:rFonts w:ascii="宋体" w:hAnsi="宋体" w:cs="宋体" w:hint="eastAsia"/>
          <w:sz w:val="24"/>
        </w:rPr>
        <w:t>3. 知识产权</w:t>
      </w:r>
    </w:p>
    <w:p w:rsidR="00AD7FD6" w:rsidRDefault="00361EAD">
      <w:pPr>
        <w:spacing w:before="120" w:line="360" w:lineRule="auto"/>
        <w:rPr>
          <w:rFonts w:ascii="宋体" w:hAnsi="宋体" w:cs="宋体"/>
          <w:sz w:val="24"/>
        </w:rPr>
      </w:pPr>
      <w:r>
        <w:rPr>
          <w:rFonts w:ascii="宋体" w:hAnsi="宋体" w:cs="宋体" w:hint="eastAsia"/>
          <w:sz w:val="24"/>
        </w:rPr>
        <w:t>3.1 乙方应保证甲方在使用该货物或其任何一部分时不受第三方提出的侵犯专利权、 著作权、商标权和工业设计权等的起诉。如果任何第三方提出侵权指控， 乙方须与第三方交涉并承担由此发生的一切责任、费用和经济赔偿。</w:t>
      </w:r>
    </w:p>
    <w:p w:rsidR="00AD7FD6" w:rsidRDefault="00361EAD">
      <w:pPr>
        <w:spacing w:line="360" w:lineRule="auto"/>
        <w:rPr>
          <w:rFonts w:ascii="宋体" w:hAnsi="宋体" w:cs="宋体"/>
          <w:sz w:val="24"/>
        </w:rPr>
      </w:pPr>
      <w:r>
        <w:rPr>
          <w:rFonts w:ascii="宋体" w:hAnsi="宋体" w:cs="宋体" w:hint="eastAsia"/>
          <w:sz w:val="24"/>
        </w:rPr>
        <w:t>4. 包装要求</w:t>
      </w:r>
    </w:p>
    <w:p w:rsidR="00AD7FD6" w:rsidRDefault="00361EAD">
      <w:pPr>
        <w:spacing w:before="120" w:line="360" w:lineRule="auto"/>
        <w:rPr>
          <w:rFonts w:ascii="宋体" w:hAnsi="宋体" w:cs="宋体"/>
          <w:sz w:val="24"/>
        </w:rPr>
      </w:pPr>
      <w:r>
        <w:rPr>
          <w:rFonts w:ascii="宋体" w:hAnsi="宋体" w:cs="宋体" w:hint="eastAsia"/>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w:t>
      </w:r>
      <w:r>
        <w:rPr>
          <w:rFonts w:ascii="宋体" w:hAnsi="宋体" w:cs="宋体" w:hint="eastAsia"/>
          <w:sz w:val="24"/>
        </w:rPr>
        <w:lastRenderedPageBreak/>
        <w:t>蚀、损坏和损失均由卖方承担。</w:t>
      </w:r>
    </w:p>
    <w:p w:rsidR="00AD7FD6" w:rsidRDefault="00361EAD">
      <w:pPr>
        <w:spacing w:before="120" w:line="360" w:lineRule="auto"/>
        <w:rPr>
          <w:rFonts w:ascii="宋体" w:hAnsi="宋体" w:cs="宋体"/>
          <w:sz w:val="24"/>
        </w:rPr>
      </w:pPr>
      <w:r>
        <w:rPr>
          <w:rFonts w:ascii="宋体" w:hAnsi="宋体" w:cs="宋体" w:hint="eastAsia"/>
          <w:sz w:val="24"/>
        </w:rPr>
        <w:t>4.2 每件包装箱内应附一份详细装箱单和质量合格证。</w:t>
      </w:r>
    </w:p>
    <w:p w:rsidR="00AD7FD6" w:rsidRDefault="00361EAD">
      <w:pPr>
        <w:spacing w:line="360" w:lineRule="auto"/>
        <w:rPr>
          <w:rFonts w:ascii="宋体" w:hAnsi="宋体" w:cs="宋体"/>
          <w:sz w:val="24"/>
        </w:rPr>
      </w:pPr>
      <w:r>
        <w:rPr>
          <w:rFonts w:ascii="宋体" w:hAnsi="宋体" w:cs="宋体" w:hint="eastAsia"/>
          <w:sz w:val="24"/>
        </w:rPr>
        <w:t>5. 装运标志</w:t>
      </w:r>
    </w:p>
    <w:p w:rsidR="00AD7FD6" w:rsidRDefault="00361EAD">
      <w:pPr>
        <w:spacing w:before="120" w:line="360" w:lineRule="auto"/>
        <w:rPr>
          <w:rFonts w:ascii="宋体" w:hAnsi="宋体" w:cs="宋体"/>
          <w:sz w:val="24"/>
        </w:rPr>
      </w:pPr>
      <w:r>
        <w:rPr>
          <w:rFonts w:ascii="宋体" w:hAnsi="宋体" w:cs="宋体" w:hint="eastAsia"/>
          <w:sz w:val="24"/>
        </w:rPr>
        <w:t>5.1 卖方应在每一包装箱的</w:t>
      </w:r>
      <w:proofErr w:type="gramStart"/>
      <w:r>
        <w:rPr>
          <w:rFonts w:ascii="宋体" w:hAnsi="宋体" w:cs="宋体" w:hint="eastAsia"/>
          <w:sz w:val="24"/>
        </w:rPr>
        <w:t>四侧用不</w:t>
      </w:r>
      <w:proofErr w:type="gramEnd"/>
      <w:r>
        <w:rPr>
          <w:rFonts w:ascii="宋体" w:hAnsi="宋体" w:cs="宋体" w:hint="eastAsia"/>
          <w:sz w:val="24"/>
        </w:rPr>
        <w:t>褪色的油漆以醒目的中文字样做出下列标记：</w:t>
      </w:r>
    </w:p>
    <w:p w:rsidR="00AD7FD6" w:rsidRDefault="00361EAD">
      <w:pPr>
        <w:spacing w:line="360" w:lineRule="auto"/>
        <w:ind w:left="1276"/>
        <w:rPr>
          <w:rFonts w:ascii="宋体" w:hAnsi="宋体" w:cs="宋体"/>
          <w:sz w:val="24"/>
        </w:rPr>
      </w:pPr>
      <w:r>
        <w:rPr>
          <w:rFonts w:ascii="宋体" w:hAnsi="宋体" w:cs="宋体" w:hint="eastAsia"/>
          <w:sz w:val="24"/>
        </w:rPr>
        <w:t>收货人：</w:t>
      </w:r>
    </w:p>
    <w:p w:rsidR="00AD7FD6" w:rsidRDefault="00361EAD">
      <w:pPr>
        <w:spacing w:line="360" w:lineRule="auto"/>
        <w:ind w:left="1276"/>
        <w:rPr>
          <w:rFonts w:ascii="宋体" w:hAnsi="宋体" w:cs="宋体"/>
          <w:sz w:val="24"/>
        </w:rPr>
      </w:pPr>
      <w:r>
        <w:rPr>
          <w:rFonts w:ascii="宋体" w:hAnsi="宋体" w:cs="宋体" w:hint="eastAsia"/>
          <w:sz w:val="24"/>
        </w:rPr>
        <w:t>毛重／净重：</w:t>
      </w:r>
    </w:p>
    <w:p w:rsidR="00AD7FD6" w:rsidRDefault="00361EAD">
      <w:pPr>
        <w:spacing w:line="360" w:lineRule="auto"/>
        <w:ind w:left="1276"/>
        <w:rPr>
          <w:rFonts w:ascii="宋体" w:hAnsi="宋体" w:cs="宋体"/>
          <w:sz w:val="24"/>
        </w:rPr>
      </w:pPr>
      <w:r>
        <w:rPr>
          <w:rFonts w:ascii="宋体" w:hAnsi="宋体" w:cs="宋体" w:hint="eastAsia"/>
          <w:sz w:val="24"/>
        </w:rPr>
        <w:t>尺寸(长×宽×高以厘米计)：</w:t>
      </w:r>
    </w:p>
    <w:p w:rsidR="00AD7FD6" w:rsidRDefault="00361EAD">
      <w:pPr>
        <w:spacing w:before="120" w:line="360" w:lineRule="auto"/>
        <w:rPr>
          <w:rFonts w:ascii="宋体" w:hAnsi="宋体" w:cs="宋体"/>
          <w:sz w:val="24"/>
        </w:rPr>
      </w:pPr>
      <w:r>
        <w:rPr>
          <w:rFonts w:ascii="宋体" w:hAnsi="宋体" w:cs="宋体" w:hint="eastAsia"/>
          <w:sz w:val="24"/>
        </w:rPr>
        <w:t>5.2 如果货物单件重量在2吨或2吨以上，乙方应在每件包装箱的两侧用中文和适当的运输标记，标明“重心”和“吊装点”，以便装卸和搬运。根据货物的特点和运输的不同要求， 乙方应在包装箱上清楚地标有“小心轻放”、“防潮”、 “勿倒置”等字样和其他适当的标志。</w:t>
      </w:r>
    </w:p>
    <w:p w:rsidR="00AD7FD6" w:rsidRDefault="00361EAD">
      <w:pPr>
        <w:spacing w:line="360" w:lineRule="auto"/>
        <w:rPr>
          <w:rFonts w:ascii="宋体" w:hAnsi="宋体" w:cs="宋体"/>
          <w:sz w:val="24"/>
        </w:rPr>
      </w:pPr>
      <w:r>
        <w:rPr>
          <w:rFonts w:ascii="宋体" w:hAnsi="宋体" w:cs="宋体" w:hint="eastAsia"/>
          <w:sz w:val="24"/>
        </w:rPr>
        <w:t>6. 交货方式</w:t>
      </w:r>
    </w:p>
    <w:p w:rsidR="00AD7FD6" w:rsidRDefault="00361EAD">
      <w:pPr>
        <w:spacing w:before="120" w:line="360" w:lineRule="auto"/>
        <w:rPr>
          <w:rFonts w:ascii="宋体" w:hAnsi="宋体" w:cs="宋体"/>
          <w:sz w:val="24"/>
        </w:rPr>
      </w:pPr>
      <w:r>
        <w:rPr>
          <w:rFonts w:ascii="宋体" w:hAnsi="宋体" w:cs="宋体" w:hint="eastAsia"/>
          <w:sz w:val="24"/>
        </w:rPr>
        <w:t>6.1 交货方式一般为下列其中一种，具体在合同特殊条款中规定。</w:t>
      </w:r>
    </w:p>
    <w:p w:rsidR="00AD7FD6" w:rsidRDefault="00361EAD">
      <w:pPr>
        <w:spacing w:before="120" w:line="360" w:lineRule="auto"/>
        <w:rPr>
          <w:rFonts w:ascii="宋体" w:hAnsi="宋体" w:cs="宋体"/>
          <w:sz w:val="24"/>
        </w:rPr>
      </w:pPr>
      <w:r>
        <w:rPr>
          <w:rFonts w:ascii="宋体" w:hAnsi="宋体" w:cs="宋体" w:hint="eastAsia"/>
          <w:sz w:val="24"/>
        </w:rPr>
        <w:t>6.1.1 现场交货：卖方负责办理运输和保险，将货物运抵现场。有关运输和保险的一切费用由卖方承担。所有货物运抵现场的日期为交货日期。</w:t>
      </w:r>
    </w:p>
    <w:p w:rsidR="00AD7FD6" w:rsidRDefault="00361EAD">
      <w:pPr>
        <w:spacing w:before="120" w:line="360" w:lineRule="auto"/>
        <w:rPr>
          <w:rFonts w:ascii="宋体" w:hAnsi="宋体" w:cs="宋体"/>
          <w:sz w:val="24"/>
        </w:rPr>
      </w:pPr>
      <w:r>
        <w:rPr>
          <w:rFonts w:ascii="宋体" w:hAnsi="宋体" w:cs="宋体" w:hint="eastAsia"/>
          <w:sz w:val="24"/>
        </w:rPr>
        <w:t>6.1.2 工厂交货：由卖方负责代办运输和保险事宜。运输费和保险费由买方承担。运输部门出具收据的日期为交货日期。</w:t>
      </w:r>
    </w:p>
    <w:p w:rsidR="00AD7FD6" w:rsidRDefault="00361EAD">
      <w:pPr>
        <w:spacing w:before="120" w:line="360" w:lineRule="auto"/>
        <w:rPr>
          <w:rFonts w:ascii="宋体" w:hAnsi="宋体" w:cs="宋体"/>
          <w:sz w:val="24"/>
        </w:rPr>
      </w:pPr>
      <w:r>
        <w:rPr>
          <w:rFonts w:ascii="宋体" w:hAnsi="宋体" w:cs="宋体" w:hint="eastAsia"/>
          <w:sz w:val="24"/>
        </w:rPr>
        <w:t>6.1.3 甲方自提货物：由买方在合同规定地点自行办理提货。提单日期为交货日期。</w:t>
      </w:r>
    </w:p>
    <w:p w:rsidR="00AD7FD6" w:rsidRDefault="00361EAD">
      <w:pPr>
        <w:spacing w:before="120" w:line="360" w:lineRule="auto"/>
        <w:ind w:left="2"/>
        <w:rPr>
          <w:rFonts w:ascii="宋体" w:hAnsi="宋体" w:cs="宋体"/>
          <w:sz w:val="24"/>
        </w:rPr>
      </w:pPr>
      <w:r>
        <w:rPr>
          <w:rFonts w:ascii="宋体" w:hAnsi="宋体" w:cs="宋体" w:hint="eastAsia"/>
          <w:sz w:val="24"/>
        </w:rPr>
        <w:t>6.2 乙方应在合同规定的交货期10天以前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rsidR="00AD7FD6" w:rsidRDefault="00361EAD">
      <w:pPr>
        <w:tabs>
          <w:tab w:val="left" w:pos="0"/>
        </w:tabs>
        <w:spacing w:before="120" w:line="360" w:lineRule="auto"/>
        <w:rPr>
          <w:rFonts w:ascii="宋体" w:hAnsi="宋体" w:cs="宋体"/>
          <w:sz w:val="24"/>
        </w:rPr>
      </w:pPr>
      <w:r>
        <w:rPr>
          <w:rFonts w:ascii="宋体" w:hAnsi="宋体" w:cs="宋体" w:hint="eastAsia"/>
          <w:sz w:val="24"/>
        </w:rPr>
        <w:t>6.3 在现场交货和工厂交货条件下，卖方装运的货物不应超过合同规定的数量或重量。否则，卖方应对超运部分引起的一切后果负责。</w:t>
      </w:r>
    </w:p>
    <w:p w:rsidR="00AD7FD6" w:rsidRDefault="00361EAD">
      <w:pPr>
        <w:spacing w:line="360" w:lineRule="auto"/>
        <w:rPr>
          <w:rFonts w:ascii="宋体" w:hAnsi="宋体" w:cs="宋体"/>
          <w:sz w:val="24"/>
        </w:rPr>
      </w:pPr>
      <w:r>
        <w:rPr>
          <w:rFonts w:ascii="宋体" w:hAnsi="宋体" w:cs="宋体" w:hint="eastAsia"/>
          <w:sz w:val="24"/>
        </w:rPr>
        <w:t>7. 装运通知</w:t>
      </w:r>
    </w:p>
    <w:p w:rsidR="00AD7FD6" w:rsidRDefault="00361EAD">
      <w:pPr>
        <w:spacing w:before="120" w:line="360" w:lineRule="auto"/>
        <w:rPr>
          <w:rFonts w:ascii="宋体" w:hAnsi="宋体" w:cs="宋体"/>
          <w:sz w:val="24"/>
        </w:rPr>
      </w:pPr>
      <w:r>
        <w:rPr>
          <w:rFonts w:ascii="宋体" w:hAnsi="宋体" w:cs="宋体" w:hint="eastAsia"/>
          <w:sz w:val="24"/>
        </w:rPr>
        <w:t>7.1 在现场交货和工厂交货条件下的货物，在卖方已通知买方货物已备妥</w:t>
      </w:r>
      <w:proofErr w:type="gramStart"/>
      <w:r>
        <w:rPr>
          <w:rFonts w:ascii="宋体" w:hAnsi="宋体" w:cs="宋体" w:hint="eastAsia"/>
          <w:sz w:val="24"/>
        </w:rPr>
        <w:t>待运输</w:t>
      </w:r>
      <w:proofErr w:type="gramEnd"/>
      <w:r>
        <w:rPr>
          <w:rFonts w:ascii="宋体" w:hAnsi="宋体" w:cs="宋体" w:hint="eastAsia"/>
          <w:sz w:val="24"/>
        </w:rPr>
        <w:t>后24</w:t>
      </w:r>
      <w:r>
        <w:rPr>
          <w:rFonts w:ascii="宋体" w:hAnsi="宋体" w:cs="宋体" w:hint="eastAsia"/>
          <w:sz w:val="24"/>
        </w:rPr>
        <w:lastRenderedPageBreak/>
        <w:t>小时之内，卖方应将合同号、货名、数量、毛重、总体积(立方米)、运输工具名称及装运日期，以电报或传真通知买方。</w:t>
      </w:r>
    </w:p>
    <w:p w:rsidR="00AD7FD6" w:rsidRDefault="00361EAD">
      <w:pPr>
        <w:pStyle w:val="37"/>
        <w:spacing w:line="360" w:lineRule="auto"/>
        <w:ind w:left="0" w:firstLine="0"/>
        <w:rPr>
          <w:rFonts w:hAnsi="宋体" w:cs="宋体"/>
          <w:szCs w:val="24"/>
        </w:rPr>
      </w:pPr>
      <w:r>
        <w:rPr>
          <w:rFonts w:hAnsi="宋体" w:cs="宋体" w:hint="eastAsia"/>
          <w:szCs w:val="24"/>
        </w:rPr>
        <w:t>7.2 如因卖方延误将上述内容用电报或传真通知买方，由此引起的一切后果损失应由卖方负责。</w:t>
      </w:r>
    </w:p>
    <w:p w:rsidR="00AD7FD6" w:rsidRDefault="00361EAD">
      <w:pPr>
        <w:spacing w:line="360" w:lineRule="auto"/>
        <w:rPr>
          <w:rFonts w:ascii="宋体" w:hAnsi="宋体" w:cs="宋体"/>
          <w:sz w:val="24"/>
        </w:rPr>
      </w:pPr>
      <w:r>
        <w:rPr>
          <w:rFonts w:ascii="宋体" w:hAnsi="宋体" w:cs="宋体" w:hint="eastAsia"/>
          <w:sz w:val="24"/>
        </w:rPr>
        <w:t>8. 保险</w:t>
      </w:r>
    </w:p>
    <w:p w:rsidR="00AD7FD6" w:rsidRDefault="00361EAD">
      <w:pPr>
        <w:spacing w:before="120" w:line="360" w:lineRule="auto"/>
        <w:rPr>
          <w:rFonts w:ascii="宋体" w:hAnsi="宋体" w:cs="宋体"/>
          <w:sz w:val="24"/>
        </w:rPr>
      </w:pPr>
      <w:r>
        <w:rPr>
          <w:rFonts w:ascii="宋体" w:hAnsi="宋体" w:cs="宋体" w:hint="eastAsia"/>
          <w:sz w:val="24"/>
        </w:rPr>
        <w:t>8.1 如果货物是按现场交货方式或工厂交货方式报价的，由卖方办理保险，按照发票金额的110％办理“一切险”，保险范围包括卖方承诺装运的货物；如果货物是按买方自提货</w:t>
      </w:r>
      <w:proofErr w:type="gramStart"/>
      <w:r>
        <w:rPr>
          <w:rFonts w:ascii="宋体" w:hAnsi="宋体" w:cs="宋体" w:hint="eastAsia"/>
          <w:sz w:val="24"/>
        </w:rPr>
        <w:t>物方式</w:t>
      </w:r>
      <w:proofErr w:type="gramEnd"/>
      <w:r>
        <w:rPr>
          <w:rFonts w:ascii="宋体" w:hAnsi="宋体" w:cs="宋体" w:hint="eastAsia"/>
          <w:sz w:val="24"/>
        </w:rPr>
        <w:t>报价的，其保险由买方办理。</w:t>
      </w:r>
    </w:p>
    <w:p w:rsidR="00AD7FD6" w:rsidRDefault="00361EAD">
      <w:pPr>
        <w:spacing w:line="360" w:lineRule="auto"/>
        <w:rPr>
          <w:rFonts w:ascii="宋体" w:hAnsi="宋体" w:cs="宋体"/>
          <w:sz w:val="24"/>
        </w:rPr>
      </w:pPr>
      <w:r>
        <w:rPr>
          <w:rFonts w:ascii="宋体" w:hAnsi="宋体" w:cs="宋体" w:hint="eastAsia"/>
          <w:sz w:val="24"/>
        </w:rPr>
        <w:t>9 付款条件</w:t>
      </w:r>
    </w:p>
    <w:p w:rsidR="00AD7FD6" w:rsidRDefault="00361EAD">
      <w:pPr>
        <w:spacing w:before="120" w:line="360" w:lineRule="auto"/>
        <w:rPr>
          <w:rFonts w:ascii="宋体" w:hAnsi="宋体" w:cs="宋体"/>
          <w:sz w:val="24"/>
        </w:rPr>
      </w:pPr>
      <w:r>
        <w:rPr>
          <w:rFonts w:ascii="宋体" w:hAnsi="宋体" w:cs="宋体" w:hint="eastAsia"/>
          <w:sz w:val="24"/>
        </w:rPr>
        <w:t>9.1 付款条件见“合同专用条款”。</w:t>
      </w:r>
    </w:p>
    <w:p w:rsidR="00AD7FD6" w:rsidRDefault="00361EAD">
      <w:pPr>
        <w:spacing w:line="360" w:lineRule="auto"/>
        <w:rPr>
          <w:rFonts w:ascii="宋体" w:hAnsi="宋体" w:cs="宋体"/>
          <w:sz w:val="24"/>
        </w:rPr>
      </w:pPr>
      <w:r>
        <w:rPr>
          <w:rFonts w:ascii="宋体" w:hAnsi="宋体" w:cs="宋体" w:hint="eastAsia"/>
          <w:sz w:val="24"/>
        </w:rPr>
        <w:t>10 .技术资料</w:t>
      </w:r>
    </w:p>
    <w:p w:rsidR="00AD7FD6" w:rsidRDefault="00361EAD">
      <w:pPr>
        <w:spacing w:before="120" w:line="360" w:lineRule="auto"/>
        <w:rPr>
          <w:rFonts w:ascii="宋体" w:hAnsi="宋体" w:cs="宋体"/>
          <w:sz w:val="24"/>
        </w:rPr>
      </w:pPr>
      <w:r>
        <w:rPr>
          <w:rFonts w:ascii="宋体" w:hAnsi="宋体" w:cs="宋体" w:hint="eastAsia"/>
          <w:sz w:val="24"/>
        </w:rPr>
        <w:t>10.1 合同项下技术资料(除合同特殊条款规定外)将以下列方式交付：</w:t>
      </w:r>
    </w:p>
    <w:p w:rsidR="00AD7FD6" w:rsidRDefault="00361EAD">
      <w:pPr>
        <w:spacing w:before="120" w:line="360" w:lineRule="auto"/>
        <w:rPr>
          <w:rFonts w:ascii="宋体" w:hAnsi="宋体" w:cs="宋体"/>
          <w:sz w:val="24"/>
        </w:rPr>
      </w:pPr>
      <w:r>
        <w:rPr>
          <w:rFonts w:ascii="宋体" w:hAnsi="宋体" w:cs="宋体" w:hint="eastAsia"/>
          <w:sz w:val="24"/>
        </w:rPr>
        <w:t>合同生效后</w:t>
      </w:r>
      <w:r>
        <w:rPr>
          <w:rFonts w:ascii="宋体" w:hAnsi="宋体" w:cs="宋体" w:hint="eastAsia"/>
          <w:sz w:val="24"/>
          <w:u w:val="single"/>
        </w:rPr>
        <w:t xml:space="preserve">  10  </w:t>
      </w:r>
      <w:r>
        <w:rPr>
          <w:rFonts w:ascii="宋体" w:hAnsi="宋体" w:cs="宋体" w:hint="eastAsia"/>
          <w:sz w:val="24"/>
        </w:rPr>
        <w:t>天之内，卖方应将货物的中文技术资料一套，如目录索引、图纸、操作手册、使用指南、维修指南和／或服务手册和示意图寄给买方。</w:t>
      </w:r>
    </w:p>
    <w:p w:rsidR="00AD7FD6" w:rsidRDefault="00361EAD">
      <w:pPr>
        <w:spacing w:before="120" w:line="360" w:lineRule="auto"/>
        <w:rPr>
          <w:rFonts w:ascii="宋体" w:hAnsi="宋体" w:cs="宋体"/>
          <w:sz w:val="24"/>
        </w:rPr>
      </w:pPr>
      <w:r>
        <w:rPr>
          <w:rFonts w:ascii="宋体" w:hAnsi="宋体" w:cs="宋体" w:hint="eastAsia"/>
          <w:sz w:val="24"/>
        </w:rPr>
        <w:t>10.2 另外一套完整的上述资料应包装好随同每批货物一起发运。</w:t>
      </w:r>
    </w:p>
    <w:p w:rsidR="00AD7FD6" w:rsidRDefault="00361EAD">
      <w:pPr>
        <w:spacing w:before="120" w:line="360" w:lineRule="auto"/>
        <w:rPr>
          <w:rFonts w:ascii="宋体" w:hAnsi="宋体" w:cs="宋体"/>
          <w:sz w:val="24"/>
        </w:rPr>
      </w:pPr>
      <w:r>
        <w:rPr>
          <w:rFonts w:ascii="宋体" w:hAnsi="宋体" w:cs="宋体" w:hint="eastAsia"/>
          <w:sz w:val="24"/>
        </w:rPr>
        <w:t>10.3 如果买方确认卖方提供的技术资料不完整或在运输过程中丢失，卖方将在收到买方通知后</w:t>
      </w:r>
      <w:r>
        <w:rPr>
          <w:rFonts w:ascii="宋体" w:hAnsi="宋体" w:cs="宋体" w:hint="eastAsia"/>
          <w:sz w:val="24"/>
          <w:u w:val="single"/>
        </w:rPr>
        <w:t xml:space="preserve"> 3 </w:t>
      </w:r>
      <w:r>
        <w:rPr>
          <w:rFonts w:ascii="宋体" w:hAnsi="宋体" w:cs="宋体" w:hint="eastAsia"/>
          <w:sz w:val="24"/>
        </w:rPr>
        <w:t>天内将这些资料免费寄给买方。</w:t>
      </w:r>
    </w:p>
    <w:p w:rsidR="00AD7FD6" w:rsidRDefault="00361EAD">
      <w:pPr>
        <w:spacing w:line="360" w:lineRule="auto"/>
        <w:rPr>
          <w:rFonts w:ascii="宋体" w:hAnsi="宋体" w:cs="宋体"/>
          <w:sz w:val="24"/>
        </w:rPr>
      </w:pPr>
      <w:r>
        <w:rPr>
          <w:rFonts w:ascii="宋体" w:hAnsi="宋体" w:cs="宋体" w:hint="eastAsia"/>
          <w:sz w:val="24"/>
        </w:rPr>
        <w:t>11. 质量保证</w:t>
      </w:r>
    </w:p>
    <w:p w:rsidR="00AD7FD6" w:rsidRDefault="00361EAD">
      <w:pPr>
        <w:spacing w:line="360" w:lineRule="auto"/>
        <w:rPr>
          <w:rFonts w:ascii="宋体" w:hAnsi="宋体" w:cs="宋体"/>
          <w:sz w:val="24"/>
        </w:rPr>
      </w:pPr>
      <w:r>
        <w:rPr>
          <w:rFonts w:ascii="宋体" w:hAnsi="宋体" w:cs="宋体" w:hint="eastAsia"/>
          <w:sz w:val="24"/>
        </w:rPr>
        <w:t>11.1 卖方应保证货物是全新、未使用过的，并完全符合强制性的国家技术质量规范和合同规定的质量、规格、性能和技术规范等的要求。</w:t>
      </w:r>
    </w:p>
    <w:p w:rsidR="00AD7FD6" w:rsidRDefault="00361EAD">
      <w:pPr>
        <w:spacing w:line="360" w:lineRule="auto"/>
        <w:rPr>
          <w:rFonts w:ascii="宋体" w:hAnsi="宋体" w:cs="宋体"/>
          <w:sz w:val="24"/>
        </w:rPr>
      </w:pPr>
      <w:r>
        <w:rPr>
          <w:rFonts w:ascii="宋体" w:hAnsi="宋体" w:cs="宋体" w:hint="eastAsia"/>
          <w:sz w:val="24"/>
        </w:rPr>
        <w:t>11.2 卖方应保证所提供的货物经正确安装、正常运转和保养，在其使用寿命期内应具有符合质量要求和产品说明书的性能。在货物质量保证期之内，卖方应对由于设计、工艺或材料的缺陷而发生的任何不足或故障负责。</w:t>
      </w:r>
    </w:p>
    <w:p w:rsidR="00AD7FD6" w:rsidRDefault="00361EAD">
      <w:pPr>
        <w:spacing w:before="120" w:line="360" w:lineRule="auto"/>
        <w:rPr>
          <w:rFonts w:ascii="宋体" w:hAnsi="宋体" w:cs="宋体"/>
          <w:sz w:val="24"/>
        </w:rPr>
      </w:pPr>
      <w:r>
        <w:rPr>
          <w:rFonts w:ascii="宋体" w:hAnsi="宋体" w:cs="宋体" w:hint="eastAsia"/>
          <w:sz w:val="24"/>
        </w:rPr>
        <w:t>11.3 根据买方按检验标准自己检验结果或委托有资质的相关质检机构的检验结果，或者在质量保证期内，如果货物的数量、质量或规格与合同不符，或证实货物是有缺陷的，包括潜在的缺陷或使用不符合要求的材料等，买方应尽快以书面形式通知卖方。卖方在收到通知后最迟</w:t>
      </w:r>
      <w:r>
        <w:rPr>
          <w:rFonts w:ascii="宋体" w:hAnsi="宋体" w:cs="宋体" w:hint="eastAsia"/>
          <w:sz w:val="24"/>
          <w:u w:val="single"/>
        </w:rPr>
        <w:t xml:space="preserve"> 7 </w:t>
      </w:r>
      <w:r>
        <w:rPr>
          <w:rFonts w:ascii="宋体" w:hAnsi="宋体" w:cs="宋体" w:hint="eastAsia"/>
          <w:sz w:val="24"/>
        </w:rPr>
        <w:t>天内应免费维修或更换有缺陷的货物或部件。</w:t>
      </w:r>
    </w:p>
    <w:p w:rsidR="00AD7FD6" w:rsidRDefault="00361EAD">
      <w:pPr>
        <w:spacing w:before="120" w:line="360" w:lineRule="auto"/>
        <w:rPr>
          <w:rFonts w:ascii="宋体" w:hAnsi="宋体" w:cs="宋体"/>
          <w:sz w:val="24"/>
        </w:rPr>
      </w:pPr>
      <w:r>
        <w:rPr>
          <w:rFonts w:ascii="宋体" w:hAnsi="宋体" w:cs="宋体" w:hint="eastAsia"/>
          <w:sz w:val="24"/>
        </w:rPr>
        <w:t>11.4 如果卖方在收到通知后</w:t>
      </w:r>
      <w:r>
        <w:rPr>
          <w:rFonts w:ascii="宋体" w:hAnsi="宋体" w:cs="宋体" w:hint="eastAsia"/>
          <w:sz w:val="24"/>
          <w:u w:val="single"/>
        </w:rPr>
        <w:t xml:space="preserve"> 7 </w:t>
      </w:r>
      <w:r>
        <w:rPr>
          <w:rFonts w:ascii="宋体" w:hAnsi="宋体" w:cs="宋体" w:hint="eastAsia"/>
          <w:sz w:val="24"/>
        </w:rPr>
        <w:t>天内没有弥补缺陷，买方可采取必要的补救措施，但由</w:t>
      </w:r>
      <w:r>
        <w:rPr>
          <w:rFonts w:ascii="宋体" w:hAnsi="宋体" w:cs="宋体" w:hint="eastAsia"/>
          <w:sz w:val="24"/>
        </w:rPr>
        <w:lastRenderedPageBreak/>
        <w:t>此引发的风险和费用将由卖方承担。</w:t>
      </w:r>
    </w:p>
    <w:p w:rsidR="00AD7FD6" w:rsidRDefault="00361EAD">
      <w:pPr>
        <w:spacing w:before="120" w:line="360" w:lineRule="auto"/>
        <w:rPr>
          <w:rFonts w:ascii="宋体" w:hAnsi="宋体" w:cs="宋体"/>
          <w:b/>
          <w:sz w:val="24"/>
        </w:rPr>
      </w:pPr>
      <w:r>
        <w:rPr>
          <w:rFonts w:ascii="宋体" w:hAnsi="宋体" w:cs="宋体" w:hint="eastAsia"/>
          <w:sz w:val="24"/>
        </w:rPr>
        <w:t>11.5 合同项下货物的质保期为</w:t>
      </w:r>
      <w:r>
        <w:rPr>
          <w:rFonts w:ascii="宋体" w:hAnsi="宋体" w:cs="宋体" w:hint="eastAsia"/>
          <w:sz w:val="24"/>
          <w:u w:val="single"/>
        </w:rPr>
        <w:t xml:space="preserve">  </w:t>
      </w:r>
      <w:r>
        <w:rPr>
          <w:rFonts w:ascii="宋体" w:hAnsi="宋体" w:cs="宋体"/>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月。</w:t>
      </w:r>
      <w:r>
        <w:rPr>
          <w:rFonts w:ascii="宋体" w:hAnsi="宋体" w:cs="宋体" w:hint="eastAsia"/>
          <w:b/>
          <w:sz w:val="24"/>
        </w:rPr>
        <w:t>详见合同专用条款.</w:t>
      </w:r>
    </w:p>
    <w:p w:rsidR="00AD7FD6" w:rsidRDefault="00361EAD">
      <w:pPr>
        <w:spacing w:line="360" w:lineRule="auto"/>
        <w:rPr>
          <w:rFonts w:ascii="宋体" w:hAnsi="宋体" w:cs="宋体"/>
          <w:sz w:val="24"/>
        </w:rPr>
      </w:pPr>
      <w:r>
        <w:rPr>
          <w:rFonts w:ascii="宋体" w:hAnsi="宋体" w:cs="宋体" w:hint="eastAsia"/>
          <w:sz w:val="24"/>
        </w:rPr>
        <w:t>12. 检验和验收</w:t>
      </w:r>
    </w:p>
    <w:p w:rsidR="00AD7FD6" w:rsidRDefault="00361EAD">
      <w:pPr>
        <w:spacing w:before="120" w:line="360" w:lineRule="auto"/>
        <w:rPr>
          <w:rFonts w:ascii="宋体" w:hAnsi="宋体" w:cs="宋体"/>
          <w:sz w:val="24"/>
        </w:rPr>
      </w:pPr>
      <w:r>
        <w:rPr>
          <w:rFonts w:ascii="宋体" w:hAnsi="宋体" w:cs="宋体" w:hint="eastAsia"/>
          <w:sz w:val="24"/>
        </w:rPr>
        <w:t>12.1 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p>
    <w:p w:rsidR="00AD7FD6" w:rsidRDefault="00361EAD">
      <w:pPr>
        <w:spacing w:before="120" w:line="360" w:lineRule="auto"/>
        <w:rPr>
          <w:rFonts w:ascii="宋体" w:hAnsi="宋体" w:cs="宋体"/>
          <w:sz w:val="24"/>
        </w:rPr>
      </w:pPr>
      <w:r>
        <w:rPr>
          <w:rFonts w:ascii="宋体" w:hAnsi="宋体" w:cs="宋体" w:hint="eastAsia"/>
          <w:sz w:val="24"/>
        </w:rPr>
        <w:t>12.2 货物运抵现场后，买方应在</w:t>
      </w:r>
      <w:r>
        <w:rPr>
          <w:rFonts w:ascii="宋体" w:hAnsi="宋体" w:cs="宋体" w:hint="eastAsia"/>
          <w:sz w:val="24"/>
          <w:u w:val="single"/>
        </w:rPr>
        <w:t xml:space="preserve"> 7 </w:t>
      </w:r>
      <w:r>
        <w:rPr>
          <w:rFonts w:ascii="宋体" w:hAnsi="宋体" w:cs="宋体" w:hint="eastAsia"/>
          <w:sz w:val="24"/>
        </w:rPr>
        <w:t>日内组织验收，并制作验收备忘录，签署验收意见并报政府采购监督管理部门备案。</w:t>
      </w:r>
    </w:p>
    <w:p w:rsidR="00AD7FD6" w:rsidRDefault="00361EAD">
      <w:pPr>
        <w:spacing w:line="360" w:lineRule="auto"/>
        <w:ind w:left="1"/>
        <w:rPr>
          <w:rFonts w:ascii="宋体" w:hAnsi="宋体" w:cs="宋体"/>
          <w:sz w:val="24"/>
        </w:rPr>
      </w:pPr>
      <w:r>
        <w:rPr>
          <w:rFonts w:ascii="宋体" w:hAnsi="宋体" w:cs="宋体" w:hint="eastAsia"/>
          <w:sz w:val="24"/>
        </w:rPr>
        <w:t>12.3 如果任何被检验或测试的货物不能满足规格的要求，买方可以拒绝接受该货物，卖方应更换被拒绝的货物，或者免费进行必要的修改以满足规格的要求。</w:t>
      </w:r>
    </w:p>
    <w:p w:rsidR="00AD7FD6" w:rsidRDefault="00361EAD">
      <w:pPr>
        <w:spacing w:before="120" w:line="360" w:lineRule="auto"/>
        <w:rPr>
          <w:rFonts w:ascii="宋体" w:hAnsi="宋体" w:cs="宋体"/>
          <w:sz w:val="24"/>
        </w:rPr>
      </w:pPr>
      <w:r>
        <w:rPr>
          <w:rFonts w:ascii="宋体" w:hAnsi="宋体" w:cs="宋体" w:hint="eastAsia"/>
          <w:sz w:val="24"/>
        </w:rPr>
        <w:t>12.4 买方有在货物制造过程中派人员监造的权利, 卖方有义务为买方监造人员行使该权利提供方便。</w:t>
      </w:r>
    </w:p>
    <w:p w:rsidR="00AD7FD6" w:rsidRDefault="00361EAD">
      <w:pPr>
        <w:spacing w:before="120" w:line="360" w:lineRule="auto"/>
        <w:rPr>
          <w:rFonts w:ascii="宋体" w:hAnsi="宋体" w:cs="宋体"/>
          <w:sz w:val="24"/>
        </w:rPr>
      </w:pPr>
      <w:r>
        <w:rPr>
          <w:rFonts w:ascii="宋体" w:hAnsi="宋体" w:cs="宋体" w:hint="eastAsia"/>
          <w:sz w:val="24"/>
        </w:rPr>
        <w:t>12.5 制造厂对所供货物进行机械运转试验和性能试验时，必须提前通知买方。</w:t>
      </w:r>
    </w:p>
    <w:p w:rsidR="00AD7FD6" w:rsidRDefault="00361EAD">
      <w:pPr>
        <w:spacing w:line="360" w:lineRule="auto"/>
        <w:rPr>
          <w:rFonts w:ascii="宋体" w:hAnsi="宋体" w:cs="宋体"/>
          <w:sz w:val="24"/>
        </w:rPr>
      </w:pPr>
      <w:r>
        <w:rPr>
          <w:rFonts w:ascii="宋体" w:hAnsi="宋体" w:cs="宋体" w:hint="eastAsia"/>
          <w:sz w:val="24"/>
        </w:rPr>
        <w:t>13. 索赔</w:t>
      </w:r>
    </w:p>
    <w:p w:rsidR="00AD7FD6" w:rsidRDefault="00361EAD">
      <w:pPr>
        <w:spacing w:before="120" w:line="360" w:lineRule="auto"/>
        <w:rPr>
          <w:rFonts w:ascii="宋体" w:hAnsi="宋体" w:cs="宋体"/>
          <w:sz w:val="24"/>
        </w:rPr>
      </w:pPr>
      <w:r>
        <w:rPr>
          <w:rFonts w:ascii="宋体" w:hAnsi="宋体" w:cs="宋体" w:hint="eastAsia"/>
          <w:sz w:val="24"/>
        </w:rPr>
        <w:t>13.1 如果货物的质量、规格、数量、重量等与合同不符，或在第11.5规定的质量保证期内证实货物是有缺陷的，包括潜在的缺陷或使用不符合要求的材料，买方有权根据有资质的质检机构的检验结果向卖方提出索赔。但责任应由保险公司或运输部门承担的除外。</w:t>
      </w:r>
    </w:p>
    <w:p w:rsidR="00AD7FD6" w:rsidRDefault="00361EAD">
      <w:pPr>
        <w:spacing w:before="120" w:line="360" w:lineRule="auto"/>
        <w:rPr>
          <w:rFonts w:ascii="宋体" w:hAnsi="宋体" w:cs="宋体"/>
          <w:sz w:val="24"/>
        </w:rPr>
      </w:pPr>
      <w:r>
        <w:rPr>
          <w:rFonts w:ascii="宋体" w:hAnsi="宋体" w:cs="宋体" w:hint="eastAsia"/>
          <w:sz w:val="24"/>
        </w:rPr>
        <w:t>13.2 在根据合同第11条和第12条规定的检验期和质量保证期内，如果卖方对买方提出的索赔负有责任，卖方应按照买方同意的下列一种或多种方式解决索赔事宜：</w:t>
      </w:r>
    </w:p>
    <w:p w:rsidR="00AD7FD6" w:rsidRDefault="00361EAD">
      <w:pPr>
        <w:spacing w:before="120" w:line="360" w:lineRule="auto"/>
        <w:rPr>
          <w:rFonts w:ascii="宋体" w:hAnsi="宋体" w:cs="宋体"/>
          <w:sz w:val="24"/>
        </w:rPr>
      </w:pPr>
      <w:r>
        <w:rPr>
          <w:rFonts w:ascii="宋体" w:hAnsi="宋体" w:cs="宋体" w:hint="eastAsia"/>
          <w:sz w:val="24"/>
        </w:rPr>
        <w:t>13.2.1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rsidR="00AD7FD6" w:rsidRDefault="00361EAD">
      <w:pPr>
        <w:spacing w:before="120" w:line="360" w:lineRule="auto"/>
        <w:rPr>
          <w:rFonts w:ascii="宋体" w:hAnsi="宋体" w:cs="宋体"/>
          <w:sz w:val="24"/>
        </w:rPr>
      </w:pPr>
      <w:r>
        <w:rPr>
          <w:rFonts w:ascii="宋体" w:hAnsi="宋体" w:cs="宋体" w:hint="eastAsia"/>
          <w:sz w:val="24"/>
        </w:rPr>
        <w:t>13.2.2 根据货物低劣程度、损坏程度以及买方所遭受损失的数额，经买卖双方商定降低货物的价格，或由有权的部门评估，以降低后的价格或评估价格为准。</w:t>
      </w:r>
    </w:p>
    <w:p w:rsidR="00AD7FD6" w:rsidRDefault="00361EAD">
      <w:pPr>
        <w:spacing w:before="120" w:line="360" w:lineRule="auto"/>
        <w:rPr>
          <w:rFonts w:ascii="宋体" w:hAnsi="宋体" w:cs="宋体"/>
          <w:sz w:val="24"/>
        </w:rPr>
      </w:pPr>
      <w:r>
        <w:rPr>
          <w:rFonts w:ascii="宋体" w:hAnsi="宋体" w:cs="宋体" w:hint="eastAsia"/>
          <w:sz w:val="24"/>
        </w:rPr>
        <w:lastRenderedPageBreak/>
        <w:t>13.2.3 用符合规格、质量和性能要求的新零件、部件或货物来更换有缺陷的部分或／和修补缺陷部分，卖方应承</w:t>
      </w:r>
      <w:proofErr w:type="gramStart"/>
      <w:r>
        <w:rPr>
          <w:rFonts w:ascii="宋体" w:hAnsi="宋体" w:cs="宋体" w:hint="eastAsia"/>
          <w:sz w:val="24"/>
        </w:rPr>
        <w:t>担一切</w:t>
      </w:r>
      <w:proofErr w:type="gramEnd"/>
      <w:r>
        <w:rPr>
          <w:rFonts w:ascii="宋体" w:hAnsi="宋体" w:cs="宋体" w:hint="eastAsia"/>
          <w:sz w:val="24"/>
        </w:rPr>
        <w:t>费用和风险并负担买方所发生的一切直接费用。同时，卖方应按合同第11条规定，相应延长修补或更换件的质量保证期。</w:t>
      </w:r>
    </w:p>
    <w:p w:rsidR="00AD7FD6" w:rsidRDefault="00361EAD">
      <w:pPr>
        <w:spacing w:before="120" w:line="360" w:lineRule="auto"/>
        <w:rPr>
          <w:rFonts w:ascii="宋体" w:hAnsi="宋体" w:cs="宋体"/>
          <w:sz w:val="24"/>
        </w:rPr>
      </w:pPr>
      <w:r>
        <w:rPr>
          <w:rFonts w:ascii="宋体" w:hAnsi="宋体" w:cs="宋体" w:hint="eastAsia"/>
          <w:sz w:val="24"/>
        </w:rPr>
        <w:t>13.3 如果在买方发出索赔通知后</w:t>
      </w:r>
      <w:r>
        <w:rPr>
          <w:rFonts w:ascii="宋体" w:hAnsi="宋体" w:cs="宋体" w:hint="eastAsia"/>
          <w:sz w:val="24"/>
          <w:u w:val="single"/>
        </w:rPr>
        <w:t xml:space="preserve"> 7 </w:t>
      </w:r>
      <w:r>
        <w:rPr>
          <w:rFonts w:ascii="宋体" w:hAnsi="宋体" w:cs="宋体" w:hint="eastAsia"/>
          <w:sz w:val="24"/>
        </w:rPr>
        <w:t>天内，卖方未作答复，上述索赔应视为已被卖方接受。如卖方未能在买方提出索赔通知后</w:t>
      </w:r>
      <w:r>
        <w:rPr>
          <w:rFonts w:ascii="宋体" w:hAnsi="宋体" w:cs="宋体" w:hint="eastAsia"/>
          <w:sz w:val="24"/>
          <w:u w:val="single"/>
        </w:rPr>
        <w:t xml:space="preserve"> 7 </w:t>
      </w:r>
      <w:r>
        <w:rPr>
          <w:rFonts w:ascii="宋体" w:hAnsi="宋体" w:cs="宋体" w:hint="eastAsia"/>
          <w:sz w:val="24"/>
        </w:rPr>
        <w:t>天内或买方同意的更长时间内，按照本合同第13.2条规定的任何一种方法解决索赔事宜，买方将从合同款中扣回索赔金额。如果这些金额不足以补偿索赔金额，买方有权向卖方提出不足部分的补偿。</w:t>
      </w:r>
    </w:p>
    <w:p w:rsidR="00AD7FD6" w:rsidRDefault="00361EAD">
      <w:pPr>
        <w:spacing w:line="360" w:lineRule="auto"/>
        <w:rPr>
          <w:rFonts w:ascii="宋体" w:hAnsi="宋体" w:cs="宋体"/>
          <w:sz w:val="24"/>
        </w:rPr>
      </w:pPr>
      <w:r>
        <w:rPr>
          <w:rFonts w:ascii="宋体" w:hAnsi="宋体" w:cs="宋体" w:hint="eastAsia"/>
          <w:sz w:val="24"/>
        </w:rPr>
        <w:t>14. 迟延交货</w:t>
      </w:r>
    </w:p>
    <w:p w:rsidR="00AD7FD6" w:rsidRDefault="00361EAD">
      <w:pPr>
        <w:spacing w:before="120" w:line="360" w:lineRule="auto"/>
        <w:rPr>
          <w:rFonts w:ascii="宋体" w:hAnsi="宋体" w:cs="宋体"/>
          <w:sz w:val="24"/>
        </w:rPr>
      </w:pPr>
      <w:r>
        <w:rPr>
          <w:rFonts w:ascii="宋体" w:hAnsi="宋体" w:cs="宋体" w:hint="eastAsia"/>
          <w:sz w:val="24"/>
        </w:rPr>
        <w:t>14.1 卖方应按照“货物需求一览表及技术规格”中买方规定的时间表交货和提供服务。</w:t>
      </w:r>
    </w:p>
    <w:p w:rsidR="00AD7FD6" w:rsidRDefault="00361EAD">
      <w:pPr>
        <w:spacing w:before="120" w:line="360" w:lineRule="auto"/>
        <w:rPr>
          <w:rFonts w:ascii="宋体" w:hAnsi="宋体" w:cs="宋体"/>
          <w:sz w:val="24"/>
        </w:rPr>
      </w:pPr>
      <w:r>
        <w:rPr>
          <w:rFonts w:ascii="宋体" w:hAnsi="宋体" w:cs="宋体" w:hint="eastAsia"/>
          <w:sz w:val="24"/>
        </w:rPr>
        <w:t>14.2 如果卖方无正当理由迟延交货，买方有权提出违约损失赔偿或解除合同。</w:t>
      </w:r>
    </w:p>
    <w:p w:rsidR="00AD7FD6" w:rsidRDefault="00361EAD">
      <w:pPr>
        <w:spacing w:before="120" w:line="360" w:lineRule="auto"/>
        <w:rPr>
          <w:rFonts w:ascii="宋体" w:hAnsi="宋体" w:cs="宋体"/>
          <w:sz w:val="24"/>
        </w:rPr>
      </w:pPr>
      <w:r>
        <w:rPr>
          <w:rFonts w:ascii="宋体" w:hAnsi="宋体" w:cs="宋体" w:hint="eastAsia"/>
          <w:sz w:val="24"/>
        </w:rPr>
        <w:t>14.3 在履行合同过程中，如果卖方遇到不能按时交货和提供服务的情况，应及时以书面形式将不能按时交货的理由、预期延误时间通知买方。买方收到卖方通知后，认为其理由正当的，可酌情延长交货时间。</w:t>
      </w:r>
    </w:p>
    <w:p w:rsidR="00AD7FD6" w:rsidRDefault="00361EAD">
      <w:pPr>
        <w:spacing w:line="360" w:lineRule="auto"/>
        <w:rPr>
          <w:rFonts w:ascii="宋体" w:hAnsi="宋体" w:cs="宋体"/>
          <w:sz w:val="24"/>
        </w:rPr>
      </w:pPr>
      <w:r>
        <w:rPr>
          <w:rFonts w:ascii="宋体" w:hAnsi="宋体" w:cs="宋体" w:hint="eastAsia"/>
          <w:sz w:val="24"/>
        </w:rPr>
        <w:t>15. 违约赔偿</w:t>
      </w:r>
    </w:p>
    <w:p w:rsidR="00AD7FD6" w:rsidRDefault="00361EAD">
      <w:pPr>
        <w:spacing w:before="120" w:line="360" w:lineRule="auto"/>
        <w:rPr>
          <w:rFonts w:ascii="宋体" w:hAnsi="宋体" w:cs="宋体"/>
          <w:sz w:val="24"/>
        </w:rPr>
      </w:pPr>
      <w:r>
        <w:rPr>
          <w:rFonts w:ascii="宋体" w:hAnsi="宋体" w:cs="宋体" w:hint="eastAsia"/>
          <w:sz w:val="24"/>
        </w:rPr>
        <w:t>15.1 除合同第16条规定外，如果卖方没有按照合同规定的时间交货和提供服务，买方可要求卖方支付违约金。违约金按</w:t>
      </w:r>
      <w:proofErr w:type="gramStart"/>
      <w:r>
        <w:rPr>
          <w:rFonts w:ascii="宋体" w:hAnsi="宋体" w:cs="宋体" w:hint="eastAsia"/>
          <w:sz w:val="24"/>
        </w:rPr>
        <w:t>每周迟交货</w:t>
      </w:r>
      <w:proofErr w:type="gramEnd"/>
      <w:r>
        <w:rPr>
          <w:rFonts w:ascii="宋体" w:hAnsi="宋体" w:cs="宋体" w:hint="eastAsia"/>
          <w:sz w:val="24"/>
        </w:rPr>
        <w:t>物或未提供服务交货价的0.5%计收。但违约金的最高限额为迟交货物或没有提供服务的合同价的10%。一周按7天计算，不足7天按一周计算。如果达到最高限额，买方有权解除合同。</w:t>
      </w:r>
    </w:p>
    <w:p w:rsidR="00AD7FD6" w:rsidRDefault="00361EAD">
      <w:pPr>
        <w:spacing w:line="360" w:lineRule="auto"/>
        <w:rPr>
          <w:rFonts w:ascii="宋体" w:hAnsi="宋体" w:cs="宋体"/>
          <w:sz w:val="24"/>
        </w:rPr>
      </w:pPr>
      <w:r>
        <w:rPr>
          <w:rFonts w:ascii="宋体" w:hAnsi="宋体" w:cs="宋体" w:hint="eastAsia"/>
          <w:sz w:val="24"/>
        </w:rPr>
        <w:t>16. 不可抗力</w:t>
      </w:r>
    </w:p>
    <w:p w:rsidR="00AD7FD6" w:rsidRDefault="00361EAD">
      <w:pPr>
        <w:spacing w:before="120" w:line="360" w:lineRule="auto"/>
        <w:rPr>
          <w:rFonts w:ascii="宋体" w:hAnsi="宋体" w:cs="宋体"/>
          <w:sz w:val="24"/>
        </w:rPr>
      </w:pPr>
      <w:r>
        <w:rPr>
          <w:rFonts w:ascii="宋体" w:hAnsi="宋体" w:cs="宋体" w:hint="eastAsia"/>
          <w:sz w:val="24"/>
        </w:rPr>
        <w:t>16.1 如果双方中任何一方遭遇法律规定的不可抗力，致使合同履行受阻时，履行合同的期限应予延长，延长的期限应相当于不可抗力所影响的时间。</w:t>
      </w:r>
    </w:p>
    <w:p w:rsidR="00AD7FD6" w:rsidRDefault="00361EAD">
      <w:pPr>
        <w:spacing w:before="120" w:line="360" w:lineRule="auto"/>
        <w:rPr>
          <w:rFonts w:ascii="宋体" w:hAnsi="宋体" w:cs="宋体"/>
          <w:sz w:val="24"/>
        </w:rPr>
      </w:pPr>
      <w:r>
        <w:rPr>
          <w:rFonts w:ascii="宋体" w:hAnsi="宋体" w:cs="宋体" w:hint="eastAsia"/>
          <w:sz w:val="24"/>
        </w:rPr>
        <w:t>16.2 受事故影响的一方应在不可抗力的事故发生后尽快书面形式通知另一方，并在事故发生后</w:t>
      </w:r>
      <w:r>
        <w:rPr>
          <w:rFonts w:ascii="宋体" w:hAnsi="宋体" w:cs="宋体" w:hint="eastAsia"/>
          <w:sz w:val="24"/>
          <w:u w:val="single"/>
        </w:rPr>
        <w:t xml:space="preserve">  14  </w:t>
      </w:r>
      <w:r>
        <w:rPr>
          <w:rFonts w:ascii="宋体" w:hAnsi="宋体" w:cs="宋体" w:hint="eastAsia"/>
          <w:sz w:val="24"/>
        </w:rPr>
        <w:t>天内，将有关部门出具的证明文件送达另一方。</w:t>
      </w:r>
    </w:p>
    <w:p w:rsidR="00AD7FD6" w:rsidRDefault="00361EAD">
      <w:pPr>
        <w:spacing w:before="120" w:line="360" w:lineRule="auto"/>
        <w:rPr>
          <w:rFonts w:ascii="宋体" w:hAnsi="宋体" w:cs="宋体"/>
          <w:sz w:val="24"/>
        </w:rPr>
      </w:pPr>
      <w:r>
        <w:rPr>
          <w:rFonts w:ascii="宋体" w:hAnsi="宋体" w:cs="宋体" w:hint="eastAsia"/>
          <w:sz w:val="24"/>
        </w:rPr>
        <w:t>16.3不可抗力使合同的某些内容有变更必要的， 双方应通过协商在</w:t>
      </w:r>
      <w:r>
        <w:rPr>
          <w:rFonts w:ascii="宋体" w:hAnsi="宋体" w:cs="宋体" w:hint="eastAsia"/>
          <w:sz w:val="24"/>
          <w:u w:val="single"/>
        </w:rPr>
        <w:t xml:space="preserve"> 28 </w:t>
      </w:r>
      <w:r>
        <w:rPr>
          <w:rFonts w:ascii="宋体" w:hAnsi="宋体" w:cs="宋体" w:hint="eastAsia"/>
          <w:sz w:val="24"/>
        </w:rPr>
        <w:t>日内达成进一步履行合同的协议，因不可抗力致使合同不能履行的，合同终止。</w:t>
      </w:r>
    </w:p>
    <w:p w:rsidR="00AD7FD6" w:rsidRDefault="00361EAD">
      <w:pPr>
        <w:spacing w:line="360" w:lineRule="auto"/>
        <w:rPr>
          <w:rFonts w:ascii="宋体" w:hAnsi="宋体" w:cs="宋体"/>
          <w:sz w:val="24"/>
        </w:rPr>
      </w:pPr>
      <w:r>
        <w:rPr>
          <w:rFonts w:ascii="宋体" w:hAnsi="宋体" w:cs="宋体" w:hint="eastAsia"/>
          <w:sz w:val="24"/>
        </w:rPr>
        <w:t>17. 税费</w:t>
      </w:r>
    </w:p>
    <w:p w:rsidR="00AD7FD6" w:rsidRDefault="00361EAD">
      <w:pPr>
        <w:spacing w:before="120" w:line="360" w:lineRule="auto"/>
        <w:rPr>
          <w:rFonts w:ascii="宋体" w:hAnsi="宋体" w:cs="宋体"/>
          <w:sz w:val="24"/>
        </w:rPr>
      </w:pPr>
      <w:r>
        <w:rPr>
          <w:rFonts w:ascii="宋体" w:hAnsi="宋体" w:cs="宋体" w:hint="eastAsia"/>
          <w:sz w:val="24"/>
        </w:rPr>
        <w:t>17.1 与本合同有关的一切税费均适用中华人民共和国法律的相关规定。</w:t>
      </w:r>
    </w:p>
    <w:p w:rsidR="00AD7FD6" w:rsidRDefault="00361EAD">
      <w:pPr>
        <w:spacing w:line="360" w:lineRule="auto"/>
        <w:rPr>
          <w:rFonts w:ascii="宋体" w:hAnsi="宋体" w:cs="宋体"/>
          <w:sz w:val="24"/>
        </w:rPr>
      </w:pPr>
      <w:r>
        <w:rPr>
          <w:rFonts w:ascii="宋体" w:hAnsi="宋体" w:cs="宋体" w:hint="eastAsia"/>
          <w:sz w:val="24"/>
        </w:rPr>
        <w:t>18. 仲裁</w:t>
      </w:r>
    </w:p>
    <w:p w:rsidR="00AD7FD6" w:rsidRDefault="00361EAD">
      <w:pPr>
        <w:spacing w:before="120" w:line="360" w:lineRule="auto"/>
        <w:rPr>
          <w:rFonts w:ascii="宋体" w:hAnsi="宋体" w:cs="宋体"/>
          <w:sz w:val="24"/>
        </w:rPr>
      </w:pPr>
      <w:r>
        <w:rPr>
          <w:rFonts w:ascii="宋体" w:hAnsi="宋体" w:cs="宋体" w:hint="eastAsia"/>
          <w:sz w:val="24"/>
        </w:rPr>
        <w:lastRenderedPageBreak/>
        <w:t>18.1 买卖双方应通过友好协商，解决在执行本合同中所发生的或与本合同有关的一切争端。如果协商不成的，任何一方均可申请北京仲裁委员会进行仲裁。</w:t>
      </w:r>
    </w:p>
    <w:p w:rsidR="00AD7FD6" w:rsidRDefault="00361EAD">
      <w:pPr>
        <w:spacing w:before="120" w:line="360" w:lineRule="auto"/>
        <w:rPr>
          <w:rFonts w:ascii="宋体" w:hAnsi="宋体" w:cs="宋体"/>
          <w:sz w:val="24"/>
        </w:rPr>
      </w:pPr>
      <w:r>
        <w:rPr>
          <w:rFonts w:ascii="宋体" w:hAnsi="宋体" w:cs="宋体" w:hint="eastAsia"/>
          <w:sz w:val="24"/>
        </w:rPr>
        <w:t>18.2 仲裁裁决应为最终裁决，对双方均具有约束力，当事人应当履行。当事人一方在规定时间内不履行仲裁机构的仲裁裁决的，另一方可以申请人民法院强制执行。</w:t>
      </w:r>
    </w:p>
    <w:p w:rsidR="00AD7FD6" w:rsidRDefault="00361EAD">
      <w:pPr>
        <w:tabs>
          <w:tab w:val="left" w:pos="900"/>
        </w:tabs>
        <w:spacing w:before="120" w:line="360" w:lineRule="auto"/>
        <w:rPr>
          <w:rFonts w:ascii="宋体" w:hAnsi="宋体" w:cs="宋体"/>
          <w:sz w:val="24"/>
        </w:rPr>
      </w:pPr>
      <w:r>
        <w:rPr>
          <w:rFonts w:ascii="宋体" w:hAnsi="宋体" w:cs="宋体" w:hint="eastAsia"/>
          <w:sz w:val="24"/>
        </w:rPr>
        <w:t>18.3 仲裁费除仲裁机构另有裁决外，应由败诉方负担。</w:t>
      </w:r>
    </w:p>
    <w:p w:rsidR="00AD7FD6" w:rsidRDefault="00361EAD">
      <w:pPr>
        <w:spacing w:before="120" w:line="360" w:lineRule="auto"/>
        <w:rPr>
          <w:rFonts w:ascii="宋体" w:hAnsi="宋体" w:cs="宋体"/>
          <w:sz w:val="24"/>
        </w:rPr>
      </w:pPr>
      <w:r>
        <w:rPr>
          <w:rFonts w:ascii="宋体" w:hAnsi="宋体" w:cs="宋体" w:hint="eastAsia"/>
          <w:sz w:val="24"/>
        </w:rPr>
        <w:t>18.4 在仲裁期间，除正在进行仲裁的合同条款外，合同的其它部分应继续执行。</w:t>
      </w:r>
    </w:p>
    <w:p w:rsidR="00AD7FD6" w:rsidRDefault="00361EAD">
      <w:pPr>
        <w:spacing w:line="360" w:lineRule="auto"/>
        <w:rPr>
          <w:rFonts w:ascii="宋体" w:hAnsi="宋体" w:cs="宋体"/>
          <w:sz w:val="24"/>
        </w:rPr>
      </w:pPr>
      <w:r>
        <w:rPr>
          <w:rFonts w:ascii="宋体" w:hAnsi="宋体" w:cs="宋体" w:hint="eastAsia"/>
          <w:sz w:val="24"/>
        </w:rPr>
        <w:t>19. 违约解除合同</w:t>
      </w:r>
    </w:p>
    <w:p w:rsidR="00AD7FD6" w:rsidRDefault="00361EAD">
      <w:pPr>
        <w:spacing w:before="120" w:line="360" w:lineRule="auto"/>
        <w:rPr>
          <w:rFonts w:ascii="宋体" w:hAnsi="宋体" w:cs="宋体"/>
          <w:sz w:val="24"/>
        </w:rPr>
      </w:pPr>
      <w:r>
        <w:rPr>
          <w:rFonts w:ascii="宋体" w:hAnsi="宋体" w:cs="宋体" w:hint="eastAsia"/>
          <w:sz w:val="24"/>
        </w:rPr>
        <w:t>19.1 在乙方违约的情况下，甲方经政府采购监督管理部门同意后，可向乙方发出书面通知，部分或全部终止合同。同时保留向卖方追诉的权利。</w:t>
      </w:r>
    </w:p>
    <w:p w:rsidR="00AD7FD6" w:rsidRDefault="00361EAD">
      <w:pPr>
        <w:spacing w:before="120" w:line="360" w:lineRule="auto"/>
        <w:rPr>
          <w:rFonts w:ascii="宋体" w:hAnsi="宋体" w:cs="宋体"/>
          <w:sz w:val="24"/>
        </w:rPr>
      </w:pPr>
      <w:r>
        <w:rPr>
          <w:rFonts w:ascii="宋体" w:hAnsi="宋体" w:cs="宋体" w:hint="eastAsia"/>
          <w:sz w:val="24"/>
        </w:rPr>
        <w:t xml:space="preserve">19.1.1 乙方未能在合同规定的限期或甲方同意延长的限期内，提供全部或部分货物的； </w:t>
      </w:r>
    </w:p>
    <w:p w:rsidR="00AD7FD6" w:rsidRDefault="00361EAD">
      <w:pPr>
        <w:spacing w:before="120" w:line="360" w:lineRule="auto"/>
        <w:rPr>
          <w:rFonts w:ascii="宋体" w:hAnsi="宋体" w:cs="宋体"/>
          <w:sz w:val="24"/>
        </w:rPr>
      </w:pPr>
      <w:r>
        <w:rPr>
          <w:rFonts w:ascii="宋体" w:hAnsi="宋体" w:cs="宋体" w:hint="eastAsia"/>
          <w:sz w:val="24"/>
        </w:rPr>
        <w:t>19.1.2 乙方未能履行合同规定的其它主要义务的；</w:t>
      </w:r>
    </w:p>
    <w:p w:rsidR="00AD7FD6" w:rsidRDefault="00361EAD">
      <w:pPr>
        <w:spacing w:before="120" w:line="360" w:lineRule="auto"/>
        <w:rPr>
          <w:rFonts w:ascii="宋体" w:hAnsi="宋体" w:cs="宋体"/>
          <w:sz w:val="24"/>
        </w:rPr>
      </w:pPr>
      <w:r>
        <w:rPr>
          <w:rFonts w:ascii="宋体" w:hAnsi="宋体" w:cs="宋体" w:hint="eastAsia"/>
          <w:sz w:val="24"/>
        </w:rPr>
        <w:t>19.1.3 甲方认为乙方在本合同履行过程中有腐败和欺诈行为的。</w:t>
      </w:r>
    </w:p>
    <w:p w:rsidR="00AD7FD6" w:rsidRDefault="00361EAD">
      <w:pPr>
        <w:spacing w:before="120" w:line="360" w:lineRule="auto"/>
        <w:rPr>
          <w:rFonts w:ascii="宋体" w:hAnsi="宋体" w:cs="宋体"/>
          <w:sz w:val="24"/>
        </w:rPr>
      </w:pPr>
      <w:r>
        <w:rPr>
          <w:rFonts w:ascii="宋体" w:hAnsi="宋体" w:cs="宋体" w:hint="eastAsia"/>
          <w:sz w:val="24"/>
        </w:rPr>
        <w:t>19.1.3.1“腐败行为”和“欺诈行为”定义如下:</w:t>
      </w:r>
    </w:p>
    <w:p w:rsidR="00AD7FD6" w:rsidRDefault="00361EAD">
      <w:pPr>
        <w:spacing w:before="120" w:line="360" w:lineRule="auto"/>
        <w:rPr>
          <w:rFonts w:ascii="宋体" w:hAnsi="宋体" w:cs="宋体"/>
          <w:sz w:val="24"/>
        </w:rPr>
      </w:pPr>
      <w:r>
        <w:rPr>
          <w:rFonts w:ascii="宋体" w:hAnsi="宋体" w:cs="宋体" w:hint="eastAsia"/>
          <w:sz w:val="24"/>
        </w:rPr>
        <w:t>19.1.3.1.1“腐败行为”是指提供/给予/接受或索取任何有价值的东西来影响买方在合同</w:t>
      </w:r>
      <w:proofErr w:type="gramStart"/>
      <w:r>
        <w:rPr>
          <w:rFonts w:ascii="宋体" w:hAnsi="宋体" w:cs="宋体" w:hint="eastAsia"/>
          <w:sz w:val="24"/>
        </w:rPr>
        <w:t>签定</w:t>
      </w:r>
      <w:proofErr w:type="gramEnd"/>
      <w:r>
        <w:rPr>
          <w:rFonts w:ascii="宋体" w:hAnsi="宋体" w:cs="宋体" w:hint="eastAsia"/>
          <w:sz w:val="24"/>
        </w:rPr>
        <w:t>、履行过程中的行为。</w:t>
      </w:r>
    </w:p>
    <w:p w:rsidR="00AD7FD6" w:rsidRDefault="00361EAD">
      <w:pPr>
        <w:spacing w:before="120" w:line="360" w:lineRule="auto"/>
        <w:rPr>
          <w:rFonts w:ascii="宋体" w:hAnsi="宋体" w:cs="宋体"/>
          <w:sz w:val="24"/>
        </w:rPr>
      </w:pPr>
      <w:r>
        <w:rPr>
          <w:rFonts w:ascii="宋体" w:hAnsi="宋体" w:cs="宋体" w:hint="eastAsia"/>
          <w:sz w:val="24"/>
        </w:rPr>
        <w:t>19.1.3.1.2“欺诈行为”是指为了影响合同</w:t>
      </w:r>
      <w:proofErr w:type="gramStart"/>
      <w:r>
        <w:rPr>
          <w:rFonts w:ascii="宋体" w:hAnsi="宋体" w:cs="宋体" w:hint="eastAsia"/>
          <w:sz w:val="24"/>
        </w:rPr>
        <w:t>签定</w:t>
      </w:r>
      <w:proofErr w:type="gramEnd"/>
      <w:r>
        <w:rPr>
          <w:rFonts w:ascii="宋体" w:hAnsi="宋体" w:cs="宋体" w:hint="eastAsia"/>
          <w:sz w:val="24"/>
        </w:rPr>
        <w:t>、履行过程中，以谎报事实的方法，损害买方的利益的行为。</w:t>
      </w:r>
    </w:p>
    <w:p w:rsidR="00AD7FD6" w:rsidRDefault="00361EAD">
      <w:pPr>
        <w:spacing w:before="120" w:line="360" w:lineRule="auto"/>
        <w:rPr>
          <w:rFonts w:ascii="宋体" w:hAnsi="宋体" w:cs="宋体"/>
          <w:sz w:val="24"/>
        </w:rPr>
      </w:pPr>
      <w:r>
        <w:rPr>
          <w:rFonts w:ascii="宋体" w:hAnsi="宋体" w:cs="宋体" w:hint="eastAsia"/>
          <w:sz w:val="24"/>
        </w:rPr>
        <w:t>19.2 在买方根据</w:t>
      </w:r>
      <w:proofErr w:type="gramStart"/>
      <w:r>
        <w:rPr>
          <w:rFonts w:ascii="宋体" w:hAnsi="宋体" w:cs="宋体" w:hint="eastAsia"/>
          <w:sz w:val="24"/>
        </w:rPr>
        <w:t>上述第19</w:t>
      </w:r>
      <w:proofErr w:type="gramEnd"/>
      <w:r>
        <w:rPr>
          <w:rFonts w:ascii="宋体" w:hAnsi="宋体" w:cs="宋体" w:hint="eastAsia"/>
          <w:sz w:val="24"/>
        </w:rPr>
        <w:t>.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rsidR="00AD7FD6" w:rsidRDefault="00361EAD">
      <w:pPr>
        <w:spacing w:line="360" w:lineRule="auto"/>
        <w:rPr>
          <w:rFonts w:ascii="宋体" w:hAnsi="宋体" w:cs="宋体"/>
          <w:sz w:val="24"/>
        </w:rPr>
      </w:pPr>
      <w:r>
        <w:rPr>
          <w:rFonts w:ascii="宋体" w:hAnsi="宋体" w:cs="宋体" w:hint="eastAsia"/>
          <w:sz w:val="24"/>
        </w:rPr>
        <w:t>20. 破产终止合同</w:t>
      </w:r>
    </w:p>
    <w:p w:rsidR="00AD7FD6" w:rsidRDefault="00361EAD">
      <w:pPr>
        <w:spacing w:before="120" w:line="360" w:lineRule="auto"/>
        <w:rPr>
          <w:rFonts w:ascii="宋体" w:hAnsi="宋体" w:cs="宋体"/>
          <w:sz w:val="24"/>
        </w:rPr>
      </w:pPr>
      <w:r>
        <w:rPr>
          <w:rFonts w:ascii="宋体" w:hAnsi="宋体" w:cs="宋体" w:hint="eastAsia"/>
          <w:sz w:val="24"/>
        </w:rPr>
        <w:t>20.1 如果卖方破产或无清偿能力时，买方经报政府采购监督管理部门同意后，可在任何时候以书面通知卖方，提出终止合同而不给卖方补偿。该合同的终止将不损害或影响买方已经采取或将要采取的任何行动或补救措施的权利。</w:t>
      </w:r>
    </w:p>
    <w:p w:rsidR="00AD7FD6" w:rsidRDefault="00361EAD">
      <w:pPr>
        <w:spacing w:line="360" w:lineRule="auto"/>
        <w:rPr>
          <w:rFonts w:ascii="宋体" w:hAnsi="宋体" w:cs="宋体"/>
          <w:sz w:val="24"/>
        </w:rPr>
      </w:pPr>
      <w:r>
        <w:rPr>
          <w:rFonts w:ascii="宋体" w:hAnsi="宋体" w:cs="宋体" w:hint="eastAsia"/>
          <w:sz w:val="24"/>
        </w:rPr>
        <w:t>21. 转让和分包</w:t>
      </w:r>
    </w:p>
    <w:p w:rsidR="00AD7FD6" w:rsidRDefault="00361EAD">
      <w:pPr>
        <w:spacing w:before="120" w:line="360" w:lineRule="auto"/>
        <w:rPr>
          <w:rFonts w:ascii="宋体" w:hAnsi="宋体" w:cs="宋体"/>
          <w:sz w:val="24"/>
        </w:rPr>
      </w:pPr>
      <w:r>
        <w:rPr>
          <w:rFonts w:ascii="宋体" w:hAnsi="宋体" w:cs="宋体" w:hint="eastAsia"/>
          <w:sz w:val="24"/>
        </w:rPr>
        <w:lastRenderedPageBreak/>
        <w:t xml:space="preserve">21.1 </w:t>
      </w:r>
      <w:r>
        <w:rPr>
          <w:rFonts w:ascii="宋体" w:hAnsi="宋体" w:cs="宋体" w:hint="eastAsia"/>
          <w:b/>
          <w:sz w:val="24"/>
        </w:rPr>
        <w:t>政府采购合同不能转让。</w:t>
      </w:r>
    </w:p>
    <w:p w:rsidR="00AD7FD6" w:rsidRDefault="00361EAD">
      <w:pPr>
        <w:spacing w:before="120" w:line="360" w:lineRule="auto"/>
        <w:rPr>
          <w:rFonts w:ascii="宋体" w:hAnsi="宋体" w:cs="宋体"/>
          <w:sz w:val="24"/>
        </w:rPr>
      </w:pPr>
      <w:r>
        <w:rPr>
          <w:rFonts w:ascii="宋体" w:hAnsi="宋体" w:cs="宋体" w:hint="eastAsia"/>
          <w:sz w:val="24"/>
        </w:rPr>
        <w:t>21.2 经甲方和政府采购监督管理部门事先书面同意 乙方可以将合同项下非主体、非关键性工作分包给他人完成。接受分包的人应当具备相应的资格条件，并不得再次分包。分包不能解除卖方履行本合同的责任和义务。</w:t>
      </w:r>
    </w:p>
    <w:p w:rsidR="00AD7FD6" w:rsidRDefault="00361EAD">
      <w:pPr>
        <w:spacing w:line="360" w:lineRule="auto"/>
        <w:rPr>
          <w:rFonts w:ascii="宋体" w:hAnsi="宋体" w:cs="宋体"/>
          <w:sz w:val="24"/>
        </w:rPr>
      </w:pPr>
      <w:r>
        <w:rPr>
          <w:rFonts w:ascii="宋体" w:hAnsi="宋体" w:cs="宋体" w:hint="eastAsia"/>
          <w:sz w:val="24"/>
        </w:rPr>
        <w:t>22. 合同修改</w:t>
      </w:r>
    </w:p>
    <w:p w:rsidR="00AD7FD6" w:rsidRDefault="00361EAD">
      <w:pPr>
        <w:spacing w:before="120" w:line="360" w:lineRule="auto"/>
        <w:rPr>
          <w:rFonts w:ascii="宋体" w:hAnsi="宋体" w:cs="宋体"/>
          <w:sz w:val="24"/>
        </w:rPr>
      </w:pPr>
      <w:r>
        <w:rPr>
          <w:rFonts w:ascii="宋体" w:hAnsi="宋体" w:cs="宋体" w:hint="eastAsia"/>
          <w:sz w:val="24"/>
        </w:rPr>
        <w:t>22.1 买方和卖方都不得擅自变更本合同，但合同继续履行将损害国家和社会公共利益的除外。如必须对合同条款进行改动时，由双方当事人提出书面的合同修改意见，并经政府采购监督管理部门同意后签署。</w:t>
      </w:r>
    </w:p>
    <w:p w:rsidR="00AD7FD6" w:rsidRDefault="00361EAD">
      <w:pPr>
        <w:spacing w:line="360" w:lineRule="auto"/>
        <w:rPr>
          <w:rFonts w:ascii="宋体" w:hAnsi="宋体" w:cs="宋体"/>
          <w:sz w:val="24"/>
        </w:rPr>
      </w:pPr>
      <w:r>
        <w:rPr>
          <w:rFonts w:ascii="宋体" w:hAnsi="宋体" w:cs="宋体" w:hint="eastAsia"/>
          <w:sz w:val="24"/>
        </w:rPr>
        <w:t>23. 通知</w:t>
      </w:r>
    </w:p>
    <w:p w:rsidR="00AD7FD6" w:rsidRDefault="00361EAD">
      <w:pPr>
        <w:spacing w:before="120" w:line="360" w:lineRule="auto"/>
        <w:rPr>
          <w:rFonts w:ascii="宋体" w:hAnsi="宋体" w:cs="宋体"/>
          <w:sz w:val="24"/>
        </w:rPr>
      </w:pPr>
      <w:r>
        <w:rPr>
          <w:rFonts w:ascii="宋体" w:hAnsi="宋体" w:cs="宋体" w:hint="eastAsia"/>
          <w:sz w:val="24"/>
        </w:rPr>
        <w:t>23.1 本合同任何一方给另一方的通知，都应以书面形式发送，而另一方也应以书面形式确认并发送到对方明确的地址。</w:t>
      </w:r>
    </w:p>
    <w:p w:rsidR="00AD7FD6" w:rsidRDefault="00361EAD">
      <w:pPr>
        <w:spacing w:line="360" w:lineRule="auto"/>
        <w:rPr>
          <w:rFonts w:ascii="宋体" w:hAnsi="宋体" w:cs="宋体"/>
          <w:sz w:val="24"/>
        </w:rPr>
      </w:pPr>
      <w:r>
        <w:rPr>
          <w:rFonts w:ascii="宋体" w:hAnsi="宋体" w:cs="宋体" w:hint="eastAsia"/>
          <w:sz w:val="24"/>
        </w:rPr>
        <w:t>24. 计量单位</w:t>
      </w:r>
    </w:p>
    <w:p w:rsidR="00AD7FD6" w:rsidRDefault="00361EAD">
      <w:pPr>
        <w:spacing w:before="120" w:line="360" w:lineRule="auto"/>
        <w:rPr>
          <w:rFonts w:ascii="宋体" w:hAnsi="宋体" w:cs="宋体"/>
          <w:sz w:val="24"/>
        </w:rPr>
      </w:pPr>
      <w:r>
        <w:rPr>
          <w:rFonts w:ascii="宋体" w:hAnsi="宋体" w:cs="宋体" w:hint="eastAsia"/>
          <w:sz w:val="24"/>
        </w:rPr>
        <w:t>24.1 除技术规范中另有规定外,计量单位均使用国家法定计量单位。</w:t>
      </w:r>
    </w:p>
    <w:p w:rsidR="00AD7FD6" w:rsidRDefault="00361EAD">
      <w:pPr>
        <w:spacing w:line="360" w:lineRule="auto"/>
        <w:rPr>
          <w:rFonts w:ascii="宋体" w:hAnsi="宋体" w:cs="宋体"/>
          <w:sz w:val="24"/>
        </w:rPr>
      </w:pPr>
      <w:r>
        <w:rPr>
          <w:rFonts w:ascii="宋体" w:hAnsi="宋体" w:cs="宋体" w:hint="eastAsia"/>
          <w:sz w:val="24"/>
        </w:rPr>
        <w:t>25. 适用法律</w:t>
      </w:r>
    </w:p>
    <w:p w:rsidR="00AD7FD6" w:rsidRDefault="00361EAD">
      <w:pPr>
        <w:spacing w:before="120" w:line="360" w:lineRule="auto"/>
        <w:rPr>
          <w:rFonts w:ascii="宋体" w:hAnsi="宋体" w:cs="宋体"/>
          <w:sz w:val="24"/>
        </w:rPr>
      </w:pPr>
      <w:r>
        <w:rPr>
          <w:rFonts w:ascii="宋体" w:hAnsi="宋体" w:cs="宋体" w:hint="eastAsia"/>
          <w:sz w:val="24"/>
        </w:rPr>
        <w:t>25.1 本合同应按照中华人民共和国的法律进行解释。</w:t>
      </w:r>
    </w:p>
    <w:p w:rsidR="00AD7FD6" w:rsidRDefault="00361EAD">
      <w:pPr>
        <w:spacing w:line="360" w:lineRule="auto"/>
        <w:rPr>
          <w:rFonts w:ascii="宋体" w:hAnsi="宋体" w:cs="宋体"/>
          <w:sz w:val="24"/>
        </w:rPr>
      </w:pPr>
      <w:r>
        <w:rPr>
          <w:rFonts w:ascii="宋体" w:hAnsi="宋体" w:cs="宋体" w:hint="eastAsia"/>
          <w:sz w:val="24"/>
        </w:rPr>
        <w:t>26. 合同生效和其它</w:t>
      </w:r>
    </w:p>
    <w:p w:rsidR="00AD7FD6" w:rsidRDefault="00361EAD">
      <w:pPr>
        <w:pStyle w:val="aa"/>
        <w:spacing w:line="360" w:lineRule="auto"/>
        <w:ind w:left="2" w:firstLine="0"/>
        <w:rPr>
          <w:rFonts w:hAnsi="宋体" w:cs="宋体"/>
        </w:rPr>
      </w:pPr>
      <w:r>
        <w:rPr>
          <w:rFonts w:hAnsi="宋体" w:cs="宋体" w:hint="eastAsia"/>
        </w:rPr>
        <w:t>26.1 政府采购项目的采购合同内容的确定应以磋商文件和投标文件为基础，不得违背其实质性内容。政府采购项目的采购合同自签订之日起七个工作日内，甲方应当将合同</w:t>
      </w:r>
      <w:proofErr w:type="gramStart"/>
      <w:r>
        <w:rPr>
          <w:rFonts w:hAnsi="宋体" w:cs="宋体" w:hint="eastAsia"/>
        </w:rPr>
        <w:t>副本报</w:t>
      </w:r>
      <w:proofErr w:type="gramEnd"/>
      <w:r>
        <w:rPr>
          <w:rFonts w:hAnsi="宋体" w:cs="宋体" w:hint="eastAsia"/>
        </w:rPr>
        <w:t>同级政府采购监督管理部门备案。合同将在双方签字盖章后开始生效。</w:t>
      </w:r>
    </w:p>
    <w:p w:rsidR="00AD7FD6" w:rsidRDefault="00361EAD">
      <w:pPr>
        <w:spacing w:line="360" w:lineRule="auto"/>
        <w:rPr>
          <w:rFonts w:ascii="宋体" w:hAnsi="宋体" w:cs="宋体"/>
          <w:sz w:val="24"/>
        </w:rPr>
      </w:pPr>
      <w:r>
        <w:rPr>
          <w:rFonts w:ascii="宋体" w:hAnsi="宋体" w:cs="宋体" w:hint="eastAsia"/>
          <w:sz w:val="24"/>
        </w:rPr>
        <w:t>26.2 本合同一式</w:t>
      </w:r>
      <w:r>
        <w:rPr>
          <w:rFonts w:ascii="宋体" w:hAnsi="宋体" w:cs="宋体"/>
          <w:sz w:val="24"/>
          <w:u w:val="single"/>
        </w:rPr>
        <w:t xml:space="preserve">    </w:t>
      </w:r>
      <w:r>
        <w:rPr>
          <w:rFonts w:ascii="宋体" w:hAnsi="宋体" w:cs="宋体" w:hint="eastAsia"/>
          <w:sz w:val="24"/>
        </w:rPr>
        <w:t>份，具有同等法律效力。买方执</w:t>
      </w:r>
      <w:r>
        <w:rPr>
          <w:rFonts w:ascii="宋体" w:hAnsi="宋体" w:cs="宋体"/>
          <w:sz w:val="24"/>
          <w:u w:val="single"/>
        </w:rPr>
        <w:t xml:space="preserve">   </w:t>
      </w:r>
      <w:r>
        <w:rPr>
          <w:rFonts w:ascii="宋体" w:hAnsi="宋体" w:cs="宋体" w:hint="eastAsia"/>
          <w:sz w:val="24"/>
        </w:rPr>
        <w:t>份，卖方执</w:t>
      </w:r>
      <w:r>
        <w:rPr>
          <w:rFonts w:ascii="宋体" w:hAnsi="宋体" w:cs="宋体"/>
          <w:sz w:val="24"/>
          <w:u w:val="single"/>
        </w:rPr>
        <w:t xml:space="preserve">    </w:t>
      </w:r>
      <w:r>
        <w:rPr>
          <w:rFonts w:ascii="宋体" w:hAnsi="宋体" w:cs="宋体" w:hint="eastAsia"/>
          <w:sz w:val="24"/>
        </w:rPr>
        <w:t>份。</w:t>
      </w:r>
    </w:p>
    <w:p w:rsidR="00AD7FD6" w:rsidRDefault="00361EAD">
      <w:pPr>
        <w:ind w:firstLineChars="1400" w:firstLine="3360"/>
        <w:rPr>
          <w:rFonts w:ascii="宋体" w:hAnsi="宋体" w:cs="宋体"/>
        </w:rPr>
      </w:pPr>
      <w:r>
        <w:rPr>
          <w:rFonts w:ascii="宋体" w:hAnsi="宋体" w:cs="宋体" w:hint="eastAsia"/>
          <w:sz w:val="24"/>
        </w:rPr>
        <w:br w:type="page"/>
      </w:r>
      <w:r>
        <w:rPr>
          <w:rFonts w:ascii="宋体" w:hAnsi="宋体" w:cs="宋体" w:hint="eastAsia"/>
          <w:b/>
          <w:bCs/>
          <w:sz w:val="28"/>
          <w:szCs w:val="28"/>
        </w:rPr>
        <w:lastRenderedPageBreak/>
        <w:t>合同专用条款</w:t>
      </w:r>
    </w:p>
    <w:p w:rsidR="00AD7FD6" w:rsidRDefault="00361EAD">
      <w:pPr>
        <w:spacing w:before="120" w:line="360" w:lineRule="auto"/>
        <w:ind w:firstLineChars="100" w:firstLine="240"/>
        <w:rPr>
          <w:rFonts w:ascii="宋体" w:hAnsi="宋体" w:cs="宋体"/>
          <w:sz w:val="24"/>
        </w:rPr>
      </w:pPr>
      <w:r>
        <w:rPr>
          <w:rFonts w:ascii="宋体" w:hAnsi="宋体" w:cs="宋体" w:hint="eastAsia"/>
          <w:sz w:val="24"/>
        </w:rPr>
        <w:t>合同专用条款是合同一般条款的补充和修改。如果两者之间有抵触，应以专用条款为准。合同专用条款的序号将与合同一般条款序号相对应。</w:t>
      </w:r>
    </w:p>
    <w:p w:rsidR="00AD7FD6" w:rsidRDefault="00361EAD">
      <w:pPr>
        <w:spacing w:before="120" w:line="360" w:lineRule="auto"/>
        <w:rPr>
          <w:rFonts w:ascii="宋体" w:hAnsi="宋体" w:cs="宋体"/>
          <w:sz w:val="24"/>
        </w:rPr>
      </w:pPr>
      <w:r>
        <w:rPr>
          <w:rFonts w:ascii="宋体" w:hAnsi="宋体" w:cs="宋体" w:hint="eastAsia"/>
          <w:sz w:val="24"/>
        </w:rPr>
        <w:t>1、定义</w:t>
      </w:r>
    </w:p>
    <w:p w:rsidR="00AD7FD6" w:rsidRDefault="00361EAD">
      <w:pPr>
        <w:spacing w:before="120" w:line="360" w:lineRule="auto"/>
        <w:rPr>
          <w:rFonts w:ascii="宋体" w:hAnsi="宋体" w:cs="宋体"/>
          <w:sz w:val="24"/>
        </w:rPr>
      </w:pPr>
      <w:r>
        <w:rPr>
          <w:rFonts w:ascii="宋体" w:hAnsi="宋体" w:cs="宋体" w:hint="eastAsia"/>
          <w:sz w:val="24"/>
        </w:rPr>
        <w:t xml:space="preserve">1.1买方：本合同甲方系指：  </w:t>
      </w:r>
    </w:p>
    <w:p w:rsidR="00AD7FD6" w:rsidRDefault="00361EAD">
      <w:pPr>
        <w:spacing w:before="120" w:line="360" w:lineRule="auto"/>
        <w:rPr>
          <w:rFonts w:ascii="宋体" w:hAnsi="宋体" w:cs="宋体"/>
          <w:sz w:val="24"/>
        </w:rPr>
      </w:pPr>
      <w:r>
        <w:rPr>
          <w:rFonts w:ascii="宋体" w:hAnsi="宋体" w:cs="宋体" w:hint="eastAsia"/>
          <w:sz w:val="24"/>
        </w:rPr>
        <w:t xml:space="preserve">1.2卖方：本合同乙方系指： </w:t>
      </w:r>
    </w:p>
    <w:p w:rsidR="00AD7FD6" w:rsidRDefault="00361EAD">
      <w:pPr>
        <w:spacing w:before="120" w:line="360" w:lineRule="auto"/>
        <w:rPr>
          <w:rFonts w:ascii="宋体" w:hAnsi="宋体" w:cs="宋体"/>
          <w:sz w:val="24"/>
        </w:rPr>
      </w:pPr>
      <w:r>
        <w:rPr>
          <w:rFonts w:ascii="宋体" w:hAnsi="宋体" w:cs="宋体" w:hint="eastAsia"/>
          <w:sz w:val="24"/>
        </w:rPr>
        <w:t xml:space="preserve">1.3现场：本合同项下的服务实施地点位于： </w:t>
      </w:r>
      <w:r>
        <w:rPr>
          <w:rFonts w:ascii="宋体" w:hAnsi="宋体" w:cs="宋体"/>
          <w:sz w:val="24"/>
          <w:u w:val="single"/>
        </w:rPr>
        <w:t xml:space="preserve">          </w:t>
      </w:r>
    </w:p>
    <w:p w:rsidR="00AD7FD6" w:rsidRDefault="00361EAD">
      <w:pPr>
        <w:spacing w:before="120" w:line="360" w:lineRule="auto"/>
        <w:rPr>
          <w:rFonts w:ascii="宋体" w:hAnsi="宋体" w:cs="宋体"/>
          <w:sz w:val="24"/>
        </w:rPr>
      </w:pPr>
      <w:r>
        <w:rPr>
          <w:rFonts w:ascii="宋体" w:hAnsi="宋体" w:cs="宋体" w:hint="eastAsia"/>
          <w:sz w:val="24"/>
        </w:rPr>
        <w:t>1.4服务期：合同签订接到买方送货通知后</w:t>
      </w:r>
      <w:proofErr w:type="gramStart"/>
      <w:r>
        <w:rPr>
          <w:rFonts w:ascii="宋体" w:hAnsi="宋体" w:cs="宋体" w:hint="eastAsia"/>
          <w:sz w:val="24"/>
        </w:rPr>
        <w:t>个</w:t>
      </w:r>
      <w:proofErr w:type="gramEnd"/>
      <w:r>
        <w:rPr>
          <w:rFonts w:ascii="宋体" w:hAnsi="宋体" w:cs="宋体"/>
          <w:sz w:val="24"/>
          <w:u w:val="single"/>
        </w:rPr>
        <w:t xml:space="preserve">    </w:t>
      </w:r>
      <w:proofErr w:type="gramStart"/>
      <w:r>
        <w:rPr>
          <w:rFonts w:ascii="宋体" w:hAnsi="宋体" w:cs="宋体" w:hint="eastAsia"/>
          <w:sz w:val="24"/>
        </w:rPr>
        <w:t>日历天</w:t>
      </w:r>
      <w:proofErr w:type="gramEnd"/>
      <w:r>
        <w:rPr>
          <w:rFonts w:ascii="宋体" w:hAnsi="宋体" w:cs="宋体" w:hint="eastAsia"/>
          <w:sz w:val="24"/>
        </w:rPr>
        <w:t>内完成供货并交付使用</w:t>
      </w:r>
    </w:p>
    <w:p w:rsidR="00AD7FD6" w:rsidRDefault="00361EAD">
      <w:pPr>
        <w:spacing w:before="120" w:line="360" w:lineRule="auto"/>
        <w:rPr>
          <w:rFonts w:ascii="宋体" w:hAnsi="宋体" w:cs="宋体"/>
          <w:sz w:val="24"/>
        </w:rPr>
      </w:pPr>
      <w:r>
        <w:rPr>
          <w:rFonts w:ascii="宋体" w:hAnsi="宋体" w:cs="宋体" w:hint="eastAsia"/>
          <w:sz w:val="24"/>
        </w:rPr>
        <w:t>1.5质保期：</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sz w:val="24"/>
        </w:rPr>
        <w:t xml:space="preserve"> </w:t>
      </w:r>
      <w:r>
        <w:rPr>
          <w:rFonts w:ascii="宋体" w:hAnsi="宋体" w:cs="宋体" w:hint="eastAsia"/>
          <w:sz w:val="24"/>
        </w:rPr>
        <w:t>。</w:t>
      </w:r>
    </w:p>
    <w:p w:rsidR="00AD7FD6" w:rsidRDefault="00361EAD">
      <w:pPr>
        <w:spacing w:before="120" w:line="360" w:lineRule="auto"/>
        <w:rPr>
          <w:rFonts w:ascii="宋体" w:hAnsi="宋体" w:cs="宋体"/>
          <w:sz w:val="24"/>
        </w:rPr>
      </w:pPr>
      <w:r>
        <w:rPr>
          <w:rFonts w:ascii="宋体" w:hAnsi="宋体" w:cs="宋体" w:hint="eastAsia"/>
          <w:sz w:val="24"/>
        </w:rPr>
        <w:t>1.5.1在质保期内，设备因自身质量问题引起的损坏，由乙方自行维修更换；因</w:t>
      </w:r>
      <w:proofErr w:type="gramStart"/>
      <w:r>
        <w:rPr>
          <w:rFonts w:ascii="宋体" w:hAnsi="宋体" w:cs="宋体" w:hint="eastAsia"/>
          <w:sz w:val="24"/>
        </w:rPr>
        <w:t>非设备</w:t>
      </w:r>
      <w:proofErr w:type="gramEnd"/>
      <w:r>
        <w:rPr>
          <w:rFonts w:ascii="宋体" w:hAnsi="宋体" w:cs="宋体" w:hint="eastAsia"/>
          <w:sz w:val="24"/>
        </w:rPr>
        <w:t>质量原因而造成的损坏（如人为破坏等），</w:t>
      </w:r>
      <w:proofErr w:type="gramStart"/>
      <w:r>
        <w:rPr>
          <w:rFonts w:ascii="宋体" w:hAnsi="宋体" w:cs="宋体" w:hint="eastAsia"/>
          <w:sz w:val="24"/>
        </w:rPr>
        <w:t>乙方只</w:t>
      </w:r>
      <w:proofErr w:type="gramEnd"/>
      <w:r>
        <w:rPr>
          <w:rFonts w:ascii="宋体" w:hAnsi="宋体" w:cs="宋体" w:hint="eastAsia"/>
          <w:sz w:val="24"/>
        </w:rPr>
        <w:t>收取设备成本费。</w:t>
      </w:r>
    </w:p>
    <w:p w:rsidR="00AD7FD6" w:rsidRDefault="00361EAD">
      <w:pPr>
        <w:spacing w:before="120" w:line="360" w:lineRule="auto"/>
        <w:rPr>
          <w:rFonts w:ascii="宋体" w:hAnsi="宋体" w:cs="宋体"/>
          <w:sz w:val="24"/>
        </w:rPr>
      </w:pPr>
      <w:r>
        <w:rPr>
          <w:rFonts w:ascii="宋体" w:hAnsi="宋体" w:cs="宋体" w:hint="eastAsia"/>
          <w:sz w:val="24"/>
        </w:rPr>
        <w:t>1.5.2质保期满后设备出现的故障及损坏，若甲方委托卖方维修，乙方收取相应的成本费及维护费。</w:t>
      </w:r>
    </w:p>
    <w:p w:rsidR="00AD7FD6" w:rsidRDefault="00361EAD">
      <w:pPr>
        <w:spacing w:before="120" w:line="360" w:lineRule="auto"/>
        <w:rPr>
          <w:rFonts w:ascii="宋体" w:hAnsi="宋体" w:cs="宋体"/>
          <w:sz w:val="24"/>
        </w:rPr>
      </w:pPr>
      <w:r>
        <w:rPr>
          <w:rFonts w:ascii="宋体" w:hAnsi="宋体" w:cs="宋体" w:hint="eastAsia"/>
          <w:sz w:val="24"/>
        </w:rPr>
        <w:t>1.5.3乙方人员在甲方工作地点工作时应遵守买方的规章制度，接受甲方的安排、意见和建议。</w:t>
      </w:r>
    </w:p>
    <w:p w:rsidR="00AD7FD6" w:rsidRDefault="00361EAD">
      <w:pPr>
        <w:spacing w:before="120" w:line="360" w:lineRule="auto"/>
        <w:rPr>
          <w:rFonts w:ascii="宋体" w:hAnsi="宋体" w:cs="宋体"/>
          <w:sz w:val="24"/>
        </w:rPr>
      </w:pPr>
      <w:r>
        <w:rPr>
          <w:rFonts w:ascii="宋体" w:hAnsi="宋体" w:cs="宋体" w:hint="eastAsia"/>
          <w:sz w:val="24"/>
        </w:rPr>
        <w:t>1.5.4乙方应按照合同规定的时间、地点向甲方提供现场及电话服务，遇有紧急情况，应按照甲方提出要求，提供上门应急技术服务；乙方在接到甲方的报修信息后，30分钟内</w:t>
      </w:r>
      <w:proofErr w:type="gramStart"/>
      <w:r>
        <w:rPr>
          <w:rFonts w:ascii="宋体" w:hAnsi="宋体" w:cs="宋体" w:hint="eastAsia"/>
          <w:sz w:val="24"/>
        </w:rPr>
        <w:t>作出</w:t>
      </w:r>
      <w:proofErr w:type="gramEnd"/>
      <w:r>
        <w:rPr>
          <w:rFonts w:ascii="宋体" w:hAnsi="宋体" w:cs="宋体" w:hint="eastAsia"/>
          <w:sz w:val="24"/>
        </w:rPr>
        <w:t>响应，安排专业性技术人员为用户分析故障并保证2小时内到达现场，24小时内维修完成，如遇特殊情况（需定制产品配件等情况）乙方在到达现场检查后应及时通知甲方。</w:t>
      </w:r>
    </w:p>
    <w:p w:rsidR="00AD7FD6" w:rsidRDefault="00361EAD">
      <w:pPr>
        <w:spacing w:before="120" w:line="360" w:lineRule="auto"/>
        <w:rPr>
          <w:rFonts w:ascii="宋体" w:hAnsi="宋体" w:cs="宋体"/>
          <w:sz w:val="24"/>
        </w:rPr>
      </w:pPr>
      <w:r>
        <w:rPr>
          <w:rFonts w:ascii="宋体" w:hAnsi="宋体" w:cs="宋体" w:hint="eastAsia"/>
          <w:sz w:val="24"/>
        </w:rPr>
        <w:t>1.5.5乙方为甲方门禁系统正常运行提供技术保障，根据甲方需要对甲方相关人员进行技术培训、提供技术咨询。</w:t>
      </w:r>
    </w:p>
    <w:p w:rsidR="00AD7FD6" w:rsidRDefault="00361EAD">
      <w:pPr>
        <w:spacing w:before="120" w:line="360" w:lineRule="auto"/>
        <w:rPr>
          <w:rFonts w:ascii="宋体" w:hAnsi="宋体" w:cs="宋体"/>
          <w:sz w:val="24"/>
        </w:rPr>
      </w:pPr>
      <w:r>
        <w:rPr>
          <w:rFonts w:ascii="宋体" w:hAnsi="宋体" w:cs="宋体" w:hint="eastAsia"/>
          <w:sz w:val="24"/>
        </w:rPr>
        <w:t>1.6付款方式：</w:t>
      </w:r>
    </w:p>
    <w:p w:rsidR="00AD7FD6" w:rsidRDefault="00361EAD">
      <w:pPr>
        <w:spacing w:before="120" w:line="360" w:lineRule="auto"/>
        <w:rPr>
          <w:rFonts w:ascii="宋体" w:hAnsi="宋体" w:cs="宋体"/>
          <w:sz w:val="24"/>
        </w:rPr>
      </w:pPr>
      <w:r>
        <w:rPr>
          <w:rFonts w:ascii="宋体" w:hAnsi="宋体" w:cs="宋体" w:hint="eastAsia"/>
          <w:sz w:val="24"/>
        </w:rPr>
        <w:t>1.6.1财政拨款到位的情形下，合同签订生效后，甲方向乙方支付合同总金额的30%作为预付款，甲方在收到货物并验收合格后，将合同总金额的70%支付给乙方。乙方应根据甲方通知向甲方发货。乙方在收到甲方支付款项前，必须提供正式的税务发票。若乙</w:t>
      </w:r>
      <w:r>
        <w:rPr>
          <w:rFonts w:ascii="宋体" w:hAnsi="宋体" w:cs="宋体" w:hint="eastAsia"/>
          <w:sz w:val="24"/>
        </w:rPr>
        <w:lastRenderedPageBreak/>
        <w:t>方不提供发票或迟延提供发票的，甲方有权拒绝支付该笔款项且不承担迟延付款违约责任。因财政资金迟延下拨等不能如期支付的情况下，甲方无须承担违约责任，但乙方应按照合同约定履行义务。</w:t>
      </w:r>
    </w:p>
    <w:p w:rsidR="00AD7FD6" w:rsidRDefault="00361EAD">
      <w:pPr>
        <w:spacing w:before="120" w:line="360" w:lineRule="auto"/>
        <w:rPr>
          <w:rFonts w:ascii="宋体" w:hAnsi="宋体" w:cs="宋体"/>
          <w:sz w:val="24"/>
        </w:rPr>
      </w:pPr>
      <w:r>
        <w:rPr>
          <w:rFonts w:ascii="宋体" w:hAnsi="宋体" w:cs="宋体" w:hint="eastAsia"/>
          <w:sz w:val="24"/>
        </w:rPr>
        <w:t>1.6.2乙方应开具以甲方单位名称为抬头的等额正式发票。</w:t>
      </w:r>
    </w:p>
    <w:p w:rsidR="00AD7FD6" w:rsidRDefault="00361EAD">
      <w:pPr>
        <w:spacing w:before="120" w:line="360" w:lineRule="auto"/>
        <w:rPr>
          <w:rFonts w:ascii="宋体" w:hAnsi="宋体" w:cs="宋体"/>
          <w:sz w:val="24"/>
        </w:rPr>
      </w:pPr>
      <w:r>
        <w:rPr>
          <w:rFonts w:ascii="宋体" w:hAnsi="宋体" w:cs="宋体" w:hint="eastAsia"/>
          <w:sz w:val="24"/>
        </w:rPr>
        <w:t>1.7合同性质：本合同为固定综合单价合同，不受任何政策性价格调整和其他因素影响。除由于甲方对设备型号、规格、性能参数、数量等要求发生变化而引起价格和价值变化外，双方不得中途提出变更价格。</w:t>
      </w:r>
    </w:p>
    <w:p w:rsidR="00AD7FD6" w:rsidRDefault="00361EAD">
      <w:pPr>
        <w:spacing w:before="120" w:line="360" w:lineRule="auto"/>
        <w:rPr>
          <w:rFonts w:ascii="宋体" w:hAnsi="宋体" w:cs="宋体"/>
          <w:sz w:val="24"/>
          <w:shd w:val="clear" w:color="auto" w:fill="FFC000"/>
        </w:rPr>
      </w:pPr>
      <w:r>
        <w:rPr>
          <w:rFonts w:ascii="宋体" w:hAnsi="宋体" w:cs="宋体" w:hint="eastAsia"/>
          <w:sz w:val="24"/>
        </w:rPr>
        <w:t>注：后附中标通知书及货物清单</w:t>
      </w:r>
    </w:p>
    <w:p w:rsidR="00AD7FD6" w:rsidRDefault="00AD7FD6">
      <w:pPr>
        <w:ind w:rightChars="-100" w:right="-210"/>
        <w:rPr>
          <w:rFonts w:ascii="宋体" w:hAnsi="宋体"/>
          <w:color w:val="000000" w:themeColor="text1"/>
          <w:sz w:val="24"/>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 w:rsidR="00AD7FD6" w:rsidRDefault="00AD7FD6">
      <w:pPr>
        <w:spacing w:before="120" w:line="360" w:lineRule="auto"/>
        <w:ind w:firstLine="1084"/>
        <w:jc w:val="center"/>
        <w:rPr>
          <w:rFonts w:ascii="宋体" w:hAnsi="宋体" w:cs="宋体"/>
          <w:b/>
          <w:sz w:val="24"/>
        </w:rPr>
        <w:sectPr w:rsidR="00AD7FD6">
          <w:pgSz w:w="11907" w:h="16840"/>
          <w:pgMar w:top="1418" w:right="1134" w:bottom="1418" w:left="1701" w:header="851" w:footer="851" w:gutter="0"/>
          <w:cols w:space="720"/>
          <w:docGrid w:linePitch="462"/>
        </w:sectPr>
      </w:pPr>
    </w:p>
    <w:p w:rsidR="00AD7FD6" w:rsidRDefault="00361EAD">
      <w:pPr>
        <w:spacing w:before="120" w:line="360" w:lineRule="auto"/>
        <w:ind w:firstLine="1084"/>
        <w:jc w:val="center"/>
        <w:rPr>
          <w:rFonts w:ascii="宋体" w:hAnsi="宋体" w:cs="宋体"/>
          <w:b/>
          <w:sz w:val="24"/>
        </w:rPr>
      </w:pPr>
      <w:r>
        <w:rPr>
          <w:rFonts w:ascii="宋体" w:hAnsi="宋体" w:cs="宋体" w:hint="eastAsia"/>
          <w:b/>
          <w:sz w:val="24"/>
        </w:rPr>
        <w:lastRenderedPageBreak/>
        <w:t xml:space="preserve">合　　</w:t>
      </w:r>
      <w:proofErr w:type="gramStart"/>
      <w:r>
        <w:rPr>
          <w:rFonts w:ascii="宋体" w:hAnsi="宋体" w:cs="宋体" w:hint="eastAsia"/>
          <w:b/>
          <w:sz w:val="24"/>
        </w:rPr>
        <w:t xml:space="preserve">　</w:t>
      </w:r>
      <w:proofErr w:type="gramEnd"/>
      <w:r>
        <w:rPr>
          <w:rFonts w:ascii="宋体" w:hAnsi="宋体" w:cs="宋体" w:hint="eastAsia"/>
          <w:b/>
          <w:sz w:val="24"/>
        </w:rPr>
        <w:t xml:space="preserve">同　　</w:t>
      </w:r>
      <w:proofErr w:type="gramStart"/>
      <w:r>
        <w:rPr>
          <w:rFonts w:ascii="宋体" w:hAnsi="宋体" w:cs="宋体" w:hint="eastAsia"/>
          <w:b/>
          <w:sz w:val="24"/>
        </w:rPr>
        <w:t xml:space="preserve">　</w:t>
      </w:r>
      <w:proofErr w:type="gramEnd"/>
      <w:r>
        <w:rPr>
          <w:rFonts w:ascii="宋体" w:hAnsi="宋体" w:cs="宋体" w:hint="eastAsia"/>
          <w:b/>
          <w:sz w:val="24"/>
        </w:rPr>
        <w:t>书</w:t>
      </w:r>
    </w:p>
    <w:p w:rsidR="00AD7FD6" w:rsidRDefault="00361EAD">
      <w:pPr>
        <w:spacing w:before="120" w:line="360" w:lineRule="auto"/>
        <w:ind w:firstLineChars="300" w:firstLine="720"/>
        <w:rPr>
          <w:rFonts w:ascii="宋体" w:hAnsi="宋体" w:cs="宋体"/>
          <w:sz w:val="24"/>
        </w:rPr>
      </w:pPr>
      <w:r>
        <w:rPr>
          <w:rFonts w:ascii="宋体" w:hAnsi="宋体" w:cs="宋体" w:hint="eastAsia"/>
          <w:sz w:val="24"/>
        </w:rPr>
        <w:t>(甲方)(项目名称)中所需(货物名称)经(采购代理机构)以号磋商文件在国内公开招标。经评标委员会评定为中标人。甲、乙双方同意按照下面的条款和条件，签署本合同。</w:t>
      </w:r>
    </w:p>
    <w:p w:rsidR="00AD7FD6" w:rsidRDefault="00361EAD">
      <w:pPr>
        <w:spacing w:before="240" w:line="360" w:lineRule="auto"/>
        <w:rPr>
          <w:rFonts w:ascii="宋体" w:hAnsi="宋体" w:cs="宋体"/>
          <w:b/>
          <w:sz w:val="24"/>
        </w:rPr>
      </w:pPr>
      <w:r>
        <w:rPr>
          <w:rFonts w:ascii="宋体" w:hAnsi="宋体" w:cs="宋体" w:hint="eastAsia"/>
          <w:b/>
          <w:sz w:val="24"/>
        </w:rPr>
        <w:t>1、合同文件</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下列文件构成本合同的组成部分，应该认为是一个整体，彼此相互解释，相互补充。为便于解释，组成合同的多个文件的优先支配地位的次序如下：</w:t>
      </w:r>
    </w:p>
    <w:p w:rsidR="00AD7FD6" w:rsidRDefault="00361EAD">
      <w:pPr>
        <w:spacing w:before="120" w:line="360" w:lineRule="auto"/>
        <w:ind w:firstLine="1080"/>
        <w:rPr>
          <w:rFonts w:ascii="宋体" w:hAnsi="宋体" w:cs="宋体"/>
          <w:sz w:val="24"/>
        </w:rPr>
      </w:pPr>
      <w:r>
        <w:rPr>
          <w:rFonts w:ascii="宋体" w:hAnsi="宋体" w:cs="宋体" w:hint="eastAsia"/>
          <w:sz w:val="24"/>
        </w:rPr>
        <w:t>a.</w:t>
      </w:r>
      <w:r>
        <w:rPr>
          <w:rFonts w:ascii="宋体" w:hAnsi="宋体" w:cs="宋体" w:hint="eastAsia"/>
          <w:sz w:val="24"/>
        </w:rPr>
        <w:tab/>
        <w:t xml:space="preserve">中标通知书　</w:t>
      </w:r>
    </w:p>
    <w:p w:rsidR="00AD7FD6" w:rsidRDefault="00361EAD">
      <w:pPr>
        <w:spacing w:before="120" w:line="360" w:lineRule="auto"/>
        <w:ind w:firstLine="1080"/>
        <w:rPr>
          <w:rFonts w:ascii="宋体" w:hAnsi="宋体" w:cs="宋体"/>
          <w:sz w:val="24"/>
        </w:rPr>
      </w:pPr>
      <w:r>
        <w:rPr>
          <w:rFonts w:ascii="宋体" w:hAnsi="宋体" w:cs="宋体" w:hint="eastAsia"/>
          <w:sz w:val="24"/>
        </w:rPr>
        <w:t>b.</w:t>
      </w:r>
      <w:r>
        <w:rPr>
          <w:rFonts w:ascii="宋体" w:hAnsi="宋体" w:cs="宋体" w:hint="eastAsia"/>
          <w:sz w:val="24"/>
        </w:rPr>
        <w:tab/>
        <w:t>本合同书</w:t>
      </w:r>
    </w:p>
    <w:p w:rsidR="00AD7FD6" w:rsidRDefault="00361EAD">
      <w:pPr>
        <w:spacing w:before="120" w:line="360" w:lineRule="auto"/>
        <w:ind w:firstLine="1080"/>
        <w:rPr>
          <w:rFonts w:ascii="宋体" w:hAnsi="宋体" w:cs="宋体"/>
          <w:sz w:val="24"/>
        </w:rPr>
      </w:pPr>
      <w:r>
        <w:rPr>
          <w:rFonts w:ascii="宋体" w:hAnsi="宋体" w:cs="宋体" w:hint="eastAsia"/>
          <w:sz w:val="24"/>
        </w:rPr>
        <w:t>c.</w:t>
      </w:r>
      <w:r>
        <w:rPr>
          <w:rFonts w:ascii="宋体" w:hAnsi="宋体" w:cs="宋体" w:hint="eastAsia"/>
          <w:sz w:val="24"/>
        </w:rPr>
        <w:tab/>
        <w:t>协议</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p>
    <w:p w:rsidR="00AD7FD6" w:rsidRDefault="00361EAD">
      <w:pPr>
        <w:spacing w:before="120" w:line="360" w:lineRule="auto"/>
        <w:ind w:firstLine="1080"/>
        <w:rPr>
          <w:rFonts w:ascii="宋体" w:hAnsi="宋体" w:cs="宋体"/>
          <w:sz w:val="24"/>
        </w:rPr>
      </w:pPr>
      <w:r>
        <w:rPr>
          <w:rFonts w:ascii="宋体" w:hAnsi="宋体" w:cs="宋体" w:hint="eastAsia"/>
          <w:sz w:val="24"/>
        </w:rPr>
        <w:t>d.</w:t>
      </w:r>
      <w:r>
        <w:rPr>
          <w:rFonts w:ascii="宋体" w:hAnsi="宋体" w:cs="宋体" w:hint="eastAsia"/>
          <w:sz w:val="24"/>
        </w:rPr>
        <w:tab/>
        <w:t>响应文件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(含澄清文件)</w:t>
      </w:r>
    </w:p>
    <w:p w:rsidR="00AD7FD6" w:rsidRDefault="00361EAD">
      <w:pPr>
        <w:spacing w:before="120" w:line="360" w:lineRule="auto"/>
        <w:ind w:firstLine="1080"/>
        <w:rPr>
          <w:rFonts w:ascii="宋体" w:hAnsi="宋体" w:cs="宋体"/>
          <w:sz w:val="24"/>
        </w:rPr>
      </w:pPr>
      <w:r>
        <w:rPr>
          <w:rFonts w:ascii="宋体" w:hAnsi="宋体" w:cs="宋体" w:hint="eastAsia"/>
          <w:sz w:val="24"/>
        </w:rPr>
        <w:t>e.</w:t>
      </w:r>
      <w:r>
        <w:rPr>
          <w:rFonts w:ascii="宋体" w:hAnsi="宋体" w:cs="宋体" w:hint="eastAsia"/>
          <w:sz w:val="24"/>
        </w:rPr>
        <w:tab/>
        <w:t>磋商文件</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(含磋商文件补充通知)</w:t>
      </w:r>
    </w:p>
    <w:p w:rsidR="00AD7FD6" w:rsidRDefault="00361EAD">
      <w:pPr>
        <w:spacing w:before="240" w:line="360" w:lineRule="auto"/>
        <w:rPr>
          <w:rFonts w:ascii="宋体" w:hAnsi="宋体" w:cs="宋体"/>
          <w:b/>
          <w:sz w:val="24"/>
        </w:rPr>
      </w:pPr>
      <w:r>
        <w:rPr>
          <w:rFonts w:ascii="宋体" w:hAnsi="宋体" w:cs="宋体" w:hint="eastAsia"/>
          <w:b/>
          <w:sz w:val="24"/>
        </w:rPr>
        <w:t>2、货物服务明细</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）货物服务质量标准</w:t>
      </w:r>
    </w:p>
    <w:p w:rsidR="00AD7FD6" w:rsidRDefault="00361EAD">
      <w:pPr>
        <w:spacing w:before="120" w:line="360" w:lineRule="auto"/>
        <w:ind w:firstLineChars="200" w:firstLine="480"/>
        <w:rPr>
          <w:rFonts w:ascii="宋体" w:hAnsi="宋体" w:cs="宋体"/>
          <w:sz w:val="24"/>
        </w:rPr>
      </w:pPr>
      <w:r>
        <w:rPr>
          <w:rFonts w:ascii="宋体" w:hAnsi="宋体" w:cs="宋体"/>
          <w:sz w:val="24"/>
        </w:rPr>
        <w:t>1.</w:t>
      </w:r>
      <w:r>
        <w:rPr>
          <w:rFonts w:ascii="宋体" w:hAnsi="宋体" w:cs="宋体" w:hint="eastAsia"/>
          <w:sz w:val="24"/>
        </w:rPr>
        <w:t>乙方提供的货物必须是全新的，必须具备出厂合格证，且进货渠道合法；</w:t>
      </w:r>
    </w:p>
    <w:p w:rsidR="00AD7FD6" w:rsidRDefault="00361EAD">
      <w:pPr>
        <w:spacing w:before="120" w:line="360" w:lineRule="auto"/>
        <w:ind w:firstLineChars="200" w:firstLine="480"/>
        <w:rPr>
          <w:rFonts w:ascii="宋体" w:hAnsi="宋体" w:cs="宋体"/>
          <w:sz w:val="24"/>
        </w:rPr>
      </w:pPr>
      <w:r>
        <w:rPr>
          <w:rFonts w:ascii="宋体" w:hAnsi="宋体" w:cs="宋体"/>
          <w:sz w:val="24"/>
        </w:rPr>
        <w:t>2.</w:t>
      </w:r>
      <w:r>
        <w:rPr>
          <w:rFonts w:ascii="宋体" w:hAnsi="宋体" w:cs="宋体" w:hint="eastAsia"/>
          <w:sz w:val="24"/>
        </w:rPr>
        <w:t>乙方承诺其对于货物安装；</w:t>
      </w:r>
    </w:p>
    <w:p w:rsidR="00AD7FD6" w:rsidRDefault="00361EAD">
      <w:pPr>
        <w:spacing w:before="120" w:line="360" w:lineRule="auto"/>
        <w:ind w:firstLineChars="200" w:firstLine="480"/>
        <w:rPr>
          <w:rFonts w:ascii="宋体" w:hAnsi="宋体" w:cs="宋体"/>
          <w:sz w:val="24"/>
        </w:rPr>
      </w:pPr>
      <w:r>
        <w:rPr>
          <w:rFonts w:ascii="宋体" w:hAnsi="宋体" w:cs="宋体"/>
          <w:sz w:val="24"/>
        </w:rPr>
        <w:t>3.</w:t>
      </w:r>
      <w:r>
        <w:rPr>
          <w:rFonts w:ascii="宋体" w:hAnsi="宋体" w:cs="宋体" w:hint="eastAsia"/>
          <w:sz w:val="24"/>
        </w:rPr>
        <w:t>乙方提供的货物指标和参数要求须达到相关的标准或认证要求。</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（2）货物交付</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交付日期：与甲方沟通后</w:t>
      </w:r>
      <w:r>
        <w:rPr>
          <w:rFonts w:ascii="宋体" w:hAnsi="宋体" w:cs="宋体"/>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工作日内乙方向甲方交付合同约定的全部货物。</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交付方式：由乙方自行负责，确保货物完好地交付给甲方，并根据甲方要求进行安装、培训。</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收货地址：</w:t>
      </w:r>
      <w:r>
        <w:rPr>
          <w:rFonts w:ascii="宋体" w:hAnsi="宋体" w:cs="宋体"/>
          <w:sz w:val="24"/>
        </w:rPr>
        <w:t xml:space="preserve"> </w:t>
      </w:r>
      <w:r>
        <w:rPr>
          <w:rFonts w:ascii="宋体" w:hAnsi="宋体" w:cs="宋体"/>
          <w:sz w:val="24"/>
          <w:u w:val="single"/>
        </w:rPr>
        <w:t xml:space="preserve">                        </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交货补充：乙方应在交货时同时向甲方提供与本合同项货物相符且完整的技术资料，且乙方应明确。</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lastRenderedPageBreak/>
        <w:t>（3）货物验收</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货物到达甲方指定收货地址后，甲方在现场</w:t>
      </w:r>
      <w:r>
        <w:rPr>
          <w:rFonts w:ascii="宋体" w:hAnsi="宋体" w:cs="宋体"/>
          <w:sz w:val="24"/>
        </w:rPr>
        <w:t>5个工作日内</w:t>
      </w:r>
      <w:r>
        <w:rPr>
          <w:rFonts w:ascii="宋体" w:hAnsi="宋体" w:cs="宋体" w:hint="eastAsia"/>
          <w:sz w:val="24"/>
        </w:rPr>
        <w:t>验货并将验收结果通知乙方。甲方在验收中如发现货物不符合甲方的要求或有质量问题，甲方有权拒收货物，并通知乙方拒绝收货。乙方应于</w:t>
      </w:r>
      <w:r>
        <w:rPr>
          <w:rFonts w:ascii="宋体" w:hAnsi="宋体" w:cs="宋体"/>
          <w:sz w:val="24"/>
        </w:rPr>
        <w:t xml:space="preserve"> 7 </w:t>
      </w:r>
      <w:proofErr w:type="gramStart"/>
      <w:r>
        <w:rPr>
          <w:rFonts w:ascii="宋体" w:hAnsi="宋体" w:cs="宋体" w:hint="eastAsia"/>
          <w:sz w:val="24"/>
        </w:rPr>
        <w:t>个</w:t>
      </w:r>
      <w:proofErr w:type="gramEnd"/>
      <w:r>
        <w:rPr>
          <w:rFonts w:ascii="宋体" w:hAnsi="宋体" w:cs="宋体" w:hint="eastAsia"/>
          <w:sz w:val="24"/>
        </w:rPr>
        <w:t>工作日内（定制产品除外）重新提供符合合同约定及甲方要求的货物并发货，否则，视为乙方逾期交货。</w:t>
      </w:r>
    </w:p>
    <w:p w:rsidR="00AD7FD6" w:rsidRDefault="00361EAD">
      <w:pPr>
        <w:spacing w:before="240" w:line="360" w:lineRule="auto"/>
        <w:ind w:firstLineChars="200" w:firstLine="482"/>
        <w:rPr>
          <w:rFonts w:ascii="宋体" w:hAnsi="宋体" w:cs="宋体"/>
          <w:b/>
          <w:sz w:val="24"/>
        </w:rPr>
      </w:pPr>
      <w:r>
        <w:rPr>
          <w:rFonts w:ascii="宋体" w:hAnsi="宋体" w:cs="宋体" w:hint="eastAsia"/>
          <w:b/>
          <w:sz w:val="24"/>
        </w:rPr>
        <w:t>合同总价</w:t>
      </w:r>
    </w:p>
    <w:p w:rsidR="00AD7FD6" w:rsidRDefault="00361EAD">
      <w:pPr>
        <w:spacing w:before="120" w:line="360" w:lineRule="auto"/>
        <w:ind w:firstLine="1080"/>
        <w:rPr>
          <w:rFonts w:ascii="宋体" w:hAnsi="宋体" w:cs="宋体"/>
          <w:sz w:val="24"/>
        </w:rPr>
      </w:pPr>
      <w:r>
        <w:rPr>
          <w:rFonts w:ascii="宋体" w:hAnsi="宋体" w:cs="宋体" w:hint="eastAsia"/>
          <w:sz w:val="24"/>
        </w:rPr>
        <w:t xml:space="preserve">本合同总价为 </w:t>
      </w:r>
      <w:r>
        <w:rPr>
          <w:rFonts w:ascii="宋体" w:hAnsi="宋体" w:cs="宋体" w:hint="eastAsia"/>
          <w:sz w:val="24"/>
          <w:u w:val="single"/>
        </w:rPr>
        <w:t xml:space="preserve">        </w:t>
      </w:r>
      <w:r>
        <w:rPr>
          <w:rFonts w:ascii="宋体" w:hAnsi="宋体" w:cs="宋体" w:hint="eastAsia"/>
          <w:sz w:val="24"/>
        </w:rPr>
        <w:t>元人民币。</w:t>
      </w:r>
    </w:p>
    <w:p w:rsidR="00AD7FD6" w:rsidRDefault="00361EAD">
      <w:pPr>
        <w:spacing w:before="120" w:line="360" w:lineRule="auto"/>
        <w:ind w:firstLine="1080"/>
        <w:rPr>
          <w:rFonts w:ascii="宋体" w:hAnsi="宋体" w:cs="宋体"/>
          <w:sz w:val="24"/>
          <w:u w:val="single"/>
        </w:rPr>
      </w:pPr>
      <w:r>
        <w:rPr>
          <w:rFonts w:ascii="宋体" w:hAnsi="宋体" w:cs="宋体" w:hint="eastAsia"/>
          <w:sz w:val="24"/>
        </w:rPr>
        <w:t>分项价格：</w:t>
      </w:r>
    </w:p>
    <w:p w:rsidR="00AD7FD6" w:rsidRDefault="00361EAD">
      <w:pPr>
        <w:spacing w:before="240" w:line="360" w:lineRule="auto"/>
        <w:rPr>
          <w:rFonts w:ascii="宋体" w:hAnsi="宋体" w:cs="宋体"/>
          <w:b/>
          <w:sz w:val="24"/>
        </w:rPr>
      </w:pPr>
      <w:r>
        <w:rPr>
          <w:rFonts w:ascii="宋体" w:hAnsi="宋体" w:cs="宋体" w:hint="eastAsia"/>
          <w:b/>
          <w:sz w:val="24"/>
        </w:rPr>
        <w:t>4、付款方式</w:t>
      </w:r>
    </w:p>
    <w:p w:rsidR="00AD7FD6" w:rsidRDefault="00361EAD">
      <w:pPr>
        <w:spacing w:before="120" w:line="360" w:lineRule="auto"/>
        <w:ind w:firstLineChars="200" w:firstLine="480"/>
        <w:rPr>
          <w:rFonts w:ascii="宋体" w:hAnsi="宋体" w:cs="宋体"/>
          <w:color w:val="FF0000"/>
          <w:sz w:val="24"/>
        </w:rPr>
      </w:pPr>
      <w:r>
        <w:rPr>
          <w:rFonts w:ascii="宋体" w:hAnsi="宋体" w:cs="宋体" w:hint="eastAsia"/>
          <w:sz w:val="24"/>
        </w:rPr>
        <w:t>1）.财政拨款到位的情形下，合同签订生效后，甲方向乙方支付合同总金额的30%作为预付款，甲方在收到货物并验收合格后，将合同总金额的70%支付给乙方。乙方应根据甲方通知向甲方发货。乙方在收到甲方支付款项前，必须提供正式的税务发票。若乙方不提供发票或迟延提供发票的，甲方有权拒绝支付该笔款项且不承担迟延付款违约责任。因财政资金迟延下拨等不能如期支付的情况下，甲方无须承担违约责任，但乙方应按照合同约定履行义务。</w:t>
      </w: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2）.甲方向乙方支付合同价款前，乙方应向甲方开具等额、合法有效的增值税专用发票，否则，甲方有权暂不支付相关款项且不承担任何违约责任。</w:t>
      </w:r>
    </w:p>
    <w:p w:rsidR="00AD7FD6" w:rsidRDefault="00361EAD">
      <w:pPr>
        <w:spacing w:before="240" w:line="360" w:lineRule="auto"/>
        <w:rPr>
          <w:rFonts w:ascii="宋体" w:hAnsi="宋体" w:cs="宋体"/>
          <w:b/>
          <w:sz w:val="24"/>
        </w:rPr>
      </w:pPr>
      <w:r>
        <w:rPr>
          <w:rFonts w:ascii="宋体" w:hAnsi="宋体" w:cs="宋体" w:hint="eastAsia"/>
          <w:b/>
          <w:sz w:val="24"/>
        </w:rPr>
        <w:t>5、本合同货物的交货时间及交货地点</w:t>
      </w:r>
    </w:p>
    <w:p w:rsidR="00AD7FD6" w:rsidRDefault="00361EAD">
      <w:pPr>
        <w:spacing w:before="120" w:line="360" w:lineRule="auto"/>
        <w:ind w:firstLine="1080"/>
        <w:rPr>
          <w:rFonts w:ascii="宋体" w:hAnsi="宋体" w:cs="宋体"/>
          <w:sz w:val="24"/>
        </w:rPr>
      </w:pPr>
      <w:r>
        <w:rPr>
          <w:rFonts w:ascii="宋体" w:hAnsi="宋体" w:cs="宋体" w:hint="eastAsia"/>
          <w:sz w:val="24"/>
        </w:rPr>
        <w:t>交货时间：</w:t>
      </w:r>
    </w:p>
    <w:p w:rsidR="00AD7FD6" w:rsidRDefault="00361EAD">
      <w:pPr>
        <w:spacing w:before="120" w:line="360" w:lineRule="auto"/>
        <w:ind w:firstLine="1080"/>
        <w:rPr>
          <w:rFonts w:ascii="宋体" w:hAnsi="宋体" w:cs="宋体"/>
          <w:sz w:val="24"/>
        </w:rPr>
      </w:pPr>
      <w:r>
        <w:rPr>
          <w:rFonts w:ascii="宋体" w:hAnsi="宋体" w:cs="宋体" w:hint="eastAsia"/>
          <w:sz w:val="24"/>
        </w:rPr>
        <w:t>交货地点：</w:t>
      </w:r>
    </w:p>
    <w:p w:rsidR="00AD7FD6" w:rsidRDefault="00361EAD">
      <w:pPr>
        <w:spacing w:before="240" w:line="360" w:lineRule="auto"/>
        <w:rPr>
          <w:rFonts w:ascii="宋体" w:hAnsi="宋体" w:cs="宋体"/>
          <w:b/>
          <w:sz w:val="24"/>
        </w:rPr>
      </w:pPr>
      <w:r>
        <w:rPr>
          <w:rFonts w:ascii="宋体" w:hAnsi="宋体" w:cs="宋体" w:hint="eastAsia"/>
          <w:b/>
          <w:sz w:val="24"/>
        </w:rPr>
        <w:t>6、合同的生效。</w:t>
      </w:r>
    </w:p>
    <w:p w:rsidR="00AD7FD6" w:rsidRDefault="00361EAD">
      <w:pPr>
        <w:spacing w:before="120" w:line="360" w:lineRule="auto"/>
        <w:ind w:firstLine="1080"/>
        <w:rPr>
          <w:rFonts w:ascii="宋体" w:hAnsi="宋体" w:cs="宋体"/>
          <w:sz w:val="24"/>
        </w:rPr>
      </w:pPr>
      <w:r>
        <w:rPr>
          <w:rFonts w:ascii="宋体" w:hAnsi="宋体" w:cs="宋体" w:hint="eastAsia"/>
          <w:sz w:val="24"/>
        </w:rPr>
        <w:t>本合同经双方全权代表签署、加盖单位印章生效。</w:t>
      </w:r>
    </w:p>
    <w:p w:rsidR="00AD7FD6" w:rsidRDefault="00AD7FD6">
      <w:pPr>
        <w:spacing w:before="120" w:line="360" w:lineRule="auto"/>
        <w:ind w:firstLine="1080"/>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甲　方：</w:t>
      </w:r>
      <w:r>
        <w:rPr>
          <w:rFonts w:ascii="宋体" w:hAnsi="宋体" w:cs="宋体" w:hint="eastAsia"/>
          <w:sz w:val="24"/>
        </w:rPr>
        <w:tab/>
      </w:r>
      <w:r>
        <w:rPr>
          <w:rFonts w:ascii="宋体" w:hAnsi="宋体" w:cs="宋体" w:hint="eastAsia"/>
          <w:sz w:val="24"/>
        </w:rPr>
        <w:tab/>
      </w:r>
      <w:r>
        <w:rPr>
          <w:rFonts w:ascii="宋体" w:hAnsi="宋体" w:cs="宋体" w:hint="eastAsia"/>
          <w:sz w:val="24"/>
        </w:rPr>
        <w:tab/>
        <w:t>乙　方：</w:t>
      </w:r>
    </w:p>
    <w:p w:rsidR="00AD7FD6" w:rsidRDefault="00361EAD">
      <w:pPr>
        <w:spacing w:before="120" w:line="360" w:lineRule="auto"/>
        <w:rPr>
          <w:rFonts w:ascii="宋体" w:hAnsi="宋体" w:cs="宋体"/>
          <w:sz w:val="24"/>
        </w:rPr>
      </w:pPr>
      <w:r>
        <w:rPr>
          <w:rFonts w:ascii="宋体" w:hAnsi="宋体" w:cs="宋体" w:hint="eastAsia"/>
          <w:sz w:val="24"/>
        </w:rPr>
        <w:t xml:space="preserve">　　名　称：(印章)</w:t>
      </w:r>
      <w:proofErr w:type="gramStart"/>
      <w:r>
        <w:rPr>
          <w:rFonts w:ascii="宋体" w:hAnsi="宋体" w:cs="宋体" w:hint="eastAsia"/>
          <w:sz w:val="24"/>
        </w:rPr>
        <w:t xml:space="preserve">　　　　　　　　　</w:t>
      </w:r>
      <w:proofErr w:type="gramEnd"/>
      <w:r>
        <w:rPr>
          <w:rFonts w:ascii="宋体" w:hAnsi="宋体" w:cs="宋体" w:hint="eastAsia"/>
          <w:sz w:val="24"/>
        </w:rPr>
        <w:t>名　称：(印章)</w:t>
      </w:r>
    </w:p>
    <w:p w:rsidR="00AD7FD6" w:rsidRDefault="00AD7FD6">
      <w:pPr>
        <w:spacing w:before="120" w:line="360" w:lineRule="auto"/>
        <w:rPr>
          <w:rFonts w:ascii="宋体" w:hAnsi="宋体" w:cs="宋体"/>
          <w:sz w:val="24"/>
        </w:rPr>
      </w:pPr>
    </w:p>
    <w:p w:rsidR="00AD7FD6" w:rsidRDefault="00361EAD">
      <w:pPr>
        <w:spacing w:before="120" w:line="360" w:lineRule="auto"/>
        <w:ind w:firstLineChars="200" w:firstLine="480"/>
        <w:rPr>
          <w:rFonts w:ascii="宋体" w:hAnsi="宋体" w:cs="宋体"/>
          <w:sz w:val="24"/>
        </w:rPr>
      </w:pPr>
      <w:r>
        <w:rPr>
          <w:rFonts w:ascii="宋体" w:hAnsi="宋体" w:cs="宋体" w:hint="eastAsia"/>
          <w:sz w:val="24"/>
        </w:rPr>
        <w:t>年　月　日</w:t>
      </w:r>
      <w:proofErr w:type="gramStart"/>
      <w:r>
        <w:rPr>
          <w:rFonts w:ascii="宋体" w:hAnsi="宋体" w:cs="宋体" w:hint="eastAsia"/>
          <w:sz w:val="24"/>
        </w:rPr>
        <w:t xml:space="preserve">　　　　　　　　　　　</w:t>
      </w:r>
      <w:proofErr w:type="gramEnd"/>
      <w:r>
        <w:rPr>
          <w:rFonts w:ascii="宋体" w:hAnsi="宋体" w:cs="宋体" w:hint="eastAsia"/>
          <w:sz w:val="24"/>
        </w:rPr>
        <w:t>年　月　日</w:t>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法定代表人(签字)：</w:t>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法定代表人(签字)：</w:t>
      </w:r>
    </w:p>
    <w:p w:rsidR="00AD7FD6" w:rsidRDefault="00AD7FD6">
      <w:pPr>
        <w:spacing w:before="120" w:line="360" w:lineRule="auto"/>
        <w:rPr>
          <w:rFonts w:ascii="宋体" w:hAnsi="宋体" w:cs="宋体"/>
          <w:sz w:val="24"/>
        </w:rPr>
      </w:pPr>
    </w:p>
    <w:p w:rsidR="00AD7FD6" w:rsidRDefault="00361EAD">
      <w:pPr>
        <w:spacing w:before="120" w:line="360" w:lineRule="auto"/>
        <w:ind w:left="5520" w:hangingChars="2300" w:hanging="5520"/>
        <w:rPr>
          <w:rFonts w:ascii="宋体" w:hAnsi="宋体" w:cs="宋体"/>
          <w:sz w:val="24"/>
          <w:u w:val="single"/>
        </w:rPr>
      </w:pPr>
      <w:r>
        <w:rPr>
          <w:rFonts w:ascii="宋体" w:hAnsi="宋体" w:cs="宋体" w:hint="eastAsia"/>
          <w:sz w:val="24"/>
        </w:rPr>
        <w:t xml:space="preserve">　　</w:t>
      </w:r>
      <w:proofErr w:type="gramStart"/>
      <w:r>
        <w:rPr>
          <w:rFonts w:ascii="宋体" w:hAnsi="宋体" w:cs="宋体" w:hint="eastAsia"/>
          <w:sz w:val="24"/>
        </w:rPr>
        <w:t>地　　址</w:t>
      </w:r>
      <w:proofErr w:type="gramEnd"/>
      <w:r>
        <w:rPr>
          <w:rFonts w:ascii="宋体" w:hAnsi="宋体" w:cs="宋体" w:hint="eastAsia"/>
          <w:sz w:val="24"/>
        </w:rPr>
        <w:t xml:space="preserve">：                     </w:t>
      </w:r>
      <w:proofErr w:type="gramStart"/>
      <w:r>
        <w:rPr>
          <w:rFonts w:ascii="宋体" w:hAnsi="宋体" w:cs="宋体" w:hint="eastAsia"/>
          <w:sz w:val="24"/>
        </w:rPr>
        <w:t>地　　址</w:t>
      </w:r>
      <w:proofErr w:type="gramEnd"/>
      <w:r>
        <w:rPr>
          <w:rFonts w:ascii="宋体" w:hAnsi="宋体" w:cs="宋体" w:hint="eastAsia"/>
          <w:sz w:val="24"/>
        </w:rPr>
        <w:t>：</w:t>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邮政编码：</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邮政编码：</w:t>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电　　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电　　话：</w:t>
      </w:r>
    </w:p>
    <w:p w:rsidR="00AD7FD6" w:rsidRDefault="00AD7FD6">
      <w:pPr>
        <w:spacing w:before="120" w:line="360" w:lineRule="auto"/>
        <w:rPr>
          <w:rFonts w:ascii="宋体" w:hAnsi="宋体" w:cs="宋体"/>
          <w:sz w:val="24"/>
        </w:rPr>
      </w:pPr>
    </w:p>
    <w:p w:rsidR="00AD7FD6" w:rsidRDefault="00361EAD">
      <w:pPr>
        <w:spacing w:before="120" w:line="360" w:lineRule="auto"/>
        <w:rPr>
          <w:rFonts w:ascii="宋体" w:hAnsi="宋体" w:cs="宋体"/>
          <w:sz w:val="24"/>
          <w:u w:val="single"/>
        </w:rPr>
      </w:pPr>
      <w:r>
        <w:rPr>
          <w:rFonts w:ascii="宋体" w:hAnsi="宋体" w:cs="宋体" w:hint="eastAsia"/>
          <w:sz w:val="24"/>
        </w:rPr>
        <w:t xml:space="preserve">　　开户银行：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开户银行：</w:t>
      </w:r>
    </w:p>
    <w:p w:rsidR="00AD7FD6" w:rsidRDefault="00AD7FD6">
      <w:pPr>
        <w:spacing w:before="120" w:line="360" w:lineRule="auto"/>
        <w:rPr>
          <w:rFonts w:ascii="宋体" w:hAnsi="宋体" w:cs="宋体"/>
          <w:sz w:val="24"/>
        </w:rPr>
      </w:pPr>
    </w:p>
    <w:p w:rsidR="00AD7FD6" w:rsidRDefault="00361EAD">
      <w:pPr>
        <w:ind w:firstLineChars="200" w:firstLine="480"/>
        <w:rPr>
          <w:rFonts w:ascii="宋体" w:hAnsi="宋体" w:cs="宋体"/>
          <w:sz w:val="24"/>
          <w:u w:val="single"/>
        </w:rPr>
      </w:pPr>
      <w:proofErr w:type="gramStart"/>
      <w:r>
        <w:rPr>
          <w:rFonts w:ascii="宋体" w:hAnsi="宋体" w:cs="宋体" w:hint="eastAsia"/>
          <w:sz w:val="24"/>
        </w:rPr>
        <w:t>账</w:t>
      </w:r>
      <w:proofErr w:type="gramEnd"/>
      <w:r>
        <w:rPr>
          <w:rFonts w:ascii="宋体" w:hAnsi="宋体" w:cs="宋体" w:hint="eastAsia"/>
          <w:sz w:val="24"/>
        </w:rPr>
        <w:t xml:space="preserve">　　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roofErr w:type="gramStart"/>
      <w:r>
        <w:rPr>
          <w:rFonts w:ascii="宋体" w:hAnsi="宋体" w:cs="宋体" w:hint="eastAsia"/>
          <w:sz w:val="24"/>
        </w:rPr>
        <w:t>账</w:t>
      </w:r>
      <w:proofErr w:type="gramEnd"/>
      <w:r>
        <w:rPr>
          <w:rFonts w:ascii="宋体" w:hAnsi="宋体" w:cs="宋体" w:hint="eastAsia"/>
          <w:sz w:val="24"/>
        </w:rPr>
        <w:t xml:space="preserve">　　号：</w:t>
      </w:r>
    </w:p>
    <w:p w:rsidR="00AD7FD6" w:rsidRDefault="00AD7FD6">
      <w:pPr>
        <w:ind w:firstLine="945"/>
        <w:rPr>
          <w:rFonts w:ascii="宋体" w:hAnsi="宋体" w:cs="宋体"/>
          <w:u w:val="single"/>
        </w:rPr>
      </w:pPr>
    </w:p>
    <w:p w:rsidR="00AD7FD6" w:rsidRDefault="00AD7FD6">
      <w:pPr>
        <w:ind w:firstLine="945"/>
        <w:rPr>
          <w:rFonts w:ascii="宋体" w:hAnsi="宋体" w:cs="宋体"/>
          <w:u w:val="single"/>
        </w:rPr>
      </w:pPr>
    </w:p>
    <w:p w:rsidR="00AD7FD6" w:rsidRDefault="00AD7FD6">
      <w:pPr>
        <w:ind w:firstLine="945"/>
        <w:rPr>
          <w:rFonts w:ascii="宋体" w:hAnsi="宋体" w:cs="宋体"/>
          <w:u w:val="single"/>
        </w:rPr>
      </w:pPr>
    </w:p>
    <w:p w:rsidR="00AD7FD6" w:rsidRDefault="00361EAD">
      <w:pPr>
        <w:ind w:firstLine="1265"/>
        <w:jc w:val="center"/>
        <w:rPr>
          <w:rFonts w:ascii="宋体" w:hAnsi="宋体" w:cs="宋体"/>
          <w:sz w:val="28"/>
          <w:szCs w:val="28"/>
        </w:rPr>
      </w:pPr>
      <w:bookmarkStart w:id="777" w:name="_Toc20977"/>
      <w:r>
        <w:rPr>
          <w:rFonts w:ascii="宋体" w:hAnsi="宋体" w:cs="宋体" w:hint="eastAsia"/>
          <w:b/>
          <w:bCs/>
          <w:sz w:val="28"/>
          <w:szCs w:val="28"/>
        </w:rPr>
        <w:br w:type="page"/>
      </w:r>
      <w:r>
        <w:rPr>
          <w:rFonts w:ascii="宋体" w:hAnsi="宋体" w:cs="宋体" w:hint="eastAsia"/>
          <w:b/>
          <w:bCs/>
          <w:sz w:val="28"/>
          <w:szCs w:val="28"/>
        </w:rPr>
        <w:lastRenderedPageBreak/>
        <w:t>合同一般条款</w:t>
      </w:r>
      <w:bookmarkEnd w:id="775"/>
      <w:bookmarkEnd w:id="777"/>
    </w:p>
    <w:p w:rsidR="00AD7FD6" w:rsidRDefault="00361EAD">
      <w:pPr>
        <w:tabs>
          <w:tab w:val="left" w:pos="900"/>
        </w:tabs>
        <w:spacing w:line="360" w:lineRule="auto"/>
        <w:rPr>
          <w:rFonts w:ascii="宋体" w:hAnsi="宋体" w:cs="宋体"/>
          <w:b/>
          <w:sz w:val="24"/>
        </w:rPr>
      </w:pPr>
      <w:bookmarkStart w:id="778" w:name="_Ref467379094"/>
      <w:bookmarkStart w:id="779" w:name="_Ref467379225"/>
      <w:bookmarkStart w:id="780" w:name="_Ref467378463"/>
      <w:bookmarkStart w:id="781" w:name="_Ref467378499"/>
      <w:bookmarkStart w:id="782" w:name="_Ref467379101"/>
      <w:bookmarkStart w:id="783" w:name="_Ref467379109"/>
      <w:bookmarkStart w:id="784" w:name="_Ref467378404"/>
      <w:bookmarkStart w:id="785" w:name="_Ref467379205"/>
      <w:bookmarkStart w:id="786" w:name="_Toc487900349"/>
      <w:bookmarkStart w:id="787" w:name="_Toc310195732"/>
      <w:bookmarkStart w:id="788" w:name="_Ref467379214"/>
      <w:bookmarkStart w:id="789" w:name="_Toc478209201"/>
      <w:bookmarkStart w:id="790" w:name="_Ref467379195"/>
      <w:bookmarkStart w:id="791" w:name="_Toc419128534"/>
      <w:r>
        <w:rPr>
          <w:rFonts w:ascii="宋体" w:hAnsi="宋体" w:cs="宋体" w:hint="eastAsia"/>
          <w:b/>
          <w:sz w:val="24"/>
        </w:rPr>
        <w:t>1. 定义</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AD7FD6" w:rsidRDefault="00361EAD">
      <w:pPr>
        <w:tabs>
          <w:tab w:val="left" w:pos="900"/>
        </w:tabs>
        <w:spacing w:line="360" w:lineRule="auto"/>
        <w:rPr>
          <w:rFonts w:ascii="宋体" w:hAnsi="宋体" w:cs="宋体"/>
          <w:sz w:val="24"/>
        </w:rPr>
      </w:pPr>
      <w:r>
        <w:rPr>
          <w:rFonts w:ascii="宋体" w:hAnsi="宋体" w:cs="宋体" w:hint="eastAsia"/>
          <w:sz w:val="24"/>
        </w:rPr>
        <w:t>本合同中的下列术语应解释为：</w:t>
      </w:r>
    </w:p>
    <w:p w:rsidR="00AD7FD6" w:rsidRDefault="00361EAD">
      <w:pPr>
        <w:spacing w:before="120" w:line="360" w:lineRule="auto"/>
        <w:rPr>
          <w:rFonts w:ascii="宋体" w:hAnsi="宋体" w:cs="宋体"/>
          <w:sz w:val="24"/>
        </w:rPr>
      </w:pPr>
      <w:r>
        <w:rPr>
          <w:rFonts w:ascii="宋体" w:hAnsi="宋体" w:cs="宋体" w:hint="eastAsia"/>
          <w:sz w:val="24"/>
        </w:rPr>
        <w:t>1.1 “合同”系指买卖双方签署的、合同格式中载明的买卖双方所达成的协议，包括所有的附件、附录和构成合同的其它文件。</w:t>
      </w:r>
    </w:p>
    <w:p w:rsidR="00AD7FD6" w:rsidRDefault="00361EAD">
      <w:pPr>
        <w:spacing w:before="120" w:line="360" w:lineRule="auto"/>
        <w:rPr>
          <w:rFonts w:ascii="宋体" w:hAnsi="宋体" w:cs="宋体"/>
          <w:sz w:val="24"/>
        </w:rPr>
      </w:pPr>
      <w:r>
        <w:rPr>
          <w:rFonts w:ascii="宋体" w:hAnsi="宋体" w:cs="宋体" w:hint="eastAsia"/>
          <w:sz w:val="24"/>
        </w:rPr>
        <w:t>1.2 “合同价”系指根据合同约定，卖方在完全履行合同义务后买方应付给卖方的价格。</w:t>
      </w:r>
    </w:p>
    <w:p w:rsidR="00AD7FD6" w:rsidRDefault="00361EAD">
      <w:pPr>
        <w:spacing w:before="120" w:line="360" w:lineRule="auto"/>
        <w:rPr>
          <w:rFonts w:ascii="宋体" w:hAnsi="宋体" w:cs="宋体"/>
          <w:sz w:val="24"/>
        </w:rPr>
      </w:pPr>
      <w:r>
        <w:rPr>
          <w:rFonts w:ascii="宋体" w:hAnsi="宋体" w:cs="宋体" w:hint="eastAsia"/>
          <w:sz w:val="24"/>
        </w:rPr>
        <w:t>1.3 “货物”系指乙方根据合同约定须向甲方提供的一切设备、机械、仪表、备件、工具、手册等其它相关资料。</w:t>
      </w:r>
    </w:p>
    <w:p w:rsidR="00AD7FD6" w:rsidRDefault="00361EAD">
      <w:pPr>
        <w:spacing w:before="120" w:line="360" w:lineRule="auto"/>
        <w:rPr>
          <w:rFonts w:ascii="宋体" w:hAnsi="宋体" w:cs="宋体"/>
          <w:sz w:val="24"/>
        </w:rPr>
      </w:pPr>
      <w:r>
        <w:rPr>
          <w:rFonts w:ascii="宋体" w:hAnsi="宋体" w:cs="宋体" w:hint="eastAsia"/>
          <w:sz w:val="24"/>
        </w:rPr>
        <w:t>1.4 “服务”系指根据合同约定乙方承担与供货有关的辅助服务，如运输、保险、及安装、调试、提供技术援助、培训和其他类似的服务。</w:t>
      </w:r>
    </w:p>
    <w:p w:rsidR="00AD7FD6" w:rsidRDefault="00361EAD">
      <w:pPr>
        <w:spacing w:before="120" w:line="360" w:lineRule="auto"/>
        <w:rPr>
          <w:rFonts w:ascii="宋体" w:hAnsi="宋体" w:cs="宋体"/>
          <w:sz w:val="24"/>
        </w:rPr>
      </w:pPr>
      <w:bookmarkStart w:id="792" w:name="_Ref467378840"/>
      <w:r>
        <w:rPr>
          <w:rFonts w:ascii="宋体" w:hAnsi="宋体" w:cs="宋体" w:hint="eastAsia"/>
          <w:sz w:val="24"/>
        </w:rPr>
        <w:t>1.5 “甲方”系指采购人或购买货物的单位。</w:t>
      </w:r>
      <w:bookmarkEnd w:id="792"/>
    </w:p>
    <w:p w:rsidR="00AD7FD6" w:rsidRDefault="00361EAD">
      <w:pPr>
        <w:spacing w:before="120" w:line="360" w:lineRule="auto"/>
        <w:rPr>
          <w:rFonts w:ascii="宋体" w:hAnsi="宋体" w:cs="宋体"/>
          <w:sz w:val="24"/>
        </w:rPr>
      </w:pPr>
      <w:bookmarkStart w:id="793" w:name="_Ref467379400"/>
      <w:r>
        <w:rPr>
          <w:rFonts w:ascii="宋体" w:hAnsi="宋体" w:cs="宋体" w:hint="eastAsia"/>
          <w:sz w:val="24"/>
        </w:rPr>
        <w:t>1.6 “乙方”系指根据合同约定提供货物及相关服务的投标人，即中标人。</w:t>
      </w:r>
      <w:bookmarkEnd w:id="793"/>
    </w:p>
    <w:p w:rsidR="00AD7FD6" w:rsidRDefault="00361EAD">
      <w:pPr>
        <w:tabs>
          <w:tab w:val="left" w:pos="900"/>
        </w:tabs>
        <w:spacing w:before="120" w:line="360" w:lineRule="auto"/>
        <w:rPr>
          <w:rFonts w:ascii="宋体" w:hAnsi="宋体" w:cs="宋体"/>
          <w:sz w:val="24"/>
        </w:rPr>
      </w:pPr>
      <w:bookmarkStart w:id="794" w:name="_Ref467379436"/>
      <w:r>
        <w:rPr>
          <w:rFonts w:ascii="宋体" w:hAnsi="宋体" w:cs="宋体" w:hint="eastAsia"/>
          <w:sz w:val="24"/>
        </w:rPr>
        <w:t>1.7 “现场”系指合同约定货物将要运至和安装的地点。</w:t>
      </w:r>
      <w:bookmarkEnd w:id="794"/>
    </w:p>
    <w:p w:rsidR="00AD7FD6" w:rsidRDefault="00361EAD">
      <w:pPr>
        <w:spacing w:before="120" w:line="360" w:lineRule="auto"/>
        <w:rPr>
          <w:rFonts w:ascii="宋体" w:hAnsi="宋体" w:cs="宋体"/>
          <w:sz w:val="24"/>
        </w:rPr>
      </w:pPr>
      <w:r>
        <w:rPr>
          <w:rFonts w:ascii="宋体" w:hAnsi="宋体" w:cs="宋体" w:hint="eastAsia"/>
          <w:sz w:val="24"/>
        </w:rPr>
        <w:t>1.8 “验收”系指合同双方依据强制性的国家技术质量规范和合同约定，确认合同项下的货物符合合同规定的活动。</w:t>
      </w:r>
    </w:p>
    <w:p w:rsidR="00AD7FD6" w:rsidRDefault="00361EAD">
      <w:pPr>
        <w:spacing w:line="360" w:lineRule="auto"/>
        <w:rPr>
          <w:rFonts w:ascii="宋体" w:hAnsi="宋体" w:cs="宋体"/>
          <w:sz w:val="24"/>
        </w:rPr>
      </w:pPr>
      <w:bookmarkStart w:id="795" w:name="_Toc419128535"/>
      <w:bookmarkStart w:id="796" w:name="_Toc310195733"/>
      <w:bookmarkStart w:id="797" w:name="_Toc478209202"/>
      <w:bookmarkStart w:id="798" w:name="_Toc487900350"/>
      <w:r>
        <w:rPr>
          <w:rFonts w:ascii="宋体" w:hAnsi="宋体" w:cs="宋体" w:hint="eastAsia"/>
          <w:sz w:val="24"/>
        </w:rPr>
        <w:t>2．技术规范</w:t>
      </w:r>
      <w:bookmarkEnd w:id="795"/>
      <w:bookmarkEnd w:id="796"/>
      <w:bookmarkEnd w:id="797"/>
      <w:bookmarkEnd w:id="798"/>
    </w:p>
    <w:p w:rsidR="00AD7FD6" w:rsidRDefault="00361EAD">
      <w:pPr>
        <w:tabs>
          <w:tab w:val="left" w:pos="900"/>
        </w:tabs>
        <w:spacing w:before="120" w:line="360" w:lineRule="auto"/>
        <w:rPr>
          <w:rFonts w:ascii="宋体" w:hAnsi="宋体" w:cs="宋体"/>
          <w:sz w:val="24"/>
        </w:rPr>
      </w:pPr>
      <w:r>
        <w:rPr>
          <w:rFonts w:ascii="宋体" w:hAnsi="宋体" w:cs="宋体" w:hint="eastAsia"/>
          <w:sz w:val="24"/>
        </w:rPr>
        <w:t>2.1 提交货物的技术规范应与磋商文件规定的技术规范和技术规范附件(如果有的话)及其投标文件的技术规范偏差表(如果被买方接受的话)相一致。若技术规范中无相应说明，则以国家有关部门最新颁布的相应标准及规范为准。</w:t>
      </w:r>
    </w:p>
    <w:p w:rsidR="00AD7FD6" w:rsidRDefault="00361EAD">
      <w:pPr>
        <w:spacing w:line="360" w:lineRule="auto"/>
        <w:rPr>
          <w:rFonts w:ascii="宋体" w:hAnsi="宋体" w:cs="宋体"/>
          <w:sz w:val="24"/>
        </w:rPr>
      </w:pPr>
      <w:bookmarkStart w:id="799" w:name="_Toc310195734"/>
      <w:bookmarkStart w:id="800" w:name="_Toc478209203"/>
      <w:bookmarkStart w:id="801" w:name="_Toc487900351"/>
      <w:bookmarkStart w:id="802" w:name="_Toc419128536"/>
      <w:r>
        <w:rPr>
          <w:rFonts w:ascii="宋体" w:hAnsi="宋体" w:cs="宋体" w:hint="eastAsia"/>
          <w:sz w:val="24"/>
        </w:rPr>
        <w:t>3. 知识产权</w:t>
      </w:r>
      <w:bookmarkEnd w:id="799"/>
      <w:bookmarkEnd w:id="800"/>
      <w:bookmarkEnd w:id="801"/>
      <w:bookmarkEnd w:id="802"/>
    </w:p>
    <w:p w:rsidR="00AD7FD6" w:rsidRDefault="00361EAD">
      <w:pPr>
        <w:spacing w:before="120" w:line="360" w:lineRule="auto"/>
        <w:rPr>
          <w:rFonts w:ascii="宋体" w:hAnsi="宋体" w:cs="宋体"/>
          <w:sz w:val="24"/>
        </w:rPr>
      </w:pPr>
      <w:r>
        <w:rPr>
          <w:rFonts w:ascii="宋体" w:hAnsi="宋体" w:cs="宋体" w:hint="eastAsia"/>
          <w:sz w:val="24"/>
        </w:rPr>
        <w:t>3.1 乙方应保证甲方在使用该货物或其任何一部分时不受第三方提出的侵犯专利权、 著作权、商标权和工业设计权等的起诉。如果任何第三方提出侵权指控， 乙方须与第三方交涉并承担由此发生的一切责任、费用和经济赔偿。</w:t>
      </w:r>
    </w:p>
    <w:p w:rsidR="00AD7FD6" w:rsidRDefault="00361EAD">
      <w:pPr>
        <w:spacing w:line="360" w:lineRule="auto"/>
        <w:rPr>
          <w:rFonts w:ascii="宋体" w:hAnsi="宋体" w:cs="宋体"/>
          <w:sz w:val="24"/>
        </w:rPr>
      </w:pPr>
      <w:bookmarkStart w:id="803" w:name="_Toc478209204"/>
      <w:bookmarkStart w:id="804" w:name="_Toc419128537"/>
      <w:bookmarkStart w:id="805" w:name="_Toc487900352"/>
      <w:bookmarkStart w:id="806" w:name="_Toc310195735"/>
      <w:r>
        <w:rPr>
          <w:rFonts w:ascii="宋体" w:hAnsi="宋体" w:cs="宋体" w:hint="eastAsia"/>
          <w:sz w:val="24"/>
        </w:rPr>
        <w:t>4. 包装要求</w:t>
      </w:r>
      <w:bookmarkEnd w:id="803"/>
      <w:bookmarkEnd w:id="804"/>
      <w:bookmarkEnd w:id="805"/>
      <w:bookmarkEnd w:id="806"/>
    </w:p>
    <w:p w:rsidR="00AD7FD6" w:rsidRDefault="00361EAD">
      <w:pPr>
        <w:spacing w:before="120" w:line="360" w:lineRule="auto"/>
        <w:rPr>
          <w:rFonts w:ascii="宋体" w:hAnsi="宋体" w:cs="宋体"/>
          <w:sz w:val="24"/>
        </w:rPr>
      </w:pPr>
      <w:r>
        <w:rPr>
          <w:rFonts w:ascii="宋体" w:hAnsi="宋体" w:cs="宋体" w:hint="eastAsia"/>
          <w:sz w:val="24"/>
        </w:rPr>
        <w:t>4.1 除合同另有约定外,卖方提供的全部货物,均应采用本行业通用的方式进行包装，且该包装应符合国家有关包装的法律、法规的规定。包装应适应于远距离运输、防潮、防震、防锈和防粗暴装卸，确保货物安全无损，运抵现场。由于包装不善所引起的货物锈</w:t>
      </w:r>
      <w:r>
        <w:rPr>
          <w:rFonts w:ascii="宋体" w:hAnsi="宋体" w:cs="宋体" w:hint="eastAsia"/>
          <w:sz w:val="24"/>
        </w:rPr>
        <w:lastRenderedPageBreak/>
        <w:t>蚀、损坏和损失均由卖方承担。</w:t>
      </w:r>
    </w:p>
    <w:p w:rsidR="00AD7FD6" w:rsidRDefault="00361EAD">
      <w:pPr>
        <w:spacing w:before="120" w:line="360" w:lineRule="auto"/>
        <w:rPr>
          <w:rFonts w:ascii="宋体" w:hAnsi="宋体" w:cs="宋体"/>
          <w:sz w:val="24"/>
        </w:rPr>
      </w:pPr>
      <w:r>
        <w:rPr>
          <w:rFonts w:ascii="宋体" w:hAnsi="宋体" w:cs="宋体" w:hint="eastAsia"/>
          <w:sz w:val="24"/>
        </w:rPr>
        <w:t>4.2 每件包装箱内应附一份详细装箱单和质量合格证。</w:t>
      </w:r>
    </w:p>
    <w:p w:rsidR="00AD7FD6" w:rsidRDefault="00361EAD">
      <w:pPr>
        <w:spacing w:line="360" w:lineRule="auto"/>
        <w:rPr>
          <w:rFonts w:ascii="宋体" w:hAnsi="宋体" w:cs="宋体"/>
          <w:sz w:val="24"/>
        </w:rPr>
      </w:pPr>
      <w:bookmarkStart w:id="807" w:name="_Toc487900353"/>
      <w:bookmarkStart w:id="808" w:name="_Toc310195736"/>
      <w:bookmarkStart w:id="809" w:name="_Toc419128538"/>
      <w:bookmarkStart w:id="810" w:name="_Toc478209205"/>
      <w:r>
        <w:rPr>
          <w:rFonts w:ascii="宋体" w:hAnsi="宋体" w:cs="宋体" w:hint="eastAsia"/>
          <w:sz w:val="24"/>
        </w:rPr>
        <w:t>5. 装运标志</w:t>
      </w:r>
      <w:bookmarkEnd w:id="807"/>
      <w:bookmarkEnd w:id="808"/>
      <w:bookmarkEnd w:id="809"/>
      <w:bookmarkEnd w:id="810"/>
    </w:p>
    <w:p w:rsidR="00AD7FD6" w:rsidRDefault="00361EAD">
      <w:pPr>
        <w:spacing w:before="120" w:line="360" w:lineRule="auto"/>
        <w:rPr>
          <w:rFonts w:ascii="宋体" w:hAnsi="宋体" w:cs="宋体"/>
          <w:sz w:val="24"/>
        </w:rPr>
      </w:pPr>
      <w:r>
        <w:rPr>
          <w:rFonts w:ascii="宋体" w:hAnsi="宋体" w:cs="宋体" w:hint="eastAsia"/>
          <w:sz w:val="24"/>
        </w:rPr>
        <w:t>5.1 卖方应在每一包装箱的</w:t>
      </w:r>
      <w:proofErr w:type="gramStart"/>
      <w:r>
        <w:rPr>
          <w:rFonts w:ascii="宋体" w:hAnsi="宋体" w:cs="宋体" w:hint="eastAsia"/>
          <w:sz w:val="24"/>
        </w:rPr>
        <w:t>四侧用不</w:t>
      </w:r>
      <w:proofErr w:type="gramEnd"/>
      <w:r>
        <w:rPr>
          <w:rFonts w:ascii="宋体" w:hAnsi="宋体" w:cs="宋体" w:hint="eastAsia"/>
          <w:sz w:val="24"/>
        </w:rPr>
        <w:t>褪色的油漆以醒目的中文字样做出下列标记：</w:t>
      </w:r>
    </w:p>
    <w:p w:rsidR="00AD7FD6" w:rsidRDefault="00361EAD">
      <w:pPr>
        <w:spacing w:line="360" w:lineRule="auto"/>
        <w:ind w:left="1276"/>
        <w:rPr>
          <w:rFonts w:ascii="宋体" w:hAnsi="宋体" w:cs="宋体"/>
          <w:sz w:val="24"/>
        </w:rPr>
      </w:pPr>
      <w:r>
        <w:rPr>
          <w:rFonts w:ascii="宋体" w:hAnsi="宋体" w:cs="宋体" w:hint="eastAsia"/>
          <w:sz w:val="24"/>
        </w:rPr>
        <w:t>收货人：</w:t>
      </w:r>
    </w:p>
    <w:p w:rsidR="00AD7FD6" w:rsidRDefault="00361EAD">
      <w:pPr>
        <w:spacing w:line="360" w:lineRule="auto"/>
        <w:ind w:left="1276"/>
        <w:rPr>
          <w:rFonts w:ascii="宋体" w:hAnsi="宋体" w:cs="宋体"/>
          <w:sz w:val="24"/>
        </w:rPr>
      </w:pPr>
      <w:r>
        <w:rPr>
          <w:rFonts w:ascii="宋体" w:hAnsi="宋体" w:cs="宋体" w:hint="eastAsia"/>
          <w:sz w:val="24"/>
        </w:rPr>
        <w:t>毛重／净重：</w:t>
      </w:r>
    </w:p>
    <w:p w:rsidR="00AD7FD6" w:rsidRDefault="00361EAD">
      <w:pPr>
        <w:spacing w:line="360" w:lineRule="auto"/>
        <w:ind w:left="1276"/>
        <w:rPr>
          <w:rFonts w:ascii="宋体" w:hAnsi="宋体" w:cs="宋体"/>
          <w:sz w:val="24"/>
        </w:rPr>
      </w:pPr>
      <w:r>
        <w:rPr>
          <w:rFonts w:ascii="宋体" w:hAnsi="宋体" w:cs="宋体" w:hint="eastAsia"/>
          <w:sz w:val="24"/>
        </w:rPr>
        <w:t>尺寸(长×宽×高以厘米计)：</w:t>
      </w:r>
    </w:p>
    <w:p w:rsidR="00AD7FD6" w:rsidRDefault="00361EAD">
      <w:pPr>
        <w:spacing w:before="120" w:line="360" w:lineRule="auto"/>
        <w:rPr>
          <w:rFonts w:ascii="宋体" w:hAnsi="宋体" w:cs="宋体"/>
          <w:sz w:val="24"/>
        </w:rPr>
      </w:pPr>
      <w:r>
        <w:rPr>
          <w:rFonts w:ascii="宋体" w:hAnsi="宋体" w:cs="宋体" w:hint="eastAsia"/>
          <w:sz w:val="24"/>
        </w:rPr>
        <w:t>5.2 如果货物单件重量在2吨或2吨以上，乙方应在每件包装箱的两侧用中文和适当的运输标记，标明“重心”和“吊装点”，以便装卸和搬运。根据货物的特点和运输的不同要求， 乙方应在包装箱上清楚地标有“小心轻放”、“防潮”、 “勿倒置”等字样和其他适当的标志。</w:t>
      </w:r>
    </w:p>
    <w:p w:rsidR="00AD7FD6" w:rsidRDefault="00361EAD">
      <w:pPr>
        <w:spacing w:line="360" w:lineRule="auto"/>
        <w:rPr>
          <w:rFonts w:ascii="宋体" w:hAnsi="宋体" w:cs="宋体"/>
          <w:sz w:val="24"/>
        </w:rPr>
      </w:pPr>
      <w:bookmarkStart w:id="811" w:name="_Toc487900354"/>
      <w:bookmarkStart w:id="812" w:name="_Toc478209206"/>
      <w:bookmarkStart w:id="813" w:name="_Ref467378541"/>
      <w:bookmarkStart w:id="814" w:name="_Ref467379527"/>
      <w:bookmarkStart w:id="815" w:name="_Ref467379542"/>
      <w:bookmarkStart w:id="816" w:name="_Ref467378591"/>
      <w:bookmarkStart w:id="817" w:name="_Toc310195737"/>
      <w:bookmarkStart w:id="818" w:name="_Ref467379536"/>
      <w:bookmarkStart w:id="819" w:name="_Toc419128539"/>
      <w:r>
        <w:rPr>
          <w:rFonts w:ascii="宋体" w:hAnsi="宋体" w:cs="宋体" w:hint="eastAsia"/>
          <w:sz w:val="24"/>
        </w:rPr>
        <w:t>6. 交货方式</w:t>
      </w:r>
      <w:bookmarkEnd w:id="811"/>
      <w:bookmarkEnd w:id="812"/>
      <w:bookmarkEnd w:id="813"/>
      <w:bookmarkEnd w:id="814"/>
      <w:bookmarkEnd w:id="815"/>
      <w:bookmarkEnd w:id="816"/>
      <w:bookmarkEnd w:id="817"/>
      <w:bookmarkEnd w:id="818"/>
      <w:bookmarkEnd w:id="819"/>
    </w:p>
    <w:p w:rsidR="00AD7FD6" w:rsidRDefault="00361EAD">
      <w:pPr>
        <w:spacing w:before="120" w:line="360" w:lineRule="auto"/>
        <w:rPr>
          <w:rFonts w:ascii="宋体" w:hAnsi="宋体" w:cs="宋体"/>
          <w:sz w:val="24"/>
        </w:rPr>
      </w:pPr>
      <w:bookmarkStart w:id="820" w:name="_Ref467379657"/>
      <w:r>
        <w:rPr>
          <w:rFonts w:ascii="宋体" w:hAnsi="宋体" w:cs="宋体" w:hint="eastAsia"/>
          <w:sz w:val="24"/>
        </w:rPr>
        <w:t>6.1 交货方式一般为下列其中一种，具体在合同特殊条款中规定。</w:t>
      </w:r>
      <w:bookmarkEnd w:id="820"/>
    </w:p>
    <w:p w:rsidR="00AD7FD6" w:rsidRDefault="00361EAD">
      <w:pPr>
        <w:spacing w:before="120" w:line="360" w:lineRule="auto"/>
        <w:rPr>
          <w:rFonts w:ascii="宋体" w:hAnsi="宋体" w:cs="宋体"/>
          <w:sz w:val="24"/>
        </w:rPr>
      </w:pPr>
      <w:r>
        <w:rPr>
          <w:rFonts w:ascii="宋体" w:hAnsi="宋体" w:cs="宋体" w:hint="eastAsia"/>
          <w:sz w:val="24"/>
        </w:rPr>
        <w:t>6.1.1 现场交货：卖方负责办理运输和保险，将货物运抵现场。有关运输和保险的一切费用由卖方承担。所有货物运抵现场的日期为交货日期。</w:t>
      </w:r>
    </w:p>
    <w:p w:rsidR="00AD7FD6" w:rsidRDefault="00361EAD">
      <w:pPr>
        <w:spacing w:before="120" w:line="360" w:lineRule="auto"/>
        <w:rPr>
          <w:rFonts w:ascii="宋体" w:hAnsi="宋体" w:cs="宋体"/>
          <w:sz w:val="24"/>
        </w:rPr>
      </w:pPr>
      <w:r>
        <w:rPr>
          <w:rFonts w:ascii="宋体" w:hAnsi="宋体" w:cs="宋体" w:hint="eastAsia"/>
          <w:sz w:val="24"/>
        </w:rPr>
        <w:t>6.1.2 工厂交货：由卖方负责代办运输和保险事宜。运输费和保险费由买方承担。运输部门出具收据的日期为交货日期。</w:t>
      </w:r>
    </w:p>
    <w:p w:rsidR="00AD7FD6" w:rsidRDefault="00361EAD">
      <w:pPr>
        <w:spacing w:before="120" w:line="360" w:lineRule="auto"/>
        <w:rPr>
          <w:rFonts w:ascii="宋体" w:hAnsi="宋体" w:cs="宋体"/>
          <w:sz w:val="24"/>
        </w:rPr>
      </w:pPr>
      <w:r>
        <w:rPr>
          <w:rFonts w:ascii="宋体" w:hAnsi="宋体" w:cs="宋体" w:hint="eastAsia"/>
          <w:sz w:val="24"/>
        </w:rPr>
        <w:t>6.1.3 甲方自提货物：由买方在合同规定地点自行办理提货。提单日期为交货日期。</w:t>
      </w:r>
    </w:p>
    <w:p w:rsidR="00AD7FD6" w:rsidRDefault="00361EAD">
      <w:pPr>
        <w:spacing w:before="120" w:line="360" w:lineRule="auto"/>
        <w:ind w:left="2"/>
        <w:rPr>
          <w:rFonts w:ascii="宋体" w:hAnsi="宋体" w:cs="宋体"/>
          <w:sz w:val="24"/>
        </w:rPr>
      </w:pPr>
      <w:r>
        <w:rPr>
          <w:rFonts w:ascii="宋体" w:hAnsi="宋体" w:cs="宋体" w:hint="eastAsia"/>
          <w:sz w:val="24"/>
        </w:rPr>
        <w:t>6.2 乙方应在合同规定的交货期10天以前以电报或传真形式将合同号、货物名称、数量、包装箱件数、总毛重、总体积(立方米)和备妥交货日期通知买方。同时卖方应用挂号信将详细交货清单一式6份包括合同号、货物名称、规格、数量、总毛重、总体积(立方米)、包装箱件数和每个包装箱的尺寸(长×宽×高)、货物总价和备妥待交日期以及对货物在运输和仓储的特殊要求和注意事项通知买方。</w:t>
      </w:r>
    </w:p>
    <w:p w:rsidR="00AD7FD6" w:rsidRDefault="00361EAD">
      <w:pPr>
        <w:tabs>
          <w:tab w:val="left" w:pos="0"/>
        </w:tabs>
        <w:spacing w:before="120" w:line="360" w:lineRule="auto"/>
        <w:rPr>
          <w:rFonts w:ascii="宋体" w:hAnsi="宋体" w:cs="宋体"/>
          <w:sz w:val="24"/>
        </w:rPr>
      </w:pPr>
      <w:r>
        <w:rPr>
          <w:rFonts w:ascii="宋体" w:hAnsi="宋体" w:cs="宋体" w:hint="eastAsia"/>
          <w:sz w:val="24"/>
        </w:rPr>
        <w:t>6.3 在现场交货和工厂交货条件下，卖方装运的货物不应超过合同规定的数量或重量。否则，卖方应对超运部分引起的一切后果负责。</w:t>
      </w:r>
    </w:p>
    <w:p w:rsidR="00AD7FD6" w:rsidRDefault="00361EAD">
      <w:pPr>
        <w:spacing w:line="360" w:lineRule="auto"/>
        <w:rPr>
          <w:rFonts w:ascii="宋体" w:hAnsi="宋体" w:cs="宋体"/>
          <w:sz w:val="24"/>
        </w:rPr>
      </w:pPr>
      <w:bookmarkStart w:id="821" w:name="_Toc419128540"/>
      <w:bookmarkStart w:id="822" w:name="_Toc478209207"/>
      <w:bookmarkStart w:id="823" w:name="_Toc310195738"/>
      <w:bookmarkStart w:id="824" w:name="_Toc487900355"/>
      <w:r>
        <w:rPr>
          <w:rFonts w:ascii="宋体" w:hAnsi="宋体" w:cs="宋体" w:hint="eastAsia"/>
          <w:sz w:val="24"/>
        </w:rPr>
        <w:t>7. 装运通知</w:t>
      </w:r>
      <w:bookmarkEnd w:id="821"/>
      <w:bookmarkEnd w:id="822"/>
      <w:bookmarkEnd w:id="823"/>
      <w:bookmarkEnd w:id="824"/>
    </w:p>
    <w:p w:rsidR="00AD7FD6" w:rsidRDefault="00361EAD">
      <w:pPr>
        <w:spacing w:before="120" w:line="360" w:lineRule="auto"/>
        <w:rPr>
          <w:rFonts w:ascii="宋体" w:hAnsi="宋体" w:cs="宋体"/>
          <w:sz w:val="24"/>
        </w:rPr>
      </w:pPr>
      <w:r>
        <w:rPr>
          <w:rFonts w:ascii="宋体" w:hAnsi="宋体" w:cs="宋体" w:hint="eastAsia"/>
          <w:sz w:val="24"/>
        </w:rPr>
        <w:t>7.1 在现场交货和工厂交货条件下的货物，在卖方已通知买方货物已备妥</w:t>
      </w:r>
      <w:proofErr w:type="gramStart"/>
      <w:r>
        <w:rPr>
          <w:rFonts w:ascii="宋体" w:hAnsi="宋体" w:cs="宋体" w:hint="eastAsia"/>
          <w:sz w:val="24"/>
        </w:rPr>
        <w:t>待运输</w:t>
      </w:r>
      <w:proofErr w:type="gramEnd"/>
      <w:r>
        <w:rPr>
          <w:rFonts w:ascii="宋体" w:hAnsi="宋体" w:cs="宋体" w:hint="eastAsia"/>
          <w:sz w:val="24"/>
        </w:rPr>
        <w:t>后24</w:t>
      </w:r>
      <w:r>
        <w:rPr>
          <w:rFonts w:ascii="宋体" w:hAnsi="宋体" w:cs="宋体" w:hint="eastAsia"/>
          <w:sz w:val="24"/>
        </w:rPr>
        <w:lastRenderedPageBreak/>
        <w:t>小时之内，卖方应将合同号、货名、数量、毛重、总体积(立方米)、运输工具名称及装运日期，以电报或传真通知买方。</w:t>
      </w:r>
    </w:p>
    <w:p w:rsidR="00AD7FD6" w:rsidRDefault="00361EAD">
      <w:pPr>
        <w:pStyle w:val="37"/>
        <w:spacing w:line="360" w:lineRule="auto"/>
        <w:ind w:left="0" w:firstLine="0"/>
        <w:rPr>
          <w:rFonts w:hAnsi="宋体" w:cs="宋体"/>
          <w:szCs w:val="24"/>
        </w:rPr>
      </w:pPr>
      <w:r>
        <w:rPr>
          <w:rFonts w:hAnsi="宋体" w:cs="宋体" w:hint="eastAsia"/>
          <w:szCs w:val="24"/>
        </w:rPr>
        <w:t>7.2 如因卖方延误将上述内容用电报或传真通知买方，由此引起的一切后果损失应由卖方负责。</w:t>
      </w:r>
    </w:p>
    <w:p w:rsidR="00AD7FD6" w:rsidRDefault="00361EAD">
      <w:pPr>
        <w:spacing w:line="360" w:lineRule="auto"/>
        <w:rPr>
          <w:rFonts w:ascii="宋体" w:hAnsi="宋体" w:cs="宋体"/>
          <w:sz w:val="24"/>
        </w:rPr>
      </w:pPr>
      <w:bookmarkStart w:id="825" w:name="_Toc419128541"/>
      <w:bookmarkStart w:id="826" w:name="_Toc310195739"/>
      <w:bookmarkStart w:id="827" w:name="_Toc478209208"/>
      <w:bookmarkStart w:id="828" w:name="_Toc487900356"/>
      <w:r>
        <w:rPr>
          <w:rFonts w:ascii="宋体" w:hAnsi="宋体" w:cs="宋体" w:hint="eastAsia"/>
          <w:sz w:val="24"/>
        </w:rPr>
        <w:t>8. 保险</w:t>
      </w:r>
      <w:bookmarkEnd w:id="825"/>
      <w:bookmarkEnd w:id="826"/>
      <w:bookmarkEnd w:id="827"/>
      <w:bookmarkEnd w:id="828"/>
    </w:p>
    <w:p w:rsidR="00AD7FD6" w:rsidRDefault="00361EAD">
      <w:pPr>
        <w:spacing w:before="120" w:line="360" w:lineRule="auto"/>
        <w:rPr>
          <w:rFonts w:ascii="宋体" w:hAnsi="宋体" w:cs="宋体"/>
          <w:sz w:val="24"/>
        </w:rPr>
      </w:pPr>
      <w:r>
        <w:rPr>
          <w:rFonts w:ascii="宋体" w:hAnsi="宋体" w:cs="宋体" w:hint="eastAsia"/>
          <w:sz w:val="24"/>
        </w:rPr>
        <w:t>8.1 如果货物是按现场交货方式或工厂交货方式报价的，由卖方办理保险，按照发票金额的110％办理“一切险”，保险范围包括卖方承诺装运的货物；如果货物是按买方自提货</w:t>
      </w:r>
      <w:proofErr w:type="gramStart"/>
      <w:r>
        <w:rPr>
          <w:rFonts w:ascii="宋体" w:hAnsi="宋体" w:cs="宋体" w:hint="eastAsia"/>
          <w:sz w:val="24"/>
        </w:rPr>
        <w:t>物方式</w:t>
      </w:r>
      <w:proofErr w:type="gramEnd"/>
      <w:r>
        <w:rPr>
          <w:rFonts w:ascii="宋体" w:hAnsi="宋体" w:cs="宋体" w:hint="eastAsia"/>
          <w:sz w:val="24"/>
        </w:rPr>
        <w:t>报价的，其保险由买方办理。</w:t>
      </w:r>
    </w:p>
    <w:p w:rsidR="00AD7FD6" w:rsidRDefault="00361EAD">
      <w:pPr>
        <w:spacing w:line="360" w:lineRule="auto"/>
        <w:rPr>
          <w:rFonts w:ascii="宋体" w:hAnsi="宋体" w:cs="宋体"/>
          <w:sz w:val="24"/>
        </w:rPr>
      </w:pPr>
      <w:bookmarkStart w:id="829" w:name="_Ref467379793"/>
      <w:bookmarkStart w:id="830" w:name="_Toc487900357"/>
      <w:bookmarkStart w:id="831" w:name="_Toc310195740"/>
      <w:bookmarkStart w:id="832" w:name="_Toc478209209"/>
      <w:bookmarkStart w:id="833" w:name="_Ref467379807"/>
      <w:bookmarkStart w:id="834" w:name="_Toc419128542"/>
      <w:r>
        <w:rPr>
          <w:rFonts w:ascii="宋体" w:hAnsi="宋体" w:cs="宋体" w:hint="eastAsia"/>
          <w:sz w:val="24"/>
        </w:rPr>
        <w:t>9 付款条件</w:t>
      </w:r>
      <w:bookmarkEnd w:id="829"/>
      <w:bookmarkEnd w:id="830"/>
      <w:bookmarkEnd w:id="831"/>
      <w:bookmarkEnd w:id="832"/>
      <w:bookmarkEnd w:id="833"/>
      <w:bookmarkEnd w:id="834"/>
    </w:p>
    <w:p w:rsidR="00AD7FD6" w:rsidRDefault="00361EAD">
      <w:pPr>
        <w:spacing w:before="120" w:line="360" w:lineRule="auto"/>
        <w:rPr>
          <w:rFonts w:ascii="宋体" w:hAnsi="宋体" w:cs="宋体"/>
          <w:sz w:val="24"/>
        </w:rPr>
      </w:pPr>
      <w:r>
        <w:rPr>
          <w:rFonts w:ascii="宋体" w:hAnsi="宋体" w:cs="宋体" w:hint="eastAsia"/>
          <w:sz w:val="24"/>
        </w:rPr>
        <w:t>9.1 付款条件见“合同专用条款”。</w:t>
      </w:r>
    </w:p>
    <w:p w:rsidR="00AD7FD6" w:rsidRDefault="00361EAD">
      <w:pPr>
        <w:spacing w:line="360" w:lineRule="auto"/>
        <w:rPr>
          <w:rFonts w:ascii="宋体" w:hAnsi="宋体" w:cs="宋体"/>
          <w:sz w:val="24"/>
        </w:rPr>
      </w:pPr>
      <w:bookmarkStart w:id="835" w:name="_Toc310195741"/>
      <w:bookmarkStart w:id="836" w:name="_Toc478209210"/>
      <w:bookmarkStart w:id="837" w:name="_Ref467379863"/>
      <w:bookmarkStart w:id="838" w:name="_Toc419128543"/>
      <w:bookmarkStart w:id="839" w:name="_Ref467379852"/>
      <w:bookmarkStart w:id="840" w:name="_Toc487900358"/>
      <w:bookmarkStart w:id="841" w:name="_Ref467379923"/>
      <w:r>
        <w:rPr>
          <w:rFonts w:ascii="宋体" w:hAnsi="宋体" w:cs="宋体" w:hint="eastAsia"/>
          <w:sz w:val="24"/>
        </w:rPr>
        <w:t>10 .技术资料</w:t>
      </w:r>
      <w:bookmarkEnd w:id="835"/>
      <w:bookmarkEnd w:id="836"/>
      <w:bookmarkEnd w:id="837"/>
      <w:bookmarkEnd w:id="838"/>
      <w:bookmarkEnd w:id="839"/>
      <w:bookmarkEnd w:id="840"/>
      <w:bookmarkEnd w:id="841"/>
    </w:p>
    <w:p w:rsidR="00AD7FD6" w:rsidRDefault="00361EAD">
      <w:pPr>
        <w:spacing w:before="120" w:line="360" w:lineRule="auto"/>
        <w:rPr>
          <w:rFonts w:ascii="宋体" w:hAnsi="宋体" w:cs="宋体"/>
          <w:sz w:val="24"/>
        </w:rPr>
      </w:pPr>
      <w:r>
        <w:rPr>
          <w:rFonts w:ascii="宋体" w:hAnsi="宋体" w:cs="宋体" w:hint="eastAsia"/>
          <w:sz w:val="24"/>
        </w:rPr>
        <w:t>10.1 合同项下技术资料(除合同特殊条款规定外)将以下列方式交付：</w:t>
      </w:r>
    </w:p>
    <w:p w:rsidR="00AD7FD6" w:rsidRDefault="00361EAD">
      <w:pPr>
        <w:spacing w:before="120" w:line="360" w:lineRule="auto"/>
        <w:rPr>
          <w:rFonts w:ascii="宋体" w:hAnsi="宋体" w:cs="宋体"/>
          <w:sz w:val="24"/>
        </w:rPr>
      </w:pPr>
      <w:r>
        <w:rPr>
          <w:rFonts w:ascii="宋体" w:hAnsi="宋体" w:cs="宋体" w:hint="eastAsia"/>
          <w:sz w:val="24"/>
        </w:rPr>
        <w:t>合同生效后</w:t>
      </w:r>
      <w:r>
        <w:rPr>
          <w:rFonts w:ascii="宋体" w:hAnsi="宋体" w:cs="宋体" w:hint="eastAsia"/>
          <w:sz w:val="24"/>
          <w:u w:val="single"/>
        </w:rPr>
        <w:t xml:space="preserve">  10  </w:t>
      </w:r>
      <w:r>
        <w:rPr>
          <w:rFonts w:ascii="宋体" w:hAnsi="宋体" w:cs="宋体" w:hint="eastAsia"/>
          <w:sz w:val="24"/>
        </w:rPr>
        <w:t>天之内，卖方应将货物的中文技术资料一套，如目录索引、图纸、操作手册、使用指南、维修指南和／或服务手册和示意图寄给买方。</w:t>
      </w:r>
    </w:p>
    <w:p w:rsidR="00AD7FD6" w:rsidRDefault="00361EAD">
      <w:pPr>
        <w:spacing w:before="120" w:line="360" w:lineRule="auto"/>
        <w:rPr>
          <w:rFonts w:ascii="宋体" w:hAnsi="宋体" w:cs="宋体"/>
          <w:sz w:val="24"/>
        </w:rPr>
      </w:pPr>
      <w:r>
        <w:rPr>
          <w:rFonts w:ascii="宋体" w:hAnsi="宋体" w:cs="宋体" w:hint="eastAsia"/>
          <w:sz w:val="24"/>
        </w:rPr>
        <w:t>10.2 另外一套完整的上述资料应包装好随同每批货物一起发运。</w:t>
      </w:r>
    </w:p>
    <w:p w:rsidR="00AD7FD6" w:rsidRDefault="00361EAD">
      <w:pPr>
        <w:spacing w:before="120" w:line="360" w:lineRule="auto"/>
        <w:rPr>
          <w:rFonts w:ascii="宋体" w:hAnsi="宋体" w:cs="宋体"/>
          <w:sz w:val="24"/>
        </w:rPr>
      </w:pPr>
      <w:r>
        <w:rPr>
          <w:rFonts w:ascii="宋体" w:hAnsi="宋体" w:cs="宋体" w:hint="eastAsia"/>
          <w:sz w:val="24"/>
        </w:rPr>
        <w:t>10.3 如果买方确认卖方提供的技术资料不完整或在运输过程中丢失，卖方将在收到买方通知后</w:t>
      </w:r>
      <w:r>
        <w:rPr>
          <w:rFonts w:ascii="宋体" w:hAnsi="宋体" w:cs="宋体" w:hint="eastAsia"/>
          <w:sz w:val="24"/>
          <w:u w:val="single"/>
        </w:rPr>
        <w:t xml:space="preserve"> 3 </w:t>
      </w:r>
      <w:r>
        <w:rPr>
          <w:rFonts w:ascii="宋体" w:hAnsi="宋体" w:cs="宋体" w:hint="eastAsia"/>
          <w:sz w:val="24"/>
        </w:rPr>
        <w:t>天内将这些资料免费寄给买方。</w:t>
      </w:r>
    </w:p>
    <w:p w:rsidR="00AD7FD6" w:rsidRDefault="00361EAD">
      <w:pPr>
        <w:spacing w:line="360" w:lineRule="auto"/>
        <w:rPr>
          <w:rFonts w:ascii="宋体" w:hAnsi="宋体" w:cs="宋体"/>
          <w:sz w:val="24"/>
        </w:rPr>
      </w:pPr>
      <w:bookmarkStart w:id="842" w:name="_Ref467379946"/>
      <w:bookmarkStart w:id="843" w:name="_Toc419128544"/>
      <w:bookmarkStart w:id="844" w:name="_Ref467377962"/>
      <w:bookmarkStart w:id="845" w:name="_Toc310195742"/>
      <w:bookmarkStart w:id="846" w:name="_Ref467379937"/>
      <w:bookmarkStart w:id="847" w:name="_Toc487900359"/>
      <w:bookmarkStart w:id="848" w:name="_Ref467377798"/>
      <w:bookmarkStart w:id="849" w:name="_Toc478209211"/>
      <w:r>
        <w:rPr>
          <w:rFonts w:ascii="宋体" w:hAnsi="宋体" w:cs="宋体" w:hint="eastAsia"/>
          <w:sz w:val="24"/>
        </w:rPr>
        <w:t>11. 质量保证</w:t>
      </w:r>
      <w:bookmarkEnd w:id="842"/>
      <w:bookmarkEnd w:id="843"/>
      <w:bookmarkEnd w:id="844"/>
      <w:bookmarkEnd w:id="845"/>
      <w:bookmarkEnd w:id="846"/>
      <w:bookmarkEnd w:id="847"/>
      <w:bookmarkEnd w:id="848"/>
      <w:bookmarkEnd w:id="849"/>
    </w:p>
    <w:p w:rsidR="00AD7FD6" w:rsidRDefault="00361EAD">
      <w:pPr>
        <w:spacing w:line="360" w:lineRule="auto"/>
        <w:rPr>
          <w:rFonts w:ascii="宋体" w:hAnsi="宋体" w:cs="宋体"/>
          <w:sz w:val="24"/>
        </w:rPr>
      </w:pPr>
      <w:r>
        <w:rPr>
          <w:rFonts w:ascii="宋体" w:hAnsi="宋体" w:cs="宋体" w:hint="eastAsia"/>
          <w:sz w:val="24"/>
        </w:rPr>
        <w:t>11.1 卖方应保证货物是全新、未使用过的，并完全符合强制性的国家技术质量规范和合同规定的质量、规格、性能和技术规范等的要求。</w:t>
      </w:r>
    </w:p>
    <w:p w:rsidR="00AD7FD6" w:rsidRDefault="00361EAD">
      <w:pPr>
        <w:spacing w:line="360" w:lineRule="auto"/>
        <w:rPr>
          <w:rFonts w:ascii="宋体" w:hAnsi="宋体" w:cs="宋体"/>
          <w:sz w:val="24"/>
        </w:rPr>
      </w:pPr>
      <w:r>
        <w:rPr>
          <w:rFonts w:ascii="宋体" w:hAnsi="宋体" w:cs="宋体" w:hint="eastAsia"/>
          <w:sz w:val="24"/>
        </w:rPr>
        <w:t>11.2 卖方应保证所提供的货物经正确安装、正常运转和保养，在其使用寿命期内应具有符合质量要求和产品说明书的性能。在货物质量保证期之内，卖方应对由于设计、工艺或材料的缺陷而发生的任何不足或故障负责。</w:t>
      </w:r>
    </w:p>
    <w:p w:rsidR="00AD7FD6" w:rsidRDefault="00361EAD">
      <w:pPr>
        <w:spacing w:before="120" w:line="360" w:lineRule="auto"/>
        <w:rPr>
          <w:rFonts w:ascii="宋体" w:hAnsi="宋体" w:cs="宋体"/>
          <w:sz w:val="24"/>
        </w:rPr>
      </w:pPr>
      <w:r>
        <w:rPr>
          <w:rFonts w:ascii="宋体" w:hAnsi="宋体" w:cs="宋体" w:hint="eastAsia"/>
          <w:sz w:val="24"/>
        </w:rPr>
        <w:t>11.3 根据买方按检验标准自己检验结果或委托有资质的相关质检机构的检验结果，或者在质量保证期内，如果货物的数量、质量或规格与合同不符，或证实货物是有缺陷的，包括潜在的缺陷或使用不符合要求的材料等，买方应尽快以书面形式通知卖方。卖方在收到通知后最迟</w:t>
      </w:r>
      <w:r>
        <w:rPr>
          <w:rFonts w:ascii="宋体" w:hAnsi="宋体" w:cs="宋体" w:hint="eastAsia"/>
          <w:sz w:val="24"/>
          <w:u w:val="single"/>
        </w:rPr>
        <w:t xml:space="preserve"> 7 </w:t>
      </w:r>
      <w:r>
        <w:rPr>
          <w:rFonts w:ascii="宋体" w:hAnsi="宋体" w:cs="宋体" w:hint="eastAsia"/>
          <w:sz w:val="24"/>
        </w:rPr>
        <w:t>天内应免费维修或更换有缺陷的货物或部件。</w:t>
      </w:r>
    </w:p>
    <w:p w:rsidR="00AD7FD6" w:rsidRDefault="00361EAD">
      <w:pPr>
        <w:spacing w:before="120" w:line="360" w:lineRule="auto"/>
        <w:rPr>
          <w:rFonts w:ascii="宋体" w:hAnsi="宋体" w:cs="宋体"/>
          <w:sz w:val="24"/>
        </w:rPr>
      </w:pPr>
      <w:r>
        <w:rPr>
          <w:rFonts w:ascii="宋体" w:hAnsi="宋体" w:cs="宋体" w:hint="eastAsia"/>
          <w:sz w:val="24"/>
        </w:rPr>
        <w:t>11.4 如果卖方在收到通知后</w:t>
      </w:r>
      <w:r>
        <w:rPr>
          <w:rFonts w:ascii="宋体" w:hAnsi="宋体" w:cs="宋体" w:hint="eastAsia"/>
          <w:sz w:val="24"/>
          <w:u w:val="single"/>
        </w:rPr>
        <w:t xml:space="preserve"> 7 </w:t>
      </w:r>
      <w:r>
        <w:rPr>
          <w:rFonts w:ascii="宋体" w:hAnsi="宋体" w:cs="宋体" w:hint="eastAsia"/>
          <w:sz w:val="24"/>
        </w:rPr>
        <w:t>天内没有弥补缺陷，买方可采取必要的补救措施，但由</w:t>
      </w:r>
      <w:r>
        <w:rPr>
          <w:rFonts w:ascii="宋体" w:hAnsi="宋体" w:cs="宋体" w:hint="eastAsia"/>
          <w:sz w:val="24"/>
        </w:rPr>
        <w:lastRenderedPageBreak/>
        <w:t>此引发的风险和费用将由卖方承担。</w:t>
      </w:r>
    </w:p>
    <w:p w:rsidR="00AD7FD6" w:rsidRDefault="00361EAD">
      <w:pPr>
        <w:spacing w:before="120" w:line="360" w:lineRule="auto"/>
        <w:rPr>
          <w:rFonts w:ascii="宋体" w:hAnsi="宋体" w:cs="宋体"/>
          <w:b/>
          <w:sz w:val="24"/>
        </w:rPr>
      </w:pPr>
      <w:r>
        <w:rPr>
          <w:rFonts w:ascii="宋体" w:hAnsi="宋体" w:cs="宋体" w:hint="eastAsia"/>
          <w:sz w:val="24"/>
        </w:rPr>
        <w:t>11.5 合同项下货物的质保期为</w:t>
      </w:r>
      <w:r>
        <w:rPr>
          <w:rFonts w:ascii="宋体" w:hAnsi="宋体" w:cs="宋体" w:hint="eastAsia"/>
          <w:sz w:val="24"/>
          <w:u w:val="single"/>
        </w:rPr>
        <w:t xml:space="preserve">  </w:t>
      </w:r>
      <w:r>
        <w:rPr>
          <w:rFonts w:ascii="宋体" w:hAnsi="宋体" w:cs="宋体"/>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月。</w:t>
      </w:r>
      <w:r>
        <w:rPr>
          <w:rFonts w:ascii="宋体" w:hAnsi="宋体" w:cs="宋体" w:hint="eastAsia"/>
          <w:b/>
          <w:sz w:val="24"/>
        </w:rPr>
        <w:t>详见合同专用条款.</w:t>
      </w:r>
    </w:p>
    <w:p w:rsidR="00AD7FD6" w:rsidRDefault="00361EAD">
      <w:pPr>
        <w:spacing w:line="360" w:lineRule="auto"/>
        <w:rPr>
          <w:rFonts w:ascii="宋体" w:hAnsi="宋体" w:cs="宋体"/>
          <w:sz w:val="24"/>
        </w:rPr>
      </w:pPr>
      <w:bookmarkStart w:id="850" w:name="_Toc487900360"/>
      <w:bookmarkStart w:id="851" w:name="_Ref467378018"/>
      <w:bookmarkStart w:id="852" w:name="_Toc478209212"/>
      <w:bookmarkStart w:id="853" w:name="_Toc419128545"/>
      <w:bookmarkStart w:id="854" w:name="_Toc310195743"/>
      <w:r>
        <w:rPr>
          <w:rFonts w:ascii="宋体" w:hAnsi="宋体" w:cs="宋体" w:hint="eastAsia"/>
          <w:sz w:val="24"/>
        </w:rPr>
        <w:t>12. 检验</w:t>
      </w:r>
      <w:bookmarkEnd w:id="850"/>
      <w:bookmarkEnd w:id="851"/>
      <w:r>
        <w:rPr>
          <w:rFonts w:ascii="宋体" w:hAnsi="宋体" w:cs="宋体" w:hint="eastAsia"/>
          <w:sz w:val="24"/>
        </w:rPr>
        <w:t>和验收</w:t>
      </w:r>
      <w:bookmarkEnd w:id="852"/>
      <w:bookmarkEnd w:id="853"/>
      <w:bookmarkEnd w:id="854"/>
    </w:p>
    <w:p w:rsidR="00AD7FD6" w:rsidRDefault="00361EAD">
      <w:pPr>
        <w:spacing w:before="120" w:line="360" w:lineRule="auto"/>
        <w:rPr>
          <w:rFonts w:ascii="宋体" w:hAnsi="宋体" w:cs="宋体"/>
          <w:sz w:val="24"/>
        </w:rPr>
      </w:pPr>
      <w:r>
        <w:rPr>
          <w:rFonts w:ascii="宋体" w:hAnsi="宋体" w:cs="宋体" w:hint="eastAsia"/>
          <w:sz w:val="24"/>
        </w:rPr>
        <w:t>12.1 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量的检验不应视为最终检验。</w:t>
      </w:r>
    </w:p>
    <w:p w:rsidR="00AD7FD6" w:rsidRDefault="00361EAD">
      <w:pPr>
        <w:spacing w:before="120" w:line="360" w:lineRule="auto"/>
        <w:rPr>
          <w:rFonts w:ascii="宋体" w:hAnsi="宋体" w:cs="宋体"/>
          <w:sz w:val="24"/>
        </w:rPr>
      </w:pPr>
      <w:r>
        <w:rPr>
          <w:rFonts w:ascii="宋体" w:hAnsi="宋体" w:cs="宋体" w:hint="eastAsia"/>
          <w:sz w:val="24"/>
        </w:rPr>
        <w:t>12.2 货物运抵现场后，买方应在</w:t>
      </w:r>
      <w:r>
        <w:rPr>
          <w:rFonts w:ascii="宋体" w:hAnsi="宋体" w:cs="宋体" w:hint="eastAsia"/>
          <w:sz w:val="24"/>
          <w:u w:val="single"/>
        </w:rPr>
        <w:t xml:space="preserve"> 7 </w:t>
      </w:r>
      <w:r>
        <w:rPr>
          <w:rFonts w:ascii="宋体" w:hAnsi="宋体" w:cs="宋体" w:hint="eastAsia"/>
          <w:sz w:val="24"/>
        </w:rPr>
        <w:t>日内组织验收，并制作验收备忘录，签署验收意见并报政府采购监督管理部门备案。</w:t>
      </w:r>
    </w:p>
    <w:p w:rsidR="00AD7FD6" w:rsidRDefault="00361EAD">
      <w:pPr>
        <w:spacing w:line="360" w:lineRule="auto"/>
        <w:ind w:left="1"/>
        <w:rPr>
          <w:rFonts w:ascii="宋体" w:hAnsi="宋体" w:cs="宋体"/>
          <w:sz w:val="24"/>
        </w:rPr>
      </w:pPr>
      <w:r>
        <w:rPr>
          <w:rFonts w:ascii="宋体" w:hAnsi="宋体" w:cs="宋体" w:hint="eastAsia"/>
          <w:sz w:val="24"/>
        </w:rPr>
        <w:t>12.3 如果任何被检验或测试的货物不能满足规格的要求，买方可以拒绝接受该货物，卖方应更换被拒绝的货物，或者免费进行必要的修改以满足规格的要求。</w:t>
      </w:r>
    </w:p>
    <w:p w:rsidR="00AD7FD6" w:rsidRDefault="00361EAD">
      <w:pPr>
        <w:spacing w:before="120" w:line="360" w:lineRule="auto"/>
        <w:rPr>
          <w:rFonts w:ascii="宋体" w:hAnsi="宋体" w:cs="宋体"/>
          <w:sz w:val="24"/>
        </w:rPr>
      </w:pPr>
      <w:r>
        <w:rPr>
          <w:rFonts w:ascii="宋体" w:hAnsi="宋体" w:cs="宋体" w:hint="eastAsia"/>
          <w:sz w:val="24"/>
        </w:rPr>
        <w:t>12.4 买方有在货物制造过程中派人员监造的权利, 卖方有义务为买方监造人员行使该权利提供方便。</w:t>
      </w:r>
    </w:p>
    <w:p w:rsidR="00AD7FD6" w:rsidRDefault="00361EAD">
      <w:pPr>
        <w:spacing w:before="120" w:line="360" w:lineRule="auto"/>
        <w:rPr>
          <w:rFonts w:ascii="宋体" w:hAnsi="宋体" w:cs="宋体"/>
          <w:sz w:val="24"/>
        </w:rPr>
      </w:pPr>
      <w:r>
        <w:rPr>
          <w:rFonts w:ascii="宋体" w:hAnsi="宋体" w:cs="宋体" w:hint="eastAsia"/>
          <w:sz w:val="24"/>
        </w:rPr>
        <w:t>12.5 制造厂对所供货物进行机械运转试验和性能试验时，必须提前通知买方。</w:t>
      </w:r>
    </w:p>
    <w:p w:rsidR="00AD7FD6" w:rsidRDefault="00361EAD">
      <w:pPr>
        <w:spacing w:line="360" w:lineRule="auto"/>
        <w:rPr>
          <w:rFonts w:ascii="宋体" w:hAnsi="宋体" w:cs="宋体"/>
          <w:sz w:val="24"/>
        </w:rPr>
      </w:pPr>
      <w:bookmarkStart w:id="855" w:name="_Toc310195744"/>
      <w:bookmarkStart w:id="856" w:name="_Toc419128546"/>
      <w:bookmarkStart w:id="857" w:name="_Toc487900361"/>
      <w:bookmarkStart w:id="858" w:name="_Toc478209213"/>
      <w:r>
        <w:rPr>
          <w:rFonts w:ascii="宋体" w:hAnsi="宋体" w:cs="宋体" w:hint="eastAsia"/>
          <w:sz w:val="24"/>
        </w:rPr>
        <w:t>13. 索赔</w:t>
      </w:r>
      <w:bookmarkEnd w:id="855"/>
      <w:bookmarkEnd w:id="856"/>
      <w:bookmarkEnd w:id="857"/>
      <w:bookmarkEnd w:id="858"/>
    </w:p>
    <w:p w:rsidR="00AD7FD6" w:rsidRDefault="00361EAD">
      <w:pPr>
        <w:spacing w:before="120" w:line="360" w:lineRule="auto"/>
        <w:rPr>
          <w:rFonts w:ascii="宋体" w:hAnsi="宋体" w:cs="宋体"/>
          <w:sz w:val="24"/>
        </w:rPr>
      </w:pPr>
      <w:r>
        <w:rPr>
          <w:rFonts w:ascii="宋体" w:hAnsi="宋体" w:cs="宋体" w:hint="eastAsia"/>
          <w:sz w:val="24"/>
        </w:rPr>
        <w:t>13.1 如果货物的质量、规格、数量、重量等与合同不符，或在第11.5规定的质量保证期内证实货物是有缺陷的，包括潜在的缺陷或使用不符合要求的材料，买方有权根据有资质的质检机构的检验结果向卖方提出索赔。但责任应由保险公司或运输部门承担的除外。</w:t>
      </w:r>
    </w:p>
    <w:p w:rsidR="00AD7FD6" w:rsidRDefault="00361EAD">
      <w:pPr>
        <w:spacing w:before="120" w:line="360" w:lineRule="auto"/>
        <w:rPr>
          <w:rFonts w:ascii="宋体" w:hAnsi="宋体" w:cs="宋体"/>
          <w:sz w:val="24"/>
        </w:rPr>
      </w:pPr>
      <w:bookmarkStart w:id="859" w:name="_Ref467378076"/>
      <w:r>
        <w:rPr>
          <w:rFonts w:ascii="宋体" w:hAnsi="宋体" w:cs="宋体" w:hint="eastAsia"/>
          <w:sz w:val="24"/>
        </w:rPr>
        <w:t>13.2 在根据合同第11条和第12条规定的检验期和质量保证期内，如果卖方对买方提出的索赔负有责任，卖方应按照买方同意的下列一种或多种方式解决索赔事宜：</w:t>
      </w:r>
      <w:bookmarkEnd w:id="859"/>
    </w:p>
    <w:p w:rsidR="00AD7FD6" w:rsidRDefault="00361EAD">
      <w:pPr>
        <w:spacing w:before="120" w:line="360" w:lineRule="auto"/>
        <w:rPr>
          <w:rFonts w:ascii="宋体" w:hAnsi="宋体" w:cs="宋体"/>
          <w:sz w:val="24"/>
        </w:rPr>
      </w:pPr>
      <w:r>
        <w:rPr>
          <w:rFonts w:ascii="宋体" w:hAnsi="宋体" w:cs="宋体" w:hint="eastAsia"/>
          <w:sz w:val="24"/>
        </w:rPr>
        <w:t>13.2.1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rsidR="00AD7FD6" w:rsidRDefault="00361EAD">
      <w:pPr>
        <w:spacing w:before="120" w:line="360" w:lineRule="auto"/>
        <w:rPr>
          <w:rFonts w:ascii="宋体" w:hAnsi="宋体" w:cs="宋体"/>
          <w:sz w:val="24"/>
        </w:rPr>
      </w:pPr>
      <w:r>
        <w:rPr>
          <w:rFonts w:ascii="宋体" w:hAnsi="宋体" w:cs="宋体" w:hint="eastAsia"/>
          <w:sz w:val="24"/>
        </w:rPr>
        <w:t>13.2.2 根据货物低劣程度、损坏程度以及买方所遭受损失的数额，经买卖双方商定降低货物的价格，或由有权的部门评估，以降低后的价格或评估价格为准。</w:t>
      </w:r>
    </w:p>
    <w:p w:rsidR="00AD7FD6" w:rsidRDefault="00361EAD">
      <w:pPr>
        <w:spacing w:before="120" w:line="360" w:lineRule="auto"/>
        <w:rPr>
          <w:rFonts w:ascii="宋体" w:hAnsi="宋体" w:cs="宋体"/>
          <w:sz w:val="24"/>
        </w:rPr>
      </w:pPr>
      <w:r>
        <w:rPr>
          <w:rFonts w:ascii="宋体" w:hAnsi="宋体" w:cs="宋体" w:hint="eastAsia"/>
          <w:sz w:val="24"/>
        </w:rPr>
        <w:lastRenderedPageBreak/>
        <w:t>13.2.3 用符合规格、质量和性能要求的新零件、部件或货物来更换有缺陷的部分或／和修补缺陷部分，卖方应承</w:t>
      </w:r>
      <w:proofErr w:type="gramStart"/>
      <w:r>
        <w:rPr>
          <w:rFonts w:ascii="宋体" w:hAnsi="宋体" w:cs="宋体" w:hint="eastAsia"/>
          <w:sz w:val="24"/>
        </w:rPr>
        <w:t>担一切</w:t>
      </w:r>
      <w:proofErr w:type="gramEnd"/>
      <w:r>
        <w:rPr>
          <w:rFonts w:ascii="宋体" w:hAnsi="宋体" w:cs="宋体" w:hint="eastAsia"/>
          <w:sz w:val="24"/>
        </w:rPr>
        <w:t>费用和风险并负担买方所发生的一切直接费用。同时，卖方应按合同第11条规定，相应延长修补或更换件的质量保证期。</w:t>
      </w:r>
    </w:p>
    <w:p w:rsidR="00AD7FD6" w:rsidRDefault="00361EAD">
      <w:pPr>
        <w:spacing w:before="120" w:line="360" w:lineRule="auto"/>
        <w:rPr>
          <w:rFonts w:ascii="宋体" w:hAnsi="宋体" w:cs="宋体"/>
          <w:sz w:val="24"/>
        </w:rPr>
      </w:pPr>
      <w:r>
        <w:rPr>
          <w:rFonts w:ascii="宋体" w:hAnsi="宋体" w:cs="宋体" w:hint="eastAsia"/>
          <w:sz w:val="24"/>
        </w:rPr>
        <w:t>13.3 如果在买方发出索赔通知后</w:t>
      </w:r>
      <w:r>
        <w:rPr>
          <w:rFonts w:ascii="宋体" w:hAnsi="宋体" w:cs="宋体" w:hint="eastAsia"/>
          <w:sz w:val="24"/>
          <w:u w:val="single"/>
        </w:rPr>
        <w:t xml:space="preserve"> 7 </w:t>
      </w:r>
      <w:r>
        <w:rPr>
          <w:rFonts w:ascii="宋体" w:hAnsi="宋体" w:cs="宋体" w:hint="eastAsia"/>
          <w:sz w:val="24"/>
        </w:rPr>
        <w:t>天内，卖方未作答复，上述索赔应视为已被卖方接受。如卖方未能在买方提出索赔通知后</w:t>
      </w:r>
      <w:r>
        <w:rPr>
          <w:rFonts w:ascii="宋体" w:hAnsi="宋体" w:cs="宋体" w:hint="eastAsia"/>
          <w:sz w:val="24"/>
          <w:u w:val="single"/>
        </w:rPr>
        <w:t xml:space="preserve"> 7 </w:t>
      </w:r>
      <w:r>
        <w:rPr>
          <w:rFonts w:ascii="宋体" w:hAnsi="宋体" w:cs="宋体" w:hint="eastAsia"/>
          <w:sz w:val="24"/>
        </w:rPr>
        <w:t>天内或买方同意的更长时间内，按照本合同第13.2条规定的任何一种方法解决索赔事宜，买方将从合同款中扣回索赔金额。如果这些金额不足以补偿索赔金额，买方有权向卖方提出不足部分的补偿。</w:t>
      </w:r>
    </w:p>
    <w:p w:rsidR="00AD7FD6" w:rsidRDefault="00361EAD">
      <w:pPr>
        <w:spacing w:line="360" w:lineRule="auto"/>
        <w:rPr>
          <w:rFonts w:ascii="宋体" w:hAnsi="宋体" w:cs="宋体"/>
          <w:sz w:val="24"/>
        </w:rPr>
      </w:pPr>
      <w:bookmarkStart w:id="860" w:name="_Toc478209214"/>
      <w:bookmarkStart w:id="861" w:name="_Toc419128547"/>
      <w:bookmarkStart w:id="862" w:name="_Toc310195745"/>
      <w:bookmarkStart w:id="863" w:name="_Toc487900362"/>
      <w:r>
        <w:rPr>
          <w:rFonts w:ascii="宋体" w:hAnsi="宋体" w:cs="宋体" w:hint="eastAsia"/>
          <w:sz w:val="24"/>
        </w:rPr>
        <w:t>14. 迟延交货</w:t>
      </w:r>
      <w:bookmarkEnd w:id="860"/>
      <w:bookmarkEnd w:id="861"/>
      <w:bookmarkEnd w:id="862"/>
      <w:bookmarkEnd w:id="863"/>
    </w:p>
    <w:p w:rsidR="00AD7FD6" w:rsidRDefault="00361EAD">
      <w:pPr>
        <w:spacing w:before="120" w:line="360" w:lineRule="auto"/>
        <w:rPr>
          <w:rFonts w:ascii="宋体" w:hAnsi="宋体" w:cs="宋体"/>
          <w:sz w:val="24"/>
        </w:rPr>
      </w:pPr>
      <w:r>
        <w:rPr>
          <w:rFonts w:ascii="宋体" w:hAnsi="宋体" w:cs="宋体" w:hint="eastAsia"/>
          <w:sz w:val="24"/>
        </w:rPr>
        <w:t>14.1 卖方应按照“货物需求一览表及技术规格”中买方规定的时间表交货和提供服务。</w:t>
      </w:r>
    </w:p>
    <w:p w:rsidR="00AD7FD6" w:rsidRDefault="00361EAD">
      <w:pPr>
        <w:spacing w:before="120" w:line="360" w:lineRule="auto"/>
        <w:rPr>
          <w:rFonts w:ascii="宋体" w:hAnsi="宋体" w:cs="宋体"/>
          <w:sz w:val="24"/>
        </w:rPr>
      </w:pPr>
      <w:r>
        <w:rPr>
          <w:rFonts w:ascii="宋体" w:hAnsi="宋体" w:cs="宋体" w:hint="eastAsia"/>
          <w:sz w:val="24"/>
        </w:rPr>
        <w:t>14.2 如果卖方无正当理由迟延交货，买方有权提出违约损失赔偿或解除合同。</w:t>
      </w:r>
    </w:p>
    <w:p w:rsidR="00AD7FD6" w:rsidRDefault="00361EAD">
      <w:pPr>
        <w:spacing w:before="120" w:line="360" w:lineRule="auto"/>
        <w:rPr>
          <w:rFonts w:ascii="宋体" w:hAnsi="宋体" w:cs="宋体"/>
          <w:sz w:val="24"/>
        </w:rPr>
      </w:pPr>
      <w:r>
        <w:rPr>
          <w:rFonts w:ascii="宋体" w:hAnsi="宋体" w:cs="宋体" w:hint="eastAsia"/>
          <w:sz w:val="24"/>
        </w:rPr>
        <w:t>14.3 在履行合同过程中，如果卖方遇到不能按时交货和提供服务的情况，应及时以书面形式将不能按时交货的理由、预期延误时间通知买方。买方收到卖方通知后，认为其理由正当的，可酌情延长交货时间。</w:t>
      </w:r>
    </w:p>
    <w:p w:rsidR="00AD7FD6" w:rsidRDefault="00361EAD">
      <w:pPr>
        <w:spacing w:line="360" w:lineRule="auto"/>
        <w:rPr>
          <w:rFonts w:ascii="宋体" w:hAnsi="宋体" w:cs="宋体"/>
          <w:sz w:val="24"/>
        </w:rPr>
      </w:pPr>
      <w:bookmarkStart w:id="864" w:name="_Toc487900363"/>
      <w:bookmarkStart w:id="865" w:name="_Toc478209215"/>
      <w:bookmarkStart w:id="866" w:name="_Toc419128548"/>
      <w:bookmarkStart w:id="867" w:name="_Toc310195746"/>
      <w:r>
        <w:rPr>
          <w:rFonts w:ascii="宋体" w:hAnsi="宋体" w:cs="宋体" w:hint="eastAsia"/>
          <w:sz w:val="24"/>
        </w:rPr>
        <w:t>15. 违约赔偿</w:t>
      </w:r>
      <w:bookmarkEnd w:id="864"/>
      <w:bookmarkEnd w:id="865"/>
      <w:bookmarkEnd w:id="866"/>
      <w:bookmarkEnd w:id="867"/>
    </w:p>
    <w:p w:rsidR="00AD7FD6" w:rsidRDefault="00361EAD">
      <w:pPr>
        <w:spacing w:before="120" w:line="360" w:lineRule="auto"/>
        <w:rPr>
          <w:rFonts w:ascii="宋体" w:hAnsi="宋体" w:cs="宋体"/>
          <w:sz w:val="24"/>
        </w:rPr>
      </w:pPr>
      <w:r>
        <w:rPr>
          <w:rFonts w:ascii="宋体" w:hAnsi="宋体" w:cs="宋体" w:hint="eastAsia"/>
          <w:sz w:val="24"/>
        </w:rPr>
        <w:t>15.1 除合同第16条规定外，如果卖方没有按照合同规定的时间交货和提供服务，买方可要求卖方支付违约金。违约金按</w:t>
      </w:r>
      <w:proofErr w:type="gramStart"/>
      <w:r>
        <w:rPr>
          <w:rFonts w:ascii="宋体" w:hAnsi="宋体" w:cs="宋体" w:hint="eastAsia"/>
          <w:sz w:val="24"/>
        </w:rPr>
        <w:t>每周迟交货</w:t>
      </w:r>
      <w:proofErr w:type="gramEnd"/>
      <w:r>
        <w:rPr>
          <w:rFonts w:ascii="宋体" w:hAnsi="宋体" w:cs="宋体" w:hint="eastAsia"/>
          <w:sz w:val="24"/>
        </w:rPr>
        <w:t>物或未提供服务交货价的0.5%计收。但违约金的最高限额为迟交货物或没有提供服务的合同价的10%。一周按7天计算，不足7天按一周计算。如果达到最高限额，买方有权解除合同。</w:t>
      </w:r>
    </w:p>
    <w:p w:rsidR="00AD7FD6" w:rsidRDefault="00361EAD">
      <w:pPr>
        <w:spacing w:line="360" w:lineRule="auto"/>
        <w:rPr>
          <w:rFonts w:ascii="宋体" w:hAnsi="宋体" w:cs="宋体"/>
          <w:sz w:val="24"/>
        </w:rPr>
      </w:pPr>
      <w:bookmarkStart w:id="868" w:name="_Toc310195747"/>
      <w:bookmarkStart w:id="869" w:name="_Toc487900364"/>
      <w:bookmarkStart w:id="870" w:name="_Toc478209216"/>
      <w:bookmarkStart w:id="871" w:name="_Toc419128549"/>
      <w:bookmarkStart w:id="872" w:name="_Ref467378121"/>
      <w:r>
        <w:rPr>
          <w:rFonts w:ascii="宋体" w:hAnsi="宋体" w:cs="宋体" w:hint="eastAsia"/>
          <w:sz w:val="24"/>
        </w:rPr>
        <w:t>16. 不可抗力</w:t>
      </w:r>
      <w:bookmarkEnd w:id="868"/>
      <w:bookmarkEnd w:id="869"/>
      <w:bookmarkEnd w:id="870"/>
      <w:bookmarkEnd w:id="871"/>
      <w:bookmarkEnd w:id="872"/>
    </w:p>
    <w:p w:rsidR="00AD7FD6" w:rsidRDefault="00361EAD">
      <w:pPr>
        <w:spacing w:before="120" w:line="360" w:lineRule="auto"/>
        <w:rPr>
          <w:rFonts w:ascii="宋体" w:hAnsi="宋体" w:cs="宋体"/>
          <w:sz w:val="24"/>
        </w:rPr>
      </w:pPr>
      <w:r>
        <w:rPr>
          <w:rFonts w:ascii="宋体" w:hAnsi="宋体" w:cs="宋体" w:hint="eastAsia"/>
          <w:sz w:val="24"/>
        </w:rPr>
        <w:t>16.1 如果双方中任何一方遭遇法律规定的不可抗力，致使合同履行受阻时，履行合同的期限应予延长，延长的期限应相当于不可抗力所影响的时间。</w:t>
      </w:r>
    </w:p>
    <w:p w:rsidR="00AD7FD6" w:rsidRDefault="00361EAD">
      <w:pPr>
        <w:spacing w:before="120" w:line="360" w:lineRule="auto"/>
        <w:rPr>
          <w:rFonts w:ascii="宋体" w:hAnsi="宋体" w:cs="宋体"/>
          <w:sz w:val="24"/>
        </w:rPr>
      </w:pPr>
      <w:r>
        <w:rPr>
          <w:rFonts w:ascii="宋体" w:hAnsi="宋体" w:cs="宋体" w:hint="eastAsia"/>
          <w:sz w:val="24"/>
        </w:rPr>
        <w:t>16.2 受事故影响的一方应在不可抗力的事故发生后尽快书面形式通知另一方，并在事故发生后</w:t>
      </w:r>
      <w:r>
        <w:rPr>
          <w:rFonts w:ascii="宋体" w:hAnsi="宋体" w:cs="宋体" w:hint="eastAsia"/>
          <w:sz w:val="24"/>
          <w:u w:val="single"/>
        </w:rPr>
        <w:t xml:space="preserve">  14  </w:t>
      </w:r>
      <w:r>
        <w:rPr>
          <w:rFonts w:ascii="宋体" w:hAnsi="宋体" w:cs="宋体" w:hint="eastAsia"/>
          <w:sz w:val="24"/>
        </w:rPr>
        <w:t>天内，将有关部门出具的证明文件送达另一方。</w:t>
      </w:r>
    </w:p>
    <w:p w:rsidR="00AD7FD6" w:rsidRDefault="00361EAD">
      <w:pPr>
        <w:spacing w:before="120" w:line="360" w:lineRule="auto"/>
        <w:rPr>
          <w:rFonts w:ascii="宋体" w:hAnsi="宋体" w:cs="宋体"/>
          <w:sz w:val="24"/>
        </w:rPr>
      </w:pPr>
      <w:r>
        <w:rPr>
          <w:rFonts w:ascii="宋体" w:hAnsi="宋体" w:cs="宋体" w:hint="eastAsia"/>
          <w:sz w:val="24"/>
        </w:rPr>
        <w:t>16.3不可抗力使合同的某些内容有变更必要的， 双方应通过协商在</w:t>
      </w:r>
      <w:r>
        <w:rPr>
          <w:rFonts w:ascii="宋体" w:hAnsi="宋体" w:cs="宋体" w:hint="eastAsia"/>
          <w:sz w:val="24"/>
          <w:u w:val="single"/>
        </w:rPr>
        <w:t xml:space="preserve"> 28 </w:t>
      </w:r>
      <w:r>
        <w:rPr>
          <w:rFonts w:ascii="宋体" w:hAnsi="宋体" w:cs="宋体" w:hint="eastAsia"/>
          <w:sz w:val="24"/>
        </w:rPr>
        <w:t>日内达成进一步履行合同的协议，因不可抗力致使合同不能履行的，合同终止。</w:t>
      </w:r>
    </w:p>
    <w:p w:rsidR="00AD7FD6" w:rsidRDefault="00361EAD">
      <w:pPr>
        <w:spacing w:line="360" w:lineRule="auto"/>
        <w:rPr>
          <w:rFonts w:ascii="宋体" w:hAnsi="宋体" w:cs="宋体"/>
          <w:sz w:val="24"/>
        </w:rPr>
      </w:pPr>
      <w:bookmarkStart w:id="873" w:name="_Toc419128550"/>
      <w:bookmarkStart w:id="874" w:name="_Toc478209217"/>
      <w:bookmarkStart w:id="875" w:name="_Toc310195748"/>
      <w:bookmarkStart w:id="876" w:name="_Toc487900365"/>
      <w:r>
        <w:rPr>
          <w:rFonts w:ascii="宋体" w:hAnsi="宋体" w:cs="宋体" w:hint="eastAsia"/>
          <w:sz w:val="24"/>
        </w:rPr>
        <w:t>17. 税费</w:t>
      </w:r>
      <w:bookmarkEnd w:id="873"/>
      <w:bookmarkEnd w:id="874"/>
      <w:bookmarkEnd w:id="875"/>
      <w:bookmarkEnd w:id="876"/>
    </w:p>
    <w:p w:rsidR="00AD7FD6" w:rsidRDefault="00361EAD">
      <w:pPr>
        <w:spacing w:before="120" w:line="360" w:lineRule="auto"/>
        <w:rPr>
          <w:rFonts w:ascii="宋体" w:hAnsi="宋体" w:cs="宋体"/>
          <w:sz w:val="24"/>
        </w:rPr>
      </w:pPr>
      <w:r>
        <w:rPr>
          <w:rFonts w:ascii="宋体" w:hAnsi="宋体" w:cs="宋体" w:hint="eastAsia"/>
          <w:sz w:val="24"/>
        </w:rPr>
        <w:t>17.1 与本合同有关的一切税费均适用中华人民共和国法律的相关规定。</w:t>
      </w:r>
    </w:p>
    <w:p w:rsidR="00AD7FD6" w:rsidRDefault="00361EAD">
      <w:pPr>
        <w:spacing w:line="360" w:lineRule="auto"/>
        <w:rPr>
          <w:rFonts w:ascii="宋体" w:hAnsi="宋体" w:cs="宋体"/>
          <w:sz w:val="24"/>
        </w:rPr>
      </w:pPr>
      <w:bookmarkStart w:id="877" w:name="_Hlt487900425"/>
      <w:bookmarkStart w:id="878" w:name="_Toc419128551"/>
      <w:bookmarkStart w:id="879" w:name="_Toc487900366"/>
      <w:bookmarkStart w:id="880" w:name="_Toc478209218"/>
      <w:bookmarkStart w:id="881" w:name="_Toc310195749"/>
      <w:bookmarkEnd w:id="877"/>
      <w:r>
        <w:rPr>
          <w:rFonts w:ascii="宋体" w:hAnsi="宋体" w:cs="宋体" w:hint="eastAsia"/>
          <w:sz w:val="24"/>
        </w:rPr>
        <w:t>18. 仲裁</w:t>
      </w:r>
      <w:bookmarkEnd w:id="878"/>
      <w:bookmarkEnd w:id="879"/>
      <w:bookmarkEnd w:id="880"/>
      <w:bookmarkEnd w:id="881"/>
    </w:p>
    <w:p w:rsidR="00AD7FD6" w:rsidRDefault="00361EAD">
      <w:pPr>
        <w:spacing w:before="120" w:line="360" w:lineRule="auto"/>
        <w:rPr>
          <w:rFonts w:ascii="宋体" w:hAnsi="宋体" w:cs="宋体"/>
          <w:sz w:val="24"/>
        </w:rPr>
      </w:pPr>
      <w:r>
        <w:rPr>
          <w:rFonts w:ascii="宋体" w:hAnsi="宋体" w:cs="宋体" w:hint="eastAsia"/>
          <w:sz w:val="24"/>
        </w:rPr>
        <w:lastRenderedPageBreak/>
        <w:t>18.1 买卖双方应通过友好协商，解决在执行本合同中所发生的或与本合同有关的一切争端。如果协商不成的，任何一方均可申请北京仲裁委员会进行仲裁。</w:t>
      </w:r>
    </w:p>
    <w:p w:rsidR="00AD7FD6" w:rsidRDefault="00361EAD">
      <w:pPr>
        <w:spacing w:before="120" w:line="360" w:lineRule="auto"/>
        <w:rPr>
          <w:rFonts w:ascii="宋体" w:hAnsi="宋体" w:cs="宋体"/>
          <w:sz w:val="24"/>
        </w:rPr>
      </w:pPr>
      <w:r>
        <w:rPr>
          <w:rFonts w:ascii="宋体" w:hAnsi="宋体" w:cs="宋体" w:hint="eastAsia"/>
          <w:sz w:val="24"/>
        </w:rPr>
        <w:t>18.2 仲裁裁决应为最终裁决，对双方均具有约束力，当事人应当履行。当事人一方在规定时间内不履行仲裁机构的仲裁裁决的，另一方可以申请人民法院强制执行。</w:t>
      </w:r>
    </w:p>
    <w:p w:rsidR="00AD7FD6" w:rsidRDefault="00361EAD">
      <w:pPr>
        <w:tabs>
          <w:tab w:val="left" w:pos="900"/>
        </w:tabs>
        <w:spacing w:before="120" w:line="360" w:lineRule="auto"/>
        <w:rPr>
          <w:rFonts w:ascii="宋体" w:hAnsi="宋体" w:cs="宋体"/>
          <w:sz w:val="24"/>
        </w:rPr>
      </w:pPr>
      <w:r>
        <w:rPr>
          <w:rFonts w:ascii="宋体" w:hAnsi="宋体" w:cs="宋体" w:hint="eastAsia"/>
          <w:sz w:val="24"/>
        </w:rPr>
        <w:t>18.3 仲裁费除仲裁机构另有裁决外，应由败诉方负担。</w:t>
      </w:r>
    </w:p>
    <w:p w:rsidR="00AD7FD6" w:rsidRDefault="00361EAD">
      <w:pPr>
        <w:spacing w:before="120" w:line="360" w:lineRule="auto"/>
        <w:rPr>
          <w:rFonts w:ascii="宋体" w:hAnsi="宋体" w:cs="宋体"/>
          <w:sz w:val="24"/>
        </w:rPr>
      </w:pPr>
      <w:r>
        <w:rPr>
          <w:rFonts w:ascii="宋体" w:hAnsi="宋体" w:cs="宋体" w:hint="eastAsia"/>
          <w:sz w:val="24"/>
        </w:rPr>
        <w:t>18.4 在仲裁期间，除正在进行仲裁的合同条款外，合同的其它部分应继续执行。</w:t>
      </w:r>
    </w:p>
    <w:p w:rsidR="00AD7FD6" w:rsidRDefault="00361EAD">
      <w:pPr>
        <w:spacing w:line="360" w:lineRule="auto"/>
        <w:rPr>
          <w:rFonts w:ascii="宋体" w:hAnsi="宋体" w:cs="宋体"/>
          <w:sz w:val="24"/>
        </w:rPr>
      </w:pPr>
      <w:bookmarkStart w:id="882" w:name="_Toc487900367"/>
      <w:bookmarkStart w:id="883" w:name="_Toc478209219"/>
      <w:bookmarkStart w:id="884" w:name="_Toc310195750"/>
      <w:bookmarkStart w:id="885" w:name="_Toc419128552"/>
      <w:r>
        <w:rPr>
          <w:rFonts w:ascii="宋体" w:hAnsi="宋体" w:cs="宋体" w:hint="eastAsia"/>
          <w:sz w:val="24"/>
        </w:rPr>
        <w:t>19. 违约解除合同</w:t>
      </w:r>
      <w:bookmarkEnd w:id="882"/>
      <w:bookmarkEnd w:id="883"/>
      <w:bookmarkEnd w:id="884"/>
      <w:bookmarkEnd w:id="885"/>
    </w:p>
    <w:p w:rsidR="00AD7FD6" w:rsidRDefault="00361EAD">
      <w:pPr>
        <w:spacing w:before="120" w:line="360" w:lineRule="auto"/>
        <w:rPr>
          <w:rFonts w:ascii="宋体" w:hAnsi="宋体" w:cs="宋体"/>
          <w:sz w:val="24"/>
        </w:rPr>
      </w:pPr>
      <w:bookmarkStart w:id="886" w:name="_Ref467378234"/>
      <w:r>
        <w:rPr>
          <w:rFonts w:ascii="宋体" w:hAnsi="宋体" w:cs="宋体" w:hint="eastAsia"/>
          <w:sz w:val="24"/>
        </w:rPr>
        <w:t>19.1 在乙方违约的情况下，甲方经政府采购监督管理部门同意后，可向乙方发出书面通知，部分或全部终止合同。同时保留向卖方追诉的权利。</w:t>
      </w:r>
      <w:bookmarkEnd w:id="886"/>
    </w:p>
    <w:p w:rsidR="00AD7FD6" w:rsidRDefault="00361EAD">
      <w:pPr>
        <w:spacing w:before="120" w:line="360" w:lineRule="auto"/>
        <w:rPr>
          <w:rFonts w:ascii="宋体" w:hAnsi="宋体" w:cs="宋体"/>
          <w:sz w:val="24"/>
        </w:rPr>
      </w:pPr>
      <w:r>
        <w:rPr>
          <w:rFonts w:ascii="宋体" w:hAnsi="宋体" w:cs="宋体" w:hint="eastAsia"/>
          <w:sz w:val="24"/>
        </w:rPr>
        <w:t xml:space="preserve">19.1.1 乙方未能在合同规定的限期或甲方同意延长的限期内，提供全部或部分货物的； </w:t>
      </w:r>
    </w:p>
    <w:p w:rsidR="00AD7FD6" w:rsidRDefault="00361EAD">
      <w:pPr>
        <w:spacing w:before="120" w:line="360" w:lineRule="auto"/>
        <w:rPr>
          <w:rFonts w:ascii="宋体" w:hAnsi="宋体" w:cs="宋体"/>
          <w:sz w:val="24"/>
        </w:rPr>
      </w:pPr>
      <w:r>
        <w:rPr>
          <w:rFonts w:ascii="宋体" w:hAnsi="宋体" w:cs="宋体" w:hint="eastAsia"/>
          <w:sz w:val="24"/>
        </w:rPr>
        <w:t>19.1.2 乙方未能履行合同规定的其它主要义务的；</w:t>
      </w:r>
    </w:p>
    <w:p w:rsidR="00AD7FD6" w:rsidRDefault="00361EAD">
      <w:pPr>
        <w:spacing w:before="120" w:line="360" w:lineRule="auto"/>
        <w:rPr>
          <w:rFonts w:ascii="宋体" w:hAnsi="宋体" w:cs="宋体"/>
          <w:sz w:val="24"/>
        </w:rPr>
      </w:pPr>
      <w:r>
        <w:rPr>
          <w:rFonts w:ascii="宋体" w:hAnsi="宋体" w:cs="宋体" w:hint="eastAsia"/>
          <w:sz w:val="24"/>
        </w:rPr>
        <w:t>19.1.3 甲方认为乙方在本合同履行过程中有腐败和欺诈行为的。</w:t>
      </w:r>
    </w:p>
    <w:p w:rsidR="00AD7FD6" w:rsidRDefault="00361EAD">
      <w:pPr>
        <w:spacing w:before="120" w:line="360" w:lineRule="auto"/>
        <w:rPr>
          <w:rFonts w:ascii="宋体" w:hAnsi="宋体" w:cs="宋体"/>
          <w:sz w:val="24"/>
        </w:rPr>
      </w:pPr>
      <w:r>
        <w:rPr>
          <w:rFonts w:ascii="宋体" w:hAnsi="宋体" w:cs="宋体" w:hint="eastAsia"/>
          <w:sz w:val="24"/>
        </w:rPr>
        <w:t>19.1.3.1“腐败行为”和“欺诈行为”定义如下:</w:t>
      </w:r>
    </w:p>
    <w:p w:rsidR="00AD7FD6" w:rsidRDefault="00361EAD">
      <w:pPr>
        <w:spacing w:before="120" w:line="360" w:lineRule="auto"/>
        <w:rPr>
          <w:rFonts w:ascii="宋体" w:hAnsi="宋体" w:cs="宋体"/>
          <w:sz w:val="24"/>
        </w:rPr>
      </w:pPr>
      <w:r>
        <w:rPr>
          <w:rFonts w:ascii="宋体" w:hAnsi="宋体" w:cs="宋体" w:hint="eastAsia"/>
          <w:sz w:val="24"/>
        </w:rPr>
        <w:t>19.1.3.1.1“腐败行为”是指提供/给予/接受或索取任何有价值的东西来影响买方在合同</w:t>
      </w:r>
      <w:proofErr w:type="gramStart"/>
      <w:r>
        <w:rPr>
          <w:rFonts w:ascii="宋体" w:hAnsi="宋体" w:cs="宋体" w:hint="eastAsia"/>
          <w:sz w:val="24"/>
        </w:rPr>
        <w:t>签定</w:t>
      </w:r>
      <w:proofErr w:type="gramEnd"/>
      <w:r>
        <w:rPr>
          <w:rFonts w:ascii="宋体" w:hAnsi="宋体" w:cs="宋体" w:hint="eastAsia"/>
          <w:sz w:val="24"/>
        </w:rPr>
        <w:t>、履行过程中的行为。</w:t>
      </w:r>
    </w:p>
    <w:p w:rsidR="00AD7FD6" w:rsidRDefault="00361EAD">
      <w:pPr>
        <w:spacing w:before="120" w:line="360" w:lineRule="auto"/>
        <w:rPr>
          <w:rFonts w:ascii="宋体" w:hAnsi="宋体" w:cs="宋体"/>
          <w:sz w:val="24"/>
        </w:rPr>
      </w:pPr>
      <w:r>
        <w:rPr>
          <w:rFonts w:ascii="宋体" w:hAnsi="宋体" w:cs="宋体" w:hint="eastAsia"/>
          <w:sz w:val="24"/>
        </w:rPr>
        <w:t>19.1.3.1.2“欺诈行为”是指为了影响合同</w:t>
      </w:r>
      <w:proofErr w:type="gramStart"/>
      <w:r>
        <w:rPr>
          <w:rFonts w:ascii="宋体" w:hAnsi="宋体" w:cs="宋体" w:hint="eastAsia"/>
          <w:sz w:val="24"/>
        </w:rPr>
        <w:t>签定</w:t>
      </w:r>
      <w:proofErr w:type="gramEnd"/>
      <w:r>
        <w:rPr>
          <w:rFonts w:ascii="宋体" w:hAnsi="宋体" w:cs="宋体" w:hint="eastAsia"/>
          <w:sz w:val="24"/>
        </w:rPr>
        <w:t>、履行过程中，以谎报事实的方法，损害买方的利益的行为。</w:t>
      </w:r>
    </w:p>
    <w:p w:rsidR="00AD7FD6" w:rsidRDefault="00361EAD">
      <w:pPr>
        <w:spacing w:before="120" w:line="360" w:lineRule="auto"/>
        <w:rPr>
          <w:rFonts w:ascii="宋体" w:hAnsi="宋体" w:cs="宋体"/>
          <w:sz w:val="24"/>
        </w:rPr>
      </w:pPr>
      <w:r>
        <w:rPr>
          <w:rFonts w:ascii="宋体" w:hAnsi="宋体" w:cs="宋体" w:hint="eastAsia"/>
          <w:sz w:val="24"/>
        </w:rPr>
        <w:t>19.2 在买方根据</w:t>
      </w:r>
      <w:proofErr w:type="gramStart"/>
      <w:r>
        <w:rPr>
          <w:rFonts w:ascii="宋体" w:hAnsi="宋体" w:cs="宋体" w:hint="eastAsia"/>
          <w:sz w:val="24"/>
        </w:rPr>
        <w:t>上述第19</w:t>
      </w:r>
      <w:proofErr w:type="gramEnd"/>
      <w:r>
        <w:rPr>
          <w:rFonts w:ascii="宋体" w:hAnsi="宋体" w:cs="宋体" w:hint="eastAsia"/>
          <w:sz w:val="24"/>
        </w:rPr>
        <w:t>.1条规定，全部或部分解除合同之后，应当遵循诚实信用原则，以政府采购监督管理部门同意的方式，购买与未交付的货物类似的货物或服务，卖方应承担买方购买类似货物或服务而产生的额外支出。部分解除合同的，卖方应继续履行合同中未解除的部分。</w:t>
      </w:r>
    </w:p>
    <w:p w:rsidR="00AD7FD6" w:rsidRDefault="00361EAD">
      <w:pPr>
        <w:spacing w:line="360" w:lineRule="auto"/>
        <w:rPr>
          <w:rFonts w:ascii="宋体" w:hAnsi="宋体" w:cs="宋体"/>
          <w:sz w:val="24"/>
        </w:rPr>
      </w:pPr>
      <w:bookmarkStart w:id="887" w:name="_Toc478209220"/>
      <w:bookmarkStart w:id="888" w:name="_Toc487900368"/>
      <w:bookmarkStart w:id="889" w:name="_Toc310195751"/>
      <w:bookmarkStart w:id="890" w:name="_Toc419128553"/>
      <w:r>
        <w:rPr>
          <w:rFonts w:ascii="宋体" w:hAnsi="宋体" w:cs="宋体" w:hint="eastAsia"/>
          <w:sz w:val="24"/>
        </w:rPr>
        <w:t>20. 破产终止合同</w:t>
      </w:r>
      <w:bookmarkEnd w:id="887"/>
      <w:bookmarkEnd w:id="888"/>
      <w:bookmarkEnd w:id="889"/>
      <w:bookmarkEnd w:id="890"/>
    </w:p>
    <w:p w:rsidR="00AD7FD6" w:rsidRDefault="00361EAD">
      <w:pPr>
        <w:spacing w:before="120" w:line="360" w:lineRule="auto"/>
        <w:rPr>
          <w:rFonts w:ascii="宋体" w:hAnsi="宋体" w:cs="宋体"/>
          <w:sz w:val="24"/>
        </w:rPr>
      </w:pPr>
      <w:r>
        <w:rPr>
          <w:rFonts w:ascii="宋体" w:hAnsi="宋体" w:cs="宋体" w:hint="eastAsia"/>
          <w:sz w:val="24"/>
        </w:rPr>
        <w:t>20.1 如果卖方破产或无清偿能力时，买方经报政府采购监督管理部门同意后，可在任何时候以书面通知卖方，提出终止合同而不给卖方补偿。该合同的终止将不损害或影响买方已经采取或将要采取的任何行动或补救措施的权利。</w:t>
      </w:r>
    </w:p>
    <w:p w:rsidR="00AD7FD6" w:rsidRDefault="00361EAD">
      <w:pPr>
        <w:spacing w:line="360" w:lineRule="auto"/>
        <w:rPr>
          <w:rFonts w:ascii="宋体" w:hAnsi="宋体" w:cs="宋体"/>
          <w:sz w:val="24"/>
        </w:rPr>
      </w:pPr>
      <w:bookmarkStart w:id="891" w:name="_Toc310195752"/>
      <w:bookmarkStart w:id="892" w:name="_Toc419128554"/>
      <w:bookmarkStart w:id="893" w:name="_Toc487900369"/>
      <w:bookmarkStart w:id="894" w:name="_Toc478209221"/>
      <w:r>
        <w:rPr>
          <w:rFonts w:ascii="宋体" w:hAnsi="宋体" w:cs="宋体" w:hint="eastAsia"/>
          <w:sz w:val="24"/>
        </w:rPr>
        <w:t>21. 转让和分包</w:t>
      </w:r>
      <w:bookmarkEnd w:id="891"/>
      <w:bookmarkEnd w:id="892"/>
      <w:bookmarkEnd w:id="893"/>
      <w:bookmarkEnd w:id="894"/>
    </w:p>
    <w:p w:rsidR="00AD7FD6" w:rsidRDefault="00361EAD">
      <w:pPr>
        <w:spacing w:before="120" w:line="360" w:lineRule="auto"/>
        <w:rPr>
          <w:rFonts w:ascii="宋体" w:hAnsi="宋体" w:cs="宋体"/>
          <w:sz w:val="24"/>
        </w:rPr>
      </w:pPr>
      <w:r>
        <w:rPr>
          <w:rFonts w:ascii="宋体" w:hAnsi="宋体" w:cs="宋体" w:hint="eastAsia"/>
          <w:sz w:val="24"/>
        </w:rPr>
        <w:lastRenderedPageBreak/>
        <w:t xml:space="preserve">21.1 </w:t>
      </w:r>
      <w:r>
        <w:rPr>
          <w:rFonts w:ascii="宋体" w:hAnsi="宋体" w:cs="宋体" w:hint="eastAsia"/>
          <w:b/>
          <w:sz w:val="24"/>
        </w:rPr>
        <w:t>政府采购合同不能转让。</w:t>
      </w:r>
    </w:p>
    <w:p w:rsidR="00AD7FD6" w:rsidRDefault="00361EAD">
      <w:pPr>
        <w:spacing w:before="120" w:line="360" w:lineRule="auto"/>
        <w:rPr>
          <w:rFonts w:ascii="宋体" w:hAnsi="宋体" w:cs="宋体"/>
          <w:sz w:val="24"/>
        </w:rPr>
      </w:pPr>
      <w:r>
        <w:rPr>
          <w:rFonts w:ascii="宋体" w:hAnsi="宋体" w:cs="宋体" w:hint="eastAsia"/>
          <w:sz w:val="24"/>
        </w:rPr>
        <w:t>21.2 经甲方和政府采购监督管理部门事先书面同意 乙方可以将合同项下非主体、非关键性工作分包给他人完成。接受分包的人应当具备相应的资格条件，并不得再次分包。分包不能解除卖方履行本合同的责任和义务。</w:t>
      </w:r>
    </w:p>
    <w:p w:rsidR="00AD7FD6" w:rsidRDefault="00361EAD">
      <w:pPr>
        <w:spacing w:line="360" w:lineRule="auto"/>
        <w:rPr>
          <w:rFonts w:ascii="宋体" w:hAnsi="宋体" w:cs="宋体"/>
          <w:sz w:val="24"/>
        </w:rPr>
      </w:pPr>
      <w:bookmarkStart w:id="895" w:name="_Toc478209222"/>
      <w:bookmarkStart w:id="896" w:name="_Toc310195753"/>
      <w:bookmarkStart w:id="897" w:name="_Toc487900370"/>
      <w:bookmarkStart w:id="898" w:name="_Toc419128555"/>
      <w:r>
        <w:rPr>
          <w:rFonts w:ascii="宋体" w:hAnsi="宋体" w:cs="宋体" w:hint="eastAsia"/>
          <w:sz w:val="24"/>
        </w:rPr>
        <w:t>22. 合同修改</w:t>
      </w:r>
      <w:bookmarkEnd w:id="895"/>
      <w:bookmarkEnd w:id="896"/>
      <w:bookmarkEnd w:id="897"/>
      <w:bookmarkEnd w:id="898"/>
    </w:p>
    <w:p w:rsidR="00AD7FD6" w:rsidRDefault="00361EAD">
      <w:pPr>
        <w:spacing w:before="120" w:line="360" w:lineRule="auto"/>
        <w:rPr>
          <w:rFonts w:ascii="宋体" w:hAnsi="宋体" w:cs="宋体"/>
          <w:sz w:val="24"/>
        </w:rPr>
      </w:pPr>
      <w:r>
        <w:rPr>
          <w:rFonts w:ascii="宋体" w:hAnsi="宋体" w:cs="宋体" w:hint="eastAsia"/>
          <w:sz w:val="24"/>
        </w:rPr>
        <w:t>22.1 买方和卖方都不得擅自变更本合同，但合同继续履行将损害国家和社会公共利益的除外。如必须对合同条款进行改动时，由双方当事人提出书面的合同修改意见，并经政府采购监督管理部门同意后签署。</w:t>
      </w:r>
    </w:p>
    <w:p w:rsidR="00AD7FD6" w:rsidRDefault="00361EAD">
      <w:pPr>
        <w:spacing w:line="360" w:lineRule="auto"/>
        <w:rPr>
          <w:rFonts w:ascii="宋体" w:hAnsi="宋体" w:cs="宋体"/>
          <w:sz w:val="24"/>
        </w:rPr>
      </w:pPr>
      <w:bookmarkStart w:id="899" w:name="_Toc310195754"/>
      <w:bookmarkStart w:id="900" w:name="_Toc419128556"/>
      <w:bookmarkStart w:id="901" w:name="_Toc487900371"/>
      <w:bookmarkStart w:id="902" w:name="_Toc478209223"/>
      <w:r>
        <w:rPr>
          <w:rFonts w:ascii="宋体" w:hAnsi="宋体" w:cs="宋体" w:hint="eastAsia"/>
          <w:sz w:val="24"/>
        </w:rPr>
        <w:t>23. 通知</w:t>
      </w:r>
      <w:bookmarkEnd w:id="899"/>
      <w:bookmarkEnd w:id="900"/>
      <w:bookmarkEnd w:id="901"/>
      <w:bookmarkEnd w:id="902"/>
    </w:p>
    <w:p w:rsidR="00AD7FD6" w:rsidRDefault="00361EAD">
      <w:pPr>
        <w:spacing w:before="120" w:line="360" w:lineRule="auto"/>
        <w:rPr>
          <w:rFonts w:ascii="宋体" w:hAnsi="宋体" w:cs="宋体"/>
          <w:sz w:val="24"/>
        </w:rPr>
      </w:pPr>
      <w:r>
        <w:rPr>
          <w:rFonts w:ascii="宋体" w:hAnsi="宋体" w:cs="宋体" w:hint="eastAsia"/>
          <w:sz w:val="24"/>
        </w:rPr>
        <w:t>23.1 本合同任何一方给另一方的通知，都应以书面形式发送，而另一方也应以书面形式确认并发送到对方明确的地址。</w:t>
      </w:r>
    </w:p>
    <w:p w:rsidR="00AD7FD6" w:rsidRDefault="00361EAD">
      <w:pPr>
        <w:spacing w:line="360" w:lineRule="auto"/>
        <w:rPr>
          <w:rFonts w:ascii="宋体" w:hAnsi="宋体" w:cs="宋体"/>
          <w:sz w:val="24"/>
        </w:rPr>
      </w:pPr>
      <w:bookmarkStart w:id="903" w:name="_Toc419128557"/>
      <w:bookmarkStart w:id="904" w:name="_Toc310195755"/>
      <w:bookmarkStart w:id="905" w:name="_Toc478209224"/>
      <w:bookmarkStart w:id="906" w:name="_Toc487900372"/>
      <w:r>
        <w:rPr>
          <w:rFonts w:ascii="宋体" w:hAnsi="宋体" w:cs="宋体" w:hint="eastAsia"/>
          <w:sz w:val="24"/>
        </w:rPr>
        <w:t>24. 计量单位</w:t>
      </w:r>
      <w:bookmarkEnd w:id="903"/>
      <w:bookmarkEnd w:id="904"/>
      <w:bookmarkEnd w:id="905"/>
      <w:bookmarkEnd w:id="906"/>
    </w:p>
    <w:p w:rsidR="00AD7FD6" w:rsidRDefault="00361EAD">
      <w:pPr>
        <w:spacing w:before="120" w:line="360" w:lineRule="auto"/>
        <w:rPr>
          <w:rFonts w:ascii="宋体" w:hAnsi="宋体" w:cs="宋体"/>
          <w:sz w:val="24"/>
        </w:rPr>
      </w:pPr>
      <w:r>
        <w:rPr>
          <w:rFonts w:ascii="宋体" w:hAnsi="宋体" w:cs="宋体" w:hint="eastAsia"/>
          <w:sz w:val="24"/>
        </w:rPr>
        <w:t>24.1 除技术规范中另有规定外,计量单位均使用国家法定计量单位。</w:t>
      </w:r>
    </w:p>
    <w:p w:rsidR="00AD7FD6" w:rsidRDefault="00361EAD">
      <w:pPr>
        <w:spacing w:line="360" w:lineRule="auto"/>
        <w:rPr>
          <w:rFonts w:ascii="宋体" w:hAnsi="宋体" w:cs="宋体"/>
          <w:sz w:val="24"/>
        </w:rPr>
      </w:pPr>
      <w:bookmarkStart w:id="907" w:name="_Toc478209225"/>
      <w:bookmarkStart w:id="908" w:name="_Toc310195756"/>
      <w:bookmarkStart w:id="909" w:name="_Toc419128558"/>
      <w:bookmarkStart w:id="910" w:name="_Toc487900373"/>
      <w:r>
        <w:rPr>
          <w:rFonts w:ascii="宋体" w:hAnsi="宋体" w:cs="宋体" w:hint="eastAsia"/>
          <w:sz w:val="24"/>
        </w:rPr>
        <w:t>25. 适用法律</w:t>
      </w:r>
      <w:bookmarkEnd w:id="907"/>
      <w:bookmarkEnd w:id="908"/>
      <w:bookmarkEnd w:id="909"/>
      <w:bookmarkEnd w:id="910"/>
    </w:p>
    <w:p w:rsidR="00AD7FD6" w:rsidRDefault="00361EAD">
      <w:pPr>
        <w:spacing w:before="120" w:line="360" w:lineRule="auto"/>
        <w:rPr>
          <w:rFonts w:ascii="宋体" w:hAnsi="宋体" w:cs="宋体"/>
          <w:sz w:val="24"/>
        </w:rPr>
      </w:pPr>
      <w:r>
        <w:rPr>
          <w:rFonts w:ascii="宋体" w:hAnsi="宋体" w:cs="宋体" w:hint="eastAsia"/>
          <w:sz w:val="24"/>
        </w:rPr>
        <w:t>25.1 本合同应按照中华人民共和国的法律进行解释。</w:t>
      </w:r>
    </w:p>
    <w:p w:rsidR="00AD7FD6" w:rsidRDefault="00361EAD">
      <w:pPr>
        <w:spacing w:line="360" w:lineRule="auto"/>
        <w:rPr>
          <w:rFonts w:ascii="宋体" w:hAnsi="宋体" w:cs="宋体"/>
          <w:sz w:val="24"/>
        </w:rPr>
      </w:pPr>
      <w:bookmarkStart w:id="911" w:name="_Toc487900374"/>
      <w:bookmarkStart w:id="912" w:name="_Toc478209226"/>
      <w:bookmarkStart w:id="913" w:name="_Toc310195757"/>
      <w:bookmarkStart w:id="914" w:name="_Toc419128559"/>
      <w:r>
        <w:rPr>
          <w:rFonts w:ascii="宋体" w:hAnsi="宋体" w:cs="宋体" w:hint="eastAsia"/>
          <w:sz w:val="24"/>
        </w:rPr>
        <w:t>26. 合同生效</w:t>
      </w:r>
      <w:bookmarkEnd w:id="911"/>
      <w:r>
        <w:rPr>
          <w:rFonts w:ascii="宋体" w:hAnsi="宋体" w:cs="宋体" w:hint="eastAsia"/>
          <w:sz w:val="24"/>
        </w:rPr>
        <w:t>和其它</w:t>
      </w:r>
      <w:bookmarkEnd w:id="912"/>
      <w:bookmarkEnd w:id="913"/>
      <w:bookmarkEnd w:id="914"/>
    </w:p>
    <w:p w:rsidR="00AD7FD6" w:rsidRDefault="00361EAD">
      <w:pPr>
        <w:pStyle w:val="aa"/>
        <w:spacing w:line="360" w:lineRule="auto"/>
        <w:ind w:left="2" w:firstLine="0"/>
        <w:rPr>
          <w:rFonts w:hAnsi="宋体" w:cs="宋体"/>
        </w:rPr>
      </w:pPr>
      <w:r>
        <w:rPr>
          <w:rFonts w:hAnsi="宋体" w:cs="宋体" w:hint="eastAsia"/>
        </w:rPr>
        <w:t>26.1 政府采购项目的采购合同内容的确定应以磋商文件和投标文件为基础，不得违背其实质性内容。政府采购项目的采购合同自签订之日起七个工作日内，甲方应当将合同</w:t>
      </w:r>
      <w:proofErr w:type="gramStart"/>
      <w:r>
        <w:rPr>
          <w:rFonts w:hAnsi="宋体" w:cs="宋体" w:hint="eastAsia"/>
        </w:rPr>
        <w:t>副本报</w:t>
      </w:r>
      <w:proofErr w:type="gramEnd"/>
      <w:r>
        <w:rPr>
          <w:rFonts w:hAnsi="宋体" w:cs="宋体" w:hint="eastAsia"/>
        </w:rPr>
        <w:t>同级政府采购监督管理部门备案。合同将在双方签字盖章后开始生效。</w:t>
      </w:r>
    </w:p>
    <w:p w:rsidR="00AD7FD6" w:rsidRDefault="00361EAD">
      <w:pPr>
        <w:spacing w:line="360" w:lineRule="auto"/>
        <w:rPr>
          <w:rFonts w:ascii="宋体" w:hAnsi="宋体" w:cs="宋体"/>
          <w:sz w:val="24"/>
        </w:rPr>
      </w:pPr>
      <w:r>
        <w:rPr>
          <w:rFonts w:ascii="宋体" w:hAnsi="宋体" w:cs="宋体" w:hint="eastAsia"/>
          <w:sz w:val="24"/>
        </w:rPr>
        <w:t>26.2 本合同一式</w:t>
      </w:r>
      <w:r>
        <w:rPr>
          <w:rFonts w:ascii="宋体" w:hAnsi="宋体" w:cs="宋体"/>
          <w:sz w:val="24"/>
          <w:u w:val="single"/>
        </w:rPr>
        <w:t xml:space="preserve">    </w:t>
      </w:r>
      <w:r>
        <w:rPr>
          <w:rFonts w:ascii="宋体" w:hAnsi="宋体" w:cs="宋体" w:hint="eastAsia"/>
          <w:sz w:val="24"/>
        </w:rPr>
        <w:t>份，具有同等法律效力。买方执</w:t>
      </w:r>
      <w:r>
        <w:rPr>
          <w:rFonts w:ascii="宋体" w:hAnsi="宋体" w:cs="宋体"/>
          <w:sz w:val="24"/>
          <w:u w:val="single"/>
        </w:rPr>
        <w:t xml:space="preserve">   </w:t>
      </w:r>
      <w:r>
        <w:rPr>
          <w:rFonts w:ascii="宋体" w:hAnsi="宋体" w:cs="宋体" w:hint="eastAsia"/>
          <w:sz w:val="24"/>
        </w:rPr>
        <w:t>份，卖方执</w:t>
      </w:r>
      <w:r>
        <w:rPr>
          <w:rFonts w:ascii="宋体" w:hAnsi="宋体" w:cs="宋体"/>
          <w:sz w:val="24"/>
          <w:u w:val="single"/>
        </w:rPr>
        <w:t xml:space="preserve">    </w:t>
      </w:r>
      <w:r>
        <w:rPr>
          <w:rFonts w:ascii="宋体" w:hAnsi="宋体" w:cs="宋体" w:hint="eastAsia"/>
          <w:sz w:val="24"/>
        </w:rPr>
        <w:t>份。</w:t>
      </w:r>
    </w:p>
    <w:p w:rsidR="00AD7FD6" w:rsidRDefault="00361EAD">
      <w:pPr>
        <w:ind w:firstLineChars="1400" w:firstLine="3360"/>
        <w:rPr>
          <w:rFonts w:ascii="宋体" w:hAnsi="宋体" w:cs="宋体"/>
        </w:rPr>
      </w:pPr>
      <w:r>
        <w:rPr>
          <w:rFonts w:ascii="宋体" w:hAnsi="宋体" w:cs="宋体" w:hint="eastAsia"/>
          <w:sz w:val="24"/>
        </w:rPr>
        <w:br w:type="page"/>
      </w:r>
      <w:bookmarkStart w:id="915" w:name="_Toc17984"/>
      <w:bookmarkStart w:id="916" w:name="_Toc478209227"/>
      <w:bookmarkStart w:id="917" w:name="_Toc20096"/>
      <w:bookmarkStart w:id="918" w:name="_Toc310195759"/>
      <w:bookmarkStart w:id="919" w:name="_Toc310195758"/>
      <w:r>
        <w:rPr>
          <w:rFonts w:ascii="宋体" w:hAnsi="宋体" w:cs="宋体" w:hint="eastAsia"/>
          <w:b/>
          <w:bCs/>
          <w:sz w:val="28"/>
          <w:szCs w:val="28"/>
        </w:rPr>
        <w:lastRenderedPageBreak/>
        <w:t>合同专用条款</w:t>
      </w:r>
      <w:bookmarkEnd w:id="915"/>
      <w:bookmarkEnd w:id="916"/>
      <w:bookmarkEnd w:id="917"/>
      <w:bookmarkEnd w:id="918"/>
      <w:bookmarkEnd w:id="919"/>
    </w:p>
    <w:p w:rsidR="00AD7FD6" w:rsidRDefault="00361EAD">
      <w:pPr>
        <w:spacing w:before="120" w:line="360" w:lineRule="auto"/>
        <w:ind w:firstLineChars="100" w:firstLine="240"/>
        <w:rPr>
          <w:rFonts w:ascii="宋体" w:hAnsi="宋体" w:cs="宋体"/>
          <w:sz w:val="24"/>
        </w:rPr>
      </w:pPr>
      <w:r>
        <w:rPr>
          <w:rFonts w:ascii="宋体" w:hAnsi="宋体" w:cs="宋体" w:hint="eastAsia"/>
          <w:sz w:val="24"/>
        </w:rPr>
        <w:t>合同专用条款是合同一般条款的补充和修改。如果两者之间有抵触，应以专用条款为准。合同专用条款的序号将与合同一般条款序号相对应。</w:t>
      </w:r>
    </w:p>
    <w:p w:rsidR="00AD7FD6" w:rsidRDefault="00361EAD">
      <w:pPr>
        <w:spacing w:before="120" w:line="360" w:lineRule="auto"/>
        <w:rPr>
          <w:rFonts w:ascii="宋体" w:hAnsi="宋体" w:cs="宋体"/>
          <w:sz w:val="24"/>
        </w:rPr>
      </w:pPr>
      <w:r>
        <w:rPr>
          <w:rFonts w:ascii="宋体" w:hAnsi="宋体" w:cs="宋体" w:hint="eastAsia"/>
          <w:sz w:val="24"/>
        </w:rPr>
        <w:t>1、定义</w:t>
      </w:r>
    </w:p>
    <w:p w:rsidR="00AD7FD6" w:rsidRDefault="00361EAD">
      <w:pPr>
        <w:spacing w:before="120" w:line="360" w:lineRule="auto"/>
        <w:rPr>
          <w:rFonts w:ascii="宋体" w:hAnsi="宋体" w:cs="宋体"/>
          <w:sz w:val="24"/>
        </w:rPr>
      </w:pPr>
      <w:r>
        <w:rPr>
          <w:rFonts w:ascii="宋体" w:hAnsi="宋体" w:cs="宋体" w:hint="eastAsia"/>
          <w:sz w:val="24"/>
        </w:rPr>
        <w:t xml:space="preserve">1.1买方：本合同甲方系指：  </w:t>
      </w:r>
    </w:p>
    <w:p w:rsidR="00AD7FD6" w:rsidRDefault="00361EAD">
      <w:pPr>
        <w:spacing w:before="120" w:line="360" w:lineRule="auto"/>
        <w:rPr>
          <w:rFonts w:ascii="宋体" w:hAnsi="宋体" w:cs="宋体"/>
          <w:sz w:val="24"/>
        </w:rPr>
      </w:pPr>
      <w:r>
        <w:rPr>
          <w:rFonts w:ascii="宋体" w:hAnsi="宋体" w:cs="宋体" w:hint="eastAsia"/>
          <w:sz w:val="24"/>
        </w:rPr>
        <w:t xml:space="preserve">1.2卖方：本合同乙方系指： </w:t>
      </w:r>
    </w:p>
    <w:p w:rsidR="00AD7FD6" w:rsidRDefault="00361EAD">
      <w:pPr>
        <w:spacing w:before="120" w:line="360" w:lineRule="auto"/>
        <w:rPr>
          <w:rFonts w:ascii="宋体" w:hAnsi="宋体" w:cs="宋体"/>
          <w:sz w:val="24"/>
        </w:rPr>
      </w:pPr>
      <w:r>
        <w:rPr>
          <w:rFonts w:ascii="宋体" w:hAnsi="宋体" w:cs="宋体" w:hint="eastAsia"/>
          <w:sz w:val="24"/>
        </w:rPr>
        <w:t xml:space="preserve">1.3现场：本合同项下的服务实施地点位于： </w:t>
      </w:r>
      <w:r>
        <w:rPr>
          <w:rFonts w:ascii="宋体" w:hAnsi="宋体" w:cs="宋体"/>
          <w:sz w:val="24"/>
          <w:u w:val="single"/>
        </w:rPr>
        <w:t xml:space="preserve">          </w:t>
      </w:r>
    </w:p>
    <w:p w:rsidR="00AD7FD6" w:rsidRDefault="00361EAD">
      <w:pPr>
        <w:spacing w:before="120" w:line="360" w:lineRule="auto"/>
        <w:rPr>
          <w:rFonts w:ascii="宋体" w:hAnsi="宋体" w:cs="宋体"/>
          <w:sz w:val="24"/>
        </w:rPr>
      </w:pPr>
      <w:r>
        <w:rPr>
          <w:rFonts w:ascii="宋体" w:hAnsi="宋体" w:cs="宋体" w:hint="eastAsia"/>
          <w:sz w:val="24"/>
        </w:rPr>
        <w:t>1.4服务期：合同签订接到买方送货通知后</w:t>
      </w:r>
      <w:proofErr w:type="gramStart"/>
      <w:r>
        <w:rPr>
          <w:rFonts w:ascii="宋体" w:hAnsi="宋体" w:cs="宋体" w:hint="eastAsia"/>
          <w:sz w:val="24"/>
        </w:rPr>
        <w:t>个</w:t>
      </w:r>
      <w:proofErr w:type="gramEnd"/>
      <w:r>
        <w:rPr>
          <w:rFonts w:ascii="宋体" w:hAnsi="宋体" w:cs="宋体"/>
          <w:sz w:val="24"/>
          <w:u w:val="single"/>
        </w:rPr>
        <w:t xml:space="preserve">    </w:t>
      </w:r>
      <w:proofErr w:type="gramStart"/>
      <w:r>
        <w:rPr>
          <w:rFonts w:ascii="宋体" w:hAnsi="宋体" w:cs="宋体" w:hint="eastAsia"/>
          <w:sz w:val="24"/>
        </w:rPr>
        <w:t>日历天</w:t>
      </w:r>
      <w:proofErr w:type="gramEnd"/>
      <w:r>
        <w:rPr>
          <w:rFonts w:ascii="宋体" w:hAnsi="宋体" w:cs="宋体" w:hint="eastAsia"/>
          <w:sz w:val="24"/>
        </w:rPr>
        <w:t>内完成供货并交付使用</w:t>
      </w:r>
    </w:p>
    <w:p w:rsidR="00AD7FD6" w:rsidRDefault="00361EAD">
      <w:pPr>
        <w:spacing w:before="120" w:line="360" w:lineRule="auto"/>
        <w:rPr>
          <w:rFonts w:ascii="宋体" w:hAnsi="宋体" w:cs="宋体"/>
          <w:sz w:val="24"/>
        </w:rPr>
      </w:pPr>
      <w:r>
        <w:rPr>
          <w:rFonts w:ascii="宋体" w:hAnsi="宋体" w:cs="宋体" w:hint="eastAsia"/>
          <w:sz w:val="24"/>
        </w:rPr>
        <w:t>1.5质保期：</w:t>
      </w:r>
      <w:r>
        <w:rPr>
          <w:rFonts w:ascii="宋体" w:hAnsi="宋体" w:cs="宋体" w:hint="eastAsia"/>
          <w:sz w:val="24"/>
          <w:u w:val="single"/>
        </w:rPr>
        <w:t xml:space="preserve"> </w:t>
      </w:r>
      <w:r>
        <w:rPr>
          <w:rFonts w:ascii="宋体" w:hAnsi="宋体" w:cs="宋体"/>
          <w:sz w:val="24"/>
          <w:u w:val="single"/>
        </w:rPr>
        <w:t xml:space="preserve">          </w:t>
      </w:r>
      <w:r>
        <w:rPr>
          <w:rFonts w:ascii="宋体" w:hAnsi="宋体" w:cs="宋体"/>
          <w:sz w:val="24"/>
        </w:rPr>
        <w:t xml:space="preserve"> </w:t>
      </w:r>
      <w:r>
        <w:rPr>
          <w:rFonts w:ascii="宋体" w:hAnsi="宋体" w:cs="宋体" w:hint="eastAsia"/>
          <w:sz w:val="24"/>
        </w:rPr>
        <w:t>。</w:t>
      </w:r>
    </w:p>
    <w:p w:rsidR="00AD7FD6" w:rsidRDefault="00361EAD">
      <w:pPr>
        <w:spacing w:before="120" w:line="360" w:lineRule="auto"/>
        <w:rPr>
          <w:rFonts w:ascii="宋体" w:hAnsi="宋体" w:cs="宋体"/>
          <w:sz w:val="24"/>
        </w:rPr>
      </w:pPr>
      <w:r>
        <w:rPr>
          <w:rFonts w:ascii="宋体" w:hAnsi="宋体" w:cs="宋体" w:hint="eastAsia"/>
          <w:sz w:val="24"/>
        </w:rPr>
        <w:t>1.5.1在质保期内，设备因自身质量问题引起的损坏，由乙方自行维修更换；因</w:t>
      </w:r>
      <w:proofErr w:type="gramStart"/>
      <w:r>
        <w:rPr>
          <w:rFonts w:ascii="宋体" w:hAnsi="宋体" w:cs="宋体" w:hint="eastAsia"/>
          <w:sz w:val="24"/>
        </w:rPr>
        <w:t>非设备</w:t>
      </w:r>
      <w:proofErr w:type="gramEnd"/>
      <w:r>
        <w:rPr>
          <w:rFonts w:ascii="宋体" w:hAnsi="宋体" w:cs="宋体" w:hint="eastAsia"/>
          <w:sz w:val="24"/>
        </w:rPr>
        <w:t>质量原因而造成的损坏（如人为破坏等），</w:t>
      </w:r>
      <w:proofErr w:type="gramStart"/>
      <w:r>
        <w:rPr>
          <w:rFonts w:ascii="宋体" w:hAnsi="宋体" w:cs="宋体" w:hint="eastAsia"/>
          <w:sz w:val="24"/>
        </w:rPr>
        <w:t>乙方只</w:t>
      </w:r>
      <w:proofErr w:type="gramEnd"/>
      <w:r>
        <w:rPr>
          <w:rFonts w:ascii="宋体" w:hAnsi="宋体" w:cs="宋体" w:hint="eastAsia"/>
          <w:sz w:val="24"/>
        </w:rPr>
        <w:t>收取设备成本费。</w:t>
      </w:r>
    </w:p>
    <w:p w:rsidR="00AD7FD6" w:rsidRDefault="00361EAD">
      <w:pPr>
        <w:spacing w:before="120" w:line="360" w:lineRule="auto"/>
        <w:rPr>
          <w:rFonts w:ascii="宋体" w:hAnsi="宋体" w:cs="宋体"/>
          <w:sz w:val="24"/>
        </w:rPr>
      </w:pPr>
      <w:r>
        <w:rPr>
          <w:rFonts w:ascii="宋体" w:hAnsi="宋体" w:cs="宋体" w:hint="eastAsia"/>
          <w:sz w:val="24"/>
        </w:rPr>
        <w:t>1.5.2质保期满后设备出现的故障及损坏，若甲方委托卖方维修，乙方收取相应的成本费及维护费。</w:t>
      </w:r>
    </w:p>
    <w:p w:rsidR="00AD7FD6" w:rsidRDefault="00361EAD">
      <w:pPr>
        <w:spacing w:before="120" w:line="360" w:lineRule="auto"/>
        <w:rPr>
          <w:rFonts w:ascii="宋体" w:hAnsi="宋体" w:cs="宋体"/>
          <w:sz w:val="24"/>
        </w:rPr>
      </w:pPr>
      <w:r>
        <w:rPr>
          <w:rFonts w:ascii="宋体" w:hAnsi="宋体" w:cs="宋体" w:hint="eastAsia"/>
          <w:sz w:val="24"/>
        </w:rPr>
        <w:t>1.5.3乙方人员在甲方工作地点工作时应遵守买方的规章制度，接受甲方的安排、意见和建议。</w:t>
      </w:r>
    </w:p>
    <w:p w:rsidR="00AD7FD6" w:rsidRDefault="00361EAD">
      <w:pPr>
        <w:spacing w:before="120" w:line="360" w:lineRule="auto"/>
        <w:rPr>
          <w:rFonts w:ascii="宋体" w:hAnsi="宋体" w:cs="宋体"/>
          <w:sz w:val="24"/>
        </w:rPr>
      </w:pPr>
      <w:r>
        <w:rPr>
          <w:rFonts w:ascii="宋体" w:hAnsi="宋体" w:cs="宋体" w:hint="eastAsia"/>
          <w:sz w:val="24"/>
        </w:rPr>
        <w:t>1.5.4乙方应按照合同规定的时间、地点向甲方提供现场及电话服务，遇有紧急情况，应按照甲方提出要求，提供上门应急技术服务；乙方在接到甲方的报修信息后，30分钟内</w:t>
      </w:r>
      <w:proofErr w:type="gramStart"/>
      <w:r>
        <w:rPr>
          <w:rFonts w:ascii="宋体" w:hAnsi="宋体" w:cs="宋体" w:hint="eastAsia"/>
          <w:sz w:val="24"/>
        </w:rPr>
        <w:t>作出</w:t>
      </w:r>
      <w:proofErr w:type="gramEnd"/>
      <w:r>
        <w:rPr>
          <w:rFonts w:ascii="宋体" w:hAnsi="宋体" w:cs="宋体" w:hint="eastAsia"/>
          <w:sz w:val="24"/>
        </w:rPr>
        <w:t>响应，安排专业性技术人员为用户分析故障并保证2小时内到达现场，24小时内维修完成，如遇特殊情况（需定制产品配件等情况）乙方在到达现场检查后应及时通知甲方。</w:t>
      </w:r>
    </w:p>
    <w:p w:rsidR="00AD7FD6" w:rsidRDefault="00361EAD">
      <w:pPr>
        <w:spacing w:before="120" w:line="360" w:lineRule="auto"/>
        <w:rPr>
          <w:rFonts w:ascii="宋体" w:hAnsi="宋体" w:cs="宋体"/>
          <w:sz w:val="24"/>
        </w:rPr>
      </w:pPr>
      <w:r>
        <w:rPr>
          <w:rFonts w:ascii="宋体" w:hAnsi="宋体" w:cs="宋体" w:hint="eastAsia"/>
          <w:sz w:val="24"/>
        </w:rPr>
        <w:t>1.5.5乙方为甲方门禁系统正常运行提供技术保障，根据甲方需要对甲方相关人员进行技术培训、提供技术咨询。</w:t>
      </w:r>
    </w:p>
    <w:p w:rsidR="00AD7FD6" w:rsidRDefault="00361EAD">
      <w:pPr>
        <w:spacing w:before="120" w:line="360" w:lineRule="auto"/>
        <w:rPr>
          <w:rFonts w:ascii="宋体" w:hAnsi="宋体" w:cs="宋体"/>
          <w:sz w:val="24"/>
        </w:rPr>
      </w:pPr>
      <w:r>
        <w:rPr>
          <w:rFonts w:ascii="宋体" w:hAnsi="宋体" w:cs="宋体" w:hint="eastAsia"/>
          <w:sz w:val="24"/>
        </w:rPr>
        <w:t>1.6付款方式：</w:t>
      </w:r>
    </w:p>
    <w:p w:rsidR="00AD7FD6" w:rsidRDefault="00361EAD">
      <w:pPr>
        <w:spacing w:before="120" w:line="360" w:lineRule="auto"/>
        <w:rPr>
          <w:rFonts w:ascii="宋体" w:hAnsi="宋体" w:cs="宋体"/>
          <w:sz w:val="24"/>
        </w:rPr>
      </w:pPr>
      <w:r>
        <w:rPr>
          <w:rFonts w:ascii="宋体" w:hAnsi="宋体" w:cs="宋体" w:hint="eastAsia"/>
          <w:sz w:val="24"/>
        </w:rPr>
        <w:t>1.6.1财政拨款到位的情形下，合同签订生效后，甲方向乙方支付合同总金额的30%作为预付款，甲方在收到货物并验收合格后，将合同总金额的</w:t>
      </w:r>
      <w:r>
        <w:rPr>
          <w:rFonts w:ascii="宋体" w:hAnsi="宋体" w:cs="宋体"/>
          <w:sz w:val="24"/>
        </w:rPr>
        <w:t>70</w:t>
      </w:r>
      <w:r>
        <w:rPr>
          <w:rFonts w:ascii="宋体" w:hAnsi="宋体" w:cs="宋体" w:hint="eastAsia"/>
          <w:sz w:val="24"/>
        </w:rPr>
        <w:t>%支付给乙方。乙方应根据甲方通知向甲方发货。乙方在收到甲方支付款项前，必须提供正式的税务发票。若乙</w:t>
      </w:r>
      <w:r>
        <w:rPr>
          <w:rFonts w:ascii="宋体" w:hAnsi="宋体" w:cs="宋体" w:hint="eastAsia"/>
          <w:sz w:val="24"/>
        </w:rPr>
        <w:lastRenderedPageBreak/>
        <w:t>方不提供发票或迟延提供发票的，甲方有权拒绝支付该笔款项且不承担迟延付款违约责任。因财政资金迟延下拨等不能如期支付的情况下，甲方无须承担违约责任，但乙方应按照合同约定履行义务。</w:t>
      </w:r>
    </w:p>
    <w:p w:rsidR="00AD7FD6" w:rsidRDefault="00361EAD">
      <w:pPr>
        <w:spacing w:before="120" w:line="360" w:lineRule="auto"/>
        <w:rPr>
          <w:rFonts w:ascii="宋体" w:hAnsi="宋体" w:cs="宋体"/>
          <w:sz w:val="24"/>
        </w:rPr>
      </w:pPr>
      <w:r>
        <w:rPr>
          <w:rFonts w:ascii="宋体" w:hAnsi="宋体" w:cs="宋体" w:hint="eastAsia"/>
          <w:sz w:val="24"/>
        </w:rPr>
        <w:t>1.6.2乙方应开具以甲方单位名称为抬头的等额正式发票。</w:t>
      </w:r>
    </w:p>
    <w:p w:rsidR="00AD7FD6" w:rsidRDefault="00361EAD">
      <w:pPr>
        <w:spacing w:before="120" w:line="360" w:lineRule="auto"/>
        <w:rPr>
          <w:rFonts w:ascii="宋体" w:hAnsi="宋体" w:cs="宋体"/>
          <w:sz w:val="24"/>
        </w:rPr>
      </w:pPr>
      <w:r>
        <w:rPr>
          <w:rFonts w:ascii="宋体" w:hAnsi="宋体" w:cs="宋体" w:hint="eastAsia"/>
          <w:sz w:val="24"/>
        </w:rPr>
        <w:t>1.7合同性质：本合同为固定综合单价合同，不受任何政策性价格调整和其他因素影响。除由于甲方对设备型号、规格、性能参数、数量等要求发生变化而引起价格和价值变化外，双方不得中途提出变更价格。</w:t>
      </w:r>
    </w:p>
    <w:p w:rsidR="00AD7FD6" w:rsidRDefault="00361EAD">
      <w:pPr>
        <w:spacing w:before="120" w:line="360" w:lineRule="auto"/>
        <w:rPr>
          <w:rFonts w:ascii="宋体" w:hAnsi="宋体" w:cs="宋体"/>
          <w:sz w:val="24"/>
          <w:shd w:val="clear" w:color="auto" w:fill="FFC000"/>
        </w:rPr>
      </w:pPr>
      <w:r>
        <w:rPr>
          <w:rFonts w:ascii="宋体" w:hAnsi="宋体" w:cs="宋体" w:hint="eastAsia"/>
          <w:sz w:val="24"/>
        </w:rPr>
        <w:t>注：后附中标通知书及货物清单</w:t>
      </w:r>
    </w:p>
    <w:p w:rsidR="00AD7FD6" w:rsidRDefault="00AD7FD6">
      <w:pPr>
        <w:ind w:rightChars="-100" w:right="-210"/>
        <w:rPr>
          <w:rFonts w:ascii="宋体" w:hAnsi="宋体"/>
          <w:color w:val="000000" w:themeColor="text1"/>
          <w:sz w:val="24"/>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Pr>
        <w:pStyle w:val="affffffe"/>
        <w:spacing w:line="360" w:lineRule="auto"/>
        <w:ind w:left="975" w:firstLineChars="500" w:firstLine="1807"/>
        <w:outlineLvl w:val="0"/>
        <w:rPr>
          <w:b/>
          <w:color w:val="000000" w:themeColor="text1"/>
          <w:sz w:val="36"/>
          <w:szCs w:val="36"/>
        </w:rPr>
      </w:pPr>
    </w:p>
    <w:p w:rsidR="00AD7FD6" w:rsidRDefault="00AD7FD6"/>
    <w:p w:rsidR="00AD7FD6" w:rsidRDefault="00AD7FD6">
      <w:pPr>
        <w:widowControl/>
        <w:jc w:val="center"/>
        <w:rPr>
          <w:rFonts w:ascii="宋体" w:hAnsi="宋体" w:cs="Arial"/>
          <w:color w:val="000000"/>
          <w:sz w:val="44"/>
          <w:szCs w:val="44"/>
        </w:rPr>
      </w:pPr>
    </w:p>
    <w:p w:rsidR="00AD7FD6" w:rsidRDefault="00AD7FD6">
      <w:pPr>
        <w:keepNext/>
        <w:keepLines/>
        <w:adjustRightInd w:val="0"/>
        <w:snapToGrid w:val="0"/>
        <w:spacing w:line="360" w:lineRule="auto"/>
        <w:jc w:val="center"/>
        <w:outlineLvl w:val="1"/>
        <w:rPr>
          <w:b/>
          <w:color w:val="000000"/>
          <w:sz w:val="36"/>
          <w:szCs w:val="36"/>
        </w:rPr>
        <w:sectPr w:rsidR="00AD7FD6">
          <w:pgSz w:w="11907" w:h="16840"/>
          <w:pgMar w:top="1418" w:right="1134" w:bottom="1418" w:left="1701" w:header="851" w:footer="851" w:gutter="0"/>
          <w:cols w:space="720"/>
          <w:docGrid w:linePitch="462"/>
        </w:sectPr>
      </w:pPr>
    </w:p>
    <w:p w:rsidR="00AD7FD6" w:rsidRDefault="00361EAD">
      <w:pPr>
        <w:spacing w:line="360" w:lineRule="auto"/>
        <w:jc w:val="center"/>
        <w:outlineLvl w:val="0"/>
        <w:rPr>
          <w:b/>
          <w:color w:val="000000"/>
          <w:sz w:val="36"/>
          <w:szCs w:val="36"/>
        </w:rPr>
      </w:pPr>
      <w:bookmarkStart w:id="920" w:name="_Toc203074143"/>
      <w:bookmarkStart w:id="921" w:name="_Toc203074066"/>
      <w:bookmarkStart w:id="922" w:name="_Toc7718"/>
      <w:bookmarkStart w:id="923" w:name="_Hlk203078645"/>
      <w:bookmarkStart w:id="924" w:name="_GoBack"/>
      <w:r>
        <w:rPr>
          <w:b/>
          <w:color w:val="000000"/>
          <w:sz w:val="36"/>
          <w:szCs w:val="36"/>
        </w:rPr>
        <w:lastRenderedPageBreak/>
        <w:t>第六章响应文件格式</w:t>
      </w:r>
      <w:bookmarkEnd w:id="920"/>
      <w:bookmarkEnd w:id="921"/>
      <w:bookmarkEnd w:id="922"/>
    </w:p>
    <w:p w:rsidR="00AD7FD6" w:rsidRDefault="00AD7FD6">
      <w:pPr>
        <w:widowControl/>
        <w:spacing w:line="360" w:lineRule="auto"/>
        <w:jc w:val="left"/>
        <w:rPr>
          <w:b/>
          <w:color w:val="000000"/>
          <w:sz w:val="24"/>
        </w:rPr>
      </w:pPr>
    </w:p>
    <w:p w:rsidR="00AD7FD6" w:rsidRDefault="00AD7FD6">
      <w:pPr>
        <w:widowControl/>
        <w:spacing w:line="360" w:lineRule="auto"/>
        <w:jc w:val="left"/>
        <w:rPr>
          <w:b/>
          <w:color w:val="000000"/>
          <w:sz w:val="24"/>
        </w:rPr>
      </w:pPr>
    </w:p>
    <w:p w:rsidR="00AD7FD6" w:rsidRDefault="00361EAD">
      <w:pPr>
        <w:tabs>
          <w:tab w:val="left" w:pos="900"/>
          <w:tab w:val="left" w:pos="1980"/>
        </w:tabs>
        <w:snapToGrid w:val="0"/>
        <w:spacing w:line="360" w:lineRule="auto"/>
        <w:ind w:left="142"/>
        <w:rPr>
          <w:b/>
          <w:color w:val="000000"/>
          <w:kern w:val="0"/>
          <w:sz w:val="24"/>
        </w:rPr>
      </w:pPr>
      <w:r>
        <w:rPr>
          <w:rFonts w:hint="eastAsia"/>
          <w:b/>
          <w:color w:val="000000"/>
          <w:kern w:val="0"/>
          <w:sz w:val="24"/>
        </w:rPr>
        <w:t>供应商编制文件须知</w:t>
      </w:r>
    </w:p>
    <w:p w:rsidR="00AD7FD6" w:rsidRDefault="00361EAD">
      <w:pPr>
        <w:tabs>
          <w:tab w:val="left" w:pos="900"/>
          <w:tab w:val="left" w:pos="1980"/>
        </w:tabs>
        <w:snapToGrid w:val="0"/>
        <w:spacing w:line="360" w:lineRule="auto"/>
        <w:ind w:left="142"/>
        <w:rPr>
          <w:color w:val="000000"/>
          <w:sz w:val="24"/>
        </w:rPr>
      </w:pPr>
      <w:r>
        <w:rPr>
          <w:color w:val="000000"/>
          <w:sz w:val="24"/>
        </w:rPr>
        <w:t>1</w:t>
      </w:r>
      <w:r>
        <w:rPr>
          <w:color w:val="000000"/>
          <w:sz w:val="24"/>
        </w:rPr>
        <w:t>、供应</w:t>
      </w:r>
      <w:proofErr w:type="gramStart"/>
      <w:r>
        <w:rPr>
          <w:color w:val="000000"/>
          <w:sz w:val="24"/>
        </w:rPr>
        <w:t>商按照</w:t>
      </w:r>
      <w:proofErr w:type="gramEnd"/>
      <w:r>
        <w:rPr>
          <w:color w:val="000000"/>
          <w:sz w:val="24"/>
        </w:rPr>
        <w:t>本部分的顺序编制响应文件，编制中涉及格式资料的，应按照本部</w:t>
      </w:r>
      <w:proofErr w:type="gramStart"/>
      <w:r>
        <w:rPr>
          <w:color w:val="000000"/>
          <w:sz w:val="24"/>
        </w:rPr>
        <w:t>分提供</w:t>
      </w:r>
      <w:proofErr w:type="gramEnd"/>
      <w:r>
        <w:rPr>
          <w:color w:val="000000"/>
          <w:sz w:val="24"/>
        </w:rPr>
        <w:t>的内容和格式（所有表格的格式可扩展）填写提交。</w:t>
      </w:r>
    </w:p>
    <w:p w:rsidR="00AD7FD6" w:rsidRDefault="00361EAD">
      <w:pPr>
        <w:tabs>
          <w:tab w:val="left" w:pos="900"/>
          <w:tab w:val="left" w:pos="1980"/>
        </w:tabs>
        <w:snapToGrid w:val="0"/>
        <w:spacing w:line="360" w:lineRule="auto"/>
        <w:ind w:left="142"/>
        <w:rPr>
          <w:color w:val="000000"/>
          <w:kern w:val="0"/>
          <w:sz w:val="24"/>
        </w:rPr>
      </w:pPr>
      <w:r>
        <w:rPr>
          <w:color w:val="000000"/>
          <w:sz w:val="24"/>
        </w:rPr>
        <w:t>2</w:t>
      </w:r>
      <w:r>
        <w:rPr>
          <w:color w:val="000000"/>
          <w:sz w:val="24"/>
        </w:rPr>
        <w:t>、</w:t>
      </w:r>
      <w:r>
        <w:rPr>
          <w:color w:val="000000"/>
          <w:kern w:val="0"/>
          <w:sz w:val="24"/>
        </w:rPr>
        <w:t>对于竞争性磋商文件中标记了</w:t>
      </w:r>
      <w:r>
        <w:rPr>
          <w:color w:val="000000"/>
          <w:kern w:val="0"/>
          <w:sz w:val="24"/>
        </w:rPr>
        <w:t>“</w:t>
      </w:r>
      <w:r>
        <w:rPr>
          <w:color w:val="000000"/>
          <w:kern w:val="0"/>
          <w:sz w:val="24"/>
        </w:rPr>
        <w:t>实质性格式</w:t>
      </w:r>
      <w:r>
        <w:rPr>
          <w:color w:val="000000"/>
          <w:kern w:val="0"/>
          <w:sz w:val="24"/>
        </w:rPr>
        <w:t>”</w:t>
      </w:r>
      <w:r>
        <w:rPr>
          <w:color w:val="000000"/>
          <w:kern w:val="0"/>
          <w:sz w:val="24"/>
        </w:rPr>
        <w:t>文件的，供应商</w:t>
      </w:r>
      <w:r>
        <w:rPr>
          <w:color w:val="000000"/>
          <w:sz w:val="24"/>
        </w:rPr>
        <w:t>不得改变格式中给定的文字所表达的含义，不得删减格式中的实质性内容，不得自行添加与格式中给定的文字内容相矛盾的内容，不得对应当填写的空格不填写或</w:t>
      </w:r>
      <w:proofErr w:type="gramStart"/>
      <w:r>
        <w:rPr>
          <w:color w:val="000000"/>
          <w:sz w:val="24"/>
        </w:rPr>
        <w:t>不</w:t>
      </w:r>
      <w:proofErr w:type="gramEnd"/>
      <w:r>
        <w:rPr>
          <w:color w:val="000000"/>
          <w:sz w:val="24"/>
        </w:rPr>
        <w:t>实质性响应，</w:t>
      </w:r>
      <w:r>
        <w:rPr>
          <w:b/>
          <w:color w:val="000000"/>
          <w:kern w:val="0"/>
          <w:sz w:val="24"/>
        </w:rPr>
        <w:t>否则响应无效</w:t>
      </w:r>
      <w:r>
        <w:rPr>
          <w:color w:val="000000"/>
          <w:kern w:val="0"/>
          <w:sz w:val="24"/>
        </w:rPr>
        <w:t>。未标记</w:t>
      </w:r>
      <w:r>
        <w:rPr>
          <w:color w:val="000000"/>
          <w:kern w:val="0"/>
          <w:sz w:val="24"/>
        </w:rPr>
        <w:t>“</w:t>
      </w:r>
      <w:r>
        <w:rPr>
          <w:color w:val="000000"/>
          <w:kern w:val="0"/>
          <w:sz w:val="24"/>
        </w:rPr>
        <w:t>实质性格式</w:t>
      </w:r>
      <w:r>
        <w:rPr>
          <w:color w:val="000000"/>
          <w:kern w:val="0"/>
          <w:sz w:val="24"/>
        </w:rPr>
        <w:t>”</w:t>
      </w:r>
      <w:r>
        <w:rPr>
          <w:color w:val="000000"/>
          <w:kern w:val="0"/>
          <w:sz w:val="24"/>
        </w:rPr>
        <w:t>的文件和竞争性磋商文件未提供格式的内容，可由供应商自行编写。</w:t>
      </w:r>
    </w:p>
    <w:p w:rsidR="00AD7FD6" w:rsidRDefault="00361EAD">
      <w:pPr>
        <w:tabs>
          <w:tab w:val="left" w:pos="900"/>
          <w:tab w:val="left" w:pos="1980"/>
        </w:tabs>
        <w:snapToGrid w:val="0"/>
        <w:spacing w:line="360" w:lineRule="auto"/>
        <w:ind w:left="142"/>
        <w:rPr>
          <w:color w:val="000000"/>
          <w:sz w:val="24"/>
        </w:rPr>
      </w:pPr>
      <w:r>
        <w:rPr>
          <w:color w:val="000000"/>
          <w:sz w:val="24"/>
        </w:rPr>
        <w:t>3</w:t>
      </w:r>
      <w:r>
        <w:rPr>
          <w:color w:val="000000"/>
          <w:sz w:val="24"/>
        </w:rPr>
        <w:t>、全部声明和问题的回答及所附材料必须是真实的、准确的和完整的。</w:t>
      </w:r>
    </w:p>
    <w:p w:rsidR="00AD7FD6" w:rsidRDefault="00AD7FD6">
      <w:pPr>
        <w:tabs>
          <w:tab w:val="left" w:pos="900"/>
          <w:tab w:val="left" w:pos="1980"/>
        </w:tabs>
        <w:snapToGrid w:val="0"/>
        <w:spacing w:line="360" w:lineRule="auto"/>
        <w:ind w:left="142"/>
        <w:rPr>
          <w:color w:val="000000"/>
          <w:sz w:val="24"/>
        </w:rPr>
      </w:pPr>
    </w:p>
    <w:p w:rsidR="00AD7FD6" w:rsidRDefault="00361EAD">
      <w:pPr>
        <w:widowControl/>
        <w:jc w:val="left"/>
        <w:rPr>
          <w:color w:val="000000"/>
          <w:sz w:val="24"/>
        </w:rPr>
      </w:pPr>
      <w:r>
        <w:rPr>
          <w:color w:val="000000"/>
          <w:sz w:val="24"/>
        </w:rPr>
        <w:br w:type="page"/>
      </w:r>
    </w:p>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rsidR="00AD7FD6" w:rsidRDefault="00AD7FD6">
      <w:pPr>
        <w:rPr>
          <w:b/>
          <w:color w:val="000000"/>
          <w:spacing w:val="20"/>
          <w:szCs w:val="21"/>
        </w:rPr>
      </w:pPr>
    </w:p>
    <w:p w:rsidR="00AD7FD6" w:rsidRDefault="00361EAD">
      <w:pPr>
        <w:rPr>
          <w:b/>
          <w:color w:val="000000"/>
          <w:sz w:val="24"/>
        </w:rPr>
      </w:pPr>
      <w:bookmarkStart w:id="925" w:name="_Hlk184053296"/>
      <w:r>
        <w:rPr>
          <w:b/>
          <w:color w:val="000000"/>
          <w:spacing w:val="20"/>
          <w:sz w:val="24"/>
        </w:rPr>
        <w:t>响应文件</w:t>
      </w:r>
      <w:r>
        <w:rPr>
          <w:b/>
          <w:color w:val="000000"/>
          <w:sz w:val="24"/>
        </w:rPr>
        <w:t>封面（非实质性格式）</w:t>
      </w:r>
    </w:p>
    <w:p w:rsidR="00AD7FD6" w:rsidRDefault="00AD7FD6">
      <w:pPr>
        <w:jc w:val="center"/>
        <w:rPr>
          <w:color w:val="000000"/>
          <w:szCs w:val="21"/>
        </w:rPr>
      </w:pPr>
    </w:p>
    <w:p w:rsidR="00AD7FD6" w:rsidRDefault="00AD7FD6">
      <w:pPr>
        <w:jc w:val="center"/>
        <w:rPr>
          <w:b/>
          <w:color w:val="000000"/>
          <w:spacing w:val="60"/>
          <w:sz w:val="84"/>
          <w:szCs w:val="84"/>
        </w:rPr>
      </w:pPr>
      <w:bookmarkStart w:id="926" w:name="_Hlk185606195"/>
    </w:p>
    <w:p w:rsidR="00AD7FD6" w:rsidRDefault="00AD7FD6">
      <w:pPr>
        <w:jc w:val="center"/>
        <w:rPr>
          <w:b/>
          <w:color w:val="000000"/>
          <w:spacing w:val="60"/>
          <w:sz w:val="84"/>
          <w:szCs w:val="84"/>
        </w:rPr>
      </w:pPr>
    </w:p>
    <w:p w:rsidR="00AD7FD6" w:rsidRDefault="00AD7FD6">
      <w:pPr>
        <w:jc w:val="center"/>
        <w:rPr>
          <w:b/>
          <w:color w:val="000000"/>
          <w:spacing w:val="60"/>
          <w:sz w:val="84"/>
          <w:szCs w:val="84"/>
        </w:rPr>
      </w:pPr>
    </w:p>
    <w:p w:rsidR="00AD7FD6" w:rsidRDefault="00361EAD">
      <w:pPr>
        <w:jc w:val="center"/>
        <w:rPr>
          <w:b/>
          <w:color w:val="000000"/>
          <w:spacing w:val="60"/>
          <w:sz w:val="84"/>
          <w:szCs w:val="84"/>
        </w:rPr>
      </w:pPr>
      <w:r>
        <w:rPr>
          <w:b/>
          <w:color w:val="000000"/>
          <w:spacing w:val="60"/>
          <w:sz w:val="84"/>
          <w:szCs w:val="84"/>
        </w:rPr>
        <w:t>响应文件</w:t>
      </w:r>
    </w:p>
    <w:p w:rsidR="00AD7FD6" w:rsidRDefault="00AD7FD6">
      <w:pPr>
        <w:jc w:val="center"/>
        <w:rPr>
          <w:b/>
          <w:color w:val="000000"/>
          <w:spacing w:val="60"/>
          <w:sz w:val="52"/>
          <w:szCs w:val="52"/>
        </w:rPr>
      </w:pPr>
    </w:p>
    <w:p w:rsidR="00AD7FD6" w:rsidRDefault="00AD7FD6">
      <w:pPr>
        <w:ind w:firstLineChars="150" w:firstLine="542"/>
        <w:rPr>
          <w:b/>
          <w:color w:val="000000"/>
          <w:spacing w:val="20"/>
          <w:sz w:val="32"/>
          <w:szCs w:val="32"/>
        </w:rPr>
      </w:pPr>
    </w:p>
    <w:p w:rsidR="00AD7FD6" w:rsidRDefault="00AD7FD6">
      <w:pPr>
        <w:ind w:firstLineChars="150" w:firstLine="542"/>
        <w:rPr>
          <w:b/>
          <w:color w:val="000000"/>
          <w:spacing w:val="20"/>
          <w:sz w:val="32"/>
          <w:szCs w:val="32"/>
        </w:rPr>
      </w:pPr>
    </w:p>
    <w:p w:rsidR="00AD7FD6" w:rsidRDefault="00AD7FD6">
      <w:pPr>
        <w:ind w:firstLineChars="150" w:firstLine="542"/>
        <w:rPr>
          <w:b/>
          <w:color w:val="000000"/>
          <w:spacing w:val="20"/>
          <w:sz w:val="32"/>
          <w:szCs w:val="32"/>
        </w:rPr>
      </w:pPr>
    </w:p>
    <w:p w:rsidR="00AD7FD6" w:rsidRDefault="00AD7FD6">
      <w:pPr>
        <w:ind w:firstLineChars="150" w:firstLine="542"/>
        <w:rPr>
          <w:b/>
          <w:color w:val="000000"/>
          <w:spacing w:val="20"/>
          <w:sz w:val="32"/>
          <w:szCs w:val="32"/>
        </w:rPr>
      </w:pPr>
    </w:p>
    <w:p w:rsidR="00AD7FD6" w:rsidRDefault="00AD7FD6">
      <w:pPr>
        <w:ind w:firstLineChars="150" w:firstLine="542"/>
        <w:rPr>
          <w:b/>
          <w:color w:val="000000"/>
          <w:spacing w:val="20"/>
          <w:sz w:val="32"/>
          <w:szCs w:val="32"/>
        </w:rPr>
      </w:pPr>
    </w:p>
    <w:p w:rsidR="00AD7FD6" w:rsidRDefault="00AD7FD6">
      <w:pPr>
        <w:ind w:firstLineChars="150" w:firstLine="542"/>
        <w:rPr>
          <w:b/>
          <w:color w:val="000000"/>
          <w:spacing w:val="20"/>
          <w:sz w:val="32"/>
          <w:szCs w:val="32"/>
        </w:rPr>
      </w:pPr>
    </w:p>
    <w:p w:rsidR="00AD7FD6" w:rsidRDefault="00AD7FD6">
      <w:pPr>
        <w:ind w:firstLineChars="150" w:firstLine="542"/>
        <w:rPr>
          <w:b/>
          <w:color w:val="000000"/>
          <w:spacing w:val="20"/>
          <w:sz w:val="32"/>
          <w:szCs w:val="32"/>
        </w:rPr>
      </w:pPr>
    </w:p>
    <w:p w:rsidR="00AD7FD6" w:rsidRDefault="00361EAD">
      <w:pPr>
        <w:ind w:firstLineChars="150" w:firstLine="542"/>
        <w:rPr>
          <w:b/>
          <w:color w:val="000000"/>
          <w:spacing w:val="20"/>
          <w:sz w:val="32"/>
          <w:szCs w:val="32"/>
        </w:rPr>
      </w:pPr>
      <w:r>
        <w:rPr>
          <w:b/>
          <w:color w:val="000000"/>
          <w:spacing w:val="20"/>
          <w:sz w:val="32"/>
          <w:szCs w:val="32"/>
        </w:rPr>
        <w:t>项目名称</w:t>
      </w:r>
      <w:r>
        <w:rPr>
          <w:b/>
          <w:color w:val="000000"/>
          <w:spacing w:val="20"/>
          <w:sz w:val="32"/>
          <w:szCs w:val="32"/>
        </w:rPr>
        <w:t>:</w:t>
      </w:r>
    </w:p>
    <w:p w:rsidR="00AD7FD6" w:rsidRDefault="00361EAD">
      <w:pPr>
        <w:ind w:firstLineChars="150" w:firstLine="542"/>
        <w:rPr>
          <w:b/>
          <w:color w:val="000000"/>
          <w:spacing w:val="20"/>
          <w:sz w:val="32"/>
          <w:szCs w:val="32"/>
        </w:rPr>
      </w:pPr>
      <w:r>
        <w:rPr>
          <w:b/>
          <w:color w:val="000000"/>
          <w:spacing w:val="20"/>
          <w:sz w:val="32"/>
          <w:szCs w:val="32"/>
        </w:rPr>
        <w:t>项目编号</w:t>
      </w:r>
      <w:r>
        <w:rPr>
          <w:b/>
          <w:color w:val="000000"/>
          <w:spacing w:val="20"/>
          <w:sz w:val="32"/>
          <w:szCs w:val="32"/>
        </w:rPr>
        <w:t>/</w:t>
      </w:r>
      <w:r>
        <w:rPr>
          <w:b/>
          <w:color w:val="000000"/>
          <w:spacing w:val="20"/>
          <w:sz w:val="32"/>
          <w:szCs w:val="32"/>
        </w:rPr>
        <w:t>包号：</w:t>
      </w:r>
    </w:p>
    <w:p w:rsidR="00AD7FD6" w:rsidRDefault="00361EAD">
      <w:pPr>
        <w:ind w:firstLineChars="150" w:firstLine="542"/>
        <w:rPr>
          <w:b/>
          <w:color w:val="000000"/>
          <w:spacing w:val="20"/>
          <w:sz w:val="32"/>
          <w:szCs w:val="32"/>
        </w:rPr>
      </w:pPr>
      <w:r>
        <w:rPr>
          <w:b/>
          <w:color w:val="000000"/>
          <w:spacing w:val="20"/>
          <w:sz w:val="32"/>
          <w:szCs w:val="32"/>
        </w:rPr>
        <w:t>供应商名称：</w:t>
      </w:r>
    </w:p>
    <w:p w:rsidR="00AD7FD6" w:rsidRDefault="00AD7FD6">
      <w:pPr>
        <w:jc w:val="center"/>
        <w:rPr>
          <w:b/>
          <w:color w:val="000000"/>
          <w:sz w:val="32"/>
          <w:szCs w:val="32"/>
        </w:rPr>
      </w:pPr>
    </w:p>
    <w:p w:rsidR="00AD7FD6" w:rsidRDefault="00361EAD">
      <w:pPr>
        <w:rPr>
          <w:b/>
          <w:color w:val="000000"/>
        </w:rPr>
      </w:pPr>
      <w:r>
        <w:rPr>
          <w:b/>
          <w:color w:val="000000"/>
          <w:spacing w:val="20"/>
          <w:sz w:val="32"/>
          <w:szCs w:val="32"/>
        </w:rPr>
        <w:br w:type="page"/>
      </w:r>
    </w:p>
    <w:p w:rsidR="00AD7FD6" w:rsidRDefault="00361EAD">
      <w:pPr>
        <w:tabs>
          <w:tab w:val="left" w:pos="1080"/>
        </w:tabs>
        <w:snapToGrid w:val="0"/>
        <w:rPr>
          <w:color w:val="000000"/>
          <w:sz w:val="24"/>
        </w:rPr>
      </w:pPr>
      <w:r>
        <w:rPr>
          <w:color w:val="000000" w:themeColor="text1"/>
          <w:sz w:val="24"/>
        </w:rPr>
        <w:lastRenderedPageBreak/>
        <w:t>1</w:t>
      </w:r>
      <w:r>
        <w:rPr>
          <w:rFonts w:hint="eastAsia"/>
          <w:color w:val="000000" w:themeColor="text1"/>
          <w:sz w:val="24"/>
        </w:rPr>
        <w:t>营业执照等证明文件（提供证明文件的电子件或电子证照加盖公章）</w:t>
      </w: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widowControl/>
        <w:spacing w:line="360" w:lineRule="auto"/>
        <w:jc w:val="left"/>
        <w:rPr>
          <w:color w:val="000000"/>
          <w:sz w:val="24"/>
        </w:rPr>
      </w:pPr>
    </w:p>
    <w:p w:rsidR="00AD7FD6" w:rsidRDefault="00AD7FD6">
      <w:pPr>
        <w:pStyle w:val="30"/>
        <w:rPr>
          <w:rFonts w:ascii="Times New Roman"/>
          <w:b w:val="0"/>
          <w:color w:val="000000"/>
          <w:szCs w:val="24"/>
          <w:u w:val="none"/>
        </w:rPr>
        <w:sectPr w:rsidR="00AD7FD6">
          <w:pgSz w:w="11907" w:h="16840"/>
          <w:pgMar w:top="1418" w:right="1134" w:bottom="1418" w:left="1701" w:header="851" w:footer="851" w:gutter="0"/>
          <w:cols w:space="720"/>
          <w:docGrid w:linePitch="462"/>
        </w:sectPr>
      </w:pPr>
    </w:p>
    <w:p w:rsidR="00AD7FD6" w:rsidRDefault="00361EAD">
      <w:pPr>
        <w:pStyle w:val="30"/>
        <w:rPr>
          <w:rFonts w:ascii="Times New Roman"/>
          <w:b w:val="0"/>
          <w:bCs/>
          <w:color w:val="000000"/>
          <w:szCs w:val="24"/>
          <w:u w:val="none"/>
        </w:rPr>
      </w:pPr>
      <w:bookmarkStart w:id="927" w:name="_Toc203074144"/>
      <w:bookmarkStart w:id="928" w:name="_Toc30168"/>
      <w:r>
        <w:rPr>
          <w:rFonts w:ascii="Times New Roman"/>
          <w:b w:val="0"/>
          <w:color w:val="000000"/>
          <w:szCs w:val="24"/>
          <w:u w:val="none"/>
        </w:rPr>
        <w:lastRenderedPageBreak/>
        <w:t xml:space="preserve">2 </w:t>
      </w:r>
      <w:r>
        <w:rPr>
          <w:rFonts w:ascii="Times New Roman"/>
          <w:b w:val="0"/>
          <w:color w:val="000000"/>
          <w:szCs w:val="24"/>
          <w:u w:val="none"/>
        </w:rPr>
        <w:t>供应商资格声明书（实质性格式）</w:t>
      </w:r>
      <w:bookmarkEnd w:id="927"/>
      <w:bookmarkEnd w:id="928"/>
    </w:p>
    <w:p w:rsidR="00AD7FD6" w:rsidRDefault="00361EAD">
      <w:pPr>
        <w:jc w:val="center"/>
        <w:rPr>
          <w:b/>
          <w:color w:val="000000"/>
          <w:sz w:val="36"/>
          <w:szCs w:val="36"/>
        </w:rPr>
      </w:pPr>
      <w:r>
        <w:rPr>
          <w:rFonts w:hint="eastAsia"/>
          <w:b/>
          <w:color w:val="000000"/>
          <w:sz w:val="36"/>
          <w:szCs w:val="36"/>
        </w:rPr>
        <w:t>供应商资格声明书</w:t>
      </w:r>
    </w:p>
    <w:p w:rsidR="00AD7FD6" w:rsidRDefault="00AD7FD6">
      <w:pPr>
        <w:tabs>
          <w:tab w:val="left" w:pos="5580"/>
        </w:tabs>
        <w:spacing w:line="360" w:lineRule="auto"/>
        <w:rPr>
          <w:color w:val="000000"/>
          <w:sz w:val="24"/>
        </w:rPr>
      </w:pPr>
    </w:p>
    <w:p w:rsidR="00AD7FD6" w:rsidRDefault="00361EAD">
      <w:pPr>
        <w:tabs>
          <w:tab w:val="left" w:pos="5580"/>
        </w:tabs>
        <w:spacing w:line="360" w:lineRule="auto"/>
        <w:rPr>
          <w:color w:val="000000"/>
          <w:sz w:val="24"/>
        </w:rPr>
      </w:pPr>
      <w:r>
        <w:rPr>
          <w:color w:val="000000"/>
          <w:sz w:val="24"/>
        </w:rPr>
        <w:t>致：</w:t>
      </w:r>
      <w:r>
        <w:rPr>
          <w:color w:val="000000"/>
          <w:sz w:val="24"/>
          <w:u w:val="single"/>
        </w:rPr>
        <w:t>采购人或采购代理机构</w:t>
      </w:r>
    </w:p>
    <w:p w:rsidR="00AD7FD6" w:rsidRDefault="00361EAD">
      <w:pPr>
        <w:spacing w:line="360" w:lineRule="auto"/>
        <w:ind w:firstLineChars="200" w:firstLine="480"/>
        <w:rPr>
          <w:color w:val="000000"/>
          <w:sz w:val="24"/>
        </w:rPr>
      </w:pPr>
      <w:r>
        <w:rPr>
          <w:color w:val="000000"/>
          <w:sz w:val="24"/>
        </w:rPr>
        <w:t>在参与本次项目磋商中，我单位承诺：</w:t>
      </w:r>
    </w:p>
    <w:p w:rsidR="00AD7FD6" w:rsidRDefault="00361EAD">
      <w:pPr>
        <w:numPr>
          <w:ilvl w:val="0"/>
          <w:numId w:val="38"/>
        </w:numPr>
        <w:spacing w:line="360" w:lineRule="auto"/>
        <w:ind w:left="1134"/>
        <w:rPr>
          <w:color w:val="000000"/>
          <w:sz w:val="24"/>
          <w:szCs w:val="22"/>
        </w:rPr>
      </w:pPr>
      <w:r>
        <w:rPr>
          <w:color w:val="000000"/>
          <w:sz w:val="24"/>
          <w:szCs w:val="22"/>
        </w:rPr>
        <w:t>具有良好的商业信誉和健全的财务会计制度；</w:t>
      </w:r>
    </w:p>
    <w:p w:rsidR="00AD7FD6" w:rsidRDefault="00361EAD">
      <w:pPr>
        <w:numPr>
          <w:ilvl w:val="0"/>
          <w:numId w:val="38"/>
        </w:numPr>
        <w:spacing w:line="360" w:lineRule="auto"/>
        <w:ind w:left="1134"/>
        <w:rPr>
          <w:color w:val="000000"/>
          <w:sz w:val="24"/>
          <w:szCs w:val="22"/>
        </w:rPr>
      </w:pPr>
      <w:r>
        <w:rPr>
          <w:color w:val="000000"/>
          <w:sz w:val="24"/>
          <w:szCs w:val="22"/>
        </w:rPr>
        <w:t>具有履行合同所必需的设备和专业技术能力；</w:t>
      </w:r>
    </w:p>
    <w:p w:rsidR="00AD7FD6" w:rsidRDefault="00361EAD">
      <w:pPr>
        <w:numPr>
          <w:ilvl w:val="0"/>
          <w:numId w:val="38"/>
        </w:numPr>
        <w:spacing w:line="360" w:lineRule="auto"/>
        <w:ind w:left="1134"/>
        <w:rPr>
          <w:color w:val="000000"/>
          <w:sz w:val="24"/>
          <w:szCs w:val="22"/>
        </w:rPr>
      </w:pPr>
      <w:r>
        <w:rPr>
          <w:color w:val="000000"/>
          <w:sz w:val="24"/>
          <w:szCs w:val="22"/>
        </w:rPr>
        <w:t>有依法缴纳税收和社会保障资金的良好记录；</w:t>
      </w:r>
    </w:p>
    <w:p w:rsidR="00AD7FD6" w:rsidRDefault="00361EAD">
      <w:pPr>
        <w:numPr>
          <w:ilvl w:val="0"/>
          <w:numId w:val="38"/>
        </w:numPr>
        <w:spacing w:line="360" w:lineRule="auto"/>
        <w:ind w:left="1134"/>
        <w:rPr>
          <w:color w:val="000000"/>
          <w:sz w:val="24"/>
          <w:szCs w:val="22"/>
        </w:rPr>
      </w:pPr>
      <w:r>
        <w:rPr>
          <w:color w:val="000000"/>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rsidR="00AD7FD6" w:rsidRDefault="00361EAD">
      <w:pPr>
        <w:numPr>
          <w:ilvl w:val="0"/>
          <w:numId w:val="38"/>
        </w:numPr>
        <w:spacing w:line="360" w:lineRule="auto"/>
        <w:ind w:left="1134"/>
        <w:rPr>
          <w:color w:val="000000"/>
          <w:sz w:val="24"/>
          <w:szCs w:val="22"/>
        </w:rPr>
      </w:pPr>
      <w:r>
        <w:rPr>
          <w:color w:val="000000"/>
          <w:sz w:val="24"/>
          <w:szCs w:val="22"/>
        </w:rPr>
        <w:t>我单位不属于政府采购法律、行政法规规定的公益一类事业单位、或使用事业编制且由财政拨款保障的群团组织（仅适用于政府购买服务项目）；</w:t>
      </w:r>
    </w:p>
    <w:p w:rsidR="00AD7FD6" w:rsidRDefault="00361EAD">
      <w:pPr>
        <w:numPr>
          <w:ilvl w:val="0"/>
          <w:numId w:val="38"/>
        </w:numPr>
        <w:spacing w:line="360" w:lineRule="auto"/>
        <w:ind w:left="1134"/>
        <w:rPr>
          <w:color w:val="000000"/>
          <w:sz w:val="24"/>
          <w:szCs w:val="22"/>
        </w:rPr>
      </w:pPr>
      <w:r>
        <w:rPr>
          <w:color w:val="000000"/>
          <w:sz w:val="24"/>
          <w:szCs w:val="22"/>
        </w:rPr>
        <w:t>我单位不存在为采购项目提供整体设计、规范编制或者项目管理、监理、检测等服务后，再参加该采购项目的其他采购活动的情形（单一来源采购项目除外）；</w:t>
      </w:r>
    </w:p>
    <w:p w:rsidR="00AD7FD6" w:rsidRDefault="00361EAD">
      <w:pPr>
        <w:numPr>
          <w:ilvl w:val="0"/>
          <w:numId w:val="38"/>
        </w:numPr>
        <w:spacing w:line="360" w:lineRule="auto"/>
        <w:ind w:left="1134"/>
        <w:rPr>
          <w:color w:val="000000"/>
          <w:sz w:val="24"/>
          <w:szCs w:val="22"/>
        </w:rPr>
      </w:pPr>
      <w:r>
        <w:rPr>
          <w:color w:val="000000"/>
          <w:sz w:val="24"/>
          <w:szCs w:val="22"/>
        </w:rPr>
        <w:t>与我单位存在</w:t>
      </w:r>
      <w:r>
        <w:rPr>
          <w:color w:val="000000"/>
          <w:sz w:val="24"/>
          <w:szCs w:val="22"/>
        </w:rPr>
        <w:t>“</w:t>
      </w:r>
      <w:r>
        <w:rPr>
          <w:color w:val="000000"/>
          <w:sz w:val="24"/>
          <w:szCs w:val="22"/>
        </w:rPr>
        <w:t>单位负责人为同一人或者存在直接控股、管理关系</w:t>
      </w:r>
      <w:r>
        <w:rPr>
          <w:color w:val="000000"/>
          <w:sz w:val="24"/>
          <w:szCs w:val="22"/>
        </w:rPr>
        <w:t>”</w:t>
      </w:r>
      <w:r>
        <w:rPr>
          <w:color w:val="000000"/>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AD7FD6">
        <w:trPr>
          <w:trHeight w:val="430"/>
          <w:jc w:val="center"/>
        </w:trPr>
        <w:tc>
          <w:tcPr>
            <w:tcW w:w="950" w:type="dxa"/>
            <w:vAlign w:val="center"/>
          </w:tcPr>
          <w:p w:rsidR="00AD7FD6" w:rsidRDefault="00361EAD">
            <w:pPr>
              <w:jc w:val="center"/>
              <w:rPr>
                <w:color w:val="000000"/>
                <w:sz w:val="24"/>
              </w:rPr>
            </w:pPr>
            <w:r>
              <w:rPr>
                <w:color w:val="000000"/>
                <w:sz w:val="24"/>
              </w:rPr>
              <w:t>序号</w:t>
            </w:r>
          </w:p>
        </w:tc>
        <w:tc>
          <w:tcPr>
            <w:tcW w:w="4574" w:type="dxa"/>
            <w:vAlign w:val="center"/>
          </w:tcPr>
          <w:p w:rsidR="00AD7FD6" w:rsidRDefault="00361EAD">
            <w:pPr>
              <w:jc w:val="center"/>
              <w:rPr>
                <w:color w:val="000000"/>
                <w:sz w:val="24"/>
              </w:rPr>
            </w:pPr>
            <w:r>
              <w:rPr>
                <w:color w:val="000000"/>
                <w:sz w:val="24"/>
              </w:rPr>
              <w:t>单位名称</w:t>
            </w:r>
          </w:p>
        </w:tc>
        <w:tc>
          <w:tcPr>
            <w:tcW w:w="2976" w:type="dxa"/>
            <w:vAlign w:val="center"/>
          </w:tcPr>
          <w:p w:rsidR="00AD7FD6" w:rsidRDefault="00361EAD">
            <w:pPr>
              <w:jc w:val="center"/>
              <w:rPr>
                <w:color w:val="000000"/>
                <w:sz w:val="24"/>
              </w:rPr>
            </w:pPr>
            <w:r>
              <w:rPr>
                <w:color w:val="000000"/>
                <w:sz w:val="24"/>
              </w:rPr>
              <w:t>相互关系</w:t>
            </w:r>
          </w:p>
        </w:tc>
      </w:tr>
      <w:tr w:rsidR="00AD7FD6">
        <w:trPr>
          <w:trHeight w:val="430"/>
          <w:jc w:val="center"/>
        </w:trPr>
        <w:tc>
          <w:tcPr>
            <w:tcW w:w="950" w:type="dxa"/>
            <w:vAlign w:val="center"/>
          </w:tcPr>
          <w:p w:rsidR="00AD7FD6" w:rsidRDefault="00361EAD">
            <w:pPr>
              <w:jc w:val="center"/>
              <w:rPr>
                <w:color w:val="000000"/>
                <w:sz w:val="24"/>
              </w:rPr>
            </w:pPr>
            <w:r>
              <w:rPr>
                <w:color w:val="000000"/>
                <w:sz w:val="24"/>
              </w:rPr>
              <w:t>1</w:t>
            </w:r>
          </w:p>
        </w:tc>
        <w:tc>
          <w:tcPr>
            <w:tcW w:w="4574" w:type="dxa"/>
            <w:vAlign w:val="center"/>
          </w:tcPr>
          <w:p w:rsidR="00AD7FD6" w:rsidRDefault="00AD7FD6">
            <w:pPr>
              <w:jc w:val="center"/>
              <w:rPr>
                <w:color w:val="000000"/>
                <w:sz w:val="24"/>
              </w:rPr>
            </w:pPr>
          </w:p>
        </w:tc>
        <w:tc>
          <w:tcPr>
            <w:tcW w:w="2976" w:type="dxa"/>
            <w:vAlign w:val="center"/>
          </w:tcPr>
          <w:p w:rsidR="00AD7FD6" w:rsidRDefault="00AD7FD6">
            <w:pPr>
              <w:jc w:val="center"/>
              <w:rPr>
                <w:color w:val="000000"/>
                <w:sz w:val="24"/>
              </w:rPr>
            </w:pPr>
          </w:p>
        </w:tc>
      </w:tr>
      <w:tr w:rsidR="00AD7FD6">
        <w:trPr>
          <w:trHeight w:val="430"/>
          <w:jc w:val="center"/>
        </w:trPr>
        <w:tc>
          <w:tcPr>
            <w:tcW w:w="950" w:type="dxa"/>
            <w:vAlign w:val="center"/>
          </w:tcPr>
          <w:p w:rsidR="00AD7FD6" w:rsidRDefault="00361EAD">
            <w:pPr>
              <w:jc w:val="center"/>
              <w:rPr>
                <w:color w:val="000000"/>
                <w:sz w:val="24"/>
              </w:rPr>
            </w:pPr>
            <w:r>
              <w:rPr>
                <w:color w:val="000000"/>
                <w:sz w:val="24"/>
              </w:rPr>
              <w:t>2</w:t>
            </w:r>
          </w:p>
        </w:tc>
        <w:tc>
          <w:tcPr>
            <w:tcW w:w="4574" w:type="dxa"/>
            <w:vAlign w:val="center"/>
          </w:tcPr>
          <w:p w:rsidR="00AD7FD6" w:rsidRDefault="00AD7FD6">
            <w:pPr>
              <w:jc w:val="center"/>
              <w:rPr>
                <w:color w:val="000000"/>
                <w:sz w:val="24"/>
              </w:rPr>
            </w:pPr>
          </w:p>
        </w:tc>
        <w:tc>
          <w:tcPr>
            <w:tcW w:w="2976" w:type="dxa"/>
            <w:vAlign w:val="center"/>
          </w:tcPr>
          <w:p w:rsidR="00AD7FD6" w:rsidRDefault="00AD7FD6">
            <w:pPr>
              <w:jc w:val="center"/>
              <w:rPr>
                <w:color w:val="000000"/>
                <w:sz w:val="24"/>
              </w:rPr>
            </w:pPr>
          </w:p>
        </w:tc>
      </w:tr>
      <w:tr w:rsidR="00AD7FD6">
        <w:trPr>
          <w:trHeight w:val="430"/>
          <w:jc w:val="center"/>
        </w:trPr>
        <w:tc>
          <w:tcPr>
            <w:tcW w:w="950" w:type="dxa"/>
            <w:vAlign w:val="center"/>
          </w:tcPr>
          <w:p w:rsidR="00AD7FD6" w:rsidRDefault="00361EAD">
            <w:pPr>
              <w:jc w:val="center"/>
              <w:rPr>
                <w:color w:val="000000"/>
                <w:sz w:val="24"/>
              </w:rPr>
            </w:pPr>
            <w:r>
              <w:rPr>
                <w:color w:val="000000"/>
                <w:sz w:val="24"/>
              </w:rPr>
              <w:t>…</w:t>
            </w:r>
          </w:p>
        </w:tc>
        <w:tc>
          <w:tcPr>
            <w:tcW w:w="4574" w:type="dxa"/>
            <w:vAlign w:val="center"/>
          </w:tcPr>
          <w:p w:rsidR="00AD7FD6" w:rsidRDefault="00AD7FD6">
            <w:pPr>
              <w:jc w:val="center"/>
              <w:rPr>
                <w:color w:val="000000"/>
                <w:sz w:val="24"/>
              </w:rPr>
            </w:pPr>
          </w:p>
        </w:tc>
        <w:tc>
          <w:tcPr>
            <w:tcW w:w="2976" w:type="dxa"/>
            <w:vAlign w:val="center"/>
          </w:tcPr>
          <w:p w:rsidR="00AD7FD6" w:rsidRDefault="00AD7FD6">
            <w:pPr>
              <w:jc w:val="center"/>
              <w:rPr>
                <w:color w:val="000000"/>
                <w:sz w:val="24"/>
              </w:rPr>
            </w:pPr>
          </w:p>
        </w:tc>
      </w:tr>
    </w:tbl>
    <w:p w:rsidR="00AD7FD6" w:rsidRDefault="00AD7FD6">
      <w:pPr>
        <w:rPr>
          <w:color w:val="000000"/>
        </w:rPr>
      </w:pPr>
    </w:p>
    <w:p w:rsidR="00AD7FD6" w:rsidRDefault="00361EAD">
      <w:pPr>
        <w:ind w:firstLineChars="200" w:firstLine="480"/>
        <w:rPr>
          <w:color w:val="000000"/>
          <w:sz w:val="24"/>
          <w:szCs w:val="22"/>
        </w:rPr>
      </w:pPr>
      <w:r>
        <w:rPr>
          <w:color w:val="000000"/>
          <w:sz w:val="24"/>
        </w:rPr>
        <w:t>上述声明真实有效，否则我方负全部责任。</w:t>
      </w:r>
    </w:p>
    <w:p w:rsidR="00AD7FD6" w:rsidRDefault="00AD7FD6">
      <w:pPr>
        <w:spacing w:line="360" w:lineRule="auto"/>
        <w:rPr>
          <w:color w:val="000000"/>
          <w:sz w:val="24"/>
        </w:rPr>
      </w:pPr>
    </w:p>
    <w:p w:rsidR="00AD7FD6" w:rsidRDefault="00361EAD">
      <w:pPr>
        <w:autoSpaceDE w:val="0"/>
        <w:autoSpaceDN w:val="0"/>
        <w:adjustRightInd w:val="0"/>
        <w:snapToGrid w:val="0"/>
        <w:spacing w:before="25" w:after="25" w:line="360" w:lineRule="auto"/>
        <w:ind w:right="360"/>
        <w:jc w:val="right"/>
        <w:rPr>
          <w:color w:val="000000"/>
          <w:sz w:val="24"/>
          <w:lang w:val="zh-CN"/>
        </w:rPr>
      </w:pPr>
      <w:r>
        <w:rPr>
          <w:color w:val="000000"/>
          <w:sz w:val="24"/>
        </w:rPr>
        <w:t>供应商名称（加盖公章）</w:t>
      </w:r>
      <w:r>
        <w:rPr>
          <w:color w:val="000000"/>
          <w:sz w:val="24"/>
          <w:lang w:val="zh-CN"/>
        </w:rPr>
        <w:t>：</w:t>
      </w:r>
      <w:r>
        <w:rPr>
          <w:color w:val="000000"/>
          <w:sz w:val="24"/>
        </w:rPr>
        <w:t>______</w:t>
      </w:r>
    </w:p>
    <w:p w:rsidR="00AD7FD6" w:rsidRDefault="00361EAD">
      <w:pPr>
        <w:spacing w:line="360" w:lineRule="auto"/>
        <w:ind w:right="360" w:firstLine="480"/>
        <w:jc w:val="right"/>
        <w:rPr>
          <w:color w:val="000000"/>
          <w:sz w:val="24"/>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rsidR="00AD7FD6" w:rsidRDefault="00361EAD">
      <w:pPr>
        <w:spacing w:line="360" w:lineRule="auto"/>
        <w:rPr>
          <w:color w:val="000000"/>
          <w:sz w:val="24"/>
        </w:rPr>
      </w:pPr>
      <w:r>
        <w:rPr>
          <w:rFonts w:hint="eastAsia"/>
          <w:color w:val="000000"/>
          <w:sz w:val="24"/>
        </w:rPr>
        <w:t>说明：供应商承诺不实的，依据《政府采购法》第七十七条“提供虚假材料谋取中标、成交的”有关规定予以处理。</w:t>
      </w:r>
    </w:p>
    <w:p w:rsidR="00AD7FD6" w:rsidRDefault="00361EAD">
      <w:pPr>
        <w:tabs>
          <w:tab w:val="left" w:pos="1276"/>
        </w:tabs>
        <w:spacing w:line="360" w:lineRule="auto"/>
        <w:outlineLvl w:val="2"/>
        <w:rPr>
          <w:color w:val="000000"/>
          <w:sz w:val="24"/>
          <w:szCs w:val="20"/>
        </w:rPr>
      </w:pPr>
      <w:bookmarkStart w:id="929" w:name="_Toc203074145"/>
      <w:bookmarkStart w:id="930" w:name="_Toc2339"/>
      <w:r>
        <w:rPr>
          <w:color w:val="000000"/>
          <w:sz w:val="24"/>
          <w:szCs w:val="20"/>
        </w:rPr>
        <w:lastRenderedPageBreak/>
        <w:t>3</w:t>
      </w:r>
      <w:r>
        <w:rPr>
          <w:rFonts w:hint="eastAsia"/>
          <w:color w:val="000000"/>
          <w:sz w:val="24"/>
          <w:szCs w:val="20"/>
        </w:rPr>
        <w:t>落实政府采购政策需满足的资格要求</w:t>
      </w:r>
      <w:r>
        <w:rPr>
          <w:rFonts w:hint="eastAsia"/>
          <w:color w:val="000000"/>
          <w:sz w:val="24"/>
          <w:szCs w:val="20"/>
        </w:rPr>
        <w:t>(</w:t>
      </w:r>
      <w:r>
        <w:rPr>
          <w:rFonts w:hint="eastAsia"/>
          <w:color w:val="000000"/>
          <w:sz w:val="24"/>
          <w:szCs w:val="20"/>
        </w:rPr>
        <w:t>如有</w:t>
      </w:r>
      <w:r>
        <w:rPr>
          <w:rFonts w:hint="eastAsia"/>
          <w:color w:val="000000"/>
          <w:sz w:val="24"/>
          <w:szCs w:val="20"/>
        </w:rPr>
        <w:t>)</w:t>
      </w:r>
      <w:bookmarkEnd w:id="929"/>
      <w:bookmarkEnd w:id="930"/>
    </w:p>
    <w:p w:rsidR="00AD7FD6" w:rsidRDefault="00361EAD">
      <w:pPr>
        <w:tabs>
          <w:tab w:val="left" w:pos="1276"/>
        </w:tabs>
        <w:spacing w:line="360" w:lineRule="auto"/>
        <w:outlineLvl w:val="2"/>
        <w:rPr>
          <w:color w:val="000000"/>
          <w:sz w:val="24"/>
          <w:szCs w:val="20"/>
        </w:rPr>
      </w:pPr>
      <w:bookmarkStart w:id="931" w:name="_Toc203074146"/>
      <w:bookmarkStart w:id="932" w:name="_Toc30800"/>
      <w:r>
        <w:rPr>
          <w:rFonts w:hint="eastAsia"/>
          <w:color w:val="000000"/>
          <w:sz w:val="24"/>
          <w:szCs w:val="20"/>
        </w:rPr>
        <w:t xml:space="preserve">3-1 </w:t>
      </w:r>
      <w:r>
        <w:rPr>
          <w:rFonts w:hint="eastAsia"/>
          <w:color w:val="000000"/>
          <w:sz w:val="24"/>
          <w:szCs w:val="20"/>
        </w:rPr>
        <w:t>中小企业政策证明文件</w:t>
      </w:r>
      <w:bookmarkEnd w:id="931"/>
      <w:bookmarkEnd w:id="932"/>
    </w:p>
    <w:p w:rsidR="00AD7FD6" w:rsidRDefault="00AD7FD6">
      <w:pPr>
        <w:tabs>
          <w:tab w:val="left" w:pos="5580"/>
        </w:tabs>
        <w:spacing w:line="360" w:lineRule="auto"/>
        <w:rPr>
          <w:color w:val="000000"/>
          <w:sz w:val="24"/>
        </w:rPr>
      </w:pPr>
    </w:p>
    <w:p w:rsidR="00AD7FD6" w:rsidRDefault="00361EAD">
      <w:pPr>
        <w:tabs>
          <w:tab w:val="left" w:pos="5580"/>
        </w:tabs>
        <w:spacing w:line="360" w:lineRule="auto"/>
        <w:rPr>
          <w:color w:val="000000"/>
          <w:sz w:val="24"/>
        </w:rPr>
      </w:pPr>
      <w:r>
        <w:rPr>
          <w:color w:val="000000"/>
          <w:sz w:val="24"/>
        </w:rPr>
        <w:t>说明：</w:t>
      </w:r>
    </w:p>
    <w:p w:rsidR="00AD7FD6" w:rsidRDefault="00361EAD">
      <w:pPr>
        <w:tabs>
          <w:tab w:val="left" w:pos="5580"/>
        </w:tabs>
        <w:spacing w:line="360" w:lineRule="auto"/>
        <w:rPr>
          <w:color w:val="000000"/>
          <w:sz w:val="24"/>
        </w:rPr>
      </w:pPr>
      <w:r>
        <w:rPr>
          <w:rFonts w:hint="eastAsia"/>
          <w:color w:val="000000"/>
          <w:sz w:val="24"/>
        </w:rPr>
        <w:t>（</w:t>
      </w:r>
      <w:r>
        <w:rPr>
          <w:color w:val="000000"/>
          <w:sz w:val="24"/>
        </w:rPr>
        <w:t>1</w:t>
      </w:r>
      <w:r>
        <w:rPr>
          <w:rFonts w:hint="eastAsia"/>
          <w:color w:val="000000"/>
          <w:sz w:val="24"/>
        </w:rPr>
        <w:t>）如本项目（包）</w:t>
      </w:r>
      <w:proofErr w:type="gramStart"/>
      <w:r>
        <w:rPr>
          <w:rFonts w:hint="eastAsia"/>
          <w:color w:val="000000"/>
          <w:sz w:val="24"/>
        </w:rPr>
        <w:t>不</w:t>
      </w:r>
      <w:proofErr w:type="gramEnd"/>
      <w:r>
        <w:rPr>
          <w:rFonts w:hint="eastAsia"/>
          <w:color w:val="000000"/>
          <w:sz w:val="24"/>
        </w:rPr>
        <w:t>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否则不享受相关中小企业扶持政策。</w:t>
      </w:r>
    </w:p>
    <w:p w:rsidR="00AD7FD6" w:rsidRDefault="00361EAD">
      <w:pPr>
        <w:tabs>
          <w:tab w:val="left" w:pos="5580"/>
        </w:tabs>
        <w:spacing w:line="360" w:lineRule="auto"/>
        <w:rPr>
          <w:color w:val="000000"/>
          <w:sz w:val="24"/>
        </w:rPr>
      </w:pPr>
      <w:r>
        <w:rPr>
          <w:rFonts w:hint="eastAsia"/>
          <w:color w:val="000000"/>
          <w:sz w:val="24"/>
        </w:rPr>
        <w:t>（</w:t>
      </w:r>
      <w:r>
        <w:rPr>
          <w:color w:val="000000"/>
          <w:sz w:val="24"/>
        </w:rPr>
        <w:t>2</w:t>
      </w:r>
      <w:r>
        <w:rPr>
          <w:rFonts w:hint="eastAsia"/>
          <w:color w:val="000000"/>
          <w:sz w:val="24"/>
        </w:rPr>
        <w:t>）如本项目（包）专门面向中小</w:t>
      </w:r>
      <w:r>
        <w:rPr>
          <w:color w:val="000000"/>
          <w:sz w:val="24"/>
        </w:rPr>
        <w:t>/</w:t>
      </w:r>
      <w:r>
        <w:rPr>
          <w:rFonts w:hint="eastAsia"/>
          <w:color w:val="000000"/>
          <w:sz w:val="24"/>
        </w:rPr>
        <w:t>小</w:t>
      </w:r>
      <w:proofErr w:type="gramStart"/>
      <w:r>
        <w:rPr>
          <w:rFonts w:hint="eastAsia"/>
          <w:color w:val="000000"/>
          <w:sz w:val="24"/>
        </w:rPr>
        <w:t>微企业</w:t>
      </w:r>
      <w:proofErr w:type="gramEnd"/>
      <w:r>
        <w:rPr>
          <w:rFonts w:hint="eastAsia"/>
          <w:color w:val="000000"/>
          <w:sz w:val="24"/>
        </w:rPr>
        <w:t>采购，响应文件中须提供《中小企业声明函》或《残疾人福利性单位声明函》，或提供由省级以上监狱管理局、戒毒管理局（含新疆生产建设兵团）出具的属于监狱企业的证明文件。。</w:t>
      </w:r>
    </w:p>
    <w:p w:rsidR="00AD7FD6" w:rsidRDefault="00361EAD">
      <w:pPr>
        <w:tabs>
          <w:tab w:val="left" w:pos="5580"/>
        </w:tabs>
        <w:spacing w:line="360" w:lineRule="auto"/>
        <w:rPr>
          <w:color w:val="000000"/>
          <w:sz w:val="24"/>
        </w:rPr>
      </w:pPr>
      <w:r>
        <w:rPr>
          <w:rFonts w:hint="eastAsia"/>
          <w:color w:val="000000"/>
          <w:sz w:val="24"/>
        </w:rPr>
        <w:t>（</w:t>
      </w:r>
      <w:r>
        <w:rPr>
          <w:color w:val="000000"/>
          <w:sz w:val="24"/>
        </w:rPr>
        <w:t>3</w:t>
      </w:r>
      <w:r>
        <w:rPr>
          <w:rFonts w:hint="eastAsia"/>
          <w:color w:val="000000"/>
          <w:sz w:val="24"/>
        </w:rPr>
        <w:t>）如本项目（包）预留部分采购项目预算专门面向中小企业采购，且要求获得采购合同的供应商将采购项目中的一定比例分包给一家或者多家中小企业或要求供应商以联合体形</w:t>
      </w:r>
      <w:proofErr w:type="gramStart"/>
      <w:r>
        <w:rPr>
          <w:rFonts w:hint="eastAsia"/>
          <w:color w:val="000000"/>
          <w:sz w:val="24"/>
        </w:rPr>
        <w:t>式参加</w:t>
      </w:r>
      <w:proofErr w:type="gramEnd"/>
      <w:r>
        <w:rPr>
          <w:rFonts w:hint="eastAsia"/>
          <w:color w:val="000000"/>
          <w:sz w:val="24"/>
        </w:rPr>
        <w:t>采购活动，响应文件中须提供《中小企业声明函》或《残疾人福利性单位声明函》或由省级以上监狱管理局、戒毒管理局（含新疆生产建设兵团）出具的属于监狱企业的证明文件。</w:t>
      </w:r>
    </w:p>
    <w:p w:rsidR="00AD7FD6" w:rsidRDefault="00361EAD">
      <w:pPr>
        <w:tabs>
          <w:tab w:val="left" w:pos="5580"/>
        </w:tabs>
        <w:spacing w:line="360" w:lineRule="auto"/>
        <w:rPr>
          <w:color w:val="000000"/>
          <w:sz w:val="24"/>
        </w:rPr>
      </w:pPr>
      <w:r>
        <w:rPr>
          <w:rFonts w:hint="eastAsia"/>
          <w:color w:val="000000"/>
          <w:sz w:val="24"/>
        </w:rPr>
        <w:t>（</w:t>
      </w:r>
      <w:r>
        <w:rPr>
          <w:rFonts w:hint="eastAsia"/>
          <w:color w:val="000000"/>
          <w:sz w:val="24"/>
        </w:rPr>
        <w:t>4</w:t>
      </w:r>
      <w:r>
        <w:rPr>
          <w:rFonts w:hint="eastAsia"/>
          <w:color w:val="000000"/>
          <w:sz w:val="24"/>
        </w:rPr>
        <w:t>）中小企业声明函填写注意事项</w:t>
      </w:r>
    </w:p>
    <w:p w:rsidR="00AD7FD6" w:rsidRDefault="00361EAD">
      <w:pPr>
        <w:tabs>
          <w:tab w:val="left" w:pos="5580"/>
        </w:tabs>
        <w:spacing w:line="360" w:lineRule="auto"/>
        <w:rPr>
          <w:color w:val="000000"/>
          <w:sz w:val="24"/>
        </w:rPr>
      </w:pPr>
      <w:r>
        <w:rPr>
          <w:rFonts w:hint="eastAsia"/>
          <w:color w:val="000000"/>
          <w:sz w:val="24"/>
        </w:rPr>
        <w:t>1</w:t>
      </w:r>
      <w:r>
        <w:rPr>
          <w:rFonts w:hint="eastAsia"/>
          <w:color w:val="000000"/>
          <w:sz w:val="24"/>
        </w:rPr>
        <w:t>）《中小企业声明函》由参加政府采购活动的供应商出具。联合体参与的，《中小企业声明函》可由牵头人出具。</w:t>
      </w:r>
    </w:p>
    <w:p w:rsidR="00AD7FD6" w:rsidRDefault="00361EAD">
      <w:pPr>
        <w:tabs>
          <w:tab w:val="left" w:pos="5580"/>
        </w:tabs>
        <w:spacing w:line="360" w:lineRule="auto"/>
        <w:rPr>
          <w:color w:val="000000"/>
          <w:sz w:val="24"/>
        </w:rPr>
      </w:pPr>
      <w:r>
        <w:rPr>
          <w:rFonts w:hint="eastAsia"/>
          <w:color w:val="000000"/>
          <w:sz w:val="24"/>
        </w:rPr>
        <w:t>2</w:t>
      </w:r>
      <w:r>
        <w:rPr>
          <w:rFonts w:hint="eastAsia"/>
          <w:color w:val="000000"/>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rsidR="00AD7FD6" w:rsidRDefault="00361EAD">
      <w:pPr>
        <w:tabs>
          <w:tab w:val="left" w:pos="5580"/>
        </w:tabs>
        <w:spacing w:line="360" w:lineRule="auto"/>
        <w:rPr>
          <w:color w:val="000000"/>
          <w:sz w:val="24"/>
        </w:rPr>
      </w:pPr>
      <w:r>
        <w:rPr>
          <w:rFonts w:hint="eastAsia"/>
          <w:color w:val="000000"/>
          <w:sz w:val="24"/>
        </w:rPr>
        <w:t>3</w:t>
      </w:r>
      <w:r>
        <w:rPr>
          <w:rFonts w:hint="eastAsia"/>
          <w:color w:val="000000"/>
          <w:sz w:val="24"/>
        </w:rPr>
        <w:t>）对于多标的采购项目，供应商应充分、准确地了解所提供货物的制造企业、提供服务的承接企业信息。对相关情况了解不清楚的，不建议填报本声明函。</w:t>
      </w:r>
    </w:p>
    <w:p w:rsidR="00AD7FD6" w:rsidRDefault="00361EAD">
      <w:pPr>
        <w:widowControl/>
        <w:spacing w:line="360" w:lineRule="auto"/>
        <w:jc w:val="left"/>
        <w:rPr>
          <w:color w:val="000000"/>
          <w:sz w:val="24"/>
        </w:rPr>
      </w:pPr>
      <w:r>
        <w:rPr>
          <w:rFonts w:hint="eastAsia"/>
          <w:color w:val="000000"/>
          <w:sz w:val="24"/>
        </w:rPr>
        <w:t>（</w:t>
      </w:r>
      <w:r>
        <w:rPr>
          <w:rFonts w:hint="eastAsia"/>
          <w:color w:val="000000"/>
          <w:sz w:val="24"/>
        </w:rPr>
        <w:t>5</w:t>
      </w:r>
      <w:r>
        <w:rPr>
          <w:rFonts w:hint="eastAsia"/>
          <w:color w:val="000000"/>
          <w:sz w:val="24"/>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w:t>
      </w:r>
      <w:r>
        <w:rPr>
          <w:rFonts w:hint="eastAsia"/>
          <w:color w:val="000000"/>
          <w:sz w:val="24"/>
        </w:rPr>
        <w:lastRenderedPageBreak/>
        <w:t>通知（工信部联企业﹝</w:t>
      </w:r>
      <w:r>
        <w:rPr>
          <w:rFonts w:hint="eastAsia"/>
          <w:color w:val="000000"/>
          <w:sz w:val="24"/>
        </w:rPr>
        <w:t>2011</w:t>
      </w:r>
      <w:r>
        <w:rPr>
          <w:rFonts w:hint="eastAsia"/>
          <w:color w:val="000000"/>
          <w:sz w:val="24"/>
        </w:rPr>
        <w:t>﹞</w:t>
      </w:r>
      <w:r>
        <w:rPr>
          <w:rFonts w:hint="eastAsia"/>
          <w:color w:val="000000"/>
          <w:sz w:val="24"/>
        </w:rPr>
        <w:t xml:space="preserve">300 </w:t>
      </w:r>
      <w:r>
        <w:rPr>
          <w:rFonts w:hint="eastAsia"/>
          <w:color w:val="000000"/>
          <w:sz w:val="24"/>
        </w:rPr>
        <w:t>号）》及《金融业企业划型标准规定》（〔</w:t>
      </w:r>
      <w:r>
        <w:rPr>
          <w:rFonts w:hint="eastAsia"/>
          <w:color w:val="000000"/>
          <w:sz w:val="24"/>
        </w:rPr>
        <w:t>2015</w:t>
      </w:r>
      <w:r>
        <w:rPr>
          <w:rFonts w:hint="eastAsia"/>
          <w:color w:val="000000"/>
          <w:sz w:val="24"/>
        </w:rPr>
        <w:t>〕</w:t>
      </w:r>
      <w:r>
        <w:rPr>
          <w:rFonts w:hint="eastAsia"/>
          <w:color w:val="000000"/>
          <w:sz w:val="24"/>
        </w:rPr>
        <w:t xml:space="preserve">309 </w:t>
      </w:r>
      <w:r>
        <w:rPr>
          <w:rFonts w:hint="eastAsia"/>
          <w:color w:val="000000"/>
          <w:sz w:val="24"/>
        </w:rPr>
        <w:t>号）等国务院批准的中小企业划分标准执行。</w:t>
      </w:r>
      <w:r>
        <w:rPr>
          <w:color w:val="000000"/>
          <w:sz w:val="24"/>
        </w:rPr>
        <w:br w:type="page"/>
      </w:r>
    </w:p>
    <w:p w:rsidR="00AD7FD6" w:rsidRDefault="00361EAD">
      <w:pPr>
        <w:spacing w:beforeLines="100" w:before="240" w:afterLines="100" w:after="240" w:line="360" w:lineRule="auto"/>
        <w:jc w:val="center"/>
        <w:rPr>
          <w:b/>
          <w:bCs/>
          <w:color w:val="000000"/>
          <w:sz w:val="32"/>
          <w:szCs w:val="32"/>
        </w:rPr>
      </w:pPr>
      <w:r>
        <w:rPr>
          <w:rFonts w:hint="eastAsia"/>
          <w:b/>
          <w:bCs/>
          <w:color w:val="000000"/>
          <w:sz w:val="32"/>
          <w:szCs w:val="32"/>
        </w:rPr>
        <w:lastRenderedPageBreak/>
        <w:t>3-1-1</w:t>
      </w:r>
      <w:r>
        <w:rPr>
          <w:rFonts w:hint="eastAsia"/>
          <w:b/>
          <w:bCs/>
          <w:color w:val="000000"/>
          <w:sz w:val="32"/>
          <w:szCs w:val="32"/>
        </w:rPr>
        <w:t>中小企业证明文件</w:t>
      </w:r>
    </w:p>
    <w:p w:rsidR="00AD7FD6" w:rsidRDefault="00361EAD">
      <w:pPr>
        <w:jc w:val="center"/>
        <w:rPr>
          <w:rFonts w:ascii="Microsoft JhengHei" w:eastAsia="Microsoft JhengHei" w:hAnsi="Microsoft JhengHei" w:cs="Microsoft JhengHei"/>
          <w:sz w:val="36"/>
          <w:szCs w:val="36"/>
        </w:rPr>
      </w:pPr>
      <w:r>
        <w:rPr>
          <w:b/>
          <w:color w:val="000000" w:themeColor="text1"/>
          <w:sz w:val="36"/>
          <w:szCs w:val="36"/>
        </w:rPr>
        <w:t>中小企业声明函（货物）格式</w:t>
      </w:r>
    </w:p>
    <w:p w:rsidR="00AD7FD6" w:rsidRDefault="00AD7FD6">
      <w:pPr>
        <w:spacing w:before="5" w:line="170" w:lineRule="exact"/>
        <w:ind w:firstLine="765"/>
        <w:rPr>
          <w:sz w:val="17"/>
          <w:szCs w:val="17"/>
        </w:rPr>
      </w:pPr>
    </w:p>
    <w:p w:rsidR="00AD7FD6" w:rsidRDefault="00AD7FD6">
      <w:pPr>
        <w:spacing w:line="200" w:lineRule="exact"/>
        <w:ind w:firstLine="900"/>
        <w:rPr>
          <w:sz w:val="20"/>
          <w:szCs w:val="20"/>
        </w:rPr>
      </w:pPr>
    </w:p>
    <w:p w:rsidR="00AD7FD6" w:rsidRDefault="00361EAD">
      <w:pPr>
        <w:spacing w:line="360" w:lineRule="auto"/>
        <w:ind w:left="122" w:right="20" w:firstLine="1080"/>
        <w:rPr>
          <w:color w:val="000000" w:themeColor="text1"/>
          <w:sz w:val="24"/>
        </w:rPr>
      </w:pPr>
      <w:r>
        <w:rPr>
          <w:color w:val="000000" w:themeColor="text1"/>
          <w:sz w:val="24"/>
        </w:rPr>
        <w:t>本公司（联合体）郑重声明，根据《政府采购促进中小企业发展管理办法》（财库﹝</w:t>
      </w:r>
      <w:r>
        <w:rPr>
          <w:color w:val="000000" w:themeColor="text1"/>
          <w:sz w:val="24"/>
        </w:rPr>
        <w:t>2020</w:t>
      </w:r>
      <w:r>
        <w:rPr>
          <w:color w:val="000000" w:themeColor="text1"/>
          <w:sz w:val="24"/>
        </w:rPr>
        <w:t>﹞</w:t>
      </w:r>
      <w:r>
        <w:rPr>
          <w:color w:val="000000" w:themeColor="text1"/>
          <w:sz w:val="24"/>
        </w:rPr>
        <w:t xml:space="preserve">46 </w:t>
      </w:r>
      <w:r>
        <w:rPr>
          <w:color w:val="000000" w:themeColor="text1"/>
          <w:sz w:val="24"/>
        </w:rPr>
        <w:t>号）的规定，本公司（联合体）参加（单位名称）的（项目名称）采购活动，提供的货物全部由符合政策要求的中小企业制造。相关企业（含联合体中的中小企业、签订分包意向协议的中小企业）的具体情况如下：</w:t>
      </w:r>
    </w:p>
    <w:p w:rsidR="00AD7FD6" w:rsidRDefault="00361EAD">
      <w:pPr>
        <w:spacing w:before="10" w:line="360" w:lineRule="auto"/>
        <w:ind w:left="122" w:right="98" w:firstLine="1080"/>
        <w:rPr>
          <w:color w:val="000000" w:themeColor="text1"/>
          <w:sz w:val="24"/>
        </w:rPr>
      </w:pPr>
      <w:r>
        <w:rPr>
          <w:color w:val="000000" w:themeColor="text1"/>
          <w:sz w:val="24"/>
        </w:rPr>
        <w:t>1.</w:t>
      </w:r>
      <w:r>
        <w:rPr>
          <w:color w:val="000000" w:themeColor="text1"/>
          <w:sz w:val="24"/>
        </w:rPr>
        <w:t>（标的名称），属于（采购文件中明确的所属行业）行业；制造商为（企业名称），从业人员</w:t>
      </w:r>
      <w:r>
        <w:rPr>
          <w:color w:val="000000" w:themeColor="text1"/>
          <w:sz w:val="24"/>
        </w:rPr>
        <w:t>______</w:t>
      </w:r>
      <w:r>
        <w:rPr>
          <w:color w:val="000000" w:themeColor="text1"/>
          <w:sz w:val="24"/>
        </w:rPr>
        <w:t>人，营业收入为</w:t>
      </w:r>
      <w:r>
        <w:rPr>
          <w:color w:val="000000" w:themeColor="text1"/>
          <w:sz w:val="24"/>
        </w:rPr>
        <w:t>______</w:t>
      </w:r>
      <w:r>
        <w:rPr>
          <w:color w:val="000000" w:themeColor="text1"/>
          <w:sz w:val="24"/>
        </w:rPr>
        <w:t>万元，资产总额为</w:t>
      </w:r>
      <w:r>
        <w:rPr>
          <w:color w:val="000000" w:themeColor="text1"/>
          <w:sz w:val="24"/>
        </w:rPr>
        <w:t>______</w:t>
      </w:r>
      <w:r>
        <w:rPr>
          <w:color w:val="000000" w:themeColor="text1"/>
          <w:sz w:val="24"/>
        </w:rPr>
        <w:t>万元</w:t>
      </w:r>
      <w:r>
        <w:rPr>
          <w:color w:val="000000" w:themeColor="text1"/>
          <w:sz w:val="24"/>
        </w:rPr>
        <w:t xml:space="preserve"> 1</w:t>
      </w:r>
      <w:r>
        <w:rPr>
          <w:color w:val="000000" w:themeColor="text1"/>
          <w:sz w:val="24"/>
        </w:rPr>
        <w:t>，属于</w:t>
      </w:r>
    </w:p>
    <w:p w:rsidR="00AD7FD6" w:rsidRDefault="00361EAD">
      <w:pPr>
        <w:spacing w:before="10" w:line="360" w:lineRule="auto"/>
        <w:ind w:left="122" w:right="-20"/>
        <w:rPr>
          <w:color w:val="000000" w:themeColor="text1"/>
          <w:sz w:val="24"/>
        </w:rPr>
      </w:pPr>
      <w:r>
        <w:rPr>
          <w:color w:val="000000" w:themeColor="text1"/>
          <w:sz w:val="24"/>
        </w:rPr>
        <w:t>（中型企业、小型企业、微型企业）；</w:t>
      </w:r>
    </w:p>
    <w:p w:rsidR="00AD7FD6" w:rsidRDefault="00361EAD">
      <w:pPr>
        <w:spacing w:before="55" w:line="360" w:lineRule="auto"/>
        <w:ind w:left="122" w:right="98" w:firstLine="1080"/>
        <w:rPr>
          <w:color w:val="000000" w:themeColor="text1"/>
          <w:sz w:val="24"/>
        </w:rPr>
      </w:pPr>
      <w:r>
        <w:rPr>
          <w:noProof/>
          <w:color w:val="000000" w:themeColor="text1"/>
          <w:sz w:val="24"/>
        </w:rPr>
        <mc:AlternateContent>
          <mc:Choice Requires="wpg">
            <w:drawing>
              <wp:anchor distT="0" distB="0" distL="114300" distR="114300" simplePos="0" relativeHeight="251672576" behindDoc="1" locked="0" layoutInCell="1" allowOverlap="1">
                <wp:simplePos x="0" y="0"/>
                <wp:positionH relativeFrom="page">
                  <wp:posOffset>6560820</wp:posOffset>
                </wp:positionH>
                <wp:positionV relativeFrom="paragraph">
                  <wp:posOffset>570865</wp:posOffset>
                </wp:positionV>
                <wp:extent cx="280035" cy="1270"/>
                <wp:effectExtent l="0" t="0" r="0" b="0"/>
                <wp:wrapNone/>
                <wp:docPr id="560211738" name="组合 1"/>
                <wp:cNvGraphicFramePr/>
                <a:graphic xmlns:a="http://schemas.openxmlformats.org/drawingml/2006/main">
                  <a:graphicData uri="http://schemas.microsoft.com/office/word/2010/wordprocessingGroup">
                    <wpg:wgp>
                      <wpg:cNvGrpSpPr/>
                      <wpg:grpSpPr>
                        <a:xfrm>
                          <a:off x="0" y="0"/>
                          <a:ext cx="280035" cy="1270"/>
                          <a:chOff x="10332" y="899"/>
                          <a:chExt cx="441" cy="2"/>
                        </a:xfrm>
                      </wpg:grpSpPr>
                      <wps:wsp>
                        <wps:cNvPr id="1827971376" name="Freeform 4"/>
                        <wps:cNvSpPr/>
                        <wps:spPr bwMode="auto">
                          <a:xfrm>
                            <a:off x="10332" y="899"/>
                            <a:ext cx="441" cy="2"/>
                          </a:xfrm>
                          <a:custGeom>
                            <a:avLst/>
                            <a:gdLst>
                              <a:gd name="T0" fmla="+- 0 10332 10332"/>
                              <a:gd name="T1" fmla="*/ T0 w 441"/>
                              <a:gd name="T2" fmla="+- 0 10773 10332"/>
                              <a:gd name="T3" fmla="*/ T2 w 441"/>
                            </a:gdLst>
                            <a:ahLst/>
                            <a:cxnLst>
                              <a:cxn ang="0">
                                <a:pos x="T1" y="0"/>
                              </a:cxn>
                              <a:cxn ang="0">
                                <a:pos x="T3" y="0"/>
                              </a:cxn>
                            </a:cxnLst>
                            <a:rect l="0" t="0" r="r" b="b"/>
                            <a:pathLst>
                              <a:path w="441">
                                <a:moveTo>
                                  <a:pt x="0" y="0"/>
                                </a:moveTo>
                                <a:lnTo>
                                  <a:pt x="441" y="0"/>
                                </a:lnTo>
                              </a:path>
                            </a:pathLst>
                          </a:custGeom>
                          <a:noFill/>
                          <a:ln w="762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组合 1" o:spid="_x0000_s1026" o:spt="203" style="position:absolute;left:0pt;margin-left:516.6pt;margin-top:44.95pt;height:0.1pt;width:22.05pt;mso-position-horizontal-relative:page;z-index:-251643904;mso-width-relative:page;mso-height-relative:page;" coordorigin="10332,899" coordsize="441,2" o:gfxdata="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Ff/s33aAAAACwEAAA8AAAAAAAAAAQAgAAAAIgAAAGRycy9kb3ducmV2LnhtbFBL&#10;AQIUABQAAAAIAIdO4kDUrkaLEQMAAPkGAAAOAAAAAAAAAAEAIAAAACkBAABkcnMvZTJvRG9jLnht&#10;bFBLBQYAAAAABgAGAFkBAACsBgAAAAA=&#10;">
                <o:lock v:ext="edit" aspectratio="f"/>
                <v:shape id="Freeform 4" o:spid="_x0000_s1026" o:spt="100" style="position:absolute;left:10332;top:899;height:2;width:441;" filled="f" stroked="t" coordsize="441,1" o:gfxdata="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Tl&#10;6HnCAAAA4wAAAA8AAAAAAAAAAQAgAAAAIgAAAGRycy9kb3ducmV2LnhtbFBLAQIUABQAAAAIAIdO&#10;4kAzLwWeOwAAADkAAAAQAAAAAAAAAAEAIAAAABEBAABkcnMvc2hhcGV4bWwueG1sUEsFBgAAAAAG&#10;AAYAWwEAALsDAAAAAA==&#10;" path="m0,0l441,0e">
                  <v:path o:connectlocs="0,0;441,0" o:connectangles="0,0"/>
                  <v:fill on="f" focussize="0,0"/>
                  <v:stroke weight="0.6pt" color="#000000" joinstyle="round"/>
                  <v:imagedata o:title=""/>
                  <o:lock v:ext="edit" aspectratio="f"/>
                </v:shape>
              </v:group>
            </w:pict>
          </mc:Fallback>
        </mc:AlternateContent>
      </w:r>
      <w:r>
        <w:rPr>
          <w:color w:val="000000" w:themeColor="text1"/>
          <w:sz w:val="24"/>
        </w:rPr>
        <w:t>2.</w:t>
      </w:r>
      <w:r>
        <w:rPr>
          <w:color w:val="000000" w:themeColor="text1"/>
          <w:sz w:val="24"/>
        </w:rPr>
        <w:t>（标的名称），属于（采购文件中明确的所属行业）行业；制造商为（企业名称），从业人员</w:t>
      </w:r>
      <w:r>
        <w:rPr>
          <w:color w:val="000000" w:themeColor="text1"/>
          <w:sz w:val="24"/>
        </w:rPr>
        <w:t>______</w:t>
      </w:r>
      <w:r>
        <w:rPr>
          <w:color w:val="000000" w:themeColor="text1"/>
          <w:sz w:val="24"/>
        </w:rPr>
        <w:t>人，营业收入为</w:t>
      </w:r>
      <w:r>
        <w:rPr>
          <w:color w:val="000000" w:themeColor="text1"/>
          <w:sz w:val="24"/>
        </w:rPr>
        <w:t>______</w:t>
      </w:r>
      <w:r>
        <w:rPr>
          <w:color w:val="000000" w:themeColor="text1"/>
          <w:sz w:val="24"/>
        </w:rPr>
        <w:t>万元，资产总额为</w:t>
      </w:r>
      <w:r>
        <w:rPr>
          <w:color w:val="000000" w:themeColor="text1"/>
          <w:sz w:val="24"/>
        </w:rPr>
        <w:t>______</w:t>
      </w:r>
      <w:r>
        <w:rPr>
          <w:color w:val="000000" w:themeColor="text1"/>
          <w:sz w:val="24"/>
        </w:rPr>
        <w:t>万元，属于（中型企业、小型企业、微型企业）；</w:t>
      </w:r>
    </w:p>
    <w:p w:rsidR="00AD7FD6" w:rsidRDefault="00AD7FD6">
      <w:pPr>
        <w:spacing w:before="9" w:line="360" w:lineRule="auto"/>
        <w:rPr>
          <w:color w:val="000000" w:themeColor="text1"/>
          <w:sz w:val="24"/>
        </w:rPr>
      </w:pPr>
    </w:p>
    <w:p w:rsidR="00AD7FD6" w:rsidRDefault="00361EAD">
      <w:pPr>
        <w:spacing w:line="360" w:lineRule="auto"/>
        <w:ind w:left="626" w:right="-20"/>
        <w:rPr>
          <w:color w:val="000000" w:themeColor="text1"/>
          <w:sz w:val="24"/>
        </w:rPr>
      </w:pPr>
      <w:r>
        <w:rPr>
          <w:color w:val="000000" w:themeColor="text1"/>
          <w:sz w:val="24"/>
        </w:rPr>
        <w:t>……</w:t>
      </w:r>
    </w:p>
    <w:p w:rsidR="00AD7FD6" w:rsidRDefault="00361EAD">
      <w:pPr>
        <w:spacing w:before="35" w:line="360" w:lineRule="auto"/>
        <w:ind w:left="122" w:right="97" w:firstLine="1080"/>
        <w:rPr>
          <w:color w:val="000000" w:themeColor="text1"/>
          <w:sz w:val="24"/>
        </w:rPr>
      </w:pPr>
      <w:r>
        <w:rPr>
          <w:color w:val="000000" w:themeColor="text1"/>
          <w:sz w:val="24"/>
        </w:rPr>
        <w:t>以上企业，不属于大企业的分支机构，不存在控股股东为大企业的情形，也不存在与大企业的负责人为同一人的情形。</w:t>
      </w:r>
    </w:p>
    <w:p w:rsidR="00AD7FD6" w:rsidRDefault="00361EAD">
      <w:pPr>
        <w:spacing w:before="10" w:line="360" w:lineRule="auto"/>
        <w:ind w:left="626" w:right="-20"/>
        <w:rPr>
          <w:color w:val="000000" w:themeColor="text1"/>
          <w:sz w:val="24"/>
        </w:rPr>
      </w:pPr>
      <w:r>
        <w:rPr>
          <w:color w:val="000000" w:themeColor="text1"/>
          <w:sz w:val="24"/>
        </w:rPr>
        <w:t>本企业对上述声明内容的真实性负责。如有虚假，将依法承担相应责任。</w:t>
      </w:r>
    </w:p>
    <w:p w:rsidR="00AD7FD6" w:rsidRDefault="00AD7FD6">
      <w:pPr>
        <w:spacing w:line="200" w:lineRule="exact"/>
        <w:rPr>
          <w:color w:val="000000" w:themeColor="text1"/>
          <w:sz w:val="24"/>
        </w:rPr>
      </w:pPr>
    </w:p>
    <w:p w:rsidR="00AD7FD6" w:rsidRDefault="00AD7FD6">
      <w:pPr>
        <w:spacing w:line="360" w:lineRule="auto"/>
        <w:ind w:right="360" w:firstLine="480"/>
        <w:jc w:val="right"/>
        <w:rPr>
          <w:color w:val="000000" w:themeColor="text1"/>
          <w:sz w:val="24"/>
        </w:rPr>
      </w:pPr>
    </w:p>
    <w:p w:rsidR="00AD7FD6" w:rsidRDefault="00361EAD">
      <w:pPr>
        <w:spacing w:line="360" w:lineRule="auto"/>
        <w:ind w:right="360" w:firstLine="480"/>
        <w:jc w:val="right"/>
        <w:rPr>
          <w:color w:val="000000" w:themeColor="text1"/>
          <w:sz w:val="24"/>
        </w:rPr>
      </w:pPr>
      <w:r>
        <w:rPr>
          <w:color w:val="000000" w:themeColor="text1"/>
          <w:sz w:val="24"/>
        </w:rPr>
        <w:t>企业名称（盖章）：</w:t>
      </w:r>
      <w:r>
        <w:rPr>
          <w:color w:val="000000" w:themeColor="text1"/>
          <w:sz w:val="24"/>
        </w:rPr>
        <w:t>______</w:t>
      </w:r>
    </w:p>
    <w:p w:rsidR="00AD7FD6" w:rsidRDefault="00361EAD">
      <w:pPr>
        <w:spacing w:line="360" w:lineRule="auto"/>
        <w:ind w:right="360" w:firstLine="480"/>
        <w:jc w:val="right"/>
        <w:rPr>
          <w:color w:val="000000" w:themeColor="text1"/>
          <w:sz w:val="24"/>
        </w:rPr>
      </w:pPr>
      <w:r>
        <w:rPr>
          <w:color w:val="000000" w:themeColor="text1"/>
          <w:sz w:val="24"/>
        </w:rPr>
        <w:t>日期：</w:t>
      </w:r>
      <w:r>
        <w:rPr>
          <w:color w:val="000000" w:themeColor="text1"/>
          <w:sz w:val="24"/>
        </w:rPr>
        <w:t>______</w:t>
      </w:r>
    </w:p>
    <w:p w:rsidR="00AD7FD6" w:rsidRDefault="00AD7FD6">
      <w:pPr>
        <w:widowControl/>
        <w:jc w:val="center"/>
        <w:rPr>
          <w:color w:val="000000" w:themeColor="text1"/>
          <w:sz w:val="24"/>
        </w:rPr>
      </w:pPr>
    </w:p>
    <w:p w:rsidR="00AD7FD6" w:rsidRDefault="00AD7FD6">
      <w:pPr>
        <w:adjustRightInd w:val="0"/>
        <w:snapToGrid w:val="0"/>
        <w:jc w:val="left"/>
        <w:rPr>
          <w:color w:val="000000"/>
          <w:sz w:val="24"/>
          <w:szCs w:val="21"/>
        </w:rPr>
      </w:pPr>
    </w:p>
    <w:p w:rsidR="00AD7FD6" w:rsidRDefault="00AD7FD6">
      <w:pPr>
        <w:adjustRightInd w:val="0"/>
        <w:snapToGrid w:val="0"/>
        <w:jc w:val="left"/>
        <w:rPr>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AD7FD6">
        <w:tc>
          <w:tcPr>
            <w:tcW w:w="8946" w:type="dxa"/>
          </w:tcPr>
          <w:p w:rsidR="00AD7FD6" w:rsidRDefault="00361EAD">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w:t>
            </w:r>
            <w:proofErr w:type="gramStart"/>
            <w:r>
              <w:rPr>
                <w:color w:val="000000"/>
                <w:szCs w:val="21"/>
              </w:rPr>
              <w:t>一</w:t>
            </w:r>
            <w:proofErr w:type="gramEnd"/>
            <w:r>
              <w:rPr>
                <w:color w:val="000000"/>
                <w:szCs w:val="21"/>
              </w:rPr>
              <w:t>年度数据的新成立企业可不填报。</w:t>
            </w:r>
          </w:p>
        </w:tc>
      </w:tr>
    </w:tbl>
    <w:p w:rsidR="00AD7FD6" w:rsidRDefault="00AD7FD6">
      <w:pPr>
        <w:adjustRightInd w:val="0"/>
        <w:snapToGrid w:val="0"/>
        <w:jc w:val="left"/>
        <w:rPr>
          <w:color w:val="000000"/>
          <w:szCs w:val="21"/>
          <w:vertAlign w:val="superscript"/>
        </w:rPr>
      </w:pPr>
    </w:p>
    <w:p w:rsidR="00AD7FD6" w:rsidRDefault="00AD7FD6">
      <w:pPr>
        <w:spacing w:line="360" w:lineRule="auto"/>
        <w:ind w:right="360" w:firstLine="480"/>
        <w:jc w:val="right"/>
        <w:rPr>
          <w:color w:val="000000"/>
          <w:sz w:val="24"/>
        </w:rPr>
      </w:pPr>
    </w:p>
    <w:p w:rsidR="00AD7FD6" w:rsidRDefault="00AD7FD6">
      <w:pPr>
        <w:spacing w:line="360" w:lineRule="auto"/>
        <w:ind w:right="360" w:firstLine="480"/>
        <w:jc w:val="right"/>
        <w:rPr>
          <w:color w:val="000000"/>
          <w:sz w:val="24"/>
        </w:rPr>
      </w:pPr>
    </w:p>
    <w:p w:rsidR="00AD7FD6" w:rsidRDefault="00361EAD">
      <w:pPr>
        <w:spacing w:line="360" w:lineRule="auto"/>
        <w:outlineLvl w:val="2"/>
        <w:rPr>
          <w:color w:val="000000"/>
          <w:sz w:val="24"/>
          <w:szCs w:val="20"/>
        </w:rPr>
      </w:pPr>
      <w:r>
        <w:rPr>
          <w:color w:val="000000"/>
          <w:sz w:val="24"/>
          <w:szCs w:val="20"/>
        </w:rPr>
        <w:br w:type="page"/>
      </w:r>
    </w:p>
    <w:p w:rsidR="00AD7FD6" w:rsidRDefault="00361EAD">
      <w:pPr>
        <w:spacing w:beforeLines="100" w:before="240" w:afterLines="100" w:after="240" w:line="360" w:lineRule="auto"/>
        <w:jc w:val="center"/>
        <w:rPr>
          <w:b/>
          <w:color w:val="000000"/>
          <w:sz w:val="36"/>
          <w:szCs w:val="36"/>
        </w:rPr>
      </w:pPr>
      <w:r>
        <w:rPr>
          <w:b/>
          <w:bCs/>
          <w:color w:val="000000"/>
          <w:sz w:val="36"/>
          <w:szCs w:val="36"/>
        </w:rPr>
        <w:lastRenderedPageBreak/>
        <w:t>残疾人福利性单位声明函格式</w:t>
      </w:r>
    </w:p>
    <w:p w:rsidR="00AD7FD6" w:rsidRDefault="00361EAD">
      <w:pPr>
        <w:spacing w:line="588" w:lineRule="exact"/>
        <w:ind w:firstLine="504"/>
        <w:rPr>
          <w:color w:val="000000"/>
          <w:spacing w:val="6"/>
          <w:sz w:val="24"/>
        </w:rPr>
      </w:pPr>
      <w:r>
        <w:rPr>
          <w:color w:val="000000"/>
          <w:spacing w:val="6"/>
          <w:sz w:val="24"/>
        </w:rPr>
        <w:t>本单位郑重声明，根据《财政部民政部中国残疾人联合会关于促进残疾人就业政府采购政策的通知》（财库</w:t>
      </w:r>
      <w:r>
        <w:rPr>
          <w:color w:val="000000"/>
          <w:sz w:val="24"/>
        </w:rPr>
        <w:t>〔</w:t>
      </w:r>
      <w:r>
        <w:rPr>
          <w:color w:val="000000"/>
          <w:sz w:val="24"/>
        </w:rPr>
        <w:t>2017</w:t>
      </w:r>
      <w:r>
        <w:rPr>
          <w:color w:val="000000"/>
          <w:sz w:val="24"/>
        </w:rPr>
        <w:t>〕</w:t>
      </w:r>
      <w:r>
        <w:rPr>
          <w:color w:val="000000"/>
          <w:sz w:val="24"/>
        </w:rPr>
        <w:t>141</w:t>
      </w:r>
      <w:r>
        <w:rPr>
          <w:color w:val="000000"/>
          <w:spacing w:val="6"/>
          <w:sz w:val="24"/>
        </w:rPr>
        <w:t>号）的规定，本单位</w:t>
      </w:r>
      <w:r>
        <w:rPr>
          <w:b/>
          <w:color w:val="000000"/>
          <w:sz w:val="24"/>
        </w:rPr>
        <w:t>（请进行勾选）</w:t>
      </w:r>
      <w:r>
        <w:rPr>
          <w:color w:val="000000"/>
          <w:spacing w:val="6"/>
          <w:sz w:val="24"/>
        </w:rPr>
        <w:t>：</w:t>
      </w:r>
    </w:p>
    <w:p w:rsidR="00AD7FD6" w:rsidRDefault="00361EAD">
      <w:pPr>
        <w:spacing w:line="588" w:lineRule="exact"/>
        <w:ind w:firstLine="482"/>
        <w:rPr>
          <w:b/>
          <w:color w:val="000000"/>
          <w:spacing w:val="6"/>
          <w:sz w:val="24"/>
        </w:rPr>
      </w:pPr>
      <w:r>
        <w:rPr>
          <w:rFonts w:hint="eastAsia"/>
          <w:b/>
          <w:color w:val="000000"/>
          <w:sz w:val="24"/>
        </w:rPr>
        <w:t>□</w:t>
      </w:r>
      <w:r>
        <w:rPr>
          <w:b/>
          <w:color w:val="000000"/>
          <w:spacing w:val="6"/>
          <w:sz w:val="24"/>
        </w:rPr>
        <w:t>不属于符合条件的残疾人福利性单位。</w:t>
      </w:r>
    </w:p>
    <w:p w:rsidR="00AD7FD6" w:rsidRDefault="00361EAD">
      <w:pPr>
        <w:spacing w:line="588" w:lineRule="exact"/>
        <w:ind w:firstLine="482"/>
        <w:rPr>
          <w:color w:val="000000"/>
          <w:spacing w:val="6"/>
          <w:sz w:val="24"/>
        </w:rPr>
      </w:pPr>
      <w:r>
        <w:rPr>
          <w:rFonts w:hint="eastAsia"/>
          <w:b/>
          <w:color w:val="000000"/>
          <w:sz w:val="24"/>
        </w:rPr>
        <w:t>□</w:t>
      </w:r>
      <w:r>
        <w:rPr>
          <w:b/>
          <w:color w:val="000000"/>
          <w:spacing w:val="6"/>
          <w:sz w:val="24"/>
        </w:rPr>
        <w:t>属于符合条件的残疾人福利性单位，</w:t>
      </w:r>
      <w:r>
        <w:rPr>
          <w:color w:val="000000"/>
          <w:spacing w:val="6"/>
          <w:sz w:val="24"/>
        </w:rPr>
        <w:t>且本单位参加</w:t>
      </w:r>
      <w:r>
        <w:rPr>
          <w:color w:val="000000"/>
          <w:sz w:val="24"/>
        </w:rPr>
        <w:t>______</w:t>
      </w:r>
      <w:r>
        <w:rPr>
          <w:color w:val="000000"/>
          <w:spacing w:val="6"/>
          <w:sz w:val="24"/>
        </w:rPr>
        <w:t>单位的</w:t>
      </w:r>
      <w:r>
        <w:rPr>
          <w:color w:val="000000"/>
          <w:sz w:val="24"/>
        </w:rPr>
        <w:t>______</w:t>
      </w:r>
      <w:r>
        <w:rPr>
          <w:color w:val="000000"/>
          <w:spacing w:val="6"/>
          <w:sz w:val="24"/>
        </w:rPr>
        <w:t>项目采购活动提供本单位制造的货物（由本单位承担工程</w:t>
      </w:r>
      <w:r>
        <w:rPr>
          <w:color w:val="000000"/>
          <w:spacing w:val="6"/>
          <w:sz w:val="24"/>
        </w:rPr>
        <w:t>/</w:t>
      </w:r>
      <w:r>
        <w:rPr>
          <w:color w:val="000000"/>
          <w:spacing w:val="6"/>
          <w:sz w:val="24"/>
        </w:rPr>
        <w:t>提供服务），或者提供其他残疾人福利性单位制造的货物（不包括使用非残疾人福利性单位注册商标的货物）。</w:t>
      </w:r>
    </w:p>
    <w:p w:rsidR="00AD7FD6" w:rsidRDefault="00361EAD">
      <w:pPr>
        <w:spacing w:line="588" w:lineRule="exact"/>
        <w:ind w:firstLineChars="200" w:firstLine="506"/>
        <w:rPr>
          <w:color w:val="000000"/>
          <w:spacing w:val="6"/>
          <w:sz w:val="24"/>
        </w:rPr>
      </w:pPr>
      <w:r>
        <w:rPr>
          <w:b/>
          <w:color w:val="000000"/>
          <w:spacing w:val="6"/>
          <w:sz w:val="24"/>
        </w:rPr>
        <w:t>本单位对上述声明的真实性负责。如有虚假，将依法承担相应责任。</w:t>
      </w:r>
    </w:p>
    <w:p w:rsidR="00AD7FD6" w:rsidRDefault="00AD7FD6">
      <w:pPr>
        <w:spacing w:line="588" w:lineRule="exact"/>
        <w:ind w:firstLineChars="200" w:firstLine="504"/>
        <w:rPr>
          <w:color w:val="000000"/>
          <w:spacing w:val="6"/>
          <w:sz w:val="24"/>
        </w:rPr>
      </w:pPr>
    </w:p>
    <w:p w:rsidR="00AD7FD6" w:rsidRDefault="00AD7FD6">
      <w:pPr>
        <w:spacing w:line="588" w:lineRule="exact"/>
        <w:ind w:firstLineChars="200" w:firstLine="504"/>
        <w:rPr>
          <w:color w:val="000000"/>
          <w:spacing w:val="6"/>
          <w:sz w:val="24"/>
        </w:rPr>
      </w:pPr>
    </w:p>
    <w:p w:rsidR="00AD7FD6" w:rsidRDefault="00361EAD">
      <w:pPr>
        <w:tabs>
          <w:tab w:val="left" w:pos="4860"/>
        </w:tabs>
        <w:spacing w:line="588" w:lineRule="exact"/>
        <w:ind w:right="1560" w:firstLineChars="200" w:firstLine="504"/>
        <w:jc w:val="right"/>
        <w:rPr>
          <w:color w:val="000000"/>
          <w:spacing w:val="6"/>
          <w:sz w:val="24"/>
        </w:rPr>
      </w:pPr>
      <w:r>
        <w:rPr>
          <w:color w:val="000000"/>
          <w:spacing w:val="6"/>
          <w:sz w:val="24"/>
        </w:rPr>
        <w:t>单位名称（盖章）：</w:t>
      </w:r>
      <w:r>
        <w:rPr>
          <w:color w:val="000000"/>
          <w:sz w:val="24"/>
        </w:rPr>
        <w:t>______</w:t>
      </w:r>
    </w:p>
    <w:p w:rsidR="00AD7FD6" w:rsidRDefault="00361EAD">
      <w:pPr>
        <w:tabs>
          <w:tab w:val="left" w:pos="4860"/>
        </w:tabs>
        <w:spacing w:line="588" w:lineRule="exact"/>
        <w:ind w:right="1560" w:firstLineChars="200" w:firstLine="504"/>
        <w:jc w:val="right"/>
        <w:rPr>
          <w:color w:val="000000"/>
          <w:sz w:val="24"/>
        </w:rPr>
      </w:pPr>
      <w:r>
        <w:rPr>
          <w:color w:val="000000"/>
          <w:spacing w:val="6"/>
          <w:sz w:val="24"/>
        </w:rPr>
        <w:t>日期：</w:t>
      </w:r>
      <w:r>
        <w:rPr>
          <w:color w:val="000000"/>
          <w:sz w:val="24"/>
        </w:rPr>
        <w:t>______</w:t>
      </w: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AD7FD6">
      <w:pPr>
        <w:tabs>
          <w:tab w:val="left" w:pos="4860"/>
        </w:tabs>
        <w:spacing w:line="588" w:lineRule="exact"/>
        <w:ind w:right="1560"/>
        <w:jc w:val="left"/>
        <w:rPr>
          <w:color w:val="000000"/>
          <w:sz w:val="24"/>
        </w:rPr>
      </w:pPr>
    </w:p>
    <w:p w:rsidR="00AD7FD6" w:rsidRDefault="00361EAD">
      <w:pPr>
        <w:tabs>
          <w:tab w:val="left" w:pos="1276"/>
        </w:tabs>
        <w:spacing w:line="360" w:lineRule="auto"/>
        <w:outlineLvl w:val="2"/>
        <w:rPr>
          <w:color w:val="000000"/>
          <w:sz w:val="24"/>
          <w:szCs w:val="20"/>
        </w:rPr>
      </w:pPr>
      <w:bookmarkStart w:id="933" w:name="_Hlt520273711"/>
      <w:bookmarkStart w:id="934" w:name="_Hlt520355504"/>
      <w:bookmarkStart w:id="935" w:name="_Hlt520343000"/>
      <w:bookmarkStart w:id="936" w:name="_Hlt520271212"/>
      <w:bookmarkStart w:id="937" w:name="_Hlt520274393"/>
      <w:bookmarkStart w:id="938" w:name="_Hlt520350918"/>
      <w:bookmarkStart w:id="939" w:name="_Hlt520274121"/>
      <w:bookmarkStart w:id="940" w:name="_Hlt520343392"/>
      <w:bookmarkStart w:id="941" w:name="_Hlt520274407"/>
      <w:bookmarkStart w:id="942" w:name="_Hlt520274065"/>
      <w:bookmarkStart w:id="943" w:name="_Toc226337252"/>
      <w:bookmarkStart w:id="944" w:name="_Toc150480794"/>
      <w:bookmarkStart w:id="945" w:name="_Toc195842921"/>
      <w:bookmarkStart w:id="946" w:name="_Toc226965829"/>
      <w:bookmarkStart w:id="947" w:name="_Toc142311058"/>
      <w:bookmarkStart w:id="948" w:name="_Toc520356217"/>
      <w:bookmarkStart w:id="949" w:name="_Toc150774761"/>
      <w:bookmarkStart w:id="950" w:name="_Toc226309800"/>
      <w:bookmarkStart w:id="951" w:name="_Toc203074147"/>
      <w:bookmarkStart w:id="952" w:name="_Toc127151556"/>
      <w:bookmarkStart w:id="953" w:name="_Toc226965746"/>
      <w:bookmarkStart w:id="954" w:name="_Toc1804"/>
      <w:bookmarkEnd w:id="933"/>
      <w:bookmarkEnd w:id="934"/>
      <w:bookmarkEnd w:id="935"/>
      <w:bookmarkEnd w:id="936"/>
      <w:bookmarkEnd w:id="937"/>
      <w:bookmarkEnd w:id="938"/>
      <w:bookmarkEnd w:id="939"/>
      <w:bookmarkEnd w:id="940"/>
      <w:bookmarkEnd w:id="941"/>
      <w:bookmarkEnd w:id="942"/>
      <w:r>
        <w:rPr>
          <w:rFonts w:hint="eastAsia"/>
          <w:color w:val="000000"/>
          <w:sz w:val="24"/>
          <w:szCs w:val="20"/>
        </w:rPr>
        <w:lastRenderedPageBreak/>
        <w:t>4</w:t>
      </w:r>
      <w:r>
        <w:rPr>
          <w:color w:val="000000"/>
          <w:sz w:val="24"/>
          <w:szCs w:val="20"/>
        </w:rPr>
        <w:t>响应书</w:t>
      </w:r>
      <w:bookmarkEnd w:id="943"/>
      <w:bookmarkEnd w:id="944"/>
      <w:bookmarkEnd w:id="945"/>
      <w:bookmarkEnd w:id="946"/>
      <w:bookmarkEnd w:id="947"/>
      <w:bookmarkEnd w:id="948"/>
      <w:bookmarkEnd w:id="949"/>
      <w:bookmarkEnd w:id="950"/>
      <w:bookmarkEnd w:id="951"/>
      <w:bookmarkEnd w:id="952"/>
      <w:bookmarkEnd w:id="953"/>
      <w:bookmarkEnd w:id="954"/>
    </w:p>
    <w:p w:rsidR="00AD7FD6" w:rsidRDefault="00AD7FD6">
      <w:pPr>
        <w:tabs>
          <w:tab w:val="left" w:pos="5580"/>
        </w:tabs>
        <w:spacing w:line="360" w:lineRule="auto"/>
        <w:rPr>
          <w:color w:val="000000"/>
          <w:sz w:val="24"/>
        </w:rPr>
      </w:pPr>
    </w:p>
    <w:p w:rsidR="00AD7FD6" w:rsidRDefault="00361EAD">
      <w:pPr>
        <w:spacing w:line="360" w:lineRule="auto"/>
        <w:jc w:val="center"/>
        <w:rPr>
          <w:b/>
          <w:color w:val="000000"/>
          <w:sz w:val="36"/>
          <w:szCs w:val="36"/>
        </w:rPr>
      </w:pPr>
      <w:r>
        <w:rPr>
          <w:rFonts w:hint="eastAsia"/>
          <w:b/>
          <w:color w:val="000000"/>
          <w:sz w:val="36"/>
          <w:szCs w:val="36"/>
        </w:rPr>
        <w:t>响应书</w:t>
      </w:r>
    </w:p>
    <w:p w:rsidR="00AD7FD6" w:rsidRDefault="00361EAD">
      <w:pPr>
        <w:tabs>
          <w:tab w:val="left" w:pos="5580"/>
        </w:tabs>
        <w:spacing w:line="360" w:lineRule="auto"/>
        <w:rPr>
          <w:color w:val="000000"/>
          <w:sz w:val="24"/>
        </w:rPr>
      </w:pPr>
      <w:r>
        <w:rPr>
          <w:color w:val="000000"/>
          <w:sz w:val="24"/>
        </w:rPr>
        <w:t>致：</w:t>
      </w:r>
      <w:r>
        <w:rPr>
          <w:color w:val="000000"/>
          <w:sz w:val="24"/>
          <w:u w:val="single"/>
        </w:rPr>
        <w:t>（采购人或采购代理机构）</w:t>
      </w:r>
    </w:p>
    <w:p w:rsidR="00AD7FD6" w:rsidRDefault="00AD7FD6">
      <w:pPr>
        <w:tabs>
          <w:tab w:val="left" w:pos="5580"/>
        </w:tabs>
        <w:spacing w:line="360" w:lineRule="auto"/>
        <w:rPr>
          <w:color w:val="000000"/>
          <w:sz w:val="24"/>
          <w:szCs w:val="20"/>
        </w:rPr>
      </w:pPr>
    </w:p>
    <w:p w:rsidR="00AD7FD6" w:rsidRDefault="00361EAD">
      <w:pPr>
        <w:tabs>
          <w:tab w:val="left" w:pos="5580"/>
        </w:tabs>
        <w:spacing w:line="360" w:lineRule="auto"/>
        <w:ind w:firstLine="408"/>
        <w:rPr>
          <w:color w:val="000000"/>
          <w:sz w:val="24"/>
          <w:szCs w:val="20"/>
        </w:rPr>
      </w:pPr>
      <w:r>
        <w:rPr>
          <w:color w:val="000000"/>
          <w:sz w:val="24"/>
          <w:szCs w:val="20"/>
        </w:rPr>
        <w:t>我方参加你方就</w:t>
      </w:r>
      <w:r>
        <w:rPr>
          <w:color w:val="000000"/>
          <w:sz w:val="24"/>
        </w:rPr>
        <w:t>______</w:t>
      </w:r>
      <w:r>
        <w:rPr>
          <w:color w:val="000000"/>
          <w:sz w:val="24"/>
          <w:szCs w:val="20"/>
        </w:rPr>
        <w:t>（项目名称，项目编号</w:t>
      </w:r>
      <w:r>
        <w:rPr>
          <w:color w:val="000000"/>
          <w:sz w:val="24"/>
          <w:szCs w:val="20"/>
        </w:rPr>
        <w:t>/</w:t>
      </w:r>
      <w:r>
        <w:rPr>
          <w:color w:val="000000"/>
          <w:sz w:val="24"/>
          <w:szCs w:val="20"/>
        </w:rPr>
        <w:t>包号）组织的采购活动，并对此项目进行磋商。</w:t>
      </w:r>
    </w:p>
    <w:p w:rsidR="00AD7FD6" w:rsidRDefault="00361EAD">
      <w:pPr>
        <w:tabs>
          <w:tab w:val="left" w:pos="5580"/>
        </w:tabs>
        <w:spacing w:line="360" w:lineRule="auto"/>
        <w:ind w:firstLine="408"/>
        <w:rPr>
          <w:color w:val="000000"/>
          <w:sz w:val="24"/>
          <w:szCs w:val="20"/>
        </w:rPr>
      </w:pPr>
      <w:r>
        <w:rPr>
          <w:rFonts w:hint="eastAsia"/>
          <w:color w:val="000000"/>
          <w:sz w:val="24"/>
          <w:szCs w:val="20"/>
        </w:rPr>
        <w:t xml:space="preserve">1. </w:t>
      </w:r>
      <w:r>
        <w:rPr>
          <w:rFonts w:hint="eastAsia"/>
          <w:color w:val="000000"/>
          <w:sz w:val="24"/>
          <w:szCs w:val="20"/>
        </w:rPr>
        <w:t>我方已详细审查全部竞争性磋商文件，</w:t>
      </w:r>
      <w:r>
        <w:rPr>
          <w:rFonts w:hint="eastAsia"/>
          <w:color w:val="000000"/>
          <w:sz w:val="24"/>
          <w:szCs w:val="20"/>
        </w:rPr>
        <w:t xml:space="preserve"> </w:t>
      </w:r>
      <w:r>
        <w:rPr>
          <w:rFonts w:hint="eastAsia"/>
          <w:color w:val="000000"/>
          <w:sz w:val="24"/>
          <w:szCs w:val="20"/>
        </w:rPr>
        <w:t>自愿参与磋商并承诺如下：</w:t>
      </w:r>
    </w:p>
    <w:p w:rsidR="00AD7FD6" w:rsidRDefault="00361EAD">
      <w:pPr>
        <w:tabs>
          <w:tab w:val="left" w:pos="5580"/>
        </w:tabs>
        <w:spacing w:line="360" w:lineRule="auto"/>
        <w:ind w:firstLine="408"/>
        <w:rPr>
          <w:color w:val="000000"/>
          <w:sz w:val="24"/>
          <w:szCs w:val="20"/>
        </w:rPr>
      </w:pPr>
      <w:r>
        <w:rPr>
          <w:rFonts w:hint="eastAsia"/>
          <w:color w:val="000000"/>
          <w:sz w:val="24"/>
          <w:szCs w:val="20"/>
        </w:rPr>
        <w:t>（</w:t>
      </w:r>
      <w:r>
        <w:rPr>
          <w:rFonts w:hint="eastAsia"/>
          <w:color w:val="000000"/>
          <w:sz w:val="24"/>
          <w:szCs w:val="20"/>
        </w:rPr>
        <w:t>1</w:t>
      </w:r>
      <w:r>
        <w:rPr>
          <w:rFonts w:hint="eastAsia"/>
          <w:color w:val="000000"/>
          <w:sz w:val="24"/>
          <w:szCs w:val="20"/>
        </w:rPr>
        <w:t>）本响应有效期为自响应文件提交截止之日起</w:t>
      </w:r>
      <w:r>
        <w:rPr>
          <w:rFonts w:hint="eastAsia"/>
          <w:color w:val="000000"/>
          <w:sz w:val="24"/>
          <w:szCs w:val="20"/>
        </w:rPr>
        <w:t>_____</w:t>
      </w:r>
      <w:proofErr w:type="gramStart"/>
      <w:r>
        <w:rPr>
          <w:rFonts w:hint="eastAsia"/>
          <w:color w:val="000000"/>
          <w:sz w:val="24"/>
          <w:szCs w:val="20"/>
        </w:rPr>
        <w:t>个</w:t>
      </w:r>
      <w:proofErr w:type="gramEnd"/>
      <w:r>
        <w:rPr>
          <w:rFonts w:hint="eastAsia"/>
          <w:color w:val="000000"/>
          <w:sz w:val="24"/>
          <w:szCs w:val="20"/>
        </w:rPr>
        <w:t>日历日。</w:t>
      </w:r>
    </w:p>
    <w:p w:rsidR="00AD7FD6" w:rsidRDefault="00361EAD">
      <w:pPr>
        <w:tabs>
          <w:tab w:val="left" w:pos="5580"/>
        </w:tabs>
        <w:spacing w:line="360" w:lineRule="auto"/>
        <w:ind w:firstLine="408"/>
        <w:rPr>
          <w:color w:val="000000"/>
          <w:sz w:val="24"/>
          <w:szCs w:val="20"/>
        </w:rPr>
      </w:pPr>
      <w:r>
        <w:rPr>
          <w:rFonts w:hint="eastAsia"/>
          <w:color w:val="000000"/>
          <w:sz w:val="24"/>
          <w:szCs w:val="20"/>
        </w:rPr>
        <w:t>（</w:t>
      </w:r>
      <w:r>
        <w:rPr>
          <w:rFonts w:hint="eastAsia"/>
          <w:color w:val="000000"/>
          <w:sz w:val="24"/>
          <w:szCs w:val="20"/>
        </w:rPr>
        <w:t>2</w:t>
      </w:r>
      <w:r>
        <w:rPr>
          <w:rFonts w:hint="eastAsia"/>
          <w:color w:val="000000"/>
          <w:sz w:val="24"/>
          <w:szCs w:val="20"/>
        </w:rPr>
        <w:t>）除合同条款及采购需求偏离表列出的偏离外</w:t>
      </w:r>
      <w:r>
        <w:rPr>
          <w:rFonts w:hint="eastAsia"/>
          <w:color w:val="000000"/>
          <w:sz w:val="24"/>
          <w:szCs w:val="20"/>
        </w:rPr>
        <w:t xml:space="preserve"> </w:t>
      </w:r>
      <w:r>
        <w:rPr>
          <w:rFonts w:hint="eastAsia"/>
          <w:color w:val="000000"/>
          <w:sz w:val="24"/>
          <w:szCs w:val="20"/>
        </w:rPr>
        <w:t>，我方响应竞争性磋商文件的全</w:t>
      </w:r>
      <w:r>
        <w:rPr>
          <w:rFonts w:hint="eastAsia"/>
          <w:color w:val="000000"/>
          <w:sz w:val="24"/>
          <w:szCs w:val="20"/>
        </w:rPr>
        <w:t xml:space="preserve"> </w:t>
      </w:r>
      <w:r>
        <w:rPr>
          <w:rFonts w:hint="eastAsia"/>
          <w:color w:val="000000"/>
          <w:sz w:val="24"/>
          <w:szCs w:val="20"/>
        </w:rPr>
        <w:t>部要求。</w:t>
      </w:r>
    </w:p>
    <w:p w:rsidR="00AD7FD6" w:rsidRDefault="00361EAD">
      <w:pPr>
        <w:tabs>
          <w:tab w:val="left" w:pos="5580"/>
        </w:tabs>
        <w:spacing w:line="360" w:lineRule="auto"/>
        <w:ind w:firstLine="408"/>
        <w:rPr>
          <w:color w:val="000000"/>
          <w:sz w:val="24"/>
          <w:szCs w:val="20"/>
        </w:rPr>
      </w:pPr>
      <w:r>
        <w:rPr>
          <w:rFonts w:hint="eastAsia"/>
          <w:color w:val="000000"/>
          <w:sz w:val="24"/>
          <w:szCs w:val="20"/>
        </w:rPr>
        <w:t>（</w:t>
      </w:r>
      <w:r>
        <w:rPr>
          <w:rFonts w:hint="eastAsia"/>
          <w:color w:val="000000"/>
          <w:sz w:val="24"/>
          <w:szCs w:val="20"/>
        </w:rPr>
        <w:t>3</w:t>
      </w:r>
      <w:r>
        <w:rPr>
          <w:rFonts w:hint="eastAsia"/>
          <w:color w:val="000000"/>
          <w:sz w:val="24"/>
          <w:szCs w:val="20"/>
        </w:rPr>
        <w:t>）我方已提供的全部文件资料是真实、准确的，并对此承担一切法律后果。</w:t>
      </w:r>
    </w:p>
    <w:p w:rsidR="00AD7FD6" w:rsidRDefault="00361EAD">
      <w:pPr>
        <w:tabs>
          <w:tab w:val="left" w:pos="5580"/>
        </w:tabs>
        <w:spacing w:line="360" w:lineRule="auto"/>
        <w:ind w:firstLine="408"/>
        <w:rPr>
          <w:color w:val="000000"/>
          <w:sz w:val="24"/>
          <w:szCs w:val="20"/>
        </w:rPr>
      </w:pPr>
      <w:r>
        <w:rPr>
          <w:rFonts w:hint="eastAsia"/>
          <w:color w:val="000000"/>
          <w:sz w:val="24"/>
          <w:szCs w:val="20"/>
        </w:rPr>
        <w:t>（</w:t>
      </w:r>
      <w:r>
        <w:rPr>
          <w:rFonts w:hint="eastAsia"/>
          <w:color w:val="000000"/>
          <w:sz w:val="24"/>
          <w:szCs w:val="20"/>
        </w:rPr>
        <w:t>4</w:t>
      </w:r>
      <w:r>
        <w:rPr>
          <w:rFonts w:hint="eastAsia"/>
          <w:color w:val="000000"/>
          <w:sz w:val="24"/>
          <w:szCs w:val="20"/>
        </w:rPr>
        <w:t>）如我方成交</w:t>
      </w:r>
      <w:r>
        <w:rPr>
          <w:rFonts w:hint="eastAsia"/>
          <w:color w:val="000000"/>
          <w:sz w:val="24"/>
          <w:szCs w:val="20"/>
        </w:rPr>
        <w:t xml:space="preserve"> </w:t>
      </w:r>
      <w:r>
        <w:rPr>
          <w:rFonts w:hint="eastAsia"/>
          <w:color w:val="000000"/>
          <w:sz w:val="24"/>
          <w:szCs w:val="20"/>
        </w:rPr>
        <w:t>，我方将在法律规定的期限内与你方签订合同，按照竞争性磋商文件要求提交履约保证金，并在合同约定的期限内完成合同规定的全部义务。</w:t>
      </w:r>
    </w:p>
    <w:p w:rsidR="00AD7FD6" w:rsidRDefault="00361EAD">
      <w:pPr>
        <w:tabs>
          <w:tab w:val="left" w:pos="5580"/>
        </w:tabs>
        <w:spacing w:line="360" w:lineRule="auto"/>
        <w:ind w:firstLine="408"/>
        <w:rPr>
          <w:color w:val="000000"/>
          <w:sz w:val="24"/>
          <w:szCs w:val="20"/>
        </w:rPr>
      </w:pPr>
      <w:r>
        <w:rPr>
          <w:rFonts w:hint="eastAsia"/>
          <w:color w:val="000000"/>
          <w:sz w:val="24"/>
          <w:szCs w:val="20"/>
        </w:rPr>
        <w:t xml:space="preserve">2. </w:t>
      </w:r>
      <w:r>
        <w:rPr>
          <w:rFonts w:hint="eastAsia"/>
          <w:color w:val="000000"/>
          <w:sz w:val="24"/>
          <w:szCs w:val="20"/>
        </w:rPr>
        <w:t>其他补充条款（如有）：</w:t>
      </w:r>
      <w:r>
        <w:rPr>
          <w:rFonts w:hint="eastAsia"/>
          <w:color w:val="000000"/>
          <w:sz w:val="24"/>
          <w:szCs w:val="20"/>
        </w:rPr>
        <w:t>_____</w:t>
      </w:r>
      <w:r>
        <w:rPr>
          <w:rFonts w:hint="eastAsia"/>
          <w:color w:val="000000"/>
          <w:sz w:val="24"/>
          <w:szCs w:val="20"/>
        </w:rPr>
        <w:t>。</w:t>
      </w:r>
    </w:p>
    <w:p w:rsidR="00AD7FD6" w:rsidRDefault="00361EAD">
      <w:pPr>
        <w:spacing w:line="360" w:lineRule="auto"/>
        <w:ind w:firstLineChars="200" w:firstLine="480"/>
        <w:rPr>
          <w:color w:val="000000"/>
          <w:sz w:val="24"/>
        </w:rPr>
      </w:pPr>
      <w:r>
        <w:rPr>
          <w:rFonts w:hint="eastAsia"/>
          <w:color w:val="000000"/>
          <w:sz w:val="24"/>
          <w:szCs w:val="20"/>
        </w:rPr>
        <w:t>与本磋商有关的一切正式往来信函请寄：</w:t>
      </w:r>
    </w:p>
    <w:p w:rsidR="00AD7FD6" w:rsidRDefault="00AD7FD6">
      <w:pPr>
        <w:spacing w:line="360" w:lineRule="auto"/>
        <w:ind w:firstLineChars="200" w:firstLine="480"/>
        <w:rPr>
          <w:color w:val="000000"/>
          <w:sz w:val="24"/>
        </w:rPr>
      </w:pPr>
    </w:p>
    <w:p w:rsidR="00AD7FD6" w:rsidRDefault="00AD7FD6">
      <w:pPr>
        <w:tabs>
          <w:tab w:val="left" w:pos="5580"/>
        </w:tabs>
        <w:spacing w:line="360" w:lineRule="auto"/>
        <w:ind w:left="420"/>
        <w:rPr>
          <w:color w:val="000000"/>
          <w:sz w:val="24"/>
          <w:szCs w:val="20"/>
        </w:rPr>
      </w:pPr>
    </w:p>
    <w:p w:rsidR="00AD7FD6" w:rsidRDefault="00361EAD">
      <w:pPr>
        <w:tabs>
          <w:tab w:val="left" w:pos="5580"/>
        </w:tabs>
        <w:spacing w:line="360" w:lineRule="auto"/>
        <w:ind w:left="420"/>
        <w:rPr>
          <w:color w:val="000000"/>
          <w:sz w:val="24"/>
          <w:szCs w:val="20"/>
        </w:rPr>
      </w:pPr>
      <w:r>
        <w:rPr>
          <w:color w:val="000000"/>
          <w:sz w:val="24"/>
          <w:szCs w:val="20"/>
        </w:rPr>
        <w:t>地址</w:t>
      </w:r>
      <w:r>
        <w:rPr>
          <w:bCs/>
          <w:color w:val="000000"/>
          <w:sz w:val="24"/>
        </w:rPr>
        <w:t>_________________________</w:t>
      </w:r>
      <w:r>
        <w:rPr>
          <w:color w:val="000000"/>
          <w:sz w:val="24"/>
          <w:szCs w:val="20"/>
        </w:rPr>
        <w:t>传真</w:t>
      </w:r>
      <w:r>
        <w:rPr>
          <w:bCs/>
          <w:color w:val="000000"/>
          <w:sz w:val="24"/>
        </w:rPr>
        <w:t>_________________________</w:t>
      </w:r>
    </w:p>
    <w:p w:rsidR="00AD7FD6" w:rsidRDefault="00361EAD">
      <w:pPr>
        <w:tabs>
          <w:tab w:val="left" w:pos="5580"/>
        </w:tabs>
        <w:spacing w:line="360" w:lineRule="auto"/>
        <w:ind w:left="420"/>
        <w:rPr>
          <w:color w:val="000000"/>
          <w:sz w:val="24"/>
          <w:szCs w:val="20"/>
        </w:rPr>
      </w:pPr>
      <w:r>
        <w:rPr>
          <w:color w:val="000000"/>
          <w:sz w:val="24"/>
          <w:szCs w:val="20"/>
        </w:rPr>
        <w:t>电话</w:t>
      </w:r>
      <w:r>
        <w:rPr>
          <w:bCs/>
          <w:color w:val="000000"/>
          <w:sz w:val="24"/>
        </w:rPr>
        <w:t>_________________________</w:t>
      </w:r>
      <w:r>
        <w:rPr>
          <w:color w:val="000000"/>
          <w:sz w:val="24"/>
          <w:szCs w:val="20"/>
        </w:rPr>
        <w:t>电子函件</w:t>
      </w:r>
      <w:r>
        <w:rPr>
          <w:bCs/>
          <w:color w:val="000000"/>
          <w:sz w:val="24"/>
        </w:rPr>
        <w:t>_________________________</w:t>
      </w:r>
    </w:p>
    <w:p w:rsidR="00AD7FD6" w:rsidRDefault="00AD7FD6">
      <w:pPr>
        <w:tabs>
          <w:tab w:val="left" w:pos="5580"/>
        </w:tabs>
        <w:spacing w:line="360" w:lineRule="auto"/>
        <w:ind w:left="420"/>
        <w:rPr>
          <w:color w:val="000000"/>
          <w:sz w:val="24"/>
          <w:szCs w:val="20"/>
        </w:rPr>
      </w:pPr>
    </w:p>
    <w:p w:rsidR="00AD7FD6" w:rsidRDefault="00AD7FD6">
      <w:pPr>
        <w:tabs>
          <w:tab w:val="left" w:pos="5580"/>
        </w:tabs>
        <w:spacing w:line="360" w:lineRule="auto"/>
        <w:ind w:left="420"/>
        <w:rPr>
          <w:color w:val="000000"/>
          <w:sz w:val="24"/>
          <w:szCs w:val="20"/>
        </w:rPr>
      </w:pPr>
    </w:p>
    <w:p w:rsidR="00AD7FD6" w:rsidRDefault="00AD7FD6">
      <w:pPr>
        <w:tabs>
          <w:tab w:val="left" w:pos="5580"/>
        </w:tabs>
        <w:spacing w:line="360" w:lineRule="auto"/>
        <w:ind w:left="420"/>
        <w:rPr>
          <w:color w:val="000000"/>
          <w:sz w:val="24"/>
          <w:szCs w:val="20"/>
        </w:rPr>
      </w:pPr>
    </w:p>
    <w:p w:rsidR="00AD7FD6" w:rsidRDefault="00361EAD">
      <w:pPr>
        <w:autoSpaceDE w:val="0"/>
        <w:autoSpaceDN w:val="0"/>
        <w:adjustRightInd w:val="0"/>
        <w:snapToGrid w:val="0"/>
        <w:spacing w:before="25" w:after="25" w:line="360" w:lineRule="auto"/>
        <w:ind w:right="360" w:firstLineChars="150" w:firstLine="360"/>
        <w:rPr>
          <w:color w:val="000000"/>
          <w:sz w:val="24"/>
          <w:lang w:val="zh-CN"/>
        </w:rPr>
      </w:pPr>
      <w:r>
        <w:rPr>
          <w:color w:val="000000"/>
          <w:sz w:val="24"/>
        </w:rPr>
        <w:t>供应商名称（加盖公章）</w:t>
      </w:r>
      <w:r>
        <w:rPr>
          <w:color w:val="000000"/>
          <w:sz w:val="24"/>
          <w:lang w:val="zh-CN"/>
        </w:rPr>
        <w:t>：</w:t>
      </w:r>
      <w:r>
        <w:rPr>
          <w:color w:val="000000"/>
          <w:sz w:val="24"/>
        </w:rPr>
        <w:t>______</w:t>
      </w:r>
    </w:p>
    <w:p w:rsidR="00AD7FD6" w:rsidRDefault="00361EAD">
      <w:pPr>
        <w:tabs>
          <w:tab w:val="left" w:pos="5580"/>
        </w:tabs>
        <w:spacing w:line="360" w:lineRule="auto"/>
        <w:ind w:firstLineChars="150" w:firstLine="360"/>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rsidR="00AD7FD6" w:rsidRDefault="00AD7FD6">
      <w:pPr>
        <w:tabs>
          <w:tab w:val="left" w:pos="5580"/>
        </w:tabs>
        <w:spacing w:line="360" w:lineRule="auto"/>
        <w:ind w:left="420"/>
        <w:jc w:val="left"/>
        <w:rPr>
          <w:color w:val="000000"/>
          <w:sz w:val="24"/>
          <w:szCs w:val="20"/>
        </w:rPr>
      </w:pPr>
    </w:p>
    <w:p w:rsidR="00AD7FD6" w:rsidRDefault="00361EAD">
      <w:pPr>
        <w:widowControl/>
        <w:jc w:val="left"/>
        <w:rPr>
          <w:b/>
          <w:color w:val="000000"/>
          <w:sz w:val="24"/>
          <w:szCs w:val="20"/>
        </w:rPr>
      </w:pPr>
      <w:r>
        <w:rPr>
          <w:b/>
          <w:color w:val="000000"/>
          <w:sz w:val="24"/>
          <w:szCs w:val="20"/>
        </w:rPr>
        <w:br w:type="page"/>
      </w:r>
    </w:p>
    <w:p w:rsidR="00AD7FD6" w:rsidRDefault="00AD7FD6">
      <w:pPr>
        <w:widowControl/>
        <w:jc w:val="left"/>
        <w:rPr>
          <w:color w:val="000000"/>
          <w:sz w:val="24"/>
        </w:rPr>
      </w:pPr>
      <w:bookmarkStart w:id="955" w:name="_Hlt520356243"/>
      <w:bookmarkStart w:id="956" w:name="_Hlt520355938"/>
      <w:bookmarkStart w:id="957" w:name="_Toc127151557"/>
      <w:bookmarkStart w:id="958" w:name="_Toc480942350"/>
      <w:bookmarkStart w:id="959" w:name="_Toc305158899"/>
      <w:bookmarkStart w:id="960" w:name="_Toc305158825"/>
      <w:bookmarkStart w:id="961" w:name="_Toc264969247"/>
      <w:bookmarkStart w:id="962" w:name="_Toc142311059"/>
      <w:bookmarkStart w:id="963" w:name="_Toc150480795"/>
      <w:bookmarkStart w:id="964" w:name="_Ref467988705"/>
      <w:bookmarkStart w:id="965" w:name="_Toc226965830"/>
      <w:bookmarkStart w:id="966" w:name="_Toc226965747"/>
      <w:bookmarkStart w:id="967" w:name="_Toc226309801"/>
      <w:bookmarkStart w:id="968" w:name="_Toc265228395"/>
      <w:bookmarkStart w:id="969" w:name="_Toc226337253"/>
      <w:bookmarkStart w:id="970" w:name="_Toc150774762"/>
      <w:bookmarkStart w:id="971" w:name="_Toc195842922"/>
      <w:bookmarkStart w:id="972" w:name="_Toc520356218"/>
      <w:bookmarkEnd w:id="955"/>
      <w:bookmarkEnd w:id="956"/>
    </w:p>
    <w:p w:rsidR="00AD7FD6" w:rsidRDefault="00361EAD">
      <w:pPr>
        <w:tabs>
          <w:tab w:val="left" w:pos="1276"/>
        </w:tabs>
        <w:spacing w:line="360" w:lineRule="auto"/>
        <w:outlineLvl w:val="2"/>
        <w:rPr>
          <w:color w:val="000000"/>
          <w:sz w:val="24"/>
          <w:szCs w:val="20"/>
        </w:rPr>
      </w:pPr>
      <w:bookmarkStart w:id="973" w:name="_Toc203074148"/>
      <w:bookmarkStart w:id="974" w:name="_Toc32704"/>
      <w:r>
        <w:rPr>
          <w:rFonts w:hint="eastAsia"/>
          <w:color w:val="000000"/>
          <w:sz w:val="24"/>
          <w:szCs w:val="20"/>
        </w:rPr>
        <w:t>5</w:t>
      </w:r>
      <w:r>
        <w:rPr>
          <w:color w:val="000000"/>
          <w:sz w:val="24"/>
          <w:szCs w:val="20"/>
        </w:rPr>
        <w:t>授权委托书</w:t>
      </w:r>
      <w:bookmarkEnd w:id="973"/>
      <w:bookmarkEnd w:id="974"/>
    </w:p>
    <w:p w:rsidR="00AD7FD6" w:rsidRDefault="00361EAD">
      <w:pPr>
        <w:autoSpaceDE w:val="0"/>
        <w:autoSpaceDN w:val="0"/>
        <w:adjustRightInd w:val="0"/>
        <w:spacing w:line="360" w:lineRule="auto"/>
        <w:jc w:val="center"/>
        <w:rPr>
          <w:b/>
          <w:color w:val="000000"/>
          <w:sz w:val="36"/>
          <w:szCs w:val="36"/>
        </w:rPr>
      </w:pPr>
      <w:r>
        <w:rPr>
          <w:rFonts w:hint="eastAsia"/>
          <w:b/>
          <w:color w:val="000000"/>
          <w:sz w:val="36"/>
          <w:szCs w:val="36"/>
        </w:rPr>
        <w:t>授权委托书</w:t>
      </w:r>
    </w:p>
    <w:p w:rsidR="00AD7FD6" w:rsidRDefault="00361EAD">
      <w:pPr>
        <w:spacing w:line="360" w:lineRule="auto"/>
        <w:ind w:firstLine="420"/>
        <w:rPr>
          <w:color w:val="000000"/>
          <w:sz w:val="24"/>
          <w:szCs w:val="20"/>
        </w:rPr>
      </w:pPr>
      <w:r>
        <w:rPr>
          <w:color w:val="000000"/>
          <w:sz w:val="24"/>
          <w:szCs w:val="20"/>
        </w:rPr>
        <w:t>本人</w:t>
      </w:r>
      <w:r>
        <w:rPr>
          <w:color w:val="000000"/>
          <w:sz w:val="24"/>
          <w:szCs w:val="20"/>
        </w:rPr>
        <w:t>____</w:t>
      </w:r>
      <w:r>
        <w:rPr>
          <w:color w:val="000000"/>
          <w:sz w:val="24"/>
          <w:szCs w:val="20"/>
        </w:rPr>
        <w:t>（姓名）系</w:t>
      </w:r>
      <w:r>
        <w:rPr>
          <w:color w:val="000000"/>
          <w:sz w:val="24"/>
          <w:szCs w:val="20"/>
        </w:rPr>
        <w:t>____</w:t>
      </w:r>
      <w:r>
        <w:rPr>
          <w:color w:val="000000"/>
          <w:sz w:val="24"/>
          <w:szCs w:val="20"/>
        </w:rPr>
        <w:t>（供应商名称）的法定代表人（单位负责人），现委托</w:t>
      </w:r>
      <w:r>
        <w:rPr>
          <w:color w:val="000000"/>
          <w:sz w:val="24"/>
          <w:szCs w:val="20"/>
        </w:rPr>
        <w:t xml:space="preserve">_____ </w:t>
      </w:r>
      <w:r>
        <w:rPr>
          <w:color w:val="000000"/>
          <w:sz w:val="24"/>
          <w:szCs w:val="20"/>
        </w:rPr>
        <w:t>（姓名）为我方代理人。代理人根据授权，以我方名义签署、澄清确认、递交、撤回、修改</w:t>
      </w:r>
      <w:r>
        <w:rPr>
          <w:color w:val="000000"/>
          <w:sz w:val="24"/>
          <w:szCs w:val="20"/>
        </w:rPr>
        <w:t>____</w:t>
      </w:r>
      <w:r>
        <w:rPr>
          <w:color w:val="000000"/>
          <w:sz w:val="24"/>
          <w:szCs w:val="20"/>
        </w:rPr>
        <w:t>（项目名称）响应文件和处理有关事宜，其法律后果由我方承担。</w:t>
      </w:r>
    </w:p>
    <w:p w:rsidR="00AD7FD6" w:rsidRDefault="00361EAD">
      <w:pPr>
        <w:spacing w:line="360" w:lineRule="auto"/>
        <w:ind w:firstLine="420"/>
        <w:rPr>
          <w:color w:val="000000"/>
          <w:sz w:val="24"/>
          <w:szCs w:val="20"/>
        </w:rPr>
      </w:pPr>
      <w:r>
        <w:rPr>
          <w:color w:val="000000"/>
          <w:sz w:val="24"/>
          <w:szCs w:val="20"/>
        </w:rPr>
        <w:t>委托期限：自本授权委托书签署之日起至响应有效期届满之日止。</w:t>
      </w:r>
    </w:p>
    <w:p w:rsidR="00AD7FD6" w:rsidRDefault="00361EAD">
      <w:pPr>
        <w:spacing w:line="360" w:lineRule="auto"/>
        <w:ind w:firstLine="420"/>
        <w:rPr>
          <w:color w:val="000000"/>
          <w:sz w:val="24"/>
          <w:szCs w:val="20"/>
        </w:rPr>
      </w:pPr>
      <w:r>
        <w:rPr>
          <w:color w:val="000000"/>
          <w:sz w:val="24"/>
          <w:szCs w:val="20"/>
        </w:rPr>
        <w:t>代理人无转委托权。</w:t>
      </w:r>
      <w:r>
        <w:rPr>
          <w:color w:val="000000"/>
          <w:sz w:val="24"/>
          <w:szCs w:val="20"/>
        </w:rPr>
        <w:cr/>
      </w:r>
    </w:p>
    <w:p w:rsidR="00AD7FD6" w:rsidRDefault="00361EAD">
      <w:pPr>
        <w:tabs>
          <w:tab w:val="left" w:pos="5580"/>
        </w:tabs>
        <w:spacing w:line="360" w:lineRule="auto"/>
        <w:ind w:firstLineChars="200" w:firstLine="480"/>
        <w:rPr>
          <w:color w:val="000000"/>
          <w:sz w:val="24"/>
          <w:szCs w:val="20"/>
          <w:lang w:val="zh-CN"/>
        </w:rPr>
      </w:pPr>
      <w:r>
        <w:rPr>
          <w:rFonts w:hint="eastAsia"/>
          <w:color w:val="000000"/>
          <w:sz w:val="24"/>
          <w:szCs w:val="20"/>
        </w:rPr>
        <w:t>供应商名称（加盖公章）</w:t>
      </w:r>
      <w:r>
        <w:rPr>
          <w:rFonts w:hint="eastAsia"/>
          <w:color w:val="000000"/>
          <w:sz w:val="24"/>
          <w:szCs w:val="20"/>
          <w:lang w:val="zh-CN"/>
        </w:rPr>
        <w:t>：</w:t>
      </w:r>
      <w:r>
        <w:rPr>
          <w:color w:val="000000"/>
          <w:sz w:val="24"/>
          <w:szCs w:val="20"/>
        </w:rPr>
        <w:t>______________</w:t>
      </w:r>
    </w:p>
    <w:p w:rsidR="00AD7FD6" w:rsidRDefault="00361EAD">
      <w:pPr>
        <w:tabs>
          <w:tab w:val="left" w:pos="5580"/>
        </w:tabs>
        <w:spacing w:line="360" w:lineRule="auto"/>
        <w:ind w:firstLineChars="200" w:firstLine="480"/>
        <w:rPr>
          <w:color w:val="000000"/>
          <w:sz w:val="24"/>
          <w:szCs w:val="20"/>
        </w:rPr>
      </w:pPr>
      <w:r>
        <w:rPr>
          <w:rFonts w:hint="eastAsia"/>
          <w:color w:val="000000"/>
          <w:sz w:val="24"/>
          <w:szCs w:val="20"/>
        </w:rPr>
        <w:t>法定代表人（单位负责人）（签字或签章）：</w:t>
      </w:r>
      <w:r>
        <w:rPr>
          <w:color w:val="000000"/>
          <w:sz w:val="24"/>
          <w:szCs w:val="20"/>
        </w:rPr>
        <w:t>______________</w:t>
      </w:r>
    </w:p>
    <w:p w:rsidR="00AD7FD6" w:rsidRDefault="00361EAD">
      <w:pPr>
        <w:tabs>
          <w:tab w:val="left" w:pos="5580"/>
        </w:tabs>
        <w:spacing w:line="360" w:lineRule="auto"/>
        <w:ind w:firstLineChars="200" w:firstLine="480"/>
        <w:rPr>
          <w:color w:val="000000"/>
          <w:sz w:val="24"/>
          <w:szCs w:val="20"/>
          <w:lang w:val="zh-CN"/>
        </w:rPr>
      </w:pPr>
      <w:r>
        <w:rPr>
          <w:rFonts w:hint="eastAsia"/>
          <w:color w:val="000000"/>
          <w:sz w:val="24"/>
          <w:szCs w:val="20"/>
        </w:rPr>
        <w:t>委托代理人（签字或</w:t>
      </w:r>
      <w:r>
        <w:rPr>
          <w:color w:val="000000"/>
          <w:sz w:val="24"/>
          <w:szCs w:val="20"/>
        </w:rPr>
        <w:t>签章</w:t>
      </w:r>
      <w:r>
        <w:rPr>
          <w:rFonts w:hint="eastAsia"/>
          <w:color w:val="000000"/>
          <w:sz w:val="24"/>
          <w:szCs w:val="20"/>
        </w:rPr>
        <w:t>）：</w:t>
      </w:r>
      <w:r>
        <w:rPr>
          <w:color w:val="000000"/>
          <w:sz w:val="24"/>
          <w:szCs w:val="20"/>
        </w:rPr>
        <w:t>______________</w:t>
      </w:r>
    </w:p>
    <w:p w:rsidR="00AD7FD6" w:rsidRDefault="00361EAD">
      <w:pPr>
        <w:tabs>
          <w:tab w:val="left" w:pos="5580"/>
        </w:tabs>
        <w:spacing w:line="360" w:lineRule="auto"/>
        <w:ind w:firstLineChars="200" w:firstLine="480"/>
        <w:rPr>
          <w:color w:val="000000"/>
          <w:sz w:val="24"/>
          <w:szCs w:val="20"/>
          <w:lang w:val="zh-CN"/>
        </w:rPr>
      </w:pPr>
      <w:r>
        <w:rPr>
          <w:rFonts w:hint="eastAsia"/>
          <w:color w:val="000000"/>
          <w:sz w:val="24"/>
          <w:szCs w:val="20"/>
        </w:rPr>
        <w:t>日期：</w:t>
      </w:r>
      <w:r>
        <w:rPr>
          <w:color w:val="000000"/>
          <w:sz w:val="24"/>
          <w:szCs w:val="20"/>
        </w:rPr>
        <w:t>____</w:t>
      </w:r>
      <w:r>
        <w:rPr>
          <w:rFonts w:hint="eastAsia"/>
          <w:color w:val="000000"/>
          <w:sz w:val="24"/>
          <w:szCs w:val="20"/>
        </w:rPr>
        <w:t>年</w:t>
      </w:r>
      <w:r>
        <w:rPr>
          <w:color w:val="000000"/>
          <w:sz w:val="24"/>
          <w:szCs w:val="20"/>
        </w:rPr>
        <w:t>____</w:t>
      </w:r>
      <w:r>
        <w:rPr>
          <w:rFonts w:hint="eastAsia"/>
          <w:color w:val="000000"/>
          <w:sz w:val="24"/>
          <w:szCs w:val="20"/>
        </w:rPr>
        <w:t>月</w:t>
      </w:r>
      <w:r>
        <w:rPr>
          <w:color w:val="000000"/>
          <w:sz w:val="24"/>
          <w:szCs w:val="20"/>
        </w:rPr>
        <w:t>____</w:t>
      </w:r>
      <w:r>
        <w:rPr>
          <w:rFonts w:hint="eastAsia"/>
          <w:color w:val="000000"/>
          <w:sz w:val="24"/>
          <w:szCs w:val="20"/>
        </w:rPr>
        <w:t>日</w:t>
      </w:r>
    </w:p>
    <w:p w:rsidR="00AD7FD6" w:rsidRDefault="00AD7FD6">
      <w:pPr>
        <w:tabs>
          <w:tab w:val="left" w:pos="5580"/>
        </w:tabs>
        <w:spacing w:line="360" w:lineRule="auto"/>
        <w:ind w:firstLineChars="200" w:firstLine="480"/>
        <w:rPr>
          <w:color w:val="000000"/>
          <w:sz w:val="24"/>
          <w:szCs w:val="20"/>
        </w:rPr>
      </w:pPr>
    </w:p>
    <w:p w:rsidR="00AD7FD6" w:rsidRDefault="00361EAD">
      <w:pPr>
        <w:tabs>
          <w:tab w:val="left" w:pos="5580"/>
        </w:tabs>
        <w:spacing w:line="360" w:lineRule="auto"/>
        <w:jc w:val="left"/>
        <w:rPr>
          <w:color w:val="000000"/>
          <w:sz w:val="24"/>
          <w:szCs w:val="20"/>
        </w:rPr>
      </w:pPr>
      <w:r>
        <w:rPr>
          <w:rFonts w:hint="eastAsia"/>
          <w:color w:val="000000"/>
          <w:sz w:val="24"/>
          <w:szCs w:val="20"/>
        </w:rPr>
        <w:t>附：法定代表人（单位负责人）及委托代理人身份证明文件电子件：</w:t>
      </w:r>
    </w:p>
    <w:p w:rsidR="00AD7FD6" w:rsidRDefault="00AD7FD6">
      <w:pPr>
        <w:widowControl/>
        <w:jc w:val="left"/>
        <w:rPr>
          <w:color w:val="000000"/>
          <w:sz w:val="24"/>
          <w:szCs w:val="20"/>
        </w:rPr>
      </w:pPr>
    </w:p>
    <w:p w:rsidR="00AD7FD6" w:rsidRDefault="00AD7FD6">
      <w:pPr>
        <w:widowControl/>
        <w:jc w:val="left"/>
        <w:rPr>
          <w:color w:val="000000"/>
          <w:sz w:val="24"/>
          <w:szCs w:val="20"/>
        </w:rPr>
      </w:pPr>
    </w:p>
    <w:p w:rsidR="00AD7FD6" w:rsidRDefault="00AD7FD6">
      <w:pPr>
        <w:widowControl/>
        <w:jc w:val="left"/>
        <w:rPr>
          <w:color w:val="000000"/>
          <w:sz w:val="24"/>
          <w:szCs w:val="20"/>
        </w:rPr>
      </w:pPr>
    </w:p>
    <w:p w:rsidR="00AD7FD6" w:rsidRDefault="00AD7FD6">
      <w:pPr>
        <w:widowControl/>
        <w:jc w:val="left"/>
        <w:rPr>
          <w:color w:val="000000"/>
          <w:sz w:val="24"/>
          <w:szCs w:val="20"/>
        </w:rPr>
      </w:pPr>
    </w:p>
    <w:p w:rsidR="00AD7FD6" w:rsidRDefault="00AD7FD6">
      <w:pPr>
        <w:widowControl/>
        <w:jc w:val="left"/>
        <w:rPr>
          <w:color w:val="000000"/>
          <w:sz w:val="24"/>
          <w:szCs w:val="20"/>
        </w:rPr>
      </w:pPr>
    </w:p>
    <w:p w:rsidR="00AD7FD6" w:rsidRDefault="00AD7FD6">
      <w:pPr>
        <w:widowControl/>
        <w:jc w:val="left"/>
        <w:rPr>
          <w:color w:val="000000"/>
          <w:sz w:val="24"/>
          <w:szCs w:val="20"/>
        </w:rPr>
      </w:pPr>
    </w:p>
    <w:p w:rsidR="00AD7FD6" w:rsidRDefault="00AD7FD6">
      <w:pPr>
        <w:widowControl/>
        <w:jc w:val="left"/>
        <w:rPr>
          <w:color w:val="000000"/>
          <w:sz w:val="24"/>
          <w:szCs w:val="20"/>
        </w:rPr>
      </w:pPr>
    </w:p>
    <w:p w:rsidR="00AD7FD6" w:rsidRDefault="00361EAD">
      <w:pPr>
        <w:widowControl/>
        <w:jc w:val="left"/>
        <w:rPr>
          <w:color w:val="000000"/>
          <w:sz w:val="24"/>
          <w:szCs w:val="20"/>
        </w:rPr>
      </w:pPr>
      <w:r>
        <w:rPr>
          <w:rFonts w:hint="eastAsia"/>
          <w:color w:val="000000"/>
          <w:sz w:val="24"/>
          <w:szCs w:val="20"/>
        </w:rPr>
        <w:t>说明：</w:t>
      </w:r>
    </w:p>
    <w:p w:rsidR="00AD7FD6" w:rsidRDefault="00361EAD">
      <w:pPr>
        <w:widowControl/>
        <w:jc w:val="left"/>
        <w:rPr>
          <w:color w:val="000000"/>
          <w:sz w:val="24"/>
          <w:szCs w:val="20"/>
        </w:rPr>
      </w:pPr>
      <w:r>
        <w:rPr>
          <w:rFonts w:hint="eastAsia"/>
          <w:color w:val="000000"/>
          <w:sz w:val="24"/>
          <w:szCs w:val="20"/>
        </w:rPr>
        <w:t>1.</w:t>
      </w:r>
      <w:r>
        <w:rPr>
          <w:rFonts w:hint="eastAsia"/>
          <w:color w:val="000000"/>
          <w:sz w:val="24"/>
          <w:szCs w:val="20"/>
        </w:rPr>
        <w:t>若供应商为事业单位或其他组织或分支机构，则法定代表人（单位负责人）处的签署人可为单位负责人。</w:t>
      </w:r>
    </w:p>
    <w:p w:rsidR="00AD7FD6" w:rsidRDefault="00361EAD">
      <w:pPr>
        <w:widowControl/>
        <w:jc w:val="left"/>
        <w:rPr>
          <w:color w:val="000000"/>
          <w:sz w:val="24"/>
          <w:szCs w:val="20"/>
        </w:rPr>
      </w:pPr>
      <w:r>
        <w:rPr>
          <w:rFonts w:hint="eastAsia"/>
          <w:color w:val="000000"/>
          <w:sz w:val="24"/>
          <w:szCs w:val="20"/>
        </w:rPr>
        <w:t>2.</w:t>
      </w:r>
      <w:r>
        <w:rPr>
          <w:rFonts w:hint="eastAsia"/>
          <w:color w:val="000000"/>
          <w:sz w:val="24"/>
          <w:szCs w:val="20"/>
        </w:rPr>
        <w:t>若响应文件中签字之处均为法定代表人（单位负责人）本人签署，则可不提供本《授权委托书》，但须提供《法定代表人（单位负责人）身份证明》；否则，不需要提供《法定代表人（单位负责人）身份证明》。</w:t>
      </w:r>
    </w:p>
    <w:p w:rsidR="00AD7FD6" w:rsidRDefault="00361EAD">
      <w:pPr>
        <w:widowControl/>
        <w:jc w:val="left"/>
        <w:rPr>
          <w:color w:val="000000"/>
          <w:sz w:val="24"/>
          <w:szCs w:val="20"/>
        </w:rPr>
      </w:pPr>
      <w:r>
        <w:rPr>
          <w:rFonts w:hint="eastAsia"/>
          <w:color w:val="000000"/>
          <w:sz w:val="24"/>
          <w:szCs w:val="20"/>
        </w:rPr>
        <w:t>3.</w:t>
      </w:r>
      <w:r>
        <w:rPr>
          <w:rFonts w:hint="eastAsia"/>
          <w:color w:val="000000"/>
          <w:sz w:val="24"/>
          <w:szCs w:val="20"/>
        </w:rPr>
        <w:t>供应商为自然人的情形，可不提供本《授权委托书》。</w:t>
      </w:r>
    </w:p>
    <w:p w:rsidR="00AD7FD6" w:rsidRDefault="00361EAD">
      <w:pPr>
        <w:widowControl/>
        <w:jc w:val="left"/>
        <w:rPr>
          <w:color w:val="000000"/>
          <w:sz w:val="30"/>
          <w:szCs w:val="30"/>
        </w:rPr>
      </w:pPr>
      <w:r>
        <w:rPr>
          <w:rFonts w:hint="eastAsia"/>
          <w:color w:val="000000"/>
          <w:sz w:val="24"/>
          <w:szCs w:val="20"/>
        </w:rPr>
        <w:t>4.</w:t>
      </w:r>
      <w:r>
        <w:rPr>
          <w:rFonts w:hint="eastAsia"/>
          <w:color w:val="000000"/>
          <w:sz w:val="24"/>
          <w:szCs w:val="20"/>
        </w:rPr>
        <w:t>供应商应随本《授权委托书》同时提供法定代表人（单位负责人）及委托代理人的有效的身份证或护照等身份证明文件电子件。提供身份证的，应同时提供身份证双面电子件。</w:t>
      </w:r>
      <w:r>
        <w:rPr>
          <w:color w:val="000000"/>
          <w:sz w:val="30"/>
          <w:szCs w:val="30"/>
        </w:rPr>
        <w:br w:type="page"/>
      </w:r>
    </w:p>
    <w:p w:rsidR="00AD7FD6" w:rsidRDefault="00361EAD">
      <w:pPr>
        <w:autoSpaceDE w:val="0"/>
        <w:autoSpaceDN w:val="0"/>
        <w:adjustRightInd w:val="0"/>
        <w:spacing w:line="360" w:lineRule="auto"/>
        <w:jc w:val="center"/>
        <w:rPr>
          <w:b/>
          <w:color w:val="000000"/>
          <w:sz w:val="36"/>
          <w:szCs w:val="36"/>
        </w:rPr>
      </w:pPr>
      <w:r>
        <w:rPr>
          <w:rFonts w:hint="eastAsia"/>
          <w:b/>
          <w:color w:val="000000"/>
          <w:sz w:val="36"/>
          <w:szCs w:val="36"/>
        </w:rPr>
        <w:lastRenderedPageBreak/>
        <w:t>附：法定代表人（单位负责人）身份证明</w:t>
      </w:r>
    </w:p>
    <w:p w:rsidR="00AD7FD6" w:rsidRDefault="00AD7FD6">
      <w:pPr>
        <w:kinsoku w:val="0"/>
        <w:overflowPunct w:val="0"/>
        <w:spacing w:line="200" w:lineRule="exact"/>
        <w:rPr>
          <w:color w:val="000000"/>
          <w:sz w:val="20"/>
          <w:szCs w:val="20"/>
        </w:rPr>
      </w:pPr>
    </w:p>
    <w:p w:rsidR="00AD7FD6" w:rsidRDefault="00361EAD">
      <w:pPr>
        <w:tabs>
          <w:tab w:val="left" w:pos="5580"/>
        </w:tabs>
        <w:spacing w:line="360" w:lineRule="auto"/>
        <w:rPr>
          <w:color w:val="000000"/>
          <w:sz w:val="24"/>
        </w:rPr>
      </w:pPr>
      <w:r>
        <w:rPr>
          <w:color w:val="000000"/>
          <w:sz w:val="24"/>
        </w:rPr>
        <w:t>致：</w:t>
      </w:r>
      <w:r>
        <w:rPr>
          <w:color w:val="000000"/>
          <w:sz w:val="24"/>
          <w:szCs w:val="20"/>
        </w:rPr>
        <w:t>____</w:t>
      </w:r>
      <w:r>
        <w:rPr>
          <w:color w:val="000000"/>
          <w:sz w:val="24"/>
        </w:rPr>
        <w:t>（采购人或采购代理机构）</w:t>
      </w:r>
    </w:p>
    <w:p w:rsidR="00AD7FD6" w:rsidRDefault="00361EAD">
      <w:pPr>
        <w:pStyle w:val="afb"/>
        <w:tabs>
          <w:tab w:val="left" w:pos="2412"/>
          <w:tab w:val="left" w:pos="3883"/>
          <w:tab w:val="left" w:pos="5352"/>
          <w:tab w:val="left" w:pos="6821"/>
        </w:tabs>
        <w:kinsoku w:val="0"/>
        <w:overflowPunct w:val="0"/>
        <w:spacing w:line="335" w:lineRule="exact"/>
        <w:ind w:firstLineChars="200" w:firstLine="480"/>
        <w:rPr>
          <w:rFonts w:ascii="Times New Roman" w:hAnsi="Times New Roman"/>
          <w:color w:val="000000"/>
        </w:rPr>
      </w:pPr>
      <w:r>
        <w:rPr>
          <w:rFonts w:ascii="Times New Roman" w:hAnsi="Times New Roman"/>
          <w:color w:val="000000"/>
        </w:rPr>
        <w:t>兹证明，</w:t>
      </w:r>
    </w:p>
    <w:p w:rsidR="00AD7FD6" w:rsidRDefault="00361EAD">
      <w:pPr>
        <w:pStyle w:val="afb"/>
        <w:tabs>
          <w:tab w:val="left" w:pos="1690"/>
          <w:tab w:val="left" w:pos="3400"/>
          <w:tab w:val="left" w:pos="5110"/>
          <w:tab w:val="left" w:pos="6821"/>
        </w:tabs>
        <w:kinsoku w:val="0"/>
        <w:overflowPunct w:val="0"/>
        <w:spacing w:line="335" w:lineRule="exact"/>
        <w:rPr>
          <w:rFonts w:ascii="Times New Roman" w:hAnsi="Times New Roman"/>
          <w:color w:val="000000"/>
        </w:rPr>
      </w:pPr>
      <w:r>
        <w:rPr>
          <w:rFonts w:ascii="Times New Roman" w:hAnsi="Times New Roman"/>
          <w:color w:val="000000"/>
        </w:rPr>
        <w:t>姓名：</w:t>
      </w:r>
      <w:r>
        <w:rPr>
          <w:rFonts w:ascii="Times New Roman" w:hAnsi="Times New Roman"/>
          <w:color w:val="000000"/>
          <w:szCs w:val="20"/>
        </w:rPr>
        <w:t>____</w:t>
      </w:r>
      <w:r>
        <w:rPr>
          <w:rFonts w:ascii="Times New Roman" w:hAnsi="Times New Roman"/>
          <w:color w:val="000000"/>
        </w:rPr>
        <w:t>性别：</w:t>
      </w:r>
      <w:r>
        <w:rPr>
          <w:rFonts w:ascii="Times New Roman" w:hAnsi="Times New Roman"/>
          <w:color w:val="000000"/>
          <w:szCs w:val="20"/>
        </w:rPr>
        <w:t>____</w:t>
      </w:r>
      <w:r>
        <w:rPr>
          <w:rFonts w:ascii="Times New Roman" w:hAnsi="Times New Roman"/>
          <w:color w:val="000000"/>
        </w:rPr>
        <w:t>年龄：</w:t>
      </w:r>
      <w:r>
        <w:rPr>
          <w:rFonts w:ascii="Times New Roman" w:hAnsi="Times New Roman"/>
          <w:color w:val="000000"/>
          <w:szCs w:val="20"/>
        </w:rPr>
        <w:t>____</w:t>
      </w:r>
      <w:r>
        <w:rPr>
          <w:rFonts w:ascii="Times New Roman" w:hAnsi="Times New Roman"/>
          <w:color w:val="000000"/>
        </w:rPr>
        <w:t>职务：</w:t>
      </w:r>
      <w:r>
        <w:rPr>
          <w:rFonts w:ascii="Times New Roman" w:hAnsi="Times New Roman"/>
          <w:color w:val="000000"/>
          <w:szCs w:val="20"/>
        </w:rPr>
        <w:t>____</w:t>
      </w:r>
    </w:p>
    <w:p w:rsidR="00AD7FD6" w:rsidRDefault="00AD7FD6">
      <w:pPr>
        <w:pStyle w:val="afb"/>
        <w:tabs>
          <w:tab w:val="left" w:pos="2412"/>
          <w:tab w:val="left" w:pos="3883"/>
          <w:tab w:val="left" w:pos="5352"/>
          <w:tab w:val="left" w:pos="6821"/>
        </w:tabs>
        <w:kinsoku w:val="0"/>
        <w:overflowPunct w:val="0"/>
        <w:spacing w:line="335" w:lineRule="exact"/>
        <w:rPr>
          <w:rFonts w:ascii="Times New Roman" w:hAnsi="Times New Roman"/>
          <w:color w:val="000000"/>
        </w:rPr>
      </w:pPr>
    </w:p>
    <w:p w:rsidR="00AD7FD6" w:rsidRDefault="00361EAD">
      <w:pPr>
        <w:pStyle w:val="afb"/>
        <w:tabs>
          <w:tab w:val="clear" w:pos="567"/>
          <w:tab w:val="left" w:pos="2250"/>
          <w:tab w:val="left" w:pos="2412"/>
          <w:tab w:val="left" w:pos="3883"/>
          <w:tab w:val="left" w:pos="5352"/>
          <w:tab w:val="left" w:pos="6821"/>
        </w:tabs>
        <w:kinsoku w:val="0"/>
        <w:overflowPunct w:val="0"/>
        <w:spacing w:line="335" w:lineRule="exact"/>
        <w:rPr>
          <w:rFonts w:ascii="Times New Roman" w:hAnsi="Times New Roman"/>
          <w:color w:val="000000"/>
        </w:rPr>
      </w:pPr>
      <w:r>
        <w:rPr>
          <w:rFonts w:ascii="Times New Roman" w:hAnsi="Times New Roman"/>
          <w:color w:val="000000"/>
        </w:rPr>
        <w:t>系</w:t>
      </w:r>
      <w:r>
        <w:rPr>
          <w:rFonts w:ascii="Times New Roman" w:hAnsi="Times New Roman"/>
          <w:color w:val="000000"/>
          <w:szCs w:val="20"/>
        </w:rPr>
        <w:t>__________</w:t>
      </w:r>
      <w:r>
        <w:rPr>
          <w:rFonts w:ascii="Times New Roman" w:hAnsi="Times New Roman"/>
          <w:color w:val="000000"/>
        </w:rPr>
        <w:t>（供应商名称）的法定代表人（单位负责人）。</w:t>
      </w:r>
    </w:p>
    <w:p w:rsidR="00AD7FD6" w:rsidRDefault="00AD7FD6">
      <w:pPr>
        <w:pStyle w:val="afb"/>
        <w:tabs>
          <w:tab w:val="left" w:pos="2412"/>
          <w:tab w:val="left" w:pos="3883"/>
          <w:tab w:val="left" w:pos="5352"/>
          <w:tab w:val="left" w:pos="6821"/>
        </w:tabs>
        <w:kinsoku w:val="0"/>
        <w:overflowPunct w:val="0"/>
        <w:spacing w:line="335" w:lineRule="exact"/>
        <w:rPr>
          <w:rFonts w:ascii="Times New Roman" w:hAnsi="Times New Roman"/>
          <w:color w:val="000000"/>
        </w:rPr>
      </w:pPr>
    </w:p>
    <w:p w:rsidR="00AD7FD6" w:rsidRDefault="00AD7FD6">
      <w:pPr>
        <w:pStyle w:val="afb"/>
        <w:tabs>
          <w:tab w:val="left" w:pos="2412"/>
          <w:tab w:val="left" w:pos="3883"/>
          <w:tab w:val="left" w:pos="5352"/>
          <w:tab w:val="left" w:pos="6821"/>
        </w:tabs>
        <w:kinsoku w:val="0"/>
        <w:overflowPunct w:val="0"/>
        <w:spacing w:line="335" w:lineRule="exact"/>
        <w:rPr>
          <w:rFonts w:ascii="Times New Roman" w:hAnsi="Times New Roman"/>
          <w:color w:val="000000"/>
        </w:rPr>
      </w:pPr>
    </w:p>
    <w:p w:rsidR="00AD7FD6" w:rsidRDefault="00AD7FD6">
      <w:pPr>
        <w:pStyle w:val="afb"/>
        <w:tabs>
          <w:tab w:val="left" w:pos="2412"/>
          <w:tab w:val="left" w:pos="3883"/>
          <w:tab w:val="left" w:pos="5352"/>
          <w:tab w:val="left" w:pos="6821"/>
        </w:tabs>
        <w:kinsoku w:val="0"/>
        <w:overflowPunct w:val="0"/>
        <w:spacing w:line="335" w:lineRule="exact"/>
        <w:rPr>
          <w:rFonts w:ascii="Times New Roman" w:hAnsi="Times New Roman"/>
          <w:color w:val="000000"/>
        </w:rPr>
      </w:pPr>
    </w:p>
    <w:p w:rsidR="00AD7FD6" w:rsidRDefault="00361EAD">
      <w:pPr>
        <w:pStyle w:val="afb"/>
        <w:kinsoku w:val="0"/>
        <w:overflowPunct w:val="0"/>
        <w:spacing w:line="583" w:lineRule="auto"/>
        <w:ind w:right="-46"/>
        <w:rPr>
          <w:rFonts w:ascii="Times New Roman" w:hAnsi="Times New Roman"/>
          <w:color w:val="000000"/>
          <w:spacing w:val="-3"/>
        </w:rPr>
      </w:pPr>
      <w:r>
        <w:rPr>
          <w:rFonts w:ascii="Times New Roman" w:hAnsi="Times New Roman" w:hint="eastAsia"/>
          <w:color w:val="000000"/>
          <w:spacing w:val="-3"/>
        </w:rPr>
        <w:t>附：法定代表人（单位负责人）身份证或护照等身份证明文件电子件。</w:t>
      </w:r>
    </w:p>
    <w:p w:rsidR="00AD7FD6" w:rsidRDefault="00AD7FD6">
      <w:pPr>
        <w:pStyle w:val="afb"/>
        <w:kinsoku w:val="0"/>
        <w:overflowPunct w:val="0"/>
        <w:spacing w:line="583" w:lineRule="auto"/>
        <w:ind w:right="4305"/>
        <w:rPr>
          <w:rFonts w:ascii="Times New Roman" w:hAnsi="Times New Roman"/>
          <w:color w:val="000000"/>
          <w:spacing w:val="-3"/>
        </w:rPr>
      </w:pPr>
    </w:p>
    <w:p w:rsidR="00AD7FD6" w:rsidRDefault="00AD7FD6">
      <w:pPr>
        <w:pStyle w:val="afb"/>
        <w:kinsoku w:val="0"/>
        <w:overflowPunct w:val="0"/>
        <w:spacing w:line="583" w:lineRule="auto"/>
        <w:ind w:right="4305"/>
        <w:rPr>
          <w:rFonts w:ascii="Times New Roman" w:hAnsi="Times New Roman"/>
          <w:color w:val="000000"/>
          <w:spacing w:val="-3"/>
        </w:rPr>
      </w:pPr>
    </w:p>
    <w:p w:rsidR="00AD7FD6" w:rsidRDefault="00AD7FD6">
      <w:pPr>
        <w:pStyle w:val="afb"/>
        <w:kinsoku w:val="0"/>
        <w:overflowPunct w:val="0"/>
        <w:spacing w:line="583" w:lineRule="auto"/>
        <w:ind w:right="4305"/>
        <w:rPr>
          <w:rFonts w:ascii="Times New Roman" w:hAnsi="Times New Roman"/>
          <w:color w:val="000000"/>
          <w:spacing w:val="-3"/>
        </w:rPr>
      </w:pPr>
    </w:p>
    <w:p w:rsidR="00AD7FD6" w:rsidRDefault="00361EAD">
      <w:pPr>
        <w:widowControl/>
        <w:jc w:val="left"/>
        <w:rPr>
          <w:color w:val="000000"/>
          <w:spacing w:val="-3"/>
          <w:sz w:val="24"/>
        </w:rPr>
      </w:pPr>
      <w:r>
        <w:rPr>
          <w:rFonts w:hint="eastAsia"/>
          <w:color w:val="000000"/>
          <w:spacing w:val="-3"/>
          <w:sz w:val="24"/>
        </w:rPr>
        <w:t>供应商名称（加盖公章）：</w:t>
      </w:r>
      <w:r>
        <w:rPr>
          <w:rFonts w:hint="eastAsia"/>
          <w:color w:val="000000"/>
          <w:spacing w:val="-3"/>
          <w:sz w:val="24"/>
        </w:rPr>
        <w:t>______</w:t>
      </w:r>
    </w:p>
    <w:p w:rsidR="00AD7FD6" w:rsidRDefault="00AD7FD6">
      <w:pPr>
        <w:widowControl/>
        <w:jc w:val="left"/>
        <w:rPr>
          <w:color w:val="000000"/>
          <w:spacing w:val="-3"/>
          <w:sz w:val="24"/>
        </w:rPr>
      </w:pPr>
    </w:p>
    <w:p w:rsidR="00AD7FD6" w:rsidRDefault="00361EAD">
      <w:pPr>
        <w:widowControl/>
        <w:jc w:val="left"/>
        <w:rPr>
          <w:color w:val="000000"/>
          <w:spacing w:val="-3"/>
          <w:sz w:val="24"/>
        </w:rPr>
      </w:pPr>
      <w:r>
        <w:rPr>
          <w:rFonts w:hint="eastAsia"/>
          <w:color w:val="000000"/>
          <w:spacing w:val="-3"/>
          <w:sz w:val="24"/>
        </w:rPr>
        <w:t>法定代表人（单位负责人）（签字或签章）：</w:t>
      </w:r>
      <w:r>
        <w:rPr>
          <w:rFonts w:hint="eastAsia"/>
          <w:color w:val="000000"/>
          <w:spacing w:val="-3"/>
          <w:sz w:val="24"/>
        </w:rPr>
        <w:t>______</w:t>
      </w:r>
    </w:p>
    <w:p w:rsidR="00AD7FD6" w:rsidRDefault="00AD7FD6">
      <w:pPr>
        <w:widowControl/>
        <w:jc w:val="left"/>
        <w:rPr>
          <w:color w:val="000000"/>
          <w:spacing w:val="-3"/>
          <w:sz w:val="24"/>
        </w:rPr>
      </w:pPr>
    </w:p>
    <w:p w:rsidR="00AD7FD6" w:rsidRDefault="00361EAD">
      <w:pPr>
        <w:widowControl/>
        <w:jc w:val="left"/>
        <w:rPr>
          <w:color w:val="000000"/>
          <w:spacing w:val="-3"/>
          <w:sz w:val="24"/>
        </w:rPr>
      </w:pPr>
      <w:r>
        <w:rPr>
          <w:rFonts w:hint="eastAsia"/>
          <w:color w:val="000000"/>
          <w:spacing w:val="-3"/>
          <w:sz w:val="24"/>
        </w:rPr>
        <w:t>日期：</w:t>
      </w:r>
      <w:r>
        <w:rPr>
          <w:rFonts w:hint="eastAsia"/>
          <w:color w:val="000000"/>
          <w:spacing w:val="-3"/>
          <w:sz w:val="24"/>
        </w:rPr>
        <w:t>____</w:t>
      </w:r>
      <w:r>
        <w:rPr>
          <w:rFonts w:hint="eastAsia"/>
          <w:color w:val="000000"/>
          <w:spacing w:val="-3"/>
          <w:sz w:val="24"/>
        </w:rPr>
        <w:t>年</w:t>
      </w:r>
      <w:r>
        <w:rPr>
          <w:rFonts w:hint="eastAsia"/>
          <w:color w:val="000000"/>
          <w:spacing w:val="-3"/>
          <w:sz w:val="24"/>
        </w:rPr>
        <w:t>____</w:t>
      </w:r>
      <w:r>
        <w:rPr>
          <w:rFonts w:hint="eastAsia"/>
          <w:color w:val="000000"/>
          <w:spacing w:val="-3"/>
          <w:sz w:val="24"/>
        </w:rPr>
        <w:t>月</w:t>
      </w:r>
      <w:r>
        <w:rPr>
          <w:rFonts w:hint="eastAsia"/>
          <w:color w:val="000000"/>
          <w:spacing w:val="-3"/>
          <w:sz w:val="24"/>
        </w:rPr>
        <w:t>____</w:t>
      </w:r>
      <w:r>
        <w:rPr>
          <w:rFonts w:hint="eastAsia"/>
          <w:color w:val="000000"/>
          <w:spacing w:val="-3"/>
          <w:sz w:val="24"/>
        </w:rPr>
        <w:t>日</w:t>
      </w:r>
    </w:p>
    <w:p w:rsidR="00AD7FD6" w:rsidRDefault="00361EAD">
      <w:pPr>
        <w:widowControl/>
        <w:jc w:val="left"/>
        <w:rPr>
          <w:color w:val="000000"/>
          <w:sz w:val="24"/>
          <w:szCs w:val="20"/>
        </w:rPr>
      </w:pPr>
      <w:r>
        <w:rPr>
          <w:color w:val="000000"/>
          <w:sz w:val="24"/>
          <w:szCs w:val="20"/>
        </w:rPr>
        <w:br w:type="page"/>
      </w:r>
    </w:p>
    <w:p w:rsidR="00AD7FD6" w:rsidRDefault="00361EAD">
      <w:pPr>
        <w:tabs>
          <w:tab w:val="left" w:pos="1276"/>
        </w:tabs>
        <w:spacing w:line="360" w:lineRule="auto"/>
        <w:outlineLvl w:val="2"/>
        <w:rPr>
          <w:color w:val="000000"/>
          <w:sz w:val="24"/>
          <w:szCs w:val="20"/>
        </w:rPr>
      </w:pPr>
      <w:bookmarkStart w:id="975" w:name="_Toc203074149"/>
      <w:bookmarkStart w:id="976" w:name="_Toc14810"/>
      <w:r>
        <w:rPr>
          <w:rFonts w:hint="eastAsia"/>
          <w:color w:val="000000"/>
          <w:sz w:val="24"/>
          <w:szCs w:val="20"/>
        </w:rPr>
        <w:lastRenderedPageBreak/>
        <w:t>6</w:t>
      </w:r>
      <w:r>
        <w:rPr>
          <w:color w:val="000000"/>
          <w:sz w:val="24"/>
          <w:szCs w:val="20"/>
        </w:rPr>
        <w:t>报价一览表</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5"/>
      <w:bookmarkEnd w:id="976"/>
    </w:p>
    <w:p w:rsidR="00AD7FD6" w:rsidRDefault="00361EAD">
      <w:pPr>
        <w:spacing w:line="360" w:lineRule="exact"/>
        <w:jc w:val="center"/>
        <w:rPr>
          <w:b/>
          <w:color w:val="000000"/>
          <w:sz w:val="36"/>
          <w:szCs w:val="36"/>
        </w:rPr>
      </w:pPr>
      <w:bookmarkStart w:id="977" w:name="_Toc195842923"/>
      <w:bookmarkStart w:id="978" w:name="_Toc226309802"/>
      <w:bookmarkStart w:id="979" w:name="_Toc226337254"/>
      <w:bookmarkStart w:id="980" w:name="_Toc226965748"/>
      <w:bookmarkStart w:id="981" w:name="_Toc305158900"/>
      <w:bookmarkStart w:id="982" w:name="_Toc305158826"/>
      <w:bookmarkStart w:id="983" w:name="_Toc226965831"/>
      <w:bookmarkStart w:id="984" w:name="_Toc164608827"/>
      <w:bookmarkStart w:id="985" w:name="_Toc265228396"/>
      <w:bookmarkStart w:id="986" w:name="_Toc264969248"/>
      <w:bookmarkStart w:id="987" w:name="_Toc164608672"/>
      <w:r>
        <w:rPr>
          <w:rFonts w:hint="eastAsia"/>
          <w:b/>
          <w:color w:val="000000"/>
          <w:sz w:val="36"/>
          <w:szCs w:val="36"/>
        </w:rPr>
        <w:t>报价一览表</w:t>
      </w:r>
      <w:bookmarkEnd w:id="977"/>
      <w:bookmarkEnd w:id="978"/>
      <w:bookmarkEnd w:id="979"/>
      <w:bookmarkEnd w:id="980"/>
      <w:bookmarkEnd w:id="981"/>
      <w:bookmarkEnd w:id="982"/>
      <w:bookmarkEnd w:id="983"/>
      <w:bookmarkEnd w:id="984"/>
      <w:bookmarkEnd w:id="985"/>
      <w:bookmarkEnd w:id="986"/>
      <w:bookmarkEnd w:id="987"/>
    </w:p>
    <w:p w:rsidR="00AD7FD6" w:rsidRDefault="00AD7FD6">
      <w:pPr>
        <w:tabs>
          <w:tab w:val="left" w:pos="1800"/>
          <w:tab w:val="left" w:pos="5580"/>
        </w:tabs>
        <w:spacing w:line="360" w:lineRule="auto"/>
        <w:jc w:val="left"/>
        <w:rPr>
          <w:color w:val="000000"/>
          <w:sz w:val="24"/>
        </w:rPr>
      </w:pPr>
    </w:p>
    <w:p w:rsidR="00AD7FD6" w:rsidRDefault="00361EAD">
      <w:pPr>
        <w:tabs>
          <w:tab w:val="left" w:pos="1800"/>
          <w:tab w:val="left" w:pos="5580"/>
        </w:tabs>
        <w:spacing w:line="360" w:lineRule="auto"/>
        <w:ind w:firstLineChars="100" w:firstLine="240"/>
        <w:jc w:val="left"/>
        <w:rPr>
          <w:color w:val="000000"/>
          <w:sz w:val="24"/>
          <w:u w:val="single"/>
        </w:rPr>
      </w:pPr>
      <w:r>
        <w:rPr>
          <w:color w:val="000000"/>
          <w:sz w:val="24"/>
        </w:rPr>
        <w:t>项目编号</w:t>
      </w:r>
      <w:r>
        <w:rPr>
          <w:rFonts w:hint="eastAsia"/>
          <w:color w:val="000000"/>
          <w:sz w:val="24"/>
        </w:rPr>
        <w:t>：</w:t>
      </w:r>
      <w:r>
        <w:rPr>
          <w:color w:val="000000"/>
          <w:sz w:val="24"/>
        </w:rPr>
        <w:t xml:space="preserve">___________     </w:t>
      </w:r>
      <w:r>
        <w:rPr>
          <w:color w:val="000000"/>
          <w:sz w:val="24"/>
        </w:rPr>
        <w:t>项目名称：</w:t>
      </w:r>
      <w:r>
        <w:rPr>
          <w:color w:val="000000"/>
          <w:sz w:val="24"/>
        </w:rPr>
        <w:t>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2354"/>
        <w:gridCol w:w="1488"/>
        <w:gridCol w:w="1568"/>
        <w:gridCol w:w="3056"/>
      </w:tblGrid>
      <w:tr w:rsidR="00AD7FD6">
        <w:trPr>
          <w:trHeight w:val="531"/>
          <w:jc w:val="center"/>
        </w:trPr>
        <w:tc>
          <w:tcPr>
            <w:tcW w:w="329" w:type="pct"/>
            <w:vMerge w:val="restart"/>
            <w:tcBorders>
              <w:top w:val="single" w:sz="4" w:space="0" w:color="auto"/>
              <w:left w:val="single" w:sz="4" w:space="0" w:color="auto"/>
              <w:bottom w:val="single" w:sz="4" w:space="0" w:color="auto"/>
              <w:right w:val="single" w:sz="4" w:space="0" w:color="auto"/>
            </w:tcBorders>
            <w:vAlign w:val="center"/>
          </w:tcPr>
          <w:p w:rsidR="00AD7FD6" w:rsidRDefault="00361EAD">
            <w:pPr>
              <w:tabs>
                <w:tab w:val="left" w:pos="5580"/>
              </w:tabs>
              <w:jc w:val="center"/>
              <w:rPr>
                <w:b/>
                <w:color w:val="000000"/>
                <w:sz w:val="24"/>
              </w:rPr>
            </w:pPr>
            <w:r>
              <w:rPr>
                <w:rFonts w:hint="eastAsia"/>
                <w:b/>
                <w:color w:val="000000"/>
                <w:sz w:val="24"/>
              </w:rPr>
              <w:t>序号</w:t>
            </w:r>
          </w:p>
        </w:tc>
        <w:tc>
          <w:tcPr>
            <w:tcW w:w="1299" w:type="pct"/>
            <w:vMerge w:val="restart"/>
            <w:tcBorders>
              <w:top w:val="single" w:sz="4" w:space="0" w:color="auto"/>
              <w:left w:val="single" w:sz="4" w:space="0" w:color="auto"/>
              <w:bottom w:val="single" w:sz="4" w:space="0" w:color="auto"/>
              <w:right w:val="single" w:sz="4" w:space="0" w:color="auto"/>
            </w:tcBorders>
            <w:vAlign w:val="center"/>
          </w:tcPr>
          <w:p w:rsidR="00AD7FD6" w:rsidRDefault="00361EAD">
            <w:pPr>
              <w:tabs>
                <w:tab w:val="left" w:pos="5580"/>
              </w:tabs>
              <w:jc w:val="center"/>
              <w:rPr>
                <w:b/>
                <w:color w:val="000000"/>
                <w:sz w:val="24"/>
              </w:rPr>
            </w:pPr>
            <w:r>
              <w:rPr>
                <w:rFonts w:hint="eastAsia"/>
                <w:b/>
                <w:color w:val="000000"/>
                <w:sz w:val="24"/>
              </w:rPr>
              <w:t>供应商名称</w:t>
            </w:r>
          </w:p>
        </w:tc>
        <w:tc>
          <w:tcPr>
            <w:tcW w:w="1686" w:type="pct"/>
            <w:gridSpan w:val="2"/>
            <w:tcBorders>
              <w:top w:val="single" w:sz="4" w:space="0" w:color="auto"/>
              <w:left w:val="single" w:sz="4" w:space="0" w:color="auto"/>
              <w:bottom w:val="single" w:sz="4" w:space="0" w:color="auto"/>
              <w:right w:val="single" w:sz="4" w:space="0" w:color="auto"/>
            </w:tcBorders>
            <w:vAlign w:val="center"/>
          </w:tcPr>
          <w:p w:rsidR="00AD7FD6" w:rsidRDefault="00361EAD">
            <w:pPr>
              <w:tabs>
                <w:tab w:val="left" w:pos="5580"/>
              </w:tabs>
              <w:jc w:val="center"/>
              <w:rPr>
                <w:b/>
                <w:color w:val="000000"/>
                <w:sz w:val="24"/>
              </w:rPr>
            </w:pPr>
            <w:r>
              <w:rPr>
                <w:rFonts w:hint="eastAsia"/>
                <w:b/>
                <w:color w:val="000000"/>
                <w:sz w:val="24"/>
              </w:rPr>
              <w:t>报价</w:t>
            </w:r>
          </w:p>
        </w:tc>
        <w:tc>
          <w:tcPr>
            <w:tcW w:w="1686" w:type="pct"/>
            <w:vMerge w:val="restart"/>
            <w:tcBorders>
              <w:top w:val="single" w:sz="4" w:space="0" w:color="auto"/>
              <w:left w:val="single" w:sz="4" w:space="0" w:color="auto"/>
              <w:right w:val="single" w:sz="4" w:space="0" w:color="auto"/>
            </w:tcBorders>
            <w:vAlign w:val="center"/>
          </w:tcPr>
          <w:p w:rsidR="00AD7FD6" w:rsidRDefault="00361EAD">
            <w:pPr>
              <w:tabs>
                <w:tab w:val="left" w:pos="5580"/>
              </w:tabs>
              <w:jc w:val="center"/>
              <w:rPr>
                <w:b/>
                <w:color w:val="000000"/>
                <w:sz w:val="24"/>
              </w:rPr>
            </w:pPr>
            <w:r>
              <w:rPr>
                <w:rFonts w:hint="eastAsia"/>
                <w:b/>
                <w:color w:val="000000"/>
                <w:sz w:val="24"/>
              </w:rPr>
              <w:t>合同履行期限</w:t>
            </w:r>
          </w:p>
        </w:tc>
      </w:tr>
      <w:tr w:rsidR="00AD7FD6">
        <w:trPr>
          <w:trHeight w:val="674"/>
          <w:jc w:val="center"/>
        </w:trPr>
        <w:tc>
          <w:tcPr>
            <w:tcW w:w="329" w:type="pct"/>
            <w:vMerge/>
            <w:tcBorders>
              <w:top w:val="single" w:sz="4" w:space="0" w:color="auto"/>
              <w:left w:val="single" w:sz="4" w:space="0" w:color="auto"/>
              <w:bottom w:val="single" w:sz="4" w:space="0" w:color="auto"/>
              <w:right w:val="single" w:sz="4" w:space="0" w:color="auto"/>
            </w:tcBorders>
            <w:vAlign w:val="center"/>
          </w:tcPr>
          <w:p w:rsidR="00AD7FD6" w:rsidRDefault="00AD7FD6">
            <w:pPr>
              <w:widowControl/>
              <w:jc w:val="left"/>
              <w:rPr>
                <w:b/>
                <w:color w:val="000000"/>
                <w:sz w:val="24"/>
              </w:rPr>
            </w:pPr>
          </w:p>
        </w:tc>
        <w:tc>
          <w:tcPr>
            <w:tcW w:w="1299" w:type="pct"/>
            <w:vMerge/>
            <w:tcBorders>
              <w:top w:val="single" w:sz="4" w:space="0" w:color="auto"/>
              <w:left w:val="single" w:sz="4" w:space="0" w:color="auto"/>
              <w:bottom w:val="single" w:sz="4" w:space="0" w:color="auto"/>
              <w:right w:val="single" w:sz="4" w:space="0" w:color="auto"/>
            </w:tcBorders>
            <w:vAlign w:val="center"/>
          </w:tcPr>
          <w:p w:rsidR="00AD7FD6" w:rsidRDefault="00AD7FD6">
            <w:pPr>
              <w:widowControl/>
              <w:jc w:val="left"/>
              <w:rPr>
                <w:b/>
                <w:color w:val="000000"/>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AD7FD6" w:rsidRDefault="00361EAD">
            <w:pPr>
              <w:tabs>
                <w:tab w:val="left" w:pos="5580"/>
              </w:tabs>
              <w:jc w:val="center"/>
              <w:rPr>
                <w:b/>
                <w:color w:val="000000"/>
                <w:sz w:val="24"/>
              </w:rPr>
            </w:pPr>
            <w:r>
              <w:rPr>
                <w:rFonts w:hint="eastAsia"/>
                <w:b/>
                <w:color w:val="000000"/>
                <w:sz w:val="24"/>
              </w:rPr>
              <w:t>大写</w:t>
            </w:r>
          </w:p>
        </w:tc>
        <w:tc>
          <w:tcPr>
            <w:tcW w:w="865" w:type="pct"/>
            <w:tcBorders>
              <w:top w:val="single" w:sz="4" w:space="0" w:color="auto"/>
              <w:left w:val="single" w:sz="4" w:space="0" w:color="auto"/>
              <w:bottom w:val="single" w:sz="4" w:space="0" w:color="auto"/>
              <w:right w:val="single" w:sz="4" w:space="0" w:color="auto"/>
            </w:tcBorders>
            <w:vAlign w:val="center"/>
          </w:tcPr>
          <w:p w:rsidR="00AD7FD6" w:rsidRDefault="00361EAD">
            <w:pPr>
              <w:tabs>
                <w:tab w:val="left" w:pos="5580"/>
              </w:tabs>
              <w:jc w:val="center"/>
              <w:rPr>
                <w:b/>
                <w:color w:val="000000"/>
                <w:sz w:val="24"/>
              </w:rPr>
            </w:pPr>
            <w:r>
              <w:rPr>
                <w:rFonts w:hint="eastAsia"/>
                <w:b/>
                <w:color w:val="000000"/>
                <w:sz w:val="24"/>
              </w:rPr>
              <w:t>小写</w:t>
            </w:r>
          </w:p>
        </w:tc>
        <w:tc>
          <w:tcPr>
            <w:tcW w:w="1686" w:type="pct"/>
            <w:vMerge/>
            <w:tcBorders>
              <w:left w:val="single" w:sz="4" w:space="0" w:color="auto"/>
              <w:bottom w:val="single" w:sz="4" w:space="0" w:color="auto"/>
              <w:right w:val="single" w:sz="4" w:space="0" w:color="auto"/>
            </w:tcBorders>
          </w:tcPr>
          <w:p w:rsidR="00AD7FD6" w:rsidRDefault="00AD7FD6">
            <w:pPr>
              <w:tabs>
                <w:tab w:val="left" w:pos="5580"/>
              </w:tabs>
              <w:jc w:val="center"/>
              <w:rPr>
                <w:b/>
                <w:color w:val="000000"/>
                <w:sz w:val="24"/>
              </w:rPr>
            </w:pPr>
          </w:p>
        </w:tc>
      </w:tr>
      <w:tr w:rsidR="00AD7FD6">
        <w:trPr>
          <w:trHeight w:val="976"/>
          <w:jc w:val="center"/>
        </w:trPr>
        <w:tc>
          <w:tcPr>
            <w:tcW w:w="329" w:type="pct"/>
            <w:tcBorders>
              <w:top w:val="single" w:sz="4" w:space="0" w:color="auto"/>
              <w:left w:val="single" w:sz="4" w:space="0" w:color="auto"/>
              <w:bottom w:val="single" w:sz="4" w:space="0" w:color="auto"/>
              <w:right w:val="single" w:sz="4" w:space="0" w:color="auto"/>
            </w:tcBorders>
            <w:vAlign w:val="center"/>
          </w:tcPr>
          <w:p w:rsidR="00AD7FD6" w:rsidRDefault="00AD7FD6">
            <w:pPr>
              <w:tabs>
                <w:tab w:val="left" w:pos="5580"/>
              </w:tabs>
              <w:jc w:val="center"/>
              <w:rPr>
                <w:color w:val="000000"/>
                <w:sz w:val="24"/>
              </w:rPr>
            </w:pPr>
          </w:p>
        </w:tc>
        <w:tc>
          <w:tcPr>
            <w:tcW w:w="1299" w:type="pct"/>
            <w:tcBorders>
              <w:top w:val="single" w:sz="4" w:space="0" w:color="auto"/>
              <w:left w:val="single" w:sz="4" w:space="0" w:color="auto"/>
              <w:bottom w:val="single" w:sz="4" w:space="0" w:color="auto"/>
              <w:right w:val="single" w:sz="4" w:space="0" w:color="auto"/>
            </w:tcBorders>
            <w:vAlign w:val="center"/>
          </w:tcPr>
          <w:p w:rsidR="00AD7FD6" w:rsidRDefault="00AD7FD6">
            <w:pPr>
              <w:tabs>
                <w:tab w:val="left" w:pos="5580"/>
              </w:tabs>
              <w:jc w:val="center"/>
              <w:rPr>
                <w:color w:val="000000"/>
                <w:sz w:val="24"/>
              </w:rPr>
            </w:pPr>
          </w:p>
        </w:tc>
        <w:tc>
          <w:tcPr>
            <w:tcW w:w="821" w:type="pct"/>
            <w:tcBorders>
              <w:top w:val="single" w:sz="4" w:space="0" w:color="auto"/>
              <w:left w:val="single" w:sz="4" w:space="0" w:color="auto"/>
              <w:bottom w:val="single" w:sz="4" w:space="0" w:color="auto"/>
              <w:right w:val="single" w:sz="4" w:space="0" w:color="auto"/>
            </w:tcBorders>
            <w:vAlign w:val="center"/>
          </w:tcPr>
          <w:p w:rsidR="00AD7FD6" w:rsidRDefault="00AD7FD6">
            <w:pPr>
              <w:tabs>
                <w:tab w:val="left" w:pos="5580"/>
              </w:tabs>
              <w:jc w:val="center"/>
              <w:rPr>
                <w:color w:val="000000"/>
                <w:sz w:val="24"/>
              </w:rPr>
            </w:pPr>
          </w:p>
        </w:tc>
        <w:tc>
          <w:tcPr>
            <w:tcW w:w="865" w:type="pct"/>
            <w:tcBorders>
              <w:top w:val="single" w:sz="4" w:space="0" w:color="auto"/>
              <w:left w:val="single" w:sz="4" w:space="0" w:color="auto"/>
              <w:bottom w:val="single" w:sz="4" w:space="0" w:color="auto"/>
              <w:right w:val="single" w:sz="4" w:space="0" w:color="auto"/>
            </w:tcBorders>
            <w:vAlign w:val="center"/>
          </w:tcPr>
          <w:p w:rsidR="00AD7FD6" w:rsidRDefault="00AD7FD6">
            <w:pPr>
              <w:tabs>
                <w:tab w:val="left" w:pos="5580"/>
              </w:tabs>
              <w:jc w:val="center"/>
              <w:rPr>
                <w:color w:val="000000"/>
                <w:sz w:val="24"/>
              </w:rPr>
            </w:pPr>
          </w:p>
        </w:tc>
        <w:tc>
          <w:tcPr>
            <w:tcW w:w="1686" w:type="pct"/>
            <w:tcBorders>
              <w:top w:val="single" w:sz="4" w:space="0" w:color="auto"/>
              <w:left w:val="single" w:sz="4" w:space="0" w:color="auto"/>
              <w:bottom w:val="single" w:sz="4" w:space="0" w:color="auto"/>
              <w:right w:val="single" w:sz="4" w:space="0" w:color="auto"/>
            </w:tcBorders>
          </w:tcPr>
          <w:p w:rsidR="00AD7FD6" w:rsidRDefault="00AD7FD6">
            <w:pPr>
              <w:tabs>
                <w:tab w:val="left" w:pos="5580"/>
              </w:tabs>
              <w:jc w:val="center"/>
              <w:rPr>
                <w:color w:val="000000"/>
                <w:sz w:val="24"/>
              </w:rPr>
            </w:pPr>
          </w:p>
        </w:tc>
      </w:tr>
    </w:tbl>
    <w:p w:rsidR="00AD7FD6" w:rsidRDefault="00AD7FD6">
      <w:pPr>
        <w:autoSpaceDE w:val="0"/>
        <w:autoSpaceDN w:val="0"/>
        <w:adjustRightInd w:val="0"/>
        <w:jc w:val="left"/>
        <w:rPr>
          <w:color w:val="000000"/>
          <w:kern w:val="0"/>
          <w:sz w:val="24"/>
        </w:rPr>
      </w:pPr>
    </w:p>
    <w:p w:rsidR="00AD7FD6" w:rsidRDefault="00361EAD">
      <w:pPr>
        <w:autoSpaceDE w:val="0"/>
        <w:autoSpaceDN w:val="0"/>
        <w:adjustRightInd w:val="0"/>
        <w:spacing w:line="360" w:lineRule="auto"/>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此表中，每包的报价应和《分项报价表》中的总价相一致。</w:t>
      </w:r>
    </w:p>
    <w:p w:rsidR="00AD7FD6" w:rsidRDefault="00361EAD">
      <w:pPr>
        <w:tabs>
          <w:tab w:val="left" w:pos="5580"/>
        </w:tabs>
        <w:spacing w:line="360" w:lineRule="auto"/>
        <w:ind w:firstLineChars="200" w:firstLine="480"/>
        <w:rPr>
          <w:color w:val="000000"/>
          <w:sz w:val="24"/>
          <w:szCs w:val="20"/>
        </w:rPr>
      </w:pPr>
      <w:r>
        <w:rPr>
          <w:color w:val="000000"/>
          <w:sz w:val="24"/>
          <w:szCs w:val="20"/>
        </w:rPr>
        <w:t>2.</w:t>
      </w:r>
      <w:r>
        <w:rPr>
          <w:color w:val="000000"/>
          <w:sz w:val="24"/>
          <w:szCs w:val="20"/>
        </w:rPr>
        <w:t>本表必须</w:t>
      </w:r>
      <w:proofErr w:type="gramStart"/>
      <w:r>
        <w:rPr>
          <w:color w:val="000000"/>
          <w:sz w:val="24"/>
          <w:szCs w:val="20"/>
        </w:rPr>
        <w:t>按包分别</w:t>
      </w:r>
      <w:proofErr w:type="gramEnd"/>
      <w:r>
        <w:rPr>
          <w:color w:val="000000"/>
          <w:sz w:val="24"/>
          <w:szCs w:val="20"/>
        </w:rPr>
        <w:t>填写。</w:t>
      </w:r>
    </w:p>
    <w:p w:rsidR="00AD7FD6" w:rsidRDefault="00AD7FD6">
      <w:pPr>
        <w:tabs>
          <w:tab w:val="left" w:pos="5580"/>
        </w:tabs>
        <w:ind w:firstLineChars="200" w:firstLine="480"/>
        <w:rPr>
          <w:color w:val="000000"/>
          <w:sz w:val="24"/>
          <w:szCs w:val="20"/>
        </w:rPr>
      </w:pPr>
    </w:p>
    <w:p w:rsidR="00AD7FD6" w:rsidRDefault="00AD7FD6">
      <w:pPr>
        <w:autoSpaceDE w:val="0"/>
        <w:autoSpaceDN w:val="0"/>
        <w:adjustRightInd w:val="0"/>
        <w:snapToGrid w:val="0"/>
        <w:spacing w:before="25" w:after="25" w:line="360" w:lineRule="auto"/>
        <w:rPr>
          <w:color w:val="000000"/>
          <w:sz w:val="24"/>
          <w:lang w:val="zh-CN"/>
        </w:rPr>
      </w:pPr>
    </w:p>
    <w:p w:rsidR="00AD7FD6" w:rsidRDefault="00AD7FD6">
      <w:pPr>
        <w:autoSpaceDE w:val="0"/>
        <w:autoSpaceDN w:val="0"/>
        <w:adjustRightInd w:val="0"/>
        <w:snapToGrid w:val="0"/>
        <w:spacing w:before="25" w:after="25" w:line="360" w:lineRule="auto"/>
        <w:rPr>
          <w:color w:val="000000"/>
          <w:sz w:val="24"/>
          <w:lang w:val="zh-CN"/>
        </w:rPr>
      </w:pPr>
    </w:p>
    <w:p w:rsidR="00AD7FD6" w:rsidRDefault="00361EAD">
      <w:pPr>
        <w:autoSpaceDE w:val="0"/>
        <w:autoSpaceDN w:val="0"/>
        <w:adjustRightInd w:val="0"/>
        <w:snapToGrid w:val="0"/>
        <w:spacing w:before="25" w:after="25" w:line="360" w:lineRule="auto"/>
        <w:rPr>
          <w:color w:val="000000"/>
          <w:sz w:val="24"/>
          <w:lang w:val="zh-CN"/>
        </w:rPr>
      </w:pPr>
      <w:r>
        <w:rPr>
          <w:color w:val="000000"/>
          <w:sz w:val="24"/>
        </w:rPr>
        <w:t>供应商名称（加盖公章）</w:t>
      </w:r>
      <w:r>
        <w:rPr>
          <w:color w:val="000000"/>
          <w:sz w:val="24"/>
          <w:lang w:val="zh-CN"/>
        </w:rPr>
        <w:t>：</w:t>
      </w:r>
      <w:r>
        <w:rPr>
          <w:color w:val="000000"/>
          <w:sz w:val="24"/>
        </w:rPr>
        <w:t>___________</w:t>
      </w:r>
    </w:p>
    <w:p w:rsidR="00AD7FD6" w:rsidRDefault="00361EAD">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rsidR="00AD7FD6" w:rsidRDefault="00AD7FD6">
      <w:pPr>
        <w:autoSpaceDE w:val="0"/>
        <w:autoSpaceDN w:val="0"/>
        <w:adjustRightInd w:val="0"/>
        <w:snapToGrid w:val="0"/>
        <w:spacing w:before="25" w:after="25" w:line="360" w:lineRule="auto"/>
        <w:rPr>
          <w:color w:val="000000"/>
          <w:sz w:val="24"/>
          <w:lang w:val="zh-CN"/>
        </w:rPr>
      </w:pPr>
    </w:p>
    <w:p w:rsidR="00AD7FD6" w:rsidRDefault="00361EAD">
      <w:pPr>
        <w:widowControl/>
        <w:jc w:val="left"/>
        <w:rPr>
          <w:color w:val="000000"/>
          <w:sz w:val="24"/>
          <w:szCs w:val="20"/>
        </w:rPr>
      </w:pPr>
      <w:bookmarkStart w:id="988" w:name="_Toc226965749"/>
      <w:bookmarkStart w:id="989" w:name="_Toc226337255"/>
      <w:bookmarkStart w:id="990" w:name="_Toc264969249"/>
      <w:bookmarkStart w:id="991" w:name="_Toc142311060"/>
      <w:bookmarkStart w:id="992" w:name="_Toc226309803"/>
      <w:bookmarkStart w:id="993" w:name="_Toc195842924"/>
      <w:bookmarkStart w:id="994" w:name="_Toc265228397"/>
      <w:bookmarkStart w:id="995" w:name="_Toc127151558"/>
      <w:bookmarkStart w:id="996" w:name="_Toc226965832"/>
      <w:bookmarkStart w:id="997" w:name="_Toc150774763"/>
      <w:bookmarkStart w:id="998" w:name="_Toc305158901"/>
      <w:bookmarkStart w:id="999" w:name="_Toc150480796"/>
      <w:bookmarkStart w:id="1000" w:name="_Toc305158827"/>
      <w:r>
        <w:rPr>
          <w:color w:val="000000"/>
          <w:sz w:val="24"/>
          <w:szCs w:val="20"/>
        </w:rPr>
        <w:br w:type="page"/>
      </w:r>
    </w:p>
    <w:p w:rsidR="00AD7FD6" w:rsidRDefault="00AD7FD6">
      <w:pPr>
        <w:tabs>
          <w:tab w:val="left" w:pos="360"/>
        </w:tabs>
        <w:snapToGrid w:val="0"/>
        <w:spacing w:line="360" w:lineRule="auto"/>
        <w:outlineLvl w:val="1"/>
        <w:rPr>
          <w:color w:val="000000" w:themeColor="text1"/>
          <w:sz w:val="24"/>
        </w:rPr>
        <w:sectPr w:rsidR="00AD7FD6">
          <w:pgSz w:w="11907" w:h="16840"/>
          <w:pgMar w:top="1418" w:right="1134" w:bottom="1418" w:left="1701" w:header="851" w:footer="851" w:gutter="0"/>
          <w:cols w:space="720"/>
          <w:docGrid w:linePitch="462"/>
        </w:sectPr>
      </w:pPr>
      <w:bookmarkStart w:id="1001" w:name="_Toc127151562"/>
      <w:bookmarkStart w:id="1002" w:name="_Toc150480798"/>
      <w:bookmarkStart w:id="1003" w:name="_Toc150774765"/>
      <w:bookmarkStart w:id="1004" w:name="_Toc142311062"/>
      <w:bookmarkStart w:id="1005" w:name="_Toc226965835"/>
      <w:bookmarkStart w:id="1006" w:name="_Toc305158904"/>
      <w:bookmarkStart w:id="1007" w:name="_Toc226309806"/>
      <w:bookmarkStart w:id="1008" w:name="_Toc226965752"/>
      <w:bookmarkStart w:id="1009" w:name="_Toc305158830"/>
      <w:bookmarkStart w:id="1010" w:name="_Toc265228400"/>
      <w:bookmarkStart w:id="1011" w:name="_Toc264969252"/>
      <w:bookmarkStart w:id="1012" w:name="_Toc195842927"/>
      <w:bookmarkStart w:id="1013" w:name="_Toc226337258"/>
      <w:bookmarkStart w:id="1014" w:name="_Toc195842926"/>
      <w:bookmarkStart w:id="1015" w:name="_Toc226965751"/>
      <w:bookmarkStart w:id="1016" w:name="_Toc127151561"/>
      <w:bookmarkStart w:id="1017" w:name="_Toc150774764"/>
      <w:bookmarkStart w:id="1018" w:name="_Toc226337257"/>
      <w:bookmarkStart w:id="1019" w:name="_Toc264969251"/>
      <w:bookmarkStart w:id="1020" w:name="_Toc265228399"/>
      <w:bookmarkStart w:id="1021" w:name="_Toc305158829"/>
      <w:bookmarkStart w:id="1022" w:name="_Toc150480797"/>
      <w:bookmarkStart w:id="1023" w:name="_Toc226309805"/>
      <w:bookmarkStart w:id="1024" w:name="_Toc305158903"/>
      <w:bookmarkStart w:id="1025" w:name="_Toc142311061"/>
      <w:bookmarkStart w:id="1026" w:name="_Toc226965834"/>
      <w:bookmarkEnd w:id="988"/>
      <w:bookmarkEnd w:id="989"/>
      <w:bookmarkEnd w:id="990"/>
      <w:bookmarkEnd w:id="991"/>
      <w:bookmarkEnd w:id="992"/>
      <w:bookmarkEnd w:id="993"/>
      <w:bookmarkEnd w:id="994"/>
      <w:bookmarkEnd w:id="995"/>
      <w:bookmarkEnd w:id="996"/>
      <w:bookmarkEnd w:id="997"/>
      <w:bookmarkEnd w:id="998"/>
      <w:bookmarkEnd w:id="999"/>
      <w:bookmarkEnd w:id="1000"/>
    </w:p>
    <w:p w:rsidR="00AD7FD6" w:rsidRDefault="00361EAD">
      <w:pPr>
        <w:tabs>
          <w:tab w:val="left" w:pos="360"/>
        </w:tabs>
        <w:snapToGrid w:val="0"/>
        <w:spacing w:line="360" w:lineRule="auto"/>
        <w:outlineLvl w:val="1"/>
        <w:rPr>
          <w:color w:val="000000" w:themeColor="text1"/>
          <w:sz w:val="24"/>
        </w:rPr>
      </w:pPr>
      <w:bookmarkStart w:id="1027" w:name="_Toc203074150"/>
      <w:bookmarkStart w:id="1028" w:name="_Toc9749"/>
      <w:r>
        <w:rPr>
          <w:rFonts w:hint="eastAsia"/>
          <w:color w:val="000000" w:themeColor="text1"/>
          <w:sz w:val="24"/>
        </w:rPr>
        <w:lastRenderedPageBreak/>
        <w:t>7</w:t>
      </w:r>
      <w:r>
        <w:rPr>
          <w:rFonts w:hint="eastAsia"/>
          <w:color w:val="000000" w:themeColor="text1"/>
          <w:sz w:val="24"/>
        </w:rPr>
        <w:t>分项报价表</w:t>
      </w:r>
      <w:bookmarkEnd w:id="1027"/>
      <w:bookmarkEnd w:id="1028"/>
    </w:p>
    <w:p w:rsidR="00AD7FD6" w:rsidRDefault="00361EAD">
      <w:pPr>
        <w:spacing w:line="578" w:lineRule="exact"/>
        <w:ind w:right="-20" w:firstLine="1647"/>
        <w:jc w:val="center"/>
        <w:rPr>
          <w:rFonts w:ascii="宋体" w:hAnsi="宋体" w:cs="Microsoft JhengHei"/>
          <w:sz w:val="36"/>
          <w:szCs w:val="36"/>
        </w:rPr>
      </w:pPr>
      <w:r>
        <w:rPr>
          <w:rFonts w:ascii="宋体" w:hAnsi="宋体" w:cs="Microsoft JhengHei"/>
          <w:spacing w:val="3"/>
          <w:position w:val="-6"/>
          <w:sz w:val="36"/>
          <w:szCs w:val="36"/>
        </w:rPr>
        <w:t>分</w:t>
      </w:r>
      <w:r>
        <w:rPr>
          <w:rFonts w:ascii="宋体" w:hAnsi="宋体" w:cs="Microsoft JhengHei"/>
          <w:position w:val="-6"/>
          <w:sz w:val="36"/>
          <w:szCs w:val="36"/>
        </w:rPr>
        <w:t>项</w:t>
      </w:r>
      <w:r>
        <w:rPr>
          <w:rFonts w:ascii="宋体" w:hAnsi="宋体" w:cs="Microsoft JhengHei"/>
          <w:spacing w:val="3"/>
          <w:position w:val="-6"/>
          <w:sz w:val="36"/>
          <w:szCs w:val="36"/>
        </w:rPr>
        <w:t>报</w:t>
      </w:r>
      <w:r>
        <w:rPr>
          <w:rFonts w:ascii="宋体" w:hAnsi="宋体" w:cs="Microsoft JhengHei"/>
          <w:position w:val="-6"/>
          <w:sz w:val="36"/>
          <w:szCs w:val="36"/>
        </w:rPr>
        <w:t>价表</w:t>
      </w:r>
    </w:p>
    <w:p w:rsidR="00AD7FD6" w:rsidRDefault="00AD7FD6">
      <w:pPr>
        <w:tabs>
          <w:tab w:val="left" w:pos="360"/>
        </w:tabs>
        <w:snapToGrid w:val="0"/>
        <w:spacing w:line="360" w:lineRule="auto"/>
        <w:jc w:val="center"/>
        <w:outlineLvl w:val="1"/>
        <w:rPr>
          <w:sz w:val="24"/>
        </w:rPr>
      </w:pPr>
    </w:p>
    <w:p w:rsidR="00AD7FD6" w:rsidRDefault="00361EAD">
      <w:pPr>
        <w:tabs>
          <w:tab w:val="left" w:pos="1800"/>
          <w:tab w:val="left" w:pos="5580"/>
        </w:tabs>
        <w:spacing w:line="360" w:lineRule="auto"/>
        <w:rPr>
          <w:color w:val="000000" w:themeColor="text1"/>
          <w:sz w:val="24"/>
          <w:u w:val="single"/>
        </w:rPr>
      </w:pPr>
      <w:r>
        <w:rPr>
          <w:rFonts w:hint="eastAsia"/>
          <w:color w:val="000000" w:themeColor="text1"/>
          <w:sz w:val="24"/>
        </w:rPr>
        <w:t>项目编号：</w:t>
      </w:r>
    </w:p>
    <w:p w:rsidR="00AD7FD6" w:rsidRDefault="00361EAD">
      <w:pPr>
        <w:tabs>
          <w:tab w:val="left" w:pos="1800"/>
          <w:tab w:val="left" w:pos="5580"/>
        </w:tabs>
        <w:spacing w:line="360" w:lineRule="auto"/>
        <w:rPr>
          <w:color w:val="000000" w:themeColor="text1"/>
          <w:sz w:val="24"/>
        </w:rPr>
      </w:pPr>
      <w:r>
        <w:rPr>
          <w:rFonts w:hint="eastAsia"/>
          <w:color w:val="000000" w:themeColor="text1"/>
          <w:sz w:val="24"/>
        </w:rPr>
        <w:t>项目名称：报价单位：人民币元</w:t>
      </w:r>
    </w:p>
    <w:p w:rsidR="00AD7FD6" w:rsidRDefault="00AD7FD6">
      <w:pPr>
        <w:tabs>
          <w:tab w:val="left" w:pos="1800"/>
          <w:tab w:val="left" w:pos="5580"/>
        </w:tabs>
        <w:jc w:val="left"/>
        <w:rPr>
          <w:color w:val="000000" w:themeColor="text1"/>
          <w:sz w:val="24"/>
        </w:rPr>
      </w:pPr>
    </w:p>
    <w:tbl>
      <w:tblPr>
        <w:tblW w:w="0" w:type="auto"/>
        <w:tblInd w:w="100" w:type="dxa"/>
        <w:tblLayout w:type="fixed"/>
        <w:tblCellMar>
          <w:left w:w="0" w:type="dxa"/>
          <w:right w:w="0" w:type="dxa"/>
        </w:tblCellMar>
        <w:tblLook w:val="04A0" w:firstRow="1" w:lastRow="0" w:firstColumn="1" w:lastColumn="0" w:noHBand="0" w:noVBand="1"/>
      </w:tblPr>
      <w:tblGrid>
        <w:gridCol w:w="602"/>
        <w:gridCol w:w="1276"/>
        <w:gridCol w:w="1609"/>
        <w:gridCol w:w="1146"/>
        <w:gridCol w:w="1522"/>
        <w:gridCol w:w="1522"/>
        <w:gridCol w:w="1522"/>
        <w:gridCol w:w="1522"/>
        <w:gridCol w:w="1243"/>
        <w:gridCol w:w="1007"/>
        <w:gridCol w:w="1249"/>
      </w:tblGrid>
      <w:tr w:rsidR="00AD7FD6">
        <w:trPr>
          <w:trHeight w:hRule="exact" w:val="632"/>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104" w:right="-20"/>
              <w:rPr>
                <w:rFonts w:ascii="宋体" w:hAnsi="宋体" w:cs="Microsoft JhengHei"/>
                <w:sz w:val="24"/>
              </w:rPr>
            </w:pPr>
            <w:r>
              <w:rPr>
                <w:rFonts w:ascii="宋体" w:hAnsi="宋体" w:cs="Microsoft JhengHei"/>
                <w:sz w:val="24"/>
              </w:rPr>
              <w:t>序</w:t>
            </w:r>
          </w:p>
          <w:p w:rsidR="00AD7FD6" w:rsidRDefault="00361EAD">
            <w:pPr>
              <w:spacing w:line="312" w:lineRule="exact"/>
              <w:ind w:left="104" w:right="-20"/>
              <w:rPr>
                <w:rFonts w:ascii="宋体" w:hAnsi="宋体" w:cs="Microsoft JhengHei"/>
                <w:sz w:val="24"/>
              </w:rPr>
            </w:pPr>
            <w:r>
              <w:rPr>
                <w:rFonts w:ascii="宋体" w:hAnsi="宋体" w:cs="Microsoft JhengHei"/>
                <w:sz w:val="24"/>
              </w:rPr>
              <w:t>号</w:t>
            </w:r>
          </w:p>
        </w:tc>
        <w:tc>
          <w:tcPr>
            <w:tcW w:w="1276"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4" w:right="-20"/>
              <w:rPr>
                <w:rFonts w:ascii="宋体" w:hAnsi="宋体" w:cs="Microsoft JhengHei"/>
                <w:sz w:val="24"/>
              </w:rPr>
            </w:pPr>
            <w:r>
              <w:rPr>
                <w:rFonts w:ascii="宋体" w:hAnsi="宋体" w:cs="Microsoft JhengHei"/>
                <w:sz w:val="24"/>
              </w:rPr>
              <w:t>分</w:t>
            </w:r>
            <w:r>
              <w:rPr>
                <w:rFonts w:ascii="宋体" w:hAnsi="宋体" w:cs="Microsoft JhengHei"/>
                <w:spacing w:val="2"/>
                <w:sz w:val="24"/>
              </w:rPr>
              <w:t>项</w:t>
            </w:r>
            <w:r>
              <w:rPr>
                <w:rFonts w:ascii="宋体" w:hAnsi="宋体" w:cs="Microsoft JhengHei"/>
                <w:sz w:val="24"/>
              </w:rPr>
              <w:t>名称</w:t>
            </w:r>
          </w:p>
        </w:tc>
        <w:tc>
          <w:tcPr>
            <w:tcW w:w="1609"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2" w:right="-20"/>
              <w:rPr>
                <w:rFonts w:ascii="宋体" w:hAnsi="宋体" w:cs="Microsoft JhengHei"/>
                <w:sz w:val="24"/>
              </w:rPr>
            </w:pPr>
            <w:r>
              <w:rPr>
                <w:rFonts w:ascii="宋体" w:hAnsi="宋体" w:cs="Microsoft JhengHei"/>
                <w:sz w:val="24"/>
              </w:rPr>
              <w:t>制</w:t>
            </w:r>
            <w:r>
              <w:rPr>
                <w:rFonts w:ascii="宋体" w:hAnsi="宋体" w:cs="Microsoft JhengHei"/>
                <w:spacing w:val="2"/>
                <w:sz w:val="24"/>
              </w:rPr>
              <w:t>造</w:t>
            </w:r>
            <w:r>
              <w:rPr>
                <w:rFonts w:ascii="宋体" w:hAnsi="宋体" w:cs="Microsoft JhengHei"/>
                <w:sz w:val="24"/>
              </w:rPr>
              <w:t>商</w:t>
            </w:r>
          </w:p>
        </w:tc>
        <w:tc>
          <w:tcPr>
            <w:tcW w:w="1146"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104" w:right="-20"/>
              <w:rPr>
                <w:rFonts w:ascii="宋体" w:hAnsi="宋体" w:cs="Microsoft JhengHei"/>
                <w:sz w:val="24"/>
              </w:rPr>
            </w:pPr>
            <w:r>
              <w:rPr>
                <w:rFonts w:ascii="宋体" w:hAnsi="宋体" w:cs="Microsoft JhengHei"/>
                <w:sz w:val="24"/>
              </w:rPr>
              <w:t>产地</w:t>
            </w:r>
            <w:r>
              <w:rPr>
                <w:rFonts w:ascii="宋体" w:hAnsi="宋体"/>
                <w:b/>
                <w:bCs/>
                <w:spacing w:val="1"/>
                <w:w w:val="131"/>
                <w:sz w:val="24"/>
              </w:rPr>
              <w:t>/</w:t>
            </w:r>
            <w:r>
              <w:rPr>
                <w:rFonts w:ascii="宋体" w:hAnsi="宋体" w:cs="Microsoft JhengHei"/>
                <w:sz w:val="24"/>
              </w:rPr>
              <w:t>国</w:t>
            </w:r>
          </w:p>
          <w:p w:rsidR="00AD7FD6" w:rsidRDefault="00361EAD">
            <w:pPr>
              <w:spacing w:line="312" w:lineRule="exact"/>
              <w:ind w:left="104" w:right="-20"/>
              <w:rPr>
                <w:rFonts w:ascii="宋体" w:hAnsi="宋体" w:cs="Microsoft JhengHei"/>
                <w:sz w:val="24"/>
              </w:rPr>
            </w:pPr>
            <w:r>
              <w:rPr>
                <w:rFonts w:ascii="宋体" w:hAnsi="宋体" w:cs="Microsoft JhengHei"/>
                <w:sz w:val="24"/>
              </w:rPr>
              <w:t>别</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117" w:right="94"/>
              <w:jc w:val="center"/>
              <w:rPr>
                <w:rFonts w:ascii="宋体" w:hAnsi="宋体" w:cs="Microsoft JhengHei"/>
                <w:sz w:val="24"/>
              </w:rPr>
            </w:pPr>
            <w:r>
              <w:rPr>
                <w:rFonts w:ascii="宋体" w:hAnsi="宋体" w:cs="Microsoft JhengHei"/>
                <w:sz w:val="24"/>
              </w:rPr>
              <w:t>制</w:t>
            </w:r>
            <w:r>
              <w:rPr>
                <w:rFonts w:ascii="宋体" w:hAnsi="宋体" w:cs="Microsoft JhengHei"/>
                <w:spacing w:val="2"/>
                <w:sz w:val="24"/>
              </w:rPr>
              <w:t>造</w:t>
            </w:r>
            <w:r>
              <w:rPr>
                <w:rFonts w:ascii="宋体" w:hAnsi="宋体" w:cs="Microsoft JhengHei"/>
                <w:sz w:val="24"/>
              </w:rPr>
              <w:t>商</w:t>
            </w:r>
            <w:r>
              <w:rPr>
                <w:rFonts w:ascii="宋体" w:hAnsi="宋体" w:cs="Microsoft JhengHei"/>
                <w:spacing w:val="2"/>
                <w:sz w:val="24"/>
              </w:rPr>
              <w:t>统</w:t>
            </w:r>
            <w:r>
              <w:rPr>
                <w:rFonts w:ascii="宋体" w:hAnsi="宋体" w:cs="Microsoft JhengHei"/>
                <w:sz w:val="24"/>
              </w:rPr>
              <w:t>一</w:t>
            </w:r>
          </w:p>
          <w:p w:rsidR="00AD7FD6" w:rsidRDefault="00361EAD">
            <w:pPr>
              <w:spacing w:line="312" w:lineRule="exact"/>
              <w:ind w:left="237" w:right="217"/>
              <w:jc w:val="center"/>
              <w:rPr>
                <w:rFonts w:ascii="宋体" w:hAnsi="宋体" w:cs="Microsoft JhengHei"/>
                <w:sz w:val="24"/>
              </w:rPr>
            </w:pPr>
            <w:r>
              <w:rPr>
                <w:rFonts w:ascii="宋体" w:hAnsi="宋体" w:cs="Microsoft JhengHei"/>
                <w:sz w:val="24"/>
              </w:rPr>
              <w:t>信</w:t>
            </w:r>
            <w:r>
              <w:rPr>
                <w:rFonts w:ascii="宋体" w:hAnsi="宋体" w:cs="Microsoft JhengHei"/>
                <w:spacing w:val="2"/>
                <w:sz w:val="24"/>
              </w:rPr>
              <w:t>用</w:t>
            </w:r>
            <w:r>
              <w:rPr>
                <w:rFonts w:ascii="宋体" w:hAnsi="宋体" w:cs="Microsoft JhengHei"/>
                <w:sz w:val="24"/>
              </w:rPr>
              <w:t>代码</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356" w:right="336"/>
              <w:jc w:val="center"/>
              <w:rPr>
                <w:rFonts w:ascii="宋体" w:hAnsi="宋体" w:cs="Microsoft JhengHei"/>
                <w:sz w:val="24"/>
              </w:rPr>
            </w:pPr>
            <w:r>
              <w:rPr>
                <w:rFonts w:ascii="宋体" w:hAnsi="宋体" w:cs="Microsoft JhengHei"/>
                <w:sz w:val="24"/>
              </w:rPr>
              <w:t>制</w:t>
            </w:r>
            <w:r>
              <w:rPr>
                <w:rFonts w:ascii="宋体" w:hAnsi="宋体" w:cs="Microsoft JhengHei"/>
                <w:spacing w:val="2"/>
                <w:sz w:val="24"/>
              </w:rPr>
              <w:t>造</w:t>
            </w:r>
            <w:r>
              <w:rPr>
                <w:rFonts w:ascii="宋体" w:hAnsi="宋体" w:cs="Microsoft JhengHei"/>
                <w:sz w:val="24"/>
              </w:rPr>
              <w:t>商</w:t>
            </w:r>
          </w:p>
          <w:p w:rsidR="00AD7FD6" w:rsidRDefault="00361EAD">
            <w:pPr>
              <w:spacing w:line="312" w:lineRule="exact"/>
              <w:ind w:left="477" w:right="459"/>
              <w:jc w:val="center"/>
              <w:rPr>
                <w:rFonts w:ascii="宋体" w:hAnsi="宋体" w:cs="Microsoft JhengHei"/>
                <w:sz w:val="24"/>
              </w:rPr>
            </w:pPr>
            <w:r>
              <w:rPr>
                <w:rFonts w:ascii="宋体" w:hAnsi="宋体" w:cs="Microsoft JhengHei"/>
                <w:sz w:val="24"/>
              </w:rPr>
              <w:t>规模</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479" w:right="457"/>
              <w:jc w:val="center"/>
              <w:rPr>
                <w:rFonts w:ascii="宋体" w:hAnsi="宋体" w:cs="Microsoft JhengHei"/>
                <w:sz w:val="24"/>
              </w:rPr>
            </w:pPr>
            <w:r>
              <w:rPr>
                <w:rFonts w:ascii="宋体" w:hAnsi="宋体" w:cs="Microsoft JhengHei"/>
                <w:sz w:val="24"/>
              </w:rPr>
              <w:t>品牌</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4" w:right="-20"/>
              <w:rPr>
                <w:rFonts w:ascii="宋体" w:hAnsi="宋体" w:cs="Microsoft JhengHei"/>
                <w:sz w:val="24"/>
              </w:rPr>
            </w:pPr>
            <w:r>
              <w:rPr>
                <w:rFonts w:ascii="宋体" w:hAnsi="宋体" w:cs="Microsoft JhengHei"/>
                <w:sz w:val="24"/>
              </w:rPr>
              <w:t>规</w:t>
            </w:r>
            <w:r>
              <w:rPr>
                <w:rFonts w:ascii="宋体" w:hAnsi="宋体" w:cs="Microsoft JhengHei"/>
                <w:spacing w:val="2"/>
                <w:sz w:val="24"/>
              </w:rPr>
              <w:t>格</w:t>
            </w:r>
            <w:r>
              <w:rPr>
                <w:rFonts w:ascii="宋体" w:hAnsi="宋体" w:cs="Microsoft JhengHei"/>
                <w:sz w:val="24"/>
              </w:rPr>
              <w:t>、</w:t>
            </w:r>
            <w:r>
              <w:rPr>
                <w:rFonts w:ascii="宋体" w:hAnsi="宋体" w:cs="Microsoft JhengHei"/>
                <w:spacing w:val="2"/>
                <w:sz w:val="24"/>
              </w:rPr>
              <w:t>型</w:t>
            </w:r>
            <w:r>
              <w:rPr>
                <w:rFonts w:ascii="宋体" w:hAnsi="宋体" w:cs="Microsoft JhengHei"/>
                <w:sz w:val="24"/>
              </w:rPr>
              <w:t>号</w:t>
            </w:r>
          </w:p>
        </w:tc>
        <w:tc>
          <w:tcPr>
            <w:tcW w:w="1243"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3" w:right="-91"/>
              <w:rPr>
                <w:rFonts w:ascii="宋体" w:hAnsi="宋体" w:cs="Microsoft JhengHei"/>
                <w:sz w:val="24"/>
              </w:rPr>
            </w:pPr>
            <w:r>
              <w:rPr>
                <w:rFonts w:ascii="宋体" w:hAnsi="宋体" w:cs="Microsoft JhengHei"/>
                <w:sz w:val="24"/>
              </w:rPr>
              <w:t>单</w:t>
            </w:r>
            <w:r>
              <w:rPr>
                <w:rFonts w:ascii="宋体" w:hAnsi="宋体" w:cs="Microsoft JhengHei"/>
                <w:spacing w:val="-55"/>
                <w:sz w:val="24"/>
              </w:rPr>
              <w:t>价</w:t>
            </w:r>
            <w:r>
              <w:rPr>
                <w:rFonts w:ascii="宋体" w:hAnsi="宋体" w:cs="Microsoft JhengHei"/>
                <w:sz w:val="24"/>
              </w:rPr>
              <w:t>（元）</w:t>
            </w:r>
          </w:p>
        </w:tc>
        <w:tc>
          <w:tcPr>
            <w:tcW w:w="1007"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4" w:right="-20"/>
              <w:rPr>
                <w:rFonts w:ascii="宋体" w:hAnsi="宋体" w:cs="Microsoft JhengHei"/>
                <w:sz w:val="24"/>
              </w:rPr>
            </w:pPr>
            <w:r>
              <w:rPr>
                <w:rFonts w:ascii="宋体" w:hAnsi="宋体" w:cs="Microsoft JhengHei"/>
                <w:sz w:val="24"/>
              </w:rPr>
              <w:t>数量</w:t>
            </w:r>
          </w:p>
        </w:tc>
        <w:tc>
          <w:tcPr>
            <w:tcW w:w="1249"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2" w:right="-114"/>
              <w:rPr>
                <w:rFonts w:ascii="宋体" w:hAnsi="宋体" w:cs="Microsoft JhengHei"/>
                <w:sz w:val="24"/>
              </w:rPr>
            </w:pPr>
            <w:r>
              <w:rPr>
                <w:rFonts w:ascii="宋体" w:hAnsi="宋体" w:cs="Microsoft JhengHei"/>
                <w:sz w:val="24"/>
              </w:rPr>
              <w:t>合</w:t>
            </w:r>
            <w:r>
              <w:rPr>
                <w:rFonts w:ascii="宋体" w:hAnsi="宋体" w:cs="Microsoft JhengHei"/>
                <w:spacing w:val="-48"/>
                <w:sz w:val="24"/>
              </w:rPr>
              <w:t>价</w:t>
            </w:r>
            <w:r>
              <w:rPr>
                <w:rFonts w:ascii="宋体" w:hAnsi="宋体" w:cs="Microsoft JhengHei"/>
                <w:sz w:val="24"/>
              </w:rPr>
              <w:t>（元）</w:t>
            </w:r>
          </w:p>
        </w:tc>
      </w:tr>
      <w:tr w:rsidR="00AD7FD6">
        <w:trPr>
          <w:trHeight w:hRule="exact" w:val="289"/>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5" w:lineRule="exact"/>
              <w:ind w:left="104" w:right="-20" w:firstLine="1367"/>
              <w:jc w:val="center"/>
              <w:rPr>
                <w:rFonts w:ascii="宋体" w:hAnsi="宋体"/>
                <w:sz w:val="24"/>
              </w:rPr>
            </w:pPr>
            <w:r>
              <w:rPr>
                <w:rFonts w:ascii="宋体" w:hAnsi="宋体"/>
                <w:w w:val="127"/>
                <w:sz w:val="24"/>
              </w:rPr>
              <w:t>1</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90"/>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4" w:lineRule="exact"/>
              <w:ind w:left="104" w:right="-20" w:firstLine="1367"/>
              <w:jc w:val="center"/>
              <w:rPr>
                <w:rFonts w:ascii="宋体" w:hAnsi="宋体"/>
                <w:sz w:val="24"/>
              </w:rPr>
            </w:pPr>
            <w:r>
              <w:rPr>
                <w:rFonts w:ascii="宋体" w:hAnsi="宋体"/>
                <w:w w:val="127"/>
                <w:sz w:val="24"/>
              </w:rPr>
              <w:t>2</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89"/>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4" w:lineRule="exact"/>
              <w:ind w:left="104" w:right="-20" w:firstLine="1367"/>
              <w:jc w:val="center"/>
              <w:rPr>
                <w:rFonts w:ascii="宋体" w:hAnsi="宋体"/>
                <w:sz w:val="24"/>
              </w:rPr>
            </w:pPr>
            <w:r>
              <w:rPr>
                <w:rFonts w:ascii="宋体" w:hAnsi="宋体"/>
                <w:w w:val="127"/>
                <w:sz w:val="24"/>
              </w:rPr>
              <w:t>3</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90"/>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6" w:lineRule="exact"/>
              <w:ind w:left="104" w:right="-20" w:firstLine="1367"/>
              <w:jc w:val="center"/>
              <w:rPr>
                <w:rFonts w:ascii="宋体" w:hAnsi="宋体"/>
                <w:sz w:val="24"/>
              </w:rPr>
            </w:pPr>
            <w:r>
              <w:rPr>
                <w:rFonts w:ascii="宋体" w:hAnsi="宋体"/>
                <w:w w:val="127"/>
                <w:sz w:val="24"/>
              </w:rPr>
              <w:t>4</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89"/>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4" w:lineRule="exact"/>
              <w:ind w:left="104" w:right="-20"/>
              <w:jc w:val="center"/>
              <w:rPr>
                <w:rFonts w:ascii="宋体" w:hAnsi="宋体"/>
                <w:sz w:val="24"/>
              </w:rPr>
            </w:pPr>
            <w:r>
              <w:rPr>
                <w:rFonts w:ascii="宋体" w:hAnsi="宋体"/>
                <w:sz w:val="24"/>
              </w:rPr>
              <w:t>…</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321"/>
        </w:trPr>
        <w:tc>
          <w:tcPr>
            <w:tcW w:w="12971" w:type="dxa"/>
            <w:gridSpan w:val="10"/>
            <w:tcBorders>
              <w:top w:val="single" w:sz="2" w:space="0" w:color="000000"/>
              <w:left w:val="single" w:sz="2" w:space="0" w:color="000000"/>
              <w:bottom w:val="single" w:sz="2" w:space="0" w:color="000000"/>
              <w:right w:val="single" w:sz="2" w:space="0" w:color="000000"/>
            </w:tcBorders>
          </w:tcPr>
          <w:p w:rsidR="00AD7FD6" w:rsidRDefault="00361EAD">
            <w:pPr>
              <w:spacing w:line="303" w:lineRule="exact"/>
              <w:ind w:right="79"/>
              <w:jc w:val="center"/>
              <w:rPr>
                <w:rFonts w:ascii="宋体" w:hAnsi="宋体" w:cs="Microsoft JhengHei"/>
                <w:sz w:val="24"/>
              </w:rPr>
            </w:pPr>
            <w:r>
              <w:rPr>
                <w:rFonts w:ascii="宋体" w:hAnsi="宋体" w:cs="Microsoft JhengHei"/>
                <w:sz w:val="24"/>
              </w:rPr>
              <w:t>总</w:t>
            </w:r>
            <w:r>
              <w:rPr>
                <w:rFonts w:ascii="宋体" w:hAnsi="宋体" w:cs="Microsoft JhengHei"/>
                <w:spacing w:val="2"/>
                <w:sz w:val="24"/>
              </w:rPr>
              <w:t>价</w:t>
            </w:r>
            <w:r>
              <w:rPr>
                <w:rFonts w:ascii="宋体" w:hAnsi="宋体" w:cs="Microsoft JhengHei"/>
                <w:sz w:val="24"/>
              </w:rPr>
              <w:t>（</w:t>
            </w:r>
            <w:r>
              <w:rPr>
                <w:rFonts w:ascii="宋体" w:hAnsi="宋体" w:cs="Microsoft JhengHei"/>
                <w:spacing w:val="2"/>
                <w:sz w:val="24"/>
              </w:rPr>
              <w:t>元</w:t>
            </w:r>
            <w:r>
              <w:rPr>
                <w:rFonts w:ascii="宋体" w:hAnsi="宋体" w:cs="Microsoft JhengHei"/>
                <w:sz w:val="24"/>
              </w:rPr>
              <w:t>）</w:t>
            </w: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bl>
    <w:p w:rsidR="00AD7FD6" w:rsidRDefault="00AD7FD6">
      <w:pPr>
        <w:tabs>
          <w:tab w:val="left" w:pos="1800"/>
          <w:tab w:val="left" w:pos="5580"/>
        </w:tabs>
        <w:jc w:val="left"/>
        <w:rPr>
          <w:color w:val="000000" w:themeColor="text1"/>
          <w:sz w:val="24"/>
        </w:rPr>
      </w:pPr>
    </w:p>
    <w:p w:rsidR="00AD7FD6" w:rsidRDefault="00361EAD">
      <w:pPr>
        <w:tabs>
          <w:tab w:val="left" w:pos="1800"/>
          <w:tab w:val="left" w:pos="5580"/>
        </w:tabs>
        <w:jc w:val="left"/>
        <w:rPr>
          <w:color w:val="000000" w:themeColor="text1"/>
          <w:sz w:val="24"/>
        </w:rPr>
      </w:pPr>
      <w:bookmarkStart w:id="1029" w:name="_Hlk163395057"/>
      <w:r>
        <w:rPr>
          <w:rFonts w:hint="eastAsia"/>
          <w:color w:val="000000" w:themeColor="text1"/>
          <w:sz w:val="24"/>
        </w:rPr>
        <w:t>说明：制造商规模请填写“中型”、“小型”、“微型”或“其他”，中小企业的定义见第二章《供应商须知》。</w:t>
      </w:r>
    </w:p>
    <w:bookmarkEnd w:id="1029"/>
    <w:p w:rsidR="00AD7FD6" w:rsidRDefault="00AD7FD6">
      <w:pPr>
        <w:tabs>
          <w:tab w:val="left" w:pos="1800"/>
          <w:tab w:val="left" w:pos="5580"/>
        </w:tabs>
        <w:jc w:val="left"/>
        <w:rPr>
          <w:color w:val="000000" w:themeColor="text1"/>
          <w:sz w:val="24"/>
        </w:rPr>
      </w:pPr>
    </w:p>
    <w:p w:rsidR="00AD7FD6" w:rsidRDefault="00AD7FD6">
      <w:pPr>
        <w:tabs>
          <w:tab w:val="left" w:pos="1800"/>
          <w:tab w:val="left" w:pos="5580"/>
        </w:tabs>
        <w:jc w:val="left"/>
        <w:rPr>
          <w:color w:val="000000" w:themeColor="text1"/>
          <w:sz w:val="24"/>
        </w:rPr>
      </w:pPr>
    </w:p>
    <w:p w:rsidR="00AD7FD6" w:rsidRDefault="00361EAD">
      <w:pPr>
        <w:tabs>
          <w:tab w:val="left" w:pos="900"/>
          <w:tab w:val="left" w:pos="1080"/>
        </w:tabs>
        <w:spacing w:line="360" w:lineRule="auto"/>
        <w:ind w:firstLine="945"/>
        <w:rPr>
          <w:rFonts w:ascii="宋体" w:hAnsi="宋体"/>
          <w:szCs w:val="20"/>
        </w:rPr>
      </w:pPr>
      <w:bookmarkStart w:id="1030" w:name="_Hlk535936238"/>
      <w:r>
        <w:rPr>
          <w:rFonts w:ascii="宋体" w:hAnsi="宋体"/>
          <w:szCs w:val="20"/>
        </w:rPr>
        <w:t>注： 1、如果按单价计算的结果与总价不一致,以单价为准修正总价。</w:t>
      </w:r>
    </w:p>
    <w:p w:rsidR="00AD7FD6" w:rsidRDefault="00361EAD">
      <w:pPr>
        <w:autoSpaceDE w:val="0"/>
        <w:autoSpaceDN w:val="0"/>
        <w:adjustRightInd w:val="0"/>
        <w:snapToGrid w:val="0"/>
        <w:spacing w:before="25" w:after="25" w:line="360" w:lineRule="auto"/>
        <w:ind w:firstLine="945"/>
        <w:rPr>
          <w:rFonts w:ascii="宋体" w:hAnsi="宋体"/>
          <w:szCs w:val="20"/>
        </w:rPr>
      </w:pPr>
      <w:r>
        <w:rPr>
          <w:rFonts w:ascii="宋体" w:hAnsi="宋体" w:hint="eastAsia"/>
          <w:szCs w:val="20"/>
        </w:rPr>
        <w:t xml:space="preserve">     2</w:t>
      </w:r>
      <w:r>
        <w:rPr>
          <w:rFonts w:ascii="宋体" w:hAnsi="宋体"/>
          <w:szCs w:val="20"/>
        </w:rPr>
        <w:t>、上述各项的详细分项报价，</w:t>
      </w:r>
      <w:r>
        <w:rPr>
          <w:rFonts w:ascii="宋体" w:hAnsi="宋体" w:hint="eastAsia"/>
          <w:szCs w:val="20"/>
        </w:rPr>
        <w:t>可</w:t>
      </w:r>
      <w:r>
        <w:rPr>
          <w:rFonts w:ascii="宋体" w:hAnsi="宋体"/>
          <w:szCs w:val="20"/>
        </w:rPr>
        <w:t>另页描述。</w:t>
      </w:r>
    </w:p>
    <w:p w:rsidR="00AD7FD6" w:rsidRDefault="00361EAD">
      <w:pPr>
        <w:autoSpaceDE w:val="0"/>
        <w:autoSpaceDN w:val="0"/>
        <w:adjustRightInd w:val="0"/>
        <w:snapToGrid w:val="0"/>
        <w:spacing w:before="25" w:after="25" w:line="360" w:lineRule="auto"/>
        <w:ind w:firstLine="945"/>
        <w:rPr>
          <w:rFonts w:ascii="宋体" w:hAnsi="宋体"/>
          <w:szCs w:val="20"/>
        </w:rPr>
      </w:pPr>
      <w:r>
        <w:rPr>
          <w:rFonts w:ascii="宋体" w:hAnsi="宋体" w:hint="eastAsia"/>
          <w:szCs w:val="20"/>
        </w:rPr>
        <w:t xml:space="preserve">     3、分项报价应包含但不限于此表的全部报价。</w:t>
      </w:r>
      <w:bookmarkEnd w:id="1030"/>
    </w:p>
    <w:p w:rsidR="00AD7FD6" w:rsidRDefault="00361EAD">
      <w:pPr>
        <w:autoSpaceDE w:val="0"/>
        <w:autoSpaceDN w:val="0"/>
        <w:adjustRightInd w:val="0"/>
        <w:snapToGrid w:val="0"/>
        <w:spacing w:before="25" w:after="25" w:line="360" w:lineRule="auto"/>
        <w:rPr>
          <w:rFonts w:ascii="宋体" w:hAnsi="宋体"/>
          <w:szCs w:val="20"/>
        </w:rPr>
      </w:pPr>
      <w:r>
        <w:rPr>
          <w:rFonts w:ascii="宋体" w:hAnsi="宋体" w:hint="eastAsia"/>
          <w:szCs w:val="20"/>
        </w:rPr>
        <w:t xml:space="preserve">              4、分项报价表按采购需求部分九项内容，分别编制，合计总价。</w:t>
      </w:r>
    </w:p>
    <w:p w:rsidR="00AD7FD6" w:rsidRDefault="00361EAD">
      <w:pPr>
        <w:autoSpaceDE w:val="0"/>
        <w:autoSpaceDN w:val="0"/>
        <w:adjustRightInd w:val="0"/>
        <w:snapToGrid w:val="0"/>
        <w:spacing w:before="25" w:after="25" w:line="360" w:lineRule="auto"/>
        <w:jc w:val="right"/>
        <w:rPr>
          <w:color w:val="000000" w:themeColor="text1"/>
          <w:sz w:val="24"/>
          <w:lang w:val="zh-CN"/>
        </w:rPr>
      </w:pPr>
      <w:r>
        <w:rPr>
          <w:rFonts w:hint="eastAsia"/>
          <w:color w:val="000000" w:themeColor="text1"/>
          <w:sz w:val="24"/>
        </w:rPr>
        <w:t>投标人名称（加盖公章）</w:t>
      </w:r>
      <w:r>
        <w:rPr>
          <w:rFonts w:hint="eastAsia"/>
          <w:color w:val="000000" w:themeColor="text1"/>
          <w:sz w:val="24"/>
          <w:lang w:val="zh-CN"/>
        </w:rPr>
        <w:t>：</w:t>
      </w:r>
      <w:r>
        <w:rPr>
          <w:color w:val="000000" w:themeColor="text1"/>
          <w:sz w:val="24"/>
          <w:lang w:val="zh-CN"/>
        </w:rPr>
        <w:t>____________</w:t>
      </w:r>
    </w:p>
    <w:p w:rsidR="00AD7FD6" w:rsidRDefault="00361EAD">
      <w:pPr>
        <w:autoSpaceDE w:val="0"/>
        <w:autoSpaceDN w:val="0"/>
        <w:adjustRightInd w:val="0"/>
        <w:snapToGrid w:val="0"/>
        <w:spacing w:before="25" w:after="25" w:line="360" w:lineRule="auto"/>
        <w:jc w:val="right"/>
        <w:rPr>
          <w:color w:val="000000" w:themeColor="text1"/>
          <w:sz w:val="24"/>
          <w:lang w:val="zh-CN"/>
        </w:rPr>
        <w:sectPr w:rsidR="00AD7FD6">
          <w:pgSz w:w="16840" w:h="11907" w:orient="landscape"/>
          <w:pgMar w:top="1134" w:right="1418" w:bottom="1701" w:left="1418" w:header="851" w:footer="851" w:gutter="0"/>
          <w:cols w:space="720"/>
          <w:docGrid w:linePitch="462"/>
        </w:sectPr>
      </w:pPr>
      <w:r>
        <w:rPr>
          <w:rFonts w:hint="eastAsia"/>
          <w:color w:val="000000" w:themeColor="text1"/>
          <w:sz w:val="24"/>
          <w:szCs w:val="20"/>
        </w:rPr>
        <w:t>日期：</w:t>
      </w:r>
      <w:r>
        <w:rPr>
          <w:color w:val="000000" w:themeColor="text1"/>
          <w:sz w:val="24"/>
          <w:szCs w:val="20"/>
        </w:rPr>
        <w:t>_____</w:t>
      </w:r>
      <w:r>
        <w:rPr>
          <w:rFonts w:hint="eastAsia"/>
          <w:color w:val="000000" w:themeColor="text1"/>
          <w:sz w:val="24"/>
          <w:szCs w:val="20"/>
        </w:rPr>
        <w:t>年</w:t>
      </w:r>
      <w:r>
        <w:rPr>
          <w:color w:val="000000" w:themeColor="text1"/>
          <w:sz w:val="24"/>
          <w:szCs w:val="20"/>
        </w:rPr>
        <w:t>______</w:t>
      </w:r>
      <w:r>
        <w:rPr>
          <w:rFonts w:hint="eastAsia"/>
          <w:color w:val="000000" w:themeColor="text1"/>
          <w:sz w:val="24"/>
          <w:szCs w:val="20"/>
        </w:rPr>
        <w:t>月</w:t>
      </w:r>
      <w:r>
        <w:rPr>
          <w:color w:val="000000" w:themeColor="text1"/>
          <w:sz w:val="24"/>
          <w:szCs w:val="20"/>
        </w:rPr>
        <w:t>______</w:t>
      </w:r>
      <w:r>
        <w:rPr>
          <w:rFonts w:hint="eastAsia"/>
          <w:color w:val="000000" w:themeColor="text1"/>
          <w:sz w:val="24"/>
          <w:szCs w:val="20"/>
        </w:rPr>
        <w:t>日</w:t>
      </w:r>
    </w:p>
    <w:p w:rsidR="00AD7FD6" w:rsidRDefault="00361EAD">
      <w:pPr>
        <w:tabs>
          <w:tab w:val="left" w:pos="1276"/>
        </w:tabs>
        <w:spacing w:line="360" w:lineRule="auto"/>
        <w:outlineLvl w:val="2"/>
        <w:rPr>
          <w:color w:val="000000"/>
          <w:sz w:val="24"/>
          <w:szCs w:val="20"/>
        </w:rPr>
      </w:pPr>
      <w:bookmarkStart w:id="1031" w:name="_Toc203074151"/>
      <w:bookmarkStart w:id="1032" w:name="_Toc15423"/>
      <w:r>
        <w:rPr>
          <w:rFonts w:hint="eastAsia"/>
          <w:color w:val="000000"/>
          <w:sz w:val="24"/>
          <w:szCs w:val="20"/>
        </w:rPr>
        <w:lastRenderedPageBreak/>
        <w:t>8</w:t>
      </w:r>
      <w:r>
        <w:rPr>
          <w:color w:val="000000"/>
          <w:sz w:val="24"/>
          <w:szCs w:val="20"/>
        </w:rPr>
        <w:t>合同条款偏离表</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31"/>
      <w:bookmarkEnd w:id="1032"/>
    </w:p>
    <w:p w:rsidR="00AD7FD6" w:rsidRDefault="00AD7FD6">
      <w:pPr>
        <w:spacing w:line="360" w:lineRule="auto"/>
        <w:rPr>
          <w:color w:val="000000"/>
          <w:sz w:val="24"/>
          <w:szCs w:val="20"/>
        </w:rPr>
      </w:pPr>
    </w:p>
    <w:p w:rsidR="00AD7FD6" w:rsidRDefault="00361EAD">
      <w:pPr>
        <w:tabs>
          <w:tab w:val="left" w:pos="2775"/>
          <w:tab w:val="center" w:pos="4153"/>
        </w:tabs>
        <w:autoSpaceDE w:val="0"/>
        <w:autoSpaceDN w:val="0"/>
        <w:adjustRightInd w:val="0"/>
        <w:spacing w:line="360" w:lineRule="auto"/>
        <w:jc w:val="left"/>
        <w:rPr>
          <w:b/>
          <w:color w:val="000000"/>
          <w:sz w:val="36"/>
          <w:szCs w:val="36"/>
        </w:rPr>
      </w:pPr>
      <w:r>
        <w:rPr>
          <w:color w:val="000000"/>
          <w:sz w:val="36"/>
          <w:szCs w:val="36"/>
        </w:rPr>
        <w:tab/>
      </w:r>
      <w:r>
        <w:rPr>
          <w:b/>
          <w:color w:val="000000"/>
          <w:sz w:val="36"/>
          <w:szCs w:val="36"/>
        </w:rPr>
        <w:tab/>
      </w:r>
      <w:r>
        <w:rPr>
          <w:rFonts w:hint="eastAsia"/>
          <w:b/>
          <w:color w:val="000000"/>
          <w:sz w:val="36"/>
          <w:szCs w:val="36"/>
        </w:rPr>
        <w:t>合同条款偏离表</w:t>
      </w:r>
    </w:p>
    <w:p w:rsidR="00AD7FD6" w:rsidRDefault="00AD7FD6">
      <w:pPr>
        <w:spacing w:line="360" w:lineRule="auto"/>
        <w:rPr>
          <w:color w:val="000000"/>
          <w:sz w:val="24"/>
          <w:szCs w:val="20"/>
        </w:rPr>
      </w:pPr>
    </w:p>
    <w:p w:rsidR="00AD7FD6" w:rsidRDefault="00361EAD">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     </w:t>
      </w:r>
      <w:r>
        <w:rPr>
          <w:color w:val="000000"/>
          <w:sz w:val="24"/>
        </w:rPr>
        <w:t>项目名称：</w:t>
      </w:r>
      <w:r>
        <w:rPr>
          <w:color w:val="000000"/>
          <w:sz w:val="24"/>
        </w:rPr>
        <w:t>_______________</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076"/>
        <w:gridCol w:w="2083"/>
        <w:gridCol w:w="1473"/>
        <w:gridCol w:w="1066"/>
        <w:gridCol w:w="948"/>
      </w:tblGrid>
      <w:tr w:rsidR="00AD7FD6">
        <w:trPr>
          <w:trHeight w:val="930"/>
          <w:jc w:val="center"/>
        </w:trPr>
        <w:tc>
          <w:tcPr>
            <w:tcW w:w="705" w:type="dxa"/>
            <w:vAlign w:val="center"/>
          </w:tcPr>
          <w:p w:rsidR="00AD7FD6" w:rsidRDefault="00361EAD">
            <w:pPr>
              <w:adjustRightInd w:val="0"/>
              <w:snapToGrid w:val="0"/>
              <w:jc w:val="center"/>
              <w:rPr>
                <w:b/>
                <w:color w:val="000000"/>
                <w:sz w:val="24"/>
              </w:rPr>
            </w:pPr>
            <w:r>
              <w:rPr>
                <w:color w:val="000000"/>
                <w:sz w:val="24"/>
              </w:rPr>
              <w:t>序号</w:t>
            </w:r>
          </w:p>
        </w:tc>
        <w:tc>
          <w:tcPr>
            <w:tcW w:w="3076" w:type="dxa"/>
            <w:vAlign w:val="center"/>
          </w:tcPr>
          <w:p w:rsidR="00AD7FD6" w:rsidRDefault="00361EAD">
            <w:pPr>
              <w:adjustRightInd w:val="0"/>
              <w:snapToGrid w:val="0"/>
              <w:jc w:val="center"/>
              <w:rPr>
                <w:b/>
                <w:color w:val="000000"/>
                <w:sz w:val="24"/>
              </w:rPr>
            </w:pPr>
            <w:r>
              <w:rPr>
                <w:color w:val="000000"/>
                <w:sz w:val="24"/>
                <w:szCs w:val="21"/>
              </w:rPr>
              <w:t>竞争性磋商文件</w:t>
            </w:r>
            <w:r>
              <w:rPr>
                <w:color w:val="000000"/>
                <w:sz w:val="24"/>
              </w:rPr>
              <w:t>条目号（页码）</w:t>
            </w:r>
          </w:p>
        </w:tc>
        <w:tc>
          <w:tcPr>
            <w:tcW w:w="0" w:type="auto"/>
            <w:vAlign w:val="center"/>
          </w:tcPr>
          <w:p w:rsidR="00AD7FD6" w:rsidRDefault="00361EAD">
            <w:pPr>
              <w:adjustRightInd w:val="0"/>
              <w:snapToGrid w:val="0"/>
              <w:jc w:val="center"/>
              <w:rPr>
                <w:b/>
                <w:color w:val="000000"/>
                <w:sz w:val="24"/>
              </w:rPr>
            </w:pPr>
            <w:r>
              <w:rPr>
                <w:color w:val="000000"/>
                <w:sz w:val="24"/>
                <w:szCs w:val="21"/>
              </w:rPr>
              <w:t>竞争性磋商文件</w:t>
            </w:r>
            <w:r>
              <w:rPr>
                <w:color w:val="000000"/>
                <w:sz w:val="24"/>
              </w:rPr>
              <w:t>要求</w:t>
            </w:r>
          </w:p>
        </w:tc>
        <w:tc>
          <w:tcPr>
            <w:tcW w:w="0" w:type="auto"/>
            <w:vAlign w:val="center"/>
          </w:tcPr>
          <w:p w:rsidR="00AD7FD6" w:rsidRDefault="00361EAD">
            <w:pPr>
              <w:adjustRightInd w:val="0"/>
              <w:snapToGrid w:val="0"/>
              <w:jc w:val="center"/>
              <w:rPr>
                <w:b/>
                <w:color w:val="000000"/>
                <w:sz w:val="24"/>
              </w:rPr>
            </w:pPr>
            <w:r>
              <w:rPr>
                <w:color w:val="000000"/>
                <w:sz w:val="24"/>
              </w:rPr>
              <w:t>响应文件内容</w:t>
            </w:r>
          </w:p>
        </w:tc>
        <w:tc>
          <w:tcPr>
            <w:tcW w:w="0" w:type="auto"/>
            <w:vAlign w:val="center"/>
          </w:tcPr>
          <w:p w:rsidR="00AD7FD6" w:rsidRDefault="00361EAD">
            <w:pPr>
              <w:adjustRightInd w:val="0"/>
              <w:snapToGrid w:val="0"/>
              <w:jc w:val="center"/>
              <w:rPr>
                <w:b/>
                <w:color w:val="000000"/>
                <w:sz w:val="24"/>
              </w:rPr>
            </w:pPr>
            <w:r>
              <w:rPr>
                <w:color w:val="000000"/>
                <w:sz w:val="24"/>
              </w:rPr>
              <w:t>偏离情况</w:t>
            </w:r>
          </w:p>
        </w:tc>
        <w:tc>
          <w:tcPr>
            <w:tcW w:w="948" w:type="dxa"/>
            <w:vAlign w:val="center"/>
          </w:tcPr>
          <w:p w:rsidR="00AD7FD6" w:rsidRDefault="00361EAD">
            <w:pPr>
              <w:adjustRightInd w:val="0"/>
              <w:snapToGrid w:val="0"/>
              <w:jc w:val="center"/>
              <w:rPr>
                <w:b/>
                <w:color w:val="000000"/>
                <w:sz w:val="24"/>
              </w:rPr>
            </w:pPr>
            <w:r>
              <w:rPr>
                <w:color w:val="000000"/>
                <w:sz w:val="24"/>
              </w:rPr>
              <w:t>说明</w:t>
            </w:r>
          </w:p>
        </w:tc>
      </w:tr>
      <w:tr w:rsidR="00AD7FD6">
        <w:trPr>
          <w:trHeight w:val="930"/>
          <w:jc w:val="center"/>
        </w:trPr>
        <w:tc>
          <w:tcPr>
            <w:tcW w:w="9351" w:type="dxa"/>
            <w:gridSpan w:val="6"/>
            <w:vAlign w:val="center"/>
          </w:tcPr>
          <w:p w:rsidR="00AD7FD6" w:rsidRDefault="00361EAD">
            <w:pPr>
              <w:adjustRightInd w:val="0"/>
              <w:snapToGrid w:val="0"/>
              <w:jc w:val="left"/>
              <w:rPr>
                <w:b/>
                <w:color w:val="000000"/>
                <w:sz w:val="24"/>
              </w:rPr>
            </w:pPr>
            <w:r>
              <w:rPr>
                <w:rFonts w:hint="eastAsia"/>
                <w:b/>
                <w:color w:val="000000"/>
                <w:sz w:val="24"/>
              </w:rPr>
              <w:t>对本项目合同条款的偏离情况（应进行选择，未选择响应无效）：</w:t>
            </w:r>
          </w:p>
          <w:p w:rsidR="00AD7FD6" w:rsidRDefault="00361EAD">
            <w:pPr>
              <w:adjustRightInd w:val="0"/>
              <w:snapToGrid w:val="0"/>
              <w:jc w:val="left"/>
              <w:rPr>
                <w:color w:val="000000"/>
                <w:sz w:val="24"/>
                <w:szCs w:val="21"/>
              </w:rPr>
            </w:pPr>
            <w:r>
              <w:rPr>
                <w:b/>
                <w:color w:val="000000"/>
                <w:sz w:val="24"/>
              </w:rPr>
              <w:t>□</w:t>
            </w:r>
            <w:r>
              <w:rPr>
                <w:b/>
                <w:color w:val="000000"/>
                <w:sz w:val="24"/>
              </w:rPr>
              <w:t>无偏离</w:t>
            </w:r>
            <w:r>
              <w:rPr>
                <w:color w:val="000000"/>
                <w:sz w:val="24"/>
              </w:rPr>
              <w:t>（</w:t>
            </w:r>
            <w:r>
              <w:rPr>
                <w:rFonts w:hint="eastAsia"/>
                <w:color w:val="000000"/>
                <w:sz w:val="24"/>
                <w:szCs w:val="21"/>
              </w:rPr>
              <w:t>如无偏离，仅选择无偏离即可；无偏离即为对合同条款中的所有要求，均视</w:t>
            </w:r>
          </w:p>
          <w:p w:rsidR="00AD7FD6" w:rsidRDefault="00361EAD">
            <w:pPr>
              <w:adjustRightInd w:val="0"/>
              <w:snapToGrid w:val="0"/>
              <w:jc w:val="left"/>
              <w:rPr>
                <w:b/>
                <w:color w:val="000000"/>
                <w:sz w:val="24"/>
              </w:rPr>
            </w:pPr>
            <w:proofErr w:type="gramStart"/>
            <w:r>
              <w:rPr>
                <w:rFonts w:hint="eastAsia"/>
                <w:color w:val="000000"/>
                <w:sz w:val="24"/>
                <w:szCs w:val="21"/>
              </w:rPr>
              <w:t>作供应</w:t>
            </w:r>
            <w:proofErr w:type="gramEnd"/>
            <w:r>
              <w:rPr>
                <w:rFonts w:hint="eastAsia"/>
                <w:color w:val="000000"/>
                <w:sz w:val="24"/>
                <w:szCs w:val="21"/>
              </w:rPr>
              <w:t>商已对之理解和响应</w:t>
            </w:r>
            <w:r>
              <w:rPr>
                <w:color w:val="000000"/>
                <w:sz w:val="24"/>
              </w:rPr>
              <w:t>）</w:t>
            </w:r>
          </w:p>
          <w:p w:rsidR="00AD7FD6" w:rsidRDefault="00361EAD">
            <w:pPr>
              <w:adjustRightInd w:val="0"/>
              <w:snapToGrid w:val="0"/>
              <w:jc w:val="left"/>
              <w:rPr>
                <w:color w:val="000000"/>
                <w:sz w:val="24"/>
                <w:szCs w:val="21"/>
              </w:rPr>
            </w:pPr>
            <w:r>
              <w:rPr>
                <w:b/>
                <w:color w:val="000000"/>
                <w:sz w:val="24"/>
              </w:rPr>
              <w:t>□</w:t>
            </w:r>
            <w:r>
              <w:rPr>
                <w:b/>
                <w:color w:val="000000"/>
                <w:sz w:val="24"/>
              </w:rPr>
              <w:t>有偏离</w:t>
            </w:r>
            <w:r>
              <w:rPr>
                <w:color w:val="000000"/>
                <w:sz w:val="24"/>
              </w:rPr>
              <w:t>（</w:t>
            </w:r>
            <w:r>
              <w:rPr>
                <w:rFonts w:hint="eastAsia"/>
                <w:color w:val="000000"/>
                <w:sz w:val="24"/>
                <w:szCs w:val="21"/>
              </w:rPr>
              <w:t>如有偏离，则应在本表中对负偏离项逐一列明，否则响应无效；对合同条款</w:t>
            </w:r>
          </w:p>
          <w:p w:rsidR="00AD7FD6" w:rsidRDefault="00361EAD">
            <w:pPr>
              <w:adjustRightInd w:val="0"/>
              <w:snapToGrid w:val="0"/>
              <w:jc w:val="left"/>
              <w:rPr>
                <w:color w:val="000000"/>
                <w:sz w:val="24"/>
              </w:rPr>
            </w:pPr>
            <w:r>
              <w:rPr>
                <w:rFonts w:hint="eastAsia"/>
                <w:color w:val="000000"/>
                <w:sz w:val="24"/>
                <w:szCs w:val="21"/>
              </w:rPr>
              <w:t>中的所有要求，除本表列明的偏离外，均视作供应商已对之理解和响应</w:t>
            </w:r>
            <w:r>
              <w:rPr>
                <w:rFonts w:hint="eastAsia"/>
                <w:color w:val="000000"/>
                <w:sz w:val="24"/>
              </w:rPr>
              <w:t>。</w:t>
            </w:r>
            <w:r>
              <w:rPr>
                <w:color w:val="000000"/>
                <w:sz w:val="24"/>
              </w:rPr>
              <w:t>）</w:t>
            </w:r>
          </w:p>
        </w:tc>
      </w:tr>
      <w:tr w:rsidR="00AD7FD6">
        <w:trPr>
          <w:trHeight w:val="930"/>
          <w:jc w:val="center"/>
        </w:trPr>
        <w:tc>
          <w:tcPr>
            <w:tcW w:w="705" w:type="dxa"/>
            <w:vAlign w:val="center"/>
          </w:tcPr>
          <w:p w:rsidR="00AD7FD6" w:rsidRDefault="00AD7FD6">
            <w:pPr>
              <w:adjustRightInd w:val="0"/>
              <w:snapToGrid w:val="0"/>
              <w:jc w:val="center"/>
              <w:rPr>
                <w:color w:val="000000"/>
                <w:sz w:val="24"/>
              </w:rPr>
            </w:pPr>
          </w:p>
        </w:tc>
        <w:tc>
          <w:tcPr>
            <w:tcW w:w="3076" w:type="dxa"/>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948" w:type="dxa"/>
            <w:vAlign w:val="center"/>
          </w:tcPr>
          <w:p w:rsidR="00AD7FD6" w:rsidRDefault="00AD7FD6">
            <w:pPr>
              <w:adjustRightInd w:val="0"/>
              <w:snapToGrid w:val="0"/>
              <w:jc w:val="center"/>
              <w:rPr>
                <w:color w:val="000000"/>
                <w:sz w:val="24"/>
              </w:rPr>
            </w:pPr>
          </w:p>
        </w:tc>
      </w:tr>
      <w:tr w:rsidR="00AD7FD6">
        <w:trPr>
          <w:trHeight w:val="930"/>
          <w:jc w:val="center"/>
        </w:trPr>
        <w:tc>
          <w:tcPr>
            <w:tcW w:w="705" w:type="dxa"/>
            <w:vAlign w:val="center"/>
          </w:tcPr>
          <w:p w:rsidR="00AD7FD6" w:rsidRDefault="00AD7FD6">
            <w:pPr>
              <w:adjustRightInd w:val="0"/>
              <w:snapToGrid w:val="0"/>
              <w:jc w:val="center"/>
              <w:rPr>
                <w:color w:val="000000"/>
                <w:sz w:val="24"/>
              </w:rPr>
            </w:pPr>
          </w:p>
        </w:tc>
        <w:tc>
          <w:tcPr>
            <w:tcW w:w="3076" w:type="dxa"/>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948" w:type="dxa"/>
            <w:vAlign w:val="center"/>
          </w:tcPr>
          <w:p w:rsidR="00AD7FD6" w:rsidRDefault="00AD7FD6">
            <w:pPr>
              <w:adjustRightInd w:val="0"/>
              <w:snapToGrid w:val="0"/>
              <w:jc w:val="center"/>
              <w:rPr>
                <w:color w:val="000000"/>
                <w:sz w:val="24"/>
              </w:rPr>
            </w:pPr>
          </w:p>
        </w:tc>
      </w:tr>
      <w:tr w:rsidR="00AD7FD6">
        <w:trPr>
          <w:trHeight w:val="930"/>
          <w:jc w:val="center"/>
        </w:trPr>
        <w:tc>
          <w:tcPr>
            <w:tcW w:w="705" w:type="dxa"/>
            <w:vAlign w:val="center"/>
          </w:tcPr>
          <w:p w:rsidR="00AD7FD6" w:rsidRDefault="00AD7FD6">
            <w:pPr>
              <w:adjustRightInd w:val="0"/>
              <w:snapToGrid w:val="0"/>
              <w:jc w:val="center"/>
              <w:rPr>
                <w:color w:val="000000"/>
                <w:sz w:val="24"/>
              </w:rPr>
            </w:pPr>
          </w:p>
        </w:tc>
        <w:tc>
          <w:tcPr>
            <w:tcW w:w="3076" w:type="dxa"/>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948" w:type="dxa"/>
            <w:vAlign w:val="center"/>
          </w:tcPr>
          <w:p w:rsidR="00AD7FD6" w:rsidRDefault="00AD7FD6">
            <w:pPr>
              <w:adjustRightInd w:val="0"/>
              <w:snapToGrid w:val="0"/>
              <w:jc w:val="center"/>
              <w:rPr>
                <w:color w:val="000000"/>
                <w:sz w:val="24"/>
              </w:rPr>
            </w:pPr>
          </w:p>
        </w:tc>
      </w:tr>
      <w:tr w:rsidR="00AD7FD6">
        <w:trPr>
          <w:trHeight w:val="930"/>
          <w:jc w:val="center"/>
        </w:trPr>
        <w:tc>
          <w:tcPr>
            <w:tcW w:w="705" w:type="dxa"/>
            <w:vAlign w:val="center"/>
          </w:tcPr>
          <w:p w:rsidR="00AD7FD6" w:rsidRDefault="00AD7FD6">
            <w:pPr>
              <w:adjustRightInd w:val="0"/>
              <w:snapToGrid w:val="0"/>
              <w:jc w:val="center"/>
              <w:rPr>
                <w:color w:val="000000"/>
                <w:sz w:val="24"/>
              </w:rPr>
            </w:pPr>
          </w:p>
        </w:tc>
        <w:tc>
          <w:tcPr>
            <w:tcW w:w="3076" w:type="dxa"/>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0" w:type="auto"/>
            <w:vAlign w:val="center"/>
          </w:tcPr>
          <w:p w:rsidR="00AD7FD6" w:rsidRDefault="00AD7FD6">
            <w:pPr>
              <w:adjustRightInd w:val="0"/>
              <w:snapToGrid w:val="0"/>
              <w:jc w:val="center"/>
              <w:rPr>
                <w:color w:val="000000"/>
                <w:sz w:val="24"/>
              </w:rPr>
            </w:pPr>
          </w:p>
        </w:tc>
        <w:tc>
          <w:tcPr>
            <w:tcW w:w="948" w:type="dxa"/>
            <w:vAlign w:val="center"/>
          </w:tcPr>
          <w:p w:rsidR="00AD7FD6" w:rsidRDefault="00AD7FD6">
            <w:pPr>
              <w:adjustRightInd w:val="0"/>
              <w:snapToGrid w:val="0"/>
              <w:jc w:val="center"/>
              <w:rPr>
                <w:color w:val="000000"/>
                <w:sz w:val="24"/>
              </w:rPr>
            </w:pPr>
          </w:p>
        </w:tc>
      </w:tr>
    </w:tbl>
    <w:p w:rsidR="00AD7FD6" w:rsidRDefault="00AD7FD6">
      <w:pPr>
        <w:tabs>
          <w:tab w:val="left" w:pos="1800"/>
          <w:tab w:val="left" w:pos="5580"/>
        </w:tabs>
        <w:jc w:val="left"/>
        <w:rPr>
          <w:color w:val="000000"/>
          <w:sz w:val="24"/>
        </w:rPr>
      </w:pPr>
    </w:p>
    <w:p w:rsidR="00AD7FD6" w:rsidRDefault="00361EAD">
      <w:pPr>
        <w:tabs>
          <w:tab w:val="left" w:pos="1800"/>
          <w:tab w:val="left" w:pos="5580"/>
        </w:tabs>
        <w:jc w:val="left"/>
        <w:rPr>
          <w:color w:val="000000"/>
          <w:sz w:val="24"/>
        </w:rPr>
      </w:pPr>
      <w:r>
        <w:rPr>
          <w:rFonts w:hint="eastAsia"/>
          <w:color w:val="000000"/>
          <w:sz w:val="24"/>
        </w:rPr>
        <w:t>注：</w:t>
      </w:r>
      <w:proofErr w:type="gramStart"/>
      <w:r>
        <w:rPr>
          <w:rFonts w:hint="eastAsia"/>
          <w:color w:val="000000"/>
          <w:sz w:val="24"/>
        </w:rPr>
        <w:t>“偏离情况”列应据实</w:t>
      </w:r>
      <w:proofErr w:type="gramEnd"/>
      <w:r>
        <w:rPr>
          <w:rFonts w:hint="eastAsia"/>
          <w:color w:val="000000"/>
          <w:sz w:val="24"/>
        </w:rPr>
        <w:t>填写“正偏离”或“负偏离”</w:t>
      </w:r>
      <w:r>
        <w:rPr>
          <w:rFonts w:hint="eastAsia"/>
          <w:color w:val="000000"/>
        </w:rPr>
        <w:t>。</w:t>
      </w:r>
    </w:p>
    <w:p w:rsidR="00AD7FD6" w:rsidRDefault="00AD7FD6">
      <w:pPr>
        <w:spacing w:line="360" w:lineRule="auto"/>
        <w:rPr>
          <w:color w:val="000000"/>
          <w:sz w:val="24"/>
          <w:szCs w:val="20"/>
        </w:rPr>
      </w:pPr>
    </w:p>
    <w:p w:rsidR="00AD7FD6" w:rsidRDefault="00361EAD">
      <w:pPr>
        <w:autoSpaceDE w:val="0"/>
        <w:autoSpaceDN w:val="0"/>
        <w:adjustRightInd w:val="0"/>
        <w:snapToGrid w:val="0"/>
        <w:spacing w:before="25" w:after="25" w:line="360" w:lineRule="auto"/>
        <w:rPr>
          <w:color w:val="000000"/>
          <w:sz w:val="24"/>
          <w:lang w:val="zh-CN"/>
        </w:rPr>
      </w:pPr>
      <w:r>
        <w:rPr>
          <w:color w:val="000000"/>
          <w:sz w:val="24"/>
        </w:rPr>
        <w:t>供应商名称（加盖公章）</w:t>
      </w:r>
      <w:r>
        <w:rPr>
          <w:color w:val="000000"/>
          <w:sz w:val="24"/>
          <w:lang w:val="zh-CN"/>
        </w:rPr>
        <w:t>：</w:t>
      </w:r>
      <w:r>
        <w:rPr>
          <w:color w:val="000000"/>
          <w:sz w:val="24"/>
        </w:rPr>
        <w:t>_______________</w:t>
      </w:r>
    </w:p>
    <w:p w:rsidR="00AD7FD6" w:rsidRDefault="00361EAD">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rsidR="00AD7FD6" w:rsidRDefault="00361EAD">
      <w:pPr>
        <w:tabs>
          <w:tab w:val="left" w:pos="1276"/>
        </w:tabs>
        <w:spacing w:line="360" w:lineRule="auto"/>
        <w:outlineLvl w:val="2"/>
        <w:rPr>
          <w:color w:val="000000"/>
          <w:sz w:val="24"/>
          <w:szCs w:val="20"/>
        </w:rPr>
      </w:pPr>
      <w:r>
        <w:rPr>
          <w:color w:val="000000"/>
          <w:sz w:val="24"/>
          <w:szCs w:val="20"/>
        </w:rPr>
        <w:br w:type="page"/>
      </w:r>
      <w:bookmarkStart w:id="1033" w:name="_Toc203074152"/>
      <w:bookmarkStart w:id="1034" w:name="_Toc10727"/>
      <w:bookmarkEnd w:id="1014"/>
      <w:bookmarkEnd w:id="1015"/>
      <w:bookmarkEnd w:id="1016"/>
      <w:bookmarkEnd w:id="1017"/>
      <w:bookmarkEnd w:id="1018"/>
      <w:bookmarkEnd w:id="1019"/>
      <w:bookmarkEnd w:id="1020"/>
      <w:bookmarkEnd w:id="1021"/>
      <w:bookmarkEnd w:id="1022"/>
      <w:bookmarkEnd w:id="1023"/>
      <w:bookmarkEnd w:id="1024"/>
      <w:bookmarkEnd w:id="1025"/>
      <w:bookmarkEnd w:id="1026"/>
      <w:r>
        <w:rPr>
          <w:rFonts w:hint="eastAsia"/>
          <w:color w:val="000000"/>
          <w:sz w:val="24"/>
          <w:szCs w:val="20"/>
        </w:rPr>
        <w:lastRenderedPageBreak/>
        <w:t>9</w:t>
      </w:r>
      <w:r>
        <w:rPr>
          <w:color w:val="000000"/>
          <w:sz w:val="24"/>
          <w:szCs w:val="20"/>
        </w:rPr>
        <w:t>采购需求偏离表</w:t>
      </w:r>
      <w:r>
        <w:rPr>
          <w:rFonts w:hint="eastAsia"/>
          <w:color w:val="000000"/>
          <w:sz w:val="24"/>
          <w:szCs w:val="20"/>
        </w:rPr>
        <w:t>（实质性格式）</w:t>
      </w:r>
      <w:bookmarkEnd w:id="1033"/>
      <w:bookmarkEnd w:id="1034"/>
    </w:p>
    <w:p w:rsidR="00AD7FD6" w:rsidRDefault="00361EAD">
      <w:pPr>
        <w:autoSpaceDE w:val="0"/>
        <w:autoSpaceDN w:val="0"/>
        <w:adjustRightInd w:val="0"/>
        <w:spacing w:line="360" w:lineRule="auto"/>
        <w:jc w:val="center"/>
        <w:rPr>
          <w:b/>
          <w:color w:val="000000"/>
          <w:sz w:val="36"/>
          <w:szCs w:val="36"/>
        </w:rPr>
      </w:pPr>
      <w:r>
        <w:rPr>
          <w:rFonts w:hint="eastAsia"/>
          <w:b/>
          <w:color w:val="000000"/>
          <w:sz w:val="36"/>
          <w:szCs w:val="36"/>
        </w:rPr>
        <w:t>采购需求偏离表</w:t>
      </w:r>
    </w:p>
    <w:p w:rsidR="00AD7FD6" w:rsidRDefault="00361EAD">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     </w:t>
      </w:r>
      <w:r>
        <w:rPr>
          <w:color w:val="000000"/>
          <w:sz w:val="24"/>
        </w:rPr>
        <w:t>项目名称：</w:t>
      </w:r>
      <w:r>
        <w:rPr>
          <w:color w:val="000000"/>
          <w:sz w:val="24"/>
        </w:rPr>
        <w:t>_______________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AD7FD6">
        <w:trPr>
          <w:trHeight w:val="1053"/>
          <w:jc w:val="center"/>
        </w:trPr>
        <w:tc>
          <w:tcPr>
            <w:tcW w:w="775" w:type="dxa"/>
            <w:vAlign w:val="center"/>
          </w:tcPr>
          <w:p w:rsidR="00AD7FD6" w:rsidRDefault="00361EAD">
            <w:pPr>
              <w:adjustRightInd w:val="0"/>
              <w:snapToGrid w:val="0"/>
              <w:jc w:val="center"/>
              <w:rPr>
                <w:color w:val="000000"/>
                <w:sz w:val="24"/>
              </w:rPr>
            </w:pPr>
            <w:r>
              <w:rPr>
                <w:color w:val="000000"/>
                <w:sz w:val="24"/>
              </w:rPr>
              <w:t>序号</w:t>
            </w:r>
          </w:p>
        </w:tc>
        <w:tc>
          <w:tcPr>
            <w:tcW w:w="1482" w:type="dxa"/>
            <w:vAlign w:val="center"/>
          </w:tcPr>
          <w:p w:rsidR="00AD7FD6" w:rsidRDefault="00361EAD">
            <w:pPr>
              <w:adjustRightInd w:val="0"/>
              <w:snapToGrid w:val="0"/>
              <w:jc w:val="center"/>
              <w:rPr>
                <w:color w:val="000000"/>
                <w:sz w:val="24"/>
              </w:rPr>
            </w:pPr>
            <w:r>
              <w:rPr>
                <w:color w:val="000000"/>
                <w:sz w:val="24"/>
              </w:rPr>
              <w:t>竞争性磋商文件条目号</w:t>
            </w:r>
            <w:r>
              <w:rPr>
                <w:color w:val="000000"/>
                <w:sz w:val="24"/>
              </w:rPr>
              <w:t>(</w:t>
            </w:r>
            <w:r>
              <w:rPr>
                <w:color w:val="000000"/>
                <w:sz w:val="24"/>
              </w:rPr>
              <w:t>页码</w:t>
            </w:r>
            <w:r>
              <w:rPr>
                <w:color w:val="000000"/>
                <w:sz w:val="24"/>
              </w:rPr>
              <w:t>)</w:t>
            </w:r>
          </w:p>
        </w:tc>
        <w:tc>
          <w:tcPr>
            <w:tcW w:w="2384" w:type="dxa"/>
            <w:vAlign w:val="center"/>
          </w:tcPr>
          <w:p w:rsidR="00AD7FD6" w:rsidRDefault="00361EAD">
            <w:pPr>
              <w:adjustRightInd w:val="0"/>
              <w:snapToGrid w:val="0"/>
              <w:jc w:val="center"/>
              <w:rPr>
                <w:color w:val="000000"/>
                <w:sz w:val="24"/>
              </w:rPr>
            </w:pPr>
            <w:r>
              <w:rPr>
                <w:color w:val="000000"/>
                <w:sz w:val="24"/>
              </w:rPr>
              <w:t>竞争性磋商文件要求</w:t>
            </w:r>
          </w:p>
        </w:tc>
        <w:tc>
          <w:tcPr>
            <w:tcW w:w="2126" w:type="dxa"/>
            <w:vAlign w:val="center"/>
          </w:tcPr>
          <w:p w:rsidR="00AD7FD6" w:rsidRDefault="00361EAD">
            <w:pPr>
              <w:adjustRightInd w:val="0"/>
              <w:snapToGrid w:val="0"/>
              <w:jc w:val="center"/>
              <w:rPr>
                <w:color w:val="000000"/>
                <w:sz w:val="24"/>
              </w:rPr>
            </w:pPr>
            <w:r>
              <w:rPr>
                <w:color w:val="000000"/>
                <w:sz w:val="24"/>
              </w:rPr>
              <w:t>响应内容</w:t>
            </w:r>
          </w:p>
        </w:tc>
        <w:tc>
          <w:tcPr>
            <w:tcW w:w="1875" w:type="dxa"/>
            <w:vAlign w:val="center"/>
          </w:tcPr>
          <w:p w:rsidR="00AD7FD6" w:rsidRDefault="00361EAD">
            <w:pPr>
              <w:adjustRightInd w:val="0"/>
              <w:snapToGrid w:val="0"/>
              <w:jc w:val="center"/>
              <w:rPr>
                <w:color w:val="000000"/>
                <w:sz w:val="24"/>
              </w:rPr>
            </w:pPr>
            <w:r>
              <w:rPr>
                <w:color w:val="000000"/>
                <w:sz w:val="24"/>
              </w:rPr>
              <w:t>偏离情况</w:t>
            </w:r>
          </w:p>
        </w:tc>
        <w:tc>
          <w:tcPr>
            <w:tcW w:w="1009" w:type="dxa"/>
            <w:vAlign w:val="center"/>
          </w:tcPr>
          <w:p w:rsidR="00AD7FD6" w:rsidRDefault="00361EAD">
            <w:pPr>
              <w:adjustRightInd w:val="0"/>
              <w:snapToGrid w:val="0"/>
              <w:jc w:val="center"/>
              <w:rPr>
                <w:color w:val="000000"/>
                <w:sz w:val="24"/>
              </w:rPr>
            </w:pPr>
            <w:r>
              <w:rPr>
                <w:color w:val="000000"/>
                <w:sz w:val="24"/>
              </w:rPr>
              <w:t>说明</w:t>
            </w:r>
          </w:p>
        </w:tc>
      </w:tr>
      <w:tr w:rsidR="00AD7FD6">
        <w:trPr>
          <w:trHeight w:val="930"/>
          <w:jc w:val="center"/>
        </w:trPr>
        <w:tc>
          <w:tcPr>
            <w:tcW w:w="775" w:type="dxa"/>
            <w:vAlign w:val="center"/>
          </w:tcPr>
          <w:p w:rsidR="00AD7FD6" w:rsidRDefault="00AD7FD6">
            <w:pPr>
              <w:adjustRightInd w:val="0"/>
              <w:snapToGrid w:val="0"/>
              <w:jc w:val="center"/>
              <w:rPr>
                <w:color w:val="000000"/>
                <w:sz w:val="24"/>
              </w:rPr>
            </w:pPr>
          </w:p>
        </w:tc>
        <w:tc>
          <w:tcPr>
            <w:tcW w:w="1482" w:type="dxa"/>
            <w:vAlign w:val="center"/>
          </w:tcPr>
          <w:p w:rsidR="00AD7FD6" w:rsidRDefault="00AD7FD6">
            <w:pPr>
              <w:adjustRightInd w:val="0"/>
              <w:snapToGrid w:val="0"/>
              <w:jc w:val="center"/>
              <w:rPr>
                <w:color w:val="000000"/>
                <w:sz w:val="24"/>
              </w:rPr>
            </w:pPr>
          </w:p>
        </w:tc>
        <w:tc>
          <w:tcPr>
            <w:tcW w:w="2384" w:type="dxa"/>
            <w:vAlign w:val="center"/>
          </w:tcPr>
          <w:p w:rsidR="00AD7FD6" w:rsidRDefault="00AD7FD6">
            <w:pPr>
              <w:adjustRightInd w:val="0"/>
              <w:snapToGrid w:val="0"/>
              <w:jc w:val="center"/>
              <w:rPr>
                <w:color w:val="000000"/>
                <w:sz w:val="24"/>
              </w:rPr>
            </w:pPr>
          </w:p>
        </w:tc>
        <w:tc>
          <w:tcPr>
            <w:tcW w:w="2126" w:type="dxa"/>
            <w:vAlign w:val="center"/>
          </w:tcPr>
          <w:p w:rsidR="00AD7FD6" w:rsidRDefault="00AD7FD6">
            <w:pPr>
              <w:adjustRightInd w:val="0"/>
              <w:snapToGrid w:val="0"/>
              <w:jc w:val="center"/>
              <w:rPr>
                <w:color w:val="000000"/>
                <w:sz w:val="24"/>
              </w:rPr>
            </w:pPr>
          </w:p>
        </w:tc>
        <w:tc>
          <w:tcPr>
            <w:tcW w:w="1875" w:type="dxa"/>
            <w:vAlign w:val="center"/>
          </w:tcPr>
          <w:p w:rsidR="00AD7FD6" w:rsidRDefault="00AD7FD6">
            <w:pPr>
              <w:adjustRightInd w:val="0"/>
              <w:snapToGrid w:val="0"/>
              <w:jc w:val="center"/>
              <w:rPr>
                <w:color w:val="000000"/>
                <w:sz w:val="24"/>
              </w:rPr>
            </w:pPr>
          </w:p>
        </w:tc>
        <w:tc>
          <w:tcPr>
            <w:tcW w:w="1009" w:type="dxa"/>
            <w:vAlign w:val="center"/>
          </w:tcPr>
          <w:p w:rsidR="00AD7FD6" w:rsidRDefault="00AD7FD6">
            <w:pPr>
              <w:adjustRightInd w:val="0"/>
              <w:snapToGrid w:val="0"/>
              <w:jc w:val="center"/>
              <w:rPr>
                <w:color w:val="000000"/>
                <w:sz w:val="24"/>
              </w:rPr>
            </w:pPr>
          </w:p>
        </w:tc>
      </w:tr>
      <w:tr w:rsidR="00AD7FD6">
        <w:trPr>
          <w:trHeight w:val="930"/>
          <w:jc w:val="center"/>
        </w:trPr>
        <w:tc>
          <w:tcPr>
            <w:tcW w:w="775" w:type="dxa"/>
            <w:vAlign w:val="center"/>
          </w:tcPr>
          <w:p w:rsidR="00AD7FD6" w:rsidRDefault="00AD7FD6">
            <w:pPr>
              <w:adjustRightInd w:val="0"/>
              <w:snapToGrid w:val="0"/>
              <w:jc w:val="center"/>
              <w:rPr>
                <w:color w:val="000000"/>
                <w:sz w:val="24"/>
              </w:rPr>
            </w:pPr>
          </w:p>
        </w:tc>
        <w:tc>
          <w:tcPr>
            <w:tcW w:w="1482" w:type="dxa"/>
            <w:vAlign w:val="center"/>
          </w:tcPr>
          <w:p w:rsidR="00AD7FD6" w:rsidRDefault="00AD7FD6">
            <w:pPr>
              <w:adjustRightInd w:val="0"/>
              <w:snapToGrid w:val="0"/>
              <w:jc w:val="center"/>
              <w:rPr>
                <w:color w:val="000000"/>
                <w:sz w:val="24"/>
              </w:rPr>
            </w:pPr>
          </w:p>
        </w:tc>
        <w:tc>
          <w:tcPr>
            <w:tcW w:w="2384" w:type="dxa"/>
            <w:vAlign w:val="center"/>
          </w:tcPr>
          <w:p w:rsidR="00AD7FD6" w:rsidRDefault="00AD7FD6">
            <w:pPr>
              <w:adjustRightInd w:val="0"/>
              <w:snapToGrid w:val="0"/>
              <w:jc w:val="center"/>
              <w:rPr>
                <w:color w:val="000000"/>
                <w:sz w:val="24"/>
              </w:rPr>
            </w:pPr>
          </w:p>
        </w:tc>
        <w:tc>
          <w:tcPr>
            <w:tcW w:w="2126" w:type="dxa"/>
            <w:vAlign w:val="center"/>
          </w:tcPr>
          <w:p w:rsidR="00AD7FD6" w:rsidRDefault="00AD7FD6">
            <w:pPr>
              <w:adjustRightInd w:val="0"/>
              <w:snapToGrid w:val="0"/>
              <w:jc w:val="center"/>
              <w:rPr>
                <w:color w:val="000000"/>
                <w:sz w:val="24"/>
              </w:rPr>
            </w:pPr>
          </w:p>
        </w:tc>
        <w:tc>
          <w:tcPr>
            <w:tcW w:w="1875" w:type="dxa"/>
            <w:vAlign w:val="center"/>
          </w:tcPr>
          <w:p w:rsidR="00AD7FD6" w:rsidRDefault="00AD7FD6">
            <w:pPr>
              <w:adjustRightInd w:val="0"/>
              <w:snapToGrid w:val="0"/>
              <w:jc w:val="center"/>
              <w:rPr>
                <w:color w:val="000000"/>
                <w:sz w:val="24"/>
              </w:rPr>
            </w:pPr>
          </w:p>
        </w:tc>
        <w:tc>
          <w:tcPr>
            <w:tcW w:w="1009" w:type="dxa"/>
            <w:vAlign w:val="center"/>
          </w:tcPr>
          <w:p w:rsidR="00AD7FD6" w:rsidRDefault="00AD7FD6">
            <w:pPr>
              <w:adjustRightInd w:val="0"/>
              <w:snapToGrid w:val="0"/>
              <w:jc w:val="center"/>
              <w:rPr>
                <w:color w:val="000000"/>
                <w:sz w:val="24"/>
              </w:rPr>
            </w:pPr>
          </w:p>
        </w:tc>
      </w:tr>
      <w:tr w:rsidR="00AD7FD6">
        <w:trPr>
          <w:trHeight w:val="930"/>
          <w:jc w:val="center"/>
        </w:trPr>
        <w:tc>
          <w:tcPr>
            <w:tcW w:w="775" w:type="dxa"/>
            <w:vAlign w:val="center"/>
          </w:tcPr>
          <w:p w:rsidR="00AD7FD6" w:rsidRDefault="00AD7FD6">
            <w:pPr>
              <w:adjustRightInd w:val="0"/>
              <w:snapToGrid w:val="0"/>
              <w:jc w:val="center"/>
              <w:rPr>
                <w:color w:val="000000"/>
                <w:sz w:val="24"/>
              </w:rPr>
            </w:pPr>
          </w:p>
        </w:tc>
        <w:tc>
          <w:tcPr>
            <w:tcW w:w="1482" w:type="dxa"/>
            <w:vAlign w:val="center"/>
          </w:tcPr>
          <w:p w:rsidR="00AD7FD6" w:rsidRDefault="00AD7FD6">
            <w:pPr>
              <w:adjustRightInd w:val="0"/>
              <w:snapToGrid w:val="0"/>
              <w:jc w:val="center"/>
              <w:rPr>
                <w:color w:val="000000"/>
                <w:sz w:val="24"/>
              </w:rPr>
            </w:pPr>
          </w:p>
        </w:tc>
        <w:tc>
          <w:tcPr>
            <w:tcW w:w="2384" w:type="dxa"/>
            <w:vAlign w:val="center"/>
          </w:tcPr>
          <w:p w:rsidR="00AD7FD6" w:rsidRDefault="00AD7FD6">
            <w:pPr>
              <w:adjustRightInd w:val="0"/>
              <w:snapToGrid w:val="0"/>
              <w:jc w:val="center"/>
              <w:rPr>
                <w:color w:val="000000"/>
                <w:sz w:val="24"/>
              </w:rPr>
            </w:pPr>
          </w:p>
        </w:tc>
        <w:tc>
          <w:tcPr>
            <w:tcW w:w="2126" w:type="dxa"/>
            <w:vAlign w:val="center"/>
          </w:tcPr>
          <w:p w:rsidR="00AD7FD6" w:rsidRDefault="00AD7FD6">
            <w:pPr>
              <w:adjustRightInd w:val="0"/>
              <w:snapToGrid w:val="0"/>
              <w:jc w:val="center"/>
              <w:rPr>
                <w:color w:val="000000"/>
                <w:sz w:val="24"/>
              </w:rPr>
            </w:pPr>
          </w:p>
        </w:tc>
        <w:tc>
          <w:tcPr>
            <w:tcW w:w="1875" w:type="dxa"/>
            <w:vAlign w:val="center"/>
          </w:tcPr>
          <w:p w:rsidR="00AD7FD6" w:rsidRDefault="00AD7FD6">
            <w:pPr>
              <w:adjustRightInd w:val="0"/>
              <w:snapToGrid w:val="0"/>
              <w:jc w:val="center"/>
              <w:rPr>
                <w:color w:val="000000"/>
                <w:sz w:val="24"/>
              </w:rPr>
            </w:pPr>
          </w:p>
        </w:tc>
        <w:tc>
          <w:tcPr>
            <w:tcW w:w="1009" w:type="dxa"/>
            <w:vAlign w:val="center"/>
          </w:tcPr>
          <w:p w:rsidR="00AD7FD6" w:rsidRDefault="00AD7FD6">
            <w:pPr>
              <w:adjustRightInd w:val="0"/>
              <w:snapToGrid w:val="0"/>
              <w:jc w:val="center"/>
              <w:rPr>
                <w:color w:val="000000"/>
                <w:sz w:val="24"/>
              </w:rPr>
            </w:pPr>
          </w:p>
        </w:tc>
      </w:tr>
      <w:tr w:rsidR="00AD7FD6">
        <w:trPr>
          <w:trHeight w:val="930"/>
          <w:jc w:val="center"/>
        </w:trPr>
        <w:tc>
          <w:tcPr>
            <w:tcW w:w="775" w:type="dxa"/>
            <w:vAlign w:val="center"/>
          </w:tcPr>
          <w:p w:rsidR="00AD7FD6" w:rsidRDefault="00AD7FD6">
            <w:pPr>
              <w:adjustRightInd w:val="0"/>
              <w:snapToGrid w:val="0"/>
              <w:jc w:val="center"/>
              <w:rPr>
                <w:color w:val="000000"/>
                <w:sz w:val="24"/>
              </w:rPr>
            </w:pPr>
          </w:p>
        </w:tc>
        <w:tc>
          <w:tcPr>
            <w:tcW w:w="1482" w:type="dxa"/>
            <w:vAlign w:val="center"/>
          </w:tcPr>
          <w:p w:rsidR="00AD7FD6" w:rsidRDefault="00AD7FD6">
            <w:pPr>
              <w:adjustRightInd w:val="0"/>
              <w:snapToGrid w:val="0"/>
              <w:jc w:val="center"/>
              <w:rPr>
                <w:color w:val="000000"/>
                <w:sz w:val="24"/>
              </w:rPr>
            </w:pPr>
          </w:p>
        </w:tc>
        <w:tc>
          <w:tcPr>
            <w:tcW w:w="2384" w:type="dxa"/>
            <w:vAlign w:val="center"/>
          </w:tcPr>
          <w:p w:rsidR="00AD7FD6" w:rsidRDefault="00AD7FD6">
            <w:pPr>
              <w:adjustRightInd w:val="0"/>
              <w:snapToGrid w:val="0"/>
              <w:jc w:val="center"/>
              <w:rPr>
                <w:color w:val="000000"/>
                <w:sz w:val="24"/>
              </w:rPr>
            </w:pPr>
          </w:p>
        </w:tc>
        <w:tc>
          <w:tcPr>
            <w:tcW w:w="2126" w:type="dxa"/>
            <w:vAlign w:val="center"/>
          </w:tcPr>
          <w:p w:rsidR="00AD7FD6" w:rsidRDefault="00AD7FD6">
            <w:pPr>
              <w:adjustRightInd w:val="0"/>
              <w:snapToGrid w:val="0"/>
              <w:jc w:val="center"/>
              <w:rPr>
                <w:color w:val="000000"/>
                <w:sz w:val="24"/>
              </w:rPr>
            </w:pPr>
          </w:p>
        </w:tc>
        <w:tc>
          <w:tcPr>
            <w:tcW w:w="1875" w:type="dxa"/>
            <w:vAlign w:val="center"/>
          </w:tcPr>
          <w:p w:rsidR="00AD7FD6" w:rsidRDefault="00AD7FD6">
            <w:pPr>
              <w:adjustRightInd w:val="0"/>
              <w:snapToGrid w:val="0"/>
              <w:jc w:val="center"/>
              <w:rPr>
                <w:color w:val="000000"/>
                <w:sz w:val="24"/>
              </w:rPr>
            </w:pPr>
          </w:p>
        </w:tc>
        <w:tc>
          <w:tcPr>
            <w:tcW w:w="1009" w:type="dxa"/>
            <w:vAlign w:val="center"/>
          </w:tcPr>
          <w:p w:rsidR="00AD7FD6" w:rsidRDefault="00AD7FD6">
            <w:pPr>
              <w:adjustRightInd w:val="0"/>
              <w:snapToGrid w:val="0"/>
              <w:jc w:val="center"/>
              <w:rPr>
                <w:color w:val="000000"/>
                <w:sz w:val="24"/>
              </w:rPr>
            </w:pPr>
          </w:p>
        </w:tc>
      </w:tr>
      <w:tr w:rsidR="00AD7FD6">
        <w:trPr>
          <w:trHeight w:val="930"/>
          <w:jc w:val="center"/>
        </w:trPr>
        <w:tc>
          <w:tcPr>
            <w:tcW w:w="775" w:type="dxa"/>
            <w:vAlign w:val="center"/>
          </w:tcPr>
          <w:p w:rsidR="00AD7FD6" w:rsidRDefault="00AD7FD6">
            <w:pPr>
              <w:adjustRightInd w:val="0"/>
              <w:snapToGrid w:val="0"/>
              <w:jc w:val="center"/>
              <w:rPr>
                <w:color w:val="000000"/>
                <w:sz w:val="24"/>
              </w:rPr>
            </w:pPr>
          </w:p>
        </w:tc>
        <w:tc>
          <w:tcPr>
            <w:tcW w:w="1482" w:type="dxa"/>
            <w:vAlign w:val="center"/>
          </w:tcPr>
          <w:p w:rsidR="00AD7FD6" w:rsidRDefault="00AD7FD6">
            <w:pPr>
              <w:adjustRightInd w:val="0"/>
              <w:snapToGrid w:val="0"/>
              <w:jc w:val="center"/>
              <w:rPr>
                <w:color w:val="000000"/>
                <w:sz w:val="24"/>
              </w:rPr>
            </w:pPr>
          </w:p>
        </w:tc>
        <w:tc>
          <w:tcPr>
            <w:tcW w:w="2384" w:type="dxa"/>
            <w:vAlign w:val="center"/>
          </w:tcPr>
          <w:p w:rsidR="00AD7FD6" w:rsidRDefault="00AD7FD6">
            <w:pPr>
              <w:adjustRightInd w:val="0"/>
              <w:snapToGrid w:val="0"/>
              <w:jc w:val="center"/>
              <w:rPr>
                <w:color w:val="000000"/>
                <w:sz w:val="24"/>
              </w:rPr>
            </w:pPr>
          </w:p>
        </w:tc>
        <w:tc>
          <w:tcPr>
            <w:tcW w:w="2126" w:type="dxa"/>
            <w:vAlign w:val="center"/>
          </w:tcPr>
          <w:p w:rsidR="00AD7FD6" w:rsidRDefault="00AD7FD6">
            <w:pPr>
              <w:adjustRightInd w:val="0"/>
              <w:snapToGrid w:val="0"/>
              <w:jc w:val="center"/>
              <w:rPr>
                <w:color w:val="000000"/>
                <w:sz w:val="24"/>
              </w:rPr>
            </w:pPr>
          </w:p>
        </w:tc>
        <w:tc>
          <w:tcPr>
            <w:tcW w:w="1875" w:type="dxa"/>
            <w:vAlign w:val="center"/>
          </w:tcPr>
          <w:p w:rsidR="00AD7FD6" w:rsidRDefault="00AD7FD6">
            <w:pPr>
              <w:adjustRightInd w:val="0"/>
              <w:snapToGrid w:val="0"/>
              <w:jc w:val="center"/>
              <w:rPr>
                <w:color w:val="000000"/>
                <w:sz w:val="24"/>
              </w:rPr>
            </w:pPr>
          </w:p>
        </w:tc>
        <w:tc>
          <w:tcPr>
            <w:tcW w:w="1009" w:type="dxa"/>
            <w:vAlign w:val="center"/>
          </w:tcPr>
          <w:p w:rsidR="00AD7FD6" w:rsidRDefault="00AD7FD6">
            <w:pPr>
              <w:adjustRightInd w:val="0"/>
              <w:snapToGrid w:val="0"/>
              <w:jc w:val="center"/>
              <w:rPr>
                <w:color w:val="000000"/>
                <w:sz w:val="24"/>
              </w:rPr>
            </w:pPr>
          </w:p>
        </w:tc>
      </w:tr>
      <w:tr w:rsidR="00AD7FD6">
        <w:trPr>
          <w:trHeight w:val="930"/>
          <w:jc w:val="center"/>
        </w:trPr>
        <w:tc>
          <w:tcPr>
            <w:tcW w:w="775" w:type="dxa"/>
            <w:vAlign w:val="center"/>
          </w:tcPr>
          <w:p w:rsidR="00AD7FD6" w:rsidRDefault="00AD7FD6">
            <w:pPr>
              <w:adjustRightInd w:val="0"/>
              <w:snapToGrid w:val="0"/>
              <w:jc w:val="center"/>
              <w:rPr>
                <w:color w:val="000000"/>
                <w:sz w:val="24"/>
              </w:rPr>
            </w:pPr>
          </w:p>
        </w:tc>
        <w:tc>
          <w:tcPr>
            <w:tcW w:w="1482" w:type="dxa"/>
            <w:vAlign w:val="center"/>
          </w:tcPr>
          <w:p w:rsidR="00AD7FD6" w:rsidRDefault="00AD7FD6">
            <w:pPr>
              <w:adjustRightInd w:val="0"/>
              <w:snapToGrid w:val="0"/>
              <w:jc w:val="center"/>
              <w:rPr>
                <w:color w:val="000000"/>
                <w:sz w:val="24"/>
              </w:rPr>
            </w:pPr>
          </w:p>
        </w:tc>
        <w:tc>
          <w:tcPr>
            <w:tcW w:w="2384" w:type="dxa"/>
            <w:vAlign w:val="center"/>
          </w:tcPr>
          <w:p w:rsidR="00AD7FD6" w:rsidRDefault="00AD7FD6">
            <w:pPr>
              <w:adjustRightInd w:val="0"/>
              <w:snapToGrid w:val="0"/>
              <w:jc w:val="center"/>
              <w:rPr>
                <w:color w:val="000000"/>
                <w:sz w:val="24"/>
              </w:rPr>
            </w:pPr>
          </w:p>
        </w:tc>
        <w:tc>
          <w:tcPr>
            <w:tcW w:w="2126" w:type="dxa"/>
            <w:vAlign w:val="center"/>
          </w:tcPr>
          <w:p w:rsidR="00AD7FD6" w:rsidRDefault="00AD7FD6">
            <w:pPr>
              <w:adjustRightInd w:val="0"/>
              <w:snapToGrid w:val="0"/>
              <w:jc w:val="center"/>
              <w:rPr>
                <w:color w:val="000000"/>
                <w:sz w:val="24"/>
              </w:rPr>
            </w:pPr>
          </w:p>
        </w:tc>
        <w:tc>
          <w:tcPr>
            <w:tcW w:w="1875" w:type="dxa"/>
            <w:vAlign w:val="center"/>
          </w:tcPr>
          <w:p w:rsidR="00AD7FD6" w:rsidRDefault="00AD7FD6">
            <w:pPr>
              <w:adjustRightInd w:val="0"/>
              <w:snapToGrid w:val="0"/>
              <w:jc w:val="center"/>
              <w:rPr>
                <w:color w:val="000000"/>
                <w:sz w:val="24"/>
              </w:rPr>
            </w:pPr>
          </w:p>
        </w:tc>
        <w:tc>
          <w:tcPr>
            <w:tcW w:w="1009" w:type="dxa"/>
            <w:vAlign w:val="center"/>
          </w:tcPr>
          <w:p w:rsidR="00AD7FD6" w:rsidRDefault="00AD7FD6">
            <w:pPr>
              <w:adjustRightInd w:val="0"/>
              <w:snapToGrid w:val="0"/>
              <w:jc w:val="center"/>
              <w:rPr>
                <w:color w:val="000000"/>
                <w:sz w:val="24"/>
              </w:rPr>
            </w:pPr>
          </w:p>
        </w:tc>
      </w:tr>
    </w:tbl>
    <w:p w:rsidR="00AD7FD6" w:rsidRDefault="00AD7FD6">
      <w:pPr>
        <w:tabs>
          <w:tab w:val="left" w:pos="1800"/>
          <w:tab w:val="left" w:pos="5580"/>
        </w:tabs>
        <w:spacing w:line="360" w:lineRule="auto"/>
        <w:ind w:firstLineChars="150" w:firstLine="360"/>
        <w:jc w:val="left"/>
        <w:rPr>
          <w:color w:val="000000"/>
          <w:sz w:val="24"/>
          <w:u w:val="single"/>
        </w:rPr>
      </w:pPr>
    </w:p>
    <w:p w:rsidR="00AD7FD6" w:rsidRDefault="00AD7FD6">
      <w:pPr>
        <w:tabs>
          <w:tab w:val="left" w:pos="1800"/>
          <w:tab w:val="left" w:pos="5580"/>
        </w:tabs>
        <w:spacing w:line="360" w:lineRule="auto"/>
        <w:ind w:firstLineChars="150" w:firstLine="360"/>
        <w:jc w:val="left"/>
        <w:rPr>
          <w:color w:val="000000"/>
          <w:sz w:val="24"/>
          <w:u w:val="single"/>
        </w:rPr>
      </w:pPr>
    </w:p>
    <w:p w:rsidR="00AD7FD6" w:rsidRDefault="00361EAD">
      <w:pPr>
        <w:tabs>
          <w:tab w:val="left" w:pos="1800"/>
          <w:tab w:val="left" w:pos="5580"/>
        </w:tabs>
        <w:jc w:val="left"/>
        <w:rPr>
          <w:color w:val="000000"/>
          <w:sz w:val="24"/>
        </w:rPr>
      </w:pPr>
      <w:r>
        <w:rPr>
          <w:color w:val="000000"/>
          <w:sz w:val="24"/>
        </w:rPr>
        <w:t>注：</w:t>
      </w:r>
    </w:p>
    <w:p w:rsidR="00AD7FD6" w:rsidRDefault="00361EAD">
      <w:pPr>
        <w:tabs>
          <w:tab w:val="left" w:pos="1800"/>
          <w:tab w:val="left" w:pos="5580"/>
        </w:tabs>
        <w:jc w:val="left"/>
        <w:rPr>
          <w:color w:val="000000"/>
          <w:sz w:val="24"/>
        </w:rPr>
      </w:pPr>
      <w:r>
        <w:rPr>
          <w:color w:val="000000"/>
          <w:sz w:val="24"/>
        </w:rPr>
        <w:t xml:space="preserve">1. </w:t>
      </w:r>
      <w:r>
        <w:rPr>
          <w:rFonts w:hint="eastAsia"/>
          <w:color w:val="000000"/>
          <w:sz w:val="24"/>
        </w:rPr>
        <w:t>对竞争性磋商文件中的所有商务、技术要求，除本表所列明的所有偏离外，均视作供应商已对之理解和响应。此表中若无任何文字说明，内容为空白的，</w:t>
      </w:r>
      <w:r>
        <w:rPr>
          <w:rFonts w:hint="eastAsia"/>
          <w:b/>
          <w:color w:val="000000"/>
          <w:sz w:val="24"/>
        </w:rPr>
        <w:t>响应无效</w:t>
      </w:r>
      <w:r>
        <w:rPr>
          <w:rFonts w:hint="eastAsia"/>
          <w:color w:val="000000"/>
          <w:sz w:val="24"/>
        </w:rPr>
        <w:t>。</w:t>
      </w:r>
    </w:p>
    <w:p w:rsidR="00AD7FD6" w:rsidRDefault="00361EAD">
      <w:pPr>
        <w:tabs>
          <w:tab w:val="left" w:pos="1800"/>
          <w:tab w:val="left" w:pos="5580"/>
        </w:tabs>
        <w:jc w:val="left"/>
        <w:rPr>
          <w:color w:val="000000"/>
          <w:sz w:val="24"/>
        </w:rPr>
      </w:pPr>
      <w:r>
        <w:rPr>
          <w:color w:val="000000"/>
          <w:sz w:val="24"/>
        </w:rPr>
        <w:t>2.</w:t>
      </w:r>
      <w:proofErr w:type="gramStart"/>
      <w:r>
        <w:rPr>
          <w:color w:val="000000"/>
          <w:sz w:val="24"/>
        </w:rPr>
        <w:t>“</w:t>
      </w:r>
      <w:r>
        <w:rPr>
          <w:color w:val="000000"/>
          <w:sz w:val="24"/>
        </w:rPr>
        <w:t>偏离情况</w:t>
      </w:r>
      <w:r>
        <w:rPr>
          <w:color w:val="000000"/>
          <w:sz w:val="24"/>
        </w:rPr>
        <w:t>”</w:t>
      </w:r>
      <w:r>
        <w:rPr>
          <w:color w:val="000000"/>
          <w:sz w:val="24"/>
        </w:rPr>
        <w:t>列应据实</w:t>
      </w:r>
      <w:proofErr w:type="gramEnd"/>
      <w:r>
        <w:rPr>
          <w:color w:val="000000"/>
          <w:sz w:val="24"/>
        </w:rPr>
        <w:t>填写</w:t>
      </w:r>
      <w:r>
        <w:rPr>
          <w:color w:val="000000"/>
          <w:sz w:val="24"/>
        </w:rPr>
        <w:t>“</w:t>
      </w:r>
      <w:r>
        <w:rPr>
          <w:color w:val="000000"/>
          <w:sz w:val="24"/>
        </w:rPr>
        <w:t>无偏离</w:t>
      </w:r>
      <w:r>
        <w:rPr>
          <w:color w:val="000000"/>
          <w:sz w:val="24"/>
        </w:rPr>
        <w:t>”</w:t>
      </w:r>
      <w:r>
        <w:rPr>
          <w:color w:val="000000"/>
          <w:sz w:val="24"/>
        </w:rPr>
        <w:t>、</w:t>
      </w:r>
      <w:r>
        <w:rPr>
          <w:color w:val="000000"/>
          <w:sz w:val="24"/>
        </w:rPr>
        <w:t>“</w:t>
      </w:r>
      <w:r>
        <w:rPr>
          <w:color w:val="000000"/>
          <w:sz w:val="24"/>
        </w:rPr>
        <w:t>正偏离</w:t>
      </w:r>
      <w:r>
        <w:rPr>
          <w:color w:val="000000"/>
          <w:sz w:val="24"/>
        </w:rPr>
        <w:t>”</w:t>
      </w:r>
      <w:r>
        <w:rPr>
          <w:color w:val="000000"/>
          <w:sz w:val="24"/>
        </w:rPr>
        <w:t>或</w:t>
      </w:r>
      <w:r>
        <w:rPr>
          <w:color w:val="000000"/>
          <w:sz w:val="24"/>
        </w:rPr>
        <w:t>“</w:t>
      </w:r>
      <w:r>
        <w:rPr>
          <w:color w:val="000000"/>
          <w:sz w:val="24"/>
        </w:rPr>
        <w:t>负偏离</w:t>
      </w:r>
      <w:r>
        <w:rPr>
          <w:color w:val="000000"/>
          <w:sz w:val="24"/>
        </w:rPr>
        <w:t>”</w:t>
      </w:r>
      <w:r>
        <w:rPr>
          <w:color w:val="000000"/>
          <w:sz w:val="24"/>
        </w:rPr>
        <w:t>。</w:t>
      </w:r>
    </w:p>
    <w:p w:rsidR="00AD7FD6" w:rsidRDefault="00AD7FD6">
      <w:pPr>
        <w:tabs>
          <w:tab w:val="left" w:pos="1800"/>
          <w:tab w:val="left" w:pos="5580"/>
        </w:tabs>
        <w:jc w:val="left"/>
        <w:rPr>
          <w:color w:val="000000"/>
          <w:sz w:val="24"/>
        </w:rPr>
      </w:pPr>
    </w:p>
    <w:p w:rsidR="00AD7FD6" w:rsidRDefault="00AD7FD6">
      <w:pPr>
        <w:rPr>
          <w:color w:val="000000"/>
          <w:sz w:val="24"/>
          <w:szCs w:val="20"/>
        </w:rPr>
      </w:pPr>
    </w:p>
    <w:p w:rsidR="00AD7FD6" w:rsidRDefault="00361EAD">
      <w:pPr>
        <w:autoSpaceDE w:val="0"/>
        <w:autoSpaceDN w:val="0"/>
        <w:adjustRightInd w:val="0"/>
        <w:snapToGrid w:val="0"/>
        <w:spacing w:before="25" w:after="25" w:line="360" w:lineRule="auto"/>
        <w:ind w:right="360"/>
        <w:jc w:val="left"/>
        <w:rPr>
          <w:color w:val="000000"/>
          <w:sz w:val="24"/>
          <w:lang w:val="zh-CN"/>
        </w:rPr>
      </w:pPr>
      <w:r>
        <w:rPr>
          <w:color w:val="000000"/>
          <w:sz w:val="24"/>
        </w:rPr>
        <w:t>供应商名称（加盖公章）</w:t>
      </w:r>
      <w:r>
        <w:rPr>
          <w:color w:val="000000"/>
          <w:sz w:val="24"/>
          <w:lang w:val="zh-CN"/>
        </w:rPr>
        <w:t>：</w:t>
      </w:r>
      <w:r>
        <w:rPr>
          <w:color w:val="000000"/>
          <w:sz w:val="24"/>
        </w:rPr>
        <w:t>______</w:t>
      </w:r>
    </w:p>
    <w:p w:rsidR="00AD7FD6" w:rsidRDefault="00361EAD">
      <w:pPr>
        <w:autoSpaceDE w:val="0"/>
        <w:autoSpaceDN w:val="0"/>
        <w:adjustRightInd w:val="0"/>
        <w:snapToGrid w:val="0"/>
        <w:spacing w:before="25" w:after="25" w:line="360" w:lineRule="auto"/>
        <w:ind w:right="360"/>
        <w:jc w:val="left"/>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rsidR="00AD7FD6" w:rsidRDefault="00361EAD">
      <w:pPr>
        <w:tabs>
          <w:tab w:val="left" w:pos="360"/>
        </w:tabs>
        <w:snapToGrid w:val="0"/>
        <w:spacing w:line="360" w:lineRule="auto"/>
        <w:outlineLvl w:val="1"/>
        <w:rPr>
          <w:color w:val="000000"/>
          <w:sz w:val="24"/>
        </w:rPr>
      </w:pPr>
      <w:r>
        <w:rPr>
          <w:color w:val="000000"/>
          <w:sz w:val="24"/>
          <w:szCs w:val="20"/>
        </w:rPr>
        <w:br w:type="page"/>
      </w:r>
    </w:p>
    <w:p w:rsidR="00AD7FD6" w:rsidRDefault="00361EAD">
      <w:pPr>
        <w:tabs>
          <w:tab w:val="left" w:pos="1276"/>
        </w:tabs>
        <w:spacing w:line="360" w:lineRule="auto"/>
        <w:outlineLvl w:val="2"/>
        <w:rPr>
          <w:color w:val="000000"/>
          <w:sz w:val="24"/>
          <w:szCs w:val="20"/>
        </w:rPr>
      </w:pPr>
      <w:bookmarkStart w:id="1035" w:name="_Toc203074153"/>
      <w:bookmarkStart w:id="1036" w:name="_Toc20073"/>
      <w:r>
        <w:rPr>
          <w:rFonts w:hint="eastAsia"/>
          <w:color w:val="000000"/>
          <w:sz w:val="24"/>
          <w:szCs w:val="20"/>
        </w:rPr>
        <w:lastRenderedPageBreak/>
        <w:t>10</w:t>
      </w:r>
      <w:r>
        <w:rPr>
          <w:rFonts w:hint="eastAsia"/>
          <w:color w:val="000000"/>
          <w:sz w:val="24"/>
          <w:szCs w:val="20"/>
        </w:rPr>
        <w:t>技术部分（服务方案）</w:t>
      </w:r>
      <w:bookmarkEnd w:id="1035"/>
      <w:bookmarkEnd w:id="1036"/>
    </w:p>
    <w:p w:rsidR="00AD7FD6" w:rsidRDefault="00361EAD">
      <w:pPr>
        <w:rPr>
          <w:rFonts w:ascii="宋体" w:hAnsi="宋体"/>
          <w:bCs/>
          <w:color w:val="000000"/>
          <w:sz w:val="24"/>
        </w:rPr>
      </w:pPr>
      <w:r>
        <w:rPr>
          <w:rFonts w:ascii="宋体" w:hAnsi="宋体" w:hint="eastAsia"/>
          <w:bCs/>
          <w:color w:val="000000"/>
          <w:sz w:val="24"/>
        </w:rPr>
        <w:t>包括不限于以下内容：</w:t>
      </w:r>
      <w:r>
        <w:rPr>
          <w:rFonts w:ascii="宋体" w:hAnsi="宋体" w:hint="eastAsia"/>
          <w:bCs/>
          <w:color w:val="000000" w:themeColor="text1"/>
          <w:sz w:val="24"/>
        </w:rPr>
        <w:t>对项目的理解、主要技术参数、实施方案、</w:t>
      </w:r>
      <w:r>
        <w:rPr>
          <w:rFonts w:ascii="宋体" w:hAnsi="宋体" w:hint="eastAsia"/>
          <w:color w:val="000000"/>
          <w:sz w:val="24"/>
        </w:rPr>
        <w:t>培训方案、</w:t>
      </w:r>
      <w:r>
        <w:rPr>
          <w:rFonts w:ascii="宋体" w:hAnsi="宋体" w:hint="eastAsia"/>
          <w:bCs/>
          <w:color w:val="000000" w:themeColor="text1"/>
          <w:sz w:val="24"/>
        </w:rPr>
        <w:t>质量保证措施、交货时间与进度方案、售后服务等内容</w:t>
      </w:r>
      <w:r>
        <w:rPr>
          <w:rFonts w:ascii="宋体" w:hAnsi="宋体" w:hint="eastAsia"/>
          <w:bCs/>
          <w:color w:val="000000"/>
          <w:sz w:val="24"/>
        </w:rPr>
        <w:t>。</w:t>
      </w:r>
    </w:p>
    <w:p w:rsidR="00AD7FD6" w:rsidRDefault="00AD7FD6">
      <w:pPr>
        <w:rPr>
          <w:rFonts w:ascii="宋体" w:hAnsi="宋体"/>
          <w:bCs/>
          <w:color w:val="000000"/>
          <w:sz w:val="24"/>
        </w:rPr>
      </w:pPr>
    </w:p>
    <w:p w:rsidR="00AD7FD6" w:rsidRDefault="00AD7FD6">
      <w:pPr>
        <w:tabs>
          <w:tab w:val="left" w:pos="900"/>
        </w:tabs>
        <w:spacing w:line="360" w:lineRule="auto"/>
        <w:jc w:val="left"/>
        <w:rPr>
          <w:rFonts w:ascii="宋体" w:hAnsi="宋体"/>
          <w:b/>
          <w:color w:val="000000"/>
          <w:sz w:val="24"/>
        </w:rPr>
      </w:pPr>
    </w:p>
    <w:p w:rsidR="00AD7FD6" w:rsidRDefault="00AD7FD6">
      <w:pPr>
        <w:tabs>
          <w:tab w:val="left" w:pos="900"/>
        </w:tabs>
        <w:spacing w:line="360" w:lineRule="auto"/>
        <w:jc w:val="left"/>
        <w:rPr>
          <w:rFonts w:ascii="宋体" w:hAnsi="宋体"/>
          <w:b/>
          <w:color w:val="000000"/>
          <w:sz w:val="24"/>
        </w:rPr>
      </w:pPr>
    </w:p>
    <w:p w:rsidR="00AD7FD6" w:rsidRDefault="00AD7FD6">
      <w:pPr>
        <w:tabs>
          <w:tab w:val="left" w:pos="900"/>
        </w:tabs>
        <w:spacing w:line="360" w:lineRule="auto"/>
        <w:jc w:val="left"/>
        <w:rPr>
          <w:rFonts w:ascii="宋体" w:hAnsi="宋体"/>
          <w:b/>
          <w:color w:val="000000"/>
          <w:sz w:val="24"/>
        </w:rPr>
      </w:pPr>
    </w:p>
    <w:p w:rsidR="00AD7FD6" w:rsidRDefault="00AD7FD6">
      <w:pPr>
        <w:tabs>
          <w:tab w:val="left" w:pos="900"/>
        </w:tabs>
        <w:spacing w:line="360" w:lineRule="auto"/>
        <w:jc w:val="left"/>
        <w:rPr>
          <w:rFonts w:ascii="宋体" w:hAnsi="宋体"/>
          <w:b/>
          <w:color w:val="000000"/>
          <w:sz w:val="24"/>
        </w:rPr>
      </w:pPr>
    </w:p>
    <w:p w:rsidR="00AD7FD6" w:rsidRDefault="00AD7FD6">
      <w:pPr>
        <w:tabs>
          <w:tab w:val="left" w:pos="900"/>
        </w:tabs>
        <w:spacing w:line="360" w:lineRule="auto"/>
        <w:jc w:val="left"/>
        <w:rPr>
          <w:rFonts w:ascii="宋体" w:hAnsi="宋体"/>
          <w:b/>
          <w:color w:val="000000"/>
          <w:sz w:val="24"/>
        </w:rPr>
      </w:pPr>
    </w:p>
    <w:p w:rsidR="00AD7FD6" w:rsidRDefault="00361EAD">
      <w:pPr>
        <w:tabs>
          <w:tab w:val="left" w:pos="900"/>
        </w:tabs>
        <w:spacing w:line="520" w:lineRule="exact"/>
        <w:rPr>
          <w:rFonts w:ascii="宋体" w:hAnsi="宋体"/>
          <w:b/>
          <w:bCs/>
          <w:color w:val="000000"/>
          <w:sz w:val="32"/>
          <w:szCs w:val="32"/>
        </w:rPr>
      </w:pPr>
      <w:r>
        <w:rPr>
          <w:rFonts w:ascii="宋体" w:hAnsi="宋体" w:hint="eastAsia"/>
          <w:color w:val="000000"/>
          <w:sz w:val="24"/>
        </w:rPr>
        <w:t>注：供应商根据竞争性磋商文件对项目实施的要求，并结合自身实际情况加以承诺，自行编制。</w:t>
      </w: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361EAD">
      <w:pPr>
        <w:tabs>
          <w:tab w:val="left" w:pos="1276"/>
        </w:tabs>
        <w:spacing w:line="360" w:lineRule="auto"/>
        <w:outlineLvl w:val="2"/>
        <w:rPr>
          <w:color w:val="000000"/>
          <w:sz w:val="24"/>
          <w:szCs w:val="20"/>
        </w:rPr>
      </w:pPr>
      <w:bookmarkStart w:id="1037" w:name="_Toc203074154"/>
      <w:bookmarkStart w:id="1038" w:name="_Toc24224"/>
      <w:r>
        <w:rPr>
          <w:color w:val="000000"/>
          <w:sz w:val="24"/>
          <w:szCs w:val="20"/>
        </w:rPr>
        <w:lastRenderedPageBreak/>
        <w:t>1</w:t>
      </w:r>
      <w:r>
        <w:rPr>
          <w:rFonts w:hint="eastAsia"/>
          <w:color w:val="000000"/>
          <w:sz w:val="24"/>
          <w:szCs w:val="20"/>
        </w:rPr>
        <w:t>1</w:t>
      </w:r>
      <w:r>
        <w:rPr>
          <w:rFonts w:hint="eastAsia"/>
          <w:color w:val="000000"/>
          <w:sz w:val="24"/>
          <w:szCs w:val="20"/>
        </w:rPr>
        <w:t>近三年类似项目主要业绩情况一览表</w:t>
      </w:r>
      <w:bookmarkEnd w:id="1037"/>
      <w:bookmarkEnd w:id="1038"/>
    </w:p>
    <w:tbl>
      <w:tblPr>
        <w:tblW w:w="9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3"/>
        <w:gridCol w:w="1320"/>
        <w:gridCol w:w="1383"/>
        <w:gridCol w:w="1670"/>
        <w:gridCol w:w="1664"/>
        <w:gridCol w:w="1389"/>
      </w:tblGrid>
      <w:tr w:rsidR="00AD7FD6">
        <w:trPr>
          <w:trHeight w:val="461"/>
        </w:trPr>
        <w:tc>
          <w:tcPr>
            <w:tcW w:w="1733" w:type="dxa"/>
            <w:tcBorders>
              <w:right w:val="single" w:sz="4" w:space="0" w:color="auto"/>
            </w:tcBorders>
            <w:vAlign w:val="center"/>
          </w:tcPr>
          <w:p w:rsidR="00AD7FD6" w:rsidRDefault="00361EAD">
            <w:pPr>
              <w:tabs>
                <w:tab w:val="left" w:pos="900"/>
              </w:tabs>
              <w:jc w:val="center"/>
              <w:rPr>
                <w:rFonts w:ascii="宋体" w:hAnsi="宋体"/>
                <w:bCs/>
                <w:color w:val="000000"/>
                <w:szCs w:val="21"/>
              </w:rPr>
            </w:pPr>
            <w:r>
              <w:rPr>
                <w:rFonts w:ascii="宋体" w:hAnsi="宋体" w:hint="eastAsia"/>
                <w:bCs/>
                <w:color w:val="000000"/>
                <w:szCs w:val="21"/>
              </w:rPr>
              <w:t>项目名称</w:t>
            </w:r>
          </w:p>
        </w:tc>
        <w:tc>
          <w:tcPr>
            <w:tcW w:w="1320" w:type="dxa"/>
            <w:tcBorders>
              <w:left w:val="single" w:sz="4" w:space="0" w:color="auto"/>
            </w:tcBorders>
            <w:vAlign w:val="center"/>
          </w:tcPr>
          <w:p w:rsidR="00AD7FD6" w:rsidRDefault="00361EAD">
            <w:pPr>
              <w:tabs>
                <w:tab w:val="left" w:pos="900"/>
              </w:tabs>
              <w:jc w:val="center"/>
              <w:rPr>
                <w:rFonts w:ascii="宋体" w:hAnsi="宋体"/>
                <w:bCs/>
                <w:color w:val="000000"/>
                <w:szCs w:val="21"/>
              </w:rPr>
            </w:pPr>
            <w:r>
              <w:rPr>
                <w:rFonts w:ascii="宋体" w:hAnsi="宋体" w:hint="eastAsia"/>
                <w:bCs/>
                <w:color w:val="000000"/>
                <w:szCs w:val="21"/>
              </w:rPr>
              <w:t>项目类型</w:t>
            </w:r>
          </w:p>
        </w:tc>
        <w:tc>
          <w:tcPr>
            <w:tcW w:w="1383" w:type="dxa"/>
            <w:tcBorders>
              <w:right w:val="single" w:sz="4" w:space="0" w:color="auto"/>
            </w:tcBorders>
            <w:vAlign w:val="center"/>
          </w:tcPr>
          <w:p w:rsidR="00AD7FD6" w:rsidRDefault="00361EAD">
            <w:pPr>
              <w:tabs>
                <w:tab w:val="left" w:pos="900"/>
              </w:tabs>
              <w:jc w:val="center"/>
              <w:rPr>
                <w:rFonts w:ascii="宋体" w:hAnsi="宋体"/>
                <w:bCs/>
                <w:color w:val="000000"/>
                <w:szCs w:val="21"/>
              </w:rPr>
            </w:pPr>
            <w:r>
              <w:rPr>
                <w:rFonts w:ascii="宋体" w:hAnsi="宋体" w:hint="eastAsia"/>
                <w:bCs/>
                <w:color w:val="000000"/>
                <w:szCs w:val="21"/>
              </w:rPr>
              <w:t>简要概述</w:t>
            </w:r>
          </w:p>
        </w:tc>
        <w:tc>
          <w:tcPr>
            <w:tcW w:w="1670" w:type="dxa"/>
            <w:tcBorders>
              <w:left w:val="single" w:sz="4" w:space="0" w:color="auto"/>
            </w:tcBorders>
            <w:vAlign w:val="center"/>
          </w:tcPr>
          <w:p w:rsidR="00AD7FD6" w:rsidRDefault="00361EAD">
            <w:pPr>
              <w:tabs>
                <w:tab w:val="left" w:pos="900"/>
              </w:tabs>
              <w:jc w:val="center"/>
              <w:rPr>
                <w:rFonts w:ascii="宋体" w:hAnsi="宋体"/>
                <w:bCs/>
                <w:color w:val="000000"/>
                <w:szCs w:val="21"/>
              </w:rPr>
            </w:pPr>
            <w:r>
              <w:rPr>
                <w:rFonts w:ascii="宋体" w:hAnsi="宋体" w:hint="eastAsia"/>
                <w:bCs/>
                <w:color w:val="000000"/>
                <w:szCs w:val="21"/>
              </w:rPr>
              <w:t>项目金额(元)</w:t>
            </w:r>
          </w:p>
        </w:tc>
        <w:tc>
          <w:tcPr>
            <w:tcW w:w="1664" w:type="dxa"/>
            <w:tcBorders>
              <w:right w:val="single" w:sz="4" w:space="0" w:color="auto"/>
            </w:tcBorders>
            <w:vAlign w:val="center"/>
          </w:tcPr>
          <w:p w:rsidR="00AD7FD6" w:rsidRDefault="00361EAD">
            <w:pPr>
              <w:tabs>
                <w:tab w:val="left" w:pos="900"/>
              </w:tabs>
              <w:jc w:val="center"/>
              <w:rPr>
                <w:rFonts w:ascii="宋体" w:hAnsi="宋体"/>
                <w:bCs/>
                <w:color w:val="000000"/>
                <w:szCs w:val="21"/>
              </w:rPr>
            </w:pPr>
            <w:r>
              <w:rPr>
                <w:rFonts w:ascii="宋体" w:hAnsi="宋体" w:hint="eastAsia"/>
                <w:bCs/>
                <w:color w:val="000000"/>
                <w:szCs w:val="21"/>
              </w:rPr>
              <w:t>实施时间</w:t>
            </w:r>
          </w:p>
        </w:tc>
        <w:tc>
          <w:tcPr>
            <w:tcW w:w="1389" w:type="dxa"/>
            <w:tcBorders>
              <w:left w:val="single" w:sz="4" w:space="0" w:color="auto"/>
            </w:tcBorders>
            <w:vAlign w:val="center"/>
          </w:tcPr>
          <w:p w:rsidR="00AD7FD6" w:rsidRDefault="00361EAD">
            <w:pPr>
              <w:tabs>
                <w:tab w:val="left" w:pos="900"/>
              </w:tabs>
              <w:jc w:val="center"/>
              <w:rPr>
                <w:rFonts w:ascii="宋体" w:hAnsi="宋体"/>
                <w:bCs/>
                <w:color w:val="000000"/>
                <w:szCs w:val="21"/>
              </w:rPr>
            </w:pPr>
            <w:r>
              <w:rPr>
                <w:rFonts w:ascii="宋体" w:hAnsi="宋体" w:hint="eastAsia"/>
                <w:bCs/>
                <w:color w:val="000000"/>
                <w:szCs w:val="21"/>
              </w:rPr>
              <w:t>用户单位</w:t>
            </w:r>
          </w:p>
        </w:tc>
      </w:tr>
      <w:tr w:rsidR="00AD7FD6">
        <w:trPr>
          <w:trHeight w:val="461"/>
        </w:trPr>
        <w:tc>
          <w:tcPr>
            <w:tcW w:w="173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2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38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67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664"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89"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r>
      <w:tr w:rsidR="00AD7FD6">
        <w:trPr>
          <w:trHeight w:val="461"/>
        </w:trPr>
        <w:tc>
          <w:tcPr>
            <w:tcW w:w="173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2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38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67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664"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89"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r>
      <w:tr w:rsidR="00AD7FD6">
        <w:trPr>
          <w:trHeight w:val="461"/>
        </w:trPr>
        <w:tc>
          <w:tcPr>
            <w:tcW w:w="173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2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38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67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664"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89"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r>
      <w:tr w:rsidR="00AD7FD6">
        <w:trPr>
          <w:trHeight w:val="461"/>
        </w:trPr>
        <w:tc>
          <w:tcPr>
            <w:tcW w:w="173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2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383"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670"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c>
          <w:tcPr>
            <w:tcW w:w="1664" w:type="dxa"/>
            <w:tcBorders>
              <w:right w:val="single" w:sz="4" w:space="0" w:color="auto"/>
            </w:tcBorders>
            <w:vAlign w:val="center"/>
          </w:tcPr>
          <w:p w:rsidR="00AD7FD6" w:rsidRDefault="00AD7FD6">
            <w:pPr>
              <w:tabs>
                <w:tab w:val="left" w:pos="900"/>
              </w:tabs>
              <w:jc w:val="center"/>
              <w:rPr>
                <w:rFonts w:ascii="宋体" w:hAnsi="宋体"/>
                <w:bCs/>
                <w:color w:val="000000"/>
                <w:szCs w:val="21"/>
              </w:rPr>
            </w:pPr>
          </w:p>
        </w:tc>
        <w:tc>
          <w:tcPr>
            <w:tcW w:w="1389" w:type="dxa"/>
            <w:tcBorders>
              <w:left w:val="single" w:sz="4" w:space="0" w:color="auto"/>
            </w:tcBorders>
            <w:vAlign w:val="center"/>
          </w:tcPr>
          <w:p w:rsidR="00AD7FD6" w:rsidRDefault="00AD7FD6">
            <w:pPr>
              <w:tabs>
                <w:tab w:val="left" w:pos="900"/>
              </w:tabs>
              <w:jc w:val="center"/>
              <w:rPr>
                <w:rFonts w:ascii="宋体" w:hAnsi="宋体"/>
                <w:bCs/>
                <w:color w:val="000000"/>
                <w:szCs w:val="21"/>
              </w:rPr>
            </w:pPr>
          </w:p>
        </w:tc>
      </w:tr>
    </w:tbl>
    <w:p w:rsidR="00AD7FD6" w:rsidRDefault="00361EAD">
      <w:pPr>
        <w:tabs>
          <w:tab w:val="left" w:pos="900"/>
        </w:tabs>
        <w:spacing w:line="360" w:lineRule="auto"/>
        <w:rPr>
          <w:rFonts w:ascii="宋体" w:hAnsi="宋体"/>
          <w:b/>
          <w:bCs/>
          <w:color w:val="000000"/>
          <w:sz w:val="24"/>
        </w:rPr>
      </w:pPr>
      <w:r>
        <w:rPr>
          <w:rFonts w:ascii="宋体" w:hAnsi="宋体" w:hint="eastAsia"/>
          <w:b/>
          <w:bCs/>
          <w:color w:val="000000"/>
          <w:sz w:val="24"/>
        </w:rPr>
        <w:t>注：</w:t>
      </w:r>
      <w:r>
        <w:rPr>
          <w:rFonts w:ascii="宋体" w:hAnsi="宋体" w:hint="eastAsia"/>
          <w:b/>
          <w:bCs/>
          <w:color w:val="000000" w:themeColor="text1"/>
          <w:sz w:val="24"/>
        </w:rPr>
        <w:t>类似业绩指</w:t>
      </w:r>
      <w:r>
        <w:rPr>
          <w:rFonts w:ascii="宋体" w:hAnsi="宋体" w:hint="eastAsia"/>
          <w:color w:val="000000" w:themeColor="text1"/>
          <w:sz w:val="24"/>
        </w:rPr>
        <w:t>近五年（开标之日往前推算）具有已完工的与本项目相关的业绩。供应商应提供合同有效内容（至少包含合同首页、甲乙双方名称、签字盖章页、详细标的物、合同金额、合同签订日期）的复印件</w:t>
      </w:r>
      <w:r>
        <w:rPr>
          <w:color w:val="000000"/>
          <w:sz w:val="24"/>
        </w:rPr>
        <w:t>。</w:t>
      </w:r>
    </w:p>
    <w:p w:rsidR="00AD7FD6" w:rsidRDefault="00AD7FD6">
      <w:pPr>
        <w:tabs>
          <w:tab w:val="left" w:pos="900"/>
        </w:tabs>
        <w:spacing w:line="360" w:lineRule="auto"/>
        <w:rPr>
          <w:color w:val="000000"/>
          <w:sz w:val="24"/>
        </w:rPr>
      </w:pPr>
    </w:p>
    <w:p w:rsidR="00AD7FD6" w:rsidRDefault="00AD7FD6">
      <w:pPr>
        <w:tabs>
          <w:tab w:val="left" w:pos="900"/>
        </w:tabs>
        <w:spacing w:line="360" w:lineRule="auto"/>
        <w:rPr>
          <w:rFonts w:ascii="宋体" w:hAnsi="宋体"/>
          <w:b/>
          <w:bCs/>
          <w:color w:val="000000"/>
          <w:sz w:val="24"/>
        </w:rPr>
      </w:pPr>
    </w:p>
    <w:p w:rsidR="00AD7FD6" w:rsidRDefault="00361EAD">
      <w:pPr>
        <w:tabs>
          <w:tab w:val="left" w:pos="5355"/>
        </w:tabs>
        <w:spacing w:line="360" w:lineRule="auto"/>
        <w:rPr>
          <w:rFonts w:ascii="宋体" w:hAnsi="宋体"/>
          <w:color w:val="000000"/>
          <w:kern w:val="0"/>
          <w:sz w:val="24"/>
          <w:u w:val="single"/>
        </w:rPr>
      </w:pPr>
      <w:r>
        <w:rPr>
          <w:rFonts w:ascii="宋体" w:hAnsi="宋体" w:hint="eastAsia"/>
          <w:color w:val="000000"/>
          <w:kern w:val="0"/>
          <w:sz w:val="24"/>
        </w:rPr>
        <w:t>供应商：（全称并加盖公章）</w:t>
      </w:r>
    </w:p>
    <w:p w:rsidR="00AD7FD6" w:rsidRDefault="00361EAD">
      <w:pPr>
        <w:tabs>
          <w:tab w:val="left" w:pos="5355"/>
        </w:tabs>
        <w:spacing w:line="360" w:lineRule="auto"/>
        <w:rPr>
          <w:rFonts w:ascii="宋体" w:hAnsi="宋体"/>
          <w:color w:val="000000"/>
          <w:kern w:val="0"/>
          <w:sz w:val="24"/>
        </w:rPr>
      </w:pPr>
      <w:r>
        <w:rPr>
          <w:rFonts w:ascii="宋体" w:hAnsi="宋体" w:hint="eastAsia"/>
          <w:color w:val="000000"/>
          <w:sz w:val="24"/>
        </w:rPr>
        <w:t>法定代表人或供应商</w:t>
      </w:r>
      <w:r>
        <w:rPr>
          <w:rFonts w:ascii="宋体" w:hAnsi="宋体"/>
          <w:color w:val="000000"/>
          <w:sz w:val="24"/>
        </w:rPr>
        <w:t>授权</w:t>
      </w:r>
      <w:r>
        <w:rPr>
          <w:rFonts w:ascii="宋体" w:hAnsi="宋体" w:hint="eastAsia"/>
          <w:color w:val="000000"/>
          <w:sz w:val="24"/>
        </w:rPr>
        <w:t>代表签字或盖章</w:t>
      </w:r>
      <w:r>
        <w:rPr>
          <w:rFonts w:ascii="宋体" w:hAnsi="宋体" w:hint="eastAsia"/>
          <w:color w:val="000000"/>
          <w:kern w:val="0"/>
          <w:sz w:val="24"/>
        </w:rPr>
        <w:t>：</w:t>
      </w:r>
    </w:p>
    <w:p w:rsidR="00AD7FD6" w:rsidRDefault="00361EAD">
      <w:pPr>
        <w:tabs>
          <w:tab w:val="left" w:pos="5355"/>
        </w:tabs>
        <w:spacing w:line="360" w:lineRule="auto"/>
        <w:rPr>
          <w:rFonts w:ascii="宋体" w:hAnsi="宋体"/>
          <w:color w:val="000000"/>
          <w:kern w:val="0"/>
          <w:sz w:val="24"/>
        </w:rPr>
      </w:pPr>
      <w:r>
        <w:rPr>
          <w:rFonts w:ascii="宋体" w:hAnsi="宋体" w:hint="eastAsia"/>
          <w:color w:val="000000"/>
          <w:kern w:val="0"/>
          <w:sz w:val="24"/>
        </w:rPr>
        <w:t>日期：</w:t>
      </w:r>
    </w:p>
    <w:p w:rsidR="00AD7FD6" w:rsidRDefault="00AD7FD6">
      <w:pPr>
        <w:tabs>
          <w:tab w:val="left" w:pos="5355"/>
        </w:tabs>
        <w:spacing w:line="360" w:lineRule="auto"/>
        <w:rPr>
          <w:rFonts w:ascii="宋体" w:hAnsi="宋体"/>
          <w:color w:val="000000"/>
          <w:kern w:val="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AD7FD6">
      <w:pPr>
        <w:tabs>
          <w:tab w:val="left" w:pos="360"/>
        </w:tabs>
        <w:snapToGrid w:val="0"/>
        <w:spacing w:line="360" w:lineRule="auto"/>
        <w:rPr>
          <w:color w:val="000000"/>
          <w:sz w:val="24"/>
        </w:rPr>
      </w:pPr>
    </w:p>
    <w:p w:rsidR="00AD7FD6" w:rsidRDefault="00361EAD">
      <w:pPr>
        <w:tabs>
          <w:tab w:val="left" w:pos="1276"/>
        </w:tabs>
        <w:spacing w:line="360" w:lineRule="auto"/>
        <w:outlineLvl w:val="2"/>
        <w:rPr>
          <w:color w:val="000000"/>
          <w:sz w:val="24"/>
          <w:szCs w:val="20"/>
        </w:rPr>
      </w:pPr>
      <w:bookmarkStart w:id="1039" w:name="_Toc203074155"/>
      <w:bookmarkStart w:id="1040" w:name="_Toc8756"/>
      <w:r>
        <w:rPr>
          <w:rFonts w:hint="eastAsia"/>
          <w:color w:val="000000"/>
          <w:sz w:val="24"/>
          <w:szCs w:val="20"/>
        </w:rPr>
        <w:lastRenderedPageBreak/>
        <w:t>12</w:t>
      </w:r>
      <w:r>
        <w:rPr>
          <w:color w:val="000000"/>
          <w:sz w:val="24"/>
          <w:szCs w:val="20"/>
        </w:rPr>
        <w:t>竞争性磋商文件要求提供或供应商认为应附的其他材料</w:t>
      </w:r>
      <w:bookmarkEnd w:id="1039"/>
      <w:r>
        <w:rPr>
          <w:color w:val="000000"/>
          <w:sz w:val="24"/>
        </w:rPr>
        <w:br/>
      </w:r>
      <w:bookmarkEnd w:id="1040"/>
    </w:p>
    <w:p w:rsidR="00AD7FD6" w:rsidRDefault="00361EAD">
      <w:pPr>
        <w:tabs>
          <w:tab w:val="left" w:pos="1276"/>
        </w:tabs>
        <w:spacing w:line="360" w:lineRule="auto"/>
        <w:outlineLvl w:val="2"/>
        <w:rPr>
          <w:color w:val="000000"/>
          <w:sz w:val="24"/>
          <w:szCs w:val="20"/>
        </w:rPr>
      </w:pPr>
      <w:bookmarkStart w:id="1041" w:name="_Toc203074156"/>
      <w:bookmarkStart w:id="1042" w:name="_Toc29307"/>
      <w:r>
        <w:rPr>
          <w:rFonts w:hint="eastAsia"/>
          <w:color w:val="000000"/>
          <w:sz w:val="24"/>
          <w:szCs w:val="20"/>
        </w:rPr>
        <w:t>12</w:t>
      </w:r>
      <w:r>
        <w:rPr>
          <w:color w:val="000000"/>
          <w:sz w:val="24"/>
          <w:szCs w:val="20"/>
        </w:rPr>
        <w:t xml:space="preserve">-1 </w:t>
      </w:r>
      <w:r>
        <w:rPr>
          <w:color w:val="000000"/>
          <w:sz w:val="24"/>
          <w:szCs w:val="20"/>
        </w:rPr>
        <w:t>供应商信息采集表</w:t>
      </w:r>
      <w:bookmarkEnd w:id="1041"/>
      <w:bookmarkEnd w:id="1042"/>
    </w:p>
    <w:tbl>
      <w:tblPr>
        <w:tblStyle w:val="aff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D7FD6">
        <w:tc>
          <w:tcPr>
            <w:tcW w:w="1666" w:type="pct"/>
            <w:vAlign w:val="center"/>
          </w:tcPr>
          <w:p w:rsidR="00AD7FD6" w:rsidRDefault="00361EAD">
            <w:pPr>
              <w:widowControl/>
              <w:jc w:val="center"/>
              <w:rPr>
                <w:bCs/>
                <w:color w:val="000000"/>
                <w:sz w:val="28"/>
                <w:szCs w:val="28"/>
              </w:rPr>
            </w:pPr>
            <w:r>
              <w:rPr>
                <w:bCs/>
                <w:color w:val="000000"/>
                <w:sz w:val="28"/>
                <w:szCs w:val="28"/>
              </w:rPr>
              <w:t>供应商名称</w:t>
            </w:r>
          </w:p>
        </w:tc>
        <w:tc>
          <w:tcPr>
            <w:tcW w:w="1666" w:type="pct"/>
            <w:vAlign w:val="center"/>
          </w:tcPr>
          <w:p w:rsidR="00AD7FD6" w:rsidRDefault="00361EAD">
            <w:pPr>
              <w:widowControl/>
              <w:jc w:val="center"/>
              <w:rPr>
                <w:bCs/>
                <w:color w:val="000000"/>
                <w:sz w:val="28"/>
                <w:szCs w:val="28"/>
              </w:rPr>
            </w:pPr>
            <w:r>
              <w:rPr>
                <w:bCs/>
                <w:color w:val="000000"/>
                <w:sz w:val="28"/>
                <w:szCs w:val="28"/>
              </w:rPr>
              <w:t>供应商所属性别</w:t>
            </w:r>
          </w:p>
        </w:tc>
        <w:tc>
          <w:tcPr>
            <w:tcW w:w="1666" w:type="pct"/>
            <w:vAlign w:val="center"/>
          </w:tcPr>
          <w:p w:rsidR="00AD7FD6" w:rsidRDefault="00361EAD">
            <w:pPr>
              <w:widowControl/>
              <w:jc w:val="center"/>
              <w:rPr>
                <w:bCs/>
                <w:color w:val="000000"/>
                <w:sz w:val="28"/>
                <w:szCs w:val="28"/>
              </w:rPr>
            </w:pPr>
            <w:r>
              <w:rPr>
                <w:bCs/>
                <w:color w:val="000000"/>
                <w:sz w:val="28"/>
                <w:szCs w:val="28"/>
              </w:rPr>
              <w:t>外商投资类型</w:t>
            </w:r>
          </w:p>
        </w:tc>
      </w:tr>
      <w:tr w:rsidR="00AD7FD6">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r>
      <w:tr w:rsidR="00AD7FD6">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r>
      <w:tr w:rsidR="00AD7FD6">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r>
      <w:tr w:rsidR="00AD7FD6">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c>
          <w:tcPr>
            <w:tcW w:w="1666" w:type="pct"/>
            <w:vAlign w:val="center"/>
          </w:tcPr>
          <w:p w:rsidR="00AD7FD6" w:rsidRDefault="00AD7FD6">
            <w:pPr>
              <w:widowControl/>
              <w:jc w:val="center"/>
              <w:rPr>
                <w:b/>
                <w:color w:val="000000"/>
                <w:sz w:val="36"/>
                <w:szCs w:val="36"/>
              </w:rPr>
            </w:pPr>
          </w:p>
        </w:tc>
      </w:tr>
    </w:tbl>
    <w:p w:rsidR="00AD7FD6" w:rsidRDefault="00AD7FD6">
      <w:pPr>
        <w:widowControl/>
        <w:jc w:val="left"/>
        <w:rPr>
          <w:b/>
          <w:color w:val="000000"/>
          <w:sz w:val="36"/>
          <w:szCs w:val="36"/>
        </w:rPr>
      </w:pPr>
    </w:p>
    <w:p w:rsidR="00AD7FD6" w:rsidRDefault="00361EAD">
      <w:pPr>
        <w:widowControl/>
        <w:spacing w:line="360" w:lineRule="auto"/>
        <w:jc w:val="left"/>
        <w:rPr>
          <w:rFonts w:ascii="宋体" w:hAnsi="宋体" w:cs="宋体"/>
          <w:bCs/>
          <w:color w:val="000000"/>
          <w:sz w:val="24"/>
        </w:rPr>
      </w:pPr>
      <w:r>
        <w:rPr>
          <w:rFonts w:ascii="宋体" w:hAnsi="宋体" w:cs="宋体" w:hint="eastAsia"/>
          <w:bCs/>
          <w:color w:val="000000"/>
          <w:sz w:val="24"/>
        </w:rPr>
        <w:t>注：1.供应商如为联合体，则应填写联合体各成员信息。（本项目不适用）</w:t>
      </w:r>
    </w:p>
    <w:p w:rsidR="00AD7FD6" w:rsidRDefault="00361EAD">
      <w:pPr>
        <w:widowControl/>
        <w:spacing w:line="360" w:lineRule="auto"/>
        <w:ind w:firstLineChars="200" w:firstLine="480"/>
        <w:jc w:val="left"/>
        <w:rPr>
          <w:rFonts w:ascii="宋体" w:hAnsi="宋体" w:cs="宋体"/>
          <w:bCs/>
          <w:color w:val="000000"/>
          <w:sz w:val="24"/>
        </w:rPr>
      </w:pPr>
      <w:r>
        <w:rPr>
          <w:rFonts w:ascii="宋体" w:hAnsi="宋体" w:cs="宋体" w:hint="eastAsia"/>
          <w:bCs/>
          <w:color w:val="000000"/>
          <w:sz w:val="24"/>
        </w:rPr>
        <w:t xml:space="preserve">2.供应商所属性别请填写“男”或“女”，指拥有供应商 51%以上绝对所有权的性别；绝对所有权拥有者可以是一个人，也可以是多人合计计算。 </w:t>
      </w:r>
    </w:p>
    <w:p w:rsidR="00AD7FD6" w:rsidRDefault="00361EAD">
      <w:pPr>
        <w:widowControl/>
        <w:spacing w:line="360" w:lineRule="auto"/>
        <w:ind w:firstLineChars="200" w:firstLine="480"/>
        <w:jc w:val="left"/>
        <w:rPr>
          <w:rFonts w:ascii="宋体" w:hAnsi="宋体" w:cs="宋体"/>
          <w:bCs/>
          <w:color w:val="000000"/>
          <w:sz w:val="24"/>
        </w:rPr>
      </w:pPr>
      <w:r>
        <w:rPr>
          <w:rFonts w:ascii="宋体" w:hAnsi="宋体" w:cs="宋体" w:hint="eastAsia"/>
          <w:bCs/>
          <w:color w:val="000000"/>
          <w:sz w:val="24"/>
        </w:rPr>
        <w:t>3.外商投资类型请填写“外商单独投资”、“外商部分投资”或“内资”。</w:t>
      </w:r>
    </w:p>
    <w:p w:rsidR="00AD7FD6" w:rsidRDefault="00AD7FD6">
      <w:pPr>
        <w:widowControl/>
        <w:jc w:val="left"/>
        <w:rPr>
          <w:b/>
          <w:color w:val="000000"/>
          <w:sz w:val="36"/>
          <w:szCs w:val="36"/>
        </w:rPr>
      </w:pPr>
    </w:p>
    <w:p w:rsidR="00AD7FD6" w:rsidRDefault="00361EAD">
      <w:pPr>
        <w:widowControl/>
        <w:jc w:val="left"/>
        <w:rPr>
          <w:b/>
          <w:color w:val="000000"/>
          <w:sz w:val="36"/>
          <w:szCs w:val="36"/>
        </w:rPr>
      </w:pPr>
      <w:r>
        <w:rPr>
          <w:b/>
          <w:color w:val="000000"/>
          <w:sz w:val="36"/>
          <w:szCs w:val="36"/>
        </w:rPr>
        <w:br w:type="page"/>
      </w:r>
    </w:p>
    <w:p w:rsidR="00AD7FD6" w:rsidRDefault="00361EAD">
      <w:pPr>
        <w:tabs>
          <w:tab w:val="left" w:pos="1276"/>
        </w:tabs>
        <w:spacing w:line="360" w:lineRule="auto"/>
        <w:outlineLvl w:val="2"/>
        <w:rPr>
          <w:color w:val="000000"/>
          <w:sz w:val="24"/>
          <w:szCs w:val="20"/>
        </w:rPr>
      </w:pPr>
      <w:bookmarkStart w:id="1043" w:name="_Toc203074157"/>
      <w:bookmarkStart w:id="1044" w:name="_Toc2449"/>
      <w:r>
        <w:rPr>
          <w:rFonts w:hint="eastAsia"/>
          <w:color w:val="000000"/>
          <w:sz w:val="24"/>
          <w:szCs w:val="20"/>
        </w:rPr>
        <w:lastRenderedPageBreak/>
        <w:t>13</w:t>
      </w:r>
      <w:r>
        <w:rPr>
          <w:color w:val="000000"/>
          <w:sz w:val="24"/>
          <w:szCs w:val="20"/>
        </w:rPr>
        <w:t>最后报价一览表（实质性格式，磋商后提交）</w:t>
      </w:r>
      <w:bookmarkEnd w:id="1043"/>
      <w:bookmarkEnd w:id="1044"/>
    </w:p>
    <w:p w:rsidR="00AD7FD6" w:rsidRDefault="00AD7FD6">
      <w:pPr>
        <w:widowControl/>
        <w:jc w:val="left"/>
        <w:rPr>
          <w:color w:val="000000"/>
          <w:kern w:val="0"/>
          <w:sz w:val="24"/>
          <w:szCs w:val="20"/>
        </w:rPr>
      </w:pPr>
    </w:p>
    <w:p w:rsidR="00AD7FD6" w:rsidRDefault="00361EAD">
      <w:pPr>
        <w:spacing w:line="360" w:lineRule="exact"/>
        <w:jc w:val="center"/>
        <w:rPr>
          <w:b/>
          <w:color w:val="000000"/>
          <w:sz w:val="36"/>
          <w:szCs w:val="36"/>
        </w:rPr>
      </w:pPr>
      <w:r>
        <w:rPr>
          <w:rFonts w:hint="eastAsia"/>
          <w:b/>
          <w:color w:val="000000"/>
          <w:sz w:val="36"/>
          <w:szCs w:val="36"/>
        </w:rPr>
        <w:t>最后报价一览表</w:t>
      </w:r>
    </w:p>
    <w:p w:rsidR="00AD7FD6" w:rsidRDefault="00AD7FD6">
      <w:pPr>
        <w:tabs>
          <w:tab w:val="left" w:pos="1800"/>
          <w:tab w:val="left" w:pos="5580"/>
        </w:tabs>
        <w:spacing w:line="360" w:lineRule="auto"/>
        <w:jc w:val="left"/>
        <w:rPr>
          <w:color w:val="000000"/>
          <w:sz w:val="24"/>
        </w:rPr>
      </w:pPr>
    </w:p>
    <w:p w:rsidR="00AD7FD6" w:rsidRDefault="00361EAD">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     </w:t>
      </w:r>
      <w:r>
        <w:rPr>
          <w:color w:val="000000"/>
          <w:sz w:val="24"/>
        </w:rPr>
        <w:t>项目名称：</w:t>
      </w:r>
      <w:r>
        <w:rPr>
          <w:color w:val="000000"/>
          <w:sz w:val="24"/>
        </w:rPr>
        <w:t>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2"/>
        <w:gridCol w:w="2282"/>
        <w:gridCol w:w="1696"/>
        <w:gridCol w:w="1512"/>
        <w:gridCol w:w="1446"/>
        <w:gridCol w:w="1444"/>
      </w:tblGrid>
      <w:tr w:rsidR="00AD7FD6">
        <w:trPr>
          <w:trHeight w:val="531"/>
          <w:jc w:val="center"/>
        </w:trPr>
        <w:tc>
          <w:tcPr>
            <w:tcW w:w="376" w:type="pct"/>
            <w:vMerge w:val="restart"/>
            <w:vAlign w:val="center"/>
          </w:tcPr>
          <w:p w:rsidR="00AD7FD6" w:rsidRDefault="00361EAD">
            <w:pPr>
              <w:tabs>
                <w:tab w:val="left" w:pos="5580"/>
              </w:tabs>
              <w:jc w:val="center"/>
              <w:rPr>
                <w:b/>
                <w:color w:val="000000"/>
                <w:sz w:val="24"/>
              </w:rPr>
            </w:pPr>
            <w:r>
              <w:rPr>
                <w:b/>
                <w:color w:val="000000"/>
                <w:sz w:val="24"/>
              </w:rPr>
              <w:t>序号</w:t>
            </w:r>
          </w:p>
        </w:tc>
        <w:tc>
          <w:tcPr>
            <w:tcW w:w="1259" w:type="pct"/>
            <w:vMerge w:val="restart"/>
            <w:vAlign w:val="center"/>
          </w:tcPr>
          <w:p w:rsidR="00AD7FD6" w:rsidRDefault="00361EAD">
            <w:pPr>
              <w:tabs>
                <w:tab w:val="left" w:pos="5580"/>
              </w:tabs>
              <w:jc w:val="center"/>
              <w:rPr>
                <w:b/>
                <w:color w:val="000000"/>
                <w:sz w:val="24"/>
              </w:rPr>
            </w:pPr>
            <w:r>
              <w:rPr>
                <w:b/>
                <w:color w:val="000000"/>
                <w:sz w:val="24"/>
              </w:rPr>
              <w:t>供应商名称</w:t>
            </w:r>
          </w:p>
        </w:tc>
        <w:tc>
          <w:tcPr>
            <w:tcW w:w="1770" w:type="pct"/>
            <w:gridSpan w:val="2"/>
            <w:vAlign w:val="center"/>
          </w:tcPr>
          <w:p w:rsidR="00AD7FD6" w:rsidRDefault="00361EAD">
            <w:pPr>
              <w:tabs>
                <w:tab w:val="left" w:pos="5580"/>
              </w:tabs>
              <w:jc w:val="center"/>
              <w:rPr>
                <w:b/>
                <w:color w:val="000000"/>
                <w:sz w:val="24"/>
              </w:rPr>
            </w:pPr>
            <w:r>
              <w:rPr>
                <w:b/>
                <w:color w:val="000000"/>
                <w:sz w:val="24"/>
              </w:rPr>
              <w:t>最后报价</w:t>
            </w:r>
          </w:p>
        </w:tc>
        <w:tc>
          <w:tcPr>
            <w:tcW w:w="798" w:type="pct"/>
            <w:vMerge w:val="restart"/>
            <w:vAlign w:val="center"/>
          </w:tcPr>
          <w:p w:rsidR="00AD7FD6" w:rsidRDefault="00361EAD">
            <w:pPr>
              <w:tabs>
                <w:tab w:val="left" w:pos="5580"/>
              </w:tabs>
              <w:jc w:val="center"/>
              <w:rPr>
                <w:b/>
                <w:color w:val="000000"/>
                <w:sz w:val="24"/>
              </w:rPr>
            </w:pPr>
            <w:r>
              <w:rPr>
                <w:rFonts w:hint="eastAsia"/>
                <w:b/>
                <w:color w:val="000000"/>
                <w:sz w:val="24"/>
              </w:rPr>
              <w:t>交付期</w:t>
            </w:r>
          </w:p>
        </w:tc>
        <w:tc>
          <w:tcPr>
            <w:tcW w:w="797" w:type="pct"/>
            <w:vMerge w:val="restart"/>
            <w:vAlign w:val="center"/>
          </w:tcPr>
          <w:p w:rsidR="00AD7FD6" w:rsidRDefault="00361EAD">
            <w:pPr>
              <w:tabs>
                <w:tab w:val="left" w:pos="5580"/>
              </w:tabs>
              <w:jc w:val="center"/>
              <w:rPr>
                <w:b/>
                <w:color w:val="000000"/>
                <w:sz w:val="24"/>
              </w:rPr>
            </w:pPr>
            <w:r>
              <w:rPr>
                <w:b/>
                <w:color w:val="000000"/>
                <w:sz w:val="24"/>
              </w:rPr>
              <w:t>其他</w:t>
            </w:r>
          </w:p>
          <w:p w:rsidR="00AD7FD6" w:rsidRDefault="00361EAD">
            <w:pPr>
              <w:tabs>
                <w:tab w:val="left" w:pos="5580"/>
              </w:tabs>
              <w:jc w:val="center"/>
              <w:rPr>
                <w:b/>
                <w:color w:val="000000"/>
                <w:sz w:val="24"/>
              </w:rPr>
            </w:pPr>
            <w:r>
              <w:rPr>
                <w:b/>
                <w:color w:val="000000"/>
                <w:sz w:val="24"/>
              </w:rPr>
              <w:t>声明</w:t>
            </w:r>
          </w:p>
        </w:tc>
      </w:tr>
      <w:tr w:rsidR="00AD7FD6">
        <w:trPr>
          <w:trHeight w:val="674"/>
          <w:jc w:val="center"/>
        </w:trPr>
        <w:tc>
          <w:tcPr>
            <w:tcW w:w="376" w:type="pct"/>
            <w:vMerge/>
            <w:vAlign w:val="center"/>
          </w:tcPr>
          <w:p w:rsidR="00AD7FD6" w:rsidRDefault="00AD7FD6">
            <w:pPr>
              <w:tabs>
                <w:tab w:val="left" w:pos="5580"/>
              </w:tabs>
              <w:jc w:val="center"/>
              <w:rPr>
                <w:color w:val="000000"/>
                <w:sz w:val="24"/>
              </w:rPr>
            </w:pPr>
          </w:p>
        </w:tc>
        <w:tc>
          <w:tcPr>
            <w:tcW w:w="1259" w:type="pct"/>
            <w:vMerge/>
            <w:vAlign w:val="center"/>
          </w:tcPr>
          <w:p w:rsidR="00AD7FD6" w:rsidRDefault="00AD7FD6">
            <w:pPr>
              <w:tabs>
                <w:tab w:val="left" w:pos="5580"/>
              </w:tabs>
              <w:jc w:val="center"/>
              <w:rPr>
                <w:color w:val="000000"/>
                <w:sz w:val="24"/>
              </w:rPr>
            </w:pPr>
          </w:p>
        </w:tc>
        <w:tc>
          <w:tcPr>
            <w:tcW w:w="936" w:type="pct"/>
            <w:vAlign w:val="center"/>
          </w:tcPr>
          <w:p w:rsidR="00AD7FD6" w:rsidRDefault="00361EAD">
            <w:pPr>
              <w:tabs>
                <w:tab w:val="left" w:pos="5580"/>
              </w:tabs>
              <w:jc w:val="center"/>
              <w:rPr>
                <w:b/>
                <w:color w:val="000000"/>
                <w:sz w:val="24"/>
              </w:rPr>
            </w:pPr>
            <w:r>
              <w:rPr>
                <w:b/>
                <w:color w:val="000000"/>
                <w:sz w:val="24"/>
              </w:rPr>
              <w:t>大写</w:t>
            </w:r>
          </w:p>
        </w:tc>
        <w:tc>
          <w:tcPr>
            <w:tcW w:w="834" w:type="pct"/>
            <w:vAlign w:val="center"/>
          </w:tcPr>
          <w:p w:rsidR="00AD7FD6" w:rsidRDefault="00361EAD">
            <w:pPr>
              <w:tabs>
                <w:tab w:val="left" w:pos="5580"/>
              </w:tabs>
              <w:jc w:val="center"/>
              <w:rPr>
                <w:b/>
                <w:color w:val="000000"/>
                <w:sz w:val="24"/>
              </w:rPr>
            </w:pPr>
            <w:r>
              <w:rPr>
                <w:b/>
                <w:color w:val="000000"/>
                <w:sz w:val="24"/>
              </w:rPr>
              <w:t>小写</w:t>
            </w:r>
          </w:p>
        </w:tc>
        <w:tc>
          <w:tcPr>
            <w:tcW w:w="798" w:type="pct"/>
            <w:vMerge/>
          </w:tcPr>
          <w:p w:rsidR="00AD7FD6" w:rsidRDefault="00AD7FD6">
            <w:pPr>
              <w:tabs>
                <w:tab w:val="left" w:pos="5580"/>
              </w:tabs>
              <w:ind w:firstLine="482"/>
              <w:jc w:val="center"/>
              <w:rPr>
                <w:b/>
                <w:color w:val="000000"/>
                <w:sz w:val="24"/>
              </w:rPr>
            </w:pPr>
          </w:p>
        </w:tc>
        <w:tc>
          <w:tcPr>
            <w:tcW w:w="797" w:type="pct"/>
            <w:vMerge/>
            <w:vAlign w:val="center"/>
          </w:tcPr>
          <w:p w:rsidR="00AD7FD6" w:rsidRDefault="00AD7FD6">
            <w:pPr>
              <w:tabs>
                <w:tab w:val="left" w:pos="5580"/>
              </w:tabs>
              <w:ind w:firstLine="482"/>
              <w:jc w:val="center"/>
              <w:rPr>
                <w:b/>
                <w:color w:val="000000"/>
                <w:sz w:val="24"/>
              </w:rPr>
            </w:pPr>
          </w:p>
        </w:tc>
      </w:tr>
      <w:tr w:rsidR="00AD7FD6">
        <w:trPr>
          <w:trHeight w:val="976"/>
          <w:jc w:val="center"/>
        </w:trPr>
        <w:tc>
          <w:tcPr>
            <w:tcW w:w="376" w:type="pct"/>
            <w:vAlign w:val="center"/>
          </w:tcPr>
          <w:p w:rsidR="00AD7FD6" w:rsidRDefault="00AD7FD6">
            <w:pPr>
              <w:tabs>
                <w:tab w:val="left" w:pos="5580"/>
              </w:tabs>
              <w:jc w:val="center"/>
              <w:rPr>
                <w:color w:val="000000"/>
                <w:sz w:val="24"/>
              </w:rPr>
            </w:pPr>
          </w:p>
        </w:tc>
        <w:tc>
          <w:tcPr>
            <w:tcW w:w="1259" w:type="pct"/>
            <w:vAlign w:val="center"/>
          </w:tcPr>
          <w:p w:rsidR="00AD7FD6" w:rsidRDefault="00AD7FD6">
            <w:pPr>
              <w:tabs>
                <w:tab w:val="left" w:pos="5580"/>
              </w:tabs>
              <w:jc w:val="center"/>
              <w:rPr>
                <w:color w:val="000000"/>
                <w:sz w:val="24"/>
              </w:rPr>
            </w:pPr>
          </w:p>
        </w:tc>
        <w:tc>
          <w:tcPr>
            <w:tcW w:w="936" w:type="pct"/>
            <w:vAlign w:val="center"/>
          </w:tcPr>
          <w:p w:rsidR="00AD7FD6" w:rsidRDefault="00AD7FD6">
            <w:pPr>
              <w:tabs>
                <w:tab w:val="left" w:pos="5580"/>
              </w:tabs>
              <w:jc w:val="center"/>
              <w:rPr>
                <w:color w:val="000000"/>
                <w:sz w:val="24"/>
              </w:rPr>
            </w:pPr>
          </w:p>
        </w:tc>
        <w:tc>
          <w:tcPr>
            <w:tcW w:w="834" w:type="pct"/>
            <w:vAlign w:val="center"/>
          </w:tcPr>
          <w:p w:rsidR="00AD7FD6" w:rsidRDefault="00AD7FD6">
            <w:pPr>
              <w:tabs>
                <w:tab w:val="left" w:pos="5580"/>
              </w:tabs>
              <w:jc w:val="center"/>
              <w:rPr>
                <w:color w:val="000000"/>
                <w:sz w:val="24"/>
              </w:rPr>
            </w:pPr>
          </w:p>
        </w:tc>
        <w:tc>
          <w:tcPr>
            <w:tcW w:w="798" w:type="pct"/>
          </w:tcPr>
          <w:p w:rsidR="00AD7FD6" w:rsidRDefault="00AD7FD6">
            <w:pPr>
              <w:tabs>
                <w:tab w:val="left" w:pos="5580"/>
              </w:tabs>
              <w:jc w:val="center"/>
              <w:rPr>
                <w:color w:val="000000"/>
                <w:sz w:val="24"/>
              </w:rPr>
            </w:pPr>
          </w:p>
        </w:tc>
        <w:tc>
          <w:tcPr>
            <w:tcW w:w="797" w:type="pct"/>
            <w:vAlign w:val="center"/>
          </w:tcPr>
          <w:p w:rsidR="00AD7FD6" w:rsidRDefault="00AD7FD6">
            <w:pPr>
              <w:tabs>
                <w:tab w:val="left" w:pos="5580"/>
              </w:tabs>
              <w:jc w:val="center"/>
              <w:rPr>
                <w:color w:val="000000"/>
                <w:sz w:val="24"/>
              </w:rPr>
            </w:pPr>
          </w:p>
        </w:tc>
      </w:tr>
    </w:tbl>
    <w:p w:rsidR="00AD7FD6" w:rsidRDefault="00AD7FD6">
      <w:pPr>
        <w:autoSpaceDE w:val="0"/>
        <w:autoSpaceDN w:val="0"/>
        <w:adjustRightInd w:val="0"/>
        <w:jc w:val="left"/>
        <w:rPr>
          <w:color w:val="000000"/>
          <w:kern w:val="0"/>
          <w:sz w:val="24"/>
        </w:rPr>
      </w:pPr>
    </w:p>
    <w:p w:rsidR="00AD7FD6" w:rsidRDefault="00361EAD">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此表中，每包的报价应和《最后分项报价表》中的总价相一致。</w:t>
      </w:r>
    </w:p>
    <w:p w:rsidR="00AD7FD6" w:rsidRDefault="00361EAD">
      <w:pPr>
        <w:tabs>
          <w:tab w:val="left" w:pos="5580"/>
        </w:tabs>
        <w:ind w:firstLineChars="200" w:firstLine="480"/>
        <w:rPr>
          <w:color w:val="000000"/>
          <w:sz w:val="24"/>
          <w:szCs w:val="20"/>
        </w:rPr>
      </w:pPr>
      <w:r>
        <w:rPr>
          <w:color w:val="000000"/>
          <w:sz w:val="24"/>
          <w:szCs w:val="20"/>
        </w:rPr>
        <w:t>2.</w:t>
      </w:r>
      <w:r>
        <w:rPr>
          <w:color w:val="000000"/>
          <w:sz w:val="24"/>
          <w:szCs w:val="20"/>
        </w:rPr>
        <w:t>本表必须</w:t>
      </w:r>
      <w:proofErr w:type="gramStart"/>
      <w:r>
        <w:rPr>
          <w:color w:val="000000"/>
          <w:sz w:val="24"/>
          <w:szCs w:val="20"/>
        </w:rPr>
        <w:t>按包分别</w:t>
      </w:r>
      <w:proofErr w:type="gramEnd"/>
      <w:r>
        <w:rPr>
          <w:color w:val="000000"/>
          <w:sz w:val="24"/>
          <w:szCs w:val="20"/>
        </w:rPr>
        <w:t>填写。</w:t>
      </w:r>
    </w:p>
    <w:p w:rsidR="00AD7FD6" w:rsidRDefault="00361EAD">
      <w:pPr>
        <w:tabs>
          <w:tab w:val="left" w:pos="5580"/>
        </w:tabs>
        <w:ind w:firstLineChars="200" w:firstLine="482"/>
        <w:rPr>
          <w:b/>
          <w:color w:val="000000"/>
          <w:sz w:val="24"/>
          <w:szCs w:val="20"/>
        </w:rPr>
      </w:pPr>
      <w:r>
        <w:rPr>
          <w:rFonts w:hint="eastAsia"/>
          <w:b/>
          <w:color w:val="000000"/>
          <w:sz w:val="24"/>
          <w:szCs w:val="20"/>
        </w:rPr>
        <w:t>3</w:t>
      </w:r>
      <w:r>
        <w:rPr>
          <w:b/>
          <w:color w:val="000000"/>
          <w:sz w:val="24"/>
          <w:szCs w:val="20"/>
        </w:rPr>
        <w:t>.</w:t>
      </w:r>
      <w:r>
        <w:rPr>
          <w:rFonts w:hint="eastAsia"/>
          <w:b/>
          <w:color w:val="000000"/>
          <w:sz w:val="24"/>
          <w:szCs w:val="20"/>
        </w:rPr>
        <w:t>此表无需编制在响应文件中，</w:t>
      </w:r>
      <w:proofErr w:type="gramStart"/>
      <w:r>
        <w:rPr>
          <w:rFonts w:hint="eastAsia"/>
          <w:b/>
          <w:color w:val="000000"/>
          <w:sz w:val="24"/>
          <w:szCs w:val="20"/>
        </w:rPr>
        <w:t>用于磋商</w:t>
      </w:r>
      <w:proofErr w:type="gramEnd"/>
      <w:r>
        <w:rPr>
          <w:rFonts w:hint="eastAsia"/>
          <w:b/>
          <w:color w:val="000000"/>
          <w:sz w:val="24"/>
          <w:szCs w:val="20"/>
        </w:rPr>
        <w:t>后在规定的时间内进行最后报价。</w:t>
      </w:r>
    </w:p>
    <w:p w:rsidR="00AD7FD6" w:rsidRDefault="00AD7FD6">
      <w:pPr>
        <w:autoSpaceDE w:val="0"/>
        <w:autoSpaceDN w:val="0"/>
        <w:adjustRightInd w:val="0"/>
        <w:snapToGrid w:val="0"/>
        <w:spacing w:before="25" w:after="25" w:line="360" w:lineRule="auto"/>
        <w:rPr>
          <w:color w:val="000000"/>
          <w:sz w:val="24"/>
        </w:rPr>
      </w:pPr>
    </w:p>
    <w:p w:rsidR="00AD7FD6" w:rsidRDefault="00AD7FD6">
      <w:pPr>
        <w:autoSpaceDE w:val="0"/>
        <w:autoSpaceDN w:val="0"/>
        <w:adjustRightInd w:val="0"/>
        <w:snapToGrid w:val="0"/>
        <w:spacing w:before="25" w:after="25" w:line="360" w:lineRule="auto"/>
        <w:rPr>
          <w:color w:val="000000"/>
          <w:sz w:val="24"/>
          <w:lang w:val="zh-CN"/>
        </w:rPr>
      </w:pPr>
    </w:p>
    <w:p w:rsidR="00AD7FD6" w:rsidRDefault="00361EAD">
      <w:pPr>
        <w:autoSpaceDE w:val="0"/>
        <w:autoSpaceDN w:val="0"/>
        <w:adjustRightInd w:val="0"/>
        <w:snapToGrid w:val="0"/>
        <w:spacing w:before="25" w:after="25" w:line="360" w:lineRule="auto"/>
        <w:rPr>
          <w:color w:val="000000"/>
          <w:sz w:val="24"/>
          <w:lang w:val="zh-CN"/>
        </w:rPr>
      </w:pPr>
      <w:r>
        <w:rPr>
          <w:color w:val="000000"/>
          <w:sz w:val="24"/>
        </w:rPr>
        <w:t>供应商授权代表签字（或加盖供应商公章）</w:t>
      </w:r>
      <w:r>
        <w:rPr>
          <w:color w:val="000000"/>
          <w:sz w:val="24"/>
          <w:lang w:val="zh-CN"/>
        </w:rPr>
        <w:t>：</w:t>
      </w:r>
      <w:r>
        <w:rPr>
          <w:color w:val="000000"/>
          <w:sz w:val="24"/>
          <w:lang w:val="zh-CN"/>
        </w:rPr>
        <w:t xml:space="preserve">___________ </w:t>
      </w:r>
    </w:p>
    <w:p w:rsidR="00AD7FD6" w:rsidRDefault="00361EAD">
      <w:pPr>
        <w:widowControl/>
        <w:jc w:val="left"/>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rsidR="00AD7FD6" w:rsidRDefault="00361EAD">
      <w:pPr>
        <w:widowControl/>
        <w:jc w:val="left"/>
        <w:rPr>
          <w:color w:val="000000"/>
          <w:sz w:val="24"/>
          <w:szCs w:val="20"/>
        </w:rPr>
        <w:sectPr w:rsidR="00AD7FD6">
          <w:pgSz w:w="11907" w:h="16840"/>
          <w:pgMar w:top="1418" w:right="1134" w:bottom="1418" w:left="1701" w:header="851" w:footer="851" w:gutter="0"/>
          <w:cols w:space="720"/>
          <w:docGrid w:linePitch="462"/>
        </w:sectPr>
      </w:pPr>
      <w:r>
        <w:rPr>
          <w:color w:val="000000"/>
          <w:sz w:val="24"/>
          <w:szCs w:val="20"/>
        </w:rPr>
        <w:br w:type="page"/>
      </w:r>
    </w:p>
    <w:p w:rsidR="00AD7FD6" w:rsidRDefault="00AD7FD6">
      <w:pPr>
        <w:widowControl/>
        <w:jc w:val="left"/>
        <w:rPr>
          <w:color w:val="000000"/>
          <w:sz w:val="24"/>
          <w:szCs w:val="20"/>
        </w:rPr>
      </w:pPr>
    </w:p>
    <w:p w:rsidR="00AD7FD6" w:rsidRDefault="00361EAD">
      <w:pPr>
        <w:tabs>
          <w:tab w:val="left" w:pos="360"/>
        </w:tabs>
        <w:snapToGrid w:val="0"/>
        <w:spacing w:line="360" w:lineRule="auto"/>
        <w:outlineLvl w:val="1"/>
        <w:rPr>
          <w:color w:val="000000"/>
          <w:sz w:val="24"/>
        </w:rPr>
      </w:pPr>
      <w:bookmarkStart w:id="1045" w:name="_Toc203074158"/>
      <w:bookmarkStart w:id="1046" w:name="_Toc25020"/>
      <w:r>
        <w:rPr>
          <w:rFonts w:hint="eastAsia"/>
          <w:color w:val="000000"/>
          <w:sz w:val="24"/>
          <w:szCs w:val="20"/>
        </w:rPr>
        <w:t>14</w:t>
      </w:r>
      <w:r>
        <w:rPr>
          <w:color w:val="000000"/>
          <w:sz w:val="24"/>
          <w:szCs w:val="20"/>
        </w:rPr>
        <w:t>最后分项报价表</w:t>
      </w:r>
      <w:bookmarkEnd w:id="1045"/>
      <w:bookmarkEnd w:id="1046"/>
    </w:p>
    <w:p w:rsidR="00AD7FD6" w:rsidRDefault="00361EAD">
      <w:pPr>
        <w:tabs>
          <w:tab w:val="left" w:pos="1800"/>
          <w:tab w:val="left" w:pos="5580"/>
        </w:tabs>
        <w:spacing w:line="360" w:lineRule="auto"/>
        <w:jc w:val="center"/>
        <w:rPr>
          <w:color w:val="000000" w:themeColor="text1"/>
          <w:sz w:val="44"/>
          <w:szCs w:val="44"/>
        </w:rPr>
      </w:pPr>
      <w:r>
        <w:rPr>
          <w:rFonts w:hint="eastAsia"/>
          <w:color w:val="000000" w:themeColor="text1"/>
          <w:sz w:val="44"/>
          <w:szCs w:val="44"/>
        </w:rPr>
        <w:t>最后分项报价表</w:t>
      </w:r>
    </w:p>
    <w:p w:rsidR="00AD7FD6" w:rsidRDefault="00361EAD">
      <w:pPr>
        <w:tabs>
          <w:tab w:val="left" w:pos="1800"/>
          <w:tab w:val="left" w:pos="5580"/>
        </w:tabs>
        <w:spacing w:line="360" w:lineRule="auto"/>
        <w:rPr>
          <w:color w:val="000000" w:themeColor="text1"/>
          <w:sz w:val="24"/>
          <w:u w:val="single"/>
        </w:rPr>
      </w:pPr>
      <w:r>
        <w:rPr>
          <w:rFonts w:hint="eastAsia"/>
          <w:color w:val="000000" w:themeColor="text1"/>
          <w:sz w:val="24"/>
        </w:rPr>
        <w:t>项目编号：</w:t>
      </w:r>
    </w:p>
    <w:p w:rsidR="00AD7FD6" w:rsidRDefault="00361EAD">
      <w:pPr>
        <w:tabs>
          <w:tab w:val="left" w:pos="1800"/>
          <w:tab w:val="left" w:pos="5580"/>
        </w:tabs>
        <w:spacing w:line="360" w:lineRule="auto"/>
        <w:rPr>
          <w:color w:val="000000" w:themeColor="text1"/>
          <w:sz w:val="24"/>
        </w:rPr>
      </w:pPr>
      <w:r>
        <w:rPr>
          <w:rFonts w:hint="eastAsia"/>
          <w:color w:val="000000" w:themeColor="text1"/>
          <w:sz w:val="24"/>
        </w:rPr>
        <w:t>项目名称：报价单位：人民币元</w:t>
      </w:r>
    </w:p>
    <w:tbl>
      <w:tblPr>
        <w:tblW w:w="0" w:type="auto"/>
        <w:tblInd w:w="100" w:type="dxa"/>
        <w:tblLayout w:type="fixed"/>
        <w:tblCellMar>
          <w:left w:w="0" w:type="dxa"/>
          <w:right w:w="0" w:type="dxa"/>
        </w:tblCellMar>
        <w:tblLook w:val="04A0" w:firstRow="1" w:lastRow="0" w:firstColumn="1" w:lastColumn="0" w:noHBand="0" w:noVBand="1"/>
      </w:tblPr>
      <w:tblGrid>
        <w:gridCol w:w="602"/>
        <w:gridCol w:w="1276"/>
        <w:gridCol w:w="1609"/>
        <w:gridCol w:w="1146"/>
        <w:gridCol w:w="1522"/>
        <w:gridCol w:w="1522"/>
        <w:gridCol w:w="1522"/>
        <w:gridCol w:w="1522"/>
        <w:gridCol w:w="1243"/>
        <w:gridCol w:w="1007"/>
        <w:gridCol w:w="1249"/>
      </w:tblGrid>
      <w:tr w:rsidR="00AD7FD6">
        <w:trPr>
          <w:trHeight w:hRule="exact" w:val="632"/>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104" w:right="-20"/>
              <w:rPr>
                <w:rFonts w:ascii="宋体" w:hAnsi="宋体" w:cs="Microsoft JhengHei"/>
                <w:sz w:val="24"/>
              </w:rPr>
            </w:pPr>
            <w:r>
              <w:rPr>
                <w:rFonts w:ascii="宋体" w:hAnsi="宋体" w:cs="Microsoft JhengHei"/>
                <w:sz w:val="24"/>
              </w:rPr>
              <w:t>序</w:t>
            </w:r>
          </w:p>
          <w:p w:rsidR="00AD7FD6" w:rsidRDefault="00361EAD">
            <w:pPr>
              <w:spacing w:line="312" w:lineRule="exact"/>
              <w:ind w:left="104" w:right="-20"/>
              <w:rPr>
                <w:rFonts w:ascii="宋体" w:hAnsi="宋体" w:cs="Microsoft JhengHei"/>
                <w:sz w:val="24"/>
              </w:rPr>
            </w:pPr>
            <w:r>
              <w:rPr>
                <w:rFonts w:ascii="宋体" w:hAnsi="宋体" w:cs="Microsoft JhengHei"/>
                <w:sz w:val="24"/>
              </w:rPr>
              <w:t>号</w:t>
            </w:r>
          </w:p>
        </w:tc>
        <w:tc>
          <w:tcPr>
            <w:tcW w:w="1276"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4" w:right="-20"/>
              <w:rPr>
                <w:rFonts w:ascii="宋体" w:hAnsi="宋体" w:cs="Microsoft JhengHei"/>
                <w:sz w:val="24"/>
              </w:rPr>
            </w:pPr>
            <w:r>
              <w:rPr>
                <w:rFonts w:ascii="宋体" w:hAnsi="宋体" w:cs="Microsoft JhengHei"/>
                <w:sz w:val="24"/>
              </w:rPr>
              <w:t>分</w:t>
            </w:r>
            <w:r>
              <w:rPr>
                <w:rFonts w:ascii="宋体" w:hAnsi="宋体" w:cs="Microsoft JhengHei"/>
                <w:spacing w:val="2"/>
                <w:sz w:val="24"/>
              </w:rPr>
              <w:t>项</w:t>
            </w:r>
            <w:r>
              <w:rPr>
                <w:rFonts w:ascii="宋体" w:hAnsi="宋体" w:cs="Microsoft JhengHei"/>
                <w:sz w:val="24"/>
              </w:rPr>
              <w:t>名称</w:t>
            </w:r>
          </w:p>
        </w:tc>
        <w:tc>
          <w:tcPr>
            <w:tcW w:w="1609"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2" w:right="-20"/>
              <w:rPr>
                <w:rFonts w:ascii="宋体" w:hAnsi="宋体" w:cs="Microsoft JhengHei"/>
                <w:sz w:val="24"/>
              </w:rPr>
            </w:pPr>
            <w:r>
              <w:rPr>
                <w:rFonts w:ascii="宋体" w:hAnsi="宋体" w:cs="Microsoft JhengHei"/>
                <w:sz w:val="24"/>
              </w:rPr>
              <w:t>制</w:t>
            </w:r>
            <w:r>
              <w:rPr>
                <w:rFonts w:ascii="宋体" w:hAnsi="宋体" w:cs="Microsoft JhengHei"/>
                <w:spacing w:val="2"/>
                <w:sz w:val="24"/>
              </w:rPr>
              <w:t>造</w:t>
            </w:r>
            <w:r>
              <w:rPr>
                <w:rFonts w:ascii="宋体" w:hAnsi="宋体" w:cs="Microsoft JhengHei"/>
                <w:sz w:val="24"/>
              </w:rPr>
              <w:t>商</w:t>
            </w:r>
          </w:p>
        </w:tc>
        <w:tc>
          <w:tcPr>
            <w:tcW w:w="1146"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104" w:right="-20"/>
              <w:rPr>
                <w:rFonts w:ascii="宋体" w:hAnsi="宋体" w:cs="Microsoft JhengHei"/>
                <w:sz w:val="24"/>
              </w:rPr>
            </w:pPr>
            <w:r>
              <w:rPr>
                <w:rFonts w:ascii="宋体" w:hAnsi="宋体" w:cs="Microsoft JhengHei"/>
                <w:sz w:val="24"/>
              </w:rPr>
              <w:t>产地</w:t>
            </w:r>
            <w:r>
              <w:rPr>
                <w:rFonts w:ascii="宋体" w:hAnsi="宋体"/>
                <w:b/>
                <w:bCs/>
                <w:spacing w:val="1"/>
                <w:w w:val="131"/>
                <w:sz w:val="24"/>
              </w:rPr>
              <w:t>/</w:t>
            </w:r>
            <w:r>
              <w:rPr>
                <w:rFonts w:ascii="宋体" w:hAnsi="宋体" w:cs="Microsoft JhengHei"/>
                <w:sz w:val="24"/>
              </w:rPr>
              <w:t>国</w:t>
            </w:r>
          </w:p>
          <w:p w:rsidR="00AD7FD6" w:rsidRDefault="00361EAD">
            <w:pPr>
              <w:spacing w:line="312" w:lineRule="exact"/>
              <w:ind w:left="104" w:right="-20"/>
              <w:rPr>
                <w:rFonts w:ascii="宋体" w:hAnsi="宋体" w:cs="Microsoft JhengHei"/>
                <w:sz w:val="24"/>
              </w:rPr>
            </w:pPr>
            <w:r>
              <w:rPr>
                <w:rFonts w:ascii="宋体" w:hAnsi="宋体" w:cs="Microsoft JhengHei"/>
                <w:sz w:val="24"/>
              </w:rPr>
              <w:t>别</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117" w:right="94"/>
              <w:jc w:val="center"/>
              <w:rPr>
                <w:rFonts w:ascii="宋体" w:hAnsi="宋体" w:cs="Microsoft JhengHei"/>
                <w:sz w:val="24"/>
              </w:rPr>
            </w:pPr>
            <w:r>
              <w:rPr>
                <w:rFonts w:ascii="宋体" w:hAnsi="宋体" w:cs="Microsoft JhengHei"/>
                <w:sz w:val="24"/>
              </w:rPr>
              <w:t>制</w:t>
            </w:r>
            <w:r>
              <w:rPr>
                <w:rFonts w:ascii="宋体" w:hAnsi="宋体" w:cs="Microsoft JhengHei"/>
                <w:spacing w:val="2"/>
                <w:sz w:val="24"/>
              </w:rPr>
              <w:t>造</w:t>
            </w:r>
            <w:r>
              <w:rPr>
                <w:rFonts w:ascii="宋体" w:hAnsi="宋体" w:cs="Microsoft JhengHei"/>
                <w:sz w:val="24"/>
              </w:rPr>
              <w:t>商</w:t>
            </w:r>
            <w:r>
              <w:rPr>
                <w:rFonts w:ascii="宋体" w:hAnsi="宋体" w:cs="Microsoft JhengHei"/>
                <w:spacing w:val="2"/>
                <w:sz w:val="24"/>
              </w:rPr>
              <w:t>统</w:t>
            </w:r>
            <w:r>
              <w:rPr>
                <w:rFonts w:ascii="宋体" w:hAnsi="宋体" w:cs="Microsoft JhengHei"/>
                <w:sz w:val="24"/>
              </w:rPr>
              <w:t>一</w:t>
            </w:r>
          </w:p>
          <w:p w:rsidR="00AD7FD6" w:rsidRDefault="00361EAD">
            <w:pPr>
              <w:spacing w:line="312" w:lineRule="exact"/>
              <w:ind w:left="237" w:right="217"/>
              <w:jc w:val="center"/>
              <w:rPr>
                <w:rFonts w:ascii="宋体" w:hAnsi="宋体" w:cs="Microsoft JhengHei"/>
                <w:sz w:val="24"/>
              </w:rPr>
            </w:pPr>
            <w:r>
              <w:rPr>
                <w:rFonts w:ascii="宋体" w:hAnsi="宋体" w:cs="Microsoft JhengHei"/>
                <w:sz w:val="24"/>
              </w:rPr>
              <w:t>信</w:t>
            </w:r>
            <w:r>
              <w:rPr>
                <w:rFonts w:ascii="宋体" w:hAnsi="宋体" w:cs="Microsoft JhengHei"/>
                <w:spacing w:val="2"/>
                <w:sz w:val="24"/>
              </w:rPr>
              <w:t>用</w:t>
            </w:r>
            <w:r>
              <w:rPr>
                <w:rFonts w:ascii="宋体" w:hAnsi="宋体" w:cs="Microsoft JhengHei"/>
                <w:sz w:val="24"/>
              </w:rPr>
              <w:t>代码</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line="302" w:lineRule="exact"/>
              <w:ind w:left="356" w:right="336"/>
              <w:jc w:val="center"/>
              <w:rPr>
                <w:rFonts w:ascii="宋体" w:hAnsi="宋体" w:cs="Microsoft JhengHei"/>
                <w:sz w:val="24"/>
              </w:rPr>
            </w:pPr>
            <w:r>
              <w:rPr>
                <w:rFonts w:ascii="宋体" w:hAnsi="宋体" w:cs="Microsoft JhengHei"/>
                <w:sz w:val="24"/>
              </w:rPr>
              <w:t>制</w:t>
            </w:r>
            <w:r>
              <w:rPr>
                <w:rFonts w:ascii="宋体" w:hAnsi="宋体" w:cs="Microsoft JhengHei"/>
                <w:spacing w:val="2"/>
                <w:sz w:val="24"/>
              </w:rPr>
              <w:t>造</w:t>
            </w:r>
            <w:r>
              <w:rPr>
                <w:rFonts w:ascii="宋体" w:hAnsi="宋体" w:cs="Microsoft JhengHei"/>
                <w:sz w:val="24"/>
              </w:rPr>
              <w:t>商</w:t>
            </w:r>
          </w:p>
          <w:p w:rsidR="00AD7FD6" w:rsidRDefault="00361EAD">
            <w:pPr>
              <w:spacing w:line="312" w:lineRule="exact"/>
              <w:ind w:left="477" w:right="459"/>
              <w:jc w:val="center"/>
              <w:rPr>
                <w:rFonts w:ascii="宋体" w:hAnsi="宋体" w:cs="Microsoft JhengHei"/>
                <w:sz w:val="24"/>
              </w:rPr>
            </w:pPr>
            <w:r>
              <w:rPr>
                <w:rFonts w:ascii="宋体" w:hAnsi="宋体" w:cs="Microsoft JhengHei"/>
                <w:sz w:val="24"/>
              </w:rPr>
              <w:t>规模</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479" w:right="457"/>
              <w:jc w:val="center"/>
              <w:rPr>
                <w:rFonts w:ascii="宋体" w:hAnsi="宋体" w:cs="Microsoft JhengHei"/>
                <w:sz w:val="24"/>
              </w:rPr>
            </w:pPr>
            <w:r>
              <w:rPr>
                <w:rFonts w:ascii="宋体" w:hAnsi="宋体" w:cs="Microsoft JhengHei"/>
                <w:sz w:val="24"/>
              </w:rPr>
              <w:t>品牌</w:t>
            </w:r>
          </w:p>
        </w:tc>
        <w:tc>
          <w:tcPr>
            <w:tcW w:w="1522"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4" w:right="-20"/>
              <w:rPr>
                <w:rFonts w:ascii="宋体" w:hAnsi="宋体" w:cs="Microsoft JhengHei"/>
                <w:sz w:val="24"/>
              </w:rPr>
            </w:pPr>
            <w:r>
              <w:rPr>
                <w:rFonts w:ascii="宋体" w:hAnsi="宋体" w:cs="Microsoft JhengHei"/>
                <w:sz w:val="24"/>
              </w:rPr>
              <w:t>规</w:t>
            </w:r>
            <w:r>
              <w:rPr>
                <w:rFonts w:ascii="宋体" w:hAnsi="宋体" w:cs="Microsoft JhengHei"/>
                <w:spacing w:val="2"/>
                <w:sz w:val="24"/>
              </w:rPr>
              <w:t>格</w:t>
            </w:r>
            <w:r>
              <w:rPr>
                <w:rFonts w:ascii="宋体" w:hAnsi="宋体" w:cs="Microsoft JhengHei"/>
                <w:sz w:val="24"/>
              </w:rPr>
              <w:t>、</w:t>
            </w:r>
            <w:r>
              <w:rPr>
                <w:rFonts w:ascii="宋体" w:hAnsi="宋体" w:cs="Microsoft JhengHei"/>
                <w:spacing w:val="2"/>
                <w:sz w:val="24"/>
              </w:rPr>
              <w:t>型</w:t>
            </w:r>
            <w:r>
              <w:rPr>
                <w:rFonts w:ascii="宋体" w:hAnsi="宋体" w:cs="Microsoft JhengHei"/>
                <w:sz w:val="24"/>
              </w:rPr>
              <w:t>号</w:t>
            </w:r>
          </w:p>
        </w:tc>
        <w:tc>
          <w:tcPr>
            <w:tcW w:w="1243"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3" w:right="-91"/>
              <w:rPr>
                <w:rFonts w:ascii="宋体" w:hAnsi="宋体" w:cs="Microsoft JhengHei"/>
                <w:sz w:val="24"/>
              </w:rPr>
            </w:pPr>
            <w:r>
              <w:rPr>
                <w:rFonts w:ascii="宋体" w:hAnsi="宋体" w:cs="Microsoft JhengHei"/>
                <w:sz w:val="24"/>
              </w:rPr>
              <w:t>单</w:t>
            </w:r>
            <w:r>
              <w:rPr>
                <w:rFonts w:ascii="宋体" w:hAnsi="宋体" w:cs="Microsoft JhengHei"/>
                <w:spacing w:val="-55"/>
                <w:sz w:val="24"/>
              </w:rPr>
              <w:t>价</w:t>
            </w:r>
            <w:r>
              <w:rPr>
                <w:rFonts w:ascii="宋体" w:hAnsi="宋体" w:cs="Microsoft JhengHei"/>
                <w:sz w:val="24"/>
              </w:rPr>
              <w:t>（元）</w:t>
            </w:r>
          </w:p>
        </w:tc>
        <w:tc>
          <w:tcPr>
            <w:tcW w:w="1007"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4" w:right="-20"/>
              <w:rPr>
                <w:rFonts w:ascii="宋体" w:hAnsi="宋体" w:cs="Microsoft JhengHei"/>
                <w:sz w:val="24"/>
              </w:rPr>
            </w:pPr>
            <w:r>
              <w:rPr>
                <w:rFonts w:ascii="宋体" w:hAnsi="宋体" w:cs="Microsoft JhengHei"/>
                <w:sz w:val="24"/>
              </w:rPr>
              <w:t>数量</w:t>
            </w:r>
          </w:p>
        </w:tc>
        <w:tc>
          <w:tcPr>
            <w:tcW w:w="1249" w:type="dxa"/>
            <w:tcBorders>
              <w:top w:val="single" w:sz="2" w:space="0" w:color="000000"/>
              <w:left w:val="single" w:sz="2" w:space="0" w:color="000000"/>
              <w:bottom w:val="single" w:sz="2" w:space="0" w:color="000000"/>
              <w:right w:val="single" w:sz="2" w:space="0" w:color="000000"/>
            </w:tcBorders>
          </w:tcPr>
          <w:p w:rsidR="00AD7FD6" w:rsidRDefault="00361EAD">
            <w:pPr>
              <w:spacing w:before="45"/>
              <w:ind w:left="102" w:right="-114"/>
              <w:rPr>
                <w:rFonts w:ascii="宋体" w:hAnsi="宋体" w:cs="Microsoft JhengHei"/>
                <w:sz w:val="24"/>
              </w:rPr>
            </w:pPr>
            <w:r>
              <w:rPr>
                <w:rFonts w:ascii="宋体" w:hAnsi="宋体" w:cs="Microsoft JhengHei"/>
                <w:sz w:val="24"/>
              </w:rPr>
              <w:t>合</w:t>
            </w:r>
            <w:r>
              <w:rPr>
                <w:rFonts w:ascii="宋体" w:hAnsi="宋体" w:cs="Microsoft JhengHei"/>
                <w:spacing w:val="-48"/>
                <w:sz w:val="24"/>
              </w:rPr>
              <w:t>价</w:t>
            </w:r>
            <w:r>
              <w:rPr>
                <w:rFonts w:ascii="宋体" w:hAnsi="宋体" w:cs="Microsoft JhengHei"/>
                <w:sz w:val="24"/>
              </w:rPr>
              <w:t>（元）</w:t>
            </w:r>
          </w:p>
        </w:tc>
      </w:tr>
      <w:tr w:rsidR="00AD7FD6">
        <w:trPr>
          <w:trHeight w:hRule="exact" w:val="289"/>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5" w:lineRule="exact"/>
              <w:ind w:left="104" w:right="-20" w:firstLine="1367"/>
              <w:jc w:val="center"/>
              <w:rPr>
                <w:rFonts w:ascii="宋体" w:hAnsi="宋体"/>
                <w:sz w:val="24"/>
              </w:rPr>
            </w:pPr>
            <w:r>
              <w:rPr>
                <w:rFonts w:ascii="宋体" w:hAnsi="宋体"/>
                <w:w w:val="127"/>
                <w:sz w:val="24"/>
              </w:rPr>
              <w:t>1</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90"/>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4" w:lineRule="exact"/>
              <w:ind w:left="104" w:right="-20" w:firstLine="1367"/>
              <w:jc w:val="center"/>
              <w:rPr>
                <w:rFonts w:ascii="宋体" w:hAnsi="宋体"/>
                <w:sz w:val="24"/>
              </w:rPr>
            </w:pPr>
            <w:r>
              <w:rPr>
                <w:rFonts w:ascii="宋体" w:hAnsi="宋体"/>
                <w:w w:val="127"/>
                <w:sz w:val="24"/>
              </w:rPr>
              <w:t>2</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89"/>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4" w:lineRule="exact"/>
              <w:ind w:left="104" w:right="-20" w:firstLine="1367"/>
              <w:jc w:val="center"/>
              <w:rPr>
                <w:rFonts w:ascii="宋体" w:hAnsi="宋体"/>
                <w:sz w:val="24"/>
              </w:rPr>
            </w:pPr>
            <w:r>
              <w:rPr>
                <w:rFonts w:ascii="宋体" w:hAnsi="宋体"/>
                <w:w w:val="127"/>
                <w:sz w:val="24"/>
              </w:rPr>
              <w:t>3</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90"/>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6" w:lineRule="exact"/>
              <w:ind w:left="104" w:right="-20" w:firstLine="1367"/>
              <w:jc w:val="center"/>
              <w:rPr>
                <w:rFonts w:ascii="宋体" w:hAnsi="宋体"/>
                <w:sz w:val="24"/>
              </w:rPr>
            </w:pPr>
            <w:r>
              <w:rPr>
                <w:rFonts w:ascii="宋体" w:hAnsi="宋体"/>
                <w:w w:val="127"/>
                <w:sz w:val="24"/>
              </w:rPr>
              <w:t>4</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289"/>
        </w:trPr>
        <w:tc>
          <w:tcPr>
            <w:tcW w:w="602" w:type="dxa"/>
            <w:tcBorders>
              <w:top w:val="single" w:sz="2" w:space="0" w:color="000000"/>
              <w:left w:val="single" w:sz="2" w:space="0" w:color="000000"/>
              <w:bottom w:val="single" w:sz="2" w:space="0" w:color="000000"/>
              <w:right w:val="single" w:sz="2" w:space="0" w:color="000000"/>
            </w:tcBorders>
          </w:tcPr>
          <w:p w:rsidR="00AD7FD6" w:rsidRDefault="00361EAD">
            <w:pPr>
              <w:spacing w:line="274" w:lineRule="exact"/>
              <w:ind w:left="104" w:right="-20"/>
              <w:jc w:val="center"/>
              <w:rPr>
                <w:rFonts w:ascii="宋体" w:hAnsi="宋体"/>
                <w:sz w:val="24"/>
              </w:rPr>
            </w:pPr>
            <w:r>
              <w:rPr>
                <w:rFonts w:ascii="宋体" w:hAnsi="宋体"/>
                <w:sz w:val="24"/>
              </w:rPr>
              <w:t>…</w:t>
            </w:r>
          </w:p>
        </w:tc>
        <w:tc>
          <w:tcPr>
            <w:tcW w:w="127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60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146"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522"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3"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007"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r w:rsidR="00AD7FD6">
        <w:trPr>
          <w:trHeight w:hRule="exact" w:val="321"/>
        </w:trPr>
        <w:tc>
          <w:tcPr>
            <w:tcW w:w="12971" w:type="dxa"/>
            <w:gridSpan w:val="10"/>
            <w:tcBorders>
              <w:top w:val="single" w:sz="2" w:space="0" w:color="000000"/>
              <w:left w:val="single" w:sz="2" w:space="0" w:color="000000"/>
              <w:bottom w:val="single" w:sz="2" w:space="0" w:color="000000"/>
              <w:right w:val="single" w:sz="2" w:space="0" w:color="000000"/>
            </w:tcBorders>
          </w:tcPr>
          <w:p w:rsidR="00AD7FD6" w:rsidRDefault="00361EAD">
            <w:pPr>
              <w:spacing w:line="303" w:lineRule="exact"/>
              <w:ind w:right="79"/>
              <w:jc w:val="center"/>
              <w:rPr>
                <w:rFonts w:ascii="宋体" w:hAnsi="宋体" w:cs="Microsoft JhengHei"/>
                <w:sz w:val="24"/>
              </w:rPr>
            </w:pPr>
            <w:r>
              <w:rPr>
                <w:rFonts w:ascii="宋体" w:hAnsi="宋体" w:cs="Microsoft JhengHei"/>
                <w:sz w:val="24"/>
              </w:rPr>
              <w:t>总</w:t>
            </w:r>
            <w:r>
              <w:rPr>
                <w:rFonts w:ascii="宋体" w:hAnsi="宋体" w:cs="Microsoft JhengHei"/>
                <w:spacing w:val="2"/>
                <w:sz w:val="24"/>
              </w:rPr>
              <w:t>价</w:t>
            </w:r>
            <w:r>
              <w:rPr>
                <w:rFonts w:ascii="宋体" w:hAnsi="宋体" w:cs="Microsoft JhengHei"/>
                <w:sz w:val="24"/>
              </w:rPr>
              <w:t>（</w:t>
            </w:r>
            <w:r>
              <w:rPr>
                <w:rFonts w:ascii="宋体" w:hAnsi="宋体" w:cs="Microsoft JhengHei"/>
                <w:spacing w:val="2"/>
                <w:sz w:val="24"/>
              </w:rPr>
              <w:t>元</w:t>
            </w:r>
            <w:r>
              <w:rPr>
                <w:rFonts w:ascii="宋体" w:hAnsi="宋体" w:cs="Microsoft JhengHei"/>
                <w:sz w:val="24"/>
              </w:rPr>
              <w:t>）</w:t>
            </w:r>
          </w:p>
        </w:tc>
        <w:tc>
          <w:tcPr>
            <w:tcW w:w="1249" w:type="dxa"/>
            <w:tcBorders>
              <w:top w:val="single" w:sz="2" w:space="0" w:color="000000"/>
              <w:left w:val="single" w:sz="2" w:space="0" w:color="000000"/>
              <w:bottom w:val="single" w:sz="2" w:space="0" w:color="000000"/>
              <w:right w:val="single" w:sz="2" w:space="0" w:color="000000"/>
            </w:tcBorders>
          </w:tcPr>
          <w:p w:rsidR="00AD7FD6" w:rsidRDefault="00AD7FD6">
            <w:pPr>
              <w:rPr>
                <w:rFonts w:ascii="宋体" w:hAnsi="宋体"/>
                <w:sz w:val="24"/>
              </w:rPr>
            </w:pPr>
          </w:p>
        </w:tc>
      </w:tr>
    </w:tbl>
    <w:p w:rsidR="00AD7FD6" w:rsidRDefault="00AD7FD6">
      <w:pPr>
        <w:tabs>
          <w:tab w:val="left" w:pos="1800"/>
          <w:tab w:val="left" w:pos="5580"/>
        </w:tabs>
        <w:jc w:val="left"/>
        <w:rPr>
          <w:color w:val="000000" w:themeColor="text1"/>
          <w:sz w:val="24"/>
        </w:rPr>
      </w:pPr>
    </w:p>
    <w:p w:rsidR="00AD7FD6" w:rsidRDefault="00361EAD">
      <w:pPr>
        <w:tabs>
          <w:tab w:val="left" w:pos="1800"/>
          <w:tab w:val="left" w:pos="5580"/>
        </w:tabs>
        <w:jc w:val="left"/>
        <w:rPr>
          <w:color w:val="000000" w:themeColor="text1"/>
          <w:sz w:val="24"/>
        </w:rPr>
      </w:pPr>
      <w:r>
        <w:rPr>
          <w:rFonts w:hint="eastAsia"/>
          <w:color w:val="000000" w:themeColor="text1"/>
          <w:sz w:val="24"/>
        </w:rPr>
        <w:t>说明：制造商规模请填写“中型”、“小型”、“微型”或“其他”，中小企业的定义见第二章《供应商须知》。</w:t>
      </w:r>
    </w:p>
    <w:p w:rsidR="00AD7FD6" w:rsidRDefault="00AD7FD6">
      <w:pPr>
        <w:tabs>
          <w:tab w:val="left" w:pos="1800"/>
          <w:tab w:val="left" w:pos="5580"/>
        </w:tabs>
        <w:jc w:val="left"/>
        <w:rPr>
          <w:color w:val="000000" w:themeColor="text1"/>
          <w:sz w:val="24"/>
        </w:rPr>
      </w:pPr>
    </w:p>
    <w:p w:rsidR="00AD7FD6" w:rsidRDefault="00AD7FD6">
      <w:pPr>
        <w:tabs>
          <w:tab w:val="left" w:pos="1800"/>
          <w:tab w:val="left" w:pos="5580"/>
        </w:tabs>
        <w:jc w:val="left"/>
        <w:rPr>
          <w:color w:val="000000" w:themeColor="text1"/>
          <w:sz w:val="24"/>
        </w:rPr>
      </w:pPr>
    </w:p>
    <w:p w:rsidR="00AD7FD6" w:rsidRDefault="00361EAD">
      <w:pPr>
        <w:tabs>
          <w:tab w:val="left" w:pos="900"/>
          <w:tab w:val="left" w:pos="1080"/>
        </w:tabs>
        <w:spacing w:line="360" w:lineRule="auto"/>
        <w:ind w:firstLine="945"/>
        <w:rPr>
          <w:rFonts w:ascii="宋体" w:hAnsi="宋体"/>
          <w:szCs w:val="20"/>
        </w:rPr>
      </w:pPr>
      <w:r>
        <w:rPr>
          <w:rFonts w:ascii="宋体" w:hAnsi="宋体"/>
          <w:szCs w:val="20"/>
        </w:rPr>
        <w:t>注： 1、如果按单价计算的结果与总价不一致,以单价为准修正总价。</w:t>
      </w:r>
    </w:p>
    <w:p w:rsidR="00AD7FD6" w:rsidRDefault="00361EAD">
      <w:pPr>
        <w:autoSpaceDE w:val="0"/>
        <w:autoSpaceDN w:val="0"/>
        <w:adjustRightInd w:val="0"/>
        <w:snapToGrid w:val="0"/>
        <w:spacing w:before="25" w:after="25" w:line="360" w:lineRule="auto"/>
        <w:ind w:firstLine="945"/>
        <w:rPr>
          <w:rFonts w:ascii="宋体" w:hAnsi="宋体"/>
          <w:szCs w:val="20"/>
        </w:rPr>
      </w:pPr>
      <w:r>
        <w:rPr>
          <w:rFonts w:ascii="宋体" w:hAnsi="宋体" w:hint="eastAsia"/>
          <w:szCs w:val="20"/>
        </w:rPr>
        <w:t xml:space="preserve">     2</w:t>
      </w:r>
      <w:r>
        <w:rPr>
          <w:rFonts w:ascii="宋体" w:hAnsi="宋体"/>
          <w:szCs w:val="20"/>
        </w:rPr>
        <w:t>、上述各项的详细分项报价，</w:t>
      </w:r>
      <w:r>
        <w:rPr>
          <w:rFonts w:ascii="宋体" w:hAnsi="宋体" w:hint="eastAsia"/>
          <w:szCs w:val="20"/>
        </w:rPr>
        <w:t>可</w:t>
      </w:r>
      <w:r>
        <w:rPr>
          <w:rFonts w:ascii="宋体" w:hAnsi="宋体"/>
          <w:szCs w:val="20"/>
        </w:rPr>
        <w:t>另页描述。</w:t>
      </w:r>
    </w:p>
    <w:p w:rsidR="00AD7FD6" w:rsidRDefault="00361EAD">
      <w:pPr>
        <w:autoSpaceDE w:val="0"/>
        <w:autoSpaceDN w:val="0"/>
        <w:adjustRightInd w:val="0"/>
        <w:snapToGrid w:val="0"/>
        <w:spacing w:before="25" w:after="25" w:line="360" w:lineRule="auto"/>
        <w:ind w:firstLine="945"/>
        <w:rPr>
          <w:rFonts w:ascii="宋体" w:hAnsi="宋体"/>
          <w:szCs w:val="20"/>
        </w:rPr>
      </w:pPr>
      <w:r>
        <w:rPr>
          <w:rFonts w:ascii="宋体" w:hAnsi="宋体" w:hint="eastAsia"/>
          <w:szCs w:val="20"/>
        </w:rPr>
        <w:t xml:space="preserve">     3、分项报价应包含但不限于此表的全部报价。</w:t>
      </w:r>
    </w:p>
    <w:p w:rsidR="00AD7FD6" w:rsidRDefault="00361EAD">
      <w:pPr>
        <w:tabs>
          <w:tab w:val="left" w:pos="1800"/>
          <w:tab w:val="left" w:pos="5580"/>
        </w:tabs>
        <w:jc w:val="left"/>
        <w:rPr>
          <w:color w:val="000000"/>
          <w:sz w:val="24"/>
        </w:rPr>
      </w:pPr>
      <w:r>
        <w:rPr>
          <w:rFonts w:ascii="宋体" w:hAnsi="宋体" w:hint="eastAsia"/>
          <w:szCs w:val="20"/>
        </w:rPr>
        <w:t xml:space="preserve">              4、分项报价表按采购需求部分九项内容，分别编制，合计总价。</w:t>
      </w:r>
    </w:p>
    <w:p w:rsidR="00AD7FD6" w:rsidRDefault="00AD7FD6">
      <w:pPr>
        <w:tabs>
          <w:tab w:val="left" w:pos="1800"/>
          <w:tab w:val="left" w:pos="5580"/>
        </w:tabs>
        <w:jc w:val="left"/>
        <w:rPr>
          <w:color w:val="000000"/>
          <w:sz w:val="24"/>
        </w:rPr>
      </w:pPr>
    </w:p>
    <w:p w:rsidR="00AD7FD6" w:rsidRDefault="00361EAD">
      <w:pPr>
        <w:tabs>
          <w:tab w:val="left" w:pos="1800"/>
          <w:tab w:val="left" w:pos="5580"/>
        </w:tabs>
        <w:spacing w:line="360" w:lineRule="auto"/>
        <w:jc w:val="left"/>
        <w:rPr>
          <w:sz w:val="24"/>
        </w:rPr>
      </w:pPr>
      <w:r>
        <w:rPr>
          <w:sz w:val="24"/>
        </w:rPr>
        <w:t>供应商授权代表签字（或加盖供应商公章）：</w:t>
      </w:r>
      <w:r>
        <w:rPr>
          <w:sz w:val="24"/>
        </w:rPr>
        <w:tab/>
      </w:r>
    </w:p>
    <w:p w:rsidR="00AD7FD6" w:rsidRDefault="00361EAD">
      <w:pPr>
        <w:tabs>
          <w:tab w:val="left" w:pos="1800"/>
          <w:tab w:val="left" w:pos="5580"/>
        </w:tabs>
        <w:spacing w:line="360" w:lineRule="auto"/>
        <w:jc w:val="left"/>
        <w:rPr>
          <w:color w:val="000000"/>
          <w:sz w:val="24"/>
        </w:rPr>
      </w:pPr>
      <w:r>
        <w:rPr>
          <w:sz w:val="24"/>
        </w:rPr>
        <w:t>日期：年月日</w:t>
      </w:r>
    </w:p>
    <w:bookmarkEnd w:id="923"/>
    <w:bookmarkEnd w:id="924"/>
    <w:p w:rsidR="00AD7FD6" w:rsidRDefault="00AD7FD6">
      <w:pPr>
        <w:tabs>
          <w:tab w:val="left" w:pos="1800"/>
          <w:tab w:val="left" w:pos="5580"/>
        </w:tabs>
        <w:jc w:val="left"/>
        <w:rPr>
          <w:color w:val="000000"/>
          <w:sz w:val="24"/>
        </w:rPr>
        <w:sectPr w:rsidR="00AD7FD6">
          <w:pgSz w:w="16840" w:h="11907" w:orient="landscape"/>
          <w:pgMar w:top="1701" w:right="1418" w:bottom="1134" w:left="1418" w:header="851" w:footer="851" w:gutter="0"/>
          <w:cols w:space="720"/>
          <w:docGrid w:linePitch="462"/>
        </w:sectPr>
      </w:pPr>
    </w:p>
    <w:bookmarkEnd w:id="925"/>
    <w:p w:rsidR="00AD7FD6" w:rsidRDefault="00361EAD">
      <w:pPr>
        <w:widowControl/>
        <w:jc w:val="left"/>
        <w:rPr>
          <w:rFonts w:ascii="宋体" w:hAnsi="宋体" w:cs="微软雅黑"/>
          <w:color w:val="000000"/>
          <w:sz w:val="24"/>
        </w:rPr>
      </w:pPr>
      <w:r>
        <w:rPr>
          <w:rFonts w:ascii="宋体" w:hAnsi="宋体" w:cs="微软雅黑"/>
          <w:color w:val="000000"/>
          <w:sz w:val="24"/>
        </w:rPr>
        <w:lastRenderedPageBreak/>
        <w:t>（本</w:t>
      </w:r>
      <w:r>
        <w:rPr>
          <w:rFonts w:ascii="宋体" w:hAnsi="宋体" w:cs="微软雅黑"/>
          <w:color w:val="000000"/>
          <w:spacing w:val="2"/>
          <w:sz w:val="24"/>
        </w:rPr>
        <w:t>附</w:t>
      </w:r>
      <w:r>
        <w:rPr>
          <w:rFonts w:ascii="宋体" w:hAnsi="宋体" w:cs="微软雅黑"/>
          <w:color w:val="000000"/>
          <w:sz w:val="24"/>
        </w:rPr>
        <w:t>件</w:t>
      </w:r>
      <w:r>
        <w:rPr>
          <w:rFonts w:ascii="宋体" w:hAnsi="宋体" w:cs="微软雅黑"/>
          <w:color w:val="000000"/>
          <w:spacing w:val="3"/>
          <w:sz w:val="24"/>
        </w:rPr>
        <w:t>为</w:t>
      </w:r>
      <w:r>
        <w:rPr>
          <w:rFonts w:ascii="宋体" w:hAnsi="宋体" w:cs="微软雅黑"/>
          <w:color w:val="000000"/>
          <w:sz w:val="24"/>
        </w:rPr>
        <w:t>关于</w:t>
      </w:r>
      <w:r>
        <w:rPr>
          <w:rFonts w:ascii="宋体" w:hAnsi="宋体" w:cs="微软雅黑"/>
          <w:color w:val="000000"/>
          <w:spacing w:val="2"/>
          <w:sz w:val="24"/>
        </w:rPr>
        <w:t>中</w:t>
      </w:r>
      <w:r>
        <w:rPr>
          <w:rFonts w:ascii="宋体" w:hAnsi="宋体" w:cs="微软雅黑"/>
          <w:color w:val="000000"/>
          <w:sz w:val="24"/>
        </w:rPr>
        <w:t>小</w:t>
      </w:r>
      <w:r>
        <w:rPr>
          <w:rFonts w:ascii="宋体" w:hAnsi="宋体" w:cs="微软雅黑"/>
          <w:color w:val="000000"/>
          <w:spacing w:val="2"/>
          <w:sz w:val="24"/>
        </w:rPr>
        <w:t>企</w:t>
      </w:r>
      <w:r>
        <w:rPr>
          <w:rFonts w:ascii="宋体" w:hAnsi="宋体" w:cs="微软雅黑"/>
          <w:color w:val="000000"/>
          <w:sz w:val="24"/>
        </w:rPr>
        <w:t>业的</w:t>
      </w:r>
      <w:r>
        <w:rPr>
          <w:rFonts w:ascii="宋体" w:hAnsi="宋体" w:cs="微软雅黑"/>
          <w:color w:val="000000"/>
          <w:spacing w:val="2"/>
          <w:sz w:val="24"/>
        </w:rPr>
        <w:t>相</w:t>
      </w:r>
      <w:r>
        <w:rPr>
          <w:rFonts w:ascii="宋体" w:hAnsi="宋体" w:cs="微软雅黑"/>
          <w:color w:val="000000"/>
          <w:sz w:val="24"/>
        </w:rPr>
        <w:t>关</w:t>
      </w:r>
      <w:r>
        <w:rPr>
          <w:rFonts w:ascii="宋体" w:hAnsi="宋体" w:cs="微软雅黑"/>
          <w:color w:val="000000"/>
          <w:spacing w:val="2"/>
          <w:sz w:val="24"/>
        </w:rPr>
        <w:t>规定</w:t>
      </w:r>
      <w:r>
        <w:rPr>
          <w:rFonts w:ascii="宋体" w:hAnsi="宋体" w:cs="微软雅黑"/>
          <w:color w:val="000000"/>
          <w:sz w:val="24"/>
        </w:rPr>
        <w:t>，</w:t>
      </w:r>
      <w:r>
        <w:rPr>
          <w:rFonts w:ascii="宋体" w:hAnsi="宋体" w:cs="微软雅黑"/>
          <w:color w:val="000000"/>
          <w:spacing w:val="2"/>
          <w:sz w:val="24"/>
        </w:rPr>
        <w:t>不</w:t>
      </w:r>
      <w:r>
        <w:rPr>
          <w:rFonts w:ascii="宋体" w:hAnsi="宋体" w:cs="微软雅黑"/>
          <w:color w:val="000000"/>
          <w:sz w:val="24"/>
        </w:rPr>
        <w:t>用</w:t>
      </w:r>
      <w:r>
        <w:rPr>
          <w:rFonts w:ascii="宋体" w:hAnsi="宋体" w:cs="微软雅黑"/>
          <w:color w:val="000000"/>
          <w:spacing w:val="2"/>
          <w:sz w:val="24"/>
        </w:rPr>
        <w:t>列</w:t>
      </w:r>
      <w:r>
        <w:rPr>
          <w:rFonts w:ascii="宋体" w:hAnsi="宋体" w:cs="微软雅黑"/>
          <w:color w:val="000000"/>
          <w:sz w:val="24"/>
        </w:rPr>
        <w:t>入响</w:t>
      </w:r>
      <w:r>
        <w:rPr>
          <w:rFonts w:ascii="宋体" w:hAnsi="宋体" w:cs="微软雅黑"/>
          <w:color w:val="000000"/>
          <w:spacing w:val="2"/>
          <w:sz w:val="24"/>
        </w:rPr>
        <w:t>应</w:t>
      </w:r>
      <w:r>
        <w:rPr>
          <w:rFonts w:ascii="宋体" w:hAnsi="宋体" w:cs="微软雅黑"/>
          <w:color w:val="000000"/>
          <w:sz w:val="24"/>
        </w:rPr>
        <w:t>文</w:t>
      </w:r>
      <w:r>
        <w:rPr>
          <w:rFonts w:ascii="宋体" w:hAnsi="宋体" w:cs="微软雅黑"/>
          <w:color w:val="000000"/>
          <w:spacing w:val="2"/>
          <w:sz w:val="24"/>
        </w:rPr>
        <w:t>件</w:t>
      </w:r>
      <w:r>
        <w:rPr>
          <w:rFonts w:ascii="宋体" w:hAnsi="宋体" w:cs="微软雅黑"/>
          <w:color w:val="000000"/>
          <w:sz w:val="24"/>
        </w:rPr>
        <w:t>）</w:t>
      </w:r>
    </w:p>
    <w:p w:rsidR="00AD7FD6" w:rsidRDefault="00AD7FD6">
      <w:pPr>
        <w:spacing w:before="1" w:line="400" w:lineRule="exact"/>
        <w:jc w:val="center"/>
        <w:rPr>
          <w:rFonts w:ascii="宋体" w:hAnsi="宋体" w:cs="微软雅黑"/>
          <w:color w:val="000000"/>
          <w:spacing w:val="2"/>
          <w:sz w:val="24"/>
        </w:rPr>
      </w:pPr>
    </w:p>
    <w:p w:rsidR="00AD7FD6" w:rsidRDefault="00361EAD">
      <w:pPr>
        <w:tabs>
          <w:tab w:val="left" w:pos="1276"/>
        </w:tabs>
        <w:spacing w:line="360" w:lineRule="auto"/>
        <w:jc w:val="center"/>
        <w:outlineLvl w:val="2"/>
        <w:rPr>
          <w:rFonts w:ascii="宋体" w:hAnsi="宋体" w:cs="微软雅黑"/>
          <w:color w:val="000000"/>
          <w:spacing w:val="2"/>
          <w:sz w:val="24"/>
        </w:rPr>
      </w:pPr>
      <w:bookmarkStart w:id="1047" w:name="_Toc203074159"/>
      <w:bookmarkStart w:id="1048" w:name="_Toc8549"/>
      <w:r>
        <w:rPr>
          <w:rFonts w:hint="eastAsia"/>
          <w:color w:val="000000"/>
          <w:sz w:val="24"/>
          <w:szCs w:val="20"/>
        </w:rPr>
        <w:t>政府采购促进中小企业发展管理办法</w:t>
      </w:r>
      <w:bookmarkEnd w:id="1047"/>
      <w:bookmarkEnd w:id="1048"/>
    </w:p>
    <w:p w:rsidR="00AD7FD6" w:rsidRDefault="00AD7FD6">
      <w:pPr>
        <w:spacing w:before="1" w:line="400" w:lineRule="exact"/>
        <w:jc w:val="center"/>
        <w:rPr>
          <w:rFonts w:ascii="宋体" w:hAnsi="宋体" w:cs="微软雅黑"/>
          <w:color w:val="000000"/>
          <w:spacing w:val="2"/>
          <w:sz w:val="24"/>
        </w:rPr>
      </w:pP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第一条　为了发挥政府采购的政策功能，促进中小企业健康发展，根据《中华人民共和国政府采购法》、《中华人民共和国中小企业促进法》等有关法律法规，制定本办法。</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符合中小企业划分标准的个体工商户，在政府采购活动中视同中小企业。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第三条　采购人在政府采购活动中应当通过加强采购需求管理，落实预留采购份额、价格评审优惠、优先采购等措施，提高中小企业在政府采购中的份额，支持中小企业发展。</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第四条　在政府采购活动中，供应商提供的货物、工程或者服务符合下列情形的，享受本办法规定的中小企业扶持政策：</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（一）在货物采购项目中，货物由中小企业制造，即货物由中小企业生产且使用该中小企业商号或者注册商标；</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（二）在工程采购项目中，工程由中小企业承建，即工程施工单位为中小企业；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（三）在服务采购项目中，服务由中小企业承接，即提供服务的人员为中小企业依照《中华人民共和国劳动合同法》订立劳动合同的从业人员。</w:t>
      </w:r>
    </w:p>
    <w:p w:rsidR="00AD7FD6" w:rsidRDefault="00AD7FD6">
      <w:pPr>
        <w:spacing w:before="1" w:line="360" w:lineRule="auto"/>
        <w:rPr>
          <w:rFonts w:ascii="宋体" w:hAnsi="宋体" w:cs="微软雅黑"/>
          <w:color w:val="000000"/>
          <w:spacing w:val="2"/>
          <w:sz w:val="24"/>
        </w:rPr>
      </w:pP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在货物采购项目中，供应商提供的货物既有中小企业制造货物，也有大型企业制造货物的，不享受本办法规定的中小企业扶持政策。</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以联合体形</w:t>
      </w:r>
      <w:proofErr w:type="gramStart"/>
      <w:r>
        <w:rPr>
          <w:rFonts w:ascii="宋体" w:hAnsi="宋体" w:cs="微软雅黑" w:hint="eastAsia"/>
          <w:color w:val="000000"/>
          <w:spacing w:val="2"/>
          <w:sz w:val="24"/>
        </w:rPr>
        <w:t>式参加</w:t>
      </w:r>
      <w:proofErr w:type="gramEnd"/>
      <w:r>
        <w:rPr>
          <w:rFonts w:ascii="宋体" w:hAnsi="宋体" w:cs="微软雅黑" w:hint="eastAsia"/>
          <w:color w:val="000000"/>
          <w:spacing w:val="2"/>
          <w:sz w:val="24"/>
        </w:rPr>
        <w:t>政府采购活动，联合体各方均为中小企业的，联合体视同中小企业。其中，联合体各方均为小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的，联合体视同小微企业。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lastRenderedPageBreak/>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符合下列情形之一的，可不专门面向中小企业预留采购份额：</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（一）法律法规和国家有关政策明确规定优先或者应当面向事业单位、社会组织等非企业主体采购的；</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（二）因确需使用不可替代的专利、专有技术，基础设施限制，或者提供特定公共服务等原因，只能从中小企业之外的供应商处采购的；</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（三）按照本办法规定预留采购份额无法确保充分供应、充分竞争，或者存在可能影响政府采购目标实现的情形；</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（四）框架协议采购项目；</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（五）省级以上人民政府财政部门规定的其他情形。</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除上述情形外，其他均为适宜由中小企业提供的情形。</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第七条　采购限额标准以上，</w:t>
      </w:r>
      <w:r>
        <w:rPr>
          <w:rFonts w:ascii="宋体" w:hAnsi="宋体" w:cs="微软雅黑"/>
          <w:color w:val="000000"/>
          <w:spacing w:val="2"/>
          <w:sz w:val="24"/>
        </w:rPr>
        <w:t>200万元以下的货物和服务采购项目、400万元以下的工程采购项目，适宜由中小企业提供的，采购人应当专门面向中小企业采购。</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第八条　超过</w:t>
      </w:r>
      <w:r>
        <w:rPr>
          <w:rFonts w:ascii="宋体" w:hAnsi="宋体" w:cs="微软雅黑"/>
          <w:color w:val="000000"/>
          <w:spacing w:val="2"/>
          <w:sz w:val="24"/>
        </w:rPr>
        <w:t>200万元的货物和服务采购项目、超过400万元的工程采购项目中适宜由中小企业提供的，预留该部分采购项目预算总额的30%以上专门面向中小企业采购，其中预留给小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的比例不低于</w:t>
      </w:r>
      <w:r>
        <w:rPr>
          <w:rFonts w:ascii="宋体" w:hAnsi="宋体" w:cs="微软雅黑"/>
          <w:color w:val="000000"/>
          <w:spacing w:val="2"/>
          <w:sz w:val="24"/>
        </w:rPr>
        <w:t>60%。预留份额通过下列措施进行：</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（一）将采购项目整体或者设置采购</w:t>
      </w:r>
      <w:proofErr w:type="gramStart"/>
      <w:r>
        <w:rPr>
          <w:rFonts w:ascii="宋体" w:hAnsi="宋体" w:cs="微软雅黑" w:hint="eastAsia"/>
          <w:color w:val="000000"/>
          <w:spacing w:val="2"/>
          <w:sz w:val="24"/>
        </w:rPr>
        <w:t>包专门</w:t>
      </w:r>
      <w:proofErr w:type="gramEnd"/>
      <w:r>
        <w:rPr>
          <w:rFonts w:ascii="宋体" w:hAnsi="宋体" w:cs="微软雅黑" w:hint="eastAsia"/>
          <w:color w:val="000000"/>
          <w:spacing w:val="2"/>
          <w:sz w:val="24"/>
        </w:rPr>
        <w:t>面向中小企业采购；</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（二）要求供应商以联合体形</w:t>
      </w:r>
      <w:proofErr w:type="gramStart"/>
      <w:r>
        <w:rPr>
          <w:rFonts w:ascii="宋体" w:hAnsi="宋体" w:cs="微软雅黑" w:hint="eastAsia"/>
          <w:color w:val="000000"/>
          <w:spacing w:val="2"/>
          <w:sz w:val="24"/>
        </w:rPr>
        <w:t>式参加</w:t>
      </w:r>
      <w:proofErr w:type="gramEnd"/>
      <w:r>
        <w:rPr>
          <w:rFonts w:ascii="宋体" w:hAnsi="宋体" w:cs="微软雅黑" w:hint="eastAsia"/>
          <w:color w:val="000000"/>
          <w:spacing w:val="2"/>
          <w:sz w:val="24"/>
        </w:rPr>
        <w:t>采购活动，且联合体中中小企业承担的部分达到一定比例；</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（三）要求获得采购合同的供应商将采购项目中的一定比例分包给一家或者多家中小企业。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组成联合体或者接受分包合同的中小企业与联合体内其他企业、分包企业之间不得存在直接控股、管理关系。</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第九条　对于经主管预算单位统筹后未预留份额专门面向中小企业采购的采购项目，以及预留份额项目中的非预留部分采购包，采购人、采购代理机构应当对符合本办法规定的小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报价给予</w:t>
      </w:r>
      <w:r>
        <w:rPr>
          <w:rFonts w:ascii="宋体" w:hAnsi="宋体" w:cs="微软雅黑"/>
          <w:color w:val="000000"/>
          <w:spacing w:val="2"/>
          <w:sz w:val="24"/>
        </w:rPr>
        <w:t>6%—10%（工程项目为3%—5%）的扣除，用扣除后的价格参加评审。适用招标投标法的政府采购工程建设项目，采用综合</w:t>
      </w:r>
      <w:proofErr w:type="gramStart"/>
      <w:r>
        <w:rPr>
          <w:rFonts w:ascii="宋体" w:hAnsi="宋体" w:cs="微软雅黑" w:hint="eastAsia"/>
          <w:color w:val="000000"/>
          <w:spacing w:val="2"/>
          <w:sz w:val="24"/>
        </w:rPr>
        <w:t>评估法但未</w:t>
      </w:r>
      <w:proofErr w:type="gramEnd"/>
      <w:r>
        <w:rPr>
          <w:rFonts w:ascii="宋体" w:hAnsi="宋体" w:cs="微软雅黑" w:hint="eastAsia"/>
          <w:color w:val="000000"/>
          <w:spacing w:val="2"/>
          <w:sz w:val="24"/>
        </w:rPr>
        <w:t>采用低价优先法计算价格分的，评标时应当在采用原报价进行评分的基础上增加其价格得分的</w:t>
      </w:r>
      <w:r>
        <w:rPr>
          <w:rFonts w:ascii="宋体" w:hAnsi="宋体" w:cs="微软雅黑"/>
          <w:color w:val="000000"/>
          <w:spacing w:val="2"/>
          <w:sz w:val="24"/>
        </w:rPr>
        <w:lastRenderedPageBreak/>
        <w:t>3%—5%作为其价格分。</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接受大中型企业与小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组成联合体或者允许大中型企业向一家或者多家小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分包的采购项目，对于联合协议或者分包意向协议约定小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的合同份额占到合同总金额</w:t>
      </w:r>
      <w:r>
        <w:rPr>
          <w:rFonts w:ascii="宋体" w:hAnsi="宋体" w:cs="微软雅黑"/>
          <w:color w:val="000000"/>
          <w:spacing w:val="2"/>
          <w:sz w:val="24"/>
        </w:rPr>
        <w:t>30%以上的，采购人、采购代理机构应当对联合体或者大中型企业的报价给予2%-3%（工程项目为1%—2%）的扣除，用扣除后的价格参加评审。适用招标投标法的政府采购工程建设项目，采用综合</w:t>
      </w:r>
      <w:proofErr w:type="gramStart"/>
      <w:r>
        <w:rPr>
          <w:rFonts w:ascii="宋体" w:hAnsi="宋体" w:cs="微软雅黑" w:hint="eastAsia"/>
          <w:color w:val="000000"/>
          <w:spacing w:val="2"/>
          <w:sz w:val="24"/>
        </w:rPr>
        <w:t>评估法但未</w:t>
      </w:r>
      <w:proofErr w:type="gramEnd"/>
      <w:r>
        <w:rPr>
          <w:rFonts w:ascii="宋体" w:hAnsi="宋体" w:cs="微软雅黑" w:hint="eastAsia"/>
          <w:color w:val="000000"/>
          <w:spacing w:val="2"/>
          <w:sz w:val="24"/>
        </w:rPr>
        <w:t>采用低价优先法计算价格分的，评标时应当在采用原报价进行评分的基础上增加其价格得分的</w:t>
      </w:r>
      <w:r>
        <w:rPr>
          <w:rFonts w:ascii="宋体" w:hAnsi="宋体" w:cs="微软雅黑"/>
          <w:color w:val="000000"/>
          <w:spacing w:val="2"/>
          <w:sz w:val="24"/>
        </w:rPr>
        <w:t>1%—2%作为其价格分。组成联合体或者接受分包的小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与联合体内其他企业、分包企业之间存在直接控股、管理关系的，不享受价格扣除优惠政策。</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第十条　采购人应当严格按照本办法规定和主管预算单位制定的预留采购份额具体方案开展采购活动。预留份额的采购项目或者采购包，通过发布公告方式邀请供应商后，符合资格条件的中小企业数量不足</w:t>
      </w:r>
      <w:r>
        <w:rPr>
          <w:rFonts w:ascii="宋体" w:hAnsi="宋体" w:cs="微软雅黑"/>
          <w:color w:val="000000"/>
          <w:spacing w:val="2"/>
          <w:sz w:val="24"/>
        </w:rPr>
        <w:t>3家的，应当中止采购活动，视同未预留份额的采购项目或者采购包，按照本办法第九条有关规定重新组织采购活动。</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第十一条　中小企业参加政府采购活动，应当出具本办法规定的《中小企业声明函》（附</w:t>
      </w:r>
      <w:r>
        <w:rPr>
          <w:rFonts w:ascii="宋体" w:hAnsi="宋体" w:cs="微软雅黑"/>
          <w:color w:val="000000"/>
          <w:spacing w:val="2"/>
          <w:sz w:val="24"/>
        </w:rPr>
        <w:t>1），否则不得享受相关中小企业扶持政策。任何单位和个人不得要求供应商提供《中小企业声明函》之外的中小企业身份证明文件。</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第十二条　采购项目涉及中小企业采购的，采购文件应当明确以下内容：</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（一）预留份额的采购项目或者采购包，明确该项目或相关采购</w:t>
      </w:r>
      <w:proofErr w:type="gramStart"/>
      <w:r>
        <w:rPr>
          <w:rFonts w:ascii="宋体" w:hAnsi="宋体" w:cs="微软雅黑" w:hint="eastAsia"/>
          <w:color w:val="000000"/>
          <w:spacing w:val="2"/>
          <w:sz w:val="24"/>
        </w:rPr>
        <w:t>包专门</w:t>
      </w:r>
      <w:proofErr w:type="gramEnd"/>
      <w:r>
        <w:rPr>
          <w:rFonts w:ascii="宋体" w:hAnsi="宋体" w:cs="微软雅黑" w:hint="eastAsia"/>
          <w:color w:val="000000"/>
          <w:spacing w:val="2"/>
          <w:sz w:val="24"/>
        </w:rPr>
        <w:t>面向中小企业采购，以及相关标的及预算金额；</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（二）要求以联合体形</w:t>
      </w:r>
      <w:proofErr w:type="gramStart"/>
      <w:r>
        <w:rPr>
          <w:rFonts w:ascii="宋体" w:hAnsi="宋体" w:cs="微软雅黑" w:hint="eastAsia"/>
          <w:color w:val="000000"/>
          <w:spacing w:val="2"/>
          <w:sz w:val="24"/>
        </w:rPr>
        <w:t>式参加</w:t>
      </w:r>
      <w:proofErr w:type="gramEnd"/>
      <w:r>
        <w:rPr>
          <w:rFonts w:ascii="宋体" w:hAnsi="宋体" w:cs="微软雅黑" w:hint="eastAsia"/>
          <w:color w:val="000000"/>
          <w:spacing w:val="2"/>
          <w:sz w:val="24"/>
        </w:rPr>
        <w:t>或者合同分包的，明确联合协议或者分包意向协议中中小企业合同金额应当达到的比例，并作为供应商资格条件；</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（三）非预留份额的采购项目或者采购包，明确有关价格扣除比例或者价格分加分比例；</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（四）规定依据本办法规定享受扶持政策获得政府采购合同的，小</w:t>
      </w:r>
      <w:proofErr w:type="gramStart"/>
      <w:r>
        <w:rPr>
          <w:rFonts w:ascii="宋体" w:hAnsi="宋体" w:cs="微软雅黑" w:hint="eastAsia"/>
          <w:color w:val="000000"/>
          <w:spacing w:val="2"/>
          <w:sz w:val="24"/>
        </w:rPr>
        <w:t>微企业</w:t>
      </w:r>
      <w:proofErr w:type="gramEnd"/>
      <w:r>
        <w:rPr>
          <w:rFonts w:ascii="宋体" w:hAnsi="宋体" w:cs="微软雅黑" w:hint="eastAsia"/>
          <w:color w:val="000000"/>
          <w:spacing w:val="2"/>
          <w:sz w:val="24"/>
        </w:rPr>
        <w:t>不得将合同分包给大中型企业，中型企业不得将合同分包给大型企业；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（五）采购人认为具备相关条件的，明确对中小企业在资金支付期限、预付款比例等方面的优惠措施；</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lastRenderedPageBreak/>
        <w:t>（六）明确采购标的对应的中小企业划分标准所属行业；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（七）法律法规和省级以上人民政府财政部门规定的其他事项。</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第十三条　中标、成交供应</w:t>
      </w:r>
      <w:proofErr w:type="gramStart"/>
      <w:r>
        <w:rPr>
          <w:rFonts w:ascii="宋体" w:hAnsi="宋体" w:cs="微软雅黑" w:hint="eastAsia"/>
          <w:color w:val="000000"/>
          <w:spacing w:val="2"/>
          <w:sz w:val="24"/>
        </w:rPr>
        <w:t>商享受</w:t>
      </w:r>
      <w:proofErr w:type="gramEnd"/>
      <w:r>
        <w:rPr>
          <w:rFonts w:ascii="宋体" w:hAnsi="宋体" w:cs="微软雅黑" w:hint="eastAsia"/>
          <w:color w:val="000000"/>
          <w:spacing w:val="2"/>
          <w:sz w:val="24"/>
        </w:rPr>
        <w:t>本办法规定的中小企业扶持政策的，采购人、采购代理机构应当随中标、成交结果公开中标、成交供应商的《中小企业声明函》。</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适用招标投标法的政府采购工程建设项目，应当在公示中标候选人时公开中标候选人的《中小企业声明函》。</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 xml:space="preserve">第十四　</w:t>
      </w:r>
      <w:proofErr w:type="gramStart"/>
      <w:r>
        <w:rPr>
          <w:rFonts w:ascii="宋体" w:hAnsi="宋体" w:cs="微软雅黑" w:hint="eastAsia"/>
          <w:color w:val="000000"/>
          <w:spacing w:val="2"/>
          <w:sz w:val="24"/>
        </w:rPr>
        <w:t>条对于</w:t>
      </w:r>
      <w:proofErr w:type="gramEnd"/>
      <w:r>
        <w:rPr>
          <w:rFonts w:ascii="宋体" w:hAnsi="宋体" w:cs="微软雅黑" w:hint="eastAsia"/>
          <w:color w:val="000000"/>
          <w:spacing w:val="2"/>
          <w:sz w:val="24"/>
        </w:rPr>
        <w:t>通过预留采购项目、预留专门采购包、要求以联合体形</w:t>
      </w:r>
      <w:proofErr w:type="gramStart"/>
      <w:r>
        <w:rPr>
          <w:rFonts w:ascii="宋体" w:hAnsi="宋体" w:cs="微软雅黑" w:hint="eastAsia"/>
          <w:color w:val="000000"/>
          <w:spacing w:val="2"/>
          <w:sz w:val="24"/>
        </w:rPr>
        <w:t>式参加</w:t>
      </w:r>
      <w:proofErr w:type="gramEnd"/>
      <w:r>
        <w:rPr>
          <w:rFonts w:ascii="宋体" w:hAnsi="宋体" w:cs="微软雅黑" w:hint="eastAsia"/>
          <w:color w:val="000000"/>
          <w:spacing w:val="2"/>
          <w:sz w:val="24"/>
        </w:rPr>
        <w:t>或者合同分包等措施签订的采购合同，应当明确标注本合同为中小企业预留合同。其中，要求以联合体形</w:t>
      </w:r>
      <w:proofErr w:type="gramStart"/>
      <w:r>
        <w:rPr>
          <w:rFonts w:ascii="宋体" w:hAnsi="宋体" w:cs="微软雅黑" w:hint="eastAsia"/>
          <w:color w:val="000000"/>
          <w:spacing w:val="2"/>
          <w:sz w:val="24"/>
        </w:rPr>
        <w:t>式参加</w:t>
      </w:r>
      <w:proofErr w:type="gramEnd"/>
      <w:r>
        <w:rPr>
          <w:rFonts w:ascii="宋体" w:hAnsi="宋体" w:cs="微软雅黑" w:hint="eastAsia"/>
          <w:color w:val="000000"/>
          <w:spacing w:val="2"/>
          <w:sz w:val="24"/>
        </w:rPr>
        <w:t>采购活动或者合同分包的，应当将联合协议或者分包意向协议作为采购合同的组成部分。</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第十五条　鼓励各地区、各部门在采购活动中允许中小企业引入信用担保手段，为中小企业在投标（响应）保证、履约保证等方面提供专业化服务。鼓励中小企业依法合</w:t>
      </w:r>
      <w:proofErr w:type="gramStart"/>
      <w:r>
        <w:rPr>
          <w:rFonts w:ascii="宋体" w:hAnsi="宋体" w:cs="微软雅黑" w:hint="eastAsia"/>
          <w:color w:val="000000"/>
          <w:spacing w:val="2"/>
          <w:sz w:val="24"/>
        </w:rPr>
        <w:t>规</w:t>
      </w:r>
      <w:proofErr w:type="gramEnd"/>
      <w:r>
        <w:rPr>
          <w:rFonts w:ascii="宋体" w:hAnsi="宋体" w:cs="微软雅黑" w:hint="eastAsia"/>
          <w:color w:val="000000"/>
          <w:spacing w:val="2"/>
          <w:sz w:val="24"/>
        </w:rPr>
        <w:t>通过政府采购合同融资。</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第十六条　政府采购监督检查、投诉处理及政府采购行政处罚中对中小企业的认定，由货物制造商或者工程、服务供应</w:t>
      </w:r>
      <w:proofErr w:type="gramStart"/>
      <w:r>
        <w:rPr>
          <w:rFonts w:ascii="宋体" w:hAnsi="宋体" w:cs="微软雅黑" w:hint="eastAsia"/>
          <w:color w:val="000000"/>
          <w:spacing w:val="2"/>
          <w:sz w:val="24"/>
        </w:rPr>
        <w:t>商注册</w:t>
      </w:r>
      <w:proofErr w:type="gramEnd"/>
      <w:r>
        <w:rPr>
          <w:rFonts w:ascii="宋体" w:hAnsi="宋体" w:cs="微软雅黑" w:hint="eastAsia"/>
          <w:color w:val="000000"/>
          <w:spacing w:val="2"/>
          <w:sz w:val="24"/>
        </w:rPr>
        <w:t>登记所在地的县级以上人民政府中小企业主管部门负责。</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中小企业主管部门应当在收到财政部门或者有关招标投标行政监督部门关于协助开展中小企业认定函后</w:t>
      </w:r>
      <w:r>
        <w:rPr>
          <w:rFonts w:ascii="宋体" w:hAnsi="宋体" w:cs="微软雅黑"/>
          <w:color w:val="000000"/>
          <w:spacing w:val="2"/>
          <w:sz w:val="24"/>
        </w:rPr>
        <w:t>10个工作日内做出书面答复。</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第十七条　各地区、各部门应当对涉及中小企业采购的预算项目实施全过程绩效管理，合理设置绩效目标和指标，落实扶持中小企业有关政策要求，定期开展绩效监控和评价，强化绩效评价结果应用。</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第十八条　主管预算单位应当自</w:t>
      </w:r>
      <w:r>
        <w:rPr>
          <w:rFonts w:ascii="宋体" w:hAnsi="宋体" w:cs="微软雅黑"/>
          <w:color w:val="000000"/>
          <w:spacing w:val="2"/>
          <w:sz w:val="24"/>
        </w:rPr>
        <w:t>2022年起向同级财政部门报告本部门上一年度面向中小企业预留份额和采购的具体情况，并在中国政府采购</w:t>
      </w:r>
      <w:proofErr w:type="gramStart"/>
      <w:r>
        <w:rPr>
          <w:rFonts w:ascii="宋体" w:hAnsi="宋体" w:cs="微软雅黑" w:hint="eastAsia"/>
          <w:color w:val="000000"/>
          <w:spacing w:val="2"/>
          <w:sz w:val="24"/>
        </w:rPr>
        <w:t>网公开</w:t>
      </w:r>
      <w:proofErr w:type="gramEnd"/>
      <w:r>
        <w:rPr>
          <w:rFonts w:ascii="宋体" w:hAnsi="宋体" w:cs="微软雅黑" w:hint="eastAsia"/>
          <w:color w:val="000000"/>
          <w:spacing w:val="2"/>
          <w:sz w:val="24"/>
        </w:rPr>
        <w:t>预留项目执行情况</w:t>
      </w:r>
      <w:r>
        <w:rPr>
          <w:rFonts w:ascii="宋体" w:hAnsi="宋体" w:cs="微软雅黑"/>
          <w:color w:val="000000"/>
          <w:spacing w:val="2"/>
          <w:sz w:val="24"/>
        </w:rPr>
        <w:t>(附2)。未达到本办法规定的预留份额比例的，应当</w:t>
      </w:r>
      <w:proofErr w:type="gramStart"/>
      <w:r>
        <w:rPr>
          <w:rFonts w:ascii="宋体" w:hAnsi="宋体" w:cs="微软雅黑" w:hint="eastAsia"/>
          <w:color w:val="000000"/>
          <w:spacing w:val="2"/>
          <w:sz w:val="24"/>
        </w:rPr>
        <w:t>作出</w:t>
      </w:r>
      <w:proofErr w:type="gramEnd"/>
      <w:r>
        <w:rPr>
          <w:rFonts w:ascii="宋体" w:hAnsi="宋体" w:cs="微软雅黑" w:hint="eastAsia"/>
          <w:color w:val="000000"/>
          <w:spacing w:val="2"/>
          <w:sz w:val="24"/>
        </w:rPr>
        <w:t>说明。</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第二十条　供应</w:t>
      </w:r>
      <w:proofErr w:type="gramStart"/>
      <w:r>
        <w:rPr>
          <w:rFonts w:ascii="宋体" w:hAnsi="宋体" w:cs="微软雅黑" w:hint="eastAsia"/>
          <w:color w:val="000000"/>
          <w:spacing w:val="2"/>
          <w:sz w:val="24"/>
        </w:rPr>
        <w:t>商按照</w:t>
      </w:r>
      <w:proofErr w:type="gramEnd"/>
      <w:r>
        <w:rPr>
          <w:rFonts w:ascii="宋体" w:hAnsi="宋体" w:cs="微软雅黑" w:hint="eastAsia"/>
          <w:color w:val="000000"/>
          <w:spacing w:val="2"/>
          <w:sz w:val="24"/>
        </w:rPr>
        <w:t>本办法规定提供声明</w:t>
      </w:r>
      <w:proofErr w:type="gramStart"/>
      <w:r>
        <w:rPr>
          <w:rFonts w:ascii="宋体" w:hAnsi="宋体" w:cs="微软雅黑" w:hint="eastAsia"/>
          <w:color w:val="000000"/>
          <w:spacing w:val="2"/>
          <w:sz w:val="24"/>
        </w:rPr>
        <w:t>函内容</w:t>
      </w:r>
      <w:proofErr w:type="gramEnd"/>
      <w:r>
        <w:rPr>
          <w:rFonts w:ascii="宋体" w:hAnsi="宋体" w:cs="微软雅黑" w:hint="eastAsia"/>
          <w:color w:val="000000"/>
          <w:spacing w:val="2"/>
          <w:sz w:val="24"/>
        </w:rPr>
        <w:t>不实的，属于提供虚假材料谋取中标、成交，依照《中华人民共和国政府采购法》等国家有关规定追究相应责任。</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适用招标投标法的政府采购工程建设项目，投标人按照本办法规定提供声明</w:t>
      </w:r>
      <w:proofErr w:type="gramStart"/>
      <w:r>
        <w:rPr>
          <w:rFonts w:ascii="宋体" w:hAnsi="宋体" w:cs="微软雅黑" w:hint="eastAsia"/>
          <w:color w:val="000000"/>
          <w:spacing w:val="2"/>
          <w:sz w:val="24"/>
        </w:rPr>
        <w:t>函内容</w:t>
      </w:r>
      <w:proofErr w:type="gramEnd"/>
      <w:r>
        <w:rPr>
          <w:rFonts w:ascii="宋体" w:hAnsi="宋体" w:cs="微软雅黑" w:hint="eastAsia"/>
          <w:color w:val="000000"/>
          <w:spacing w:val="2"/>
          <w:sz w:val="24"/>
        </w:rPr>
        <w:t>不</w:t>
      </w:r>
      <w:r>
        <w:rPr>
          <w:rFonts w:ascii="宋体" w:hAnsi="宋体" w:cs="微软雅黑" w:hint="eastAsia"/>
          <w:color w:val="000000"/>
          <w:spacing w:val="2"/>
          <w:sz w:val="24"/>
        </w:rPr>
        <w:lastRenderedPageBreak/>
        <w:t>实的，属于弄虚作假骗取中标，依照《中华人民共和国招标投标法》等国家有关规定追究相应责任。</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第二十二条　对外援助项目、国家相关资格或者资质管理制度另有规定的项目，不适用本办法。</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第二十三条　关于视同中小企业的其他主体的政府采购扶持政策，由财政部会同有关部门另行规定。</w:t>
      </w:r>
    </w:p>
    <w:p w:rsidR="00AD7FD6" w:rsidRDefault="00361EAD">
      <w:pPr>
        <w:spacing w:before="1" w:line="360" w:lineRule="auto"/>
        <w:rPr>
          <w:rFonts w:ascii="宋体" w:hAnsi="宋体" w:cs="微软雅黑"/>
          <w:color w:val="000000"/>
          <w:spacing w:val="2"/>
          <w:sz w:val="24"/>
        </w:rPr>
      </w:pPr>
      <w:r>
        <w:rPr>
          <w:rFonts w:ascii="宋体" w:hAnsi="宋体" w:cs="微软雅黑" w:hint="eastAsia"/>
          <w:color w:val="000000"/>
          <w:spacing w:val="2"/>
          <w:sz w:val="24"/>
        </w:rPr>
        <w:t>第二十四条　省级财政部门可以会同中小企业主管部门根据本办法的规定制定具体实施办法。</w:t>
      </w:r>
    </w:p>
    <w:p w:rsidR="00AD7FD6" w:rsidRDefault="00361EAD">
      <w:pPr>
        <w:spacing w:before="1" w:line="360" w:lineRule="auto"/>
        <w:rPr>
          <w:rFonts w:ascii="宋体" w:hAnsi="宋体" w:cs="微软雅黑"/>
          <w:color w:val="000000"/>
          <w:spacing w:val="2"/>
          <w:sz w:val="24"/>
        </w:rPr>
        <w:sectPr w:rsidR="00AD7FD6">
          <w:pgSz w:w="11907" w:h="16840"/>
          <w:pgMar w:top="1418" w:right="1134" w:bottom="1418" w:left="1701" w:header="851" w:footer="851" w:gutter="0"/>
          <w:cols w:space="720"/>
          <w:docGrid w:linePitch="462"/>
        </w:sectPr>
      </w:pPr>
      <w:r>
        <w:rPr>
          <w:rFonts w:ascii="宋体" w:hAnsi="宋体" w:cs="微软雅黑" w:hint="eastAsia"/>
          <w:color w:val="000000"/>
          <w:spacing w:val="2"/>
          <w:sz w:val="24"/>
        </w:rPr>
        <w:t>第二十五条　本办法自</w:t>
      </w:r>
      <w:r>
        <w:rPr>
          <w:rFonts w:ascii="宋体" w:hAnsi="宋体" w:cs="微软雅黑"/>
          <w:color w:val="000000"/>
          <w:spacing w:val="2"/>
          <w:sz w:val="24"/>
        </w:rPr>
        <w:t>2021年1月1日起施行。《财政部工业和信息化部关于印发〈政府采购促进中小企业发展暂行办法〉的通知》（财库﹝2011﹞181号）同时废止。</w:t>
      </w:r>
    </w:p>
    <w:p w:rsidR="00AD7FD6" w:rsidRDefault="00AD7FD6">
      <w:pPr>
        <w:spacing w:before="1" w:line="360" w:lineRule="auto"/>
        <w:rPr>
          <w:rFonts w:ascii="宋体" w:hAnsi="宋体"/>
          <w:color w:val="000000"/>
          <w:sz w:val="12"/>
          <w:szCs w:val="12"/>
        </w:rPr>
      </w:pPr>
    </w:p>
    <w:p w:rsidR="00AD7FD6" w:rsidRDefault="00AD7FD6">
      <w:pPr>
        <w:spacing w:line="400" w:lineRule="exact"/>
        <w:ind w:left="3447" w:right="2976"/>
        <w:jc w:val="center"/>
        <w:rPr>
          <w:rFonts w:ascii="宋体" w:hAnsi="宋体"/>
          <w:color w:val="000000"/>
          <w:sz w:val="12"/>
          <w:szCs w:val="12"/>
        </w:rPr>
      </w:pPr>
    </w:p>
    <w:p w:rsidR="00AD7FD6" w:rsidRDefault="00361EAD">
      <w:pPr>
        <w:spacing w:line="400" w:lineRule="exact"/>
        <w:ind w:left="3447" w:right="2976"/>
        <w:jc w:val="center"/>
        <w:rPr>
          <w:rFonts w:ascii="宋体" w:hAnsi="宋体" w:cs="微软雅黑"/>
          <w:color w:val="000000"/>
          <w:sz w:val="24"/>
        </w:rPr>
      </w:pPr>
      <w:r>
        <w:rPr>
          <w:rFonts w:ascii="宋体" w:hAnsi="宋体" w:cs="微软雅黑"/>
          <w:color w:val="000000"/>
          <w:spacing w:val="2"/>
          <w:sz w:val="24"/>
        </w:rPr>
        <w:t>中</w:t>
      </w:r>
      <w:r>
        <w:rPr>
          <w:rFonts w:ascii="宋体" w:hAnsi="宋体" w:cs="微软雅黑"/>
          <w:color w:val="000000"/>
          <w:sz w:val="24"/>
        </w:rPr>
        <w:t>小</w:t>
      </w:r>
      <w:r>
        <w:rPr>
          <w:rFonts w:ascii="宋体" w:hAnsi="宋体" w:cs="微软雅黑"/>
          <w:color w:val="000000"/>
          <w:spacing w:val="2"/>
          <w:sz w:val="24"/>
        </w:rPr>
        <w:t>企</w:t>
      </w:r>
      <w:r>
        <w:rPr>
          <w:rFonts w:ascii="宋体" w:hAnsi="宋体" w:cs="微软雅黑"/>
          <w:color w:val="000000"/>
          <w:sz w:val="24"/>
        </w:rPr>
        <w:t>业划</w:t>
      </w:r>
      <w:r>
        <w:rPr>
          <w:rFonts w:ascii="宋体" w:hAnsi="宋体" w:cs="微软雅黑"/>
          <w:color w:val="000000"/>
          <w:spacing w:val="2"/>
          <w:sz w:val="24"/>
        </w:rPr>
        <w:t>型</w:t>
      </w:r>
      <w:r>
        <w:rPr>
          <w:rFonts w:ascii="宋体" w:hAnsi="宋体" w:cs="微软雅黑"/>
          <w:color w:val="000000"/>
          <w:sz w:val="24"/>
        </w:rPr>
        <w:t>标</w:t>
      </w:r>
      <w:r>
        <w:rPr>
          <w:rFonts w:ascii="宋体" w:hAnsi="宋体" w:cs="微软雅黑"/>
          <w:color w:val="000000"/>
          <w:spacing w:val="2"/>
          <w:sz w:val="24"/>
        </w:rPr>
        <w:t>准</w:t>
      </w:r>
      <w:r>
        <w:rPr>
          <w:rFonts w:ascii="宋体" w:hAnsi="宋体" w:cs="微软雅黑"/>
          <w:color w:val="000000"/>
          <w:sz w:val="24"/>
        </w:rPr>
        <w:t>规定</w:t>
      </w:r>
    </w:p>
    <w:p w:rsidR="00AD7FD6" w:rsidRDefault="00AD7FD6">
      <w:pPr>
        <w:spacing w:before="8" w:line="400" w:lineRule="exact"/>
        <w:rPr>
          <w:rFonts w:ascii="宋体" w:hAnsi="宋体"/>
          <w:color w:val="000000"/>
          <w:sz w:val="10"/>
          <w:szCs w:val="10"/>
        </w:rPr>
      </w:pPr>
    </w:p>
    <w:p w:rsidR="00AD7FD6" w:rsidRDefault="00361EAD">
      <w:pPr>
        <w:spacing w:line="360" w:lineRule="auto"/>
        <w:ind w:left="283" w:right="105" w:firstLine="480"/>
        <w:rPr>
          <w:rFonts w:ascii="宋体" w:hAnsi="宋体" w:cs="微软雅黑"/>
          <w:color w:val="000000"/>
          <w:sz w:val="24"/>
        </w:rPr>
      </w:pPr>
      <w:r>
        <w:rPr>
          <w:rFonts w:ascii="宋体" w:hAnsi="宋体" w:cs="微软雅黑"/>
          <w:color w:val="000000"/>
          <w:sz w:val="24"/>
        </w:rPr>
        <w:t>一</w:t>
      </w:r>
      <w:r>
        <w:rPr>
          <w:rFonts w:ascii="宋体" w:hAnsi="宋体" w:cs="微软雅黑"/>
          <w:color w:val="000000"/>
          <w:spacing w:val="-17"/>
          <w:sz w:val="24"/>
        </w:rPr>
        <w:t>、</w:t>
      </w:r>
      <w:r>
        <w:rPr>
          <w:rFonts w:ascii="宋体" w:hAnsi="宋体" w:cs="微软雅黑"/>
          <w:color w:val="000000"/>
          <w:sz w:val="24"/>
        </w:rPr>
        <w:t>根</w:t>
      </w:r>
      <w:r>
        <w:rPr>
          <w:rFonts w:ascii="宋体" w:hAnsi="宋体" w:cs="微软雅黑"/>
          <w:color w:val="000000"/>
          <w:spacing w:val="-17"/>
          <w:sz w:val="24"/>
        </w:rPr>
        <w:t>据</w:t>
      </w:r>
      <w:r>
        <w:rPr>
          <w:rFonts w:ascii="宋体" w:hAnsi="宋体" w:cs="微软雅黑"/>
          <w:color w:val="000000"/>
          <w:sz w:val="24"/>
        </w:rPr>
        <w:t>《中华</w:t>
      </w:r>
      <w:r>
        <w:rPr>
          <w:rFonts w:ascii="宋体" w:hAnsi="宋体" w:cs="微软雅黑"/>
          <w:color w:val="000000"/>
          <w:spacing w:val="2"/>
          <w:sz w:val="24"/>
        </w:rPr>
        <w:t>人</w:t>
      </w:r>
      <w:r>
        <w:rPr>
          <w:rFonts w:ascii="宋体" w:hAnsi="宋体" w:cs="微软雅黑"/>
          <w:color w:val="000000"/>
          <w:sz w:val="24"/>
        </w:rPr>
        <w:t>民共和国中小企业促进法</w:t>
      </w:r>
      <w:r>
        <w:rPr>
          <w:rFonts w:ascii="宋体" w:hAnsi="宋体" w:cs="微软雅黑"/>
          <w:color w:val="000000"/>
          <w:spacing w:val="-17"/>
          <w:sz w:val="24"/>
        </w:rPr>
        <w:t>》和</w:t>
      </w:r>
      <w:r>
        <w:rPr>
          <w:rFonts w:ascii="宋体" w:hAnsi="宋体" w:cs="微软雅黑"/>
          <w:color w:val="000000"/>
          <w:sz w:val="24"/>
        </w:rPr>
        <w:t>《国务院关于</w:t>
      </w:r>
      <w:r>
        <w:rPr>
          <w:rFonts w:ascii="宋体" w:hAnsi="宋体" w:cs="微软雅黑"/>
          <w:color w:val="000000"/>
          <w:spacing w:val="2"/>
          <w:sz w:val="24"/>
        </w:rPr>
        <w:t>进</w:t>
      </w:r>
      <w:r>
        <w:rPr>
          <w:rFonts w:ascii="宋体" w:hAnsi="宋体" w:cs="微软雅黑"/>
          <w:color w:val="000000"/>
          <w:sz w:val="24"/>
        </w:rPr>
        <w:t>一步促进中小企业发展的若干意见</w:t>
      </w:r>
      <w:r>
        <w:rPr>
          <w:rFonts w:ascii="宋体" w:hAnsi="宋体" w:cs="微软雅黑"/>
          <w:color w:val="000000"/>
          <w:spacing w:val="1"/>
          <w:sz w:val="24"/>
        </w:rPr>
        <w:t>》</w:t>
      </w:r>
      <w:r>
        <w:rPr>
          <w:rFonts w:ascii="宋体" w:hAnsi="宋体" w:cs="SimSun-ExtB"/>
          <w:color w:val="000000"/>
          <w:sz w:val="24"/>
        </w:rPr>
        <w:t>(</w:t>
      </w:r>
      <w:r>
        <w:rPr>
          <w:rFonts w:ascii="宋体" w:hAnsi="宋体" w:cs="微软雅黑"/>
          <w:color w:val="000000"/>
          <w:sz w:val="24"/>
        </w:rPr>
        <w:t>国发〔</w:t>
      </w:r>
      <w:r>
        <w:rPr>
          <w:rFonts w:ascii="宋体" w:hAnsi="宋体" w:cs="SimSun-ExtB"/>
          <w:color w:val="000000"/>
          <w:sz w:val="24"/>
        </w:rPr>
        <w:t>2009</w:t>
      </w:r>
      <w:r>
        <w:rPr>
          <w:rFonts w:ascii="宋体" w:hAnsi="宋体" w:cs="微软雅黑"/>
          <w:color w:val="000000"/>
          <w:sz w:val="24"/>
        </w:rPr>
        <w:t>〕</w:t>
      </w:r>
      <w:r>
        <w:rPr>
          <w:rFonts w:ascii="宋体" w:hAnsi="宋体" w:cs="SimSun-ExtB"/>
          <w:color w:val="000000"/>
          <w:sz w:val="24"/>
        </w:rPr>
        <w:t>36</w:t>
      </w:r>
      <w:r>
        <w:rPr>
          <w:rFonts w:ascii="宋体" w:hAnsi="宋体" w:cs="微软雅黑"/>
          <w:color w:val="000000"/>
          <w:sz w:val="24"/>
        </w:rPr>
        <w:t>号</w:t>
      </w:r>
      <w:r>
        <w:rPr>
          <w:rFonts w:ascii="宋体" w:hAnsi="宋体" w:cs="SimSun-ExtB"/>
          <w:color w:val="000000"/>
          <w:sz w:val="24"/>
        </w:rPr>
        <w:t>)</w:t>
      </w:r>
      <w:r>
        <w:rPr>
          <w:rFonts w:ascii="宋体" w:hAnsi="宋体" w:cs="微软雅黑"/>
          <w:color w:val="000000"/>
          <w:sz w:val="24"/>
        </w:rPr>
        <w:t>，制定本规定。</w:t>
      </w:r>
    </w:p>
    <w:p w:rsidR="00AD7FD6" w:rsidRDefault="00361EAD">
      <w:pPr>
        <w:spacing w:before="2" w:line="360" w:lineRule="auto"/>
        <w:ind w:left="283" w:right="42" w:firstLine="480"/>
        <w:rPr>
          <w:rFonts w:ascii="宋体" w:hAnsi="宋体" w:cs="微软雅黑"/>
          <w:color w:val="000000"/>
          <w:sz w:val="24"/>
        </w:rPr>
      </w:pPr>
      <w:r>
        <w:rPr>
          <w:rFonts w:ascii="宋体" w:hAnsi="宋体" w:cs="微软雅黑"/>
          <w:color w:val="000000"/>
          <w:sz w:val="24"/>
        </w:rPr>
        <w:t>二、中小企业</w:t>
      </w:r>
      <w:r>
        <w:rPr>
          <w:rFonts w:ascii="宋体" w:hAnsi="宋体" w:cs="微软雅黑"/>
          <w:color w:val="000000"/>
          <w:spacing w:val="1"/>
          <w:sz w:val="24"/>
        </w:rPr>
        <w:t>划</w:t>
      </w:r>
      <w:r>
        <w:rPr>
          <w:rFonts w:ascii="宋体" w:hAnsi="宋体" w:cs="微软雅黑"/>
          <w:color w:val="000000"/>
          <w:sz w:val="24"/>
        </w:rPr>
        <w:t>分为中型、小型、微型三种类型，具体标准根据企业从业人员、营业收入、资产总额等指标，结合行业特点制定。</w:t>
      </w:r>
    </w:p>
    <w:p w:rsidR="00AD7FD6" w:rsidRDefault="00361EAD">
      <w:pPr>
        <w:spacing w:line="360" w:lineRule="auto"/>
        <w:ind w:left="283" w:right="42" w:firstLine="480"/>
        <w:rPr>
          <w:rFonts w:ascii="宋体" w:hAnsi="宋体" w:cs="微软雅黑"/>
          <w:color w:val="000000"/>
          <w:sz w:val="24"/>
        </w:rPr>
      </w:pPr>
      <w:r>
        <w:rPr>
          <w:rFonts w:ascii="宋体" w:hAnsi="宋体" w:cs="微软雅黑"/>
          <w:color w:val="000000"/>
          <w:sz w:val="24"/>
        </w:rPr>
        <w:t>三、本规定适用的行业包括：农、林、牧、渔业，工业（包括采矿业，制造业，</w:t>
      </w:r>
      <w:r>
        <w:rPr>
          <w:rFonts w:ascii="宋体" w:hAnsi="宋体" w:cs="微软雅黑"/>
          <w:color w:val="000000"/>
          <w:spacing w:val="2"/>
          <w:sz w:val="24"/>
        </w:rPr>
        <w:t>电力、</w:t>
      </w:r>
      <w:r>
        <w:rPr>
          <w:rFonts w:ascii="宋体" w:hAnsi="宋体" w:cs="微软雅黑"/>
          <w:color w:val="000000"/>
          <w:sz w:val="24"/>
        </w:rPr>
        <w:t>热</w:t>
      </w:r>
      <w:r>
        <w:rPr>
          <w:rFonts w:ascii="宋体" w:hAnsi="宋体" w:cs="微软雅黑"/>
          <w:color w:val="000000"/>
          <w:spacing w:val="2"/>
          <w:sz w:val="24"/>
        </w:rPr>
        <w:t>力、</w:t>
      </w:r>
      <w:r>
        <w:rPr>
          <w:rFonts w:ascii="宋体" w:hAnsi="宋体" w:cs="微软雅黑"/>
          <w:color w:val="000000"/>
          <w:sz w:val="24"/>
        </w:rPr>
        <w:t>燃</w:t>
      </w:r>
      <w:r>
        <w:rPr>
          <w:rFonts w:ascii="宋体" w:hAnsi="宋体" w:cs="微软雅黑"/>
          <w:color w:val="000000"/>
          <w:spacing w:val="2"/>
          <w:sz w:val="24"/>
        </w:rPr>
        <w:t>气及</w:t>
      </w:r>
      <w:r>
        <w:rPr>
          <w:rFonts w:ascii="宋体" w:hAnsi="宋体" w:cs="微软雅黑"/>
          <w:color w:val="000000"/>
          <w:sz w:val="24"/>
        </w:rPr>
        <w:t>水</w:t>
      </w:r>
      <w:r>
        <w:rPr>
          <w:rFonts w:ascii="宋体" w:hAnsi="宋体" w:cs="微软雅黑"/>
          <w:color w:val="000000"/>
          <w:spacing w:val="2"/>
          <w:sz w:val="24"/>
        </w:rPr>
        <w:t>生产和</w:t>
      </w:r>
      <w:r>
        <w:rPr>
          <w:rFonts w:ascii="宋体" w:hAnsi="宋体" w:cs="微软雅黑"/>
          <w:color w:val="000000"/>
          <w:sz w:val="24"/>
        </w:rPr>
        <w:t>供</w:t>
      </w:r>
      <w:r>
        <w:rPr>
          <w:rFonts w:ascii="宋体" w:hAnsi="宋体" w:cs="微软雅黑"/>
          <w:color w:val="000000"/>
          <w:spacing w:val="2"/>
          <w:sz w:val="24"/>
        </w:rPr>
        <w:t>应业</w:t>
      </w:r>
      <w:r>
        <w:rPr>
          <w:rFonts w:ascii="宋体" w:hAnsi="宋体" w:cs="微软雅黑"/>
          <w:color w:val="000000"/>
          <w:spacing w:val="-120"/>
          <w:sz w:val="24"/>
        </w:rPr>
        <w:t>）</w:t>
      </w:r>
      <w:r>
        <w:rPr>
          <w:rFonts w:ascii="宋体" w:hAnsi="宋体" w:cs="微软雅黑"/>
          <w:color w:val="000000"/>
          <w:spacing w:val="2"/>
          <w:sz w:val="24"/>
        </w:rPr>
        <w:t>，建</w:t>
      </w:r>
      <w:r>
        <w:rPr>
          <w:rFonts w:ascii="宋体" w:hAnsi="宋体" w:cs="微软雅黑"/>
          <w:color w:val="000000"/>
          <w:sz w:val="24"/>
        </w:rPr>
        <w:t>筑</w:t>
      </w:r>
      <w:r>
        <w:rPr>
          <w:rFonts w:ascii="宋体" w:hAnsi="宋体" w:cs="微软雅黑"/>
          <w:color w:val="000000"/>
          <w:spacing w:val="2"/>
          <w:sz w:val="24"/>
        </w:rPr>
        <w:t>业，批</w:t>
      </w:r>
      <w:r>
        <w:rPr>
          <w:rFonts w:ascii="宋体" w:hAnsi="宋体" w:cs="微软雅黑"/>
          <w:color w:val="000000"/>
          <w:sz w:val="24"/>
        </w:rPr>
        <w:t>发</w:t>
      </w:r>
      <w:r>
        <w:rPr>
          <w:rFonts w:ascii="宋体" w:hAnsi="宋体" w:cs="微软雅黑"/>
          <w:color w:val="000000"/>
          <w:spacing w:val="2"/>
          <w:sz w:val="24"/>
        </w:rPr>
        <w:t>业，</w:t>
      </w:r>
      <w:r>
        <w:rPr>
          <w:rFonts w:ascii="宋体" w:hAnsi="宋体" w:cs="微软雅黑"/>
          <w:color w:val="000000"/>
          <w:sz w:val="24"/>
        </w:rPr>
        <w:t>零</w:t>
      </w:r>
      <w:r>
        <w:rPr>
          <w:rFonts w:ascii="宋体" w:hAnsi="宋体" w:cs="微软雅黑"/>
          <w:color w:val="000000"/>
          <w:spacing w:val="2"/>
          <w:sz w:val="24"/>
        </w:rPr>
        <w:t>售业</w:t>
      </w:r>
      <w:r>
        <w:rPr>
          <w:rFonts w:ascii="宋体" w:hAnsi="宋体" w:cs="微软雅黑"/>
          <w:color w:val="000000"/>
          <w:sz w:val="24"/>
        </w:rPr>
        <w:t>，</w:t>
      </w:r>
      <w:r>
        <w:rPr>
          <w:rFonts w:ascii="宋体" w:hAnsi="宋体" w:cs="微软雅黑"/>
          <w:color w:val="000000"/>
          <w:spacing w:val="2"/>
          <w:sz w:val="24"/>
        </w:rPr>
        <w:t>交通运</w:t>
      </w:r>
      <w:r>
        <w:rPr>
          <w:rFonts w:ascii="宋体" w:hAnsi="宋体" w:cs="微软雅黑"/>
          <w:color w:val="000000"/>
          <w:sz w:val="24"/>
        </w:rPr>
        <w:t>输</w:t>
      </w:r>
      <w:r>
        <w:rPr>
          <w:rFonts w:ascii="宋体" w:hAnsi="宋体" w:cs="微软雅黑"/>
          <w:color w:val="000000"/>
          <w:spacing w:val="2"/>
          <w:sz w:val="24"/>
        </w:rPr>
        <w:t>业</w:t>
      </w:r>
      <w:r>
        <w:rPr>
          <w:rFonts w:ascii="宋体" w:hAnsi="宋体" w:cs="微软雅黑"/>
          <w:color w:val="000000"/>
          <w:sz w:val="24"/>
        </w:rPr>
        <w:t>（不</w:t>
      </w:r>
    </w:p>
    <w:p w:rsidR="00AD7FD6" w:rsidRDefault="00361EAD">
      <w:pPr>
        <w:spacing w:line="360" w:lineRule="auto"/>
        <w:ind w:left="283"/>
        <w:rPr>
          <w:rFonts w:ascii="宋体" w:hAnsi="宋体" w:cs="微软雅黑"/>
          <w:color w:val="000000"/>
          <w:sz w:val="24"/>
        </w:rPr>
      </w:pPr>
      <w:r>
        <w:rPr>
          <w:rFonts w:ascii="宋体" w:hAnsi="宋体" w:cs="微软雅黑"/>
          <w:color w:val="000000"/>
          <w:spacing w:val="2"/>
          <w:position w:val="-1"/>
          <w:sz w:val="24"/>
        </w:rPr>
        <w:t>含铁路</w:t>
      </w:r>
      <w:r>
        <w:rPr>
          <w:rFonts w:ascii="宋体" w:hAnsi="宋体" w:cs="微软雅黑"/>
          <w:color w:val="000000"/>
          <w:position w:val="-1"/>
          <w:sz w:val="24"/>
        </w:rPr>
        <w:t>运</w:t>
      </w:r>
      <w:r>
        <w:rPr>
          <w:rFonts w:ascii="宋体" w:hAnsi="宋体" w:cs="微软雅黑"/>
          <w:color w:val="000000"/>
          <w:spacing w:val="2"/>
          <w:position w:val="-1"/>
          <w:sz w:val="24"/>
        </w:rPr>
        <w:t>输业</w:t>
      </w:r>
      <w:r>
        <w:rPr>
          <w:rFonts w:ascii="宋体" w:hAnsi="宋体" w:cs="微软雅黑"/>
          <w:color w:val="000000"/>
          <w:spacing w:val="-120"/>
          <w:position w:val="-1"/>
          <w:sz w:val="24"/>
        </w:rPr>
        <w:t>）</w:t>
      </w:r>
      <w:r>
        <w:rPr>
          <w:rFonts w:ascii="宋体" w:hAnsi="宋体" w:cs="微软雅黑"/>
          <w:color w:val="000000"/>
          <w:spacing w:val="2"/>
          <w:position w:val="-1"/>
          <w:sz w:val="24"/>
        </w:rPr>
        <w:t>，仓</w:t>
      </w:r>
      <w:r>
        <w:rPr>
          <w:rFonts w:ascii="宋体" w:hAnsi="宋体" w:cs="微软雅黑"/>
          <w:color w:val="000000"/>
          <w:position w:val="-1"/>
          <w:sz w:val="24"/>
        </w:rPr>
        <w:t>储</w:t>
      </w:r>
      <w:r>
        <w:rPr>
          <w:rFonts w:ascii="宋体" w:hAnsi="宋体" w:cs="微软雅黑"/>
          <w:color w:val="000000"/>
          <w:spacing w:val="2"/>
          <w:position w:val="-1"/>
          <w:sz w:val="24"/>
        </w:rPr>
        <w:t>业，邮</w:t>
      </w:r>
      <w:r>
        <w:rPr>
          <w:rFonts w:ascii="宋体" w:hAnsi="宋体" w:cs="微软雅黑"/>
          <w:color w:val="000000"/>
          <w:position w:val="-1"/>
          <w:sz w:val="24"/>
        </w:rPr>
        <w:t>政</w:t>
      </w:r>
      <w:r>
        <w:rPr>
          <w:rFonts w:ascii="宋体" w:hAnsi="宋体" w:cs="微软雅黑"/>
          <w:color w:val="000000"/>
          <w:spacing w:val="2"/>
          <w:position w:val="-1"/>
          <w:sz w:val="24"/>
        </w:rPr>
        <w:t>业，</w:t>
      </w:r>
      <w:r>
        <w:rPr>
          <w:rFonts w:ascii="宋体" w:hAnsi="宋体" w:cs="微软雅黑"/>
          <w:color w:val="000000"/>
          <w:position w:val="-1"/>
          <w:sz w:val="24"/>
        </w:rPr>
        <w:t>住</w:t>
      </w:r>
      <w:r>
        <w:rPr>
          <w:rFonts w:ascii="宋体" w:hAnsi="宋体" w:cs="微软雅黑"/>
          <w:color w:val="000000"/>
          <w:spacing w:val="2"/>
          <w:position w:val="-1"/>
          <w:sz w:val="24"/>
        </w:rPr>
        <w:t>宿业</w:t>
      </w:r>
      <w:r>
        <w:rPr>
          <w:rFonts w:ascii="宋体" w:hAnsi="宋体" w:cs="微软雅黑"/>
          <w:color w:val="000000"/>
          <w:position w:val="-1"/>
          <w:sz w:val="24"/>
        </w:rPr>
        <w:t>，</w:t>
      </w:r>
      <w:r>
        <w:rPr>
          <w:rFonts w:ascii="宋体" w:hAnsi="宋体" w:cs="微软雅黑"/>
          <w:color w:val="000000"/>
          <w:spacing w:val="2"/>
          <w:position w:val="-1"/>
          <w:sz w:val="24"/>
        </w:rPr>
        <w:t>餐饮业</w:t>
      </w:r>
      <w:r>
        <w:rPr>
          <w:rFonts w:ascii="宋体" w:hAnsi="宋体" w:cs="微软雅黑"/>
          <w:color w:val="000000"/>
          <w:position w:val="-1"/>
          <w:sz w:val="24"/>
        </w:rPr>
        <w:t>，</w:t>
      </w:r>
      <w:r>
        <w:rPr>
          <w:rFonts w:ascii="宋体" w:hAnsi="宋体" w:cs="微软雅黑"/>
          <w:color w:val="000000"/>
          <w:spacing w:val="2"/>
          <w:position w:val="-1"/>
          <w:sz w:val="24"/>
        </w:rPr>
        <w:t>信息</w:t>
      </w:r>
      <w:r>
        <w:rPr>
          <w:rFonts w:ascii="宋体" w:hAnsi="宋体" w:cs="微软雅黑"/>
          <w:color w:val="000000"/>
          <w:position w:val="-1"/>
          <w:sz w:val="24"/>
        </w:rPr>
        <w:t>传</w:t>
      </w:r>
      <w:r>
        <w:rPr>
          <w:rFonts w:ascii="宋体" w:hAnsi="宋体" w:cs="微软雅黑"/>
          <w:color w:val="000000"/>
          <w:spacing w:val="2"/>
          <w:position w:val="-1"/>
          <w:sz w:val="24"/>
        </w:rPr>
        <w:t>输业</w:t>
      </w:r>
      <w:r>
        <w:rPr>
          <w:rFonts w:ascii="宋体" w:hAnsi="宋体" w:cs="微软雅黑"/>
          <w:color w:val="000000"/>
          <w:position w:val="-1"/>
          <w:sz w:val="24"/>
        </w:rPr>
        <w:t>（</w:t>
      </w:r>
      <w:r>
        <w:rPr>
          <w:rFonts w:ascii="宋体" w:hAnsi="宋体" w:cs="微软雅黑"/>
          <w:color w:val="000000"/>
          <w:spacing w:val="2"/>
          <w:position w:val="-1"/>
          <w:sz w:val="24"/>
        </w:rPr>
        <w:t>包括电</w:t>
      </w:r>
      <w:r>
        <w:rPr>
          <w:rFonts w:ascii="宋体" w:hAnsi="宋体" w:cs="微软雅黑"/>
          <w:color w:val="000000"/>
          <w:position w:val="-1"/>
          <w:sz w:val="24"/>
        </w:rPr>
        <w:t>信</w:t>
      </w:r>
      <w:r>
        <w:rPr>
          <w:rFonts w:ascii="宋体" w:hAnsi="宋体" w:cs="微软雅黑"/>
          <w:color w:val="000000"/>
          <w:spacing w:val="2"/>
          <w:position w:val="-1"/>
          <w:sz w:val="24"/>
        </w:rPr>
        <w:t>、</w:t>
      </w:r>
      <w:r>
        <w:rPr>
          <w:rFonts w:ascii="宋体" w:hAnsi="宋体" w:cs="微软雅黑"/>
          <w:color w:val="000000"/>
          <w:position w:val="-1"/>
          <w:sz w:val="24"/>
        </w:rPr>
        <w:t>互联</w:t>
      </w:r>
    </w:p>
    <w:p w:rsidR="00AD7FD6" w:rsidRDefault="00361EAD">
      <w:pPr>
        <w:spacing w:before="10" w:line="360" w:lineRule="auto"/>
        <w:ind w:left="283" w:right="107"/>
        <w:rPr>
          <w:rFonts w:ascii="宋体" w:hAnsi="宋体" w:cs="微软雅黑"/>
          <w:color w:val="000000"/>
          <w:sz w:val="24"/>
        </w:rPr>
      </w:pPr>
      <w:r>
        <w:rPr>
          <w:rFonts w:ascii="宋体" w:hAnsi="宋体" w:cs="微软雅黑"/>
          <w:color w:val="000000"/>
          <w:spacing w:val="2"/>
          <w:sz w:val="24"/>
        </w:rPr>
        <w:t>网和相</w:t>
      </w:r>
      <w:r>
        <w:rPr>
          <w:rFonts w:ascii="宋体" w:hAnsi="宋体" w:cs="微软雅黑"/>
          <w:color w:val="000000"/>
          <w:sz w:val="24"/>
        </w:rPr>
        <w:t>关</w:t>
      </w:r>
      <w:r>
        <w:rPr>
          <w:rFonts w:ascii="宋体" w:hAnsi="宋体" w:cs="微软雅黑"/>
          <w:color w:val="000000"/>
          <w:spacing w:val="2"/>
          <w:sz w:val="24"/>
        </w:rPr>
        <w:t>服务</w:t>
      </w:r>
      <w:r>
        <w:rPr>
          <w:rFonts w:ascii="宋体" w:hAnsi="宋体" w:cs="微软雅黑"/>
          <w:color w:val="000000"/>
          <w:spacing w:val="-120"/>
          <w:sz w:val="24"/>
        </w:rPr>
        <w:t>）</w:t>
      </w:r>
      <w:r>
        <w:rPr>
          <w:rFonts w:ascii="宋体" w:hAnsi="宋体" w:cs="微软雅黑"/>
          <w:color w:val="000000"/>
          <w:spacing w:val="2"/>
          <w:sz w:val="24"/>
        </w:rPr>
        <w:t>，软</w:t>
      </w:r>
      <w:r>
        <w:rPr>
          <w:rFonts w:ascii="宋体" w:hAnsi="宋体" w:cs="微软雅黑"/>
          <w:color w:val="000000"/>
          <w:sz w:val="24"/>
        </w:rPr>
        <w:t>件</w:t>
      </w:r>
      <w:r>
        <w:rPr>
          <w:rFonts w:ascii="宋体" w:hAnsi="宋体" w:cs="微软雅黑"/>
          <w:color w:val="000000"/>
          <w:spacing w:val="2"/>
          <w:sz w:val="24"/>
        </w:rPr>
        <w:t>和信息</w:t>
      </w:r>
      <w:r>
        <w:rPr>
          <w:rFonts w:ascii="宋体" w:hAnsi="宋体" w:cs="微软雅黑"/>
          <w:color w:val="000000"/>
          <w:sz w:val="24"/>
        </w:rPr>
        <w:t>技</w:t>
      </w:r>
      <w:r>
        <w:rPr>
          <w:rFonts w:ascii="宋体" w:hAnsi="宋体" w:cs="微软雅黑"/>
          <w:color w:val="000000"/>
          <w:spacing w:val="2"/>
          <w:sz w:val="24"/>
        </w:rPr>
        <w:t>术服</w:t>
      </w:r>
      <w:r>
        <w:rPr>
          <w:rFonts w:ascii="宋体" w:hAnsi="宋体" w:cs="微软雅黑"/>
          <w:color w:val="000000"/>
          <w:sz w:val="24"/>
        </w:rPr>
        <w:t>务</w:t>
      </w:r>
      <w:r>
        <w:rPr>
          <w:rFonts w:ascii="宋体" w:hAnsi="宋体" w:cs="微软雅黑"/>
          <w:color w:val="000000"/>
          <w:spacing w:val="2"/>
          <w:sz w:val="24"/>
        </w:rPr>
        <w:t>业，</w:t>
      </w:r>
      <w:r>
        <w:rPr>
          <w:rFonts w:ascii="宋体" w:hAnsi="宋体" w:cs="微软雅黑"/>
          <w:color w:val="000000"/>
          <w:sz w:val="24"/>
        </w:rPr>
        <w:t>房</w:t>
      </w:r>
      <w:r>
        <w:rPr>
          <w:rFonts w:ascii="宋体" w:hAnsi="宋体" w:cs="微软雅黑"/>
          <w:color w:val="000000"/>
          <w:spacing w:val="2"/>
          <w:sz w:val="24"/>
        </w:rPr>
        <w:t>地产开</w:t>
      </w:r>
      <w:r>
        <w:rPr>
          <w:rFonts w:ascii="宋体" w:hAnsi="宋体" w:cs="微软雅黑"/>
          <w:color w:val="000000"/>
          <w:sz w:val="24"/>
        </w:rPr>
        <w:t>发</w:t>
      </w:r>
      <w:r>
        <w:rPr>
          <w:rFonts w:ascii="宋体" w:hAnsi="宋体" w:cs="微软雅黑"/>
          <w:color w:val="000000"/>
          <w:spacing w:val="2"/>
          <w:sz w:val="24"/>
        </w:rPr>
        <w:t>经营</w:t>
      </w:r>
      <w:r>
        <w:rPr>
          <w:rFonts w:ascii="宋体" w:hAnsi="宋体" w:cs="微软雅黑"/>
          <w:color w:val="000000"/>
          <w:sz w:val="24"/>
        </w:rPr>
        <w:t>，</w:t>
      </w:r>
      <w:r>
        <w:rPr>
          <w:rFonts w:ascii="宋体" w:hAnsi="宋体" w:cs="微软雅黑"/>
          <w:color w:val="000000"/>
          <w:spacing w:val="2"/>
          <w:sz w:val="24"/>
        </w:rPr>
        <w:t>物业</w:t>
      </w:r>
      <w:r>
        <w:rPr>
          <w:rFonts w:ascii="宋体" w:hAnsi="宋体" w:cs="微软雅黑"/>
          <w:color w:val="000000"/>
          <w:sz w:val="24"/>
        </w:rPr>
        <w:t>管</w:t>
      </w:r>
      <w:r>
        <w:rPr>
          <w:rFonts w:ascii="宋体" w:hAnsi="宋体" w:cs="微软雅黑"/>
          <w:color w:val="000000"/>
          <w:spacing w:val="2"/>
          <w:sz w:val="24"/>
        </w:rPr>
        <w:t>理，租</w:t>
      </w:r>
      <w:r>
        <w:rPr>
          <w:rFonts w:ascii="宋体" w:hAnsi="宋体" w:cs="微软雅黑"/>
          <w:color w:val="000000"/>
          <w:sz w:val="24"/>
        </w:rPr>
        <w:t>赁</w:t>
      </w:r>
      <w:r>
        <w:rPr>
          <w:rFonts w:ascii="宋体" w:hAnsi="宋体" w:cs="微软雅黑"/>
          <w:color w:val="000000"/>
          <w:spacing w:val="2"/>
          <w:sz w:val="24"/>
        </w:rPr>
        <w:t>和</w:t>
      </w:r>
      <w:r>
        <w:rPr>
          <w:rFonts w:ascii="宋体" w:hAnsi="宋体" w:cs="微软雅黑"/>
          <w:color w:val="000000"/>
          <w:sz w:val="24"/>
        </w:rPr>
        <w:t>商务服务业</w:t>
      </w:r>
      <w:r>
        <w:rPr>
          <w:rFonts w:ascii="宋体" w:hAnsi="宋体" w:cs="微软雅黑"/>
          <w:color w:val="000000"/>
          <w:spacing w:val="-17"/>
          <w:sz w:val="24"/>
        </w:rPr>
        <w:t>，</w:t>
      </w:r>
      <w:r>
        <w:rPr>
          <w:rFonts w:ascii="宋体" w:hAnsi="宋体" w:cs="微软雅黑"/>
          <w:color w:val="000000"/>
          <w:sz w:val="24"/>
        </w:rPr>
        <w:t>其他未列明行</w:t>
      </w:r>
      <w:r>
        <w:rPr>
          <w:rFonts w:ascii="宋体" w:hAnsi="宋体" w:cs="微软雅黑"/>
          <w:color w:val="000000"/>
          <w:spacing w:val="-17"/>
          <w:sz w:val="24"/>
        </w:rPr>
        <w:t>业</w:t>
      </w:r>
      <w:r>
        <w:rPr>
          <w:rFonts w:ascii="宋体" w:hAnsi="宋体" w:cs="微软雅黑"/>
          <w:color w:val="000000"/>
          <w:sz w:val="24"/>
        </w:rPr>
        <w:t>（包括科学研究和技术服务业</w:t>
      </w:r>
      <w:r>
        <w:rPr>
          <w:rFonts w:ascii="宋体" w:hAnsi="宋体" w:cs="微软雅黑"/>
          <w:color w:val="000000"/>
          <w:spacing w:val="-17"/>
          <w:sz w:val="24"/>
        </w:rPr>
        <w:t>，</w:t>
      </w:r>
      <w:r>
        <w:rPr>
          <w:rFonts w:ascii="宋体" w:hAnsi="宋体" w:cs="微软雅黑"/>
          <w:color w:val="000000"/>
          <w:sz w:val="24"/>
        </w:rPr>
        <w:t>水利</w:t>
      </w:r>
      <w:r>
        <w:rPr>
          <w:rFonts w:ascii="宋体" w:hAnsi="宋体" w:cs="微软雅黑"/>
          <w:color w:val="000000"/>
          <w:spacing w:val="-17"/>
          <w:sz w:val="24"/>
        </w:rPr>
        <w:t>、</w:t>
      </w:r>
      <w:r>
        <w:rPr>
          <w:rFonts w:ascii="宋体" w:hAnsi="宋体" w:cs="微软雅黑"/>
          <w:color w:val="000000"/>
          <w:sz w:val="24"/>
        </w:rPr>
        <w:t>环</w:t>
      </w:r>
      <w:r>
        <w:rPr>
          <w:rFonts w:ascii="宋体" w:hAnsi="宋体" w:cs="微软雅黑"/>
          <w:color w:val="000000"/>
          <w:spacing w:val="2"/>
          <w:sz w:val="24"/>
        </w:rPr>
        <w:t>境</w:t>
      </w:r>
      <w:r>
        <w:rPr>
          <w:rFonts w:ascii="宋体" w:hAnsi="宋体" w:cs="微软雅黑"/>
          <w:color w:val="000000"/>
          <w:sz w:val="24"/>
        </w:rPr>
        <w:t>和公共设施管理</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业，居民服务、修理和其他服务业，社会工</w:t>
      </w:r>
      <w:r>
        <w:rPr>
          <w:rFonts w:ascii="宋体" w:hAnsi="宋体" w:cs="微软雅黑"/>
          <w:color w:val="000000"/>
          <w:spacing w:val="1"/>
          <w:position w:val="-1"/>
          <w:sz w:val="24"/>
        </w:rPr>
        <w:t>作</w:t>
      </w:r>
      <w:r>
        <w:rPr>
          <w:rFonts w:ascii="宋体" w:hAnsi="宋体" w:cs="微软雅黑"/>
          <w:color w:val="000000"/>
          <w:position w:val="-1"/>
          <w:sz w:val="24"/>
        </w:rPr>
        <w:t>，文化、体育和娱乐业等</w:t>
      </w:r>
      <w:r>
        <w:rPr>
          <w:rFonts w:ascii="宋体" w:hAnsi="宋体" w:cs="微软雅黑"/>
          <w:color w:val="000000"/>
          <w:spacing w:val="-120"/>
          <w:position w:val="-1"/>
          <w:sz w:val="24"/>
        </w:rPr>
        <w:t>）</w:t>
      </w:r>
      <w:r>
        <w:rPr>
          <w:rFonts w:ascii="宋体" w:hAnsi="宋体" w:cs="微软雅黑"/>
          <w:color w:val="000000"/>
          <w:position w:val="-1"/>
          <w:sz w:val="24"/>
        </w:rPr>
        <w:t>。</w:t>
      </w:r>
    </w:p>
    <w:p w:rsidR="00AD7FD6" w:rsidRDefault="00361EAD">
      <w:pPr>
        <w:spacing w:line="360" w:lineRule="auto"/>
        <w:ind w:left="763"/>
        <w:rPr>
          <w:rFonts w:ascii="宋体" w:hAnsi="宋体" w:cs="微软雅黑"/>
          <w:color w:val="000000"/>
          <w:sz w:val="24"/>
        </w:rPr>
      </w:pPr>
      <w:r>
        <w:rPr>
          <w:rFonts w:ascii="宋体" w:hAnsi="宋体" w:cs="微软雅黑"/>
          <w:color w:val="000000"/>
          <w:position w:val="-1"/>
          <w:sz w:val="24"/>
        </w:rPr>
        <w:t>四、各行业划型标准为：</w:t>
      </w:r>
    </w:p>
    <w:p w:rsidR="00AD7FD6" w:rsidRDefault="00361EAD">
      <w:pPr>
        <w:spacing w:before="10" w:line="360" w:lineRule="auto"/>
        <w:ind w:left="283" w:right="41" w:firstLine="480"/>
        <w:rPr>
          <w:rFonts w:ascii="宋体" w:hAnsi="宋体" w:cs="微软雅黑"/>
          <w:color w:val="000000"/>
          <w:sz w:val="24"/>
        </w:rPr>
      </w:pPr>
      <w:r>
        <w:rPr>
          <w:rFonts w:ascii="宋体" w:hAnsi="宋体" w:cs="微软雅黑"/>
          <w:color w:val="000000"/>
          <w:sz w:val="24"/>
        </w:rPr>
        <w:t>（一）农、林、牧、渔业。营业收入</w:t>
      </w:r>
      <w:r>
        <w:rPr>
          <w:rFonts w:ascii="宋体" w:hAnsi="宋体" w:cs="SimSun-ExtB"/>
          <w:color w:val="000000"/>
          <w:sz w:val="24"/>
        </w:rPr>
        <w:t>20000</w:t>
      </w:r>
      <w:r>
        <w:rPr>
          <w:rFonts w:ascii="宋体" w:hAnsi="宋体" w:cs="微软雅黑"/>
          <w:color w:val="000000"/>
          <w:sz w:val="24"/>
        </w:rPr>
        <w:t>万元以下的为中小微型企业。其中，营业收入</w:t>
      </w:r>
      <w:r>
        <w:rPr>
          <w:rFonts w:ascii="宋体" w:hAnsi="宋体" w:cs="SimSun-ExtB"/>
          <w:color w:val="000000"/>
          <w:sz w:val="24"/>
        </w:rPr>
        <w:t>500</w:t>
      </w:r>
      <w:r>
        <w:rPr>
          <w:rFonts w:ascii="宋体" w:hAnsi="宋体" w:cs="微软雅黑"/>
          <w:color w:val="000000"/>
          <w:sz w:val="24"/>
        </w:rPr>
        <w:t>万元及以上的为中型企业，营业收入</w:t>
      </w:r>
      <w:r>
        <w:rPr>
          <w:rFonts w:ascii="宋体" w:hAnsi="宋体" w:cs="SimSun-ExtB"/>
          <w:color w:val="000000"/>
          <w:sz w:val="24"/>
        </w:rPr>
        <w:t>50</w:t>
      </w:r>
      <w:r>
        <w:rPr>
          <w:rFonts w:ascii="宋体" w:hAnsi="宋体" w:cs="微软雅黑"/>
          <w:color w:val="000000"/>
          <w:sz w:val="24"/>
        </w:rPr>
        <w:t>万元及以上的为小型企业，营业收入</w:t>
      </w:r>
      <w:r>
        <w:rPr>
          <w:rFonts w:ascii="宋体" w:hAnsi="宋体" w:cs="SimSun-ExtB"/>
          <w:color w:val="000000"/>
          <w:sz w:val="24"/>
        </w:rPr>
        <w:t>50</w:t>
      </w:r>
      <w:r>
        <w:rPr>
          <w:rFonts w:ascii="宋体" w:hAnsi="宋体" w:cs="微软雅黑"/>
          <w:color w:val="000000"/>
          <w:sz w:val="24"/>
        </w:rPr>
        <w:t>万元以下的为微型企业。</w:t>
      </w:r>
    </w:p>
    <w:p w:rsidR="00AD7FD6" w:rsidRDefault="00361EAD">
      <w:pPr>
        <w:spacing w:line="360" w:lineRule="auto"/>
        <w:ind w:left="763"/>
        <w:rPr>
          <w:rFonts w:ascii="宋体" w:hAnsi="宋体" w:cs="微软雅黑"/>
          <w:color w:val="000000"/>
          <w:sz w:val="24"/>
        </w:rPr>
      </w:pPr>
      <w:r>
        <w:rPr>
          <w:rFonts w:ascii="宋体" w:hAnsi="宋体" w:cs="微软雅黑"/>
          <w:color w:val="000000"/>
          <w:position w:val="-1"/>
          <w:sz w:val="24"/>
        </w:rPr>
        <w:t>（二）工业。从业人员</w:t>
      </w:r>
      <w:r>
        <w:rPr>
          <w:rFonts w:ascii="宋体" w:hAnsi="宋体" w:cs="SimSun-ExtB"/>
          <w:color w:val="000000"/>
          <w:position w:val="-1"/>
          <w:sz w:val="24"/>
        </w:rPr>
        <w:t>1000</w:t>
      </w:r>
      <w:r>
        <w:rPr>
          <w:rFonts w:ascii="宋体" w:hAnsi="宋体" w:cs="微软雅黑"/>
          <w:color w:val="000000"/>
          <w:position w:val="-1"/>
          <w:sz w:val="24"/>
        </w:rPr>
        <w:t>人以下或营业收入</w:t>
      </w:r>
      <w:r>
        <w:rPr>
          <w:rFonts w:ascii="宋体" w:hAnsi="宋体" w:cs="SimSun-ExtB"/>
          <w:color w:val="000000"/>
          <w:position w:val="-1"/>
          <w:sz w:val="24"/>
        </w:rPr>
        <w:t>40000</w:t>
      </w:r>
      <w:r>
        <w:rPr>
          <w:rFonts w:ascii="宋体" w:hAnsi="宋体" w:cs="微软雅黑"/>
          <w:color w:val="000000"/>
          <w:position w:val="-1"/>
          <w:sz w:val="24"/>
        </w:rPr>
        <w:t>万元以下的为中小微型企</w:t>
      </w:r>
    </w:p>
    <w:p w:rsidR="00AD7FD6" w:rsidRDefault="00361EAD">
      <w:pPr>
        <w:spacing w:before="12" w:line="360" w:lineRule="auto"/>
        <w:ind w:left="283" w:right="103"/>
        <w:rPr>
          <w:rFonts w:ascii="宋体" w:hAnsi="宋体" w:cs="微软雅黑"/>
          <w:color w:val="000000"/>
          <w:sz w:val="24"/>
        </w:rPr>
      </w:pPr>
      <w:r>
        <w:rPr>
          <w:rFonts w:ascii="宋体" w:hAnsi="宋体" w:cs="微软雅黑"/>
          <w:color w:val="000000"/>
          <w:sz w:val="24"/>
        </w:rPr>
        <w:t>业。其中，从业人员</w:t>
      </w:r>
      <w:r>
        <w:rPr>
          <w:rFonts w:ascii="宋体" w:hAnsi="宋体" w:cs="SimSun-ExtB"/>
          <w:color w:val="000000"/>
          <w:sz w:val="24"/>
        </w:rPr>
        <w:t>300</w:t>
      </w:r>
      <w:r>
        <w:rPr>
          <w:rFonts w:ascii="宋体" w:hAnsi="宋体" w:cs="微软雅黑"/>
          <w:color w:val="000000"/>
          <w:sz w:val="24"/>
        </w:rPr>
        <w:t>人及以上，且营业收入</w:t>
      </w:r>
      <w:r>
        <w:rPr>
          <w:rFonts w:ascii="宋体" w:hAnsi="宋体" w:cs="SimSun-ExtB"/>
          <w:color w:val="000000"/>
          <w:sz w:val="24"/>
        </w:rPr>
        <w:t>2000</w:t>
      </w:r>
      <w:r>
        <w:rPr>
          <w:rFonts w:ascii="宋体" w:hAnsi="宋体" w:cs="微软雅黑"/>
          <w:color w:val="000000"/>
          <w:sz w:val="24"/>
        </w:rPr>
        <w:t>万元及以上的为中型企业；从业人员</w:t>
      </w:r>
      <w:r>
        <w:rPr>
          <w:rFonts w:ascii="宋体" w:hAnsi="宋体" w:cs="SimSun-ExtB"/>
          <w:color w:val="000000"/>
          <w:sz w:val="24"/>
        </w:rPr>
        <w:t>20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300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20</w:t>
      </w:r>
      <w:r>
        <w:rPr>
          <w:rFonts w:ascii="宋体" w:hAnsi="宋体" w:cs="微软雅黑"/>
          <w:color w:val="000000"/>
          <w:sz w:val="24"/>
        </w:rPr>
        <w:t>人以下</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或营业收入</w:t>
      </w:r>
      <w:r>
        <w:rPr>
          <w:rFonts w:ascii="宋体" w:hAnsi="宋体" w:cs="SimSun-ExtB"/>
          <w:color w:val="000000"/>
          <w:position w:val="-1"/>
          <w:sz w:val="24"/>
        </w:rPr>
        <w:t>300</w:t>
      </w:r>
      <w:r>
        <w:rPr>
          <w:rFonts w:ascii="宋体" w:hAnsi="宋体" w:cs="微软雅黑"/>
          <w:color w:val="000000"/>
          <w:position w:val="-1"/>
          <w:sz w:val="24"/>
        </w:rPr>
        <w:t>万元以下的为微</w:t>
      </w:r>
      <w:r>
        <w:rPr>
          <w:rFonts w:ascii="宋体" w:hAnsi="宋体" w:cs="微软雅黑"/>
          <w:color w:val="000000"/>
          <w:spacing w:val="1"/>
          <w:position w:val="-1"/>
          <w:sz w:val="24"/>
        </w:rPr>
        <w:t>型</w:t>
      </w:r>
      <w:r>
        <w:rPr>
          <w:rFonts w:ascii="宋体" w:hAnsi="宋体" w:cs="微软雅黑"/>
          <w:color w:val="000000"/>
          <w:position w:val="-1"/>
          <w:sz w:val="24"/>
        </w:rPr>
        <w:t>企业。</w:t>
      </w:r>
    </w:p>
    <w:p w:rsidR="00AD7FD6" w:rsidRDefault="00361EAD">
      <w:pPr>
        <w:spacing w:before="14" w:line="360" w:lineRule="auto"/>
        <w:ind w:left="283" w:right="106" w:firstLine="458"/>
        <w:rPr>
          <w:rFonts w:ascii="宋体" w:hAnsi="宋体" w:cs="微软雅黑"/>
          <w:color w:val="000000"/>
          <w:sz w:val="24"/>
        </w:rPr>
      </w:pPr>
      <w:r>
        <w:rPr>
          <w:rFonts w:ascii="宋体" w:hAnsi="宋体" w:cs="微软雅黑"/>
          <w:color w:val="000000"/>
          <w:sz w:val="24"/>
        </w:rPr>
        <w:t>（三</w:t>
      </w:r>
      <w:r>
        <w:rPr>
          <w:rFonts w:ascii="宋体" w:hAnsi="宋体" w:cs="微软雅黑"/>
          <w:color w:val="000000"/>
          <w:spacing w:val="-22"/>
          <w:sz w:val="24"/>
        </w:rPr>
        <w:t>）</w:t>
      </w:r>
      <w:r>
        <w:rPr>
          <w:rFonts w:ascii="宋体" w:hAnsi="宋体" w:cs="微软雅黑"/>
          <w:color w:val="000000"/>
          <w:sz w:val="24"/>
        </w:rPr>
        <w:t>建筑业</w:t>
      </w:r>
      <w:r>
        <w:rPr>
          <w:rFonts w:ascii="宋体" w:hAnsi="宋体" w:cs="微软雅黑"/>
          <w:color w:val="000000"/>
          <w:spacing w:val="-22"/>
          <w:sz w:val="24"/>
        </w:rPr>
        <w:t>。</w:t>
      </w:r>
      <w:r>
        <w:rPr>
          <w:rFonts w:ascii="宋体" w:hAnsi="宋体" w:cs="微软雅黑"/>
          <w:color w:val="000000"/>
          <w:sz w:val="24"/>
        </w:rPr>
        <w:t>营业收入</w:t>
      </w:r>
      <w:r>
        <w:rPr>
          <w:rFonts w:ascii="宋体" w:hAnsi="宋体" w:cs="SimSun-ExtB"/>
          <w:color w:val="000000"/>
          <w:sz w:val="24"/>
        </w:rPr>
        <w:t>80000</w:t>
      </w:r>
      <w:r>
        <w:rPr>
          <w:rFonts w:ascii="宋体" w:hAnsi="宋体" w:cs="微软雅黑"/>
          <w:color w:val="000000"/>
          <w:sz w:val="24"/>
        </w:rPr>
        <w:t>万元以下或资产总额</w:t>
      </w:r>
      <w:r>
        <w:rPr>
          <w:rFonts w:ascii="宋体" w:hAnsi="宋体" w:cs="SimSun-ExtB"/>
          <w:color w:val="000000"/>
          <w:sz w:val="24"/>
        </w:rPr>
        <w:t>80000</w:t>
      </w:r>
      <w:r>
        <w:rPr>
          <w:rFonts w:ascii="宋体" w:hAnsi="宋体" w:cs="微软雅黑"/>
          <w:color w:val="000000"/>
          <w:sz w:val="24"/>
        </w:rPr>
        <w:t>万元以下的为中小微型企业</w:t>
      </w:r>
      <w:r>
        <w:rPr>
          <w:rFonts w:ascii="宋体" w:hAnsi="宋体" w:cs="微软雅黑"/>
          <w:color w:val="000000"/>
          <w:spacing w:val="-22"/>
          <w:sz w:val="24"/>
        </w:rPr>
        <w:t>。</w:t>
      </w:r>
      <w:r>
        <w:rPr>
          <w:rFonts w:ascii="宋体" w:hAnsi="宋体" w:cs="微软雅黑"/>
          <w:color w:val="000000"/>
          <w:sz w:val="24"/>
        </w:rPr>
        <w:t>其中</w:t>
      </w:r>
      <w:r>
        <w:rPr>
          <w:rFonts w:ascii="宋体" w:hAnsi="宋体" w:cs="微软雅黑"/>
          <w:color w:val="000000"/>
          <w:spacing w:val="-22"/>
          <w:sz w:val="24"/>
        </w:rPr>
        <w:t>，</w:t>
      </w:r>
      <w:r>
        <w:rPr>
          <w:rFonts w:ascii="宋体" w:hAnsi="宋体" w:cs="微软雅黑"/>
          <w:color w:val="000000"/>
          <w:sz w:val="24"/>
        </w:rPr>
        <w:t>营业收入</w:t>
      </w:r>
      <w:r>
        <w:rPr>
          <w:rFonts w:ascii="宋体" w:hAnsi="宋体" w:cs="SimSun-ExtB"/>
          <w:color w:val="000000"/>
          <w:sz w:val="24"/>
        </w:rPr>
        <w:t>6000</w:t>
      </w:r>
      <w:r>
        <w:rPr>
          <w:rFonts w:ascii="宋体" w:hAnsi="宋体" w:cs="微软雅黑"/>
          <w:color w:val="000000"/>
          <w:sz w:val="24"/>
        </w:rPr>
        <w:t>万元及以上</w:t>
      </w:r>
      <w:r>
        <w:rPr>
          <w:rFonts w:ascii="宋体" w:hAnsi="宋体" w:cs="微软雅黑"/>
          <w:color w:val="000000"/>
          <w:spacing w:val="-22"/>
          <w:sz w:val="24"/>
        </w:rPr>
        <w:t>，</w:t>
      </w:r>
      <w:r>
        <w:rPr>
          <w:rFonts w:ascii="宋体" w:hAnsi="宋体" w:cs="微软雅黑"/>
          <w:color w:val="000000"/>
          <w:sz w:val="24"/>
        </w:rPr>
        <w:t>且资产总额</w:t>
      </w:r>
      <w:r>
        <w:rPr>
          <w:rFonts w:ascii="宋体" w:hAnsi="宋体" w:cs="SimSun-ExtB"/>
          <w:color w:val="000000"/>
          <w:sz w:val="24"/>
        </w:rPr>
        <w:t>5000</w:t>
      </w:r>
      <w:r>
        <w:rPr>
          <w:rFonts w:ascii="宋体" w:hAnsi="宋体" w:cs="微软雅黑"/>
          <w:color w:val="000000"/>
          <w:sz w:val="24"/>
        </w:rPr>
        <w:t>万元及以上的为中型企</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业</w:t>
      </w:r>
      <w:r>
        <w:rPr>
          <w:rFonts w:ascii="宋体" w:hAnsi="宋体" w:cs="微软雅黑"/>
          <w:color w:val="000000"/>
          <w:spacing w:val="-22"/>
          <w:position w:val="-1"/>
          <w:sz w:val="24"/>
        </w:rPr>
        <w:t>；</w:t>
      </w:r>
      <w:r>
        <w:rPr>
          <w:rFonts w:ascii="宋体" w:hAnsi="宋体" w:cs="微软雅黑"/>
          <w:color w:val="000000"/>
          <w:position w:val="-1"/>
          <w:sz w:val="24"/>
        </w:rPr>
        <w:t>营业收入</w:t>
      </w:r>
      <w:r>
        <w:rPr>
          <w:rFonts w:ascii="宋体" w:hAnsi="宋体" w:cs="SimSun-ExtB"/>
          <w:color w:val="000000"/>
          <w:position w:val="-1"/>
          <w:sz w:val="24"/>
        </w:rPr>
        <w:t>300</w:t>
      </w:r>
      <w:r>
        <w:rPr>
          <w:rFonts w:ascii="宋体" w:hAnsi="宋体" w:cs="微软雅黑"/>
          <w:color w:val="000000"/>
          <w:position w:val="-1"/>
          <w:sz w:val="24"/>
        </w:rPr>
        <w:t>万元及以上</w:t>
      </w:r>
      <w:r>
        <w:rPr>
          <w:rFonts w:ascii="宋体" w:hAnsi="宋体" w:cs="微软雅黑"/>
          <w:color w:val="000000"/>
          <w:spacing w:val="-22"/>
          <w:position w:val="-1"/>
          <w:sz w:val="24"/>
        </w:rPr>
        <w:t>，</w:t>
      </w:r>
      <w:r>
        <w:rPr>
          <w:rFonts w:ascii="宋体" w:hAnsi="宋体" w:cs="微软雅黑"/>
          <w:color w:val="000000"/>
          <w:position w:val="-1"/>
          <w:sz w:val="24"/>
        </w:rPr>
        <w:t>且资产总额</w:t>
      </w:r>
      <w:r>
        <w:rPr>
          <w:rFonts w:ascii="宋体" w:hAnsi="宋体" w:cs="SimSun-ExtB"/>
          <w:color w:val="000000"/>
          <w:position w:val="-1"/>
          <w:sz w:val="24"/>
        </w:rPr>
        <w:t>300</w:t>
      </w:r>
      <w:r>
        <w:rPr>
          <w:rFonts w:ascii="宋体" w:hAnsi="宋体" w:cs="微软雅黑"/>
          <w:color w:val="000000"/>
          <w:position w:val="-1"/>
          <w:sz w:val="24"/>
        </w:rPr>
        <w:t>万元及以上的为小型企业</w:t>
      </w:r>
      <w:r>
        <w:rPr>
          <w:rFonts w:ascii="宋体" w:hAnsi="宋体" w:cs="微软雅黑"/>
          <w:color w:val="000000"/>
          <w:spacing w:val="-22"/>
          <w:position w:val="-1"/>
          <w:sz w:val="24"/>
        </w:rPr>
        <w:t>；</w:t>
      </w:r>
      <w:r>
        <w:rPr>
          <w:rFonts w:ascii="宋体" w:hAnsi="宋体" w:cs="微软雅黑"/>
          <w:color w:val="000000"/>
          <w:position w:val="-1"/>
          <w:sz w:val="24"/>
        </w:rPr>
        <w:t>营业收入</w:t>
      </w:r>
    </w:p>
    <w:p w:rsidR="00AD7FD6" w:rsidRDefault="00361EAD">
      <w:pPr>
        <w:spacing w:line="360" w:lineRule="auto"/>
        <w:ind w:left="283"/>
        <w:rPr>
          <w:rFonts w:ascii="宋体" w:hAnsi="宋体" w:cs="微软雅黑"/>
          <w:color w:val="000000"/>
          <w:sz w:val="24"/>
        </w:rPr>
      </w:pPr>
      <w:r>
        <w:rPr>
          <w:rFonts w:ascii="宋体" w:hAnsi="宋体" w:cs="SimSun-ExtB"/>
          <w:color w:val="000000"/>
          <w:position w:val="-1"/>
          <w:sz w:val="24"/>
        </w:rPr>
        <w:t>300</w:t>
      </w:r>
      <w:r>
        <w:rPr>
          <w:rFonts w:ascii="宋体" w:hAnsi="宋体" w:cs="微软雅黑"/>
          <w:color w:val="000000"/>
          <w:position w:val="-1"/>
          <w:sz w:val="24"/>
        </w:rPr>
        <w:t>万元以下或资产总额</w:t>
      </w:r>
      <w:r>
        <w:rPr>
          <w:rFonts w:ascii="宋体" w:hAnsi="宋体" w:cs="SimSun-ExtB"/>
          <w:color w:val="000000"/>
          <w:position w:val="-1"/>
          <w:sz w:val="24"/>
        </w:rPr>
        <w:t>300</w:t>
      </w:r>
      <w:r>
        <w:rPr>
          <w:rFonts w:ascii="宋体" w:hAnsi="宋体" w:cs="微软雅黑"/>
          <w:color w:val="000000"/>
          <w:position w:val="-1"/>
          <w:sz w:val="24"/>
        </w:rPr>
        <w:t>万元以下的为微型企业。</w:t>
      </w:r>
    </w:p>
    <w:p w:rsidR="00AD7FD6" w:rsidRDefault="00361EAD">
      <w:pPr>
        <w:spacing w:before="10" w:line="360" w:lineRule="auto"/>
        <w:ind w:left="283" w:right="103" w:firstLine="458"/>
        <w:rPr>
          <w:rFonts w:ascii="宋体" w:hAnsi="宋体" w:cs="微软雅黑"/>
          <w:color w:val="000000"/>
          <w:sz w:val="24"/>
        </w:rPr>
      </w:pPr>
      <w:r>
        <w:rPr>
          <w:rFonts w:ascii="宋体" w:hAnsi="宋体" w:cs="微软雅黑"/>
          <w:color w:val="000000"/>
          <w:sz w:val="24"/>
        </w:rPr>
        <w:t>（四</w:t>
      </w:r>
      <w:r>
        <w:rPr>
          <w:rFonts w:ascii="宋体" w:hAnsi="宋体" w:cs="微软雅黑"/>
          <w:color w:val="000000"/>
          <w:spacing w:val="-22"/>
          <w:sz w:val="24"/>
        </w:rPr>
        <w:t>）</w:t>
      </w:r>
      <w:r>
        <w:rPr>
          <w:rFonts w:ascii="宋体" w:hAnsi="宋体" w:cs="微软雅黑"/>
          <w:color w:val="000000"/>
          <w:sz w:val="24"/>
        </w:rPr>
        <w:t>批发业</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200</w:t>
      </w:r>
      <w:r>
        <w:rPr>
          <w:rFonts w:ascii="宋体" w:hAnsi="宋体" w:cs="微软雅黑"/>
          <w:color w:val="000000"/>
          <w:sz w:val="24"/>
        </w:rPr>
        <w:t>人以下或营业收入</w:t>
      </w:r>
      <w:r>
        <w:rPr>
          <w:rFonts w:ascii="宋体" w:hAnsi="宋体" w:cs="SimSun-ExtB"/>
          <w:color w:val="000000"/>
          <w:sz w:val="24"/>
        </w:rPr>
        <w:t>40000</w:t>
      </w:r>
      <w:r>
        <w:rPr>
          <w:rFonts w:ascii="宋体" w:hAnsi="宋体" w:cs="微软雅黑"/>
          <w:color w:val="000000"/>
          <w:sz w:val="24"/>
        </w:rPr>
        <w:t>万元以下的为中小微型企业</w:t>
      </w:r>
      <w:r>
        <w:rPr>
          <w:rFonts w:ascii="宋体" w:hAnsi="宋体" w:cs="微软雅黑"/>
          <w:color w:val="000000"/>
          <w:spacing w:val="-17"/>
          <w:sz w:val="24"/>
        </w:rPr>
        <w:t>。</w:t>
      </w:r>
      <w:r>
        <w:rPr>
          <w:rFonts w:ascii="宋体" w:hAnsi="宋体" w:cs="微软雅黑"/>
          <w:color w:val="000000"/>
          <w:sz w:val="24"/>
        </w:rPr>
        <w:t>其中</w:t>
      </w:r>
      <w:r>
        <w:rPr>
          <w:rFonts w:ascii="宋体" w:hAnsi="宋体" w:cs="微软雅黑"/>
          <w:color w:val="000000"/>
          <w:spacing w:val="-17"/>
          <w:sz w:val="24"/>
        </w:rPr>
        <w:t>，</w:t>
      </w:r>
      <w:r>
        <w:rPr>
          <w:rFonts w:ascii="宋体" w:hAnsi="宋体" w:cs="微软雅黑"/>
          <w:color w:val="000000"/>
          <w:sz w:val="24"/>
        </w:rPr>
        <w:t>从业人员</w:t>
      </w:r>
      <w:r>
        <w:rPr>
          <w:rFonts w:ascii="宋体" w:hAnsi="宋体" w:cs="SimSun-ExtB"/>
          <w:color w:val="000000"/>
          <w:spacing w:val="2"/>
          <w:sz w:val="24"/>
        </w:rPr>
        <w:t>2</w:t>
      </w:r>
      <w:r>
        <w:rPr>
          <w:rFonts w:ascii="宋体" w:hAnsi="宋体" w:cs="SimSun-ExtB"/>
          <w:color w:val="000000"/>
          <w:sz w:val="24"/>
        </w:rPr>
        <w:t>0</w:t>
      </w:r>
      <w:r>
        <w:rPr>
          <w:rFonts w:ascii="宋体" w:hAnsi="宋体" w:cs="微软雅黑"/>
          <w:color w:val="000000"/>
          <w:sz w:val="24"/>
        </w:rPr>
        <w:t>人及以上</w:t>
      </w:r>
      <w:r>
        <w:rPr>
          <w:rFonts w:ascii="宋体" w:hAnsi="宋体" w:cs="微软雅黑"/>
          <w:color w:val="000000"/>
          <w:spacing w:val="-17"/>
          <w:sz w:val="24"/>
        </w:rPr>
        <w:t>，</w:t>
      </w:r>
      <w:r>
        <w:rPr>
          <w:rFonts w:ascii="宋体" w:hAnsi="宋体" w:cs="微软雅黑"/>
          <w:color w:val="000000"/>
          <w:sz w:val="24"/>
        </w:rPr>
        <w:t>且营业收入</w:t>
      </w:r>
      <w:r>
        <w:rPr>
          <w:rFonts w:ascii="宋体" w:hAnsi="宋体" w:cs="SimSun-ExtB"/>
          <w:color w:val="000000"/>
          <w:sz w:val="24"/>
        </w:rPr>
        <w:t>5000</w:t>
      </w:r>
      <w:r>
        <w:rPr>
          <w:rFonts w:ascii="宋体" w:hAnsi="宋体" w:cs="微软雅黑"/>
          <w:color w:val="000000"/>
          <w:sz w:val="24"/>
        </w:rPr>
        <w:t>万元及以上的为中型企业</w:t>
      </w:r>
      <w:r>
        <w:rPr>
          <w:rFonts w:ascii="宋体" w:hAnsi="宋体" w:cs="微软雅黑"/>
          <w:color w:val="000000"/>
          <w:spacing w:val="-17"/>
          <w:sz w:val="24"/>
        </w:rPr>
        <w:t>；</w:t>
      </w:r>
      <w:r>
        <w:rPr>
          <w:rFonts w:ascii="宋体" w:hAnsi="宋体" w:cs="微软雅黑"/>
          <w:color w:val="000000"/>
          <w:sz w:val="24"/>
        </w:rPr>
        <w:t>从业人员</w:t>
      </w:r>
      <w:r>
        <w:rPr>
          <w:rFonts w:ascii="宋体" w:hAnsi="宋体" w:cs="SimSun-ExtB"/>
          <w:color w:val="000000"/>
          <w:sz w:val="24"/>
        </w:rPr>
        <w:t>5</w:t>
      </w:r>
      <w:r>
        <w:rPr>
          <w:rFonts w:ascii="宋体" w:hAnsi="宋体" w:cs="微软雅黑"/>
          <w:color w:val="000000"/>
          <w:sz w:val="24"/>
        </w:rPr>
        <w:t>人及以上，且营业收入</w:t>
      </w:r>
      <w:r>
        <w:rPr>
          <w:rFonts w:ascii="宋体" w:hAnsi="宋体" w:cs="SimSun-ExtB"/>
          <w:color w:val="000000"/>
          <w:sz w:val="24"/>
        </w:rPr>
        <w:t>1000</w:t>
      </w:r>
      <w:r>
        <w:rPr>
          <w:rFonts w:ascii="宋体" w:hAnsi="宋体" w:cs="微软雅黑"/>
          <w:color w:val="000000"/>
          <w:sz w:val="24"/>
        </w:rPr>
        <w:t>万元及以上的为小型企业；从业人员</w:t>
      </w:r>
      <w:r>
        <w:rPr>
          <w:rFonts w:ascii="宋体" w:hAnsi="宋体" w:cs="SimSun-ExtB"/>
          <w:color w:val="000000"/>
          <w:sz w:val="24"/>
        </w:rPr>
        <w:t>5</w:t>
      </w:r>
      <w:r>
        <w:rPr>
          <w:rFonts w:ascii="宋体" w:hAnsi="宋体" w:cs="微软雅黑"/>
          <w:color w:val="000000"/>
          <w:sz w:val="24"/>
        </w:rPr>
        <w:t>人以下或</w:t>
      </w:r>
      <w:r>
        <w:rPr>
          <w:rFonts w:ascii="宋体" w:hAnsi="宋体" w:cs="微软雅黑"/>
          <w:color w:val="000000"/>
          <w:position w:val="-1"/>
          <w:sz w:val="24"/>
        </w:rPr>
        <w:t>营业收入</w:t>
      </w:r>
      <w:r>
        <w:rPr>
          <w:rFonts w:ascii="宋体" w:hAnsi="宋体" w:cs="SimSun-ExtB"/>
          <w:color w:val="000000"/>
          <w:position w:val="-1"/>
          <w:sz w:val="24"/>
        </w:rPr>
        <w:t>1000</w:t>
      </w:r>
      <w:r>
        <w:rPr>
          <w:rFonts w:ascii="宋体" w:hAnsi="宋体" w:cs="微软雅黑"/>
          <w:color w:val="000000"/>
          <w:position w:val="-1"/>
          <w:sz w:val="24"/>
        </w:rPr>
        <w:t>万元以下的为微型企业。</w:t>
      </w:r>
    </w:p>
    <w:p w:rsidR="00AD7FD6" w:rsidRDefault="00361EAD">
      <w:pPr>
        <w:spacing w:before="14" w:line="360" w:lineRule="auto"/>
        <w:ind w:left="283" w:right="104" w:firstLine="458"/>
        <w:rPr>
          <w:rFonts w:ascii="宋体" w:hAnsi="宋体" w:cs="微软雅黑"/>
          <w:color w:val="000000"/>
          <w:sz w:val="24"/>
        </w:rPr>
      </w:pPr>
      <w:r>
        <w:rPr>
          <w:rFonts w:ascii="宋体" w:hAnsi="宋体" w:cs="微软雅黑"/>
          <w:color w:val="000000"/>
          <w:sz w:val="24"/>
        </w:rPr>
        <w:t>（五</w:t>
      </w:r>
      <w:r>
        <w:rPr>
          <w:rFonts w:ascii="宋体" w:hAnsi="宋体" w:cs="微软雅黑"/>
          <w:color w:val="000000"/>
          <w:spacing w:val="-22"/>
          <w:sz w:val="24"/>
        </w:rPr>
        <w:t>）</w:t>
      </w:r>
      <w:r>
        <w:rPr>
          <w:rFonts w:ascii="宋体" w:hAnsi="宋体" w:cs="微软雅黑"/>
          <w:color w:val="000000"/>
          <w:sz w:val="24"/>
        </w:rPr>
        <w:t>零售业</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300</w:t>
      </w:r>
      <w:r>
        <w:rPr>
          <w:rFonts w:ascii="宋体" w:hAnsi="宋体" w:cs="微软雅黑"/>
          <w:color w:val="000000"/>
          <w:sz w:val="24"/>
        </w:rPr>
        <w:t>人以下或营业收入</w:t>
      </w:r>
      <w:r>
        <w:rPr>
          <w:rFonts w:ascii="宋体" w:hAnsi="宋体" w:cs="SimSun-ExtB"/>
          <w:color w:val="000000"/>
          <w:sz w:val="24"/>
        </w:rPr>
        <w:t>20000</w:t>
      </w:r>
      <w:r>
        <w:rPr>
          <w:rFonts w:ascii="宋体" w:hAnsi="宋体" w:cs="微软雅黑"/>
          <w:color w:val="000000"/>
          <w:sz w:val="24"/>
        </w:rPr>
        <w:t>万元以下的为中小微型企</w:t>
      </w:r>
      <w:r>
        <w:rPr>
          <w:rFonts w:ascii="宋体" w:hAnsi="宋体" w:cs="微软雅黑"/>
          <w:color w:val="000000"/>
          <w:sz w:val="24"/>
        </w:rPr>
        <w:lastRenderedPageBreak/>
        <w:t>业。其中，从业人员</w:t>
      </w:r>
      <w:r>
        <w:rPr>
          <w:rFonts w:ascii="宋体" w:hAnsi="宋体" w:cs="SimSun-ExtB"/>
          <w:color w:val="000000"/>
          <w:sz w:val="24"/>
        </w:rPr>
        <w:t>50</w:t>
      </w:r>
      <w:r>
        <w:rPr>
          <w:rFonts w:ascii="宋体" w:hAnsi="宋体" w:cs="微软雅黑"/>
          <w:color w:val="000000"/>
          <w:sz w:val="24"/>
        </w:rPr>
        <w:t>人及以上，且营业收入</w:t>
      </w:r>
      <w:r>
        <w:rPr>
          <w:rFonts w:ascii="宋体" w:hAnsi="宋体" w:cs="SimSun-ExtB"/>
          <w:color w:val="000000"/>
          <w:sz w:val="24"/>
        </w:rPr>
        <w:t>500</w:t>
      </w:r>
      <w:r>
        <w:rPr>
          <w:rFonts w:ascii="宋体" w:hAnsi="宋体" w:cs="微软雅黑"/>
          <w:color w:val="000000"/>
          <w:sz w:val="24"/>
        </w:rPr>
        <w:t>万元及以上的为中型企业；从业</w:t>
      </w:r>
    </w:p>
    <w:p w:rsidR="00AD7FD6" w:rsidRDefault="00361EAD">
      <w:pPr>
        <w:spacing w:line="360" w:lineRule="auto"/>
        <w:ind w:left="283" w:right="103"/>
        <w:rPr>
          <w:rFonts w:ascii="宋体" w:hAnsi="宋体" w:cs="微软雅黑"/>
          <w:color w:val="000000"/>
          <w:sz w:val="24"/>
        </w:rPr>
      </w:pPr>
      <w:r>
        <w:rPr>
          <w:rFonts w:ascii="宋体" w:hAnsi="宋体" w:cs="微软雅黑"/>
          <w:color w:val="000000"/>
          <w:sz w:val="24"/>
        </w:rPr>
        <w:t>人员</w:t>
      </w:r>
      <w:r>
        <w:rPr>
          <w:rFonts w:ascii="宋体" w:hAnsi="宋体" w:cs="SimSun-ExtB"/>
          <w:color w:val="000000"/>
          <w:sz w:val="24"/>
        </w:rPr>
        <w:t>10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100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10</w:t>
      </w:r>
      <w:r>
        <w:rPr>
          <w:rFonts w:ascii="宋体" w:hAnsi="宋体" w:cs="微软雅黑"/>
          <w:color w:val="000000"/>
          <w:sz w:val="24"/>
        </w:rPr>
        <w:t>人以下或营业收入</w:t>
      </w:r>
      <w:r>
        <w:rPr>
          <w:rFonts w:ascii="宋体" w:hAnsi="宋体" w:cs="SimSun-ExtB"/>
          <w:color w:val="000000"/>
          <w:sz w:val="24"/>
        </w:rPr>
        <w:t>100</w:t>
      </w:r>
      <w:r>
        <w:rPr>
          <w:rFonts w:ascii="宋体" w:hAnsi="宋体" w:cs="微软雅黑"/>
          <w:color w:val="000000"/>
          <w:sz w:val="24"/>
        </w:rPr>
        <w:t>万元以下的为微型企业。</w:t>
      </w:r>
    </w:p>
    <w:p w:rsidR="00AD7FD6" w:rsidRDefault="00361EAD">
      <w:pPr>
        <w:spacing w:line="360" w:lineRule="auto"/>
        <w:ind w:left="763"/>
        <w:rPr>
          <w:rFonts w:ascii="宋体" w:hAnsi="宋体" w:cs="微软雅黑"/>
          <w:color w:val="000000"/>
          <w:sz w:val="24"/>
        </w:rPr>
      </w:pPr>
      <w:r>
        <w:rPr>
          <w:rFonts w:ascii="宋体" w:hAnsi="宋体" w:cs="微软雅黑"/>
          <w:color w:val="000000"/>
          <w:position w:val="-1"/>
          <w:sz w:val="24"/>
        </w:rPr>
        <w:t>（六）交通运输业。从业人员</w:t>
      </w:r>
      <w:r>
        <w:rPr>
          <w:rFonts w:ascii="宋体" w:hAnsi="宋体" w:cs="SimSun-ExtB"/>
          <w:color w:val="000000"/>
          <w:position w:val="-1"/>
          <w:sz w:val="24"/>
        </w:rPr>
        <w:t>1000</w:t>
      </w:r>
      <w:r>
        <w:rPr>
          <w:rFonts w:ascii="宋体" w:hAnsi="宋体" w:cs="微软雅黑"/>
          <w:color w:val="000000"/>
          <w:position w:val="-1"/>
          <w:sz w:val="24"/>
        </w:rPr>
        <w:t>人以下或营业收入</w:t>
      </w:r>
      <w:r>
        <w:rPr>
          <w:rFonts w:ascii="宋体" w:hAnsi="宋体" w:cs="SimSun-ExtB"/>
          <w:color w:val="000000"/>
          <w:position w:val="-1"/>
          <w:sz w:val="24"/>
        </w:rPr>
        <w:t>30000</w:t>
      </w:r>
      <w:r>
        <w:rPr>
          <w:rFonts w:ascii="宋体" w:hAnsi="宋体" w:cs="微软雅黑"/>
          <w:color w:val="000000"/>
          <w:position w:val="-1"/>
          <w:sz w:val="24"/>
        </w:rPr>
        <w:t>万元以下的为中小</w:t>
      </w:r>
    </w:p>
    <w:p w:rsidR="00AD7FD6" w:rsidRDefault="00361EAD">
      <w:pPr>
        <w:spacing w:before="12" w:line="360" w:lineRule="auto"/>
        <w:ind w:left="283" w:right="104"/>
        <w:rPr>
          <w:rFonts w:ascii="宋体" w:hAnsi="宋体" w:cs="SimSun-ExtB"/>
          <w:color w:val="000000"/>
          <w:sz w:val="24"/>
        </w:rPr>
      </w:pPr>
      <w:r>
        <w:rPr>
          <w:rFonts w:ascii="宋体" w:hAnsi="宋体" w:cs="微软雅黑"/>
          <w:color w:val="000000"/>
          <w:sz w:val="24"/>
        </w:rPr>
        <w:t>微型企业。其中，从业人员</w:t>
      </w:r>
      <w:r>
        <w:rPr>
          <w:rFonts w:ascii="宋体" w:hAnsi="宋体" w:cs="SimSun-ExtB"/>
          <w:color w:val="000000"/>
          <w:sz w:val="24"/>
        </w:rPr>
        <w:t>300</w:t>
      </w:r>
      <w:r>
        <w:rPr>
          <w:rFonts w:ascii="宋体" w:hAnsi="宋体" w:cs="微软雅黑"/>
          <w:color w:val="000000"/>
          <w:sz w:val="24"/>
        </w:rPr>
        <w:t>人及以上，且营业收入</w:t>
      </w:r>
      <w:r>
        <w:rPr>
          <w:rFonts w:ascii="宋体" w:hAnsi="宋体" w:cs="SimSun-ExtB"/>
          <w:color w:val="000000"/>
          <w:sz w:val="24"/>
        </w:rPr>
        <w:t>3000</w:t>
      </w:r>
      <w:r>
        <w:rPr>
          <w:rFonts w:ascii="宋体" w:hAnsi="宋体" w:cs="微软雅黑"/>
          <w:color w:val="000000"/>
          <w:sz w:val="24"/>
        </w:rPr>
        <w:t>万元及以上的为中型企业</w:t>
      </w:r>
      <w:r>
        <w:rPr>
          <w:rFonts w:ascii="宋体" w:hAnsi="宋体" w:cs="微软雅黑"/>
          <w:color w:val="000000"/>
          <w:spacing w:val="-2"/>
          <w:sz w:val="24"/>
        </w:rPr>
        <w:t>；</w:t>
      </w:r>
      <w:r>
        <w:rPr>
          <w:rFonts w:ascii="宋体" w:hAnsi="宋体" w:cs="微软雅黑"/>
          <w:color w:val="000000"/>
          <w:sz w:val="24"/>
        </w:rPr>
        <w:t>从业人员</w:t>
      </w:r>
      <w:r>
        <w:rPr>
          <w:rFonts w:ascii="宋体" w:hAnsi="宋体" w:cs="SimSun-ExtB"/>
          <w:color w:val="000000"/>
          <w:sz w:val="24"/>
        </w:rPr>
        <w:t>20</w:t>
      </w:r>
      <w:r>
        <w:rPr>
          <w:rFonts w:ascii="宋体" w:hAnsi="宋体" w:cs="微软雅黑"/>
          <w:color w:val="000000"/>
          <w:spacing w:val="1"/>
          <w:sz w:val="24"/>
        </w:rPr>
        <w:t>人</w:t>
      </w:r>
      <w:r>
        <w:rPr>
          <w:rFonts w:ascii="宋体" w:hAnsi="宋体" w:cs="微软雅黑"/>
          <w:color w:val="000000"/>
          <w:spacing w:val="2"/>
          <w:sz w:val="24"/>
        </w:rPr>
        <w:t>及</w:t>
      </w:r>
      <w:r>
        <w:rPr>
          <w:rFonts w:ascii="宋体" w:hAnsi="宋体" w:cs="微软雅黑"/>
          <w:color w:val="000000"/>
          <w:sz w:val="24"/>
        </w:rPr>
        <w:t>以上</w:t>
      </w:r>
      <w:r>
        <w:rPr>
          <w:rFonts w:ascii="宋体" w:hAnsi="宋体" w:cs="微软雅黑"/>
          <w:color w:val="000000"/>
          <w:spacing w:val="-2"/>
          <w:sz w:val="24"/>
        </w:rPr>
        <w:t>，</w:t>
      </w:r>
      <w:r>
        <w:rPr>
          <w:rFonts w:ascii="宋体" w:hAnsi="宋体" w:cs="微软雅黑"/>
          <w:color w:val="000000"/>
          <w:sz w:val="24"/>
        </w:rPr>
        <w:t>且营业收入</w:t>
      </w:r>
      <w:r>
        <w:rPr>
          <w:rFonts w:ascii="宋体" w:hAnsi="宋体" w:cs="SimSun-ExtB"/>
          <w:color w:val="000000"/>
          <w:sz w:val="24"/>
        </w:rPr>
        <w:t>200</w:t>
      </w:r>
      <w:r>
        <w:rPr>
          <w:rFonts w:ascii="宋体" w:hAnsi="宋体" w:cs="微软雅黑"/>
          <w:color w:val="000000"/>
          <w:sz w:val="24"/>
        </w:rPr>
        <w:t>万元及以上的为小型企业</w:t>
      </w:r>
      <w:r>
        <w:rPr>
          <w:rFonts w:ascii="宋体" w:hAnsi="宋体" w:cs="微软雅黑"/>
          <w:color w:val="000000"/>
          <w:spacing w:val="-2"/>
          <w:sz w:val="24"/>
        </w:rPr>
        <w:t>；</w:t>
      </w:r>
      <w:r>
        <w:rPr>
          <w:rFonts w:ascii="宋体" w:hAnsi="宋体" w:cs="微软雅黑"/>
          <w:color w:val="000000"/>
          <w:sz w:val="24"/>
        </w:rPr>
        <w:t>从业人员</w:t>
      </w:r>
      <w:r>
        <w:rPr>
          <w:rFonts w:ascii="宋体" w:hAnsi="宋体" w:cs="SimSun-ExtB"/>
          <w:color w:val="000000"/>
          <w:spacing w:val="-2"/>
          <w:sz w:val="24"/>
        </w:rPr>
        <w:t>20</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人以下或营业收入</w:t>
      </w:r>
      <w:r>
        <w:rPr>
          <w:rFonts w:ascii="宋体" w:hAnsi="宋体" w:cs="SimSun-ExtB"/>
          <w:color w:val="000000"/>
          <w:position w:val="-1"/>
          <w:sz w:val="24"/>
        </w:rPr>
        <w:t>200</w:t>
      </w:r>
      <w:r>
        <w:rPr>
          <w:rFonts w:ascii="宋体" w:hAnsi="宋体" w:cs="微软雅黑"/>
          <w:color w:val="000000"/>
          <w:position w:val="-1"/>
          <w:sz w:val="24"/>
        </w:rPr>
        <w:t>万元以下的为微型企业。</w:t>
      </w:r>
    </w:p>
    <w:p w:rsidR="00AD7FD6" w:rsidRDefault="00361EAD">
      <w:pPr>
        <w:spacing w:before="14" w:line="360" w:lineRule="auto"/>
        <w:ind w:left="283" w:right="104" w:firstLine="458"/>
        <w:rPr>
          <w:rFonts w:ascii="宋体" w:hAnsi="宋体" w:cs="微软雅黑"/>
          <w:color w:val="000000"/>
          <w:sz w:val="24"/>
        </w:rPr>
      </w:pPr>
      <w:r>
        <w:rPr>
          <w:rFonts w:ascii="宋体" w:hAnsi="宋体" w:cs="微软雅黑"/>
          <w:color w:val="000000"/>
          <w:sz w:val="24"/>
        </w:rPr>
        <w:t>（七</w:t>
      </w:r>
      <w:r>
        <w:rPr>
          <w:rFonts w:ascii="宋体" w:hAnsi="宋体" w:cs="微软雅黑"/>
          <w:color w:val="000000"/>
          <w:spacing w:val="-22"/>
          <w:sz w:val="24"/>
        </w:rPr>
        <w:t>）</w:t>
      </w:r>
      <w:r>
        <w:rPr>
          <w:rFonts w:ascii="宋体" w:hAnsi="宋体" w:cs="微软雅黑"/>
          <w:color w:val="000000"/>
          <w:sz w:val="24"/>
        </w:rPr>
        <w:t>仓储业</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200</w:t>
      </w:r>
      <w:r>
        <w:rPr>
          <w:rFonts w:ascii="宋体" w:hAnsi="宋体" w:cs="微软雅黑"/>
          <w:color w:val="000000"/>
          <w:sz w:val="24"/>
        </w:rPr>
        <w:t>人以下或营业收入</w:t>
      </w:r>
      <w:r>
        <w:rPr>
          <w:rFonts w:ascii="宋体" w:hAnsi="宋体" w:cs="SimSun-ExtB"/>
          <w:color w:val="000000"/>
          <w:sz w:val="24"/>
        </w:rPr>
        <w:t>30000</w:t>
      </w:r>
      <w:r>
        <w:rPr>
          <w:rFonts w:ascii="宋体" w:hAnsi="宋体" w:cs="微软雅黑"/>
          <w:color w:val="000000"/>
          <w:sz w:val="24"/>
        </w:rPr>
        <w:t>万元以下的为中小微型企业。其中，从业人员</w:t>
      </w:r>
      <w:r>
        <w:rPr>
          <w:rFonts w:ascii="宋体" w:hAnsi="宋体" w:cs="SimSun-ExtB"/>
          <w:color w:val="000000"/>
          <w:sz w:val="24"/>
        </w:rPr>
        <w:t>100</w:t>
      </w:r>
      <w:r>
        <w:rPr>
          <w:rFonts w:ascii="宋体" w:hAnsi="宋体" w:cs="微软雅黑"/>
          <w:color w:val="000000"/>
          <w:sz w:val="24"/>
        </w:rPr>
        <w:t>人及以上，且营业收入</w:t>
      </w:r>
      <w:r>
        <w:rPr>
          <w:rFonts w:ascii="宋体" w:hAnsi="宋体" w:cs="SimSun-ExtB"/>
          <w:color w:val="000000"/>
          <w:sz w:val="24"/>
        </w:rPr>
        <w:t>1000</w:t>
      </w:r>
      <w:r>
        <w:rPr>
          <w:rFonts w:ascii="宋体" w:hAnsi="宋体" w:cs="微软雅黑"/>
          <w:color w:val="000000"/>
          <w:sz w:val="24"/>
        </w:rPr>
        <w:t>万元及以上的为中型企业；从业人员</w:t>
      </w:r>
      <w:r>
        <w:rPr>
          <w:rFonts w:ascii="宋体" w:hAnsi="宋体" w:cs="SimSun-ExtB"/>
          <w:color w:val="000000"/>
          <w:sz w:val="24"/>
        </w:rPr>
        <w:t>20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100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20</w:t>
      </w:r>
      <w:r>
        <w:rPr>
          <w:rFonts w:ascii="宋体" w:hAnsi="宋体" w:cs="微软雅黑"/>
          <w:color w:val="000000"/>
          <w:sz w:val="24"/>
        </w:rPr>
        <w:t>人以下</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或营业收入</w:t>
      </w:r>
      <w:r>
        <w:rPr>
          <w:rFonts w:ascii="宋体" w:hAnsi="宋体" w:cs="SimSun-ExtB"/>
          <w:color w:val="000000"/>
          <w:position w:val="-1"/>
          <w:sz w:val="24"/>
        </w:rPr>
        <w:t>100</w:t>
      </w:r>
      <w:r>
        <w:rPr>
          <w:rFonts w:ascii="宋体" w:hAnsi="宋体" w:cs="微软雅黑"/>
          <w:color w:val="000000"/>
          <w:position w:val="-1"/>
          <w:sz w:val="24"/>
        </w:rPr>
        <w:t>万元以下的为微型企业。</w:t>
      </w:r>
    </w:p>
    <w:p w:rsidR="00AD7FD6" w:rsidRDefault="00361EAD">
      <w:pPr>
        <w:spacing w:before="10" w:line="360" w:lineRule="auto"/>
        <w:ind w:left="283" w:right="163" w:firstLine="480"/>
        <w:rPr>
          <w:rFonts w:ascii="宋体" w:hAnsi="宋体" w:cs="微软雅黑"/>
          <w:color w:val="000000"/>
          <w:sz w:val="24"/>
        </w:rPr>
      </w:pPr>
      <w:r>
        <w:rPr>
          <w:rFonts w:ascii="宋体" w:hAnsi="宋体" w:cs="微软雅黑"/>
          <w:color w:val="000000"/>
          <w:sz w:val="24"/>
        </w:rPr>
        <w:t>（八）邮政业。从业人员</w:t>
      </w:r>
      <w:r>
        <w:rPr>
          <w:rFonts w:ascii="宋体" w:hAnsi="宋体" w:cs="SimSun-ExtB"/>
          <w:color w:val="000000"/>
          <w:sz w:val="24"/>
        </w:rPr>
        <w:t>1000</w:t>
      </w:r>
      <w:r>
        <w:rPr>
          <w:rFonts w:ascii="宋体" w:hAnsi="宋体" w:cs="微软雅黑"/>
          <w:color w:val="000000"/>
          <w:sz w:val="24"/>
        </w:rPr>
        <w:t>人以下或营业收入</w:t>
      </w:r>
      <w:r>
        <w:rPr>
          <w:rFonts w:ascii="宋体" w:hAnsi="宋体" w:cs="SimSun-ExtB"/>
          <w:color w:val="000000"/>
          <w:sz w:val="24"/>
        </w:rPr>
        <w:t>30000</w:t>
      </w:r>
      <w:r>
        <w:rPr>
          <w:rFonts w:ascii="宋体" w:hAnsi="宋体" w:cs="微软雅黑"/>
          <w:color w:val="000000"/>
          <w:sz w:val="24"/>
        </w:rPr>
        <w:t>万元以下的为中小微型企业。其中，从业人员</w:t>
      </w:r>
      <w:r>
        <w:rPr>
          <w:rFonts w:ascii="宋体" w:hAnsi="宋体" w:cs="SimSun-ExtB"/>
          <w:color w:val="000000"/>
          <w:sz w:val="24"/>
        </w:rPr>
        <w:t>300</w:t>
      </w:r>
      <w:r>
        <w:rPr>
          <w:rFonts w:ascii="宋体" w:hAnsi="宋体" w:cs="微软雅黑"/>
          <w:color w:val="000000"/>
          <w:sz w:val="24"/>
        </w:rPr>
        <w:t>人及以上，且营业收入</w:t>
      </w:r>
      <w:r>
        <w:rPr>
          <w:rFonts w:ascii="宋体" w:hAnsi="宋体" w:cs="SimSun-ExtB"/>
          <w:color w:val="000000"/>
          <w:sz w:val="24"/>
        </w:rPr>
        <w:t>2000</w:t>
      </w:r>
      <w:r>
        <w:rPr>
          <w:rFonts w:ascii="宋体" w:hAnsi="宋体" w:cs="微软雅黑"/>
          <w:color w:val="000000"/>
          <w:sz w:val="24"/>
        </w:rPr>
        <w:t>万元及以上的为中型企业；从业人员</w:t>
      </w:r>
      <w:r>
        <w:rPr>
          <w:rFonts w:ascii="宋体" w:hAnsi="宋体" w:cs="SimSun-ExtB"/>
          <w:color w:val="000000"/>
          <w:sz w:val="24"/>
        </w:rPr>
        <w:t>20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100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20</w:t>
      </w:r>
      <w:r>
        <w:rPr>
          <w:rFonts w:ascii="宋体" w:hAnsi="宋体" w:cs="微软雅黑"/>
          <w:color w:val="000000"/>
          <w:sz w:val="24"/>
        </w:rPr>
        <w:t>人以</w:t>
      </w:r>
      <w:r>
        <w:rPr>
          <w:rFonts w:ascii="宋体" w:hAnsi="宋体" w:cs="微软雅黑"/>
          <w:color w:val="000000"/>
          <w:position w:val="-1"/>
          <w:sz w:val="24"/>
        </w:rPr>
        <w:t>下或营业收入</w:t>
      </w:r>
      <w:r>
        <w:rPr>
          <w:rFonts w:ascii="宋体" w:hAnsi="宋体" w:cs="SimSun-ExtB"/>
          <w:color w:val="000000"/>
          <w:position w:val="-1"/>
          <w:sz w:val="24"/>
        </w:rPr>
        <w:t>100</w:t>
      </w:r>
      <w:r>
        <w:rPr>
          <w:rFonts w:ascii="宋体" w:hAnsi="宋体" w:cs="微软雅黑"/>
          <w:color w:val="000000"/>
          <w:position w:val="-1"/>
          <w:sz w:val="24"/>
        </w:rPr>
        <w:t>万元以下的为微型企业。</w:t>
      </w:r>
    </w:p>
    <w:p w:rsidR="00AD7FD6" w:rsidRDefault="00361EAD">
      <w:pPr>
        <w:spacing w:before="14" w:line="360" w:lineRule="auto"/>
        <w:ind w:left="283" w:right="164" w:firstLine="458"/>
        <w:rPr>
          <w:rFonts w:ascii="宋体" w:hAnsi="宋体" w:cs="微软雅黑"/>
          <w:color w:val="000000"/>
          <w:sz w:val="24"/>
        </w:rPr>
      </w:pPr>
      <w:r>
        <w:rPr>
          <w:rFonts w:ascii="宋体" w:hAnsi="宋体" w:cs="微软雅黑"/>
          <w:color w:val="000000"/>
          <w:sz w:val="24"/>
        </w:rPr>
        <w:t>（九</w:t>
      </w:r>
      <w:r>
        <w:rPr>
          <w:rFonts w:ascii="宋体" w:hAnsi="宋体" w:cs="微软雅黑"/>
          <w:color w:val="000000"/>
          <w:spacing w:val="-22"/>
          <w:sz w:val="24"/>
        </w:rPr>
        <w:t>）</w:t>
      </w:r>
      <w:r>
        <w:rPr>
          <w:rFonts w:ascii="宋体" w:hAnsi="宋体" w:cs="微软雅黑"/>
          <w:color w:val="000000"/>
          <w:sz w:val="24"/>
        </w:rPr>
        <w:t>住宿业</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300</w:t>
      </w:r>
      <w:r>
        <w:rPr>
          <w:rFonts w:ascii="宋体" w:hAnsi="宋体" w:cs="微软雅黑"/>
          <w:color w:val="000000"/>
          <w:sz w:val="24"/>
        </w:rPr>
        <w:t>人以下或营业收入</w:t>
      </w:r>
      <w:r>
        <w:rPr>
          <w:rFonts w:ascii="宋体" w:hAnsi="宋体" w:cs="SimSun-ExtB"/>
          <w:color w:val="000000"/>
          <w:sz w:val="24"/>
        </w:rPr>
        <w:t>10000</w:t>
      </w:r>
      <w:r>
        <w:rPr>
          <w:rFonts w:ascii="宋体" w:hAnsi="宋体" w:cs="微软雅黑"/>
          <w:color w:val="000000"/>
          <w:sz w:val="24"/>
        </w:rPr>
        <w:t>万元以下的为中小微型企业。其中，从业人员</w:t>
      </w:r>
      <w:r>
        <w:rPr>
          <w:rFonts w:ascii="宋体" w:hAnsi="宋体" w:cs="SimSun-ExtB"/>
          <w:color w:val="000000"/>
          <w:sz w:val="24"/>
        </w:rPr>
        <w:t>100</w:t>
      </w:r>
      <w:r>
        <w:rPr>
          <w:rFonts w:ascii="宋体" w:hAnsi="宋体" w:cs="微软雅黑"/>
          <w:color w:val="000000"/>
          <w:sz w:val="24"/>
        </w:rPr>
        <w:t>人及以上，且营业收入</w:t>
      </w:r>
      <w:r>
        <w:rPr>
          <w:rFonts w:ascii="宋体" w:hAnsi="宋体" w:cs="SimSun-ExtB"/>
          <w:color w:val="000000"/>
          <w:sz w:val="24"/>
        </w:rPr>
        <w:t>2000</w:t>
      </w:r>
      <w:r>
        <w:rPr>
          <w:rFonts w:ascii="宋体" w:hAnsi="宋体" w:cs="微软雅黑"/>
          <w:color w:val="000000"/>
          <w:sz w:val="24"/>
        </w:rPr>
        <w:t>万元及以上的为中型企业；从业人员</w:t>
      </w:r>
      <w:r>
        <w:rPr>
          <w:rFonts w:ascii="宋体" w:hAnsi="宋体" w:cs="SimSun-ExtB"/>
          <w:color w:val="000000"/>
          <w:sz w:val="24"/>
        </w:rPr>
        <w:t>10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100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10</w:t>
      </w:r>
      <w:r>
        <w:rPr>
          <w:rFonts w:ascii="宋体" w:hAnsi="宋体" w:cs="微软雅黑"/>
          <w:color w:val="000000"/>
          <w:sz w:val="24"/>
        </w:rPr>
        <w:t>人以下或营业收入</w:t>
      </w:r>
      <w:r>
        <w:rPr>
          <w:rFonts w:ascii="宋体" w:hAnsi="宋体" w:cs="SimSun-ExtB"/>
          <w:color w:val="000000"/>
          <w:sz w:val="24"/>
        </w:rPr>
        <w:t>100</w:t>
      </w:r>
      <w:r>
        <w:rPr>
          <w:rFonts w:ascii="宋体" w:hAnsi="宋体" w:cs="微软雅黑"/>
          <w:color w:val="000000"/>
          <w:sz w:val="24"/>
        </w:rPr>
        <w:t>万元以下的为微型企业。</w:t>
      </w:r>
    </w:p>
    <w:p w:rsidR="00AD7FD6" w:rsidRDefault="00361EAD">
      <w:pPr>
        <w:spacing w:line="360" w:lineRule="auto"/>
        <w:ind w:left="741"/>
        <w:rPr>
          <w:rFonts w:ascii="宋体" w:hAnsi="宋体" w:cs="微软雅黑"/>
          <w:color w:val="000000"/>
          <w:sz w:val="24"/>
        </w:rPr>
      </w:pPr>
      <w:r>
        <w:rPr>
          <w:rFonts w:ascii="宋体" w:hAnsi="宋体" w:cs="微软雅黑"/>
          <w:color w:val="000000"/>
          <w:position w:val="-1"/>
          <w:sz w:val="24"/>
        </w:rPr>
        <w:t>（十</w:t>
      </w:r>
      <w:r>
        <w:rPr>
          <w:rFonts w:ascii="宋体" w:hAnsi="宋体" w:cs="微软雅黑"/>
          <w:color w:val="000000"/>
          <w:spacing w:val="-22"/>
          <w:position w:val="-1"/>
          <w:sz w:val="24"/>
        </w:rPr>
        <w:t>）</w:t>
      </w:r>
      <w:r>
        <w:rPr>
          <w:rFonts w:ascii="宋体" w:hAnsi="宋体" w:cs="微软雅黑"/>
          <w:color w:val="000000"/>
          <w:position w:val="-1"/>
          <w:sz w:val="24"/>
        </w:rPr>
        <w:t>餐饮业</w:t>
      </w:r>
      <w:r>
        <w:rPr>
          <w:rFonts w:ascii="宋体" w:hAnsi="宋体" w:cs="微软雅黑"/>
          <w:color w:val="000000"/>
          <w:spacing w:val="-22"/>
          <w:position w:val="-1"/>
          <w:sz w:val="24"/>
        </w:rPr>
        <w:t>。</w:t>
      </w:r>
      <w:r>
        <w:rPr>
          <w:rFonts w:ascii="宋体" w:hAnsi="宋体" w:cs="微软雅黑"/>
          <w:color w:val="000000"/>
          <w:position w:val="-1"/>
          <w:sz w:val="24"/>
        </w:rPr>
        <w:t>从业人员</w:t>
      </w:r>
      <w:r>
        <w:rPr>
          <w:rFonts w:ascii="宋体" w:hAnsi="宋体" w:cs="SimSun-ExtB"/>
          <w:color w:val="000000"/>
          <w:position w:val="-1"/>
          <w:sz w:val="24"/>
        </w:rPr>
        <w:t>300</w:t>
      </w:r>
      <w:r>
        <w:rPr>
          <w:rFonts w:ascii="宋体" w:hAnsi="宋体" w:cs="微软雅黑"/>
          <w:color w:val="000000"/>
          <w:position w:val="-1"/>
          <w:sz w:val="24"/>
        </w:rPr>
        <w:t>人以下或营业收入</w:t>
      </w:r>
      <w:r>
        <w:rPr>
          <w:rFonts w:ascii="宋体" w:hAnsi="宋体" w:cs="SimSun-ExtB"/>
          <w:color w:val="000000"/>
          <w:position w:val="-1"/>
          <w:sz w:val="24"/>
        </w:rPr>
        <w:t>10000</w:t>
      </w:r>
      <w:r>
        <w:rPr>
          <w:rFonts w:ascii="宋体" w:hAnsi="宋体" w:cs="微软雅黑"/>
          <w:color w:val="000000"/>
          <w:position w:val="-1"/>
          <w:sz w:val="24"/>
        </w:rPr>
        <w:t>万元以下的为中小微型企</w:t>
      </w:r>
    </w:p>
    <w:p w:rsidR="00AD7FD6" w:rsidRDefault="00361EAD">
      <w:pPr>
        <w:spacing w:before="12" w:line="360" w:lineRule="auto"/>
        <w:ind w:left="283" w:right="163"/>
        <w:rPr>
          <w:rFonts w:ascii="宋体" w:hAnsi="宋体" w:cs="微软雅黑"/>
          <w:color w:val="000000"/>
          <w:sz w:val="24"/>
        </w:rPr>
      </w:pPr>
      <w:r>
        <w:rPr>
          <w:rFonts w:ascii="宋体" w:hAnsi="宋体" w:cs="微软雅黑"/>
          <w:color w:val="000000"/>
          <w:sz w:val="24"/>
        </w:rPr>
        <w:t>业。其中，从业人员</w:t>
      </w:r>
      <w:r>
        <w:rPr>
          <w:rFonts w:ascii="宋体" w:hAnsi="宋体" w:cs="SimSun-ExtB"/>
          <w:color w:val="000000"/>
          <w:sz w:val="24"/>
        </w:rPr>
        <w:t>100</w:t>
      </w:r>
      <w:r>
        <w:rPr>
          <w:rFonts w:ascii="宋体" w:hAnsi="宋体" w:cs="微软雅黑"/>
          <w:color w:val="000000"/>
          <w:sz w:val="24"/>
        </w:rPr>
        <w:t>人及以上，且营业收入</w:t>
      </w:r>
      <w:r>
        <w:rPr>
          <w:rFonts w:ascii="宋体" w:hAnsi="宋体" w:cs="SimSun-ExtB"/>
          <w:color w:val="000000"/>
          <w:sz w:val="24"/>
        </w:rPr>
        <w:t>2000</w:t>
      </w:r>
      <w:r>
        <w:rPr>
          <w:rFonts w:ascii="宋体" w:hAnsi="宋体" w:cs="微软雅黑"/>
          <w:color w:val="000000"/>
          <w:sz w:val="24"/>
        </w:rPr>
        <w:t>万元及以上的为中型企业；从业人员</w:t>
      </w:r>
      <w:r>
        <w:rPr>
          <w:rFonts w:ascii="宋体" w:hAnsi="宋体" w:cs="SimSun-ExtB"/>
          <w:color w:val="000000"/>
          <w:sz w:val="24"/>
        </w:rPr>
        <w:t>10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100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10</w:t>
      </w:r>
      <w:r>
        <w:rPr>
          <w:rFonts w:ascii="宋体" w:hAnsi="宋体" w:cs="微软雅黑"/>
          <w:color w:val="000000"/>
          <w:sz w:val="24"/>
        </w:rPr>
        <w:t>人以下</w:t>
      </w:r>
      <w:r>
        <w:rPr>
          <w:rFonts w:ascii="宋体" w:hAnsi="宋体" w:cs="微软雅黑"/>
          <w:color w:val="000000"/>
          <w:position w:val="-1"/>
          <w:sz w:val="24"/>
        </w:rPr>
        <w:t>或营业收入</w:t>
      </w:r>
      <w:r>
        <w:rPr>
          <w:rFonts w:ascii="宋体" w:hAnsi="宋体" w:cs="SimSun-ExtB"/>
          <w:color w:val="000000"/>
          <w:position w:val="-1"/>
          <w:sz w:val="24"/>
        </w:rPr>
        <w:t>100</w:t>
      </w:r>
      <w:r>
        <w:rPr>
          <w:rFonts w:ascii="宋体" w:hAnsi="宋体" w:cs="微软雅黑"/>
          <w:color w:val="000000"/>
          <w:position w:val="-1"/>
          <w:sz w:val="24"/>
        </w:rPr>
        <w:t>万元以下的为微型企业。</w:t>
      </w:r>
    </w:p>
    <w:p w:rsidR="00AD7FD6" w:rsidRDefault="00361EAD">
      <w:pPr>
        <w:spacing w:before="14" w:line="360" w:lineRule="auto"/>
        <w:ind w:left="283" w:right="164" w:firstLine="458"/>
        <w:rPr>
          <w:rFonts w:ascii="宋体" w:hAnsi="宋体" w:cs="微软雅黑"/>
          <w:color w:val="000000"/>
          <w:sz w:val="24"/>
        </w:rPr>
      </w:pPr>
      <w:r>
        <w:rPr>
          <w:rFonts w:ascii="宋体" w:hAnsi="宋体" w:cs="微软雅黑"/>
          <w:color w:val="000000"/>
          <w:sz w:val="24"/>
        </w:rPr>
        <w:t>（十一</w:t>
      </w:r>
      <w:r>
        <w:rPr>
          <w:rFonts w:ascii="宋体" w:hAnsi="宋体" w:cs="微软雅黑"/>
          <w:color w:val="000000"/>
          <w:spacing w:val="-22"/>
          <w:sz w:val="24"/>
        </w:rPr>
        <w:t>）</w:t>
      </w:r>
      <w:r>
        <w:rPr>
          <w:rFonts w:ascii="宋体" w:hAnsi="宋体" w:cs="微软雅黑"/>
          <w:color w:val="000000"/>
          <w:sz w:val="24"/>
        </w:rPr>
        <w:t>信息传输业</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2000</w:t>
      </w:r>
      <w:r>
        <w:rPr>
          <w:rFonts w:ascii="宋体" w:hAnsi="宋体" w:cs="微软雅黑"/>
          <w:color w:val="000000"/>
          <w:sz w:val="24"/>
        </w:rPr>
        <w:t>人以下或营业收入</w:t>
      </w:r>
      <w:r>
        <w:rPr>
          <w:rFonts w:ascii="宋体" w:hAnsi="宋体" w:cs="SimSun-ExtB"/>
          <w:color w:val="000000"/>
          <w:sz w:val="24"/>
        </w:rPr>
        <w:t>100000</w:t>
      </w:r>
      <w:r>
        <w:rPr>
          <w:rFonts w:ascii="宋体" w:hAnsi="宋体" w:cs="微软雅黑"/>
          <w:color w:val="000000"/>
          <w:sz w:val="24"/>
        </w:rPr>
        <w:t>万元以下的为中小微型企业。其中，从业人员</w:t>
      </w:r>
      <w:r>
        <w:rPr>
          <w:rFonts w:ascii="宋体" w:hAnsi="宋体" w:cs="SimSun-ExtB"/>
          <w:color w:val="000000"/>
          <w:sz w:val="24"/>
        </w:rPr>
        <w:t>100</w:t>
      </w:r>
      <w:r>
        <w:rPr>
          <w:rFonts w:ascii="宋体" w:hAnsi="宋体" w:cs="微软雅黑"/>
          <w:color w:val="000000"/>
          <w:sz w:val="24"/>
        </w:rPr>
        <w:t>人及以上，且营业收入</w:t>
      </w:r>
      <w:r>
        <w:rPr>
          <w:rFonts w:ascii="宋体" w:hAnsi="宋体" w:cs="SimSun-ExtB"/>
          <w:color w:val="000000"/>
          <w:sz w:val="24"/>
        </w:rPr>
        <w:t>1000</w:t>
      </w:r>
      <w:r>
        <w:rPr>
          <w:rFonts w:ascii="宋体" w:hAnsi="宋体" w:cs="微软雅黑"/>
          <w:color w:val="000000"/>
          <w:sz w:val="24"/>
        </w:rPr>
        <w:t>万元及以上的为中型</w:t>
      </w:r>
      <w:r>
        <w:rPr>
          <w:rFonts w:ascii="宋体" w:hAnsi="宋体" w:cs="微软雅黑"/>
          <w:color w:val="000000"/>
          <w:position w:val="-1"/>
          <w:sz w:val="24"/>
        </w:rPr>
        <w:t>企业；从业人员</w:t>
      </w:r>
      <w:r>
        <w:rPr>
          <w:rFonts w:ascii="宋体" w:hAnsi="宋体" w:cs="SimSun-ExtB"/>
          <w:color w:val="000000"/>
          <w:position w:val="-1"/>
          <w:sz w:val="24"/>
        </w:rPr>
        <w:t>10</w:t>
      </w:r>
      <w:r>
        <w:rPr>
          <w:rFonts w:ascii="宋体" w:hAnsi="宋体" w:cs="微软雅黑"/>
          <w:color w:val="000000"/>
          <w:position w:val="-1"/>
          <w:sz w:val="24"/>
        </w:rPr>
        <w:t>人及以上，且营业收入</w:t>
      </w:r>
      <w:r>
        <w:rPr>
          <w:rFonts w:ascii="宋体" w:hAnsi="宋体" w:cs="SimSun-ExtB"/>
          <w:color w:val="000000"/>
          <w:position w:val="-1"/>
          <w:sz w:val="24"/>
        </w:rPr>
        <w:t>100</w:t>
      </w:r>
      <w:r>
        <w:rPr>
          <w:rFonts w:ascii="宋体" w:hAnsi="宋体" w:cs="微软雅黑"/>
          <w:color w:val="000000"/>
          <w:position w:val="-1"/>
          <w:sz w:val="24"/>
        </w:rPr>
        <w:t>万元及以上的为小型企业；从业人员</w:t>
      </w:r>
      <w:r>
        <w:rPr>
          <w:rFonts w:ascii="宋体" w:hAnsi="宋体" w:cs="SimSun-ExtB"/>
          <w:color w:val="000000"/>
          <w:position w:val="-1"/>
          <w:sz w:val="24"/>
        </w:rPr>
        <w:t>10</w:t>
      </w:r>
      <w:r>
        <w:rPr>
          <w:rFonts w:ascii="宋体" w:hAnsi="宋体" w:cs="微软雅黑"/>
          <w:color w:val="000000"/>
          <w:position w:val="-1"/>
          <w:sz w:val="24"/>
        </w:rPr>
        <w:t>人以下或营业收入</w:t>
      </w:r>
      <w:r>
        <w:rPr>
          <w:rFonts w:ascii="宋体" w:hAnsi="宋体" w:cs="SimSun-ExtB"/>
          <w:color w:val="000000"/>
          <w:position w:val="-1"/>
          <w:sz w:val="24"/>
        </w:rPr>
        <w:t>100</w:t>
      </w:r>
      <w:r>
        <w:rPr>
          <w:rFonts w:ascii="宋体" w:hAnsi="宋体" w:cs="微软雅黑"/>
          <w:color w:val="000000"/>
          <w:position w:val="-1"/>
          <w:sz w:val="24"/>
        </w:rPr>
        <w:t>万元以下的为微型企业。</w:t>
      </w:r>
    </w:p>
    <w:p w:rsidR="00AD7FD6" w:rsidRDefault="00361EAD">
      <w:pPr>
        <w:spacing w:before="10" w:line="360" w:lineRule="auto"/>
        <w:ind w:left="283" w:right="163" w:firstLine="458"/>
        <w:rPr>
          <w:rFonts w:ascii="宋体" w:hAnsi="宋体" w:cs="微软雅黑"/>
          <w:color w:val="000000"/>
          <w:sz w:val="24"/>
        </w:rPr>
      </w:pPr>
      <w:r>
        <w:rPr>
          <w:rFonts w:ascii="宋体" w:hAnsi="宋体" w:cs="微软雅黑"/>
          <w:color w:val="000000"/>
          <w:sz w:val="24"/>
        </w:rPr>
        <w:t>（十二</w:t>
      </w:r>
      <w:r>
        <w:rPr>
          <w:rFonts w:ascii="宋体" w:hAnsi="宋体" w:cs="微软雅黑"/>
          <w:color w:val="000000"/>
          <w:spacing w:val="-22"/>
          <w:sz w:val="24"/>
        </w:rPr>
        <w:t>）</w:t>
      </w:r>
      <w:r>
        <w:rPr>
          <w:rFonts w:ascii="宋体" w:hAnsi="宋体" w:cs="微软雅黑"/>
          <w:color w:val="000000"/>
          <w:sz w:val="24"/>
        </w:rPr>
        <w:t>软件和信息技术服务业</w:t>
      </w:r>
      <w:r>
        <w:rPr>
          <w:rFonts w:ascii="宋体" w:hAnsi="宋体" w:cs="微软雅黑"/>
          <w:color w:val="000000"/>
          <w:spacing w:val="-22"/>
          <w:sz w:val="24"/>
        </w:rPr>
        <w:t>。</w:t>
      </w:r>
      <w:r>
        <w:rPr>
          <w:rFonts w:ascii="宋体" w:hAnsi="宋体" w:cs="微软雅黑"/>
          <w:color w:val="000000"/>
          <w:sz w:val="24"/>
        </w:rPr>
        <w:t>从</w:t>
      </w:r>
      <w:r>
        <w:rPr>
          <w:rFonts w:ascii="宋体" w:hAnsi="宋体" w:cs="微软雅黑"/>
          <w:color w:val="000000"/>
          <w:spacing w:val="1"/>
          <w:sz w:val="24"/>
        </w:rPr>
        <w:t>业</w:t>
      </w:r>
      <w:r>
        <w:rPr>
          <w:rFonts w:ascii="宋体" w:hAnsi="宋体" w:cs="微软雅黑"/>
          <w:color w:val="000000"/>
          <w:sz w:val="24"/>
        </w:rPr>
        <w:t>人员</w:t>
      </w:r>
      <w:r>
        <w:rPr>
          <w:rFonts w:ascii="宋体" w:hAnsi="宋体" w:cs="SimSun-ExtB"/>
          <w:color w:val="000000"/>
          <w:sz w:val="24"/>
        </w:rPr>
        <w:t>300</w:t>
      </w:r>
      <w:r>
        <w:rPr>
          <w:rFonts w:ascii="宋体" w:hAnsi="宋体" w:cs="微软雅黑"/>
          <w:color w:val="000000"/>
          <w:sz w:val="24"/>
        </w:rPr>
        <w:t>人以下或营业收入</w:t>
      </w:r>
      <w:r>
        <w:rPr>
          <w:rFonts w:ascii="宋体" w:hAnsi="宋体" w:cs="SimSun-ExtB"/>
          <w:color w:val="000000"/>
          <w:sz w:val="24"/>
        </w:rPr>
        <w:t>10000</w:t>
      </w:r>
      <w:r>
        <w:rPr>
          <w:rFonts w:ascii="宋体" w:hAnsi="宋体" w:cs="微软雅黑"/>
          <w:color w:val="000000"/>
          <w:sz w:val="24"/>
        </w:rPr>
        <w:t>万元以下的为中小微型企业。其中，从业人员</w:t>
      </w:r>
      <w:r>
        <w:rPr>
          <w:rFonts w:ascii="宋体" w:hAnsi="宋体" w:cs="SimSun-ExtB"/>
          <w:color w:val="000000"/>
          <w:sz w:val="24"/>
        </w:rPr>
        <w:t>100</w:t>
      </w:r>
      <w:r>
        <w:rPr>
          <w:rFonts w:ascii="宋体" w:hAnsi="宋体" w:cs="微软雅黑"/>
          <w:color w:val="000000"/>
          <w:sz w:val="24"/>
        </w:rPr>
        <w:t>人及以上，且营业收入</w:t>
      </w:r>
      <w:r>
        <w:rPr>
          <w:rFonts w:ascii="宋体" w:hAnsi="宋体" w:cs="SimSun-ExtB"/>
          <w:color w:val="000000"/>
          <w:sz w:val="24"/>
        </w:rPr>
        <w:t>1000</w:t>
      </w:r>
      <w:r>
        <w:rPr>
          <w:rFonts w:ascii="宋体" w:hAnsi="宋体" w:cs="微软雅黑"/>
          <w:color w:val="000000"/>
          <w:sz w:val="24"/>
        </w:rPr>
        <w:t>万元及以上的为中型企业</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10</w:t>
      </w:r>
      <w:r>
        <w:rPr>
          <w:rFonts w:ascii="宋体" w:hAnsi="宋体" w:cs="微软雅黑"/>
          <w:color w:val="000000"/>
          <w:sz w:val="24"/>
        </w:rPr>
        <w:t>人及以上</w:t>
      </w:r>
      <w:r>
        <w:rPr>
          <w:rFonts w:ascii="宋体" w:hAnsi="宋体" w:cs="微软雅黑"/>
          <w:color w:val="000000"/>
          <w:spacing w:val="-22"/>
          <w:sz w:val="24"/>
        </w:rPr>
        <w:t>，</w:t>
      </w:r>
      <w:r>
        <w:rPr>
          <w:rFonts w:ascii="宋体" w:hAnsi="宋体" w:cs="微软雅黑"/>
          <w:color w:val="000000"/>
          <w:sz w:val="24"/>
        </w:rPr>
        <w:t>且营业收入</w:t>
      </w:r>
      <w:r>
        <w:rPr>
          <w:rFonts w:ascii="宋体" w:hAnsi="宋体" w:cs="SimSun-ExtB"/>
          <w:color w:val="000000"/>
          <w:sz w:val="24"/>
        </w:rPr>
        <w:t>50</w:t>
      </w:r>
      <w:r>
        <w:rPr>
          <w:rFonts w:ascii="宋体" w:hAnsi="宋体" w:cs="微软雅黑"/>
          <w:color w:val="000000"/>
          <w:sz w:val="24"/>
        </w:rPr>
        <w:t>万元及以上的为小型企业</w:t>
      </w:r>
      <w:r>
        <w:rPr>
          <w:rFonts w:ascii="宋体" w:hAnsi="宋体" w:cs="微软雅黑"/>
          <w:color w:val="000000"/>
          <w:spacing w:val="-22"/>
          <w:sz w:val="24"/>
        </w:rPr>
        <w:t>；</w:t>
      </w:r>
      <w:r>
        <w:rPr>
          <w:rFonts w:ascii="宋体" w:hAnsi="宋体" w:cs="微软雅黑"/>
          <w:color w:val="000000"/>
          <w:sz w:val="24"/>
        </w:rPr>
        <w:lastRenderedPageBreak/>
        <w:t>从业人员</w:t>
      </w:r>
      <w:r>
        <w:rPr>
          <w:rFonts w:ascii="宋体" w:hAnsi="宋体" w:cs="SimSun-ExtB"/>
          <w:color w:val="000000"/>
          <w:sz w:val="24"/>
        </w:rPr>
        <w:t>10</w:t>
      </w:r>
      <w:r>
        <w:rPr>
          <w:rFonts w:ascii="宋体" w:hAnsi="宋体" w:cs="微软雅黑"/>
          <w:color w:val="000000"/>
          <w:sz w:val="24"/>
        </w:rPr>
        <w:t>人以下或营业收入</w:t>
      </w:r>
      <w:r>
        <w:rPr>
          <w:rFonts w:ascii="宋体" w:hAnsi="宋体" w:cs="SimSun-ExtB"/>
          <w:color w:val="000000"/>
          <w:sz w:val="24"/>
        </w:rPr>
        <w:t>50</w:t>
      </w:r>
      <w:r>
        <w:rPr>
          <w:rFonts w:ascii="宋体" w:hAnsi="宋体" w:cs="微软雅黑"/>
          <w:color w:val="000000"/>
          <w:sz w:val="24"/>
        </w:rPr>
        <w:t>万元以下的为微型企业。</w:t>
      </w:r>
    </w:p>
    <w:p w:rsidR="00AD7FD6" w:rsidRDefault="00361EAD">
      <w:pPr>
        <w:spacing w:before="2" w:line="360" w:lineRule="auto"/>
        <w:ind w:left="283" w:right="163" w:firstLine="480"/>
        <w:rPr>
          <w:rFonts w:ascii="宋体" w:hAnsi="宋体" w:cs="微软雅黑"/>
          <w:color w:val="000000"/>
          <w:sz w:val="24"/>
        </w:rPr>
      </w:pPr>
      <w:r>
        <w:rPr>
          <w:rFonts w:ascii="宋体" w:hAnsi="宋体" w:cs="微软雅黑"/>
          <w:color w:val="000000"/>
          <w:sz w:val="24"/>
        </w:rPr>
        <w:t>（十三）房地产开发经营。营业收入</w:t>
      </w:r>
      <w:r>
        <w:rPr>
          <w:rFonts w:ascii="宋体" w:hAnsi="宋体" w:cs="SimSun-ExtB"/>
          <w:color w:val="000000"/>
          <w:sz w:val="24"/>
        </w:rPr>
        <w:t>200000</w:t>
      </w:r>
      <w:r>
        <w:rPr>
          <w:rFonts w:ascii="宋体" w:hAnsi="宋体" w:cs="微软雅黑"/>
          <w:color w:val="000000"/>
          <w:sz w:val="24"/>
        </w:rPr>
        <w:t>万元以下或资产总额</w:t>
      </w:r>
      <w:r>
        <w:rPr>
          <w:rFonts w:ascii="宋体" w:hAnsi="宋体" w:cs="SimSun-ExtB"/>
          <w:color w:val="000000"/>
          <w:sz w:val="24"/>
        </w:rPr>
        <w:t>10000</w:t>
      </w:r>
      <w:r>
        <w:rPr>
          <w:rFonts w:ascii="宋体" w:hAnsi="宋体" w:cs="微软雅黑"/>
          <w:color w:val="000000"/>
          <w:sz w:val="24"/>
        </w:rPr>
        <w:t>万元以下的为中小微型企业</w:t>
      </w:r>
      <w:r>
        <w:rPr>
          <w:rFonts w:ascii="宋体" w:hAnsi="宋体" w:cs="微软雅黑"/>
          <w:color w:val="000000"/>
          <w:spacing w:val="-22"/>
          <w:sz w:val="24"/>
        </w:rPr>
        <w:t>。</w:t>
      </w:r>
      <w:r>
        <w:rPr>
          <w:rFonts w:ascii="宋体" w:hAnsi="宋体" w:cs="微软雅黑"/>
          <w:color w:val="000000"/>
          <w:sz w:val="24"/>
        </w:rPr>
        <w:t>其中</w:t>
      </w:r>
      <w:r>
        <w:rPr>
          <w:rFonts w:ascii="宋体" w:hAnsi="宋体" w:cs="微软雅黑"/>
          <w:color w:val="000000"/>
          <w:spacing w:val="-22"/>
          <w:sz w:val="24"/>
        </w:rPr>
        <w:t>，</w:t>
      </w:r>
      <w:r>
        <w:rPr>
          <w:rFonts w:ascii="宋体" w:hAnsi="宋体" w:cs="微软雅黑"/>
          <w:color w:val="000000"/>
          <w:sz w:val="24"/>
        </w:rPr>
        <w:t>营业收入</w:t>
      </w:r>
      <w:r>
        <w:rPr>
          <w:rFonts w:ascii="宋体" w:hAnsi="宋体" w:cs="SimSun-ExtB"/>
          <w:color w:val="000000"/>
          <w:sz w:val="24"/>
        </w:rPr>
        <w:t>1000</w:t>
      </w:r>
      <w:r>
        <w:rPr>
          <w:rFonts w:ascii="宋体" w:hAnsi="宋体" w:cs="微软雅黑"/>
          <w:color w:val="000000"/>
          <w:sz w:val="24"/>
        </w:rPr>
        <w:t>万元及以上</w:t>
      </w:r>
      <w:r>
        <w:rPr>
          <w:rFonts w:ascii="宋体" w:hAnsi="宋体" w:cs="微软雅黑"/>
          <w:color w:val="000000"/>
          <w:spacing w:val="-22"/>
          <w:sz w:val="24"/>
        </w:rPr>
        <w:t>，</w:t>
      </w:r>
      <w:r>
        <w:rPr>
          <w:rFonts w:ascii="宋体" w:hAnsi="宋体" w:cs="微软雅黑"/>
          <w:color w:val="000000"/>
          <w:sz w:val="24"/>
        </w:rPr>
        <w:t>且资产总额</w:t>
      </w:r>
      <w:r>
        <w:rPr>
          <w:rFonts w:ascii="宋体" w:hAnsi="宋体" w:cs="SimSun-ExtB"/>
          <w:color w:val="000000"/>
          <w:sz w:val="24"/>
        </w:rPr>
        <w:t>5000</w:t>
      </w:r>
      <w:r>
        <w:rPr>
          <w:rFonts w:ascii="宋体" w:hAnsi="宋体" w:cs="微软雅黑"/>
          <w:color w:val="000000"/>
          <w:sz w:val="24"/>
        </w:rPr>
        <w:t>万元及以</w:t>
      </w:r>
    </w:p>
    <w:p w:rsidR="00AD7FD6" w:rsidRDefault="00361EAD">
      <w:pPr>
        <w:spacing w:before="1" w:line="360" w:lineRule="auto"/>
        <w:ind w:left="283" w:right="164"/>
        <w:rPr>
          <w:rFonts w:ascii="宋体" w:hAnsi="宋体" w:cs="微软雅黑"/>
          <w:color w:val="000000"/>
          <w:sz w:val="24"/>
        </w:rPr>
      </w:pPr>
      <w:r>
        <w:rPr>
          <w:rFonts w:ascii="宋体" w:hAnsi="宋体" w:cs="微软雅黑"/>
          <w:color w:val="000000"/>
          <w:sz w:val="24"/>
        </w:rPr>
        <w:t>上的为中型企业；营业收入</w:t>
      </w:r>
      <w:r>
        <w:rPr>
          <w:rFonts w:ascii="宋体" w:hAnsi="宋体" w:cs="SimSun-ExtB"/>
          <w:color w:val="000000"/>
          <w:sz w:val="24"/>
        </w:rPr>
        <w:t>100</w:t>
      </w:r>
      <w:r>
        <w:rPr>
          <w:rFonts w:ascii="宋体" w:hAnsi="宋体" w:cs="微软雅黑"/>
          <w:color w:val="000000"/>
          <w:sz w:val="24"/>
        </w:rPr>
        <w:t>万元及以上，且资产总额</w:t>
      </w:r>
      <w:r>
        <w:rPr>
          <w:rFonts w:ascii="宋体" w:hAnsi="宋体" w:cs="SimSun-ExtB"/>
          <w:color w:val="000000"/>
          <w:sz w:val="24"/>
        </w:rPr>
        <w:t>2000</w:t>
      </w:r>
      <w:r>
        <w:rPr>
          <w:rFonts w:ascii="宋体" w:hAnsi="宋体" w:cs="微软雅黑"/>
          <w:color w:val="000000"/>
          <w:sz w:val="24"/>
        </w:rPr>
        <w:t>万元及以上的为小型企业；营业收入</w:t>
      </w:r>
      <w:r>
        <w:rPr>
          <w:rFonts w:ascii="宋体" w:hAnsi="宋体" w:cs="SimSun-ExtB"/>
          <w:color w:val="000000"/>
          <w:sz w:val="24"/>
        </w:rPr>
        <w:t>100</w:t>
      </w:r>
      <w:r>
        <w:rPr>
          <w:rFonts w:ascii="宋体" w:hAnsi="宋体" w:cs="微软雅黑"/>
          <w:color w:val="000000"/>
          <w:sz w:val="24"/>
        </w:rPr>
        <w:t>万元以下或资产总额</w:t>
      </w:r>
      <w:r>
        <w:rPr>
          <w:rFonts w:ascii="宋体" w:hAnsi="宋体" w:cs="SimSun-ExtB"/>
          <w:color w:val="000000"/>
          <w:sz w:val="24"/>
        </w:rPr>
        <w:t>2000</w:t>
      </w:r>
      <w:r>
        <w:rPr>
          <w:rFonts w:ascii="宋体" w:hAnsi="宋体" w:cs="微软雅黑"/>
          <w:color w:val="000000"/>
          <w:sz w:val="24"/>
        </w:rPr>
        <w:t>万元以下的为微型企业。</w:t>
      </w:r>
    </w:p>
    <w:p w:rsidR="00AD7FD6" w:rsidRDefault="00361EAD">
      <w:pPr>
        <w:spacing w:line="360" w:lineRule="auto"/>
        <w:ind w:left="741"/>
        <w:rPr>
          <w:rFonts w:ascii="宋体" w:hAnsi="宋体" w:cs="微软雅黑"/>
          <w:color w:val="000000"/>
          <w:sz w:val="24"/>
        </w:rPr>
      </w:pPr>
      <w:r>
        <w:rPr>
          <w:rFonts w:ascii="宋体" w:hAnsi="宋体" w:cs="微软雅黑"/>
          <w:color w:val="000000"/>
          <w:position w:val="-1"/>
          <w:sz w:val="24"/>
        </w:rPr>
        <w:t>（十四</w:t>
      </w:r>
      <w:r>
        <w:rPr>
          <w:rFonts w:ascii="宋体" w:hAnsi="宋体" w:cs="微软雅黑"/>
          <w:color w:val="000000"/>
          <w:spacing w:val="-22"/>
          <w:position w:val="-1"/>
          <w:sz w:val="24"/>
        </w:rPr>
        <w:t>）</w:t>
      </w:r>
      <w:r>
        <w:rPr>
          <w:rFonts w:ascii="宋体" w:hAnsi="宋体" w:cs="微软雅黑"/>
          <w:color w:val="000000"/>
          <w:position w:val="-1"/>
          <w:sz w:val="24"/>
        </w:rPr>
        <w:t>物业管理</w:t>
      </w:r>
      <w:r>
        <w:rPr>
          <w:rFonts w:ascii="宋体" w:hAnsi="宋体" w:cs="微软雅黑"/>
          <w:color w:val="000000"/>
          <w:spacing w:val="-22"/>
          <w:position w:val="-1"/>
          <w:sz w:val="24"/>
        </w:rPr>
        <w:t>。</w:t>
      </w:r>
      <w:r>
        <w:rPr>
          <w:rFonts w:ascii="宋体" w:hAnsi="宋体" w:cs="微软雅黑"/>
          <w:color w:val="000000"/>
          <w:position w:val="-1"/>
          <w:sz w:val="24"/>
        </w:rPr>
        <w:t>从业人员</w:t>
      </w:r>
      <w:r>
        <w:rPr>
          <w:rFonts w:ascii="宋体" w:hAnsi="宋体" w:cs="SimSun-ExtB"/>
          <w:color w:val="000000"/>
          <w:position w:val="-1"/>
          <w:sz w:val="24"/>
        </w:rPr>
        <w:t>1000</w:t>
      </w:r>
      <w:r>
        <w:rPr>
          <w:rFonts w:ascii="宋体" w:hAnsi="宋体" w:cs="微软雅黑"/>
          <w:color w:val="000000"/>
          <w:position w:val="-1"/>
          <w:sz w:val="24"/>
        </w:rPr>
        <w:t>人以下或营业收入</w:t>
      </w:r>
      <w:r>
        <w:rPr>
          <w:rFonts w:ascii="宋体" w:hAnsi="宋体" w:cs="SimSun-ExtB"/>
          <w:color w:val="000000"/>
          <w:position w:val="-1"/>
          <w:sz w:val="24"/>
        </w:rPr>
        <w:t>5000</w:t>
      </w:r>
      <w:r>
        <w:rPr>
          <w:rFonts w:ascii="宋体" w:hAnsi="宋体" w:cs="微软雅黑"/>
          <w:color w:val="000000"/>
          <w:position w:val="-1"/>
          <w:sz w:val="24"/>
        </w:rPr>
        <w:t>万元以下的为中小微</w:t>
      </w:r>
    </w:p>
    <w:p w:rsidR="00AD7FD6" w:rsidRDefault="00361EAD">
      <w:pPr>
        <w:spacing w:before="10" w:line="360" w:lineRule="auto"/>
        <w:ind w:left="283" w:right="46"/>
        <w:rPr>
          <w:rFonts w:ascii="宋体" w:hAnsi="宋体" w:cs="微软雅黑"/>
          <w:color w:val="000000"/>
          <w:sz w:val="24"/>
        </w:rPr>
      </w:pPr>
      <w:r>
        <w:rPr>
          <w:rFonts w:ascii="宋体" w:hAnsi="宋体" w:cs="微软雅黑"/>
          <w:color w:val="000000"/>
          <w:sz w:val="24"/>
        </w:rPr>
        <w:t>型企业</w:t>
      </w:r>
      <w:r>
        <w:rPr>
          <w:rFonts w:ascii="宋体" w:hAnsi="宋体" w:cs="微软雅黑"/>
          <w:color w:val="000000"/>
          <w:spacing w:val="-22"/>
          <w:sz w:val="24"/>
        </w:rPr>
        <w:t>。</w:t>
      </w:r>
      <w:r>
        <w:rPr>
          <w:rFonts w:ascii="宋体" w:hAnsi="宋体" w:cs="微软雅黑"/>
          <w:color w:val="000000"/>
          <w:sz w:val="24"/>
        </w:rPr>
        <w:t>其中</w:t>
      </w:r>
      <w:r>
        <w:rPr>
          <w:rFonts w:ascii="宋体" w:hAnsi="宋体" w:cs="微软雅黑"/>
          <w:color w:val="000000"/>
          <w:spacing w:val="-22"/>
          <w:sz w:val="24"/>
        </w:rPr>
        <w:t>，</w:t>
      </w:r>
      <w:r>
        <w:rPr>
          <w:rFonts w:ascii="宋体" w:hAnsi="宋体" w:cs="微软雅黑"/>
          <w:color w:val="000000"/>
          <w:sz w:val="24"/>
        </w:rPr>
        <w:t>从业人员</w:t>
      </w:r>
      <w:r>
        <w:rPr>
          <w:rFonts w:ascii="宋体" w:hAnsi="宋体" w:cs="SimSun-ExtB"/>
          <w:color w:val="000000"/>
          <w:sz w:val="24"/>
        </w:rPr>
        <w:t>300</w:t>
      </w:r>
      <w:r>
        <w:rPr>
          <w:rFonts w:ascii="宋体" w:hAnsi="宋体" w:cs="微软雅黑"/>
          <w:color w:val="000000"/>
          <w:sz w:val="24"/>
        </w:rPr>
        <w:t>人及以上</w:t>
      </w:r>
      <w:r>
        <w:rPr>
          <w:rFonts w:ascii="宋体" w:hAnsi="宋体" w:cs="微软雅黑"/>
          <w:color w:val="000000"/>
          <w:spacing w:val="-22"/>
          <w:sz w:val="24"/>
        </w:rPr>
        <w:t>，</w:t>
      </w:r>
      <w:r>
        <w:rPr>
          <w:rFonts w:ascii="宋体" w:hAnsi="宋体" w:cs="微软雅黑"/>
          <w:color w:val="000000"/>
          <w:sz w:val="24"/>
        </w:rPr>
        <w:t>且营业收入</w:t>
      </w:r>
      <w:r>
        <w:rPr>
          <w:rFonts w:ascii="宋体" w:hAnsi="宋体" w:cs="SimSun-ExtB"/>
          <w:color w:val="000000"/>
          <w:sz w:val="24"/>
        </w:rPr>
        <w:t>1000</w:t>
      </w:r>
      <w:r>
        <w:rPr>
          <w:rFonts w:ascii="宋体" w:hAnsi="宋体" w:cs="微软雅黑"/>
          <w:color w:val="000000"/>
          <w:sz w:val="24"/>
        </w:rPr>
        <w:t>万元及以上的为中型企业；从业人员</w:t>
      </w:r>
      <w:r>
        <w:rPr>
          <w:rFonts w:ascii="宋体" w:hAnsi="宋体" w:cs="SimSun-ExtB"/>
          <w:color w:val="000000"/>
          <w:sz w:val="24"/>
        </w:rPr>
        <w:t>100</w:t>
      </w:r>
      <w:r>
        <w:rPr>
          <w:rFonts w:ascii="宋体" w:hAnsi="宋体" w:cs="微软雅黑"/>
          <w:color w:val="000000"/>
          <w:sz w:val="24"/>
        </w:rPr>
        <w:t>人及以上</w:t>
      </w:r>
      <w:r>
        <w:rPr>
          <w:rFonts w:ascii="宋体" w:hAnsi="宋体" w:cs="微软雅黑"/>
          <w:color w:val="000000"/>
          <w:spacing w:val="-31"/>
          <w:sz w:val="24"/>
        </w:rPr>
        <w:t>，</w:t>
      </w:r>
      <w:r>
        <w:rPr>
          <w:rFonts w:ascii="宋体" w:hAnsi="宋体" w:cs="微软雅黑"/>
          <w:color w:val="000000"/>
          <w:sz w:val="24"/>
        </w:rPr>
        <w:t>且营业收入</w:t>
      </w:r>
      <w:r>
        <w:rPr>
          <w:rFonts w:ascii="宋体" w:hAnsi="宋体" w:cs="SimSun-ExtB"/>
          <w:color w:val="000000"/>
          <w:sz w:val="24"/>
        </w:rPr>
        <w:t>500</w:t>
      </w:r>
      <w:r>
        <w:rPr>
          <w:rFonts w:ascii="宋体" w:hAnsi="宋体" w:cs="微软雅黑"/>
          <w:color w:val="000000"/>
          <w:sz w:val="24"/>
        </w:rPr>
        <w:t>万元及以上的为小型企业</w:t>
      </w:r>
      <w:r>
        <w:rPr>
          <w:rFonts w:ascii="宋体" w:hAnsi="宋体" w:cs="微软雅黑"/>
          <w:color w:val="000000"/>
          <w:spacing w:val="-31"/>
          <w:sz w:val="24"/>
        </w:rPr>
        <w:t>；</w:t>
      </w:r>
      <w:r>
        <w:rPr>
          <w:rFonts w:ascii="宋体" w:hAnsi="宋体" w:cs="微软雅黑"/>
          <w:color w:val="000000"/>
          <w:sz w:val="24"/>
        </w:rPr>
        <w:t>从业人员</w:t>
      </w:r>
      <w:r>
        <w:rPr>
          <w:rFonts w:ascii="宋体" w:hAnsi="宋体" w:cs="SimSun-ExtB"/>
          <w:color w:val="000000"/>
          <w:sz w:val="24"/>
        </w:rPr>
        <w:t>100</w:t>
      </w:r>
      <w:r>
        <w:rPr>
          <w:rFonts w:ascii="宋体" w:hAnsi="宋体" w:cs="微软雅黑"/>
          <w:color w:val="000000"/>
          <w:sz w:val="24"/>
        </w:rPr>
        <w:t>人</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以下或营业收入</w:t>
      </w:r>
      <w:r>
        <w:rPr>
          <w:rFonts w:ascii="宋体" w:hAnsi="宋体" w:cs="SimSun-ExtB"/>
          <w:color w:val="000000"/>
          <w:position w:val="-1"/>
          <w:sz w:val="24"/>
        </w:rPr>
        <w:t>500</w:t>
      </w:r>
      <w:r>
        <w:rPr>
          <w:rFonts w:ascii="宋体" w:hAnsi="宋体" w:cs="微软雅黑"/>
          <w:color w:val="000000"/>
          <w:position w:val="-1"/>
          <w:sz w:val="24"/>
        </w:rPr>
        <w:t>万元以下的为微型企业。</w:t>
      </w:r>
    </w:p>
    <w:p w:rsidR="00AD7FD6" w:rsidRDefault="00361EAD">
      <w:pPr>
        <w:spacing w:before="14" w:line="360" w:lineRule="auto"/>
        <w:ind w:left="283" w:right="163" w:firstLine="480"/>
        <w:rPr>
          <w:rFonts w:ascii="宋体" w:hAnsi="宋体" w:cs="微软雅黑"/>
          <w:color w:val="000000"/>
          <w:sz w:val="24"/>
        </w:rPr>
      </w:pPr>
      <w:r>
        <w:rPr>
          <w:rFonts w:ascii="宋体" w:hAnsi="宋体" w:cs="微软雅黑"/>
          <w:color w:val="000000"/>
          <w:sz w:val="24"/>
        </w:rPr>
        <w:t>（十五）租赁和商务服务业。从业人员</w:t>
      </w:r>
      <w:r>
        <w:rPr>
          <w:rFonts w:ascii="宋体" w:hAnsi="宋体" w:cs="SimSun-ExtB"/>
          <w:color w:val="000000"/>
          <w:sz w:val="24"/>
        </w:rPr>
        <w:t>300</w:t>
      </w:r>
      <w:r>
        <w:rPr>
          <w:rFonts w:ascii="宋体" w:hAnsi="宋体" w:cs="微软雅黑"/>
          <w:color w:val="000000"/>
          <w:sz w:val="24"/>
        </w:rPr>
        <w:t>人以下或资产总额</w:t>
      </w:r>
      <w:r>
        <w:rPr>
          <w:rFonts w:ascii="宋体" w:hAnsi="宋体" w:cs="SimSun-ExtB"/>
          <w:color w:val="000000"/>
          <w:sz w:val="24"/>
        </w:rPr>
        <w:t>120000</w:t>
      </w:r>
      <w:r>
        <w:rPr>
          <w:rFonts w:ascii="宋体" w:hAnsi="宋体" w:cs="微软雅黑"/>
          <w:color w:val="000000"/>
          <w:sz w:val="24"/>
        </w:rPr>
        <w:t>万元以下的为中小微型企业。其中，从业人员</w:t>
      </w:r>
      <w:r>
        <w:rPr>
          <w:rFonts w:ascii="宋体" w:hAnsi="宋体" w:cs="SimSun-ExtB"/>
          <w:color w:val="000000"/>
          <w:sz w:val="24"/>
        </w:rPr>
        <w:t>100</w:t>
      </w:r>
      <w:r>
        <w:rPr>
          <w:rFonts w:ascii="宋体" w:hAnsi="宋体" w:cs="微软雅黑"/>
          <w:color w:val="000000"/>
          <w:sz w:val="24"/>
        </w:rPr>
        <w:t>人及以上，且资产总额</w:t>
      </w:r>
      <w:r>
        <w:rPr>
          <w:rFonts w:ascii="宋体" w:hAnsi="宋体" w:cs="SimSun-ExtB"/>
          <w:color w:val="000000"/>
          <w:sz w:val="24"/>
        </w:rPr>
        <w:t>8000</w:t>
      </w:r>
      <w:r>
        <w:rPr>
          <w:rFonts w:ascii="宋体" w:hAnsi="宋体" w:cs="微软雅黑"/>
          <w:color w:val="000000"/>
          <w:sz w:val="24"/>
        </w:rPr>
        <w:t>万元及以上的</w:t>
      </w:r>
    </w:p>
    <w:p w:rsidR="00AD7FD6" w:rsidRDefault="00361EAD">
      <w:pPr>
        <w:spacing w:line="360" w:lineRule="auto"/>
        <w:ind w:left="283" w:right="164"/>
        <w:rPr>
          <w:rFonts w:ascii="宋体" w:hAnsi="宋体" w:cs="微软雅黑"/>
          <w:color w:val="000000"/>
          <w:sz w:val="24"/>
        </w:rPr>
      </w:pPr>
      <w:r>
        <w:rPr>
          <w:rFonts w:ascii="宋体" w:hAnsi="宋体" w:cs="微软雅黑"/>
          <w:color w:val="000000"/>
          <w:sz w:val="24"/>
        </w:rPr>
        <w:t>为中型企业；从业人员</w:t>
      </w:r>
      <w:r>
        <w:rPr>
          <w:rFonts w:ascii="宋体" w:hAnsi="宋体" w:cs="SimSun-ExtB"/>
          <w:color w:val="000000"/>
          <w:sz w:val="24"/>
        </w:rPr>
        <w:t>10</w:t>
      </w:r>
      <w:r>
        <w:rPr>
          <w:rFonts w:ascii="宋体" w:hAnsi="宋体" w:cs="微软雅黑"/>
          <w:color w:val="000000"/>
          <w:sz w:val="24"/>
        </w:rPr>
        <w:t>人及以上，且资产总额</w:t>
      </w:r>
      <w:r>
        <w:rPr>
          <w:rFonts w:ascii="宋体" w:hAnsi="宋体" w:cs="SimSun-ExtB"/>
          <w:color w:val="000000"/>
          <w:sz w:val="24"/>
        </w:rPr>
        <w:t>100</w:t>
      </w:r>
      <w:r>
        <w:rPr>
          <w:rFonts w:ascii="宋体" w:hAnsi="宋体" w:cs="微软雅黑"/>
          <w:color w:val="000000"/>
          <w:sz w:val="24"/>
        </w:rPr>
        <w:t>万元及以上的为小型企业；从业人员</w:t>
      </w:r>
      <w:r>
        <w:rPr>
          <w:rFonts w:ascii="宋体" w:hAnsi="宋体" w:cs="SimSun-ExtB"/>
          <w:color w:val="000000"/>
          <w:sz w:val="24"/>
        </w:rPr>
        <w:t>10</w:t>
      </w:r>
      <w:r>
        <w:rPr>
          <w:rFonts w:ascii="宋体" w:hAnsi="宋体" w:cs="微软雅黑"/>
          <w:color w:val="000000"/>
          <w:sz w:val="24"/>
        </w:rPr>
        <w:t>人以下或资产总额</w:t>
      </w:r>
      <w:r>
        <w:rPr>
          <w:rFonts w:ascii="宋体" w:hAnsi="宋体" w:cs="SimSun-ExtB"/>
          <w:color w:val="000000"/>
          <w:sz w:val="24"/>
        </w:rPr>
        <w:t>100</w:t>
      </w:r>
      <w:r>
        <w:rPr>
          <w:rFonts w:ascii="宋体" w:hAnsi="宋体" w:cs="微软雅黑"/>
          <w:color w:val="000000"/>
          <w:sz w:val="24"/>
        </w:rPr>
        <w:t>万元以下的为微型企业。</w:t>
      </w:r>
    </w:p>
    <w:p w:rsidR="00AD7FD6" w:rsidRDefault="00361EAD">
      <w:pPr>
        <w:spacing w:line="360" w:lineRule="auto"/>
        <w:ind w:left="751"/>
        <w:rPr>
          <w:rFonts w:ascii="宋体" w:hAnsi="宋体" w:cs="微软雅黑"/>
          <w:color w:val="000000"/>
          <w:sz w:val="24"/>
        </w:rPr>
      </w:pPr>
      <w:r>
        <w:rPr>
          <w:rFonts w:ascii="宋体" w:hAnsi="宋体" w:cs="微软雅黑"/>
          <w:color w:val="000000"/>
          <w:position w:val="-1"/>
          <w:sz w:val="24"/>
        </w:rPr>
        <w:t>（十六</w:t>
      </w:r>
      <w:r>
        <w:rPr>
          <w:rFonts w:ascii="宋体" w:hAnsi="宋体" w:cs="微软雅黑"/>
          <w:color w:val="000000"/>
          <w:spacing w:val="-12"/>
          <w:position w:val="-1"/>
          <w:sz w:val="24"/>
        </w:rPr>
        <w:t>）</w:t>
      </w:r>
      <w:r>
        <w:rPr>
          <w:rFonts w:ascii="宋体" w:hAnsi="宋体" w:cs="微软雅黑"/>
          <w:color w:val="000000"/>
          <w:position w:val="-1"/>
          <w:sz w:val="24"/>
        </w:rPr>
        <w:t>其他未</w:t>
      </w:r>
      <w:r>
        <w:rPr>
          <w:rFonts w:ascii="宋体" w:hAnsi="宋体" w:cs="微软雅黑"/>
          <w:color w:val="000000"/>
          <w:spacing w:val="-2"/>
          <w:position w:val="-1"/>
          <w:sz w:val="24"/>
        </w:rPr>
        <w:t>列</w:t>
      </w:r>
      <w:r>
        <w:rPr>
          <w:rFonts w:ascii="宋体" w:hAnsi="宋体" w:cs="微软雅黑"/>
          <w:color w:val="000000"/>
          <w:position w:val="-1"/>
          <w:sz w:val="24"/>
        </w:rPr>
        <w:t>明行业</w:t>
      </w:r>
      <w:r>
        <w:rPr>
          <w:rFonts w:ascii="宋体" w:hAnsi="宋体" w:cs="微软雅黑"/>
          <w:color w:val="000000"/>
          <w:spacing w:val="-12"/>
          <w:position w:val="-1"/>
          <w:sz w:val="24"/>
        </w:rPr>
        <w:t>。</w:t>
      </w:r>
      <w:r>
        <w:rPr>
          <w:rFonts w:ascii="宋体" w:hAnsi="宋体" w:cs="微软雅黑"/>
          <w:color w:val="000000"/>
          <w:position w:val="-1"/>
          <w:sz w:val="24"/>
        </w:rPr>
        <w:t>从业人员</w:t>
      </w:r>
      <w:r>
        <w:rPr>
          <w:rFonts w:ascii="宋体" w:hAnsi="宋体" w:cs="SimSun-ExtB"/>
          <w:color w:val="000000"/>
          <w:position w:val="-1"/>
          <w:sz w:val="24"/>
        </w:rPr>
        <w:t>300</w:t>
      </w:r>
      <w:r>
        <w:rPr>
          <w:rFonts w:ascii="宋体" w:hAnsi="宋体" w:cs="微软雅黑"/>
          <w:color w:val="000000"/>
          <w:position w:val="-1"/>
          <w:sz w:val="24"/>
        </w:rPr>
        <w:t>人以下的为中小微型企业</w:t>
      </w:r>
      <w:r>
        <w:rPr>
          <w:rFonts w:ascii="宋体" w:hAnsi="宋体" w:cs="微软雅黑"/>
          <w:color w:val="000000"/>
          <w:spacing w:val="-12"/>
          <w:position w:val="-1"/>
          <w:sz w:val="24"/>
        </w:rPr>
        <w:t>。</w:t>
      </w:r>
      <w:r>
        <w:rPr>
          <w:rFonts w:ascii="宋体" w:hAnsi="宋体" w:cs="微软雅黑"/>
          <w:color w:val="000000"/>
          <w:position w:val="-1"/>
          <w:sz w:val="24"/>
        </w:rPr>
        <w:t>其中</w:t>
      </w:r>
      <w:r>
        <w:rPr>
          <w:rFonts w:ascii="宋体" w:hAnsi="宋体" w:cs="微软雅黑"/>
          <w:color w:val="000000"/>
          <w:spacing w:val="-12"/>
          <w:position w:val="-1"/>
          <w:sz w:val="24"/>
        </w:rPr>
        <w:t>，</w:t>
      </w:r>
      <w:r>
        <w:rPr>
          <w:rFonts w:ascii="宋体" w:hAnsi="宋体" w:cs="微软雅黑"/>
          <w:color w:val="000000"/>
          <w:position w:val="-1"/>
          <w:sz w:val="24"/>
        </w:rPr>
        <w:t>从业</w:t>
      </w:r>
    </w:p>
    <w:p w:rsidR="00AD7FD6" w:rsidRDefault="00361EAD">
      <w:pPr>
        <w:spacing w:line="360" w:lineRule="auto"/>
        <w:ind w:left="283"/>
        <w:rPr>
          <w:rFonts w:ascii="宋体" w:hAnsi="宋体" w:cs="SimSun-ExtB"/>
          <w:color w:val="000000"/>
          <w:sz w:val="24"/>
        </w:rPr>
      </w:pPr>
      <w:r>
        <w:rPr>
          <w:rFonts w:ascii="宋体" w:hAnsi="宋体" w:cs="微软雅黑"/>
          <w:color w:val="000000"/>
          <w:position w:val="-1"/>
          <w:sz w:val="24"/>
        </w:rPr>
        <w:t>人员</w:t>
      </w:r>
      <w:r>
        <w:rPr>
          <w:rFonts w:ascii="宋体" w:hAnsi="宋体" w:cs="SimSun-ExtB"/>
          <w:color w:val="000000"/>
          <w:position w:val="-1"/>
          <w:sz w:val="24"/>
        </w:rPr>
        <w:t>100</w:t>
      </w:r>
      <w:r>
        <w:rPr>
          <w:rFonts w:ascii="宋体" w:hAnsi="宋体" w:cs="微软雅黑"/>
          <w:color w:val="000000"/>
          <w:position w:val="-1"/>
          <w:sz w:val="24"/>
        </w:rPr>
        <w:t>人及以上的为中型企业</w:t>
      </w:r>
      <w:r>
        <w:rPr>
          <w:rFonts w:ascii="宋体" w:hAnsi="宋体" w:cs="微软雅黑"/>
          <w:color w:val="000000"/>
          <w:spacing w:val="-2"/>
          <w:position w:val="-1"/>
          <w:sz w:val="24"/>
        </w:rPr>
        <w:t>；</w:t>
      </w:r>
      <w:r>
        <w:rPr>
          <w:rFonts w:ascii="宋体" w:hAnsi="宋体" w:cs="微软雅黑"/>
          <w:color w:val="000000"/>
          <w:position w:val="-1"/>
          <w:sz w:val="24"/>
        </w:rPr>
        <w:t>从业人员</w:t>
      </w:r>
      <w:r>
        <w:rPr>
          <w:rFonts w:ascii="宋体" w:hAnsi="宋体" w:cs="SimSun-ExtB"/>
          <w:color w:val="000000"/>
          <w:position w:val="-1"/>
          <w:sz w:val="24"/>
        </w:rPr>
        <w:t>10</w:t>
      </w:r>
      <w:r>
        <w:rPr>
          <w:rFonts w:ascii="宋体" w:hAnsi="宋体" w:cs="微软雅黑"/>
          <w:color w:val="000000"/>
          <w:position w:val="-1"/>
          <w:sz w:val="24"/>
        </w:rPr>
        <w:t>人及以上的为小型企业</w:t>
      </w:r>
      <w:r>
        <w:rPr>
          <w:rFonts w:ascii="宋体" w:hAnsi="宋体" w:cs="微软雅黑"/>
          <w:color w:val="000000"/>
          <w:spacing w:val="-2"/>
          <w:position w:val="-1"/>
          <w:sz w:val="24"/>
        </w:rPr>
        <w:t>；</w:t>
      </w:r>
      <w:r>
        <w:rPr>
          <w:rFonts w:ascii="宋体" w:hAnsi="宋体" w:cs="微软雅黑"/>
          <w:color w:val="000000"/>
          <w:position w:val="-1"/>
          <w:sz w:val="24"/>
        </w:rPr>
        <w:t>从业人员</w:t>
      </w:r>
      <w:r>
        <w:rPr>
          <w:rFonts w:ascii="宋体" w:hAnsi="宋体" w:cs="SimSun-ExtB"/>
          <w:color w:val="000000"/>
          <w:position w:val="-1"/>
          <w:sz w:val="24"/>
        </w:rPr>
        <w:t>10</w:t>
      </w:r>
    </w:p>
    <w:p w:rsidR="00AD7FD6" w:rsidRDefault="00361EAD">
      <w:pPr>
        <w:spacing w:line="360" w:lineRule="auto"/>
        <w:ind w:left="283"/>
        <w:rPr>
          <w:rFonts w:ascii="宋体" w:hAnsi="宋体" w:cs="微软雅黑"/>
          <w:color w:val="000000"/>
          <w:position w:val="-1"/>
          <w:sz w:val="24"/>
        </w:rPr>
      </w:pPr>
      <w:r>
        <w:rPr>
          <w:rFonts w:ascii="宋体" w:hAnsi="宋体" w:cs="微软雅黑"/>
          <w:color w:val="000000"/>
          <w:position w:val="-1"/>
          <w:sz w:val="24"/>
        </w:rPr>
        <w:t>人以下的为微型企业。</w:t>
      </w:r>
    </w:p>
    <w:p w:rsidR="00AD7FD6" w:rsidRDefault="00361EAD">
      <w:pPr>
        <w:spacing w:line="360" w:lineRule="auto"/>
        <w:ind w:left="283" w:firstLineChars="200" w:firstLine="480"/>
        <w:rPr>
          <w:rFonts w:ascii="宋体" w:hAnsi="宋体" w:cs="微软雅黑"/>
          <w:color w:val="000000"/>
          <w:sz w:val="24"/>
        </w:rPr>
      </w:pPr>
      <w:r>
        <w:rPr>
          <w:rFonts w:ascii="宋体" w:hAnsi="宋体" w:cs="微软雅黑"/>
          <w:color w:val="000000"/>
          <w:sz w:val="24"/>
        </w:rPr>
        <w:t>五、企业类型的划分以统计部门的统计数据为依据。</w:t>
      </w:r>
    </w:p>
    <w:p w:rsidR="00AD7FD6" w:rsidRDefault="00361EAD">
      <w:pPr>
        <w:spacing w:before="14" w:line="360" w:lineRule="auto"/>
        <w:ind w:left="283" w:right="87" w:firstLine="480"/>
        <w:rPr>
          <w:rFonts w:ascii="宋体" w:hAnsi="宋体" w:cs="微软雅黑"/>
          <w:color w:val="000000"/>
          <w:sz w:val="24"/>
        </w:rPr>
      </w:pPr>
      <w:r>
        <w:rPr>
          <w:rFonts w:ascii="宋体" w:hAnsi="宋体" w:cs="微软雅黑"/>
          <w:color w:val="000000"/>
          <w:sz w:val="24"/>
        </w:rPr>
        <w:t>六</w:t>
      </w:r>
      <w:r>
        <w:rPr>
          <w:rFonts w:ascii="宋体" w:hAnsi="宋体" w:cs="微软雅黑"/>
          <w:color w:val="000000"/>
          <w:spacing w:val="-65"/>
          <w:sz w:val="24"/>
        </w:rPr>
        <w:t>、</w:t>
      </w:r>
      <w:r>
        <w:rPr>
          <w:rFonts w:ascii="宋体" w:hAnsi="宋体" w:cs="微软雅黑"/>
          <w:color w:val="000000"/>
          <w:sz w:val="24"/>
        </w:rPr>
        <w:t>本规定适用于在中华人民共和国境内依法设立的各类所有制和各种组织形式的企业。个体工商户和本规定以外的行业，参照本规定进行划型。</w:t>
      </w:r>
    </w:p>
    <w:p w:rsidR="00AD7FD6" w:rsidRDefault="00361EAD">
      <w:pPr>
        <w:spacing w:line="360" w:lineRule="auto"/>
        <w:ind w:left="283" w:right="84" w:firstLine="480"/>
        <w:rPr>
          <w:rFonts w:ascii="宋体" w:hAnsi="宋体" w:cs="微软雅黑"/>
          <w:color w:val="000000"/>
          <w:sz w:val="24"/>
        </w:rPr>
      </w:pPr>
      <w:r>
        <w:rPr>
          <w:rFonts w:ascii="宋体" w:hAnsi="宋体" w:cs="微软雅黑"/>
          <w:color w:val="000000"/>
          <w:sz w:val="24"/>
        </w:rPr>
        <w:t>七</w:t>
      </w:r>
      <w:r>
        <w:rPr>
          <w:rFonts w:ascii="宋体" w:hAnsi="宋体" w:cs="微软雅黑"/>
          <w:color w:val="000000"/>
          <w:spacing w:val="-31"/>
          <w:sz w:val="24"/>
        </w:rPr>
        <w:t>、</w:t>
      </w:r>
      <w:r>
        <w:rPr>
          <w:rFonts w:ascii="宋体" w:hAnsi="宋体" w:cs="微软雅黑"/>
          <w:color w:val="000000"/>
          <w:sz w:val="24"/>
        </w:rPr>
        <w:t>本规定的中型企业标准上限即为大</w:t>
      </w:r>
      <w:r>
        <w:rPr>
          <w:rFonts w:ascii="宋体" w:hAnsi="宋体" w:cs="微软雅黑"/>
          <w:color w:val="000000"/>
          <w:spacing w:val="1"/>
          <w:sz w:val="24"/>
        </w:rPr>
        <w:t>型</w:t>
      </w:r>
      <w:r>
        <w:rPr>
          <w:rFonts w:ascii="宋体" w:hAnsi="宋体" w:cs="微软雅黑"/>
          <w:color w:val="000000"/>
          <w:sz w:val="24"/>
        </w:rPr>
        <w:t>企业标准的下限</w:t>
      </w:r>
      <w:r>
        <w:rPr>
          <w:rFonts w:ascii="宋体" w:hAnsi="宋体" w:cs="微软雅黑"/>
          <w:color w:val="000000"/>
          <w:spacing w:val="-31"/>
          <w:sz w:val="24"/>
        </w:rPr>
        <w:t>，</w:t>
      </w:r>
      <w:r>
        <w:rPr>
          <w:rFonts w:ascii="宋体" w:hAnsi="宋体" w:cs="微软雅黑"/>
          <w:color w:val="000000"/>
          <w:sz w:val="24"/>
        </w:rPr>
        <w:t>国家统计部门据此制定大中小微型企业的统计分类</w:t>
      </w:r>
      <w:r>
        <w:rPr>
          <w:rFonts w:ascii="宋体" w:hAnsi="宋体" w:cs="微软雅黑"/>
          <w:color w:val="000000"/>
          <w:spacing w:val="-31"/>
          <w:sz w:val="24"/>
        </w:rPr>
        <w:t>。</w:t>
      </w:r>
      <w:r>
        <w:rPr>
          <w:rFonts w:ascii="宋体" w:hAnsi="宋体" w:cs="微软雅黑"/>
          <w:color w:val="000000"/>
          <w:sz w:val="24"/>
        </w:rPr>
        <w:t>国务院有关部门据此进行相关数据分析</w:t>
      </w:r>
      <w:r>
        <w:rPr>
          <w:rFonts w:ascii="宋体" w:hAnsi="宋体" w:cs="微软雅黑"/>
          <w:color w:val="000000"/>
          <w:spacing w:val="-31"/>
          <w:sz w:val="24"/>
        </w:rPr>
        <w:t>，</w:t>
      </w:r>
      <w:r>
        <w:rPr>
          <w:rFonts w:ascii="宋体" w:hAnsi="宋体" w:cs="微软雅黑"/>
          <w:color w:val="000000"/>
          <w:sz w:val="24"/>
        </w:rPr>
        <w:t>不得制定与</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本规定不一致的企业划型标准。</w:t>
      </w:r>
    </w:p>
    <w:p w:rsidR="00AD7FD6" w:rsidRDefault="00361EAD">
      <w:pPr>
        <w:spacing w:before="14" w:line="360" w:lineRule="auto"/>
        <w:ind w:left="283" w:right="87" w:firstLine="480"/>
        <w:rPr>
          <w:rFonts w:ascii="宋体" w:hAnsi="宋体" w:cs="微软雅黑"/>
          <w:color w:val="000000"/>
          <w:sz w:val="24"/>
        </w:rPr>
      </w:pPr>
      <w:r>
        <w:rPr>
          <w:rFonts w:ascii="宋体" w:hAnsi="宋体" w:cs="微软雅黑"/>
          <w:color w:val="000000"/>
          <w:sz w:val="24"/>
        </w:rPr>
        <w:t>八</w:t>
      </w:r>
      <w:r>
        <w:rPr>
          <w:rFonts w:ascii="宋体" w:hAnsi="宋体" w:cs="微软雅黑"/>
          <w:color w:val="000000"/>
          <w:spacing w:val="-22"/>
          <w:sz w:val="24"/>
        </w:rPr>
        <w:t>、</w:t>
      </w:r>
      <w:r>
        <w:rPr>
          <w:rFonts w:ascii="宋体" w:hAnsi="宋体" w:cs="微软雅黑"/>
          <w:color w:val="000000"/>
          <w:sz w:val="24"/>
        </w:rPr>
        <w:t>本规定由工业和信息化部</w:t>
      </w:r>
      <w:r>
        <w:rPr>
          <w:rFonts w:ascii="宋体" w:hAnsi="宋体" w:cs="微软雅黑"/>
          <w:color w:val="000000"/>
          <w:spacing w:val="-22"/>
          <w:sz w:val="24"/>
        </w:rPr>
        <w:t>、</w:t>
      </w:r>
      <w:r>
        <w:rPr>
          <w:rFonts w:ascii="宋体" w:hAnsi="宋体" w:cs="微软雅黑"/>
          <w:color w:val="000000"/>
          <w:sz w:val="24"/>
        </w:rPr>
        <w:t>国家统计局会同有关部门根</w:t>
      </w:r>
      <w:r>
        <w:rPr>
          <w:rFonts w:ascii="宋体" w:hAnsi="宋体" w:cs="微软雅黑"/>
          <w:color w:val="000000"/>
          <w:spacing w:val="-22"/>
          <w:sz w:val="24"/>
        </w:rPr>
        <w:t>据</w:t>
      </w:r>
      <w:r>
        <w:rPr>
          <w:rFonts w:ascii="宋体" w:hAnsi="宋体" w:cs="微软雅黑"/>
          <w:color w:val="000000"/>
          <w:sz w:val="24"/>
        </w:rPr>
        <w:t>《国民经济行业分类》修订情况和企业发展变化情况适时修订。</w:t>
      </w:r>
    </w:p>
    <w:p w:rsidR="00AD7FD6" w:rsidRDefault="00361EAD">
      <w:pPr>
        <w:spacing w:line="360" w:lineRule="auto"/>
        <w:ind w:left="763" w:right="87"/>
        <w:rPr>
          <w:rFonts w:ascii="宋体" w:hAnsi="宋体" w:cs="微软雅黑"/>
          <w:color w:val="000000"/>
          <w:sz w:val="24"/>
        </w:rPr>
      </w:pPr>
      <w:r>
        <w:rPr>
          <w:rFonts w:ascii="宋体" w:hAnsi="宋体" w:cs="微软雅黑"/>
          <w:color w:val="000000"/>
          <w:sz w:val="24"/>
        </w:rPr>
        <w:t>九、本规定由工业和信息化部、国家统计局会同有关部门负责解释。</w:t>
      </w:r>
    </w:p>
    <w:p w:rsidR="00AD7FD6" w:rsidRDefault="00361EAD">
      <w:pPr>
        <w:spacing w:line="360" w:lineRule="auto"/>
        <w:ind w:left="763" w:right="87"/>
        <w:rPr>
          <w:rFonts w:ascii="宋体" w:hAnsi="宋体" w:cs="微软雅黑"/>
          <w:color w:val="000000"/>
          <w:sz w:val="24"/>
        </w:rPr>
      </w:pPr>
      <w:r>
        <w:rPr>
          <w:rFonts w:ascii="宋体" w:hAnsi="宋体" w:cs="微软雅黑"/>
          <w:color w:val="000000"/>
          <w:sz w:val="24"/>
        </w:rPr>
        <w:t>十</w:t>
      </w:r>
      <w:r>
        <w:rPr>
          <w:rFonts w:ascii="宋体" w:hAnsi="宋体" w:cs="微软雅黑"/>
          <w:color w:val="000000"/>
          <w:spacing w:val="-17"/>
          <w:sz w:val="24"/>
        </w:rPr>
        <w:t>、</w:t>
      </w:r>
      <w:r>
        <w:rPr>
          <w:rFonts w:ascii="宋体" w:hAnsi="宋体" w:cs="微软雅黑"/>
          <w:color w:val="000000"/>
          <w:sz w:val="24"/>
        </w:rPr>
        <w:t>本规定自发布之日起执行</w:t>
      </w:r>
      <w:r>
        <w:rPr>
          <w:rFonts w:ascii="宋体" w:hAnsi="宋体" w:cs="微软雅黑"/>
          <w:color w:val="000000"/>
          <w:spacing w:val="-17"/>
          <w:sz w:val="24"/>
        </w:rPr>
        <w:t>，</w:t>
      </w:r>
      <w:r>
        <w:rPr>
          <w:rFonts w:ascii="宋体" w:hAnsi="宋体" w:cs="微软雅黑"/>
          <w:color w:val="000000"/>
          <w:sz w:val="24"/>
        </w:rPr>
        <w:t>原国家经贸委</w:t>
      </w:r>
      <w:r>
        <w:rPr>
          <w:rFonts w:ascii="宋体" w:hAnsi="宋体" w:cs="微软雅黑"/>
          <w:color w:val="000000"/>
          <w:spacing w:val="-17"/>
          <w:sz w:val="24"/>
        </w:rPr>
        <w:t>、</w:t>
      </w:r>
      <w:r>
        <w:rPr>
          <w:rFonts w:ascii="宋体" w:hAnsi="宋体" w:cs="微软雅黑"/>
          <w:color w:val="000000"/>
          <w:sz w:val="24"/>
        </w:rPr>
        <w:t>原国家计委</w:t>
      </w:r>
      <w:r>
        <w:rPr>
          <w:rFonts w:ascii="宋体" w:hAnsi="宋体" w:cs="微软雅黑"/>
          <w:color w:val="000000"/>
          <w:spacing w:val="-17"/>
          <w:sz w:val="24"/>
        </w:rPr>
        <w:t>、</w:t>
      </w:r>
      <w:r>
        <w:rPr>
          <w:rFonts w:ascii="宋体" w:hAnsi="宋体" w:cs="微软雅黑"/>
          <w:color w:val="000000"/>
          <w:spacing w:val="2"/>
          <w:sz w:val="24"/>
        </w:rPr>
        <w:t>财</w:t>
      </w:r>
      <w:r>
        <w:rPr>
          <w:rFonts w:ascii="宋体" w:hAnsi="宋体" w:cs="微软雅黑"/>
          <w:color w:val="000000"/>
          <w:sz w:val="24"/>
        </w:rPr>
        <w:t>政部和国家统计</w:t>
      </w:r>
    </w:p>
    <w:p w:rsidR="00AD7FD6" w:rsidRDefault="00361EAD">
      <w:pPr>
        <w:spacing w:line="360" w:lineRule="auto"/>
        <w:ind w:left="283"/>
        <w:rPr>
          <w:rFonts w:ascii="宋体" w:hAnsi="宋体" w:cs="微软雅黑"/>
          <w:color w:val="000000"/>
          <w:sz w:val="24"/>
        </w:rPr>
      </w:pPr>
      <w:r>
        <w:rPr>
          <w:rFonts w:ascii="宋体" w:hAnsi="宋体" w:cs="微软雅黑"/>
          <w:color w:val="000000"/>
          <w:position w:val="-1"/>
          <w:sz w:val="24"/>
        </w:rPr>
        <w:t>局</w:t>
      </w:r>
      <w:r>
        <w:rPr>
          <w:rFonts w:ascii="宋体" w:hAnsi="宋体" w:cs="SimSun-ExtB"/>
          <w:color w:val="000000"/>
          <w:position w:val="-1"/>
          <w:sz w:val="24"/>
        </w:rPr>
        <w:t>2003</w:t>
      </w:r>
      <w:r>
        <w:rPr>
          <w:rFonts w:ascii="宋体" w:hAnsi="宋体" w:cs="微软雅黑"/>
          <w:color w:val="000000"/>
          <w:position w:val="-1"/>
          <w:sz w:val="24"/>
        </w:rPr>
        <w:t>年颁布的《中小企业标准暂行规定》同时废止。</w:t>
      </w:r>
    </w:p>
    <w:p w:rsidR="00AD7FD6" w:rsidRDefault="00AD7FD6">
      <w:pPr>
        <w:spacing w:line="360" w:lineRule="auto"/>
        <w:rPr>
          <w:rFonts w:ascii="宋体" w:hAnsi="宋体"/>
          <w:color w:val="000000"/>
          <w:sz w:val="17"/>
          <w:szCs w:val="17"/>
        </w:rPr>
      </w:pPr>
    </w:p>
    <w:p w:rsidR="00AD7FD6" w:rsidRDefault="00AD7FD6">
      <w:pPr>
        <w:spacing w:line="360" w:lineRule="auto"/>
        <w:rPr>
          <w:rFonts w:ascii="宋体" w:hAnsi="宋体"/>
          <w:color w:val="000000"/>
        </w:rPr>
      </w:pPr>
    </w:p>
    <w:p w:rsidR="00AD7FD6" w:rsidRDefault="00361EAD">
      <w:pPr>
        <w:spacing w:line="360" w:lineRule="auto"/>
        <w:ind w:left="5678" w:right="147" w:firstLine="120"/>
        <w:jc w:val="right"/>
        <w:rPr>
          <w:rFonts w:ascii="宋体" w:hAnsi="宋体" w:cs="微软雅黑"/>
          <w:color w:val="000000"/>
          <w:sz w:val="24"/>
        </w:rPr>
      </w:pPr>
      <w:r>
        <w:rPr>
          <w:rFonts w:ascii="宋体" w:hAnsi="宋体" w:cs="微软雅黑"/>
          <w:color w:val="000000"/>
          <w:sz w:val="24"/>
        </w:rPr>
        <w:t>工业和信息化部</w:t>
      </w:r>
    </w:p>
    <w:p w:rsidR="00AD7FD6" w:rsidRDefault="00361EAD">
      <w:pPr>
        <w:tabs>
          <w:tab w:val="left" w:pos="5245"/>
        </w:tabs>
        <w:spacing w:line="360" w:lineRule="auto"/>
        <w:ind w:left="5245" w:right="147"/>
        <w:jc w:val="right"/>
        <w:rPr>
          <w:rFonts w:ascii="宋体" w:hAnsi="宋体" w:cs="微软雅黑"/>
          <w:color w:val="000000"/>
          <w:sz w:val="24"/>
        </w:rPr>
      </w:pPr>
      <w:r>
        <w:rPr>
          <w:rFonts w:ascii="宋体" w:hAnsi="宋体" w:cs="微软雅黑"/>
          <w:color w:val="000000"/>
          <w:sz w:val="24"/>
        </w:rPr>
        <w:t>国家统计局国家发展和改革委员会</w:t>
      </w:r>
    </w:p>
    <w:p w:rsidR="00AD7FD6" w:rsidRDefault="00361EAD">
      <w:pPr>
        <w:spacing w:line="360" w:lineRule="auto"/>
        <w:ind w:left="5678" w:right="147" w:firstLine="120"/>
        <w:jc w:val="right"/>
        <w:rPr>
          <w:rFonts w:ascii="宋体" w:hAnsi="宋体" w:cs="微软雅黑"/>
          <w:color w:val="000000"/>
          <w:sz w:val="24"/>
        </w:rPr>
      </w:pPr>
      <w:r>
        <w:rPr>
          <w:rFonts w:ascii="宋体" w:hAnsi="宋体" w:cs="微软雅黑"/>
          <w:color w:val="000000"/>
          <w:sz w:val="24"/>
        </w:rPr>
        <w:t>财政部</w:t>
      </w:r>
    </w:p>
    <w:p w:rsidR="00AD7FD6" w:rsidRDefault="00361EAD">
      <w:pPr>
        <w:pStyle w:val="aa"/>
        <w:spacing w:line="360" w:lineRule="auto"/>
        <w:jc w:val="right"/>
        <w:rPr>
          <w:rFonts w:hAnsi="宋体" w:cs="微软雅黑"/>
          <w:color w:val="000000"/>
        </w:rPr>
      </w:pPr>
      <w:r>
        <w:rPr>
          <w:rFonts w:hAnsi="宋体" w:cs="微软雅黑"/>
          <w:color w:val="000000"/>
        </w:rPr>
        <w:t>二〇一一年六月十八日</w:t>
      </w:r>
    </w:p>
    <w:p w:rsidR="00AD7FD6" w:rsidRDefault="00AD7FD6">
      <w:pPr>
        <w:pStyle w:val="aa"/>
        <w:spacing w:line="360" w:lineRule="auto"/>
        <w:jc w:val="right"/>
        <w:rPr>
          <w:rFonts w:hAnsi="宋体" w:cs="微软雅黑"/>
          <w:color w:val="000000"/>
        </w:rPr>
      </w:pPr>
    </w:p>
    <w:p w:rsidR="00AD7FD6" w:rsidRDefault="00AD7FD6">
      <w:pPr>
        <w:pStyle w:val="aa"/>
        <w:spacing w:line="360" w:lineRule="auto"/>
        <w:jc w:val="right"/>
        <w:rPr>
          <w:rFonts w:hAnsi="宋体" w:cs="微软雅黑"/>
          <w:color w:val="000000"/>
        </w:rPr>
      </w:pPr>
    </w:p>
    <w:p w:rsidR="00AD7FD6" w:rsidRDefault="00AD7FD6">
      <w:pPr>
        <w:pStyle w:val="aa"/>
        <w:spacing w:line="360" w:lineRule="auto"/>
        <w:jc w:val="right"/>
        <w:rPr>
          <w:rFonts w:hAnsi="宋体" w:cs="微软雅黑"/>
          <w:color w:val="000000"/>
        </w:rPr>
      </w:pPr>
    </w:p>
    <w:bookmarkEnd w:id="926"/>
    <w:p w:rsidR="00AD7FD6" w:rsidRDefault="00AD7FD6">
      <w:pPr>
        <w:pStyle w:val="aa"/>
        <w:spacing w:line="360" w:lineRule="auto"/>
        <w:jc w:val="right"/>
        <w:rPr>
          <w:rFonts w:hAnsi="宋体" w:cs="微软雅黑"/>
          <w:color w:val="000000"/>
        </w:rPr>
      </w:pPr>
    </w:p>
    <w:sectPr w:rsidR="00AD7FD6">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1EAD" w:rsidRDefault="00361EAD">
      <w:r>
        <w:separator/>
      </w:r>
    </w:p>
  </w:endnote>
  <w:endnote w:type="continuationSeparator" w:id="0">
    <w:p w:rsidR="00361EAD" w:rsidRDefault="0036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Ђˎ̥">
    <w:altName w:val="Calibri"/>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ϸڻ">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Roman">
    <w:altName w:val="Times New Roman"/>
    <w:charset w:val="00"/>
    <w:family w:val="roman"/>
    <w:pitch w:val="default"/>
    <w:sig w:usb0="00000000" w:usb1="00000000" w:usb2="00000000" w:usb3="00000000" w:csb0="00040001" w:csb1="00000000"/>
  </w:font>
  <w:font w:name="Lucida Grande">
    <w:altName w:val="Times New Roman"/>
    <w:charset w:val="00"/>
    <w:family w:val="swiss"/>
    <w:pitch w:val="default"/>
    <w:sig w:usb0="00000000" w:usb1="00000000" w:usb2="00000000" w:usb3="00000000" w:csb0="000001BF" w:csb1="00000000"/>
  </w:font>
  <w:font w:name="穝灿砰">
    <w:altName w:val="宋体"/>
    <w:charset w:val="01"/>
    <w:family w:val="auto"/>
    <w:pitch w:val="default"/>
    <w:sig w:usb0="00000000" w:usb1="00000000" w:usb2="00000000" w:usb3="00000000" w:csb0="00040001" w:csb1="00000000"/>
  </w:font>
  <w:font w:name="方正书宋简体">
    <w:altName w:val="宋体"/>
    <w:charset w:val="86"/>
    <w:family w:val="auto"/>
    <w:pitch w:val="default"/>
    <w:sig w:usb0="00000000" w:usb1="00000000" w:usb2="00000010" w:usb3="00000000" w:csb0="00040000" w:csb1="00000000"/>
  </w:font>
  <w:font w:name="方正小标宋简体">
    <w:altName w:val="微软雅黑"/>
    <w:charset w:val="86"/>
    <w:family w:val="script"/>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
    <w:altName w:val="黑体"/>
    <w:charset w:val="86"/>
    <w:family w:val="auto"/>
    <w:pitch w:val="default"/>
    <w:sig w:usb0="00000000" w:usb1="00000000" w:usb2="00000010" w:usb3="00000000" w:csb0="00040000" w:csb1="00000000"/>
  </w:font>
  <w:font w:name="??">
    <w:altName w:val="Times New Roman"/>
    <w:charset w:val="00"/>
    <w:family w:val="roman"/>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 w:name="ArialMT">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SimSun-ExtG">
    <w:altName w:val="宋体"/>
    <w:charset w:val="86"/>
    <w:family w:val="modern"/>
    <w:pitch w:val="default"/>
    <w:sig w:usb0="00000000" w:usb1="00000000" w:usb2="00000010" w:usb3="00000000" w:csb0="00040001"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framePr w:wrap="around" w:vAnchor="text" w:hAnchor="margin" w:xAlign="center" w:y="1"/>
      <w:rPr>
        <w:rStyle w:val="afff6"/>
      </w:rPr>
    </w:pPr>
    <w:r>
      <w:fldChar w:fldCharType="begin"/>
    </w:r>
    <w:r>
      <w:rPr>
        <w:rStyle w:val="afff6"/>
      </w:rPr>
      <w:instrText xml:space="preserve">PAGE  </w:instrText>
    </w:r>
    <w:r>
      <w:fldChar w:fldCharType="end"/>
    </w:r>
  </w:p>
  <w:p w:rsidR="00361EAD" w:rsidRDefault="00361EAD">
    <w:pPr>
      <w:pStyle w:val="aff2"/>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jc w:val="center"/>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rPr>
        <w:rFonts w:ascii="Times New Roman"/>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61EAD" w:rsidRDefault="00361EAD">
                          <w:pPr>
                            <w:pStyle w:val="aff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" filled="f" fillcolor="white [3201]" stroked="f" strokeweight=".5pt">
              <v:textbox style="mso-fit-shape-to-text:t" inset="0,0,0,0">
                <w:txbxContent>
                  <w:p w:rsidR="00361EAD" w:rsidRDefault="00361EAD">
                    <w:pPr>
                      <w:pStyle w:val="aff2"/>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361EAD" w:rsidRDefault="00361EAD">
                          <w:pPr>
                            <w:pStyle w:val="aff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" filled="f" fillcolor="white [3201]" stroked="f" strokeweight=".5pt">
              <v:textbox style="mso-fit-shape-to-text:t" inset="0,0,0,0">
                <w:txbxContent>
                  <w:p w:rsidR="00361EAD" w:rsidRDefault="00361EAD">
                    <w:pPr>
                      <w:pStyle w:val="aff2"/>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end"/>
    </w:r>
  </w:p>
  <w:p w:rsidR="00361EAD" w:rsidRDefault="00361EAD">
    <w:pPr>
      <w:pStyle w:val="aff2"/>
      <w:ind w:right="360"/>
    </w:pPr>
  </w:p>
  <w:p w:rsidR="00361EAD" w:rsidRDefault="00361EAD"/>
  <w:p w:rsidR="00361EAD" w:rsidRDefault="00361EAD"/>
  <w:p w:rsidR="00361EAD" w:rsidRDefault="00361EA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1EAD" w:rsidRDefault="00361EAD">
      <w:r>
        <w:separator/>
      </w:r>
    </w:p>
  </w:footnote>
  <w:footnote w:type="continuationSeparator" w:id="0">
    <w:p w:rsidR="00361EAD" w:rsidRDefault="0036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4"/>
      <w:jc w:val="right"/>
    </w:pPr>
    <w:r>
      <w:rPr>
        <w:rFonts w:hint="eastAsia"/>
      </w:rPr>
      <w:t>竞争性磋商文件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4"/>
      <w:jc w:val="right"/>
    </w:pPr>
    <w:r>
      <w:rPr>
        <w:rFonts w:hint="eastAsia"/>
      </w:rPr>
      <w:t>竞争性磋商文件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4"/>
    </w:pPr>
  </w:p>
  <w:p w:rsidR="00361EAD" w:rsidRDefault="00361EAD"/>
  <w:p w:rsidR="00361EAD" w:rsidRDefault="00361EAD"/>
  <w:p w:rsidR="00361EAD" w:rsidRDefault="00361E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1EAD" w:rsidRDefault="00361EAD">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EFB4F8"/>
    <w:multiLevelType w:val="multilevel"/>
    <w:tmpl w:val="95EFB4F8"/>
    <w:lvl w:ilvl="0">
      <w:start w:val="2"/>
      <w:numFmt w:val="decimal"/>
      <w:lvlText w:val="%1"/>
      <w:lvlJc w:val="left"/>
      <w:pPr>
        <w:tabs>
          <w:tab w:val="left" w:pos="900"/>
        </w:tabs>
        <w:ind w:left="900" w:hanging="900"/>
      </w:pPr>
      <w:rPr>
        <w:rFonts w:hint="eastAsia"/>
      </w:rPr>
    </w:lvl>
    <w:lvl w:ilvl="1">
      <w:start w:val="1"/>
      <w:numFmt w:val="decimal"/>
      <w:suff w:val="space"/>
      <w:lvlText w:val="%1.%2"/>
      <w:lvlJc w:val="left"/>
      <w:pPr>
        <w:ind w:left="1468" w:hanging="900"/>
      </w:pPr>
      <w:rPr>
        <w:rFonts w:ascii="Times New Roman" w:hAnsi="Times New Roman" w:cs="Times New Roman" w:hint="default"/>
        <w:b w:val="0"/>
        <w:sz w:val="24"/>
        <w:szCs w:val="24"/>
      </w:rPr>
    </w:lvl>
    <w:lvl w:ilvl="2">
      <w:start w:val="1"/>
      <w:numFmt w:val="decimal"/>
      <w:suff w:val="space"/>
      <w:lvlText w:val="%1.%2.%3"/>
      <w:lvlJc w:val="left"/>
      <w:pPr>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 w15:restartNumberingAfterBreak="0">
    <w:nsid w:val="FFFFFF7E"/>
    <w:multiLevelType w:val="singleLevel"/>
    <w:tmpl w:val="FFFFFF7E"/>
    <w:lvl w:ilvl="0">
      <w:start w:val="1"/>
      <w:numFmt w:val="decimal"/>
      <w:pStyle w:val="xl70"/>
      <w:lvlText w:val="%1."/>
      <w:lvlJc w:val="left"/>
      <w:pPr>
        <w:tabs>
          <w:tab w:val="left" w:pos="1200"/>
        </w:tabs>
        <w:ind w:leftChars="400" w:left="1200" w:hangingChars="200" w:hanging="360"/>
      </w:pPr>
    </w:lvl>
  </w:abstractNum>
  <w:abstractNum w:abstractNumId="2" w15:restartNumberingAfterBreak="0">
    <w:nsid w:val="FFFFFF7F"/>
    <w:multiLevelType w:val="singleLevel"/>
    <w:tmpl w:val="FFFFFF7F"/>
    <w:lvl w:ilvl="0">
      <w:start w:val="1"/>
      <w:numFmt w:val="decimal"/>
      <w:pStyle w:val="xl69"/>
      <w:lvlText w:val="%1."/>
      <w:lvlJc w:val="left"/>
      <w:pPr>
        <w:tabs>
          <w:tab w:val="left" w:pos="780"/>
        </w:tabs>
        <w:ind w:leftChars="200" w:left="780" w:hangingChars="200" w:hanging="360"/>
      </w:pPr>
    </w:lvl>
  </w:abstractNum>
  <w:abstractNum w:abstractNumId="3" w15:restartNumberingAfterBreak="0">
    <w:nsid w:val="FFFFFF80"/>
    <w:multiLevelType w:val="singleLevel"/>
    <w:tmpl w:val="FFFFFF80"/>
    <w:lvl w:ilvl="0">
      <w:start w:val="1"/>
      <w:numFmt w:val="bullet"/>
      <w:pStyle w:val="xl81"/>
      <w:lvlText w:val=""/>
      <w:lvlJc w:val="left"/>
      <w:pPr>
        <w:tabs>
          <w:tab w:val="left" w:pos="2040"/>
        </w:tabs>
        <w:ind w:leftChars="800" w:left="2040" w:hangingChars="200" w:hanging="360"/>
      </w:pPr>
      <w:rPr>
        <w:rFonts w:ascii="Wingdings" w:hAnsi="Wingdings" w:hint="default"/>
      </w:rPr>
    </w:lvl>
  </w:abstractNum>
  <w:abstractNum w:abstractNumId="4" w15:restartNumberingAfterBreak="0">
    <w:nsid w:val="FFFFFF81"/>
    <w:multiLevelType w:val="singleLevel"/>
    <w:tmpl w:val="FFFFFF81"/>
    <w:lvl w:ilvl="0">
      <w:start w:val="1"/>
      <w:numFmt w:val="bullet"/>
      <w:pStyle w:val="xl80"/>
      <w:lvlText w:val=""/>
      <w:lvlJc w:val="left"/>
      <w:pPr>
        <w:tabs>
          <w:tab w:val="left" w:pos="1620"/>
        </w:tabs>
        <w:ind w:leftChars="600" w:left="1620" w:hangingChars="200" w:hanging="360"/>
      </w:pPr>
      <w:rPr>
        <w:rFonts w:ascii="Wingdings" w:hAnsi="Wingdings" w:hint="default"/>
      </w:rPr>
    </w:lvl>
  </w:abstractNum>
  <w:abstractNum w:abstractNumId="5" w15:restartNumberingAfterBreak="0">
    <w:nsid w:val="FFFFFF82"/>
    <w:multiLevelType w:val="singleLevel"/>
    <w:tmpl w:val="FFFFFF82"/>
    <w:lvl w:ilvl="0">
      <w:start w:val="1"/>
      <w:numFmt w:val="bullet"/>
      <w:pStyle w:val="xl79"/>
      <w:lvlText w:val=""/>
      <w:lvlJc w:val="left"/>
      <w:pPr>
        <w:tabs>
          <w:tab w:val="left" w:pos="1200"/>
        </w:tabs>
        <w:ind w:leftChars="400" w:left="1200" w:hangingChars="200" w:hanging="360"/>
      </w:pPr>
      <w:rPr>
        <w:rFonts w:ascii="Wingdings" w:hAnsi="Wingdings" w:hint="default"/>
      </w:rPr>
    </w:lvl>
  </w:abstractNum>
  <w:abstractNum w:abstractNumId="6" w15:restartNumberingAfterBreak="0">
    <w:nsid w:val="FFFFFF88"/>
    <w:multiLevelType w:val="singleLevel"/>
    <w:tmpl w:val="FFFFFF88"/>
    <w:lvl w:ilvl="0">
      <w:start w:val="1"/>
      <w:numFmt w:val="decimal"/>
      <w:pStyle w:val="font13"/>
      <w:lvlText w:val="%1."/>
      <w:lvlJc w:val="left"/>
      <w:pPr>
        <w:tabs>
          <w:tab w:val="left" w:pos="360"/>
        </w:tabs>
        <w:ind w:left="360" w:hangingChars="200" w:hanging="360"/>
      </w:pPr>
    </w:lvl>
  </w:abstractNum>
  <w:abstractNum w:abstractNumId="7" w15:restartNumberingAfterBreak="0">
    <w:nsid w:val="FFFFFF89"/>
    <w:multiLevelType w:val="singleLevel"/>
    <w:tmpl w:val="FFFFFF89"/>
    <w:lvl w:ilvl="0">
      <w:start w:val="1"/>
      <w:numFmt w:val="bullet"/>
      <w:pStyle w:val="xl78"/>
      <w:lvlText w:val=""/>
      <w:lvlJc w:val="left"/>
      <w:pPr>
        <w:tabs>
          <w:tab w:val="left" w:pos="360"/>
        </w:tabs>
        <w:ind w:left="360" w:hangingChars="200" w:hanging="360"/>
      </w:pPr>
      <w:rPr>
        <w:rFonts w:ascii="Wingdings" w:hAnsi="Wingdings" w:hint="default"/>
      </w:rPr>
    </w:lvl>
  </w:abstractNum>
  <w:abstractNum w:abstractNumId="8"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9"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1"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2103F86"/>
    <w:multiLevelType w:val="multilevel"/>
    <w:tmpl w:val="02103F8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7" w15:restartNumberingAfterBreak="0">
    <w:nsid w:val="074351A5"/>
    <w:multiLevelType w:val="multilevel"/>
    <w:tmpl w:val="074351A5"/>
    <w:lvl w:ilvl="0">
      <w:start w:val="1"/>
      <w:numFmt w:val="decimal"/>
      <w:pStyle w:val="7"/>
      <w:lvlText w:val="5.9.%1."/>
      <w:lvlJc w:val="left"/>
      <w:pPr>
        <w:tabs>
          <w:tab w:val="left" w:pos="1680"/>
        </w:tabs>
        <w:ind w:left="1680" w:hanging="420"/>
      </w:pPr>
      <w:rPr>
        <w:rFonts w:cs="Times New Roman" w:hint="eastAsia"/>
      </w:rPr>
    </w:lvl>
    <w:lvl w:ilvl="1">
      <w:start w:val="1"/>
      <w:numFmt w:val="lowerLetter"/>
      <w:lvlText w:val="(%2)"/>
      <w:lvlJc w:val="left"/>
      <w:pPr>
        <w:tabs>
          <w:tab w:val="left" w:pos="845"/>
        </w:tabs>
        <w:ind w:left="845" w:hanging="425"/>
      </w:pPr>
      <w:rPr>
        <w:rFonts w:cs="Times New Roman" w:hint="eastAsia"/>
        <w:b w:val="0"/>
        <w:i w:val="0"/>
        <w:sz w:val="21"/>
        <w:szCs w:val="21"/>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8" w15:restartNumberingAfterBreak="0">
    <w:nsid w:val="0CFA08AC"/>
    <w:multiLevelType w:val="multilevel"/>
    <w:tmpl w:val="0CFA08AC"/>
    <w:lvl w:ilvl="0">
      <w:start w:val="1"/>
      <w:numFmt w:val="decimal"/>
      <w:lvlText w:val="%1."/>
      <w:lvlJc w:val="left"/>
      <w:pPr>
        <w:tabs>
          <w:tab w:val="left" w:pos="425"/>
        </w:tabs>
        <w:ind w:left="425" w:hanging="425"/>
      </w:pPr>
      <w:rPr>
        <w:rFonts w:cs="Times New Roman" w:hint="eastAsia"/>
      </w:rPr>
    </w:lvl>
    <w:lvl w:ilvl="1">
      <w:start w:val="1"/>
      <w:numFmt w:val="decimal"/>
      <w:lvlText w:val="%1.%2."/>
      <w:lvlJc w:val="left"/>
      <w:pPr>
        <w:tabs>
          <w:tab w:val="left" w:pos="567"/>
        </w:tabs>
        <w:ind w:left="567" w:hanging="567"/>
      </w:pPr>
      <w:rPr>
        <w:rFonts w:cs="Times New Roman" w:hint="eastAsia"/>
      </w:rPr>
    </w:lvl>
    <w:lvl w:ilvl="2">
      <w:start w:val="1"/>
      <w:numFmt w:val="decimal"/>
      <w:lvlRestart w:val="0"/>
      <w:pStyle w:val="3H3l3CT21113Char3CharC"/>
      <w:lvlText w:val="%1.%2.%3."/>
      <w:lvlJc w:val="left"/>
      <w:pPr>
        <w:tabs>
          <w:tab w:val="left" w:pos="709"/>
        </w:tabs>
        <w:ind w:left="709" w:hanging="709"/>
      </w:pPr>
      <w:rPr>
        <w:rFonts w:cs="Times New Roman" w:hint="eastAsia"/>
      </w:rPr>
    </w:lvl>
    <w:lvl w:ilvl="3">
      <w:start w:val="1"/>
      <w:numFmt w:val="decimal"/>
      <w:lvlText w:val="%1.%2.%3.%4."/>
      <w:lvlJc w:val="left"/>
      <w:pPr>
        <w:tabs>
          <w:tab w:val="left" w:pos="851"/>
        </w:tabs>
        <w:ind w:left="851" w:hanging="851"/>
      </w:pPr>
      <w:rPr>
        <w:rFonts w:cs="Times New Roman" w:hint="eastAsia"/>
      </w:rPr>
    </w:lvl>
    <w:lvl w:ilvl="4">
      <w:start w:val="1"/>
      <w:numFmt w:val="decimal"/>
      <w:lvlText w:val="%1.%2.%3.%4.%5."/>
      <w:lvlJc w:val="left"/>
      <w:pPr>
        <w:tabs>
          <w:tab w:val="left" w:pos="992"/>
        </w:tabs>
        <w:ind w:left="992" w:hanging="992"/>
      </w:pPr>
      <w:rPr>
        <w:rFonts w:cs="Times New Roman" w:hint="eastAsia"/>
      </w:rPr>
    </w:lvl>
    <w:lvl w:ilvl="5">
      <w:start w:val="1"/>
      <w:numFmt w:val="decimal"/>
      <w:lvlText w:val="%1.%2.%3.%4.%5.%6."/>
      <w:lvlJc w:val="left"/>
      <w:pPr>
        <w:tabs>
          <w:tab w:val="left" w:pos="1134"/>
        </w:tabs>
        <w:ind w:left="1134" w:hanging="1134"/>
      </w:pPr>
      <w:rPr>
        <w:rFonts w:cs="Times New Roman" w:hint="eastAsia"/>
      </w:rPr>
    </w:lvl>
    <w:lvl w:ilvl="6">
      <w:start w:val="1"/>
      <w:numFmt w:val="decimal"/>
      <w:lvlText w:val="%1.%2.%3.%4.%5.%6.%7."/>
      <w:lvlJc w:val="left"/>
      <w:pPr>
        <w:tabs>
          <w:tab w:val="left" w:pos="1276"/>
        </w:tabs>
        <w:ind w:left="1276" w:hanging="1276"/>
      </w:pPr>
      <w:rPr>
        <w:rFonts w:cs="Times New Roman" w:hint="eastAsia"/>
      </w:rPr>
    </w:lvl>
    <w:lvl w:ilvl="7">
      <w:start w:val="1"/>
      <w:numFmt w:val="decimal"/>
      <w:lvlText w:val="%1.%2.%3.%4.%5.%6.%7.%8."/>
      <w:lvlJc w:val="left"/>
      <w:pPr>
        <w:tabs>
          <w:tab w:val="left" w:pos="1418"/>
        </w:tabs>
        <w:ind w:left="1418" w:hanging="1418"/>
      </w:pPr>
      <w:rPr>
        <w:rFonts w:cs="Times New Roman" w:hint="eastAsia"/>
      </w:rPr>
    </w:lvl>
    <w:lvl w:ilvl="8">
      <w:start w:val="1"/>
      <w:numFmt w:val="decimal"/>
      <w:lvlText w:val="%1.%2.%3.%4.%5.%6.%7.%8.%9."/>
      <w:lvlJc w:val="left"/>
      <w:pPr>
        <w:tabs>
          <w:tab w:val="left" w:pos="1559"/>
        </w:tabs>
        <w:ind w:left="1559" w:hanging="1559"/>
      </w:pPr>
      <w:rPr>
        <w:rFonts w:cs="Times New Roman" w:hint="eastAsia"/>
      </w:rPr>
    </w:lvl>
  </w:abstractNum>
  <w:abstractNum w:abstractNumId="19"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20"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1" w15:restartNumberingAfterBreak="0">
    <w:nsid w:val="115E64E6"/>
    <w:multiLevelType w:val="multilevel"/>
    <w:tmpl w:val="115E64E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4.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3" w15:restartNumberingAfterBreak="0">
    <w:nsid w:val="20953963"/>
    <w:multiLevelType w:val="multilevel"/>
    <w:tmpl w:val="20953963"/>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2167303B"/>
    <w:multiLevelType w:val="multilevel"/>
    <w:tmpl w:val="2167303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2B5B0780"/>
    <w:multiLevelType w:val="multilevel"/>
    <w:tmpl w:val="2B5B078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2F050CF9"/>
    <w:multiLevelType w:val="singleLevel"/>
    <w:tmpl w:val="2F050CF9"/>
    <w:lvl w:ilvl="0">
      <w:start w:val="1"/>
      <w:numFmt w:val="decimal"/>
      <w:pStyle w:val="p"/>
      <w:lvlText w:val="(%1)"/>
      <w:lvlJc w:val="left"/>
      <w:pPr>
        <w:tabs>
          <w:tab w:val="left" w:pos="2405"/>
        </w:tabs>
        <w:ind w:left="2405" w:hanging="425"/>
      </w:pPr>
      <w:rPr>
        <w:rFonts w:hint="eastAsia"/>
      </w:rPr>
    </w:lvl>
  </w:abstractNum>
  <w:abstractNum w:abstractNumId="27"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15:restartNumberingAfterBreak="0">
    <w:nsid w:val="35025EDE"/>
    <w:multiLevelType w:val="multilevel"/>
    <w:tmpl w:val="35025EDE"/>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3E7F4B8E"/>
    <w:multiLevelType w:val="multilevel"/>
    <w:tmpl w:val="3E7F4B8E"/>
    <w:lvl w:ilvl="0">
      <w:start w:val="1"/>
      <w:numFmt w:val="decimal"/>
      <w:isLgl/>
      <w:lvlText w:val="第%1章"/>
      <w:lvlJc w:val="left"/>
      <w:pPr>
        <w:tabs>
          <w:tab w:val="left" w:pos="1080"/>
        </w:tabs>
        <w:ind w:left="0" w:firstLine="280"/>
      </w:pPr>
      <w:rPr>
        <w:rFonts w:ascii="宋体" w:eastAsia="宋体" w:hAnsi="宋体" w:hint="eastAsia"/>
        <w:b/>
        <w:i w:val="0"/>
        <w:caps w:val="0"/>
        <w:strike w:val="0"/>
        <w:dstrike w:val="0"/>
        <w:vanish w:val="0"/>
        <w:color w:val="auto"/>
        <w:sz w:val="30"/>
        <w:szCs w:val="30"/>
        <w:u w:val="none"/>
        <w:vertAlign w:val="baseline"/>
      </w:rPr>
    </w:lvl>
    <w:lvl w:ilvl="1">
      <w:start w:val="1"/>
      <w:numFmt w:val="decimal"/>
      <w:pStyle w:val="slStyle2"/>
      <w:isLgl/>
      <w:lvlText w:val="%1.%2"/>
      <w:lvlJc w:val="left"/>
      <w:pPr>
        <w:tabs>
          <w:tab w:val="left" w:pos="2220"/>
        </w:tabs>
        <w:ind w:left="1000" w:hanging="580"/>
      </w:pPr>
      <w:rPr>
        <w:rFonts w:ascii="宋体" w:eastAsia="宋体" w:hAnsi="宋体" w:hint="eastAsia"/>
        <w:b/>
        <w:i w:val="0"/>
        <w:caps w:val="0"/>
        <w:strike w:val="0"/>
        <w:dstrike w:val="0"/>
        <w:vanish w:val="0"/>
        <w:color w:val="auto"/>
        <w:sz w:val="28"/>
        <w:szCs w:val="28"/>
        <w:u w:val="none"/>
        <w:vertAlign w:val="baseline"/>
      </w:rPr>
    </w:lvl>
    <w:lvl w:ilvl="2">
      <w:start w:val="1"/>
      <w:numFmt w:val="decimal"/>
      <w:isLgl/>
      <w:lvlText w:val="%1.%2.%3"/>
      <w:lvlJc w:val="left"/>
      <w:pPr>
        <w:tabs>
          <w:tab w:val="left" w:pos="1560"/>
        </w:tabs>
        <w:ind w:left="1420" w:hanging="580"/>
      </w:pPr>
      <w:rPr>
        <w:rFonts w:ascii="宋体" w:eastAsia="宋体" w:hAnsi="宋体" w:hint="eastAsia"/>
        <w:b/>
        <w:i w:val="0"/>
        <w:caps w:val="0"/>
        <w:strike w:val="0"/>
        <w:dstrike w:val="0"/>
        <w:vanish w:val="0"/>
        <w:color w:val="auto"/>
        <w:sz w:val="24"/>
        <w:szCs w:val="24"/>
        <w:u w:val="none"/>
        <w:vertAlign w:val="baseline"/>
      </w:rPr>
    </w:lvl>
    <w:lvl w:ilvl="3">
      <w:start w:val="1"/>
      <w:numFmt w:val="decimal"/>
      <w:isLgl/>
      <w:lvlText w:val="%1.%2.%3.%4"/>
      <w:lvlJc w:val="left"/>
      <w:pPr>
        <w:tabs>
          <w:tab w:val="left" w:pos="2000"/>
        </w:tabs>
        <w:ind w:left="1980" w:hanging="700"/>
      </w:pPr>
      <w:rPr>
        <w:rFonts w:ascii="宋体" w:eastAsia="宋体" w:hAnsi="宋体" w:hint="eastAsia"/>
        <w:b/>
        <w:i w:val="0"/>
        <w:caps w:val="0"/>
        <w:strike w:val="0"/>
        <w:dstrike w:val="0"/>
        <w:vanish w:val="0"/>
        <w:color w:val="auto"/>
        <w:sz w:val="28"/>
        <w:u w:val="none"/>
        <w:vertAlign w:val="baseline"/>
      </w:rPr>
    </w:lvl>
    <w:lvl w:ilvl="4">
      <w:start w:val="1"/>
      <w:numFmt w:val="decimal"/>
      <w:isLgl/>
      <w:lvlText w:val="%1.%2.%3.%4.%5"/>
      <w:lvlJc w:val="left"/>
      <w:pPr>
        <w:tabs>
          <w:tab w:val="left" w:pos="2780"/>
        </w:tabs>
        <w:ind w:left="2560" w:hanging="860"/>
      </w:pPr>
      <w:rPr>
        <w:rFonts w:ascii="宋体" w:eastAsia="宋体" w:hAnsi="宋体" w:hint="eastAsia"/>
        <w:b/>
        <w:i w:val="0"/>
        <w:caps w:val="0"/>
        <w:strike w:val="0"/>
        <w:dstrike w:val="0"/>
        <w:vanish w:val="0"/>
        <w:color w:val="auto"/>
        <w:sz w:val="28"/>
        <w:u w:val="none"/>
        <w:vertAlign w:val="baseline"/>
      </w:rPr>
    </w:lvl>
    <w:lvl w:ilvl="5">
      <w:start w:val="1"/>
      <w:numFmt w:val="decimal"/>
      <w:isLgl/>
      <w:lvlText w:val="%1.%2.%3.%4.%5.%6"/>
      <w:lvlJc w:val="left"/>
      <w:pPr>
        <w:tabs>
          <w:tab w:val="left" w:pos="3260"/>
        </w:tabs>
        <w:ind w:left="3260" w:hanging="1140"/>
      </w:pPr>
      <w:rPr>
        <w:rFonts w:ascii="宋体" w:eastAsia="宋体" w:hAnsi="宋体" w:hint="eastAsia"/>
        <w:b/>
        <w:i w:val="0"/>
        <w:caps w:val="0"/>
        <w:strike w:val="0"/>
        <w:dstrike w:val="0"/>
        <w:vanish w:val="0"/>
        <w:color w:val="333300"/>
        <w:sz w:val="28"/>
        <w:u w:val="none"/>
        <w:vertAlign w:val="baseline"/>
      </w:rPr>
    </w:lvl>
    <w:lvl w:ilvl="6">
      <w:start w:val="1"/>
      <w:numFmt w:val="decimal"/>
      <w:isLgl/>
      <w:lvlText w:val="%1.%2.%3.%4.%5.%6.%7"/>
      <w:lvlJc w:val="left"/>
      <w:pPr>
        <w:tabs>
          <w:tab w:val="left" w:pos="4000"/>
        </w:tabs>
        <w:ind w:left="3820" w:hanging="1260"/>
      </w:pPr>
      <w:rPr>
        <w:rFonts w:ascii="宋体" w:eastAsia="宋体" w:hAnsi="宋体" w:hint="eastAsia"/>
        <w:b/>
        <w:i w:val="0"/>
        <w:caps w:val="0"/>
        <w:strike w:val="0"/>
        <w:dstrike w:val="0"/>
        <w:vanish w:val="0"/>
        <w:color w:val="333300"/>
        <w:sz w:val="28"/>
        <w:u w:val="none"/>
        <w:vertAlign w:val="baseline"/>
      </w:rPr>
    </w:lvl>
    <w:lvl w:ilvl="7">
      <w:start w:val="1"/>
      <w:numFmt w:val="decimal"/>
      <w:lvlText w:val="%1.%2.%3.%4.%5.%6.%7.%8"/>
      <w:lvlJc w:val="left"/>
      <w:pPr>
        <w:tabs>
          <w:tab w:val="left" w:pos="4780"/>
        </w:tabs>
        <w:ind w:left="4400" w:hanging="1420"/>
      </w:pPr>
      <w:rPr>
        <w:rFonts w:ascii="宋体" w:eastAsia="宋体" w:hAnsi="宋体" w:hint="eastAsia"/>
        <w:b/>
        <w:i w:val="0"/>
        <w:caps w:val="0"/>
        <w:strike w:val="0"/>
        <w:dstrike w:val="0"/>
        <w:vanish w:val="0"/>
        <w:color w:val="333300"/>
        <w:sz w:val="28"/>
        <w:u w:val="none"/>
        <w:vertAlign w:val="baseline"/>
      </w:rPr>
    </w:lvl>
    <w:lvl w:ilvl="8">
      <w:start w:val="1"/>
      <w:numFmt w:val="decimal"/>
      <w:isLgl/>
      <w:lvlText w:val="%1.%2.%3.%4.%5.%6.%7.%8.%9"/>
      <w:lvlJc w:val="left"/>
      <w:pPr>
        <w:tabs>
          <w:tab w:val="left" w:pos="5200"/>
        </w:tabs>
        <w:ind w:left="5100" w:hanging="1700"/>
      </w:pPr>
      <w:rPr>
        <w:rFonts w:ascii="宋体" w:eastAsia="宋体" w:hAnsi="宋体" w:hint="eastAsia"/>
        <w:b/>
        <w:i w:val="0"/>
        <w:caps w:val="0"/>
        <w:strike w:val="0"/>
        <w:dstrike w:val="0"/>
        <w:vanish w:val="0"/>
        <w:color w:val="auto"/>
        <w:sz w:val="28"/>
        <w:u w:val="none"/>
        <w:vertAlign w:val="baseline"/>
      </w:rPr>
    </w:lvl>
  </w:abstractNum>
  <w:abstractNum w:abstractNumId="30" w15:restartNumberingAfterBreak="0">
    <w:nsid w:val="46D22D8F"/>
    <w:multiLevelType w:val="multilevel"/>
    <w:tmpl w:val="46D22D8F"/>
    <w:lvl w:ilvl="0">
      <w:start w:val="1"/>
      <w:numFmt w:val="none"/>
      <w:pStyle w:val="a6"/>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47AB30B2"/>
    <w:multiLevelType w:val="multilevel"/>
    <w:tmpl w:val="47AB30B2"/>
    <w:lvl w:ilvl="0">
      <w:start w:val="1"/>
      <w:numFmt w:val="decimal"/>
      <w:pStyle w:val="a7"/>
      <w:suff w:val="nothing"/>
      <w:lvlText w:val="（%1）"/>
      <w:lvlJc w:val="left"/>
      <w:pPr>
        <w:ind w:left="1184" w:hanging="900"/>
      </w:pPr>
      <w:rPr>
        <w:rFonts w:cs="Times New Roman" w:hint="default"/>
      </w:rPr>
    </w:lvl>
    <w:lvl w:ilvl="1">
      <w:start w:val="1"/>
      <w:numFmt w:val="lowerLetter"/>
      <w:lvlText w:val="%2)"/>
      <w:lvlJc w:val="left"/>
      <w:pPr>
        <w:ind w:left="1604" w:hanging="420"/>
      </w:pPr>
      <w:rPr>
        <w:rFonts w:cs="Times New Roman"/>
      </w:rPr>
    </w:lvl>
    <w:lvl w:ilvl="2">
      <w:start w:val="1"/>
      <w:numFmt w:val="lowerRoman"/>
      <w:lvlText w:val="%3."/>
      <w:lvlJc w:val="right"/>
      <w:pPr>
        <w:ind w:left="2024" w:hanging="420"/>
      </w:pPr>
      <w:rPr>
        <w:rFonts w:cs="Times New Roman"/>
      </w:rPr>
    </w:lvl>
    <w:lvl w:ilvl="3">
      <w:start w:val="1"/>
      <w:numFmt w:val="decimal"/>
      <w:lvlText w:val="%4."/>
      <w:lvlJc w:val="left"/>
      <w:pPr>
        <w:ind w:left="2444" w:hanging="420"/>
      </w:pPr>
      <w:rPr>
        <w:rFonts w:cs="Times New Roman"/>
      </w:rPr>
    </w:lvl>
    <w:lvl w:ilvl="4">
      <w:start w:val="1"/>
      <w:numFmt w:val="lowerLetter"/>
      <w:pStyle w:val="A8"/>
      <w:lvlText w:val="%5)"/>
      <w:lvlJc w:val="left"/>
      <w:pPr>
        <w:ind w:left="2864" w:hanging="420"/>
      </w:pPr>
      <w:rPr>
        <w:rFonts w:cs="Times New Roman"/>
      </w:rPr>
    </w:lvl>
    <w:lvl w:ilvl="5">
      <w:start w:val="1"/>
      <w:numFmt w:val="lowerRoman"/>
      <w:lvlText w:val="%6."/>
      <w:lvlJc w:val="right"/>
      <w:pPr>
        <w:ind w:left="3284" w:hanging="420"/>
      </w:pPr>
      <w:rPr>
        <w:rFonts w:cs="Times New Roman"/>
      </w:rPr>
    </w:lvl>
    <w:lvl w:ilvl="6">
      <w:start w:val="1"/>
      <w:numFmt w:val="decimal"/>
      <w:lvlText w:val="%7."/>
      <w:lvlJc w:val="left"/>
      <w:pPr>
        <w:ind w:left="3704" w:hanging="420"/>
      </w:pPr>
      <w:rPr>
        <w:rFonts w:cs="Times New Roman"/>
      </w:rPr>
    </w:lvl>
    <w:lvl w:ilvl="7">
      <w:start w:val="1"/>
      <w:numFmt w:val="lowerLetter"/>
      <w:lvlText w:val="%8)"/>
      <w:lvlJc w:val="left"/>
      <w:pPr>
        <w:ind w:left="4124" w:hanging="420"/>
      </w:pPr>
      <w:rPr>
        <w:rFonts w:cs="Times New Roman"/>
      </w:rPr>
    </w:lvl>
    <w:lvl w:ilvl="8">
      <w:start w:val="1"/>
      <w:numFmt w:val="lowerRoman"/>
      <w:lvlText w:val="%9."/>
      <w:lvlJc w:val="right"/>
      <w:pPr>
        <w:ind w:left="4544" w:hanging="420"/>
      </w:pPr>
      <w:rPr>
        <w:rFonts w:cs="Times New Roman"/>
      </w:rPr>
    </w:lvl>
  </w:abstractNum>
  <w:abstractNum w:abstractNumId="32" w15:restartNumberingAfterBreak="0">
    <w:nsid w:val="4B2337EF"/>
    <w:multiLevelType w:val="multilevel"/>
    <w:tmpl w:val="4B2337EF"/>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5E634781"/>
    <w:multiLevelType w:val="multilevel"/>
    <w:tmpl w:val="5E63478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60102388"/>
    <w:multiLevelType w:val="multilevel"/>
    <w:tmpl w:val="60102388"/>
    <w:lvl w:ilvl="0">
      <w:start w:val="1"/>
      <w:numFmt w:val="decimal"/>
      <w:pStyle w:val="HCH1"/>
      <w:suff w:val="nothing"/>
      <w:lvlText w:val="%1    "/>
      <w:lvlJc w:val="left"/>
      <w:pPr>
        <w:ind w:left="5103" w:firstLine="0"/>
      </w:pPr>
      <w:rPr>
        <w:rFonts w:ascii="Times New Roman" w:eastAsia="黑体" w:hAnsi="Times New Roman" w:hint="default"/>
        <w:b/>
        <w:i w:val="0"/>
        <w:sz w:val="32"/>
        <w:szCs w:val="32"/>
      </w:rPr>
    </w:lvl>
    <w:lvl w:ilvl="1">
      <w:start w:val="1"/>
      <w:numFmt w:val="decimal"/>
      <w:pStyle w:val="HCH2"/>
      <w:suff w:val="nothing"/>
      <w:lvlText w:val="%1.%2    "/>
      <w:lvlJc w:val="left"/>
      <w:pPr>
        <w:ind w:left="2694" w:firstLine="0"/>
      </w:pPr>
      <w:rPr>
        <w:rFonts w:ascii="Times New Roman" w:eastAsia="黑体" w:hAnsi="Times New Roman" w:hint="default"/>
        <w:b/>
        <w:i w:val="0"/>
        <w:sz w:val="30"/>
        <w:szCs w:val="30"/>
      </w:rPr>
    </w:lvl>
    <w:lvl w:ilvl="2">
      <w:start w:val="1"/>
      <w:numFmt w:val="decimal"/>
      <w:pStyle w:val="HCH3"/>
      <w:suff w:val="nothing"/>
      <w:lvlText w:val="%1.%2.%3    "/>
      <w:lvlJc w:val="left"/>
      <w:pPr>
        <w:ind w:left="1135"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3">
      <w:start w:val="1"/>
      <w:numFmt w:val="decimal"/>
      <w:pStyle w:val="HCH4"/>
      <w:suff w:val="nothing"/>
      <w:lvlText w:val="%1.%2.%3.%4    "/>
      <w:lvlJc w:val="left"/>
      <w:pPr>
        <w:ind w:left="1135" w:firstLine="0"/>
      </w:pPr>
      <w:rPr>
        <w:rFonts w:ascii="Times New Roman" w:eastAsia="宋体" w:hAnsi="Times New Roman" w:hint="default"/>
        <w:b/>
        <w:i w:val="0"/>
        <w:sz w:val="24"/>
      </w:rPr>
    </w:lvl>
    <w:lvl w:ilvl="4">
      <w:start w:val="1"/>
      <w:numFmt w:val="decimal"/>
      <w:pStyle w:val="HCH5"/>
      <w:suff w:val="nothing"/>
      <w:lvlText w:val="%1.%2.%3.%4.%5    "/>
      <w:lvlJc w:val="left"/>
      <w:pPr>
        <w:ind w:left="0" w:firstLine="0"/>
      </w:pPr>
      <w:rPr>
        <w:rFonts w:ascii="Times New Roman" w:eastAsia="宋体" w:hAnsi="Times New Roman" w:cs="Times New Roman" w:hint="default"/>
        <w:b w:val="0"/>
        <w:i w:val="0"/>
        <w:iCs w:val="0"/>
        <w:caps w:val="0"/>
        <w:smallCaps w:val="0"/>
        <w:strike w:val="0"/>
        <w:dstrike w:val="0"/>
        <w:vanish w:val="0"/>
        <w:color w:val="000000"/>
        <w:spacing w:val="0"/>
        <w:position w:val="0"/>
        <w:sz w:val="24"/>
        <w:u w:val="none"/>
        <w:vertAlign w:val="baseline"/>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7263041D"/>
    <w:multiLevelType w:val="multilevel"/>
    <w:tmpl w:val="7263041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6" w15:restartNumberingAfterBreak="0">
    <w:nsid w:val="731A7FD5"/>
    <w:multiLevelType w:val="multilevel"/>
    <w:tmpl w:val="731A7FD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7" w15:restartNumberingAfterBreak="0">
    <w:nsid w:val="785C2BDD"/>
    <w:multiLevelType w:val="multilevel"/>
    <w:tmpl w:val="785C2BD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12"/>
  </w:num>
  <w:num w:numId="2">
    <w:abstractNumId w:val="15"/>
  </w:num>
  <w:num w:numId="3">
    <w:abstractNumId w:val="9"/>
  </w:num>
  <w:num w:numId="4">
    <w:abstractNumId w:val="13"/>
  </w:num>
  <w:num w:numId="5">
    <w:abstractNumId w:val="11"/>
  </w:num>
  <w:num w:numId="6">
    <w:abstractNumId w:val="10"/>
  </w:num>
  <w:num w:numId="7">
    <w:abstractNumId w:val="19"/>
  </w:num>
  <w:num w:numId="8">
    <w:abstractNumId w:val="31"/>
  </w:num>
  <w:num w:numId="9">
    <w:abstractNumId w:val="18"/>
  </w:num>
  <w:num w:numId="10">
    <w:abstractNumId w:val="17"/>
  </w:num>
  <w:num w:numId="11">
    <w:abstractNumId w:val="26"/>
  </w:num>
  <w:num w:numId="12">
    <w:abstractNumId w:val="6"/>
  </w:num>
  <w:num w:numId="13">
    <w:abstractNumId w:val="2"/>
  </w:num>
  <w:num w:numId="14">
    <w:abstractNumId w:val="1"/>
  </w:num>
  <w:num w:numId="15">
    <w:abstractNumId w:val="7"/>
  </w:num>
  <w:num w:numId="16">
    <w:abstractNumId w:val="5"/>
  </w:num>
  <w:num w:numId="17">
    <w:abstractNumId w:val="4"/>
  </w:num>
  <w:num w:numId="18">
    <w:abstractNumId w:val="3"/>
  </w:num>
  <w:num w:numId="19">
    <w:abstractNumId w:val="30"/>
  </w:num>
  <w:num w:numId="20">
    <w:abstractNumId w:val="34"/>
  </w:num>
  <w:num w:numId="21">
    <w:abstractNumId w:val="29"/>
  </w:num>
  <w:num w:numId="22">
    <w:abstractNumId w:val="14"/>
  </w:num>
  <w:num w:numId="23">
    <w:abstractNumId w:val="22"/>
  </w:num>
  <w:num w:numId="24">
    <w:abstractNumId w:val="8"/>
  </w:num>
  <w:num w:numId="25">
    <w:abstractNumId w:val="20"/>
  </w:num>
  <w:num w:numId="26">
    <w:abstractNumId w:val="0"/>
  </w:num>
  <w:num w:numId="27">
    <w:abstractNumId w:val="25"/>
  </w:num>
  <w:num w:numId="28">
    <w:abstractNumId w:val="23"/>
  </w:num>
  <w:num w:numId="29">
    <w:abstractNumId w:val="35"/>
  </w:num>
  <w:num w:numId="30">
    <w:abstractNumId w:val="33"/>
  </w:num>
  <w:num w:numId="31">
    <w:abstractNumId w:val="21"/>
  </w:num>
  <w:num w:numId="32">
    <w:abstractNumId w:val="36"/>
  </w:num>
  <w:num w:numId="33">
    <w:abstractNumId w:val="28"/>
  </w:num>
  <w:num w:numId="34">
    <w:abstractNumId w:val="32"/>
  </w:num>
  <w:num w:numId="35">
    <w:abstractNumId w:val="37"/>
  </w:num>
  <w:num w:numId="36">
    <w:abstractNumId w:val="16"/>
  </w:num>
  <w:num w:numId="37">
    <w:abstractNumId w:val="2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commondata" w:val="eyJoZGlkIjoiMmFmNTg5MzQyYTcyMzdkZDIzZDY0YmJkOGEwYzk1NDkifQ=="/>
    <w:docVar w:name="VTCASE" w:val="4"/>
    <w:docVar w:name="VTCommandPending" w:val="NONE"/>
  </w:docVars>
  <w:rsids>
    <w:rsidRoot w:val="00172A27"/>
    <w:rsid w:val="DF7AD8D6"/>
    <w:rsid w:val="F3EFEC6E"/>
    <w:rsid w:val="00000277"/>
    <w:rsid w:val="000002C4"/>
    <w:rsid w:val="00000368"/>
    <w:rsid w:val="00000432"/>
    <w:rsid w:val="00000448"/>
    <w:rsid w:val="00000905"/>
    <w:rsid w:val="00000B78"/>
    <w:rsid w:val="00000CCE"/>
    <w:rsid w:val="00000DF5"/>
    <w:rsid w:val="00000F3F"/>
    <w:rsid w:val="000010CF"/>
    <w:rsid w:val="00001711"/>
    <w:rsid w:val="00001895"/>
    <w:rsid w:val="00001948"/>
    <w:rsid w:val="00001A99"/>
    <w:rsid w:val="00001F9C"/>
    <w:rsid w:val="000020BD"/>
    <w:rsid w:val="0000218D"/>
    <w:rsid w:val="00002358"/>
    <w:rsid w:val="00002406"/>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2C8"/>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2AA"/>
    <w:rsid w:val="000064B2"/>
    <w:rsid w:val="00006923"/>
    <w:rsid w:val="00006BD5"/>
    <w:rsid w:val="00006CD1"/>
    <w:rsid w:val="00006CD3"/>
    <w:rsid w:val="000073B1"/>
    <w:rsid w:val="000073E8"/>
    <w:rsid w:val="0000781A"/>
    <w:rsid w:val="00007973"/>
    <w:rsid w:val="00007A5A"/>
    <w:rsid w:val="00007DA4"/>
    <w:rsid w:val="00007F7A"/>
    <w:rsid w:val="00010010"/>
    <w:rsid w:val="000100A2"/>
    <w:rsid w:val="000100B6"/>
    <w:rsid w:val="0001034A"/>
    <w:rsid w:val="000104BA"/>
    <w:rsid w:val="000106FC"/>
    <w:rsid w:val="00010763"/>
    <w:rsid w:val="00010962"/>
    <w:rsid w:val="00010D87"/>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357"/>
    <w:rsid w:val="00014444"/>
    <w:rsid w:val="00014511"/>
    <w:rsid w:val="00014851"/>
    <w:rsid w:val="000149E0"/>
    <w:rsid w:val="00014D98"/>
    <w:rsid w:val="00015030"/>
    <w:rsid w:val="00015094"/>
    <w:rsid w:val="0001518B"/>
    <w:rsid w:val="000151D7"/>
    <w:rsid w:val="00015316"/>
    <w:rsid w:val="000154B9"/>
    <w:rsid w:val="00015645"/>
    <w:rsid w:val="000156A3"/>
    <w:rsid w:val="0001576D"/>
    <w:rsid w:val="000157C2"/>
    <w:rsid w:val="000158E4"/>
    <w:rsid w:val="00015C1D"/>
    <w:rsid w:val="00015D20"/>
    <w:rsid w:val="00015D38"/>
    <w:rsid w:val="0001606B"/>
    <w:rsid w:val="000160FB"/>
    <w:rsid w:val="000163AA"/>
    <w:rsid w:val="00016644"/>
    <w:rsid w:val="000166CA"/>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C4A"/>
    <w:rsid w:val="00024D50"/>
    <w:rsid w:val="00024D59"/>
    <w:rsid w:val="00024FD8"/>
    <w:rsid w:val="00025050"/>
    <w:rsid w:val="00025279"/>
    <w:rsid w:val="00025543"/>
    <w:rsid w:val="00025545"/>
    <w:rsid w:val="0002559A"/>
    <w:rsid w:val="00025BF3"/>
    <w:rsid w:val="00025DA9"/>
    <w:rsid w:val="0002633C"/>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27F75"/>
    <w:rsid w:val="00030052"/>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535"/>
    <w:rsid w:val="0003161A"/>
    <w:rsid w:val="00031704"/>
    <w:rsid w:val="00031756"/>
    <w:rsid w:val="00031A81"/>
    <w:rsid w:val="00031B2F"/>
    <w:rsid w:val="00031B98"/>
    <w:rsid w:val="00031BCE"/>
    <w:rsid w:val="00031EC6"/>
    <w:rsid w:val="000324CE"/>
    <w:rsid w:val="00032727"/>
    <w:rsid w:val="00032743"/>
    <w:rsid w:val="000328FF"/>
    <w:rsid w:val="00032AFA"/>
    <w:rsid w:val="00032B13"/>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0FF0"/>
    <w:rsid w:val="00041026"/>
    <w:rsid w:val="00041129"/>
    <w:rsid w:val="00041142"/>
    <w:rsid w:val="0004114D"/>
    <w:rsid w:val="00041243"/>
    <w:rsid w:val="0004148E"/>
    <w:rsid w:val="000415CF"/>
    <w:rsid w:val="0004183B"/>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28"/>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0F7"/>
    <w:rsid w:val="00055165"/>
    <w:rsid w:val="00055298"/>
    <w:rsid w:val="000553C0"/>
    <w:rsid w:val="00055594"/>
    <w:rsid w:val="000555BE"/>
    <w:rsid w:val="00055637"/>
    <w:rsid w:val="0005569F"/>
    <w:rsid w:val="00055B14"/>
    <w:rsid w:val="00055D5C"/>
    <w:rsid w:val="00055DD7"/>
    <w:rsid w:val="00055F08"/>
    <w:rsid w:val="00055F19"/>
    <w:rsid w:val="00056003"/>
    <w:rsid w:val="000560E2"/>
    <w:rsid w:val="0005626D"/>
    <w:rsid w:val="000562AB"/>
    <w:rsid w:val="00056476"/>
    <w:rsid w:val="000564BF"/>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215"/>
    <w:rsid w:val="0006234D"/>
    <w:rsid w:val="00062474"/>
    <w:rsid w:val="000625FB"/>
    <w:rsid w:val="0006280B"/>
    <w:rsid w:val="00062854"/>
    <w:rsid w:val="000630BA"/>
    <w:rsid w:val="0006314D"/>
    <w:rsid w:val="0006336F"/>
    <w:rsid w:val="000633D6"/>
    <w:rsid w:val="000634A5"/>
    <w:rsid w:val="00063741"/>
    <w:rsid w:val="0006386E"/>
    <w:rsid w:val="00063AB9"/>
    <w:rsid w:val="00063C49"/>
    <w:rsid w:val="000640A5"/>
    <w:rsid w:val="000643A6"/>
    <w:rsid w:val="00064564"/>
    <w:rsid w:val="000645FE"/>
    <w:rsid w:val="000649EC"/>
    <w:rsid w:val="00064E78"/>
    <w:rsid w:val="00065020"/>
    <w:rsid w:val="0006509A"/>
    <w:rsid w:val="00065240"/>
    <w:rsid w:val="00065259"/>
    <w:rsid w:val="0006564E"/>
    <w:rsid w:val="000659A7"/>
    <w:rsid w:val="000659FE"/>
    <w:rsid w:val="00065B6B"/>
    <w:rsid w:val="00065C44"/>
    <w:rsid w:val="00065FDC"/>
    <w:rsid w:val="00066242"/>
    <w:rsid w:val="000665A0"/>
    <w:rsid w:val="000666C4"/>
    <w:rsid w:val="0006670D"/>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92"/>
    <w:rsid w:val="00070BB9"/>
    <w:rsid w:val="0007103D"/>
    <w:rsid w:val="00071223"/>
    <w:rsid w:val="00071356"/>
    <w:rsid w:val="0007171F"/>
    <w:rsid w:val="00071D3C"/>
    <w:rsid w:val="00071DF6"/>
    <w:rsid w:val="00071FFA"/>
    <w:rsid w:val="0007206F"/>
    <w:rsid w:val="000720B4"/>
    <w:rsid w:val="00072449"/>
    <w:rsid w:val="000724D7"/>
    <w:rsid w:val="000725F4"/>
    <w:rsid w:val="00072698"/>
    <w:rsid w:val="000726DA"/>
    <w:rsid w:val="00072873"/>
    <w:rsid w:val="000729EE"/>
    <w:rsid w:val="00072BC1"/>
    <w:rsid w:val="00072C9C"/>
    <w:rsid w:val="00072CC1"/>
    <w:rsid w:val="00072E30"/>
    <w:rsid w:val="00072F0B"/>
    <w:rsid w:val="000730C3"/>
    <w:rsid w:val="0007344E"/>
    <w:rsid w:val="00073590"/>
    <w:rsid w:val="0007376E"/>
    <w:rsid w:val="0007378B"/>
    <w:rsid w:val="00073AD9"/>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CB6"/>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4B8"/>
    <w:rsid w:val="000805BC"/>
    <w:rsid w:val="00080608"/>
    <w:rsid w:val="00080982"/>
    <w:rsid w:val="000809DF"/>
    <w:rsid w:val="00080C51"/>
    <w:rsid w:val="00081030"/>
    <w:rsid w:val="00081713"/>
    <w:rsid w:val="000817A1"/>
    <w:rsid w:val="00081948"/>
    <w:rsid w:val="00082322"/>
    <w:rsid w:val="0008234E"/>
    <w:rsid w:val="00082377"/>
    <w:rsid w:val="00082994"/>
    <w:rsid w:val="00082A03"/>
    <w:rsid w:val="000832F9"/>
    <w:rsid w:val="00083393"/>
    <w:rsid w:val="00083555"/>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A94"/>
    <w:rsid w:val="00084B23"/>
    <w:rsid w:val="00084FE2"/>
    <w:rsid w:val="00085002"/>
    <w:rsid w:val="0008516D"/>
    <w:rsid w:val="000851B1"/>
    <w:rsid w:val="00085227"/>
    <w:rsid w:val="000852B5"/>
    <w:rsid w:val="00085AF9"/>
    <w:rsid w:val="00085B12"/>
    <w:rsid w:val="00085B15"/>
    <w:rsid w:val="00085C48"/>
    <w:rsid w:val="00085D2A"/>
    <w:rsid w:val="00085D4B"/>
    <w:rsid w:val="00085D71"/>
    <w:rsid w:val="00085F6D"/>
    <w:rsid w:val="00086013"/>
    <w:rsid w:val="0008601C"/>
    <w:rsid w:val="00086020"/>
    <w:rsid w:val="000861B9"/>
    <w:rsid w:val="000861C0"/>
    <w:rsid w:val="0008620D"/>
    <w:rsid w:val="0008626C"/>
    <w:rsid w:val="00086927"/>
    <w:rsid w:val="00086998"/>
    <w:rsid w:val="00086C03"/>
    <w:rsid w:val="00086EFE"/>
    <w:rsid w:val="00087001"/>
    <w:rsid w:val="00087282"/>
    <w:rsid w:val="00087867"/>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2A8"/>
    <w:rsid w:val="00092413"/>
    <w:rsid w:val="000925EE"/>
    <w:rsid w:val="000927C4"/>
    <w:rsid w:val="00092C18"/>
    <w:rsid w:val="00092D2F"/>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4D54"/>
    <w:rsid w:val="000950F5"/>
    <w:rsid w:val="0009523C"/>
    <w:rsid w:val="00095312"/>
    <w:rsid w:val="00095435"/>
    <w:rsid w:val="0009559F"/>
    <w:rsid w:val="000956AB"/>
    <w:rsid w:val="00095782"/>
    <w:rsid w:val="00095AD0"/>
    <w:rsid w:val="00095B18"/>
    <w:rsid w:val="00095B23"/>
    <w:rsid w:val="00095BE5"/>
    <w:rsid w:val="00095D63"/>
    <w:rsid w:val="00095E6C"/>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97C"/>
    <w:rsid w:val="000A0C74"/>
    <w:rsid w:val="000A0CC1"/>
    <w:rsid w:val="000A0CE8"/>
    <w:rsid w:val="000A0D6C"/>
    <w:rsid w:val="000A0F92"/>
    <w:rsid w:val="000A1016"/>
    <w:rsid w:val="000A1125"/>
    <w:rsid w:val="000A1172"/>
    <w:rsid w:val="000A1189"/>
    <w:rsid w:val="000A1269"/>
    <w:rsid w:val="000A127C"/>
    <w:rsid w:val="000A13AE"/>
    <w:rsid w:val="000A1480"/>
    <w:rsid w:val="000A173F"/>
    <w:rsid w:val="000A1897"/>
    <w:rsid w:val="000A1902"/>
    <w:rsid w:val="000A1A1F"/>
    <w:rsid w:val="000A1A94"/>
    <w:rsid w:val="000A1C46"/>
    <w:rsid w:val="000A1EC2"/>
    <w:rsid w:val="000A1F58"/>
    <w:rsid w:val="000A2051"/>
    <w:rsid w:val="000A2339"/>
    <w:rsid w:val="000A2497"/>
    <w:rsid w:val="000A2766"/>
    <w:rsid w:val="000A2DA2"/>
    <w:rsid w:val="000A2DAE"/>
    <w:rsid w:val="000A2E01"/>
    <w:rsid w:val="000A2EE8"/>
    <w:rsid w:val="000A311C"/>
    <w:rsid w:val="000A32EB"/>
    <w:rsid w:val="000A34BA"/>
    <w:rsid w:val="000A34F3"/>
    <w:rsid w:val="000A362A"/>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853"/>
    <w:rsid w:val="000A6A15"/>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DAC"/>
    <w:rsid w:val="000B0E8D"/>
    <w:rsid w:val="000B0F08"/>
    <w:rsid w:val="000B0FDB"/>
    <w:rsid w:val="000B105F"/>
    <w:rsid w:val="000B1128"/>
    <w:rsid w:val="000B1135"/>
    <w:rsid w:val="000B1156"/>
    <w:rsid w:val="000B1513"/>
    <w:rsid w:val="000B15B4"/>
    <w:rsid w:val="000B1772"/>
    <w:rsid w:val="000B1A73"/>
    <w:rsid w:val="000B1B49"/>
    <w:rsid w:val="000B1BCA"/>
    <w:rsid w:val="000B1CAA"/>
    <w:rsid w:val="000B2097"/>
    <w:rsid w:val="000B21DC"/>
    <w:rsid w:val="000B224F"/>
    <w:rsid w:val="000B2473"/>
    <w:rsid w:val="000B2535"/>
    <w:rsid w:val="000B2E06"/>
    <w:rsid w:val="000B2E78"/>
    <w:rsid w:val="000B2F43"/>
    <w:rsid w:val="000B30B1"/>
    <w:rsid w:val="000B32C5"/>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5B"/>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01"/>
    <w:rsid w:val="000B6FF1"/>
    <w:rsid w:val="000B7029"/>
    <w:rsid w:val="000B702E"/>
    <w:rsid w:val="000B718C"/>
    <w:rsid w:val="000B7226"/>
    <w:rsid w:val="000B73F8"/>
    <w:rsid w:val="000B7513"/>
    <w:rsid w:val="000B7642"/>
    <w:rsid w:val="000B76BA"/>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1E7"/>
    <w:rsid w:val="000C3279"/>
    <w:rsid w:val="000C3406"/>
    <w:rsid w:val="000C3497"/>
    <w:rsid w:val="000C36BD"/>
    <w:rsid w:val="000C36F6"/>
    <w:rsid w:val="000C37D5"/>
    <w:rsid w:val="000C394A"/>
    <w:rsid w:val="000C3A98"/>
    <w:rsid w:val="000C3C31"/>
    <w:rsid w:val="000C3FF1"/>
    <w:rsid w:val="000C41AB"/>
    <w:rsid w:val="000C4314"/>
    <w:rsid w:val="000C440E"/>
    <w:rsid w:val="000C463D"/>
    <w:rsid w:val="000C4681"/>
    <w:rsid w:val="000C48A6"/>
    <w:rsid w:val="000C4985"/>
    <w:rsid w:val="000C4C98"/>
    <w:rsid w:val="000C4E0C"/>
    <w:rsid w:val="000C4E9E"/>
    <w:rsid w:val="000C4F33"/>
    <w:rsid w:val="000C4F74"/>
    <w:rsid w:val="000C512D"/>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6E"/>
    <w:rsid w:val="000C76DD"/>
    <w:rsid w:val="000C7E46"/>
    <w:rsid w:val="000C7EAD"/>
    <w:rsid w:val="000D02EB"/>
    <w:rsid w:val="000D0723"/>
    <w:rsid w:val="000D07F4"/>
    <w:rsid w:val="000D0953"/>
    <w:rsid w:val="000D0D09"/>
    <w:rsid w:val="000D0E1B"/>
    <w:rsid w:val="000D0E8B"/>
    <w:rsid w:val="000D0F36"/>
    <w:rsid w:val="000D0F46"/>
    <w:rsid w:val="000D10B3"/>
    <w:rsid w:val="000D11FA"/>
    <w:rsid w:val="000D144A"/>
    <w:rsid w:val="000D16DF"/>
    <w:rsid w:val="000D1777"/>
    <w:rsid w:val="000D1A8A"/>
    <w:rsid w:val="000D1AC6"/>
    <w:rsid w:val="000D1B3E"/>
    <w:rsid w:val="000D1D24"/>
    <w:rsid w:val="000D21FE"/>
    <w:rsid w:val="000D248C"/>
    <w:rsid w:val="000D24E0"/>
    <w:rsid w:val="000D25C5"/>
    <w:rsid w:val="000D25DD"/>
    <w:rsid w:val="000D26A3"/>
    <w:rsid w:val="000D26C9"/>
    <w:rsid w:val="000D279E"/>
    <w:rsid w:val="000D281B"/>
    <w:rsid w:val="000D2828"/>
    <w:rsid w:val="000D2C0F"/>
    <w:rsid w:val="000D2EFE"/>
    <w:rsid w:val="000D307D"/>
    <w:rsid w:val="000D309B"/>
    <w:rsid w:val="000D30F6"/>
    <w:rsid w:val="000D3225"/>
    <w:rsid w:val="000D32EA"/>
    <w:rsid w:val="000D3324"/>
    <w:rsid w:val="000D3332"/>
    <w:rsid w:val="000D335B"/>
    <w:rsid w:val="000D3397"/>
    <w:rsid w:val="000D33BE"/>
    <w:rsid w:val="000D343F"/>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38"/>
    <w:rsid w:val="000D4CBA"/>
    <w:rsid w:val="000D4CDB"/>
    <w:rsid w:val="000D4EA5"/>
    <w:rsid w:val="000D4F97"/>
    <w:rsid w:val="000D51C0"/>
    <w:rsid w:val="000D524E"/>
    <w:rsid w:val="000D54BA"/>
    <w:rsid w:val="000D5B64"/>
    <w:rsid w:val="000D5C3A"/>
    <w:rsid w:val="000D6209"/>
    <w:rsid w:val="000D6373"/>
    <w:rsid w:val="000D643C"/>
    <w:rsid w:val="000D64DD"/>
    <w:rsid w:val="000D652E"/>
    <w:rsid w:val="000D6AEB"/>
    <w:rsid w:val="000D6C0B"/>
    <w:rsid w:val="000D6C2E"/>
    <w:rsid w:val="000D706C"/>
    <w:rsid w:val="000D7460"/>
    <w:rsid w:val="000D76D4"/>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3FC1"/>
    <w:rsid w:val="000E401D"/>
    <w:rsid w:val="000E41A7"/>
    <w:rsid w:val="000E4215"/>
    <w:rsid w:val="000E439E"/>
    <w:rsid w:val="000E4476"/>
    <w:rsid w:val="000E4703"/>
    <w:rsid w:val="000E478F"/>
    <w:rsid w:val="000E48E2"/>
    <w:rsid w:val="000E48F7"/>
    <w:rsid w:val="000E4CBB"/>
    <w:rsid w:val="000E4CC1"/>
    <w:rsid w:val="000E4DCA"/>
    <w:rsid w:val="000E5132"/>
    <w:rsid w:val="000E5166"/>
    <w:rsid w:val="000E53E9"/>
    <w:rsid w:val="000E5525"/>
    <w:rsid w:val="000E554E"/>
    <w:rsid w:val="000E57D3"/>
    <w:rsid w:val="000E60DC"/>
    <w:rsid w:val="000E62CE"/>
    <w:rsid w:val="000E62D4"/>
    <w:rsid w:val="000E62F5"/>
    <w:rsid w:val="000E6382"/>
    <w:rsid w:val="000E6393"/>
    <w:rsid w:val="000E678B"/>
    <w:rsid w:val="000E6A44"/>
    <w:rsid w:val="000E6BF5"/>
    <w:rsid w:val="000E6EA3"/>
    <w:rsid w:val="000E70E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3F3"/>
    <w:rsid w:val="000F44ED"/>
    <w:rsid w:val="000F470E"/>
    <w:rsid w:val="000F4781"/>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5B"/>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3D4"/>
    <w:rsid w:val="00100421"/>
    <w:rsid w:val="0010063E"/>
    <w:rsid w:val="001006D6"/>
    <w:rsid w:val="001006F0"/>
    <w:rsid w:val="001008FB"/>
    <w:rsid w:val="00100A6E"/>
    <w:rsid w:val="00100CF1"/>
    <w:rsid w:val="00100EF3"/>
    <w:rsid w:val="00100FA0"/>
    <w:rsid w:val="001011B1"/>
    <w:rsid w:val="00101254"/>
    <w:rsid w:val="00101569"/>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CE6"/>
    <w:rsid w:val="00103EA8"/>
    <w:rsid w:val="00103FCB"/>
    <w:rsid w:val="001040B4"/>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588"/>
    <w:rsid w:val="0010780D"/>
    <w:rsid w:val="0010782F"/>
    <w:rsid w:val="00107862"/>
    <w:rsid w:val="001078AC"/>
    <w:rsid w:val="0010791C"/>
    <w:rsid w:val="001079D8"/>
    <w:rsid w:val="00107B30"/>
    <w:rsid w:val="00107B44"/>
    <w:rsid w:val="00107C2C"/>
    <w:rsid w:val="00107C4E"/>
    <w:rsid w:val="00107C9C"/>
    <w:rsid w:val="00107D1D"/>
    <w:rsid w:val="001102D3"/>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3A5"/>
    <w:rsid w:val="00113451"/>
    <w:rsid w:val="0011354B"/>
    <w:rsid w:val="0011375C"/>
    <w:rsid w:val="001137C8"/>
    <w:rsid w:val="001137CA"/>
    <w:rsid w:val="00113A8F"/>
    <w:rsid w:val="00113AEF"/>
    <w:rsid w:val="00113C06"/>
    <w:rsid w:val="001140D4"/>
    <w:rsid w:val="001141CF"/>
    <w:rsid w:val="00114447"/>
    <w:rsid w:val="001145FB"/>
    <w:rsid w:val="001146A0"/>
    <w:rsid w:val="0011490F"/>
    <w:rsid w:val="00114978"/>
    <w:rsid w:val="00114A55"/>
    <w:rsid w:val="00114A83"/>
    <w:rsid w:val="00114AFE"/>
    <w:rsid w:val="00114BFC"/>
    <w:rsid w:val="00114D97"/>
    <w:rsid w:val="00114FDE"/>
    <w:rsid w:val="001151F2"/>
    <w:rsid w:val="00115203"/>
    <w:rsid w:val="00115763"/>
    <w:rsid w:val="00115942"/>
    <w:rsid w:val="00115943"/>
    <w:rsid w:val="00115979"/>
    <w:rsid w:val="00115A3B"/>
    <w:rsid w:val="00115A7A"/>
    <w:rsid w:val="00115BEF"/>
    <w:rsid w:val="00115CAE"/>
    <w:rsid w:val="00115E06"/>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1CC"/>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371"/>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C73"/>
    <w:rsid w:val="00126D60"/>
    <w:rsid w:val="001271FC"/>
    <w:rsid w:val="001273F8"/>
    <w:rsid w:val="0012745B"/>
    <w:rsid w:val="001274A9"/>
    <w:rsid w:val="0012756F"/>
    <w:rsid w:val="001275B2"/>
    <w:rsid w:val="001278ED"/>
    <w:rsid w:val="00127B9E"/>
    <w:rsid w:val="00127CA5"/>
    <w:rsid w:val="00127CB8"/>
    <w:rsid w:val="00127D7F"/>
    <w:rsid w:val="00127EBF"/>
    <w:rsid w:val="00127FC5"/>
    <w:rsid w:val="00130315"/>
    <w:rsid w:val="00130435"/>
    <w:rsid w:val="001304DC"/>
    <w:rsid w:val="0013052D"/>
    <w:rsid w:val="00130601"/>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A5C"/>
    <w:rsid w:val="00132E43"/>
    <w:rsid w:val="00132F01"/>
    <w:rsid w:val="00133060"/>
    <w:rsid w:val="0013309E"/>
    <w:rsid w:val="00133280"/>
    <w:rsid w:val="0013339C"/>
    <w:rsid w:val="001333F0"/>
    <w:rsid w:val="001335C9"/>
    <w:rsid w:val="001335CB"/>
    <w:rsid w:val="001339AC"/>
    <w:rsid w:val="001339FA"/>
    <w:rsid w:val="00133D72"/>
    <w:rsid w:val="00133DD6"/>
    <w:rsid w:val="001342F7"/>
    <w:rsid w:val="00134320"/>
    <w:rsid w:val="00134437"/>
    <w:rsid w:val="001344F5"/>
    <w:rsid w:val="0013450B"/>
    <w:rsid w:val="001346A0"/>
    <w:rsid w:val="001348C4"/>
    <w:rsid w:val="00134B36"/>
    <w:rsid w:val="00134DBA"/>
    <w:rsid w:val="00134EFC"/>
    <w:rsid w:val="00134F72"/>
    <w:rsid w:val="00135265"/>
    <w:rsid w:val="001352D6"/>
    <w:rsid w:val="0013565E"/>
    <w:rsid w:val="001356BC"/>
    <w:rsid w:val="00135760"/>
    <w:rsid w:val="001359D7"/>
    <w:rsid w:val="00135DD4"/>
    <w:rsid w:val="00135E44"/>
    <w:rsid w:val="0013606C"/>
    <w:rsid w:val="001361CD"/>
    <w:rsid w:val="001361D6"/>
    <w:rsid w:val="0013624E"/>
    <w:rsid w:val="001363BC"/>
    <w:rsid w:val="0013654A"/>
    <w:rsid w:val="00137127"/>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4BA"/>
    <w:rsid w:val="0014257F"/>
    <w:rsid w:val="001426BC"/>
    <w:rsid w:val="00142714"/>
    <w:rsid w:val="00142776"/>
    <w:rsid w:val="00142876"/>
    <w:rsid w:val="00142EA5"/>
    <w:rsid w:val="00142F2B"/>
    <w:rsid w:val="00143031"/>
    <w:rsid w:val="00143045"/>
    <w:rsid w:val="0014315F"/>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5FDE"/>
    <w:rsid w:val="0014623B"/>
    <w:rsid w:val="00146568"/>
    <w:rsid w:val="0014657E"/>
    <w:rsid w:val="00146705"/>
    <w:rsid w:val="0014676D"/>
    <w:rsid w:val="00146782"/>
    <w:rsid w:val="00146993"/>
    <w:rsid w:val="00146C9F"/>
    <w:rsid w:val="00146CFB"/>
    <w:rsid w:val="00146DE8"/>
    <w:rsid w:val="00146F6C"/>
    <w:rsid w:val="00146FDE"/>
    <w:rsid w:val="00147261"/>
    <w:rsid w:val="00147382"/>
    <w:rsid w:val="001473A6"/>
    <w:rsid w:val="001473C3"/>
    <w:rsid w:val="00147723"/>
    <w:rsid w:val="00147A05"/>
    <w:rsid w:val="00147FCF"/>
    <w:rsid w:val="00147FEA"/>
    <w:rsid w:val="001501D5"/>
    <w:rsid w:val="00150506"/>
    <w:rsid w:val="00150720"/>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1E76"/>
    <w:rsid w:val="00152016"/>
    <w:rsid w:val="001520F6"/>
    <w:rsid w:val="00152108"/>
    <w:rsid w:val="00152207"/>
    <w:rsid w:val="001523EE"/>
    <w:rsid w:val="00152731"/>
    <w:rsid w:val="00152850"/>
    <w:rsid w:val="001528AE"/>
    <w:rsid w:val="0015290E"/>
    <w:rsid w:val="00152991"/>
    <w:rsid w:val="00152ABC"/>
    <w:rsid w:val="00152FE4"/>
    <w:rsid w:val="001532A4"/>
    <w:rsid w:val="00153716"/>
    <w:rsid w:val="001537A4"/>
    <w:rsid w:val="001537D0"/>
    <w:rsid w:val="001538C7"/>
    <w:rsid w:val="00153B7D"/>
    <w:rsid w:val="00153BC8"/>
    <w:rsid w:val="00153F15"/>
    <w:rsid w:val="0015411A"/>
    <w:rsid w:val="00154401"/>
    <w:rsid w:val="0015449A"/>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2A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853"/>
    <w:rsid w:val="001629D3"/>
    <w:rsid w:val="00162A50"/>
    <w:rsid w:val="00162D12"/>
    <w:rsid w:val="00162DFF"/>
    <w:rsid w:val="001631B4"/>
    <w:rsid w:val="00163669"/>
    <w:rsid w:val="001638E0"/>
    <w:rsid w:val="001639E3"/>
    <w:rsid w:val="00163A1E"/>
    <w:rsid w:val="00163A32"/>
    <w:rsid w:val="00163AB2"/>
    <w:rsid w:val="00163B06"/>
    <w:rsid w:val="00163D5F"/>
    <w:rsid w:val="00163DD7"/>
    <w:rsid w:val="00163DF8"/>
    <w:rsid w:val="0016414D"/>
    <w:rsid w:val="00164669"/>
    <w:rsid w:val="00164761"/>
    <w:rsid w:val="0016487B"/>
    <w:rsid w:val="001648FB"/>
    <w:rsid w:val="00164971"/>
    <w:rsid w:val="00164974"/>
    <w:rsid w:val="00164AB5"/>
    <w:rsid w:val="00164AF2"/>
    <w:rsid w:val="00164B73"/>
    <w:rsid w:val="00164F9C"/>
    <w:rsid w:val="001650B0"/>
    <w:rsid w:val="00165506"/>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4D1"/>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44F"/>
    <w:rsid w:val="0017273A"/>
    <w:rsid w:val="00172877"/>
    <w:rsid w:val="00172A27"/>
    <w:rsid w:val="00172B24"/>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814"/>
    <w:rsid w:val="00174952"/>
    <w:rsid w:val="001749EC"/>
    <w:rsid w:val="00174A9E"/>
    <w:rsid w:val="00174AED"/>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A5F"/>
    <w:rsid w:val="00176DE2"/>
    <w:rsid w:val="00176E48"/>
    <w:rsid w:val="001770BF"/>
    <w:rsid w:val="001770D4"/>
    <w:rsid w:val="0017712C"/>
    <w:rsid w:val="00177148"/>
    <w:rsid w:val="001771D2"/>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ADB"/>
    <w:rsid w:val="00180D52"/>
    <w:rsid w:val="0018115A"/>
    <w:rsid w:val="0018116B"/>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67"/>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77E"/>
    <w:rsid w:val="00187BD3"/>
    <w:rsid w:val="00187D09"/>
    <w:rsid w:val="00187D47"/>
    <w:rsid w:val="00190143"/>
    <w:rsid w:val="0019015C"/>
    <w:rsid w:val="00190335"/>
    <w:rsid w:val="00190396"/>
    <w:rsid w:val="001907E2"/>
    <w:rsid w:val="00190A61"/>
    <w:rsid w:val="00190CEE"/>
    <w:rsid w:val="001914A6"/>
    <w:rsid w:val="00191517"/>
    <w:rsid w:val="00191935"/>
    <w:rsid w:val="00191ABB"/>
    <w:rsid w:val="00191D08"/>
    <w:rsid w:val="00191F11"/>
    <w:rsid w:val="00191FD1"/>
    <w:rsid w:val="0019212B"/>
    <w:rsid w:val="001922F2"/>
    <w:rsid w:val="00192450"/>
    <w:rsid w:val="001924F5"/>
    <w:rsid w:val="001928B8"/>
    <w:rsid w:val="00192A48"/>
    <w:rsid w:val="00192ADE"/>
    <w:rsid w:val="00192B3F"/>
    <w:rsid w:val="00192D14"/>
    <w:rsid w:val="00192E9C"/>
    <w:rsid w:val="001930E3"/>
    <w:rsid w:val="00193106"/>
    <w:rsid w:val="00193A98"/>
    <w:rsid w:val="00193BEE"/>
    <w:rsid w:val="00193C95"/>
    <w:rsid w:val="00193D3B"/>
    <w:rsid w:val="00193D98"/>
    <w:rsid w:val="00193E32"/>
    <w:rsid w:val="00194050"/>
    <w:rsid w:val="00194200"/>
    <w:rsid w:val="00194427"/>
    <w:rsid w:val="001944C6"/>
    <w:rsid w:val="001948CB"/>
    <w:rsid w:val="00194C53"/>
    <w:rsid w:val="00194D2F"/>
    <w:rsid w:val="00194D42"/>
    <w:rsid w:val="00194D65"/>
    <w:rsid w:val="001950C6"/>
    <w:rsid w:val="0019525E"/>
    <w:rsid w:val="00195427"/>
    <w:rsid w:val="001954DF"/>
    <w:rsid w:val="00195515"/>
    <w:rsid w:val="0019580B"/>
    <w:rsid w:val="00195879"/>
    <w:rsid w:val="001958C9"/>
    <w:rsid w:val="00195A71"/>
    <w:rsid w:val="00195A9C"/>
    <w:rsid w:val="00195B1E"/>
    <w:rsid w:val="00195D3C"/>
    <w:rsid w:val="001961CE"/>
    <w:rsid w:val="00196296"/>
    <w:rsid w:val="00196AA1"/>
    <w:rsid w:val="00196C49"/>
    <w:rsid w:val="00196D7F"/>
    <w:rsid w:val="001971A4"/>
    <w:rsid w:val="0019751C"/>
    <w:rsid w:val="00197AD9"/>
    <w:rsid w:val="00197B26"/>
    <w:rsid w:val="00197DB5"/>
    <w:rsid w:val="00197F02"/>
    <w:rsid w:val="00197F40"/>
    <w:rsid w:val="001A0090"/>
    <w:rsid w:val="001A022D"/>
    <w:rsid w:val="001A0286"/>
    <w:rsid w:val="001A0373"/>
    <w:rsid w:val="001A04AA"/>
    <w:rsid w:val="001A0610"/>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3E01"/>
    <w:rsid w:val="001A4045"/>
    <w:rsid w:val="001A40CF"/>
    <w:rsid w:val="001A4877"/>
    <w:rsid w:val="001A4A0B"/>
    <w:rsid w:val="001A4EB0"/>
    <w:rsid w:val="001A4EBF"/>
    <w:rsid w:val="001A503C"/>
    <w:rsid w:val="001A52A6"/>
    <w:rsid w:val="001A5496"/>
    <w:rsid w:val="001A5595"/>
    <w:rsid w:val="001A55F7"/>
    <w:rsid w:val="001A570C"/>
    <w:rsid w:val="001A57B9"/>
    <w:rsid w:val="001A5FC1"/>
    <w:rsid w:val="001A5FF0"/>
    <w:rsid w:val="001A62AF"/>
    <w:rsid w:val="001A63B1"/>
    <w:rsid w:val="001A64F8"/>
    <w:rsid w:val="001A6701"/>
    <w:rsid w:val="001A6762"/>
    <w:rsid w:val="001A6862"/>
    <w:rsid w:val="001A68CC"/>
    <w:rsid w:val="001A6996"/>
    <w:rsid w:val="001A6A7E"/>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254"/>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25F"/>
    <w:rsid w:val="001B3793"/>
    <w:rsid w:val="001B38ED"/>
    <w:rsid w:val="001B39CE"/>
    <w:rsid w:val="001B39DF"/>
    <w:rsid w:val="001B3B2F"/>
    <w:rsid w:val="001B3B98"/>
    <w:rsid w:val="001B3BBA"/>
    <w:rsid w:val="001B3C81"/>
    <w:rsid w:val="001B3EF9"/>
    <w:rsid w:val="001B402B"/>
    <w:rsid w:val="001B40F1"/>
    <w:rsid w:val="001B4255"/>
    <w:rsid w:val="001B43B1"/>
    <w:rsid w:val="001B43DA"/>
    <w:rsid w:val="001B4499"/>
    <w:rsid w:val="001B454F"/>
    <w:rsid w:val="001B47AF"/>
    <w:rsid w:val="001B49F0"/>
    <w:rsid w:val="001B504D"/>
    <w:rsid w:val="001B5307"/>
    <w:rsid w:val="001B53EE"/>
    <w:rsid w:val="001B56F4"/>
    <w:rsid w:val="001B5918"/>
    <w:rsid w:val="001B5BA3"/>
    <w:rsid w:val="001B5CD4"/>
    <w:rsid w:val="001B64C1"/>
    <w:rsid w:val="001B66FC"/>
    <w:rsid w:val="001B6C13"/>
    <w:rsid w:val="001B6F07"/>
    <w:rsid w:val="001B6F85"/>
    <w:rsid w:val="001B7015"/>
    <w:rsid w:val="001B702C"/>
    <w:rsid w:val="001B732E"/>
    <w:rsid w:val="001B73F3"/>
    <w:rsid w:val="001B741C"/>
    <w:rsid w:val="001B76E6"/>
    <w:rsid w:val="001B7D86"/>
    <w:rsid w:val="001B7DF0"/>
    <w:rsid w:val="001B7E75"/>
    <w:rsid w:val="001B7E7E"/>
    <w:rsid w:val="001C00D8"/>
    <w:rsid w:val="001C00DF"/>
    <w:rsid w:val="001C010E"/>
    <w:rsid w:val="001C0191"/>
    <w:rsid w:val="001C029F"/>
    <w:rsid w:val="001C0850"/>
    <w:rsid w:val="001C0AB3"/>
    <w:rsid w:val="001C11AE"/>
    <w:rsid w:val="001C1461"/>
    <w:rsid w:val="001C167B"/>
    <w:rsid w:val="001C172A"/>
    <w:rsid w:val="001C1A12"/>
    <w:rsid w:val="001C1AE9"/>
    <w:rsid w:val="001C1B8B"/>
    <w:rsid w:val="001C1E53"/>
    <w:rsid w:val="001C2123"/>
    <w:rsid w:val="001C2145"/>
    <w:rsid w:val="001C22D0"/>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E98"/>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951"/>
    <w:rsid w:val="001C7A23"/>
    <w:rsid w:val="001C7A82"/>
    <w:rsid w:val="001C7AE7"/>
    <w:rsid w:val="001C7C91"/>
    <w:rsid w:val="001C7E5E"/>
    <w:rsid w:val="001C7F13"/>
    <w:rsid w:val="001D021A"/>
    <w:rsid w:val="001D027B"/>
    <w:rsid w:val="001D030C"/>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07D"/>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80"/>
    <w:rsid w:val="001E19E2"/>
    <w:rsid w:val="001E1CE7"/>
    <w:rsid w:val="001E1D1A"/>
    <w:rsid w:val="001E1D45"/>
    <w:rsid w:val="001E1E94"/>
    <w:rsid w:val="001E1FD6"/>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DFA"/>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411"/>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E49"/>
    <w:rsid w:val="001F126A"/>
    <w:rsid w:val="001F137C"/>
    <w:rsid w:val="001F17AB"/>
    <w:rsid w:val="001F1B18"/>
    <w:rsid w:val="001F1D26"/>
    <w:rsid w:val="001F1E70"/>
    <w:rsid w:val="001F20A9"/>
    <w:rsid w:val="001F2402"/>
    <w:rsid w:val="001F272F"/>
    <w:rsid w:val="001F28AA"/>
    <w:rsid w:val="001F2AB7"/>
    <w:rsid w:val="001F3246"/>
    <w:rsid w:val="001F3530"/>
    <w:rsid w:val="001F3673"/>
    <w:rsid w:val="001F36AF"/>
    <w:rsid w:val="001F37F2"/>
    <w:rsid w:val="001F385D"/>
    <w:rsid w:val="001F3B88"/>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202"/>
    <w:rsid w:val="001F6421"/>
    <w:rsid w:val="001F6533"/>
    <w:rsid w:val="001F68EE"/>
    <w:rsid w:val="001F68FD"/>
    <w:rsid w:val="001F6946"/>
    <w:rsid w:val="001F6B66"/>
    <w:rsid w:val="001F6CE7"/>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9B1"/>
    <w:rsid w:val="001F7A9B"/>
    <w:rsid w:val="001F7D75"/>
    <w:rsid w:val="001F7E2B"/>
    <w:rsid w:val="0020047F"/>
    <w:rsid w:val="0020059F"/>
    <w:rsid w:val="002005BB"/>
    <w:rsid w:val="00200896"/>
    <w:rsid w:val="002008C8"/>
    <w:rsid w:val="00200CD4"/>
    <w:rsid w:val="00200FFD"/>
    <w:rsid w:val="00201195"/>
    <w:rsid w:val="002013FB"/>
    <w:rsid w:val="0020150D"/>
    <w:rsid w:val="00201870"/>
    <w:rsid w:val="002019EA"/>
    <w:rsid w:val="00201C48"/>
    <w:rsid w:val="002021B4"/>
    <w:rsid w:val="00202316"/>
    <w:rsid w:val="002023D4"/>
    <w:rsid w:val="002025B4"/>
    <w:rsid w:val="0020290E"/>
    <w:rsid w:val="00202B06"/>
    <w:rsid w:val="00202B44"/>
    <w:rsid w:val="00202D5D"/>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4B"/>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5F8"/>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56FD"/>
    <w:rsid w:val="0021618E"/>
    <w:rsid w:val="002161B4"/>
    <w:rsid w:val="00216615"/>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D9B"/>
    <w:rsid w:val="00220FED"/>
    <w:rsid w:val="0022105D"/>
    <w:rsid w:val="00221078"/>
    <w:rsid w:val="002214B2"/>
    <w:rsid w:val="0022153F"/>
    <w:rsid w:val="0022159C"/>
    <w:rsid w:val="002215B7"/>
    <w:rsid w:val="002216AC"/>
    <w:rsid w:val="00221869"/>
    <w:rsid w:val="00221992"/>
    <w:rsid w:val="00221A70"/>
    <w:rsid w:val="00221D2A"/>
    <w:rsid w:val="00221E82"/>
    <w:rsid w:val="00221EA7"/>
    <w:rsid w:val="00222202"/>
    <w:rsid w:val="00222614"/>
    <w:rsid w:val="00222706"/>
    <w:rsid w:val="00222A23"/>
    <w:rsid w:val="00222B6A"/>
    <w:rsid w:val="00222B97"/>
    <w:rsid w:val="00222C36"/>
    <w:rsid w:val="00222CE5"/>
    <w:rsid w:val="00223224"/>
    <w:rsid w:val="0022334D"/>
    <w:rsid w:val="00223478"/>
    <w:rsid w:val="002239ED"/>
    <w:rsid w:val="002239F5"/>
    <w:rsid w:val="00223B55"/>
    <w:rsid w:val="00223C8D"/>
    <w:rsid w:val="0022418F"/>
    <w:rsid w:val="0022422E"/>
    <w:rsid w:val="0022432D"/>
    <w:rsid w:val="002243F5"/>
    <w:rsid w:val="0022472F"/>
    <w:rsid w:val="002247A9"/>
    <w:rsid w:val="00224826"/>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5F73"/>
    <w:rsid w:val="002260CD"/>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297"/>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0A"/>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02F"/>
    <w:rsid w:val="00237125"/>
    <w:rsid w:val="002371F0"/>
    <w:rsid w:val="00237712"/>
    <w:rsid w:val="00237B33"/>
    <w:rsid w:val="00237C8B"/>
    <w:rsid w:val="00237DF5"/>
    <w:rsid w:val="00237E9C"/>
    <w:rsid w:val="00240071"/>
    <w:rsid w:val="00240426"/>
    <w:rsid w:val="00240561"/>
    <w:rsid w:val="00240852"/>
    <w:rsid w:val="00240AC8"/>
    <w:rsid w:val="00240B4C"/>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2F6F"/>
    <w:rsid w:val="002431D2"/>
    <w:rsid w:val="002431E3"/>
    <w:rsid w:val="00243352"/>
    <w:rsid w:val="00243380"/>
    <w:rsid w:val="0024345C"/>
    <w:rsid w:val="00243846"/>
    <w:rsid w:val="00243ACD"/>
    <w:rsid w:val="00243CA0"/>
    <w:rsid w:val="00243CC7"/>
    <w:rsid w:val="00243F98"/>
    <w:rsid w:val="002440B4"/>
    <w:rsid w:val="00244391"/>
    <w:rsid w:val="0024445A"/>
    <w:rsid w:val="0024469F"/>
    <w:rsid w:val="00244762"/>
    <w:rsid w:val="00244840"/>
    <w:rsid w:val="00244985"/>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D2C"/>
    <w:rsid w:val="00247ED7"/>
    <w:rsid w:val="00250042"/>
    <w:rsid w:val="00250065"/>
    <w:rsid w:val="00250104"/>
    <w:rsid w:val="00250150"/>
    <w:rsid w:val="00250499"/>
    <w:rsid w:val="002504BF"/>
    <w:rsid w:val="00250604"/>
    <w:rsid w:val="0025066C"/>
    <w:rsid w:val="00250861"/>
    <w:rsid w:val="002509A9"/>
    <w:rsid w:val="00250A7B"/>
    <w:rsid w:val="0025103D"/>
    <w:rsid w:val="002511A6"/>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5F"/>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45D"/>
    <w:rsid w:val="00255507"/>
    <w:rsid w:val="00255524"/>
    <w:rsid w:val="002557F8"/>
    <w:rsid w:val="002558CE"/>
    <w:rsid w:val="00255909"/>
    <w:rsid w:val="00255AFF"/>
    <w:rsid w:val="00255C30"/>
    <w:rsid w:val="00255DB7"/>
    <w:rsid w:val="0025622F"/>
    <w:rsid w:val="00256234"/>
    <w:rsid w:val="00256587"/>
    <w:rsid w:val="002565FB"/>
    <w:rsid w:val="0025662A"/>
    <w:rsid w:val="00256B21"/>
    <w:rsid w:val="00256CEF"/>
    <w:rsid w:val="00256DC3"/>
    <w:rsid w:val="00256FCA"/>
    <w:rsid w:val="002570CA"/>
    <w:rsid w:val="0025735E"/>
    <w:rsid w:val="00257615"/>
    <w:rsid w:val="0025771C"/>
    <w:rsid w:val="0025784D"/>
    <w:rsid w:val="0025796D"/>
    <w:rsid w:val="00257BBD"/>
    <w:rsid w:val="00257EAF"/>
    <w:rsid w:val="00257EC6"/>
    <w:rsid w:val="00257ED6"/>
    <w:rsid w:val="002601B4"/>
    <w:rsid w:val="00260201"/>
    <w:rsid w:val="0026037B"/>
    <w:rsid w:val="002604B7"/>
    <w:rsid w:val="002604FD"/>
    <w:rsid w:val="002605E4"/>
    <w:rsid w:val="00260C7F"/>
    <w:rsid w:val="00260CD6"/>
    <w:rsid w:val="0026110D"/>
    <w:rsid w:val="00261337"/>
    <w:rsid w:val="002615F1"/>
    <w:rsid w:val="002617EC"/>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91E"/>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884"/>
    <w:rsid w:val="00266A1C"/>
    <w:rsid w:val="00266A40"/>
    <w:rsid w:val="00266BF6"/>
    <w:rsid w:val="0026712C"/>
    <w:rsid w:val="00267217"/>
    <w:rsid w:val="00267471"/>
    <w:rsid w:val="002674BB"/>
    <w:rsid w:val="002675BA"/>
    <w:rsid w:val="00267698"/>
    <w:rsid w:val="0026796B"/>
    <w:rsid w:val="00267E37"/>
    <w:rsid w:val="00267E98"/>
    <w:rsid w:val="00270039"/>
    <w:rsid w:val="002701E5"/>
    <w:rsid w:val="0027031B"/>
    <w:rsid w:val="00270331"/>
    <w:rsid w:val="0027033A"/>
    <w:rsid w:val="0027037A"/>
    <w:rsid w:val="00270464"/>
    <w:rsid w:val="002708B8"/>
    <w:rsid w:val="00270954"/>
    <w:rsid w:val="00270AA7"/>
    <w:rsid w:val="00270B6C"/>
    <w:rsid w:val="00270EDE"/>
    <w:rsid w:val="00270F10"/>
    <w:rsid w:val="002713E4"/>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3A4"/>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9D"/>
    <w:rsid w:val="002828C2"/>
    <w:rsid w:val="00282AEF"/>
    <w:rsid w:val="00282F4A"/>
    <w:rsid w:val="00283031"/>
    <w:rsid w:val="002832A6"/>
    <w:rsid w:val="002833CF"/>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851"/>
    <w:rsid w:val="0028596A"/>
    <w:rsid w:val="00285A13"/>
    <w:rsid w:val="00285C35"/>
    <w:rsid w:val="002860FB"/>
    <w:rsid w:val="002864B2"/>
    <w:rsid w:val="0028658C"/>
    <w:rsid w:val="002865ED"/>
    <w:rsid w:val="00286725"/>
    <w:rsid w:val="0028686B"/>
    <w:rsid w:val="00286DE5"/>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63E"/>
    <w:rsid w:val="0029266C"/>
    <w:rsid w:val="00292ACA"/>
    <w:rsid w:val="00292C09"/>
    <w:rsid w:val="00292D49"/>
    <w:rsid w:val="00292E74"/>
    <w:rsid w:val="00293012"/>
    <w:rsid w:val="00293497"/>
    <w:rsid w:val="00293919"/>
    <w:rsid w:val="002939AF"/>
    <w:rsid w:val="00293BA4"/>
    <w:rsid w:val="00293BCF"/>
    <w:rsid w:val="00293D57"/>
    <w:rsid w:val="00293F96"/>
    <w:rsid w:val="002945FF"/>
    <w:rsid w:val="0029467E"/>
    <w:rsid w:val="00294B02"/>
    <w:rsid w:val="00294EEB"/>
    <w:rsid w:val="0029533F"/>
    <w:rsid w:val="0029552E"/>
    <w:rsid w:val="002956FF"/>
    <w:rsid w:val="00295708"/>
    <w:rsid w:val="002957E5"/>
    <w:rsid w:val="00295929"/>
    <w:rsid w:val="00295B27"/>
    <w:rsid w:val="00295FC1"/>
    <w:rsid w:val="00296334"/>
    <w:rsid w:val="0029639D"/>
    <w:rsid w:val="00296560"/>
    <w:rsid w:val="002967EC"/>
    <w:rsid w:val="00296B1D"/>
    <w:rsid w:val="00296D9A"/>
    <w:rsid w:val="00296DCD"/>
    <w:rsid w:val="00297535"/>
    <w:rsid w:val="0029776F"/>
    <w:rsid w:val="002977B8"/>
    <w:rsid w:val="00297904"/>
    <w:rsid w:val="0029796B"/>
    <w:rsid w:val="00297B6E"/>
    <w:rsid w:val="00297C57"/>
    <w:rsid w:val="00297D32"/>
    <w:rsid w:val="00297E03"/>
    <w:rsid w:val="00297FBF"/>
    <w:rsid w:val="002A00A1"/>
    <w:rsid w:val="002A01EE"/>
    <w:rsid w:val="002A0456"/>
    <w:rsid w:val="002A0609"/>
    <w:rsid w:val="002A066E"/>
    <w:rsid w:val="002A06B2"/>
    <w:rsid w:val="002A09EF"/>
    <w:rsid w:val="002A0D46"/>
    <w:rsid w:val="002A0DD7"/>
    <w:rsid w:val="002A0E44"/>
    <w:rsid w:val="002A0E83"/>
    <w:rsid w:val="002A1511"/>
    <w:rsid w:val="002A158A"/>
    <w:rsid w:val="002A1691"/>
    <w:rsid w:val="002A17AF"/>
    <w:rsid w:val="002A1875"/>
    <w:rsid w:val="002A18D7"/>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AE"/>
    <w:rsid w:val="002A6CB1"/>
    <w:rsid w:val="002A6CBC"/>
    <w:rsid w:val="002A6CFE"/>
    <w:rsid w:val="002A71C9"/>
    <w:rsid w:val="002A7544"/>
    <w:rsid w:val="002A77D7"/>
    <w:rsid w:val="002A7A0F"/>
    <w:rsid w:val="002A7A4A"/>
    <w:rsid w:val="002A7B62"/>
    <w:rsid w:val="002A7CF1"/>
    <w:rsid w:val="002A7F5B"/>
    <w:rsid w:val="002B00E2"/>
    <w:rsid w:val="002B02F2"/>
    <w:rsid w:val="002B04FD"/>
    <w:rsid w:val="002B05CF"/>
    <w:rsid w:val="002B0621"/>
    <w:rsid w:val="002B066E"/>
    <w:rsid w:val="002B06F7"/>
    <w:rsid w:val="002B073A"/>
    <w:rsid w:val="002B087D"/>
    <w:rsid w:val="002B0D06"/>
    <w:rsid w:val="002B0F49"/>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CBD"/>
    <w:rsid w:val="002B3E1D"/>
    <w:rsid w:val="002B3E55"/>
    <w:rsid w:val="002B3FDE"/>
    <w:rsid w:val="002B402F"/>
    <w:rsid w:val="002B40E6"/>
    <w:rsid w:val="002B41B7"/>
    <w:rsid w:val="002B425C"/>
    <w:rsid w:val="002B4262"/>
    <w:rsid w:val="002B44C1"/>
    <w:rsid w:val="002B45BD"/>
    <w:rsid w:val="002B45DC"/>
    <w:rsid w:val="002B46D6"/>
    <w:rsid w:val="002B46EB"/>
    <w:rsid w:val="002B4988"/>
    <w:rsid w:val="002B4A39"/>
    <w:rsid w:val="002B4AC8"/>
    <w:rsid w:val="002B4BF5"/>
    <w:rsid w:val="002B4CAF"/>
    <w:rsid w:val="002B4CB5"/>
    <w:rsid w:val="002B4CC2"/>
    <w:rsid w:val="002B4DE1"/>
    <w:rsid w:val="002B502D"/>
    <w:rsid w:val="002B5166"/>
    <w:rsid w:val="002B518F"/>
    <w:rsid w:val="002B531C"/>
    <w:rsid w:val="002B55CD"/>
    <w:rsid w:val="002B5632"/>
    <w:rsid w:val="002B572C"/>
    <w:rsid w:val="002B597F"/>
    <w:rsid w:val="002B59FD"/>
    <w:rsid w:val="002B5D2F"/>
    <w:rsid w:val="002B5D7E"/>
    <w:rsid w:val="002B6164"/>
    <w:rsid w:val="002B6176"/>
    <w:rsid w:val="002B646E"/>
    <w:rsid w:val="002B6520"/>
    <w:rsid w:val="002B67FB"/>
    <w:rsid w:val="002B6876"/>
    <w:rsid w:val="002B6A46"/>
    <w:rsid w:val="002B6AE5"/>
    <w:rsid w:val="002B6C9C"/>
    <w:rsid w:val="002B6D50"/>
    <w:rsid w:val="002B6D6E"/>
    <w:rsid w:val="002B6F8C"/>
    <w:rsid w:val="002B7210"/>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0B"/>
    <w:rsid w:val="002C6639"/>
    <w:rsid w:val="002C6937"/>
    <w:rsid w:val="002C6AE7"/>
    <w:rsid w:val="002C6EB7"/>
    <w:rsid w:val="002C7061"/>
    <w:rsid w:val="002C7161"/>
    <w:rsid w:val="002C7460"/>
    <w:rsid w:val="002C7612"/>
    <w:rsid w:val="002C7638"/>
    <w:rsid w:val="002C78FF"/>
    <w:rsid w:val="002C7ADD"/>
    <w:rsid w:val="002C7CAD"/>
    <w:rsid w:val="002C7E26"/>
    <w:rsid w:val="002C7EA1"/>
    <w:rsid w:val="002C7EF4"/>
    <w:rsid w:val="002C7F04"/>
    <w:rsid w:val="002C7F19"/>
    <w:rsid w:val="002D0089"/>
    <w:rsid w:val="002D0103"/>
    <w:rsid w:val="002D018C"/>
    <w:rsid w:val="002D01F9"/>
    <w:rsid w:val="002D025B"/>
    <w:rsid w:val="002D03B9"/>
    <w:rsid w:val="002D060F"/>
    <w:rsid w:val="002D06D8"/>
    <w:rsid w:val="002D0993"/>
    <w:rsid w:val="002D09CD"/>
    <w:rsid w:val="002D0CA6"/>
    <w:rsid w:val="002D0D29"/>
    <w:rsid w:val="002D0E7B"/>
    <w:rsid w:val="002D0EB2"/>
    <w:rsid w:val="002D1025"/>
    <w:rsid w:val="002D11D6"/>
    <w:rsid w:val="002D11EA"/>
    <w:rsid w:val="002D159C"/>
    <w:rsid w:val="002D1601"/>
    <w:rsid w:val="002D19F8"/>
    <w:rsid w:val="002D1A90"/>
    <w:rsid w:val="002D1C06"/>
    <w:rsid w:val="002D20B0"/>
    <w:rsid w:val="002D2146"/>
    <w:rsid w:val="002D21DF"/>
    <w:rsid w:val="002D23AE"/>
    <w:rsid w:val="002D261D"/>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909"/>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261"/>
    <w:rsid w:val="002E0993"/>
    <w:rsid w:val="002E0A10"/>
    <w:rsid w:val="002E0B22"/>
    <w:rsid w:val="002E0C91"/>
    <w:rsid w:val="002E0D1D"/>
    <w:rsid w:val="002E0F7C"/>
    <w:rsid w:val="002E0FE5"/>
    <w:rsid w:val="002E13CE"/>
    <w:rsid w:val="002E1429"/>
    <w:rsid w:val="002E1645"/>
    <w:rsid w:val="002E1797"/>
    <w:rsid w:val="002E1A4D"/>
    <w:rsid w:val="002E1AC7"/>
    <w:rsid w:val="002E1AE9"/>
    <w:rsid w:val="002E1BAB"/>
    <w:rsid w:val="002E1BEB"/>
    <w:rsid w:val="002E1F4A"/>
    <w:rsid w:val="002E229A"/>
    <w:rsid w:val="002E2303"/>
    <w:rsid w:val="002E23FF"/>
    <w:rsid w:val="002E24F1"/>
    <w:rsid w:val="002E2659"/>
    <w:rsid w:val="002E2666"/>
    <w:rsid w:val="002E297F"/>
    <w:rsid w:val="002E2B06"/>
    <w:rsid w:val="002E2CE9"/>
    <w:rsid w:val="002E35AE"/>
    <w:rsid w:val="002E3651"/>
    <w:rsid w:val="002E397A"/>
    <w:rsid w:val="002E3C7B"/>
    <w:rsid w:val="002E3DDA"/>
    <w:rsid w:val="002E421F"/>
    <w:rsid w:val="002E4257"/>
    <w:rsid w:val="002E4721"/>
    <w:rsid w:val="002E4723"/>
    <w:rsid w:val="002E4C58"/>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40"/>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4F"/>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8C6"/>
    <w:rsid w:val="002F3ADE"/>
    <w:rsid w:val="002F3EB3"/>
    <w:rsid w:val="002F3F1B"/>
    <w:rsid w:val="002F3F3E"/>
    <w:rsid w:val="002F41C0"/>
    <w:rsid w:val="002F4344"/>
    <w:rsid w:val="002F4435"/>
    <w:rsid w:val="002F44BD"/>
    <w:rsid w:val="002F44E6"/>
    <w:rsid w:val="002F453E"/>
    <w:rsid w:val="002F4927"/>
    <w:rsid w:val="002F4A13"/>
    <w:rsid w:val="002F4E0A"/>
    <w:rsid w:val="002F515C"/>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599"/>
    <w:rsid w:val="0030260C"/>
    <w:rsid w:val="00302672"/>
    <w:rsid w:val="00302810"/>
    <w:rsid w:val="00302A19"/>
    <w:rsid w:val="00302ABD"/>
    <w:rsid w:val="00302AE1"/>
    <w:rsid w:val="00302B9C"/>
    <w:rsid w:val="00302C70"/>
    <w:rsid w:val="00302D01"/>
    <w:rsid w:val="00302E86"/>
    <w:rsid w:val="00302EE2"/>
    <w:rsid w:val="003032C7"/>
    <w:rsid w:val="003034FA"/>
    <w:rsid w:val="0030370E"/>
    <w:rsid w:val="003037A4"/>
    <w:rsid w:val="003039E6"/>
    <w:rsid w:val="003039F0"/>
    <w:rsid w:val="00303A19"/>
    <w:rsid w:val="00303A1D"/>
    <w:rsid w:val="00303AB7"/>
    <w:rsid w:val="00303E6A"/>
    <w:rsid w:val="00303E9B"/>
    <w:rsid w:val="00304335"/>
    <w:rsid w:val="0030441F"/>
    <w:rsid w:val="00304454"/>
    <w:rsid w:val="003046D0"/>
    <w:rsid w:val="00304758"/>
    <w:rsid w:val="003047BF"/>
    <w:rsid w:val="0030490D"/>
    <w:rsid w:val="00304A48"/>
    <w:rsid w:val="00304AFE"/>
    <w:rsid w:val="00304B8A"/>
    <w:rsid w:val="00304D06"/>
    <w:rsid w:val="00304F46"/>
    <w:rsid w:val="003052AB"/>
    <w:rsid w:val="003055EB"/>
    <w:rsid w:val="00305D0E"/>
    <w:rsid w:val="00305FDE"/>
    <w:rsid w:val="0030611C"/>
    <w:rsid w:val="0030622C"/>
    <w:rsid w:val="003062C6"/>
    <w:rsid w:val="0030638F"/>
    <w:rsid w:val="003064BA"/>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744"/>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072"/>
    <w:rsid w:val="0031524C"/>
    <w:rsid w:val="003152F2"/>
    <w:rsid w:val="0031572F"/>
    <w:rsid w:val="00315BEE"/>
    <w:rsid w:val="00315D8D"/>
    <w:rsid w:val="00315E32"/>
    <w:rsid w:val="00315F20"/>
    <w:rsid w:val="00316006"/>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0B3"/>
    <w:rsid w:val="00320187"/>
    <w:rsid w:val="00320305"/>
    <w:rsid w:val="003203EF"/>
    <w:rsid w:val="00320658"/>
    <w:rsid w:val="00320759"/>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891"/>
    <w:rsid w:val="00326A80"/>
    <w:rsid w:val="00326B2E"/>
    <w:rsid w:val="00326FF0"/>
    <w:rsid w:val="00327291"/>
    <w:rsid w:val="003275CB"/>
    <w:rsid w:val="003278B6"/>
    <w:rsid w:val="00327C96"/>
    <w:rsid w:val="00327F45"/>
    <w:rsid w:val="00327FE1"/>
    <w:rsid w:val="0033004E"/>
    <w:rsid w:val="0033016A"/>
    <w:rsid w:val="003301B9"/>
    <w:rsid w:val="003301C3"/>
    <w:rsid w:val="0033072B"/>
    <w:rsid w:val="00330B18"/>
    <w:rsid w:val="00330D71"/>
    <w:rsid w:val="003315DC"/>
    <w:rsid w:val="00331758"/>
    <w:rsid w:val="0033177E"/>
    <w:rsid w:val="00331C19"/>
    <w:rsid w:val="00331F7B"/>
    <w:rsid w:val="00331FF0"/>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A51"/>
    <w:rsid w:val="00337B5A"/>
    <w:rsid w:val="00337C7B"/>
    <w:rsid w:val="00337D1D"/>
    <w:rsid w:val="00337FC4"/>
    <w:rsid w:val="00340014"/>
    <w:rsid w:val="00340245"/>
    <w:rsid w:val="00340559"/>
    <w:rsid w:val="00340598"/>
    <w:rsid w:val="0034060B"/>
    <w:rsid w:val="0034065D"/>
    <w:rsid w:val="00340718"/>
    <w:rsid w:val="00340888"/>
    <w:rsid w:val="00340B47"/>
    <w:rsid w:val="00340BDC"/>
    <w:rsid w:val="00340F1F"/>
    <w:rsid w:val="00341185"/>
    <w:rsid w:val="0034179B"/>
    <w:rsid w:val="00341A17"/>
    <w:rsid w:val="00341A8B"/>
    <w:rsid w:val="00341CFB"/>
    <w:rsid w:val="00341DDC"/>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53"/>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0E5D"/>
    <w:rsid w:val="00351052"/>
    <w:rsid w:val="00351069"/>
    <w:rsid w:val="003510C6"/>
    <w:rsid w:val="003510D9"/>
    <w:rsid w:val="003510EF"/>
    <w:rsid w:val="003511F4"/>
    <w:rsid w:val="00351370"/>
    <w:rsid w:val="0035158E"/>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4BC"/>
    <w:rsid w:val="003555A7"/>
    <w:rsid w:val="003557A6"/>
    <w:rsid w:val="003557E3"/>
    <w:rsid w:val="003558D7"/>
    <w:rsid w:val="00355968"/>
    <w:rsid w:val="00355EE9"/>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0E0A"/>
    <w:rsid w:val="003610BA"/>
    <w:rsid w:val="003611C3"/>
    <w:rsid w:val="003611CD"/>
    <w:rsid w:val="003611D0"/>
    <w:rsid w:val="003611EB"/>
    <w:rsid w:val="00361229"/>
    <w:rsid w:val="0036146B"/>
    <w:rsid w:val="00361558"/>
    <w:rsid w:val="003616CD"/>
    <w:rsid w:val="003617D6"/>
    <w:rsid w:val="00361959"/>
    <w:rsid w:val="003619F6"/>
    <w:rsid w:val="00361A16"/>
    <w:rsid w:val="00361B86"/>
    <w:rsid w:val="00361D07"/>
    <w:rsid w:val="00361E23"/>
    <w:rsid w:val="00361EAD"/>
    <w:rsid w:val="00361F38"/>
    <w:rsid w:val="00361FDF"/>
    <w:rsid w:val="003621D9"/>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3DD"/>
    <w:rsid w:val="003655F7"/>
    <w:rsid w:val="00365666"/>
    <w:rsid w:val="0036579A"/>
    <w:rsid w:val="003657E7"/>
    <w:rsid w:val="00365B55"/>
    <w:rsid w:val="00365B63"/>
    <w:rsid w:val="00365C15"/>
    <w:rsid w:val="00366029"/>
    <w:rsid w:val="0036658D"/>
    <w:rsid w:val="00366A6D"/>
    <w:rsid w:val="00366CB0"/>
    <w:rsid w:val="00366DE1"/>
    <w:rsid w:val="00366E81"/>
    <w:rsid w:val="00366FEC"/>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589"/>
    <w:rsid w:val="00371680"/>
    <w:rsid w:val="00371863"/>
    <w:rsid w:val="003718C3"/>
    <w:rsid w:val="003718EC"/>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450"/>
    <w:rsid w:val="00377703"/>
    <w:rsid w:val="00377832"/>
    <w:rsid w:val="00377AA4"/>
    <w:rsid w:val="00377AC7"/>
    <w:rsid w:val="00377CFB"/>
    <w:rsid w:val="00377DE5"/>
    <w:rsid w:val="00377E36"/>
    <w:rsid w:val="00377F4C"/>
    <w:rsid w:val="00377F7E"/>
    <w:rsid w:val="00380483"/>
    <w:rsid w:val="00380501"/>
    <w:rsid w:val="0038054E"/>
    <w:rsid w:val="00380689"/>
    <w:rsid w:val="00380837"/>
    <w:rsid w:val="00380873"/>
    <w:rsid w:val="003808E4"/>
    <w:rsid w:val="00380CB6"/>
    <w:rsid w:val="00380D14"/>
    <w:rsid w:val="00380D3F"/>
    <w:rsid w:val="00380D52"/>
    <w:rsid w:val="00380DC8"/>
    <w:rsid w:val="003811F7"/>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1C"/>
    <w:rsid w:val="00382F72"/>
    <w:rsid w:val="003830AC"/>
    <w:rsid w:val="003834F9"/>
    <w:rsid w:val="00383659"/>
    <w:rsid w:val="0038369C"/>
    <w:rsid w:val="00383D1B"/>
    <w:rsid w:val="00383D65"/>
    <w:rsid w:val="00383D69"/>
    <w:rsid w:val="00383E08"/>
    <w:rsid w:val="00383EEA"/>
    <w:rsid w:val="00384368"/>
    <w:rsid w:val="003844D1"/>
    <w:rsid w:val="00384595"/>
    <w:rsid w:val="00384959"/>
    <w:rsid w:val="00384B20"/>
    <w:rsid w:val="00384BD4"/>
    <w:rsid w:val="00384E0F"/>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024"/>
    <w:rsid w:val="003871C9"/>
    <w:rsid w:val="003872CF"/>
    <w:rsid w:val="0038740D"/>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01E"/>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82A"/>
    <w:rsid w:val="00396ADA"/>
    <w:rsid w:val="00396EB5"/>
    <w:rsid w:val="003970A7"/>
    <w:rsid w:val="0039735D"/>
    <w:rsid w:val="00397502"/>
    <w:rsid w:val="00397515"/>
    <w:rsid w:val="00397608"/>
    <w:rsid w:val="00397999"/>
    <w:rsid w:val="00397BFE"/>
    <w:rsid w:val="003A00FB"/>
    <w:rsid w:val="003A03C1"/>
    <w:rsid w:val="003A0486"/>
    <w:rsid w:val="003A057E"/>
    <w:rsid w:val="003A05E4"/>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10"/>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60"/>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11"/>
    <w:rsid w:val="003B00AE"/>
    <w:rsid w:val="003B0306"/>
    <w:rsid w:val="003B0365"/>
    <w:rsid w:val="003B07AC"/>
    <w:rsid w:val="003B08E8"/>
    <w:rsid w:val="003B09EC"/>
    <w:rsid w:val="003B0B19"/>
    <w:rsid w:val="003B0CA6"/>
    <w:rsid w:val="003B0D96"/>
    <w:rsid w:val="003B0D9A"/>
    <w:rsid w:val="003B0E65"/>
    <w:rsid w:val="003B0EF6"/>
    <w:rsid w:val="003B0FFF"/>
    <w:rsid w:val="003B1019"/>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4EFF"/>
    <w:rsid w:val="003B5128"/>
    <w:rsid w:val="003B515C"/>
    <w:rsid w:val="003B5268"/>
    <w:rsid w:val="003B5445"/>
    <w:rsid w:val="003B5675"/>
    <w:rsid w:val="003B58A1"/>
    <w:rsid w:val="003B5B4D"/>
    <w:rsid w:val="003B60FB"/>
    <w:rsid w:val="003B6C76"/>
    <w:rsid w:val="003B6E88"/>
    <w:rsid w:val="003B6F92"/>
    <w:rsid w:val="003B7140"/>
    <w:rsid w:val="003B7246"/>
    <w:rsid w:val="003B73D7"/>
    <w:rsid w:val="003B76B3"/>
    <w:rsid w:val="003B778E"/>
    <w:rsid w:val="003B7928"/>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52"/>
    <w:rsid w:val="003C2A7B"/>
    <w:rsid w:val="003C2B3C"/>
    <w:rsid w:val="003C3747"/>
    <w:rsid w:val="003C3B28"/>
    <w:rsid w:val="003C40BF"/>
    <w:rsid w:val="003C412E"/>
    <w:rsid w:val="003C417A"/>
    <w:rsid w:val="003C4233"/>
    <w:rsid w:val="003C43A6"/>
    <w:rsid w:val="003C43D1"/>
    <w:rsid w:val="003C4515"/>
    <w:rsid w:val="003C4840"/>
    <w:rsid w:val="003C4E96"/>
    <w:rsid w:val="003C4FB8"/>
    <w:rsid w:val="003C5054"/>
    <w:rsid w:val="003C5201"/>
    <w:rsid w:val="003C5276"/>
    <w:rsid w:val="003C54E8"/>
    <w:rsid w:val="003C5687"/>
    <w:rsid w:val="003C56E3"/>
    <w:rsid w:val="003C578D"/>
    <w:rsid w:val="003C5793"/>
    <w:rsid w:val="003C5C29"/>
    <w:rsid w:val="003C5E34"/>
    <w:rsid w:val="003C5FC9"/>
    <w:rsid w:val="003C6594"/>
    <w:rsid w:val="003C66FA"/>
    <w:rsid w:val="003C67CC"/>
    <w:rsid w:val="003C6A20"/>
    <w:rsid w:val="003C6C32"/>
    <w:rsid w:val="003C7242"/>
    <w:rsid w:val="003C7310"/>
    <w:rsid w:val="003C754C"/>
    <w:rsid w:val="003C773F"/>
    <w:rsid w:val="003C7838"/>
    <w:rsid w:val="003C7872"/>
    <w:rsid w:val="003C7ABC"/>
    <w:rsid w:val="003C7B69"/>
    <w:rsid w:val="003C7D93"/>
    <w:rsid w:val="003D0071"/>
    <w:rsid w:val="003D0106"/>
    <w:rsid w:val="003D03B4"/>
    <w:rsid w:val="003D0D10"/>
    <w:rsid w:val="003D0E8E"/>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07"/>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AE9"/>
    <w:rsid w:val="003D3CD3"/>
    <w:rsid w:val="003D3CF9"/>
    <w:rsid w:val="003D40F5"/>
    <w:rsid w:val="003D414E"/>
    <w:rsid w:val="003D423A"/>
    <w:rsid w:val="003D42C0"/>
    <w:rsid w:val="003D43D3"/>
    <w:rsid w:val="003D4803"/>
    <w:rsid w:val="003D488D"/>
    <w:rsid w:val="003D4906"/>
    <w:rsid w:val="003D4A70"/>
    <w:rsid w:val="003D4A82"/>
    <w:rsid w:val="003D4B0B"/>
    <w:rsid w:val="003D4BAB"/>
    <w:rsid w:val="003D4E5F"/>
    <w:rsid w:val="003D50D7"/>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6CA2"/>
    <w:rsid w:val="003D7368"/>
    <w:rsid w:val="003D7589"/>
    <w:rsid w:val="003D775F"/>
    <w:rsid w:val="003D7A34"/>
    <w:rsid w:val="003D7A93"/>
    <w:rsid w:val="003D7AB7"/>
    <w:rsid w:val="003D7AF8"/>
    <w:rsid w:val="003D7BA7"/>
    <w:rsid w:val="003E0153"/>
    <w:rsid w:val="003E04F9"/>
    <w:rsid w:val="003E051D"/>
    <w:rsid w:val="003E05FE"/>
    <w:rsid w:val="003E0645"/>
    <w:rsid w:val="003E06E1"/>
    <w:rsid w:val="003E0888"/>
    <w:rsid w:val="003E0902"/>
    <w:rsid w:val="003E119D"/>
    <w:rsid w:val="003E1223"/>
    <w:rsid w:val="003E12C2"/>
    <w:rsid w:val="003E135D"/>
    <w:rsid w:val="003E1520"/>
    <w:rsid w:val="003E1DC8"/>
    <w:rsid w:val="003E1EEF"/>
    <w:rsid w:val="003E21A8"/>
    <w:rsid w:val="003E226C"/>
    <w:rsid w:val="003E22EF"/>
    <w:rsid w:val="003E2554"/>
    <w:rsid w:val="003E279E"/>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8E2"/>
    <w:rsid w:val="003E39AD"/>
    <w:rsid w:val="003E3AC3"/>
    <w:rsid w:val="003E3AFB"/>
    <w:rsid w:val="003E3BA5"/>
    <w:rsid w:val="003E3C9E"/>
    <w:rsid w:val="003E3E9F"/>
    <w:rsid w:val="003E3F63"/>
    <w:rsid w:val="003E4725"/>
    <w:rsid w:val="003E4766"/>
    <w:rsid w:val="003E4837"/>
    <w:rsid w:val="003E4893"/>
    <w:rsid w:val="003E49A0"/>
    <w:rsid w:val="003E4AE1"/>
    <w:rsid w:val="003E4BE9"/>
    <w:rsid w:val="003E4CD4"/>
    <w:rsid w:val="003E4DB5"/>
    <w:rsid w:val="003E50C8"/>
    <w:rsid w:val="003E54F6"/>
    <w:rsid w:val="003E5628"/>
    <w:rsid w:val="003E56E1"/>
    <w:rsid w:val="003E5A69"/>
    <w:rsid w:val="003E5C42"/>
    <w:rsid w:val="003E5E13"/>
    <w:rsid w:val="003E5E2A"/>
    <w:rsid w:val="003E63C1"/>
    <w:rsid w:val="003E6569"/>
    <w:rsid w:val="003E6589"/>
    <w:rsid w:val="003E6BE1"/>
    <w:rsid w:val="003E6FE0"/>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4B"/>
    <w:rsid w:val="003F2191"/>
    <w:rsid w:val="003F21E4"/>
    <w:rsid w:val="003F2D0B"/>
    <w:rsid w:val="003F2E4F"/>
    <w:rsid w:val="003F306A"/>
    <w:rsid w:val="003F3126"/>
    <w:rsid w:val="003F31C1"/>
    <w:rsid w:val="003F3204"/>
    <w:rsid w:val="003F34D0"/>
    <w:rsid w:val="003F3583"/>
    <w:rsid w:val="003F35C9"/>
    <w:rsid w:val="003F36A6"/>
    <w:rsid w:val="003F3790"/>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10"/>
    <w:rsid w:val="003F5537"/>
    <w:rsid w:val="003F55BE"/>
    <w:rsid w:val="003F57E9"/>
    <w:rsid w:val="003F57FA"/>
    <w:rsid w:val="003F583E"/>
    <w:rsid w:val="003F5CFF"/>
    <w:rsid w:val="003F6044"/>
    <w:rsid w:val="003F6088"/>
    <w:rsid w:val="003F6454"/>
    <w:rsid w:val="003F66BB"/>
    <w:rsid w:val="003F66FB"/>
    <w:rsid w:val="003F6817"/>
    <w:rsid w:val="003F6A80"/>
    <w:rsid w:val="003F6D84"/>
    <w:rsid w:val="003F6E46"/>
    <w:rsid w:val="003F6E64"/>
    <w:rsid w:val="003F6E8E"/>
    <w:rsid w:val="003F6EC1"/>
    <w:rsid w:val="003F73F7"/>
    <w:rsid w:val="003F7435"/>
    <w:rsid w:val="003F7536"/>
    <w:rsid w:val="003F7583"/>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0FDA"/>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7F6"/>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90"/>
    <w:rsid w:val="004072D4"/>
    <w:rsid w:val="004072E9"/>
    <w:rsid w:val="0040762C"/>
    <w:rsid w:val="004076C9"/>
    <w:rsid w:val="00407728"/>
    <w:rsid w:val="0040778C"/>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6C"/>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156"/>
    <w:rsid w:val="00415395"/>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0FC"/>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00"/>
    <w:rsid w:val="0042128D"/>
    <w:rsid w:val="00421484"/>
    <w:rsid w:val="004214DB"/>
    <w:rsid w:val="004215B8"/>
    <w:rsid w:val="00421636"/>
    <w:rsid w:val="00421BFB"/>
    <w:rsid w:val="00421D59"/>
    <w:rsid w:val="00421EB3"/>
    <w:rsid w:val="00422424"/>
    <w:rsid w:val="004226C2"/>
    <w:rsid w:val="004226E7"/>
    <w:rsid w:val="00423014"/>
    <w:rsid w:val="0042301A"/>
    <w:rsid w:val="00423170"/>
    <w:rsid w:val="004232CD"/>
    <w:rsid w:val="00423309"/>
    <w:rsid w:val="00423597"/>
    <w:rsid w:val="00423600"/>
    <w:rsid w:val="0042374E"/>
    <w:rsid w:val="004237FD"/>
    <w:rsid w:val="00423886"/>
    <w:rsid w:val="004239D8"/>
    <w:rsid w:val="00423B69"/>
    <w:rsid w:val="00423DA1"/>
    <w:rsid w:val="00424063"/>
    <w:rsid w:val="00424126"/>
    <w:rsid w:val="004241E2"/>
    <w:rsid w:val="004241FD"/>
    <w:rsid w:val="00424323"/>
    <w:rsid w:val="004244C4"/>
    <w:rsid w:val="00424855"/>
    <w:rsid w:val="00424975"/>
    <w:rsid w:val="00424A5B"/>
    <w:rsid w:val="00424BC4"/>
    <w:rsid w:val="00424E92"/>
    <w:rsid w:val="004250B7"/>
    <w:rsid w:val="0042512C"/>
    <w:rsid w:val="004251A6"/>
    <w:rsid w:val="00425318"/>
    <w:rsid w:val="00425693"/>
    <w:rsid w:val="00425751"/>
    <w:rsid w:val="004257F4"/>
    <w:rsid w:val="00425A07"/>
    <w:rsid w:val="00425A93"/>
    <w:rsid w:val="00425AF3"/>
    <w:rsid w:val="00425B69"/>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778"/>
    <w:rsid w:val="00433978"/>
    <w:rsid w:val="00433B4F"/>
    <w:rsid w:val="00433CDD"/>
    <w:rsid w:val="00433E0B"/>
    <w:rsid w:val="0043405B"/>
    <w:rsid w:val="004340E0"/>
    <w:rsid w:val="004344B7"/>
    <w:rsid w:val="0043462A"/>
    <w:rsid w:val="00434840"/>
    <w:rsid w:val="00434893"/>
    <w:rsid w:val="004348A3"/>
    <w:rsid w:val="0043498E"/>
    <w:rsid w:val="004349BF"/>
    <w:rsid w:val="00434D74"/>
    <w:rsid w:val="00434F95"/>
    <w:rsid w:val="0043505E"/>
    <w:rsid w:val="00435337"/>
    <w:rsid w:val="004353C7"/>
    <w:rsid w:val="00435455"/>
    <w:rsid w:val="00435519"/>
    <w:rsid w:val="00435536"/>
    <w:rsid w:val="0043555B"/>
    <w:rsid w:val="00435F99"/>
    <w:rsid w:val="00436013"/>
    <w:rsid w:val="004364B0"/>
    <w:rsid w:val="004365B7"/>
    <w:rsid w:val="0043666B"/>
    <w:rsid w:val="004369BA"/>
    <w:rsid w:val="00436B53"/>
    <w:rsid w:val="00436BFB"/>
    <w:rsid w:val="00436F22"/>
    <w:rsid w:val="00437070"/>
    <w:rsid w:val="004370F8"/>
    <w:rsid w:val="004376DC"/>
    <w:rsid w:val="0043770F"/>
    <w:rsid w:val="0043793E"/>
    <w:rsid w:val="00437A34"/>
    <w:rsid w:val="00437AB3"/>
    <w:rsid w:val="00437ABC"/>
    <w:rsid w:val="00437CDD"/>
    <w:rsid w:val="00437D0E"/>
    <w:rsid w:val="00437D73"/>
    <w:rsid w:val="00437E2E"/>
    <w:rsid w:val="00440015"/>
    <w:rsid w:val="00440576"/>
    <w:rsid w:val="004406C1"/>
    <w:rsid w:val="004408D1"/>
    <w:rsid w:val="00440905"/>
    <w:rsid w:val="00440DD7"/>
    <w:rsid w:val="00440DED"/>
    <w:rsid w:val="00440EC0"/>
    <w:rsid w:val="00440F5D"/>
    <w:rsid w:val="00441030"/>
    <w:rsid w:val="0044118C"/>
    <w:rsid w:val="00441405"/>
    <w:rsid w:val="00441490"/>
    <w:rsid w:val="00441AAC"/>
    <w:rsid w:val="00441B3D"/>
    <w:rsid w:val="00441BFB"/>
    <w:rsid w:val="0044213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630"/>
    <w:rsid w:val="004446FA"/>
    <w:rsid w:val="0044472F"/>
    <w:rsid w:val="00444783"/>
    <w:rsid w:val="00444C59"/>
    <w:rsid w:val="00444ED1"/>
    <w:rsid w:val="00444FC6"/>
    <w:rsid w:val="0044506C"/>
    <w:rsid w:val="004450EA"/>
    <w:rsid w:val="00445422"/>
    <w:rsid w:val="0044563B"/>
    <w:rsid w:val="004457C8"/>
    <w:rsid w:val="004457EE"/>
    <w:rsid w:val="004457EF"/>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DFB"/>
    <w:rsid w:val="00447E53"/>
    <w:rsid w:val="00447EB6"/>
    <w:rsid w:val="00447F16"/>
    <w:rsid w:val="004504F0"/>
    <w:rsid w:val="004504FE"/>
    <w:rsid w:val="00450D50"/>
    <w:rsid w:val="0045100C"/>
    <w:rsid w:val="00451076"/>
    <w:rsid w:val="004510BF"/>
    <w:rsid w:val="00451134"/>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AD"/>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95D"/>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DB2"/>
    <w:rsid w:val="00457F6E"/>
    <w:rsid w:val="00457F79"/>
    <w:rsid w:val="00460089"/>
    <w:rsid w:val="00460158"/>
    <w:rsid w:val="004602BB"/>
    <w:rsid w:val="00460601"/>
    <w:rsid w:val="00460657"/>
    <w:rsid w:val="00460E9F"/>
    <w:rsid w:val="00460ECA"/>
    <w:rsid w:val="00460EEC"/>
    <w:rsid w:val="0046118C"/>
    <w:rsid w:val="0046118E"/>
    <w:rsid w:val="00461215"/>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1F0"/>
    <w:rsid w:val="00462AA3"/>
    <w:rsid w:val="00462C10"/>
    <w:rsid w:val="00462CDF"/>
    <w:rsid w:val="00462F1C"/>
    <w:rsid w:val="00462F92"/>
    <w:rsid w:val="004632F6"/>
    <w:rsid w:val="0046349B"/>
    <w:rsid w:val="00463507"/>
    <w:rsid w:val="004635E0"/>
    <w:rsid w:val="004637A0"/>
    <w:rsid w:val="004637D6"/>
    <w:rsid w:val="004638F4"/>
    <w:rsid w:val="00463A6B"/>
    <w:rsid w:val="00463DD2"/>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77E"/>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9B"/>
    <w:rsid w:val="00471EBE"/>
    <w:rsid w:val="00472016"/>
    <w:rsid w:val="00472039"/>
    <w:rsid w:val="0047209C"/>
    <w:rsid w:val="004720CE"/>
    <w:rsid w:val="004720D5"/>
    <w:rsid w:val="00472355"/>
    <w:rsid w:val="00472384"/>
    <w:rsid w:val="00472423"/>
    <w:rsid w:val="00472450"/>
    <w:rsid w:val="004724EE"/>
    <w:rsid w:val="004728DE"/>
    <w:rsid w:val="0047297D"/>
    <w:rsid w:val="00472C1D"/>
    <w:rsid w:val="00472C48"/>
    <w:rsid w:val="00472EB7"/>
    <w:rsid w:val="00472EF7"/>
    <w:rsid w:val="004730D6"/>
    <w:rsid w:val="004731E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77DD4"/>
    <w:rsid w:val="00480096"/>
    <w:rsid w:val="004802F4"/>
    <w:rsid w:val="00480791"/>
    <w:rsid w:val="004807A8"/>
    <w:rsid w:val="0048093B"/>
    <w:rsid w:val="004809A3"/>
    <w:rsid w:val="00480F1D"/>
    <w:rsid w:val="00480F9E"/>
    <w:rsid w:val="0048102F"/>
    <w:rsid w:val="00481091"/>
    <w:rsid w:val="0048109C"/>
    <w:rsid w:val="004813CF"/>
    <w:rsid w:val="004815C3"/>
    <w:rsid w:val="0048165B"/>
    <w:rsid w:val="004816DB"/>
    <w:rsid w:val="00481743"/>
    <w:rsid w:val="004818F2"/>
    <w:rsid w:val="00481907"/>
    <w:rsid w:val="0048195F"/>
    <w:rsid w:val="00481A6E"/>
    <w:rsid w:val="00481D59"/>
    <w:rsid w:val="00481EF9"/>
    <w:rsid w:val="00482100"/>
    <w:rsid w:val="00482239"/>
    <w:rsid w:val="004822D8"/>
    <w:rsid w:val="00482903"/>
    <w:rsid w:val="00482AB9"/>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5F23"/>
    <w:rsid w:val="004860C5"/>
    <w:rsid w:val="0048613E"/>
    <w:rsid w:val="00486215"/>
    <w:rsid w:val="00486672"/>
    <w:rsid w:val="00486A3E"/>
    <w:rsid w:val="00486AC4"/>
    <w:rsid w:val="00486BB9"/>
    <w:rsid w:val="00486EC6"/>
    <w:rsid w:val="0048714A"/>
    <w:rsid w:val="00487276"/>
    <w:rsid w:val="0048731B"/>
    <w:rsid w:val="004877DB"/>
    <w:rsid w:val="00487893"/>
    <w:rsid w:val="004879A9"/>
    <w:rsid w:val="00487BD9"/>
    <w:rsid w:val="00487BE6"/>
    <w:rsid w:val="004900F7"/>
    <w:rsid w:val="00490150"/>
    <w:rsid w:val="004901C5"/>
    <w:rsid w:val="004901EC"/>
    <w:rsid w:val="00490215"/>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2E5"/>
    <w:rsid w:val="00494333"/>
    <w:rsid w:val="004944F7"/>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7E3"/>
    <w:rsid w:val="004978B6"/>
    <w:rsid w:val="00497942"/>
    <w:rsid w:val="004979A5"/>
    <w:rsid w:val="00497A85"/>
    <w:rsid w:val="00497AF8"/>
    <w:rsid w:val="00497D3E"/>
    <w:rsid w:val="004A00A0"/>
    <w:rsid w:val="004A039F"/>
    <w:rsid w:val="004A053C"/>
    <w:rsid w:val="004A06C1"/>
    <w:rsid w:val="004A0B5A"/>
    <w:rsid w:val="004A0B66"/>
    <w:rsid w:val="004A0FC8"/>
    <w:rsid w:val="004A1057"/>
    <w:rsid w:val="004A1240"/>
    <w:rsid w:val="004A1346"/>
    <w:rsid w:val="004A1636"/>
    <w:rsid w:val="004A1C93"/>
    <w:rsid w:val="004A1F90"/>
    <w:rsid w:val="004A24C2"/>
    <w:rsid w:val="004A2583"/>
    <w:rsid w:val="004A273A"/>
    <w:rsid w:val="004A27FC"/>
    <w:rsid w:val="004A2810"/>
    <w:rsid w:val="004A2945"/>
    <w:rsid w:val="004A2C49"/>
    <w:rsid w:val="004A30E8"/>
    <w:rsid w:val="004A34BE"/>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68"/>
    <w:rsid w:val="004A44F5"/>
    <w:rsid w:val="004A458C"/>
    <w:rsid w:val="004A4670"/>
    <w:rsid w:val="004A4848"/>
    <w:rsid w:val="004A48BB"/>
    <w:rsid w:val="004A49CD"/>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37"/>
    <w:rsid w:val="004A69CD"/>
    <w:rsid w:val="004A6A5A"/>
    <w:rsid w:val="004A6B3D"/>
    <w:rsid w:val="004A725E"/>
    <w:rsid w:val="004A76F6"/>
    <w:rsid w:val="004A7815"/>
    <w:rsid w:val="004A786A"/>
    <w:rsid w:val="004A78F8"/>
    <w:rsid w:val="004B00A9"/>
    <w:rsid w:val="004B03D5"/>
    <w:rsid w:val="004B0420"/>
    <w:rsid w:val="004B0461"/>
    <w:rsid w:val="004B0495"/>
    <w:rsid w:val="004B0575"/>
    <w:rsid w:val="004B07E2"/>
    <w:rsid w:val="004B0983"/>
    <w:rsid w:val="004B0A52"/>
    <w:rsid w:val="004B0BD6"/>
    <w:rsid w:val="004B0FCE"/>
    <w:rsid w:val="004B1124"/>
    <w:rsid w:val="004B1186"/>
    <w:rsid w:val="004B146A"/>
    <w:rsid w:val="004B14FA"/>
    <w:rsid w:val="004B1565"/>
    <w:rsid w:val="004B1687"/>
    <w:rsid w:val="004B1D68"/>
    <w:rsid w:val="004B1FD7"/>
    <w:rsid w:val="004B2069"/>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5CF"/>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B9D"/>
    <w:rsid w:val="004B6FF5"/>
    <w:rsid w:val="004B7233"/>
    <w:rsid w:val="004B724D"/>
    <w:rsid w:val="004B729F"/>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3"/>
    <w:rsid w:val="004C1409"/>
    <w:rsid w:val="004C147D"/>
    <w:rsid w:val="004C153A"/>
    <w:rsid w:val="004C16AA"/>
    <w:rsid w:val="004C16C4"/>
    <w:rsid w:val="004C19F0"/>
    <w:rsid w:val="004C1C8D"/>
    <w:rsid w:val="004C1D42"/>
    <w:rsid w:val="004C1D65"/>
    <w:rsid w:val="004C1F3B"/>
    <w:rsid w:val="004C2112"/>
    <w:rsid w:val="004C2120"/>
    <w:rsid w:val="004C228C"/>
    <w:rsid w:val="004C22D4"/>
    <w:rsid w:val="004C22FC"/>
    <w:rsid w:val="004C2840"/>
    <w:rsid w:val="004C288A"/>
    <w:rsid w:val="004C2913"/>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04"/>
    <w:rsid w:val="004C4082"/>
    <w:rsid w:val="004C40CF"/>
    <w:rsid w:val="004C43B8"/>
    <w:rsid w:val="004C470C"/>
    <w:rsid w:val="004C4864"/>
    <w:rsid w:val="004C486E"/>
    <w:rsid w:val="004C4A2C"/>
    <w:rsid w:val="004C4A30"/>
    <w:rsid w:val="004C4AE7"/>
    <w:rsid w:val="004C4B1B"/>
    <w:rsid w:val="004C4BCC"/>
    <w:rsid w:val="004C4D68"/>
    <w:rsid w:val="004C4D88"/>
    <w:rsid w:val="004C508A"/>
    <w:rsid w:val="004C50AA"/>
    <w:rsid w:val="004C51EB"/>
    <w:rsid w:val="004C5516"/>
    <w:rsid w:val="004C554D"/>
    <w:rsid w:val="004C5695"/>
    <w:rsid w:val="004C5868"/>
    <w:rsid w:val="004C5897"/>
    <w:rsid w:val="004C58D8"/>
    <w:rsid w:val="004C59D6"/>
    <w:rsid w:val="004C5A33"/>
    <w:rsid w:val="004C5BB5"/>
    <w:rsid w:val="004C5D01"/>
    <w:rsid w:val="004C5E1F"/>
    <w:rsid w:val="004C5E27"/>
    <w:rsid w:val="004C5E60"/>
    <w:rsid w:val="004C5E8F"/>
    <w:rsid w:val="004C5EC4"/>
    <w:rsid w:val="004C5F7D"/>
    <w:rsid w:val="004C64F6"/>
    <w:rsid w:val="004C6756"/>
    <w:rsid w:val="004C679F"/>
    <w:rsid w:val="004C6B5D"/>
    <w:rsid w:val="004C6C22"/>
    <w:rsid w:val="004C704C"/>
    <w:rsid w:val="004C7211"/>
    <w:rsid w:val="004C72E1"/>
    <w:rsid w:val="004C7518"/>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638"/>
    <w:rsid w:val="004D1757"/>
    <w:rsid w:val="004D1811"/>
    <w:rsid w:val="004D19E4"/>
    <w:rsid w:val="004D1A6D"/>
    <w:rsid w:val="004D1B15"/>
    <w:rsid w:val="004D2246"/>
    <w:rsid w:val="004D22EF"/>
    <w:rsid w:val="004D2476"/>
    <w:rsid w:val="004D2859"/>
    <w:rsid w:val="004D2B53"/>
    <w:rsid w:val="004D2C55"/>
    <w:rsid w:val="004D2D54"/>
    <w:rsid w:val="004D2EC0"/>
    <w:rsid w:val="004D3271"/>
    <w:rsid w:val="004D328C"/>
    <w:rsid w:val="004D338A"/>
    <w:rsid w:val="004D338F"/>
    <w:rsid w:val="004D3488"/>
    <w:rsid w:val="004D34BD"/>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6F2"/>
    <w:rsid w:val="004D49B1"/>
    <w:rsid w:val="004D4C89"/>
    <w:rsid w:val="004D4F45"/>
    <w:rsid w:val="004D5082"/>
    <w:rsid w:val="004D526C"/>
    <w:rsid w:val="004D52F3"/>
    <w:rsid w:val="004D543A"/>
    <w:rsid w:val="004D5590"/>
    <w:rsid w:val="004D55D0"/>
    <w:rsid w:val="004D5609"/>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CB0"/>
    <w:rsid w:val="004E0D8B"/>
    <w:rsid w:val="004E0F28"/>
    <w:rsid w:val="004E1045"/>
    <w:rsid w:val="004E10C6"/>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2D"/>
    <w:rsid w:val="004E69DB"/>
    <w:rsid w:val="004E6B94"/>
    <w:rsid w:val="004E6E66"/>
    <w:rsid w:val="004E6FF2"/>
    <w:rsid w:val="004E7095"/>
    <w:rsid w:val="004E70BF"/>
    <w:rsid w:val="004E75E3"/>
    <w:rsid w:val="004E7627"/>
    <w:rsid w:val="004E7761"/>
    <w:rsid w:val="004E789A"/>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0A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3AD"/>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01"/>
    <w:rsid w:val="005013E9"/>
    <w:rsid w:val="005015E0"/>
    <w:rsid w:val="00501649"/>
    <w:rsid w:val="00501682"/>
    <w:rsid w:val="005016C9"/>
    <w:rsid w:val="005017FC"/>
    <w:rsid w:val="00501942"/>
    <w:rsid w:val="00501BD4"/>
    <w:rsid w:val="00501BEC"/>
    <w:rsid w:val="00501E75"/>
    <w:rsid w:val="00502355"/>
    <w:rsid w:val="005024F5"/>
    <w:rsid w:val="00502573"/>
    <w:rsid w:val="0050271D"/>
    <w:rsid w:val="00502728"/>
    <w:rsid w:val="005027CC"/>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392"/>
    <w:rsid w:val="0050573F"/>
    <w:rsid w:val="0050579B"/>
    <w:rsid w:val="00505928"/>
    <w:rsid w:val="00505A38"/>
    <w:rsid w:val="00505A79"/>
    <w:rsid w:val="00505AA5"/>
    <w:rsid w:val="00505B78"/>
    <w:rsid w:val="00505D60"/>
    <w:rsid w:val="00505FA3"/>
    <w:rsid w:val="00506015"/>
    <w:rsid w:val="00506167"/>
    <w:rsid w:val="005061B4"/>
    <w:rsid w:val="005063C6"/>
    <w:rsid w:val="005063C7"/>
    <w:rsid w:val="005064D8"/>
    <w:rsid w:val="00506763"/>
    <w:rsid w:val="00506780"/>
    <w:rsid w:val="0050693D"/>
    <w:rsid w:val="00506B42"/>
    <w:rsid w:val="00506BFF"/>
    <w:rsid w:val="00506C52"/>
    <w:rsid w:val="00506E0A"/>
    <w:rsid w:val="00506F88"/>
    <w:rsid w:val="00506FF0"/>
    <w:rsid w:val="0050706E"/>
    <w:rsid w:val="0050710C"/>
    <w:rsid w:val="0050711A"/>
    <w:rsid w:val="00507275"/>
    <w:rsid w:val="00507290"/>
    <w:rsid w:val="00507397"/>
    <w:rsid w:val="0050741D"/>
    <w:rsid w:val="00507698"/>
    <w:rsid w:val="005077BE"/>
    <w:rsid w:val="00507A8B"/>
    <w:rsid w:val="00507CF5"/>
    <w:rsid w:val="00507DD1"/>
    <w:rsid w:val="00507E76"/>
    <w:rsid w:val="00507EC6"/>
    <w:rsid w:val="005100D9"/>
    <w:rsid w:val="005104C5"/>
    <w:rsid w:val="005104F2"/>
    <w:rsid w:val="0051058D"/>
    <w:rsid w:val="0051066B"/>
    <w:rsid w:val="00510766"/>
    <w:rsid w:val="0051082E"/>
    <w:rsid w:val="00510C64"/>
    <w:rsid w:val="005110C6"/>
    <w:rsid w:val="00511373"/>
    <w:rsid w:val="0051152D"/>
    <w:rsid w:val="00511686"/>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91"/>
    <w:rsid w:val="00512FD4"/>
    <w:rsid w:val="005130A0"/>
    <w:rsid w:val="005130CC"/>
    <w:rsid w:val="0051312A"/>
    <w:rsid w:val="005135BD"/>
    <w:rsid w:val="005135E5"/>
    <w:rsid w:val="005139BE"/>
    <w:rsid w:val="00513B7A"/>
    <w:rsid w:val="00513CC8"/>
    <w:rsid w:val="00514436"/>
    <w:rsid w:val="005145E2"/>
    <w:rsid w:val="005147A4"/>
    <w:rsid w:val="005147CA"/>
    <w:rsid w:val="00514A01"/>
    <w:rsid w:val="00514B4F"/>
    <w:rsid w:val="00514FB0"/>
    <w:rsid w:val="005151AE"/>
    <w:rsid w:val="00515238"/>
    <w:rsid w:val="0051547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0C88"/>
    <w:rsid w:val="00521016"/>
    <w:rsid w:val="005210E0"/>
    <w:rsid w:val="0052125C"/>
    <w:rsid w:val="005215D4"/>
    <w:rsid w:val="00521663"/>
    <w:rsid w:val="005217B7"/>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6E7"/>
    <w:rsid w:val="00523A6C"/>
    <w:rsid w:val="00523AFF"/>
    <w:rsid w:val="00523B93"/>
    <w:rsid w:val="00523CE4"/>
    <w:rsid w:val="00523E4B"/>
    <w:rsid w:val="0052411F"/>
    <w:rsid w:val="005242D1"/>
    <w:rsid w:val="005242D2"/>
    <w:rsid w:val="00524475"/>
    <w:rsid w:val="005244CF"/>
    <w:rsid w:val="005245EB"/>
    <w:rsid w:val="0052471D"/>
    <w:rsid w:val="00524896"/>
    <w:rsid w:val="00524CBD"/>
    <w:rsid w:val="005251CE"/>
    <w:rsid w:val="005251EB"/>
    <w:rsid w:val="005253DB"/>
    <w:rsid w:val="00525824"/>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239"/>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0"/>
    <w:rsid w:val="0053592A"/>
    <w:rsid w:val="00535A25"/>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977"/>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4EE8"/>
    <w:rsid w:val="00545039"/>
    <w:rsid w:val="00545139"/>
    <w:rsid w:val="00545171"/>
    <w:rsid w:val="00545239"/>
    <w:rsid w:val="005452A7"/>
    <w:rsid w:val="00545306"/>
    <w:rsid w:val="0054552D"/>
    <w:rsid w:val="00545B6F"/>
    <w:rsid w:val="00545B72"/>
    <w:rsid w:val="00545CAC"/>
    <w:rsid w:val="00545D40"/>
    <w:rsid w:val="00545DCC"/>
    <w:rsid w:val="00545EE0"/>
    <w:rsid w:val="00545EE7"/>
    <w:rsid w:val="00545FEA"/>
    <w:rsid w:val="00546087"/>
    <w:rsid w:val="00546131"/>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5B"/>
    <w:rsid w:val="005530A1"/>
    <w:rsid w:val="00553207"/>
    <w:rsid w:val="00553475"/>
    <w:rsid w:val="00553679"/>
    <w:rsid w:val="0055370A"/>
    <w:rsid w:val="0055396A"/>
    <w:rsid w:val="00553AE7"/>
    <w:rsid w:val="00553D99"/>
    <w:rsid w:val="00553D9F"/>
    <w:rsid w:val="00553E7F"/>
    <w:rsid w:val="00553FC8"/>
    <w:rsid w:val="00553FF7"/>
    <w:rsid w:val="00554248"/>
    <w:rsid w:val="00554519"/>
    <w:rsid w:val="00554554"/>
    <w:rsid w:val="00554592"/>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1E"/>
    <w:rsid w:val="00556171"/>
    <w:rsid w:val="00556190"/>
    <w:rsid w:val="005561E1"/>
    <w:rsid w:val="005563ED"/>
    <w:rsid w:val="0055642A"/>
    <w:rsid w:val="0055679D"/>
    <w:rsid w:val="005567E2"/>
    <w:rsid w:val="00556862"/>
    <w:rsid w:val="00556871"/>
    <w:rsid w:val="00556A67"/>
    <w:rsid w:val="00556DB7"/>
    <w:rsid w:val="00556E9E"/>
    <w:rsid w:val="005571A1"/>
    <w:rsid w:val="00557648"/>
    <w:rsid w:val="005577C4"/>
    <w:rsid w:val="00557A4D"/>
    <w:rsid w:val="00557D30"/>
    <w:rsid w:val="00560344"/>
    <w:rsid w:val="005603D9"/>
    <w:rsid w:val="00560420"/>
    <w:rsid w:val="0056044E"/>
    <w:rsid w:val="0056055F"/>
    <w:rsid w:val="005607CA"/>
    <w:rsid w:val="005608DB"/>
    <w:rsid w:val="005609C8"/>
    <w:rsid w:val="00561001"/>
    <w:rsid w:val="00561026"/>
    <w:rsid w:val="00561038"/>
    <w:rsid w:val="00561075"/>
    <w:rsid w:val="005611A8"/>
    <w:rsid w:val="00561329"/>
    <w:rsid w:val="00561446"/>
    <w:rsid w:val="005614E9"/>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A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6C2"/>
    <w:rsid w:val="005668B5"/>
    <w:rsid w:val="00566ADD"/>
    <w:rsid w:val="00566D9F"/>
    <w:rsid w:val="00566EFD"/>
    <w:rsid w:val="00566FBD"/>
    <w:rsid w:val="00567152"/>
    <w:rsid w:val="00567211"/>
    <w:rsid w:val="00567244"/>
    <w:rsid w:val="005672DB"/>
    <w:rsid w:val="00567674"/>
    <w:rsid w:val="0056778B"/>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1FDF"/>
    <w:rsid w:val="00572088"/>
    <w:rsid w:val="0057212C"/>
    <w:rsid w:val="0057241A"/>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0A0"/>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367"/>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2A7"/>
    <w:rsid w:val="00584368"/>
    <w:rsid w:val="005845B8"/>
    <w:rsid w:val="005845BC"/>
    <w:rsid w:val="005845EF"/>
    <w:rsid w:val="00584865"/>
    <w:rsid w:val="00584BB2"/>
    <w:rsid w:val="00584D9D"/>
    <w:rsid w:val="00584EAC"/>
    <w:rsid w:val="00585427"/>
    <w:rsid w:val="0058555E"/>
    <w:rsid w:val="0058561C"/>
    <w:rsid w:val="00585769"/>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82"/>
    <w:rsid w:val="005902D0"/>
    <w:rsid w:val="005903A8"/>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D2E"/>
    <w:rsid w:val="00596E4F"/>
    <w:rsid w:val="00596E9B"/>
    <w:rsid w:val="00596F32"/>
    <w:rsid w:val="00596F8F"/>
    <w:rsid w:val="00596FBB"/>
    <w:rsid w:val="00596FE6"/>
    <w:rsid w:val="00597019"/>
    <w:rsid w:val="00597040"/>
    <w:rsid w:val="005973F7"/>
    <w:rsid w:val="005974B4"/>
    <w:rsid w:val="0059756C"/>
    <w:rsid w:val="005977E7"/>
    <w:rsid w:val="00597817"/>
    <w:rsid w:val="005979A6"/>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3E5"/>
    <w:rsid w:val="005A156F"/>
    <w:rsid w:val="005A1A4F"/>
    <w:rsid w:val="005A1E45"/>
    <w:rsid w:val="005A1E5A"/>
    <w:rsid w:val="005A206F"/>
    <w:rsid w:val="005A2177"/>
    <w:rsid w:val="005A21BD"/>
    <w:rsid w:val="005A238C"/>
    <w:rsid w:val="005A23D0"/>
    <w:rsid w:val="005A24D1"/>
    <w:rsid w:val="005A28BE"/>
    <w:rsid w:val="005A29F5"/>
    <w:rsid w:val="005A29F7"/>
    <w:rsid w:val="005A2BE8"/>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6D6"/>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4E"/>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009"/>
    <w:rsid w:val="005B11F1"/>
    <w:rsid w:val="005B180E"/>
    <w:rsid w:val="005B1BBF"/>
    <w:rsid w:val="005B1ECB"/>
    <w:rsid w:val="005B20D5"/>
    <w:rsid w:val="005B225B"/>
    <w:rsid w:val="005B2331"/>
    <w:rsid w:val="005B2ADC"/>
    <w:rsid w:val="005B2F67"/>
    <w:rsid w:val="005B2FB3"/>
    <w:rsid w:val="005B3152"/>
    <w:rsid w:val="005B356A"/>
    <w:rsid w:val="005B3598"/>
    <w:rsid w:val="005B3761"/>
    <w:rsid w:val="005B3823"/>
    <w:rsid w:val="005B38E6"/>
    <w:rsid w:val="005B39E2"/>
    <w:rsid w:val="005B3AC6"/>
    <w:rsid w:val="005B3C99"/>
    <w:rsid w:val="005B3E7B"/>
    <w:rsid w:val="005B3EFF"/>
    <w:rsid w:val="005B404D"/>
    <w:rsid w:val="005B40C9"/>
    <w:rsid w:val="005B4791"/>
    <w:rsid w:val="005B4888"/>
    <w:rsid w:val="005B49B4"/>
    <w:rsid w:val="005B4B27"/>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606"/>
    <w:rsid w:val="005B7BBC"/>
    <w:rsid w:val="005C0398"/>
    <w:rsid w:val="005C04CD"/>
    <w:rsid w:val="005C0C8D"/>
    <w:rsid w:val="005C0CAA"/>
    <w:rsid w:val="005C0D6F"/>
    <w:rsid w:val="005C0E2C"/>
    <w:rsid w:val="005C0F0C"/>
    <w:rsid w:val="005C11B0"/>
    <w:rsid w:val="005C129A"/>
    <w:rsid w:val="005C17B9"/>
    <w:rsid w:val="005C1913"/>
    <w:rsid w:val="005C1B09"/>
    <w:rsid w:val="005C1B26"/>
    <w:rsid w:val="005C1E5C"/>
    <w:rsid w:val="005C1E93"/>
    <w:rsid w:val="005C21A6"/>
    <w:rsid w:val="005C2210"/>
    <w:rsid w:val="005C239D"/>
    <w:rsid w:val="005C2594"/>
    <w:rsid w:val="005C25B6"/>
    <w:rsid w:val="005C29AA"/>
    <w:rsid w:val="005C2B1E"/>
    <w:rsid w:val="005C2B69"/>
    <w:rsid w:val="005C2BD9"/>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A6"/>
    <w:rsid w:val="005D10FC"/>
    <w:rsid w:val="005D15F9"/>
    <w:rsid w:val="005D1785"/>
    <w:rsid w:val="005D19B6"/>
    <w:rsid w:val="005D1BD8"/>
    <w:rsid w:val="005D1CE6"/>
    <w:rsid w:val="005D23E7"/>
    <w:rsid w:val="005D24D1"/>
    <w:rsid w:val="005D2975"/>
    <w:rsid w:val="005D2AB7"/>
    <w:rsid w:val="005D2CCA"/>
    <w:rsid w:val="005D2CEE"/>
    <w:rsid w:val="005D2D96"/>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06D"/>
    <w:rsid w:val="005D4550"/>
    <w:rsid w:val="005D4579"/>
    <w:rsid w:val="005D45F8"/>
    <w:rsid w:val="005D483C"/>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05"/>
    <w:rsid w:val="005E0B26"/>
    <w:rsid w:val="005E1590"/>
    <w:rsid w:val="005E1595"/>
    <w:rsid w:val="005E1749"/>
    <w:rsid w:val="005E1848"/>
    <w:rsid w:val="005E1921"/>
    <w:rsid w:val="005E1C8A"/>
    <w:rsid w:val="005E1DA5"/>
    <w:rsid w:val="005E1FB8"/>
    <w:rsid w:val="005E202B"/>
    <w:rsid w:val="005E222A"/>
    <w:rsid w:val="005E23B5"/>
    <w:rsid w:val="005E23E1"/>
    <w:rsid w:val="005E291A"/>
    <w:rsid w:val="005E296E"/>
    <w:rsid w:val="005E2B37"/>
    <w:rsid w:val="005E33C3"/>
    <w:rsid w:val="005E3679"/>
    <w:rsid w:val="005E386E"/>
    <w:rsid w:val="005E38EB"/>
    <w:rsid w:val="005E3A8C"/>
    <w:rsid w:val="005E3ABF"/>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C9A"/>
    <w:rsid w:val="005F2D37"/>
    <w:rsid w:val="005F2EEC"/>
    <w:rsid w:val="005F311F"/>
    <w:rsid w:val="005F3171"/>
    <w:rsid w:val="005F31BB"/>
    <w:rsid w:val="005F32DD"/>
    <w:rsid w:val="005F36BE"/>
    <w:rsid w:val="005F384F"/>
    <w:rsid w:val="005F38C5"/>
    <w:rsid w:val="005F3934"/>
    <w:rsid w:val="005F3E40"/>
    <w:rsid w:val="005F3ED4"/>
    <w:rsid w:val="005F41ED"/>
    <w:rsid w:val="005F4256"/>
    <w:rsid w:val="005F4407"/>
    <w:rsid w:val="005F449D"/>
    <w:rsid w:val="005F451E"/>
    <w:rsid w:val="005F48CC"/>
    <w:rsid w:val="005F4AD8"/>
    <w:rsid w:val="005F4EB4"/>
    <w:rsid w:val="005F4EF9"/>
    <w:rsid w:val="005F4F45"/>
    <w:rsid w:val="005F4F5C"/>
    <w:rsid w:val="005F4FE9"/>
    <w:rsid w:val="005F4FFF"/>
    <w:rsid w:val="005F51F0"/>
    <w:rsid w:val="005F57E0"/>
    <w:rsid w:val="005F58FD"/>
    <w:rsid w:val="005F599E"/>
    <w:rsid w:val="005F59C1"/>
    <w:rsid w:val="005F5B2D"/>
    <w:rsid w:val="005F5C83"/>
    <w:rsid w:val="005F5ED6"/>
    <w:rsid w:val="005F5FE6"/>
    <w:rsid w:val="005F605B"/>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0D49"/>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B0"/>
    <w:rsid w:val="00604EDD"/>
    <w:rsid w:val="00604FBF"/>
    <w:rsid w:val="0060516C"/>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712"/>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B2"/>
    <w:rsid w:val="006174C4"/>
    <w:rsid w:val="00617613"/>
    <w:rsid w:val="0061776F"/>
    <w:rsid w:val="00617B36"/>
    <w:rsid w:val="00620093"/>
    <w:rsid w:val="006202D7"/>
    <w:rsid w:val="006203E2"/>
    <w:rsid w:val="00620414"/>
    <w:rsid w:val="00620468"/>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4F9F"/>
    <w:rsid w:val="0062528A"/>
    <w:rsid w:val="006252D0"/>
    <w:rsid w:val="00625701"/>
    <w:rsid w:val="006259FA"/>
    <w:rsid w:val="00625AFD"/>
    <w:rsid w:val="00625E11"/>
    <w:rsid w:val="00626043"/>
    <w:rsid w:val="0062606A"/>
    <w:rsid w:val="006261DC"/>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DB7"/>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0FB"/>
    <w:rsid w:val="00632257"/>
    <w:rsid w:val="006322A4"/>
    <w:rsid w:val="006322FC"/>
    <w:rsid w:val="006323A0"/>
    <w:rsid w:val="006325B9"/>
    <w:rsid w:val="0063276B"/>
    <w:rsid w:val="006327B3"/>
    <w:rsid w:val="00632A0D"/>
    <w:rsid w:val="00632A99"/>
    <w:rsid w:val="00632DC9"/>
    <w:rsid w:val="00632FB8"/>
    <w:rsid w:val="006330FD"/>
    <w:rsid w:val="0063330C"/>
    <w:rsid w:val="006333DF"/>
    <w:rsid w:val="006334BE"/>
    <w:rsid w:val="006334E6"/>
    <w:rsid w:val="00633542"/>
    <w:rsid w:val="00633BAA"/>
    <w:rsid w:val="00633C1F"/>
    <w:rsid w:val="00633D22"/>
    <w:rsid w:val="0063412F"/>
    <w:rsid w:val="006343E3"/>
    <w:rsid w:val="00634723"/>
    <w:rsid w:val="00634764"/>
    <w:rsid w:val="006347EB"/>
    <w:rsid w:val="00634AFC"/>
    <w:rsid w:val="00634B07"/>
    <w:rsid w:val="006353B3"/>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4B6"/>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918"/>
    <w:rsid w:val="00642BC9"/>
    <w:rsid w:val="00642C23"/>
    <w:rsid w:val="00642F96"/>
    <w:rsid w:val="0064310B"/>
    <w:rsid w:val="006431D1"/>
    <w:rsid w:val="006432F7"/>
    <w:rsid w:val="00643625"/>
    <w:rsid w:val="006436AA"/>
    <w:rsid w:val="0064372A"/>
    <w:rsid w:val="00643912"/>
    <w:rsid w:val="006439D8"/>
    <w:rsid w:val="00643B65"/>
    <w:rsid w:val="00643BF9"/>
    <w:rsid w:val="00643C1B"/>
    <w:rsid w:val="00643C71"/>
    <w:rsid w:val="00643D5E"/>
    <w:rsid w:val="00643EB1"/>
    <w:rsid w:val="006441F5"/>
    <w:rsid w:val="00644393"/>
    <w:rsid w:val="0064443C"/>
    <w:rsid w:val="006444AB"/>
    <w:rsid w:val="006444C4"/>
    <w:rsid w:val="0064478B"/>
    <w:rsid w:val="006448CC"/>
    <w:rsid w:val="00644CBB"/>
    <w:rsid w:val="00644D6E"/>
    <w:rsid w:val="00644EBD"/>
    <w:rsid w:val="00645141"/>
    <w:rsid w:val="00645218"/>
    <w:rsid w:val="0064573F"/>
    <w:rsid w:val="00645788"/>
    <w:rsid w:val="00645AE4"/>
    <w:rsid w:val="006461C4"/>
    <w:rsid w:val="006463DB"/>
    <w:rsid w:val="006464DA"/>
    <w:rsid w:val="006465F8"/>
    <w:rsid w:val="006467F4"/>
    <w:rsid w:val="0064695D"/>
    <w:rsid w:val="00646A65"/>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DE"/>
    <w:rsid w:val="006534F4"/>
    <w:rsid w:val="006536C4"/>
    <w:rsid w:val="00653901"/>
    <w:rsid w:val="00653AA1"/>
    <w:rsid w:val="00653C98"/>
    <w:rsid w:val="00653D89"/>
    <w:rsid w:val="00654077"/>
    <w:rsid w:val="006540F9"/>
    <w:rsid w:val="0065420C"/>
    <w:rsid w:val="006545F9"/>
    <w:rsid w:val="006548E9"/>
    <w:rsid w:val="00654916"/>
    <w:rsid w:val="00654A45"/>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57"/>
    <w:rsid w:val="006618D4"/>
    <w:rsid w:val="006619A4"/>
    <w:rsid w:val="006621EF"/>
    <w:rsid w:val="0066247E"/>
    <w:rsid w:val="00662533"/>
    <w:rsid w:val="00662727"/>
    <w:rsid w:val="00662898"/>
    <w:rsid w:val="006629BA"/>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18"/>
    <w:rsid w:val="006644F2"/>
    <w:rsid w:val="006645BF"/>
    <w:rsid w:val="006645FE"/>
    <w:rsid w:val="0066462C"/>
    <w:rsid w:val="00664CA5"/>
    <w:rsid w:val="00664D58"/>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49"/>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9E2"/>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1A7"/>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83A"/>
    <w:rsid w:val="00675B79"/>
    <w:rsid w:val="00675C31"/>
    <w:rsid w:val="00675F8C"/>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5B0"/>
    <w:rsid w:val="00677761"/>
    <w:rsid w:val="00677785"/>
    <w:rsid w:val="00677CCA"/>
    <w:rsid w:val="00677DE9"/>
    <w:rsid w:val="00677E39"/>
    <w:rsid w:val="00677F5C"/>
    <w:rsid w:val="006801B4"/>
    <w:rsid w:val="006801DA"/>
    <w:rsid w:val="006804A9"/>
    <w:rsid w:val="006805DB"/>
    <w:rsid w:val="00680703"/>
    <w:rsid w:val="00680808"/>
    <w:rsid w:val="00680829"/>
    <w:rsid w:val="00680ABD"/>
    <w:rsid w:val="00680C81"/>
    <w:rsid w:val="00680D20"/>
    <w:rsid w:val="00680DE6"/>
    <w:rsid w:val="0068106E"/>
    <w:rsid w:val="0068117C"/>
    <w:rsid w:val="00681216"/>
    <w:rsid w:val="006812F1"/>
    <w:rsid w:val="00681476"/>
    <w:rsid w:val="006814A7"/>
    <w:rsid w:val="006814B2"/>
    <w:rsid w:val="0068161A"/>
    <w:rsid w:val="00681630"/>
    <w:rsid w:val="00681999"/>
    <w:rsid w:val="006819FC"/>
    <w:rsid w:val="00681A15"/>
    <w:rsid w:val="00681C86"/>
    <w:rsid w:val="00681E57"/>
    <w:rsid w:val="0068228A"/>
    <w:rsid w:val="0068237F"/>
    <w:rsid w:val="0068240B"/>
    <w:rsid w:val="00682C46"/>
    <w:rsid w:val="00682C75"/>
    <w:rsid w:val="00683044"/>
    <w:rsid w:val="00683238"/>
    <w:rsid w:val="0068325D"/>
    <w:rsid w:val="0068337E"/>
    <w:rsid w:val="00683471"/>
    <w:rsid w:val="006834FA"/>
    <w:rsid w:val="006835A5"/>
    <w:rsid w:val="0068374C"/>
    <w:rsid w:val="006839F5"/>
    <w:rsid w:val="00683C5E"/>
    <w:rsid w:val="00683C9D"/>
    <w:rsid w:val="0068454A"/>
    <w:rsid w:val="00684630"/>
    <w:rsid w:val="00684ACD"/>
    <w:rsid w:val="00684B61"/>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792"/>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5DD"/>
    <w:rsid w:val="0069386D"/>
    <w:rsid w:val="006939B2"/>
    <w:rsid w:val="00693C4A"/>
    <w:rsid w:val="00693D53"/>
    <w:rsid w:val="00694047"/>
    <w:rsid w:val="0069425C"/>
    <w:rsid w:val="00694568"/>
    <w:rsid w:val="00694572"/>
    <w:rsid w:val="00694B17"/>
    <w:rsid w:val="00694D58"/>
    <w:rsid w:val="00694D81"/>
    <w:rsid w:val="00694E13"/>
    <w:rsid w:val="00694EB7"/>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0AD"/>
    <w:rsid w:val="0069714B"/>
    <w:rsid w:val="0069729C"/>
    <w:rsid w:val="00697517"/>
    <w:rsid w:val="0069769A"/>
    <w:rsid w:val="0069776B"/>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D07"/>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2D4"/>
    <w:rsid w:val="006B02D5"/>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83"/>
    <w:rsid w:val="006B1FAF"/>
    <w:rsid w:val="006B2333"/>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2DD"/>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10"/>
    <w:rsid w:val="006C0346"/>
    <w:rsid w:val="006C0487"/>
    <w:rsid w:val="006C05BC"/>
    <w:rsid w:val="006C06CE"/>
    <w:rsid w:val="006C075E"/>
    <w:rsid w:val="006C0A79"/>
    <w:rsid w:val="006C0B14"/>
    <w:rsid w:val="006C0B2D"/>
    <w:rsid w:val="006C0C5B"/>
    <w:rsid w:val="006C0CC4"/>
    <w:rsid w:val="006C0F39"/>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D4B"/>
    <w:rsid w:val="006C5E1A"/>
    <w:rsid w:val="006C632A"/>
    <w:rsid w:val="006C6376"/>
    <w:rsid w:val="006C638F"/>
    <w:rsid w:val="006C63FC"/>
    <w:rsid w:val="006C670C"/>
    <w:rsid w:val="006C67F9"/>
    <w:rsid w:val="006C6A18"/>
    <w:rsid w:val="006C6B97"/>
    <w:rsid w:val="006C6C08"/>
    <w:rsid w:val="006C6C46"/>
    <w:rsid w:val="006C6CFA"/>
    <w:rsid w:val="006C6DB8"/>
    <w:rsid w:val="006C71AA"/>
    <w:rsid w:val="006C724E"/>
    <w:rsid w:val="006C7340"/>
    <w:rsid w:val="006C74E6"/>
    <w:rsid w:val="006C79CE"/>
    <w:rsid w:val="006C7DF9"/>
    <w:rsid w:val="006C7E7A"/>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356"/>
    <w:rsid w:val="006D2615"/>
    <w:rsid w:val="006D2631"/>
    <w:rsid w:val="006D2800"/>
    <w:rsid w:val="006D29B4"/>
    <w:rsid w:val="006D29B5"/>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765"/>
    <w:rsid w:val="006D7914"/>
    <w:rsid w:val="006D7B05"/>
    <w:rsid w:val="006D7BEB"/>
    <w:rsid w:val="006D7C8A"/>
    <w:rsid w:val="006D7D96"/>
    <w:rsid w:val="006D7E46"/>
    <w:rsid w:val="006E0388"/>
    <w:rsid w:val="006E03F6"/>
    <w:rsid w:val="006E0401"/>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960"/>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244"/>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DE"/>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9F7"/>
    <w:rsid w:val="006F1BB3"/>
    <w:rsid w:val="006F1C77"/>
    <w:rsid w:val="006F1D00"/>
    <w:rsid w:val="006F1D24"/>
    <w:rsid w:val="006F1E34"/>
    <w:rsid w:val="006F220D"/>
    <w:rsid w:val="006F276D"/>
    <w:rsid w:val="006F2962"/>
    <w:rsid w:val="006F296E"/>
    <w:rsid w:val="006F2A88"/>
    <w:rsid w:val="006F2B3C"/>
    <w:rsid w:val="006F2C2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5FF"/>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62F"/>
    <w:rsid w:val="007037AA"/>
    <w:rsid w:val="00703821"/>
    <w:rsid w:val="007038EF"/>
    <w:rsid w:val="00703A67"/>
    <w:rsid w:val="00703B32"/>
    <w:rsid w:val="00703C7E"/>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31A"/>
    <w:rsid w:val="00706423"/>
    <w:rsid w:val="00706577"/>
    <w:rsid w:val="007065C5"/>
    <w:rsid w:val="007066E8"/>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CB1"/>
    <w:rsid w:val="00710DF6"/>
    <w:rsid w:val="00710E55"/>
    <w:rsid w:val="007110B3"/>
    <w:rsid w:val="00711167"/>
    <w:rsid w:val="0071144C"/>
    <w:rsid w:val="0071164F"/>
    <w:rsid w:val="007117E0"/>
    <w:rsid w:val="0071185C"/>
    <w:rsid w:val="00711DE3"/>
    <w:rsid w:val="00712139"/>
    <w:rsid w:val="007123E6"/>
    <w:rsid w:val="00712646"/>
    <w:rsid w:val="0071286D"/>
    <w:rsid w:val="00712958"/>
    <w:rsid w:val="00712AB9"/>
    <w:rsid w:val="00712B26"/>
    <w:rsid w:val="00712C92"/>
    <w:rsid w:val="00712D21"/>
    <w:rsid w:val="00712DF3"/>
    <w:rsid w:val="00712EC6"/>
    <w:rsid w:val="00712ECA"/>
    <w:rsid w:val="00712EDE"/>
    <w:rsid w:val="0071356C"/>
    <w:rsid w:val="00713704"/>
    <w:rsid w:val="007137A2"/>
    <w:rsid w:val="00713962"/>
    <w:rsid w:val="0071398F"/>
    <w:rsid w:val="00713D24"/>
    <w:rsid w:val="00713DC1"/>
    <w:rsid w:val="00713DEE"/>
    <w:rsid w:val="007141CD"/>
    <w:rsid w:val="0071423F"/>
    <w:rsid w:val="007142B6"/>
    <w:rsid w:val="007143C4"/>
    <w:rsid w:val="0071467E"/>
    <w:rsid w:val="0071472E"/>
    <w:rsid w:val="0071472F"/>
    <w:rsid w:val="00714A05"/>
    <w:rsid w:val="00714C73"/>
    <w:rsid w:val="00714C8A"/>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BEE"/>
    <w:rsid w:val="00715D9F"/>
    <w:rsid w:val="007160C7"/>
    <w:rsid w:val="00716358"/>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B9D"/>
    <w:rsid w:val="00721C43"/>
    <w:rsid w:val="00721C65"/>
    <w:rsid w:val="0072231C"/>
    <w:rsid w:val="0072236A"/>
    <w:rsid w:val="00722838"/>
    <w:rsid w:val="00722864"/>
    <w:rsid w:val="00722BB4"/>
    <w:rsid w:val="00722BBD"/>
    <w:rsid w:val="007230B7"/>
    <w:rsid w:val="00723202"/>
    <w:rsid w:val="0072323C"/>
    <w:rsid w:val="007237EB"/>
    <w:rsid w:val="0072380C"/>
    <w:rsid w:val="007239F9"/>
    <w:rsid w:val="00723A0F"/>
    <w:rsid w:val="00723A31"/>
    <w:rsid w:val="00723AC2"/>
    <w:rsid w:val="00723B97"/>
    <w:rsid w:val="00723BD9"/>
    <w:rsid w:val="00723E27"/>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44"/>
    <w:rsid w:val="00725A67"/>
    <w:rsid w:val="00725AC0"/>
    <w:rsid w:val="00725B37"/>
    <w:rsid w:val="00725B57"/>
    <w:rsid w:val="00725BB8"/>
    <w:rsid w:val="00725D05"/>
    <w:rsid w:val="00725FA5"/>
    <w:rsid w:val="0072605A"/>
    <w:rsid w:val="00726173"/>
    <w:rsid w:val="007261B7"/>
    <w:rsid w:val="00726646"/>
    <w:rsid w:val="00726A09"/>
    <w:rsid w:val="00726ACE"/>
    <w:rsid w:val="00726B6E"/>
    <w:rsid w:val="00726B81"/>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C0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CB"/>
    <w:rsid w:val="00732DFF"/>
    <w:rsid w:val="00732E65"/>
    <w:rsid w:val="00732FE9"/>
    <w:rsid w:val="00733064"/>
    <w:rsid w:val="007330A1"/>
    <w:rsid w:val="00733115"/>
    <w:rsid w:val="007331D7"/>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23"/>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6EA"/>
    <w:rsid w:val="007419EE"/>
    <w:rsid w:val="00741A5E"/>
    <w:rsid w:val="00741CCC"/>
    <w:rsid w:val="00742141"/>
    <w:rsid w:val="0074221D"/>
    <w:rsid w:val="0074224C"/>
    <w:rsid w:val="00742252"/>
    <w:rsid w:val="0074257B"/>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EC4"/>
    <w:rsid w:val="00746FCE"/>
    <w:rsid w:val="00747030"/>
    <w:rsid w:val="007473E7"/>
    <w:rsid w:val="00747411"/>
    <w:rsid w:val="007479EB"/>
    <w:rsid w:val="00747CF9"/>
    <w:rsid w:val="00747F2A"/>
    <w:rsid w:val="007500D3"/>
    <w:rsid w:val="00750376"/>
    <w:rsid w:val="00750408"/>
    <w:rsid w:val="00750915"/>
    <w:rsid w:val="00750B42"/>
    <w:rsid w:val="00750D64"/>
    <w:rsid w:val="00750DB3"/>
    <w:rsid w:val="00750E44"/>
    <w:rsid w:val="00750EC3"/>
    <w:rsid w:val="00751199"/>
    <w:rsid w:val="00751311"/>
    <w:rsid w:val="007515BE"/>
    <w:rsid w:val="0075161A"/>
    <w:rsid w:val="00751695"/>
    <w:rsid w:val="00751B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CC0"/>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43"/>
    <w:rsid w:val="00757659"/>
    <w:rsid w:val="007577CB"/>
    <w:rsid w:val="00757AF7"/>
    <w:rsid w:val="00760008"/>
    <w:rsid w:val="00760053"/>
    <w:rsid w:val="007600FB"/>
    <w:rsid w:val="00760258"/>
    <w:rsid w:val="007602C9"/>
    <w:rsid w:val="00760816"/>
    <w:rsid w:val="00760C0D"/>
    <w:rsid w:val="00760FB1"/>
    <w:rsid w:val="0076128B"/>
    <w:rsid w:val="007612CA"/>
    <w:rsid w:val="00761608"/>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8BE"/>
    <w:rsid w:val="0076395A"/>
    <w:rsid w:val="00763999"/>
    <w:rsid w:val="00763A7E"/>
    <w:rsid w:val="00764095"/>
    <w:rsid w:val="00764200"/>
    <w:rsid w:val="00764235"/>
    <w:rsid w:val="00764241"/>
    <w:rsid w:val="007642CD"/>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A2"/>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08E"/>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4B8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77F06"/>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DD"/>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9E5"/>
    <w:rsid w:val="00783ACD"/>
    <w:rsid w:val="00783BC4"/>
    <w:rsid w:val="00783BD9"/>
    <w:rsid w:val="00783BEE"/>
    <w:rsid w:val="00783D62"/>
    <w:rsid w:val="00783E57"/>
    <w:rsid w:val="00783F10"/>
    <w:rsid w:val="00784065"/>
    <w:rsid w:val="00784123"/>
    <w:rsid w:val="00784241"/>
    <w:rsid w:val="00784282"/>
    <w:rsid w:val="00784308"/>
    <w:rsid w:val="00784408"/>
    <w:rsid w:val="00784541"/>
    <w:rsid w:val="00784788"/>
    <w:rsid w:val="00784940"/>
    <w:rsid w:val="00784C5A"/>
    <w:rsid w:val="00784CBE"/>
    <w:rsid w:val="00784CD4"/>
    <w:rsid w:val="00784E3B"/>
    <w:rsid w:val="00784F26"/>
    <w:rsid w:val="00784F60"/>
    <w:rsid w:val="0078509D"/>
    <w:rsid w:val="00785759"/>
    <w:rsid w:val="00785B54"/>
    <w:rsid w:val="007860AA"/>
    <w:rsid w:val="00786230"/>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5DD"/>
    <w:rsid w:val="00790664"/>
    <w:rsid w:val="0079084B"/>
    <w:rsid w:val="0079092E"/>
    <w:rsid w:val="0079098E"/>
    <w:rsid w:val="00790A77"/>
    <w:rsid w:val="00790AE0"/>
    <w:rsid w:val="00790CC5"/>
    <w:rsid w:val="00790CEA"/>
    <w:rsid w:val="00790E54"/>
    <w:rsid w:val="00790EDE"/>
    <w:rsid w:val="00790FCA"/>
    <w:rsid w:val="00791523"/>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70"/>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D"/>
    <w:rsid w:val="007A155E"/>
    <w:rsid w:val="007A157D"/>
    <w:rsid w:val="007A15F0"/>
    <w:rsid w:val="007A163F"/>
    <w:rsid w:val="007A167F"/>
    <w:rsid w:val="007A193C"/>
    <w:rsid w:val="007A1C1A"/>
    <w:rsid w:val="007A1E12"/>
    <w:rsid w:val="007A1ECF"/>
    <w:rsid w:val="007A1EE0"/>
    <w:rsid w:val="007A1EE3"/>
    <w:rsid w:val="007A20DD"/>
    <w:rsid w:val="007A221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0DF"/>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9A1"/>
    <w:rsid w:val="007A5B79"/>
    <w:rsid w:val="007A5BC9"/>
    <w:rsid w:val="007A5C27"/>
    <w:rsid w:val="007A5C5C"/>
    <w:rsid w:val="007A5EF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13C"/>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B20"/>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A6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DD2"/>
    <w:rsid w:val="007D2E2E"/>
    <w:rsid w:val="007D2F09"/>
    <w:rsid w:val="007D2F96"/>
    <w:rsid w:val="007D3065"/>
    <w:rsid w:val="007D32FD"/>
    <w:rsid w:val="007D33B5"/>
    <w:rsid w:val="007D3408"/>
    <w:rsid w:val="007D362D"/>
    <w:rsid w:val="007D38E5"/>
    <w:rsid w:val="007D3997"/>
    <w:rsid w:val="007D39AA"/>
    <w:rsid w:val="007D3B4D"/>
    <w:rsid w:val="007D3C15"/>
    <w:rsid w:val="007D3D3F"/>
    <w:rsid w:val="007D3D62"/>
    <w:rsid w:val="007D4083"/>
    <w:rsid w:val="007D4245"/>
    <w:rsid w:val="007D4293"/>
    <w:rsid w:val="007D4513"/>
    <w:rsid w:val="007D480B"/>
    <w:rsid w:val="007D4867"/>
    <w:rsid w:val="007D48A9"/>
    <w:rsid w:val="007D492B"/>
    <w:rsid w:val="007D4983"/>
    <w:rsid w:val="007D4AD2"/>
    <w:rsid w:val="007D4B5C"/>
    <w:rsid w:val="007D4BD5"/>
    <w:rsid w:val="007D4FF0"/>
    <w:rsid w:val="007D5206"/>
    <w:rsid w:val="007D5212"/>
    <w:rsid w:val="007D52F2"/>
    <w:rsid w:val="007D55D6"/>
    <w:rsid w:val="007D5742"/>
    <w:rsid w:val="007D57F1"/>
    <w:rsid w:val="007D59E9"/>
    <w:rsid w:val="007D6076"/>
    <w:rsid w:val="007D61CD"/>
    <w:rsid w:val="007D67D4"/>
    <w:rsid w:val="007D67D5"/>
    <w:rsid w:val="007D6998"/>
    <w:rsid w:val="007D6A25"/>
    <w:rsid w:val="007D6ADF"/>
    <w:rsid w:val="007D6C6D"/>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473"/>
    <w:rsid w:val="007E35AB"/>
    <w:rsid w:val="007E3767"/>
    <w:rsid w:val="007E3D0C"/>
    <w:rsid w:val="007E4740"/>
    <w:rsid w:val="007E4760"/>
    <w:rsid w:val="007E4853"/>
    <w:rsid w:val="007E48E4"/>
    <w:rsid w:val="007E4AAA"/>
    <w:rsid w:val="007E4C11"/>
    <w:rsid w:val="007E4D05"/>
    <w:rsid w:val="007E4F14"/>
    <w:rsid w:val="007E5284"/>
    <w:rsid w:val="007E53A0"/>
    <w:rsid w:val="007E5E24"/>
    <w:rsid w:val="007E5F1A"/>
    <w:rsid w:val="007E60DE"/>
    <w:rsid w:val="007E6261"/>
    <w:rsid w:val="007E63F7"/>
    <w:rsid w:val="007E69B0"/>
    <w:rsid w:val="007E6A2A"/>
    <w:rsid w:val="007E6D4F"/>
    <w:rsid w:val="007E6DCC"/>
    <w:rsid w:val="007E6DD5"/>
    <w:rsid w:val="007E6DE0"/>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59E"/>
    <w:rsid w:val="007F4A41"/>
    <w:rsid w:val="007F4AC6"/>
    <w:rsid w:val="007F4B3B"/>
    <w:rsid w:val="007F4B5E"/>
    <w:rsid w:val="007F4E0E"/>
    <w:rsid w:val="007F4E9D"/>
    <w:rsid w:val="007F4F1A"/>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7F797F"/>
    <w:rsid w:val="007F7C85"/>
    <w:rsid w:val="0080016C"/>
    <w:rsid w:val="008001CE"/>
    <w:rsid w:val="00800249"/>
    <w:rsid w:val="00800280"/>
    <w:rsid w:val="00800475"/>
    <w:rsid w:val="00800904"/>
    <w:rsid w:val="00800919"/>
    <w:rsid w:val="00800A8E"/>
    <w:rsid w:val="00800C4E"/>
    <w:rsid w:val="00800D8E"/>
    <w:rsid w:val="00800DEE"/>
    <w:rsid w:val="00800E4F"/>
    <w:rsid w:val="00800EB5"/>
    <w:rsid w:val="0080104C"/>
    <w:rsid w:val="008014CF"/>
    <w:rsid w:val="00801630"/>
    <w:rsid w:val="00801A51"/>
    <w:rsid w:val="00802339"/>
    <w:rsid w:val="0080246A"/>
    <w:rsid w:val="008026A4"/>
    <w:rsid w:val="00802830"/>
    <w:rsid w:val="008029A1"/>
    <w:rsid w:val="00802B8B"/>
    <w:rsid w:val="00802D6F"/>
    <w:rsid w:val="0080325D"/>
    <w:rsid w:val="0080334E"/>
    <w:rsid w:val="00803583"/>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7B2"/>
    <w:rsid w:val="00805C03"/>
    <w:rsid w:val="00805D99"/>
    <w:rsid w:val="0080611C"/>
    <w:rsid w:val="008061FF"/>
    <w:rsid w:val="0080631D"/>
    <w:rsid w:val="008064F2"/>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8E"/>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1CF7"/>
    <w:rsid w:val="00812051"/>
    <w:rsid w:val="0081214D"/>
    <w:rsid w:val="0081276C"/>
    <w:rsid w:val="008127FA"/>
    <w:rsid w:val="00812D05"/>
    <w:rsid w:val="00812E97"/>
    <w:rsid w:val="00813005"/>
    <w:rsid w:val="008133C1"/>
    <w:rsid w:val="008135FE"/>
    <w:rsid w:val="00813756"/>
    <w:rsid w:val="008137B4"/>
    <w:rsid w:val="00813A75"/>
    <w:rsid w:val="00813BE7"/>
    <w:rsid w:val="00813C24"/>
    <w:rsid w:val="00813F08"/>
    <w:rsid w:val="00813F36"/>
    <w:rsid w:val="008142B0"/>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697"/>
    <w:rsid w:val="0082174C"/>
    <w:rsid w:val="00821753"/>
    <w:rsid w:val="008218B4"/>
    <w:rsid w:val="008219D5"/>
    <w:rsid w:val="00821B21"/>
    <w:rsid w:val="00821BF7"/>
    <w:rsid w:val="00821C3B"/>
    <w:rsid w:val="00821CA7"/>
    <w:rsid w:val="00821CA9"/>
    <w:rsid w:val="00821CFD"/>
    <w:rsid w:val="00822412"/>
    <w:rsid w:val="008226A5"/>
    <w:rsid w:val="00822A9E"/>
    <w:rsid w:val="00822C12"/>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58A"/>
    <w:rsid w:val="00830623"/>
    <w:rsid w:val="0083090B"/>
    <w:rsid w:val="00830A8F"/>
    <w:rsid w:val="00830C2B"/>
    <w:rsid w:val="0083123C"/>
    <w:rsid w:val="008312B0"/>
    <w:rsid w:val="008313E5"/>
    <w:rsid w:val="00831774"/>
    <w:rsid w:val="0083183F"/>
    <w:rsid w:val="00831936"/>
    <w:rsid w:val="00831A3C"/>
    <w:rsid w:val="00831B3D"/>
    <w:rsid w:val="00831BD9"/>
    <w:rsid w:val="00831D99"/>
    <w:rsid w:val="00831FA9"/>
    <w:rsid w:val="008323B0"/>
    <w:rsid w:val="008324E0"/>
    <w:rsid w:val="008326FC"/>
    <w:rsid w:val="00832890"/>
    <w:rsid w:val="0083290A"/>
    <w:rsid w:val="00832CDF"/>
    <w:rsid w:val="00832F7A"/>
    <w:rsid w:val="00833677"/>
    <w:rsid w:val="008337A3"/>
    <w:rsid w:val="0083395D"/>
    <w:rsid w:val="00834467"/>
    <w:rsid w:val="00834EE2"/>
    <w:rsid w:val="00834F3A"/>
    <w:rsid w:val="0083522D"/>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9D7"/>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63"/>
    <w:rsid w:val="00843072"/>
    <w:rsid w:val="00843248"/>
    <w:rsid w:val="008433FD"/>
    <w:rsid w:val="00843496"/>
    <w:rsid w:val="008434E0"/>
    <w:rsid w:val="00843564"/>
    <w:rsid w:val="008436DB"/>
    <w:rsid w:val="00843A5D"/>
    <w:rsid w:val="00843C1B"/>
    <w:rsid w:val="00843FB9"/>
    <w:rsid w:val="0084415C"/>
    <w:rsid w:val="008442D4"/>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E08"/>
    <w:rsid w:val="00846F8E"/>
    <w:rsid w:val="0084700E"/>
    <w:rsid w:val="00847025"/>
    <w:rsid w:val="0084703D"/>
    <w:rsid w:val="0084718D"/>
    <w:rsid w:val="008471E4"/>
    <w:rsid w:val="0084720A"/>
    <w:rsid w:val="008472A7"/>
    <w:rsid w:val="00847526"/>
    <w:rsid w:val="00847A58"/>
    <w:rsid w:val="00847A69"/>
    <w:rsid w:val="00847AE2"/>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16"/>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9C8"/>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663"/>
    <w:rsid w:val="00856753"/>
    <w:rsid w:val="008568E5"/>
    <w:rsid w:val="00856A89"/>
    <w:rsid w:val="0085742E"/>
    <w:rsid w:val="008576F4"/>
    <w:rsid w:val="00857749"/>
    <w:rsid w:val="00857779"/>
    <w:rsid w:val="00857882"/>
    <w:rsid w:val="00857889"/>
    <w:rsid w:val="0085793E"/>
    <w:rsid w:val="00857AF5"/>
    <w:rsid w:val="008600D4"/>
    <w:rsid w:val="00860211"/>
    <w:rsid w:val="00860418"/>
    <w:rsid w:val="008604BF"/>
    <w:rsid w:val="008604D4"/>
    <w:rsid w:val="00860614"/>
    <w:rsid w:val="0086081D"/>
    <w:rsid w:val="00860AE9"/>
    <w:rsid w:val="00860BD7"/>
    <w:rsid w:val="00860E03"/>
    <w:rsid w:val="008611C9"/>
    <w:rsid w:val="008613B8"/>
    <w:rsid w:val="008616A0"/>
    <w:rsid w:val="008616AA"/>
    <w:rsid w:val="008618B4"/>
    <w:rsid w:val="008618EF"/>
    <w:rsid w:val="008618FA"/>
    <w:rsid w:val="00861B50"/>
    <w:rsid w:val="00861B6C"/>
    <w:rsid w:val="00861C42"/>
    <w:rsid w:val="00861C46"/>
    <w:rsid w:val="00861C4F"/>
    <w:rsid w:val="00861D04"/>
    <w:rsid w:val="00861D84"/>
    <w:rsid w:val="0086213A"/>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3D16"/>
    <w:rsid w:val="00863F9A"/>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42"/>
    <w:rsid w:val="008669AD"/>
    <w:rsid w:val="00866B21"/>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1B"/>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BA6"/>
    <w:rsid w:val="00874CC2"/>
    <w:rsid w:val="00874E0E"/>
    <w:rsid w:val="00874F7B"/>
    <w:rsid w:val="00875025"/>
    <w:rsid w:val="008751AF"/>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788"/>
    <w:rsid w:val="00877BA3"/>
    <w:rsid w:val="00877E6F"/>
    <w:rsid w:val="00877FAC"/>
    <w:rsid w:val="00880053"/>
    <w:rsid w:val="00880195"/>
    <w:rsid w:val="00880257"/>
    <w:rsid w:val="008802A9"/>
    <w:rsid w:val="008802CD"/>
    <w:rsid w:val="008804DA"/>
    <w:rsid w:val="00880527"/>
    <w:rsid w:val="008806CA"/>
    <w:rsid w:val="008807C5"/>
    <w:rsid w:val="00880A13"/>
    <w:rsid w:val="00880CAC"/>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D73"/>
    <w:rsid w:val="00886E28"/>
    <w:rsid w:val="00886E72"/>
    <w:rsid w:val="00886EFB"/>
    <w:rsid w:val="00886F3E"/>
    <w:rsid w:val="00886F5F"/>
    <w:rsid w:val="00886F8F"/>
    <w:rsid w:val="00887092"/>
    <w:rsid w:val="008871A1"/>
    <w:rsid w:val="0088749F"/>
    <w:rsid w:val="0088755B"/>
    <w:rsid w:val="00887563"/>
    <w:rsid w:val="00887679"/>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C40"/>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091"/>
    <w:rsid w:val="00893391"/>
    <w:rsid w:val="008933EB"/>
    <w:rsid w:val="00893435"/>
    <w:rsid w:val="00893470"/>
    <w:rsid w:val="0089394D"/>
    <w:rsid w:val="008939F8"/>
    <w:rsid w:val="00893B56"/>
    <w:rsid w:val="00893BD4"/>
    <w:rsid w:val="00893C94"/>
    <w:rsid w:val="00893E6C"/>
    <w:rsid w:val="00893E73"/>
    <w:rsid w:val="00893F26"/>
    <w:rsid w:val="008941C4"/>
    <w:rsid w:val="008945E2"/>
    <w:rsid w:val="0089462D"/>
    <w:rsid w:val="008946C5"/>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8C4"/>
    <w:rsid w:val="008A0B3C"/>
    <w:rsid w:val="008A0F40"/>
    <w:rsid w:val="008A198E"/>
    <w:rsid w:val="008A1BAB"/>
    <w:rsid w:val="008A1CC1"/>
    <w:rsid w:val="008A1E23"/>
    <w:rsid w:val="008A237E"/>
    <w:rsid w:val="008A2407"/>
    <w:rsid w:val="008A242B"/>
    <w:rsid w:val="008A2730"/>
    <w:rsid w:val="008A282E"/>
    <w:rsid w:val="008A2989"/>
    <w:rsid w:val="008A29FD"/>
    <w:rsid w:val="008A2CBB"/>
    <w:rsid w:val="008A2ED4"/>
    <w:rsid w:val="008A32E7"/>
    <w:rsid w:val="008A3803"/>
    <w:rsid w:val="008A38E3"/>
    <w:rsid w:val="008A3A28"/>
    <w:rsid w:val="008A3B2C"/>
    <w:rsid w:val="008A3B51"/>
    <w:rsid w:val="008A3E20"/>
    <w:rsid w:val="008A3EB1"/>
    <w:rsid w:val="008A3F2A"/>
    <w:rsid w:val="008A41CE"/>
    <w:rsid w:val="008A41DF"/>
    <w:rsid w:val="008A4796"/>
    <w:rsid w:val="008A4A77"/>
    <w:rsid w:val="008A4B7E"/>
    <w:rsid w:val="008A4D9A"/>
    <w:rsid w:val="008A51C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04E"/>
    <w:rsid w:val="008A7407"/>
    <w:rsid w:val="008A7410"/>
    <w:rsid w:val="008A7567"/>
    <w:rsid w:val="008A75EE"/>
    <w:rsid w:val="008A7819"/>
    <w:rsid w:val="008A7B89"/>
    <w:rsid w:val="008A7BBE"/>
    <w:rsid w:val="008A7BD0"/>
    <w:rsid w:val="008A7C7B"/>
    <w:rsid w:val="008A7FFD"/>
    <w:rsid w:val="008B004D"/>
    <w:rsid w:val="008B01DA"/>
    <w:rsid w:val="008B022A"/>
    <w:rsid w:val="008B023D"/>
    <w:rsid w:val="008B028C"/>
    <w:rsid w:val="008B03AC"/>
    <w:rsid w:val="008B0513"/>
    <w:rsid w:val="008B0577"/>
    <w:rsid w:val="008B05CE"/>
    <w:rsid w:val="008B0635"/>
    <w:rsid w:val="008B096C"/>
    <w:rsid w:val="008B0A4C"/>
    <w:rsid w:val="008B0CCF"/>
    <w:rsid w:val="008B0D6F"/>
    <w:rsid w:val="008B0F4C"/>
    <w:rsid w:val="008B10BE"/>
    <w:rsid w:val="008B137D"/>
    <w:rsid w:val="008B13EF"/>
    <w:rsid w:val="008B13FC"/>
    <w:rsid w:val="008B1492"/>
    <w:rsid w:val="008B14D1"/>
    <w:rsid w:val="008B1A78"/>
    <w:rsid w:val="008B1A8E"/>
    <w:rsid w:val="008B1E45"/>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618"/>
    <w:rsid w:val="008B4767"/>
    <w:rsid w:val="008B482A"/>
    <w:rsid w:val="008B4898"/>
    <w:rsid w:val="008B49B0"/>
    <w:rsid w:val="008B4A8E"/>
    <w:rsid w:val="008B4C73"/>
    <w:rsid w:val="008B4DD3"/>
    <w:rsid w:val="008B4E26"/>
    <w:rsid w:val="008B4E67"/>
    <w:rsid w:val="008B5270"/>
    <w:rsid w:val="008B5336"/>
    <w:rsid w:val="008B5593"/>
    <w:rsid w:val="008B5785"/>
    <w:rsid w:val="008B59C0"/>
    <w:rsid w:val="008B5AB2"/>
    <w:rsid w:val="008B5C64"/>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C5A"/>
    <w:rsid w:val="008C0D2D"/>
    <w:rsid w:val="008C0F44"/>
    <w:rsid w:val="008C0FA4"/>
    <w:rsid w:val="008C10A9"/>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3BA"/>
    <w:rsid w:val="008C448F"/>
    <w:rsid w:val="008C48F3"/>
    <w:rsid w:val="008C4953"/>
    <w:rsid w:val="008C4AD1"/>
    <w:rsid w:val="008C4B33"/>
    <w:rsid w:val="008C4C4E"/>
    <w:rsid w:val="008C4E7A"/>
    <w:rsid w:val="008C4F30"/>
    <w:rsid w:val="008C4FA1"/>
    <w:rsid w:val="008C50A1"/>
    <w:rsid w:val="008C51D3"/>
    <w:rsid w:val="008C5429"/>
    <w:rsid w:val="008C56E2"/>
    <w:rsid w:val="008C5754"/>
    <w:rsid w:val="008C57F4"/>
    <w:rsid w:val="008C5959"/>
    <w:rsid w:val="008C5960"/>
    <w:rsid w:val="008C5A5A"/>
    <w:rsid w:val="008C5B95"/>
    <w:rsid w:val="008C5FC0"/>
    <w:rsid w:val="008C6104"/>
    <w:rsid w:val="008C6220"/>
    <w:rsid w:val="008C6275"/>
    <w:rsid w:val="008C6423"/>
    <w:rsid w:val="008C6473"/>
    <w:rsid w:val="008C65A7"/>
    <w:rsid w:val="008C6602"/>
    <w:rsid w:val="008C6918"/>
    <w:rsid w:val="008C6947"/>
    <w:rsid w:val="008C6953"/>
    <w:rsid w:val="008C7170"/>
    <w:rsid w:val="008C7190"/>
    <w:rsid w:val="008C7259"/>
    <w:rsid w:val="008C72F9"/>
    <w:rsid w:val="008C76FD"/>
    <w:rsid w:val="008C7767"/>
    <w:rsid w:val="008C778E"/>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3DE"/>
    <w:rsid w:val="008D242A"/>
    <w:rsid w:val="008D2845"/>
    <w:rsid w:val="008D2A8B"/>
    <w:rsid w:val="008D2CC8"/>
    <w:rsid w:val="008D2E4C"/>
    <w:rsid w:val="008D2F10"/>
    <w:rsid w:val="008D3128"/>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657"/>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3ED"/>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0B7"/>
    <w:rsid w:val="008E3292"/>
    <w:rsid w:val="008E34C9"/>
    <w:rsid w:val="008E3B5B"/>
    <w:rsid w:val="008E3C89"/>
    <w:rsid w:val="008E3CA1"/>
    <w:rsid w:val="008E3CEB"/>
    <w:rsid w:val="008E3CF9"/>
    <w:rsid w:val="008E3D68"/>
    <w:rsid w:val="008E4046"/>
    <w:rsid w:val="008E41C4"/>
    <w:rsid w:val="008E41CA"/>
    <w:rsid w:val="008E4234"/>
    <w:rsid w:val="008E4366"/>
    <w:rsid w:val="008E43BE"/>
    <w:rsid w:val="008E4482"/>
    <w:rsid w:val="008E4484"/>
    <w:rsid w:val="008E44B7"/>
    <w:rsid w:val="008E4606"/>
    <w:rsid w:val="008E46E1"/>
    <w:rsid w:val="008E47B4"/>
    <w:rsid w:val="008E4DFB"/>
    <w:rsid w:val="008E5011"/>
    <w:rsid w:val="008E5217"/>
    <w:rsid w:val="008E558F"/>
    <w:rsid w:val="008E565E"/>
    <w:rsid w:val="008E5841"/>
    <w:rsid w:val="008E5ACF"/>
    <w:rsid w:val="008E5C0B"/>
    <w:rsid w:val="008E5EE3"/>
    <w:rsid w:val="008E5EFF"/>
    <w:rsid w:val="008E63F7"/>
    <w:rsid w:val="008E645E"/>
    <w:rsid w:val="008E651C"/>
    <w:rsid w:val="008E6638"/>
    <w:rsid w:val="008E6698"/>
    <w:rsid w:val="008E66EF"/>
    <w:rsid w:val="008E66F0"/>
    <w:rsid w:val="008E69A1"/>
    <w:rsid w:val="008E6A88"/>
    <w:rsid w:val="008E6ACE"/>
    <w:rsid w:val="008E6AF8"/>
    <w:rsid w:val="008E6DA9"/>
    <w:rsid w:val="008E7545"/>
    <w:rsid w:val="008F0102"/>
    <w:rsid w:val="008F01F5"/>
    <w:rsid w:val="008F0795"/>
    <w:rsid w:val="008F07C6"/>
    <w:rsid w:val="008F084E"/>
    <w:rsid w:val="008F08B0"/>
    <w:rsid w:val="008F0DDD"/>
    <w:rsid w:val="008F0F1F"/>
    <w:rsid w:val="008F0FEA"/>
    <w:rsid w:val="008F115D"/>
    <w:rsid w:val="008F13B1"/>
    <w:rsid w:val="008F13F7"/>
    <w:rsid w:val="008F1714"/>
    <w:rsid w:val="008F179C"/>
    <w:rsid w:val="008F1802"/>
    <w:rsid w:val="008F1957"/>
    <w:rsid w:val="008F19F6"/>
    <w:rsid w:val="008F1B8D"/>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4E88"/>
    <w:rsid w:val="008F5119"/>
    <w:rsid w:val="008F550E"/>
    <w:rsid w:val="008F5678"/>
    <w:rsid w:val="008F5825"/>
    <w:rsid w:val="008F5AD7"/>
    <w:rsid w:val="008F5B65"/>
    <w:rsid w:val="008F5BAE"/>
    <w:rsid w:val="008F5CF6"/>
    <w:rsid w:val="008F5D8A"/>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0D"/>
    <w:rsid w:val="008F7F68"/>
    <w:rsid w:val="0090019F"/>
    <w:rsid w:val="009004F3"/>
    <w:rsid w:val="009005AD"/>
    <w:rsid w:val="00900AF3"/>
    <w:rsid w:val="00900EE6"/>
    <w:rsid w:val="00900F5F"/>
    <w:rsid w:val="009010CB"/>
    <w:rsid w:val="00901228"/>
    <w:rsid w:val="00901374"/>
    <w:rsid w:val="009014B2"/>
    <w:rsid w:val="009015BB"/>
    <w:rsid w:val="00901672"/>
    <w:rsid w:val="009016B6"/>
    <w:rsid w:val="0090176E"/>
    <w:rsid w:val="009017F2"/>
    <w:rsid w:val="0090185D"/>
    <w:rsid w:val="00901889"/>
    <w:rsid w:val="0090192F"/>
    <w:rsid w:val="0090195E"/>
    <w:rsid w:val="00901D37"/>
    <w:rsid w:val="0090232B"/>
    <w:rsid w:val="0090278F"/>
    <w:rsid w:val="00902A3A"/>
    <w:rsid w:val="00902C42"/>
    <w:rsid w:val="00902CDE"/>
    <w:rsid w:val="00902DF7"/>
    <w:rsid w:val="00902E0D"/>
    <w:rsid w:val="00902FD3"/>
    <w:rsid w:val="00903008"/>
    <w:rsid w:val="0090319F"/>
    <w:rsid w:val="009031A3"/>
    <w:rsid w:val="00903409"/>
    <w:rsid w:val="009034BD"/>
    <w:rsid w:val="009035C5"/>
    <w:rsid w:val="009036E9"/>
    <w:rsid w:val="00903911"/>
    <w:rsid w:val="00903A2F"/>
    <w:rsid w:val="00903B3E"/>
    <w:rsid w:val="00903D20"/>
    <w:rsid w:val="00903D9D"/>
    <w:rsid w:val="00903EFE"/>
    <w:rsid w:val="0090404C"/>
    <w:rsid w:val="009043BA"/>
    <w:rsid w:val="009044EA"/>
    <w:rsid w:val="0090463B"/>
    <w:rsid w:val="009046D4"/>
    <w:rsid w:val="00904885"/>
    <w:rsid w:val="00904925"/>
    <w:rsid w:val="00904ACD"/>
    <w:rsid w:val="00904AF3"/>
    <w:rsid w:val="00904DCE"/>
    <w:rsid w:val="0090517C"/>
    <w:rsid w:val="0090539C"/>
    <w:rsid w:val="009053FA"/>
    <w:rsid w:val="009057AC"/>
    <w:rsid w:val="00905823"/>
    <w:rsid w:val="00905A08"/>
    <w:rsid w:val="00905BC2"/>
    <w:rsid w:val="00905C79"/>
    <w:rsid w:val="00905E5C"/>
    <w:rsid w:val="00905EAF"/>
    <w:rsid w:val="00905FC6"/>
    <w:rsid w:val="009068DC"/>
    <w:rsid w:val="00906996"/>
    <w:rsid w:val="009069A3"/>
    <w:rsid w:val="00906B8E"/>
    <w:rsid w:val="00906D3B"/>
    <w:rsid w:val="00906DA3"/>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ED5"/>
    <w:rsid w:val="00913F2E"/>
    <w:rsid w:val="00913FB0"/>
    <w:rsid w:val="00914434"/>
    <w:rsid w:val="00914541"/>
    <w:rsid w:val="00914A36"/>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AEA"/>
    <w:rsid w:val="00920C09"/>
    <w:rsid w:val="00920C44"/>
    <w:rsid w:val="00920C86"/>
    <w:rsid w:val="00920D67"/>
    <w:rsid w:val="00920DE8"/>
    <w:rsid w:val="00920FC6"/>
    <w:rsid w:val="009210EB"/>
    <w:rsid w:val="0092126D"/>
    <w:rsid w:val="00921443"/>
    <w:rsid w:val="00921476"/>
    <w:rsid w:val="009215F4"/>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9E4"/>
    <w:rsid w:val="00922A06"/>
    <w:rsid w:val="00922A94"/>
    <w:rsid w:val="00922AA6"/>
    <w:rsid w:val="00922BE5"/>
    <w:rsid w:val="00922C9F"/>
    <w:rsid w:val="00923034"/>
    <w:rsid w:val="009231DA"/>
    <w:rsid w:val="00923234"/>
    <w:rsid w:val="00923245"/>
    <w:rsid w:val="00923842"/>
    <w:rsid w:val="0092387C"/>
    <w:rsid w:val="009238E8"/>
    <w:rsid w:val="009239EC"/>
    <w:rsid w:val="00923C11"/>
    <w:rsid w:val="00923CEE"/>
    <w:rsid w:val="00923DA7"/>
    <w:rsid w:val="00923F61"/>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76D"/>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27E2A"/>
    <w:rsid w:val="00927F57"/>
    <w:rsid w:val="009306F9"/>
    <w:rsid w:val="009309B4"/>
    <w:rsid w:val="00930A9B"/>
    <w:rsid w:val="00930B8B"/>
    <w:rsid w:val="00930C4E"/>
    <w:rsid w:val="00930D43"/>
    <w:rsid w:val="00930FF5"/>
    <w:rsid w:val="009311EF"/>
    <w:rsid w:val="0093136E"/>
    <w:rsid w:val="00931419"/>
    <w:rsid w:val="0093149C"/>
    <w:rsid w:val="0093179A"/>
    <w:rsid w:val="0093198C"/>
    <w:rsid w:val="0093253B"/>
    <w:rsid w:val="009328E3"/>
    <w:rsid w:val="00932B27"/>
    <w:rsid w:val="00932B6D"/>
    <w:rsid w:val="00932D38"/>
    <w:rsid w:val="00932D6C"/>
    <w:rsid w:val="00932D76"/>
    <w:rsid w:val="00932EB3"/>
    <w:rsid w:val="00932F41"/>
    <w:rsid w:val="00933004"/>
    <w:rsid w:val="00933215"/>
    <w:rsid w:val="00933258"/>
    <w:rsid w:val="009335E9"/>
    <w:rsid w:val="009336BB"/>
    <w:rsid w:val="0093377F"/>
    <w:rsid w:val="009337CD"/>
    <w:rsid w:val="00933B9E"/>
    <w:rsid w:val="00933C22"/>
    <w:rsid w:val="00933E42"/>
    <w:rsid w:val="00933FFF"/>
    <w:rsid w:val="0093407C"/>
    <w:rsid w:val="0093422D"/>
    <w:rsid w:val="0093426B"/>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37E24"/>
    <w:rsid w:val="009400EF"/>
    <w:rsid w:val="009401D0"/>
    <w:rsid w:val="00940263"/>
    <w:rsid w:val="009403C7"/>
    <w:rsid w:val="00940474"/>
    <w:rsid w:val="009404F9"/>
    <w:rsid w:val="009405A9"/>
    <w:rsid w:val="009408EC"/>
    <w:rsid w:val="00940AEC"/>
    <w:rsid w:val="00940B98"/>
    <w:rsid w:val="00940BB6"/>
    <w:rsid w:val="00940BF4"/>
    <w:rsid w:val="00940C98"/>
    <w:rsid w:val="00940E8E"/>
    <w:rsid w:val="00941040"/>
    <w:rsid w:val="0094119E"/>
    <w:rsid w:val="009414F8"/>
    <w:rsid w:val="00941540"/>
    <w:rsid w:val="00941581"/>
    <w:rsid w:val="00941730"/>
    <w:rsid w:val="00941795"/>
    <w:rsid w:val="00941BB2"/>
    <w:rsid w:val="00941C2F"/>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4C5"/>
    <w:rsid w:val="009465DB"/>
    <w:rsid w:val="009465FF"/>
    <w:rsid w:val="00946666"/>
    <w:rsid w:val="009468A6"/>
    <w:rsid w:val="009469D8"/>
    <w:rsid w:val="00946AA1"/>
    <w:rsid w:val="00946BDB"/>
    <w:rsid w:val="00946CCD"/>
    <w:rsid w:val="00946DF8"/>
    <w:rsid w:val="00946EFA"/>
    <w:rsid w:val="009473DE"/>
    <w:rsid w:val="00947531"/>
    <w:rsid w:val="0094774C"/>
    <w:rsid w:val="00947996"/>
    <w:rsid w:val="00947C7A"/>
    <w:rsid w:val="00950054"/>
    <w:rsid w:val="009500EF"/>
    <w:rsid w:val="009503F9"/>
    <w:rsid w:val="0095068D"/>
    <w:rsid w:val="00950706"/>
    <w:rsid w:val="009508D2"/>
    <w:rsid w:val="00950AAC"/>
    <w:rsid w:val="00950AB4"/>
    <w:rsid w:val="00951531"/>
    <w:rsid w:val="00951755"/>
    <w:rsid w:val="00951758"/>
    <w:rsid w:val="009517B8"/>
    <w:rsid w:val="009519F3"/>
    <w:rsid w:val="00951A27"/>
    <w:rsid w:val="00951D82"/>
    <w:rsid w:val="00951DE6"/>
    <w:rsid w:val="0095204B"/>
    <w:rsid w:val="00952277"/>
    <w:rsid w:val="0095251F"/>
    <w:rsid w:val="009525DB"/>
    <w:rsid w:val="00952604"/>
    <w:rsid w:val="00952779"/>
    <w:rsid w:val="00952801"/>
    <w:rsid w:val="00952846"/>
    <w:rsid w:val="00952860"/>
    <w:rsid w:val="009528A8"/>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648"/>
    <w:rsid w:val="009546C4"/>
    <w:rsid w:val="009547A7"/>
    <w:rsid w:val="00954DB9"/>
    <w:rsid w:val="00954F12"/>
    <w:rsid w:val="0095502C"/>
    <w:rsid w:val="009552E8"/>
    <w:rsid w:val="0095557E"/>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E18"/>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2EDC"/>
    <w:rsid w:val="009631AD"/>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2A3"/>
    <w:rsid w:val="009652F1"/>
    <w:rsid w:val="0096555E"/>
    <w:rsid w:val="0096572F"/>
    <w:rsid w:val="00965818"/>
    <w:rsid w:val="00965B06"/>
    <w:rsid w:val="00965E07"/>
    <w:rsid w:val="00965F47"/>
    <w:rsid w:val="00965F58"/>
    <w:rsid w:val="00965F96"/>
    <w:rsid w:val="00965F9F"/>
    <w:rsid w:val="0096609A"/>
    <w:rsid w:val="00966189"/>
    <w:rsid w:val="00966A2D"/>
    <w:rsid w:val="00966BD8"/>
    <w:rsid w:val="00966D41"/>
    <w:rsid w:val="00966E41"/>
    <w:rsid w:val="0096713B"/>
    <w:rsid w:val="0096720F"/>
    <w:rsid w:val="00967210"/>
    <w:rsid w:val="009672D3"/>
    <w:rsid w:val="00967351"/>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CB2"/>
    <w:rsid w:val="00971D15"/>
    <w:rsid w:val="00971E50"/>
    <w:rsid w:val="00971E6D"/>
    <w:rsid w:val="00971EEF"/>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988"/>
    <w:rsid w:val="00973C21"/>
    <w:rsid w:val="00973C4C"/>
    <w:rsid w:val="00973C88"/>
    <w:rsid w:val="009745EE"/>
    <w:rsid w:val="0097476F"/>
    <w:rsid w:val="0097481B"/>
    <w:rsid w:val="00974CA4"/>
    <w:rsid w:val="00974D42"/>
    <w:rsid w:val="00974F99"/>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77EE8"/>
    <w:rsid w:val="00980202"/>
    <w:rsid w:val="009804B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4A8"/>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6D"/>
    <w:rsid w:val="009841EB"/>
    <w:rsid w:val="009842ED"/>
    <w:rsid w:val="0098446D"/>
    <w:rsid w:val="009846CB"/>
    <w:rsid w:val="00984798"/>
    <w:rsid w:val="00984B72"/>
    <w:rsid w:val="00984D78"/>
    <w:rsid w:val="00984DB4"/>
    <w:rsid w:val="0098566D"/>
    <w:rsid w:val="00985747"/>
    <w:rsid w:val="00985935"/>
    <w:rsid w:val="009859F8"/>
    <w:rsid w:val="00985CDA"/>
    <w:rsid w:val="00986336"/>
    <w:rsid w:val="0098638C"/>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B4A"/>
    <w:rsid w:val="00994B93"/>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6CC"/>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737"/>
    <w:rsid w:val="009A1919"/>
    <w:rsid w:val="009A1ADC"/>
    <w:rsid w:val="009A1BF5"/>
    <w:rsid w:val="009A1E5C"/>
    <w:rsid w:val="009A1F26"/>
    <w:rsid w:val="009A2147"/>
    <w:rsid w:val="009A251B"/>
    <w:rsid w:val="009A2618"/>
    <w:rsid w:val="009A2740"/>
    <w:rsid w:val="009A2765"/>
    <w:rsid w:val="009A2841"/>
    <w:rsid w:val="009A288A"/>
    <w:rsid w:val="009A2894"/>
    <w:rsid w:val="009A296F"/>
    <w:rsid w:val="009A2AEF"/>
    <w:rsid w:val="009A2B0E"/>
    <w:rsid w:val="009A2BB8"/>
    <w:rsid w:val="009A2C68"/>
    <w:rsid w:val="009A2DBD"/>
    <w:rsid w:val="009A2DC9"/>
    <w:rsid w:val="009A3288"/>
    <w:rsid w:val="009A3307"/>
    <w:rsid w:val="009A3327"/>
    <w:rsid w:val="009A348B"/>
    <w:rsid w:val="009A373A"/>
    <w:rsid w:val="009A3DFA"/>
    <w:rsid w:val="009A3F6E"/>
    <w:rsid w:val="009A4086"/>
    <w:rsid w:val="009A4180"/>
    <w:rsid w:val="009A445C"/>
    <w:rsid w:val="009A496E"/>
    <w:rsid w:val="009A4BFB"/>
    <w:rsid w:val="009A4C5A"/>
    <w:rsid w:val="009A4C6B"/>
    <w:rsid w:val="009A4D1D"/>
    <w:rsid w:val="009A4E7F"/>
    <w:rsid w:val="009A5244"/>
    <w:rsid w:val="009A534F"/>
    <w:rsid w:val="009A5429"/>
    <w:rsid w:val="009A5677"/>
    <w:rsid w:val="009A585D"/>
    <w:rsid w:val="009A59E9"/>
    <w:rsid w:val="009A5D2A"/>
    <w:rsid w:val="009A5E2B"/>
    <w:rsid w:val="009A5FC8"/>
    <w:rsid w:val="009A62D2"/>
    <w:rsid w:val="009A66E5"/>
    <w:rsid w:val="009A6737"/>
    <w:rsid w:val="009A6B12"/>
    <w:rsid w:val="009A6E3E"/>
    <w:rsid w:val="009A715B"/>
    <w:rsid w:val="009A720E"/>
    <w:rsid w:val="009A72D1"/>
    <w:rsid w:val="009A73D5"/>
    <w:rsid w:val="009A76CA"/>
    <w:rsid w:val="009A7727"/>
    <w:rsid w:val="009A78B4"/>
    <w:rsid w:val="009A7BD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08"/>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9B"/>
    <w:rsid w:val="009B5EFD"/>
    <w:rsid w:val="009B6031"/>
    <w:rsid w:val="009B63A6"/>
    <w:rsid w:val="009B6869"/>
    <w:rsid w:val="009B6B70"/>
    <w:rsid w:val="009B6B99"/>
    <w:rsid w:val="009B6CDC"/>
    <w:rsid w:val="009B6DB4"/>
    <w:rsid w:val="009B6F01"/>
    <w:rsid w:val="009B7077"/>
    <w:rsid w:val="009B720E"/>
    <w:rsid w:val="009B7285"/>
    <w:rsid w:val="009B749F"/>
    <w:rsid w:val="009B74E9"/>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733"/>
    <w:rsid w:val="009C189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B95"/>
    <w:rsid w:val="009C4C3A"/>
    <w:rsid w:val="009C4CA4"/>
    <w:rsid w:val="009C504B"/>
    <w:rsid w:val="009C51B7"/>
    <w:rsid w:val="009C51EC"/>
    <w:rsid w:val="009C5292"/>
    <w:rsid w:val="009C5545"/>
    <w:rsid w:val="009C56FA"/>
    <w:rsid w:val="009C573F"/>
    <w:rsid w:val="009C5A5E"/>
    <w:rsid w:val="009C5C3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3F"/>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9D5"/>
    <w:rsid w:val="009D1A49"/>
    <w:rsid w:val="009D1A5E"/>
    <w:rsid w:val="009D1A89"/>
    <w:rsid w:val="009D1B60"/>
    <w:rsid w:val="009D1BD5"/>
    <w:rsid w:val="009D1F03"/>
    <w:rsid w:val="009D1F65"/>
    <w:rsid w:val="009D2101"/>
    <w:rsid w:val="009D21D3"/>
    <w:rsid w:val="009D2297"/>
    <w:rsid w:val="009D2302"/>
    <w:rsid w:val="009D2349"/>
    <w:rsid w:val="009D2727"/>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CEB"/>
    <w:rsid w:val="009D4DB0"/>
    <w:rsid w:val="009D5015"/>
    <w:rsid w:val="009D523E"/>
    <w:rsid w:val="009D53F1"/>
    <w:rsid w:val="009D5717"/>
    <w:rsid w:val="009D5827"/>
    <w:rsid w:val="009D5CDC"/>
    <w:rsid w:val="009D5D06"/>
    <w:rsid w:val="009D5D08"/>
    <w:rsid w:val="009D5D22"/>
    <w:rsid w:val="009D5F7E"/>
    <w:rsid w:val="009D600D"/>
    <w:rsid w:val="009D6740"/>
    <w:rsid w:val="009D688A"/>
    <w:rsid w:val="009D69B3"/>
    <w:rsid w:val="009D6CAE"/>
    <w:rsid w:val="009D6CF1"/>
    <w:rsid w:val="009D6CFB"/>
    <w:rsid w:val="009D6F9D"/>
    <w:rsid w:val="009D709B"/>
    <w:rsid w:val="009D7188"/>
    <w:rsid w:val="009D73A2"/>
    <w:rsid w:val="009D74E9"/>
    <w:rsid w:val="009D75B6"/>
    <w:rsid w:val="009D75D6"/>
    <w:rsid w:val="009D76DC"/>
    <w:rsid w:val="009D7708"/>
    <w:rsid w:val="009D7DD8"/>
    <w:rsid w:val="009D7EB1"/>
    <w:rsid w:val="009D7EF0"/>
    <w:rsid w:val="009E0166"/>
    <w:rsid w:val="009E01DC"/>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624"/>
    <w:rsid w:val="009E1885"/>
    <w:rsid w:val="009E1AC7"/>
    <w:rsid w:val="009E1ACA"/>
    <w:rsid w:val="009E1B56"/>
    <w:rsid w:val="009E1CE5"/>
    <w:rsid w:val="009E1DFD"/>
    <w:rsid w:val="009E1E0B"/>
    <w:rsid w:val="009E1E2C"/>
    <w:rsid w:val="009E2533"/>
    <w:rsid w:val="009E25AA"/>
    <w:rsid w:val="009E267A"/>
    <w:rsid w:val="009E2709"/>
    <w:rsid w:val="009E271E"/>
    <w:rsid w:val="009E28FB"/>
    <w:rsid w:val="009E302B"/>
    <w:rsid w:val="009E3533"/>
    <w:rsid w:val="009E35F5"/>
    <w:rsid w:val="009E398D"/>
    <w:rsid w:val="009E39AA"/>
    <w:rsid w:val="009E39DB"/>
    <w:rsid w:val="009E3CC6"/>
    <w:rsid w:val="009E4A6A"/>
    <w:rsid w:val="009E505E"/>
    <w:rsid w:val="009E51F0"/>
    <w:rsid w:val="009E53B0"/>
    <w:rsid w:val="009E5427"/>
    <w:rsid w:val="009E55B5"/>
    <w:rsid w:val="009E5615"/>
    <w:rsid w:val="009E568E"/>
    <w:rsid w:val="009E56FE"/>
    <w:rsid w:val="009E5924"/>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8DC"/>
    <w:rsid w:val="009E7908"/>
    <w:rsid w:val="009E7A72"/>
    <w:rsid w:val="009E7EC0"/>
    <w:rsid w:val="009F0011"/>
    <w:rsid w:val="009F062E"/>
    <w:rsid w:val="009F066D"/>
    <w:rsid w:val="009F06A9"/>
    <w:rsid w:val="009F0D6F"/>
    <w:rsid w:val="009F0FFD"/>
    <w:rsid w:val="009F1428"/>
    <w:rsid w:val="009F152C"/>
    <w:rsid w:val="009F1747"/>
    <w:rsid w:val="009F178C"/>
    <w:rsid w:val="009F19FC"/>
    <w:rsid w:val="009F1AAB"/>
    <w:rsid w:val="009F1B6E"/>
    <w:rsid w:val="009F1CE0"/>
    <w:rsid w:val="009F1E22"/>
    <w:rsid w:val="009F2076"/>
    <w:rsid w:val="009F208E"/>
    <w:rsid w:val="009F2295"/>
    <w:rsid w:val="009F2467"/>
    <w:rsid w:val="009F2533"/>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2D3"/>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86B"/>
    <w:rsid w:val="009F6B7C"/>
    <w:rsid w:val="009F6DF8"/>
    <w:rsid w:val="009F6E76"/>
    <w:rsid w:val="009F7088"/>
    <w:rsid w:val="009F727D"/>
    <w:rsid w:val="009F736A"/>
    <w:rsid w:val="009F761D"/>
    <w:rsid w:val="009F7866"/>
    <w:rsid w:val="009F7902"/>
    <w:rsid w:val="009F7CEE"/>
    <w:rsid w:val="00A00029"/>
    <w:rsid w:val="00A000E8"/>
    <w:rsid w:val="00A00524"/>
    <w:rsid w:val="00A00581"/>
    <w:rsid w:val="00A0083F"/>
    <w:rsid w:val="00A008A5"/>
    <w:rsid w:val="00A0092F"/>
    <w:rsid w:val="00A00991"/>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232"/>
    <w:rsid w:val="00A02405"/>
    <w:rsid w:val="00A024C9"/>
    <w:rsid w:val="00A02805"/>
    <w:rsid w:val="00A02874"/>
    <w:rsid w:val="00A02B56"/>
    <w:rsid w:val="00A02C0C"/>
    <w:rsid w:val="00A02EE1"/>
    <w:rsid w:val="00A02F96"/>
    <w:rsid w:val="00A034E7"/>
    <w:rsid w:val="00A035AA"/>
    <w:rsid w:val="00A03D06"/>
    <w:rsid w:val="00A0418D"/>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9E"/>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34E"/>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BD1"/>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74B"/>
    <w:rsid w:val="00A24820"/>
    <w:rsid w:val="00A2491F"/>
    <w:rsid w:val="00A24C6C"/>
    <w:rsid w:val="00A24E28"/>
    <w:rsid w:val="00A24F20"/>
    <w:rsid w:val="00A24FE5"/>
    <w:rsid w:val="00A25135"/>
    <w:rsid w:val="00A25204"/>
    <w:rsid w:val="00A25242"/>
    <w:rsid w:val="00A252ED"/>
    <w:rsid w:val="00A256F5"/>
    <w:rsid w:val="00A2590B"/>
    <w:rsid w:val="00A25927"/>
    <w:rsid w:val="00A25C40"/>
    <w:rsid w:val="00A25DAE"/>
    <w:rsid w:val="00A25F76"/>
    <w:rsid w:val="00A25FE5"/>
    <w:rsid w:val="00A2612C"/>
    <w:rsid w:val="00A2628B"/>
    <w:rsid w:val="00A2656A"/>
    <w:rsid w:val="00A26617"/>
    <w:rsid w:val="00A266AD"/>
    <w:rsid w:val="00A266D7"/>
    <w:rsid w:val="00A26739"/>
    <w:rsid w:val="00A267BC"/>
    <w:rsid w:val="00A268AF"/>
    <w:rsid w:val="00A269EB"/>
    <w:rsid w:val="00A26B67"/>
    <w:rsid w:val="00A26C30"/>
    <w:rsid w:val="00A26D05"/>
    <w:rsid w:val="00A2701A"/>
    <w:rsid w:val="00A270AB"/>
    <w:rsid w:val="00A2723B"/>
    <w:rsid w:val="00A2727F"/>
    <w:rsid w:val="00A273B8"/>
    <w:rsid w:val="00A278A8"/>
    <w:rsid w:val="00A27B38"/>
    <w:rsid w:val="00A27C55"/>
    <w:rsid w:val="00A27D07"/>
    <w:rsid w:val="00A27E3F"/>
    <w:rsid w:val="00A27EE4"/>
    <w:rsid w:val="00A300BA"/>
    <w:rsid w:val="00A30141"/>
    <w:rsid w:val="00A30292"/>
    <w:rsid w:val="00A302D6"/>
    <w:rsid w:val="00A30493"/>
    <w:rsid w:val="00A30549"/>
    <w:rsid w:val="00A305DD"/>
    <w:rsid w:val="00A30B0B"/>
    <w:rsid w:val="00A30C76"/>
    <w:rsid w:val="00A30CDF"/>
    <w:rsid w:val="00A30DB6"/>
    <w:rsid w:val="00A31059"/>
    <w:rsid w:val="00A3156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DAC"/>
    <w:rsid w:val="00A32DDA"/>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AB0"/>
    <w:rsid w:val="00A36CFA"/>
    <w:rsid w:val="00A36D4D"/>
    <w:rsid w:val="00A36E5C"/>
    <w:rsid w:val="00A36F42"/>
    <w:rsid w:val="00A373C2"/>
    <w:rsid w:val="00A3758E"/>
    <w:rsid w:val="00A375F3"/>
    <w:rsid w:val="00A37608"/>
    <w:rsid w:val="00A37636"/>
    <w:rsid w:val="00A37644"/>
    <w:rsid w:val="00A37707"/>
    <w:rsid w:val="00A37A89"/>
    <w:rsid w:val="00A37C6A"/>
    <w:rsid w:val="00A37E45"/>
    <w:rsid w:val="00A40110"/>
    <w:rsid w:val="00A40405"/>
    <w:rsid w:val="00A40430"/>
    <w:rsid w:val="00A404E3"/>
    <w:rsid w:val="00A40558"/>
    <w:rsid w:val="00A40AB2"/>
    <w:rsid w:val="00A40AED"/>
    <w:rsid w:val="00A40B5C"/>
    <w:rsid w:val="00A40BE8"/>
    <w:rsid w:val="00A40C65"/>
    <w:rsid w:val="00A40C9C"/>
    <w:rsid w:val="00A40DFC"/>
    <w:rsid w:val="00A41273"/>
    <w:rsid w:val="00A414BB"/>
    <w:rsid w:val="00A415E6"/>
    <w:rsid w:val="00A41676"/>
    <w:rsid w:val="00A4189F"/>
    <w:rsid w:val="00A41AB4"/>
    <w:rsid w:val="00A41D6D"/>
    <w:rsid w:val="00A41EFA"/>
    <w:rsid w:val="00A4243C"/>
    <w:rsid w:val="00A42485"/>
    <w:rsid w:val="00A42623"/>
    <w:rsid w:val="00A429E7"/>
    <w:rsid w:val="00A42A55"/>
    <w:rsid w:val="00A42CF1"/>
    <w:rsid w:val="00A42F86"/>
    <w:rsid w:val="00A430CA"/>
    <w:rsid w:val="00A430F4"/>
    <w:rsid w:val="00A431C2"/>
    <w:rsid w:val="00A431DF"/>
    <w:rsid w:val="00A43234"/>
    <w:rsid w:val="00A435CC"/>
    <w:rsid w:val="00A4374F"/>
    <w:rsid w:val="00A437F7"/>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4F01"/>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17A"/>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CAC"/>
    <w:rsid w:val="00A50F5C"/>
    <w:rsid w:val="00A50FC2"/>
    <w:rsid w:val="00A5135E"/>
    <w:rsid w:val="00A514E9"/>
    <w:rsid w:val="00A5162C"/>
    <w:rsid w:val="00A51DA9"/>
    <w:rsid w:val="00A51E6C"/>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72D"/>
    <w:rsid w:val="00A53B53"/>
    <w:rsid w:val="00A53D3C"/>
    <w:rsid w:val="00A53F6B"/>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1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0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2D61"/>
    <w:rsid w:val="00A62F07"/>
    <w:rsid w:val="00A633A4"/>
    <w:rsid w:val="00A6364B"/>
    <w:rsid w:val="00A6374D"/>
    <w:rsid w:val="00A637DE"/>
    <w:rsid w:val="00A637E1"/>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3D3"/>
    <w:rsid w:val="00A664AA"/>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0E4F"/>
    <w:rsid w:val="00A71159"/>
    <w:rsid w:val="00A71190"/>
    <w:rsid w:val="00A711B4"/>
    <w:rsid w:val="00A712E1"/>
    <w:rsid w:val="00A7132A"/>
    <w:rsid w:val="00A71903"/>
    <w:rsid w:val="00A7199F"/>
    <w:rsid w:val="00A71A1F"/>
    <w:rsid w:val="00A71C5E"/>
    <w:rsid w:val="00A71D29"/>
    <w:rsid w:val="00A71E49"/>
    <w:rsid w:val="00A71E77"/>
    <w:rsid w:val="00A71ECA"/>
    <w:rsid w:val="00A71F32"/>
    <w:rsid w:val="00A72194"/>
    <w:rsid w:val="00A72306"/>
    <w:rsid w:val="00A725D9"/>
    <w:rsid w:val="00A72707"/>
    <w:rsid w:val="00A72774"/>
    <w:rsid w:val="00A729D0"/>
    <w:rsid w:val="00A72B08"/>
    <w:rsid w:val="00A72E25"/>
    <w:rsid w:val="00A73032"/>
    <w:rsid w:val="00A731B0"/>
    <w:rsid w:val="00A734A2"/>
    <w:rsid w:val="00A73675"/>
    <w:rsid w:val="00A736EA"/>
    <w:rsid w:val="00A739BB"/>
    <w:rsid w:val="00A73CF3"/>
    <w:rsid w:val="00A73D67"/>
    <w:rsid w:val="00A73E74"/>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2AE"/>
    <w:rsid w:val="00A832D7"/>
    <w:rsid w:val="00A83679"/>
    <w:rsid w:val="00A83BE8"/>
    <w:rsid w:val="00A83CF5"/>
    <w:rsid w:val="00A83DB1"/>
    <w:rsid w:val="00A83EC4"/>
    <w:rsid w:val="00A83F88"/>
    <w:rsid w:val="00A83FA8"/>
    <w:rsid w:val="00A84195"/>
    <w:rsid w:val="00A8434F"/>
    <w:rsid w:val="00A844EF"/>
    <w:rsid w:val="00A84596"/>
    <w:rsid w:val="00A8464F"/>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344"/>
    <w:rsid w:val="00A90794"/>
    <w:rsid w:val="00A90795"/>
    <w:rsid w:val="00A90DEA"/>
    <w:rsid w:val="00A90E6B"/>
    <w:rsid w:val="00A90E85"/>
    <w:rsid w:val="00A90FA1"/>
    <w:rsid w:val="00A90FA4"/>
    <w:rsid w:val="00A91174"/>
    <w:rsid w:val="00A9174A"/>
    <w:rsid w:val="00A91946"/>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CDC"/>
    <w:rsid w:val="00A93D0E"/>
    <w:rsid w:val="00A93E87"/>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BE"/>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6"/>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729"/>
    <w:rsid w:val="00AB080A"/>
    <w:rsid w:val="00AB0869"/>
    <w:rsid w:val="00AB0990"/>
    <w:rsid w:val="00AB0A9D"/>
    <w:rsid w:val="00AB0B8A"/>
    <w:rsid w:val="00AB0B8D"/>
    <w:rsid w:val="00AB1125"/>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510"/>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348"/>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446"/>
    <w:rsid w:val="00AC45E1"/>
    <w:rsid w:val="00AC4C08"/>
    <w:rsid w:val="00AC511C"/>
    <w:rsid w:val="00AC5357"/>
    <w:rsid w:val="00AC566A"/>
    <w:rsid w:val="00AC5DDE"/>
    <w:rsid w:val="00AC5F08"/>
    <w:rsid w:val="00AC614A"/>
    <w:rsid w:val="00AC62F8"/>
    <w:rsid w:val="00AC64A3"/>
    <w:rsid w:val="00AC650B"/>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7E2"/>
    <w:rsid w:val="00AD1808"/>
    <w:rsid w:val="00AD19BD"/>
    <w:rsid w:val="00AD1AFF"/>
    <w:rsid w:val="00AD209C"/>
    <w:rsid w:val="00AD235D"/>
    <w:rsid w:val="00AD2668"/>
    <w:rsid w:val="00AD293E"/>
    <w:rsid w:val="00AD2D43"/>
    <w:rsid w:val="00AD34AA"/>
    <w:rsid w:val="00AD351F"/>
    <w:rsid w:val="00AD35EE"/>
    <w:rsid w:val="00AD36DC"/>
    <w:rsid w:val="00AD37F3"/>
    <w:rsid w:val="00AD3B62"/>
    <w:rsid w:val="00AD3BD1"/>
    <w:rsid w:val="00AD3C9F"/>
    <w:rsid w:val="00AD3D64"/>
    <w:rsid w:val="00AD3DDE"/>
    <w:rsid w:val="00AD3E2E"/>
    <w:rsid w:val="00AD3F65"/>
    <w:rsid w:val="00AD3F83"/>
    <w:rsid w:val="00AD3FF3"/>
    <w:rsid w:val="00AD411D"/>
    <w:rsid w:val="00AD4125"/>
    <w:rsid w:val="00AD416B"/>
    <w:rsid w:val="00AD4193"/>
    <w:rsid w:val="00AD41EE"/>
    <w:rsid w:val="00AD42D2"/>
    <w:rsid w:val="00AD43D0"/>
    <w:rsid w:val="00AD4420"/>
    <w:rsid w:val="00AD450E"/>
    <w:rsid w:val="00AD47EF"/>
    <w:rsid w:val="00AD486A"/>
    <w:rsid w:val="00AD49A0"/>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A9"/>
    <w:rsid w:val="00AD75BF"/>
    <w:rsid w:val="00AD764F"/>
    <w:rsid w:val="00AD76E3"/>
    <w:rsid w:val="00AD77CA"/>
    <w:rsid w:val="00AD78E8"/>
    <w:rsid w:val="00AD7A28"/>
    <w:rsid w:val="00AD7CE7"/>
    <w:rsid w:val="00AD7E76"/>
    <w:rsid w:val="00AD7F1E"/>
    <w:rsid w:val="00AD7F21"/>
    <w:rsid w:val="00AD7F73"/>
    <w:rsid w:val="00AD7FD6"/>
    <w:rsid w:val="00AE01D2"/>
    <w:rsid w:val="00AE0298"/>
    <w:rsid w:val="00AE0332"/>
    <w:rsid w:val="00AE038C"/>
    <w:rsid w:val="00AE047F"/>
    <w:rsid w:val="00AE075D"/>
    <w:rsid w:val="00AE08B3"/>
    <w:rsid w:val="00AE0918"/>
    <w:rsid w:val="00AE0B6E"/>
    <w:rsid w:val="00AE0C70"/>
    <w:rsid w:val="00AE0D0A"/>
    <w:rsid w:val="00AE0D8B"/>
    <w:rsid w:val="00AE0F81"/>
    <w:rsid w:val="00AE1330"/>
    <w:rsid w:val="00AE133F"/>
    <w:rsid w:val="00AE1368"/>
    <w:rsid w:val="00AE138C"/>
    <w:rsid w:val="00AE1634"/>
    <w:rsid w:val="00AE16FE"/>
    <w:rsid w:val="00AE1733"/>
    <w:rsid w:val="00AE17BC"/>
    <w:rsid w:val="00AE17FC"/>
    <w:rsid w:val="00AE1A0B"/>
    <w:rsid w:val="00AE1FE4"/>
    <w:rsid w:val="00AE262B"/>
    <w:rsid w:val="00AE27F4"/>
    <w:rsid w:val="00AE27F9"/>
    <w:rsid w:val="00AE2C2B"/>
    <w:rsid w:val="00AE2E21"/>
    <w:rsid w:val="00AE3058"/>
    <w:rsid w:val="00AE3310"/>
    <w:rsid w:val="00AE354F"/>
    <w:rsid w:val="00AE37A1"/>
    <w:rsid w:val="00AE3956"/>
    <w:rsid w:val="00AE3A4F"/>
    <w:rsid w:val="00AE3BAD"/>
    <w:rsid w:val="00AE3D5E"/>
    <w:rsid w:val="00AE3D85"/>
    <w:rsid w:val="00AE41EF"/>
    <w:rsid w:val="00AE4703"/>
    <w:rsid w:val="00AE4BF3"/>
    <w:rsid w:val="00AE4FE2"/>
    <w:rsid w:val="00AE516D"/>
    <w:rsid w:val="00AE517E"/>
    <w:rsid w:val="00AE51F8"/>
    <w:rsid w:val="00AE5246"/>
    <w:rsid w:val="00AE5292"/>
    <w:rsid w:val="00AE52B4"/>
    <w:rsid w:val="00AE535F"/>
    <w:rsid w:val="00AE56A2"/>
    <w:rsid w:val="00AE56C7"/>
    <w:rsid w:val="00AE586E"/>
    <w:rsid w:val="00AE58C5"/>
    <w:rsid w:val="00AE5993"/>
    <w:rsid w:val="00AE5B55"/>
    <w:rsid w:val="00AE5BF8"/>
    <w:rsid w:val="00AE5F51"/>
    <w:rsid w:val="00AE6070"/>
    <w:rsid w:val="00AE6119"/>
    <w:rsid w:val="00AE6127"/>
    <w:rsid w:val="00AE619F"/>
    <w:rsid w:val="00AE66C1"/>
    <w:rsid w:val="00AE6957"/>
    <w:rsid w:val="00AE6AF4"/>
    <w:rsid w:val="00AE6B4D"/>
    <w:rsid w:val="00AE6BCD"/>
    <w:rsid w:val="00AE6D3E"/>
    <w:rsid w:val="00AE6DAC"/>
    <w:rsid w:val="00AE6E3C"/>
    <w:rsid w:val="00AE6E84"/>
    <w:rsid w:val="00AE6EFE"/>
    <w:rsid w:val="00AE6F29"/>
    <w:rsid w:val="00AE704C"/>
    <w:rsid w:val="00AE728F"/>
    <w:rsid w:val="00AE738D"/>
    <w:rsid w:val="00AE741F"/>
    <w:rsid w:val="00AE7533"/>
    <w:rsid w:val="00AE7709"/>
    <w:rsid w:val="00AE77E1"/>
    <w:rsid w:val="00AE78B0"/>
    <w:rsid w:val="00AE79B5"/>
    <w:rsid w:val="00AE79C3"/>
    <w:rsid w:val="00AE7A57"/>
    <w:rsid w:val="00AE7AB2"/>
    <w:rsid w:val="00AE7BC9"/>
    <w:rsid w:val="00AE7D10"/>
    <w:rsid w:val="00AE7EB8"/>
    <w:rsid w:val="00AF00FB"/>
    <w:rsid w:val="00AF0122"/>
    <w:rsid w:val="00AF0225"/>
    <w:rsid w:val="00AF039B"/>
    <w:rsid w:val="00AF0476"/>
    <w:rsid w:val="00AF0497"/>
    <w:rsid w:val="00AF0508"/>
    <w:rsid w:val="00AF0606"/>
    <w:rsid w:val="00AF061F"/>
    <w:rsid w:val="00AF067A"/>
    <w:rsid w:val="00AF0924"/>
    <w:rsid w:val="00AF0B8F"/>
    <w:rsid w:val="00AF0BD8"/>
    <w:rsid w:val="00AF0C0E"/>
    <w:rsid w:val="00AF0F53"/>
    <w:rsid w:val="00AF15AF"/>
    <w:rsid w:val="00AF1672"/>
    <w:rsid w:val="00AF1CF7"/>
    <w:rsid w:val="00AF1EB2"/>
    <w:rsid w:val="00AF2164"/>
    <w:rsid w:val="00AF22AC"/>
    <w:rsid w:val="00AF2325"/>
    <w:rsid w:val="00AF23C9"/>
    <w:rsid w:val="00AF2572"/>
    <w:rsid w:val="00AF276D"/>
    <w:rsid w:val="00AF2847"/>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4C94"/>
    <w:rsid w:val="00AF53A4"/>
    <w:rsid w:val="00AF5798"/>
    <w:rsid w:val="00AF5959"/>
    <w:rsid w:val="00AF5C7C"/>
    <w:rsid w:val="00AF5CC9"/>
    <w:rsid w:val="00AF5EC5"/>
    <w:rsid w:val="00AF63AC"/>
    <w:rsid w:val="00AF66DE"/>
    <w:rsid w:val="00AF6A8A"/>
    <w:rsid w:val="00AF6B26"/>
    <w:rsid w:val="00AF6BDB"/>
    <w:rsid w:val="00AF6DB3"/>
    <w:rsid w:val="00AF6DD6"/>
    <w:rsid w:val="00AF6F80"/>
    <w:rsid w:val="00AF70CB"/>
    <w:rsid w:val="00AF71EE"/>
    <w:rsid w:val="00AF7535"/>
    <w:rsid w:val="00AF799C"/>
    <w:rsid w:val="00B00000"/>
    <w:rsid w:val="00B00959"/>
    <w:rsid w:val="00B00A07"/>
    <w:rsid w:val="00B00B19"/>
    <w:rsid w:val="00B00D80"/>
    <w:rsid w:val="00B00F03"/>
    <w:rsid w:val="00B012CC"/>
    <w:rsid w:val="00B014EE"/>
    <w:rsid w:val="00B01732"/>
    <w:rsid w:val="00B0177D"/>
    <w:rsid w:val="00B01797"/>
    <w:rsid w:val="00B01887"/>
    <w:rsid w:val="00B01AF1"/>
    <w:rsid w:val="00B01E07"/>
    <w:rsid w:val="00B0237B"/>
    <w:rsid w:val="00B02557"/>
    <w:rsid w:val="00B02BFB"/>
    <w:rsid w:val="00B0304F"/>
    <w:rsid w:val="00B030F8"/>
    <w:rsid w:val="00B03106"/>
    <w:rsid w:val="00B031BE"/>
    <w:rsid w:val="00B03253"/>
    <w:rsid w:val="00B0332F"/>
    <w:rsid w:val="00B03895"/>
    <w:rsid w:val="00B03904"/>
    <w:rsid w:val="00B03A5D"/>
    <w:rsid w:val="00B03AC9"/>
    <w:rsid w:val="00B03B4C"/>
    <w:rsid w:val="00B03B56"/>
    <w:rsid w:val="00B03B9A"/>
    <w:rsid w:val="00B03E3B"/>
    <w:rsid w:val="00B03FF9"/>
    <w:rsid w:val="00B04158"/>
    <w:rsid w:val="00B04176"/>
    <w:rsid w:val="00B04301"/>
    <w:rsid w:val="00B0432B"/>
    <w:rsid w:val="00B0432D"/>
    <w:rsid w:val="00B04497"/>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B6B"/>
    <w:rsid w:val="00B06D28"/>
    <w:rsid w:val="00B06D9A"/>
    <w:rsid w:val="00B06DB4"/>
    <w:rsid w:val="00B06EB7"/>
    <w:rsid w:val="00B070B0"/>
    <w:rsid w:val="00B070CE"/>
    <w:rsid w:val="00B073F0"/>
    <w:rsid w:val="00B07584"/>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CA"/>
    <w:rsid w:val="00B119E6"/>
    <w:rsid w:val="00B11A60"/>
    <w:rsid w:val="00B11A88"/>
    <w:rsid w:val="00B11CB2"/>
    <w:rsid w:val="00B11DB8"/>
    <w:rsid w:val="00B11F53"/>
    <w:rsid w:val="00B1217E"/>
    <w:rsid w:val="00B1246F"/>
    <w:rsid w:val="00B12729"/>
    <w:rsid w:val="00B128E5"/>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B67"/>
    <w:rsid w:val="00B14EA4"/>
    <w:rsid w:val="00B1504B"/>
    <w:rsid w:val="00B150C9"/>
    <w:rsid w:val="00B154E4"/>
    <w:rsid w:val="00B1571F"/>
    <w:rsid w:val="00B1574F"/>
    <w:rsid w:val="00B15897"/>
    <w:rsid w:val="00B159C1"/>
    <w:rsid w:val="00B15A26"/>
    <w:rsid w:val="00B15B78"/>
    <w:rsid w:val="00B15D1D"/>
    <w:rsid w:val="00B162EC"/>
    <w:rsid w:val="00B164F7"/>
    <w:rsid w:val="00B1659A"/>
    <w:rsid w:val="00B16620"/>
    <w:rsid w:val="00B167B4"/>
    <w:rsid w:val="00B16888"/>
    <w:rsid w:val="00B169BE"/>
    <w:rsid w:val="00B16B67"/>
    <w:rsid w:val="00B16C78"/>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C9E"/>
    <w:rsid w:val="00B20D55"/>
    <w:rsid w:val="00B21494"/>
    <w:rsid w:val="00B218D6"/>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E01"/>
    <w:rsid w:val="00B23F89"/>
    <w:rsid w:val="00B2413F"/>
    <w:rsid w:val="00B24452"/>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0B"/>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2A1"/>
    <w:rsid w:val="00B3334F"/>
    <w:rsid w:val="00B333C6"/>
    <w:rsid w:val="00B34035"/>
    <w:rsid w:val="00B341E3"/>
    <w:rsid w:val="00B3449D"/>
    <w:rsid w:val="00B34511"/>
    <w:rsid w:val="00B34768"/>
    <w:rsid w:val="00B34929"/>
    <w:rsid w:val="00B34B62"/>
    <w:rsid w:val="00B34B78"/>
    <w:rsid w:val="00B34BD6"/>
    <w:rsid w:val="00B34D6A"/>
    <w:rsid w:val="00B34F23"/>
    <w:rsid w:val="00B34F3A"/>
    <w:rsid w:val="00B35083"/>
    <w:rsid w:val="00B353CE"/>
    <w:rsid w:val="00B35745"/>
    <w:rsid w:val="00B35799"/>
    <w:rsid w:val="00B357D5"/>
    <w:rsid w:val="00B357EA"/>
    <w:rsid w:val="00B35A02"/>
    <w:rsid w:val="00B35C09"/>
    <w:rsid w:val="00B35FBF"/>
    <w:rsid w:val="00B365E3"/>
    <w:rsid w:val="00B36604"/>
    <w:rsid w:val="00B36817"/>
    <w:rsid w:val="00B36A04"/>
    <w:rsid w:val="00B36D32"/>
    <w:rsid w:val="00B3722B"/>
    <w:rsid w:val="00B3733A"/>
    <w:rsid w:val="00B373A4"/>
    <w:rsid w:val="00B373B1"/>
    <w:rsid w:val="00B374E5"/>
    <w:rsid w:val="00B3763C"/>
    <w:rsid w:val="00B37640"/>
    <w:rsid w:val="00B37769"/>
    <w:rsid w:val="00B378BB"/>
    <w:rsid w:val="00B37A70"/>
    <w:rsid w:val="00B37C5E"/>
    <w:rsid w:val="00B37E90"/>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4E"/>
    <w:rsid w:val="00B41960"/>
    <w:rsid w:val="00B4198D"/>
    <w:rsid w:val="00B41992"/>
    <w:rsid w:val="00B41A0B"/>
    <w:rsid w:val="00B41A10"/>
    <w:rsid w:val="00B41B42"/>
    <w:rsid w:val="00B41D4E"/>
    <w:rsid w:val="00B42000"/>
    <w:rsid w:val="00B420CA"/>
    <w:rsid w:val="00B42163"/>
    <w:rsid w:val="00B42231"/>
    <w:rsid w:val="00B42562"/>
    <w:rsid w:val="00B4264F"/>
    <w:rsid w:val="00B42975"/>
    <w:rsid w:val="00B42ADD"/>
    <w:rsid w:val="00B4319D"/>
    <w:rsid w:val="00B44019"/>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8C"/>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B65"/>
    <w:rsid w:val="00B52F7E"/>
    <w:rsid w:val="00B53165"/>
    <w:rsid w:val="00B531A2"/>
    <w:rsid w:val="00B53227"/>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614"/>
    <w:rsid w:val="00B56796"/>
    <w:rsid w:val="00B56AF7"/>
    <w:rsid w:val="00B56B9B"/>
    <w:rsid w:val="00B56B9D"/>
    <w:rsid w:val="00B56F47"/>
    <w:rsid w:val="00B57039"/>
    <w:rsid w:val="00B574D6"/>
    <w:rsid w:val="00B574DA"/>
    <w:rsid w:val="00B57A5C"/>
    <w:rsid w:val="00B57BAC"/>
    <w:rsid w:val="00B57DA4"/>
    <w:rsid w:val="00B57DFA"/>
    <w:rsid w:val="00B57E4A"/>
    <w:rsid w:val="00B6004C"/>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EA"/>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59CF"/>
    <w:rsid w:val="00B66018"/>
    <w:rsid w:val="00B66127"/>
    <w:rsid w:val="00B6616E"/>
    <w:rsid w:val="00B663DD"/>
    <w:rsid w:val="00B6647A"/>
    <w:rsid w:val="00B6687A"/>
    <w:rsid w:val="00B66C15"/>
    <w:rsid w:val="00B66F68"/>
    <w:rsid w:val="00B66F8F"/>
    <w:rsid w:val="00B67187"/>
    <w:rsid w:val="00B6733A"/>
    <w:rsid w:val="00B6766B"/>
    <w:rsid w:val="00B67681"/>
    <w:rsid w:val="00B67741"/>
    <w:rsid w:val="00B6789A"/>
    <w:rsid w:val="00B67A47"/>
    <w:rsid w:val="00B67B72"/>
    <w:rsid w:val="00B67FAD"/>
    <w:rsid w:val="00B7022A"/>
    <w:rsid w:val="00B702E8"/>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E4B"/>
    <w:rsid w:val="00B72F6D"/>
    <w:rsid w:val="00B72FA9"/>
    <w:rsid w:val="00B73062"/>
    <w:rsid w:val="00B7372C"/>
    <w:rsid w:val="00B738DB"/>
    <w:rsid w:val="00B73B96"/>
    <w:rsid w:val="00B73D9B"/>
    <w:rsid w:val="00B73F2F"/>
    <w:rsid w:val="00B740DB"/>
    <w:rsid w:val="00B742AD"/>
    <w:rsid w:val="00B74331"/>
    <w:rsid w:val="00B7438F"/>
    <w:rsid w:val="00B74605"/>
    <w:rsid w:val="00B746F9"/>
    <w:rsid w:val="00B74776"/>
    <w:rsid w:val="00B7488D"/>
    <w:rsid w:val="00B749F1"/>
    <w:rsid w:val="00B74A78"/>
    <w:rsid w:val="00B74D97"/>
    <w:rsid w:val="00B74F28"/>
    <w:rsid w:val="00B751F2"/>
    <w:rsid w:val="00B75329"/>
    <w:rsid w:val="00B7537D"/>
    <w:rsid w:val="00B7551A"/>
    <w:rsid w:val="00B75580"/>
    <w:rsid w:val="00B75833"/>
    <w:rsid w:val="00B75A02"/>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5FE"/>
    <w:rsid w:val="00B806E9"/>
    <w:rsid w:val="00B806FD"/>
    <w:rsid w:val="00B80A15"/>
    <w:rsid w:val="00B80A20"/>
    <w:rsid w:val="00B80D12"/>
    <w:rsid w:val="00B80DB4"/>
    <w:rsid w:val="00B8104D"/>
    <w:rsid w:val="00B81080"/>
    <w:rsid w:val="00B810AC"/>
    <w:rsid w:val="00B81153"/>
    <w:rsid w:val="00B8127D"/>
    <w:rsid w:val="00B81361"/>
    <w:rsid w:val="00B8160D"/>
    <w:rsid w:val="00B816A6"/>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AE6"/>
    <w:rsid w:val="00B83CAA"/>
    <w:rsid w:val="00B83D84"/>
    <w:rsid w:val="00B840CD"/>
    <w:rsid w:val="00B842F9"/>
    <w:rsid w:val="00B844A4"/>
    <w:rsid w:val="00B844AA"/>
    <w:rsid w:val="00B8453F"/>
    <w:rsid w:val="00B845D5"/>
    <w:rsid w:val="00B84609"/>
    <w:rsid w:val="00B84664"/>
    <w:rsid w:val="00B84936"/>
    <w:rsid w:val="00B84AFC"/>
    <w:rsid w:val="00B84C82"/>
    <w:rsid w:val="00B84CBA"/>
    <w:rsid w:val="00B85140"/>
    <w:rsid w:val="00B851D1"/>
    <w:rsid w:val="00B85228"/>
    <w:rsid w:val="00B85ABC"/>
    <w:rsid w:val="00B85CA1"/>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5F2"/>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B4E"/>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BF0"/>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699"/>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19"/>
    <w:rsid w:val="00BA0BB1"/>
    <w:rsid w:val="00BA0D70"/>
    <w:rsid w:val="00BA0E24"/>
    <w:rsid w:val="00BA1112"/>
    <w:rsid w:val="00BA12C3"/>
    <w:rsid w:val="00BA1432"/>
    <w:rsid w:val="00BA15B9"/>
    <w:rsid w:val="00BA1913"/>
    <w:rsid w:val="00BA198C"/>
    <w:rsid w:val="00BA1AD6"/>
    <w:rsid w:val="00BA1C33"/>
    <w:rsid w:val="00BA1DA0"/>
    <w:rsid w:val="00BA1DA5"/>
    <w:rsid w:val="00BA1DF1"/>
    <w:rsid w:val="00BA1F19"/>
    <w:rsid w:val="00BA1FBE"/>
    <w:rsid w:val="00BA20CC"/>
    <w:rsid w:val="00BA23E1"/>
    <w:rsid w:val="00BA23F6"/>
    <w:rsid w:val="00BA242D"/>
    <w:rsid w:val="00BA246A"/>
    <w:rsid w:val="00BA27FC"/>
    <w:rsid w:val="00BA2C35"/>
    <w:rsid w:val="00BA3271"/>
    <w:rsid w:val="00BA33F8"/>
    <w:rsid w:val="00BA3A40"/>
    <w:rsid w:val="00BA3FED"/>
    <w:rsid w:val="00BA401F"/>
    <w:rsid w:val="00BA424C"/>
    <w:rsid w:val="00BA43C9"/>
    <w:rsid w:val="00BA481C"/>
    <w:rsid w:val="00BA48DE"/>
    <w:rsid w:val="00BA4931"/>
    <w:rsid w:val="00BA4950"/>
    <w:rsid w:val="00BA4A43"/>
    <w:rsid w:val="00BA4AC6"/>
    <w:rsid w:val="00BA4C58"/>
    <w:rsid w:val="00BA4CD6"/>
    <w:rsid w:val="00BA4CFB"/>
    <w:rsid w:val="00BA4D1B"/>
    <w:rsid w:val="00BA5729"/>
    <w:rsid w:val="00BA578E"/>
    <w:rsid w:val="00BA5878"/>
    <w:rsid w:val="00BA5CD2"/>
    <w:rsid w:val="00BA5CF4"/>
    <w:rsid w:val="00BA5DA3"/>
    <w:rsid w:val="00BA5E0C"/>
    <w:rsid w:val="00BA5EA4"/>
    <w:rsid w:val="00BA5F47"/>
    <w:rsid w:val="00BA615C"/>
    <w:rsid w:val="00BA62AC"/>
    <w:rsid w:val="00BA639F"/>
    <w:rsid w:val="00BA650B"/>
    <w:rsid w:val="00BA6691"/>
    <w:rsid w:val="00BA6993"/>
    <w:rsid w:val="00BA6B0A"/>
    <w:rsid w:val="00BA6C68"/>
    <w:rsid w:val="00BA6F01"/>
    <w:rsid w:val="00BA7008"/>
    <w:rsid w:val="00BA7068"/>
    <w:rsid w:val="00BA70C2"/>
    <w:rsid w:val="00BA71B4"/>
    <w:rsid w:val="00BA7218"/>
    <w:rsid w:val="00BA72BD"/>
    <w:rsid w:val="00BA73E5"/>
    <w:rsid w:val="00BA73F4"/>
    <w:rsid w:val="00BA78BA"/>
    <w:rsid w:val="00BA7AB7"/>
    <w:rsid w:val="00BA7E56"/>
    <w:rsid w:val="00BB00AA"/>
    <w:rsid w:val="00BB00FE"/>
    <w:rsid w:val="00BB046D"/>
    <w:rsid w:val="00BB04FF"/>
    <w:rsid w:val="00BB0673"/>
    <w:rsid w:val="00BB08E4"/>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6F2"/>
    <w:rsid w:val="00BB4858"/>
    <w:rsid w:val="00BB4A2A"/>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11"/>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45"/>
    <w:rsid w:val="00BC2977"/>
    <w:rsid w:val="00BC2A15"/>
    <w:rsid w:val="00BC2A64"/>
    <w:rsid w:val="00BC2BD8"/>
    <w:rsid w:val="00BC2BF1"/>
    <w:rsid w:val="00BC2C0F"/>
    <w:rsid w:val="00BC2F02"/>
    <w:rsid w:val="00BC3245"/>
    <w:rsid w:val="00BC35F0"/>
    <w:rsid w:val="00BC367B"/>
    <w:rsid w:val="00BC3892"/>
    <w:rsid w:val="00BC3A29"/>
    <w:rsid w:val="00BC3A4D"/>
    <w:rsid w:val="00BC3A90"/>
    <w:rsid w:val="00BC3B85"/>
    <w:rsid w:val="00BC3B88"/>
    <w:rsid w:val="00BC3C25"/>
    <w:rsid w:val="00BC3E8D"/>
    <w:rsid w:val="00BC41B4"/>
    <w:rsid w:val="00BC44C8"/>
    <w:rsid w:val="00BC452B"/>
    <w:rsid w:val="00BC45B7"/>
    <w:rsid w:val="00BC47FA"/>
    <w:rsid w:val="00BC48C2"/>
    <w:rsid w:val="00BC504D"/>
    <w:rsid w:val="00BC5061"/>
    <w:rsid w:val="00BC50AA"/>
    <w:rsid w:val="00BC5372"/>
    <w:rsid w:val="00BC541E"/>
    <w:rsid w:val="00BC5447"/>
    <w:rsid w:val="00BC5724"/>
    <w:rsid w:val="00BC5737"/>
    <w:rsid w:val="00BC582C"/>
    <w:rsid w:val="00BC588E"/>
    <w:rsid w:val="00BC5AF5"/>
    <w:rsid w:val="00BC5B89"/>
    <w:rsid w:val="00BC5EB0"/>
    <w:rsid w:val="00BC6135"/>
    <w:rsid w:val="00BC6175"/>
    <w:rsid w:val="00BC61AA"/>
    <w:rsid w:val="00BC6262"/>
    <w:rsid w:val="00BC6628"/>
    <w:rsid w:val="00BC66A1"/>
    <w:rsid w:val="00BC66A9"/>
    <w:rsid w:val="00BC67DF"/>
    <w:rsid w:val="00BC6A44"/>
    <w:rsid w:val="00BC6C1B"/>
    <w:rsid w:val="00BC6D9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3E"/>
    <w:rsid w:val="00BD0FFE"/>
    <w:rsid w:val="00BD10CB"/>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D73"/>
    <w:rsid w:val="00BD3EAD"/>
    <w:rsid w:val="00BD3EC2"/>
    <w:rsid w:val="00BD3EDA"/>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7FD"/>
    <w:rsid w:val="00BD5C3F"/>
    <w:rsid w:val="00BD5CEA"/>
    <w:rsid w:val="00BD5E45"/>
    <w:rsid w:val="00BD5FDF"/>
    <w:rsid w:val="00BD61BB"/>
    <w:rsid w:val="00BD64AF"/>
    <w:rsid w:val="00BD6552"/>
    <w:rsid w:val="00BD65DA"/>
    <w:rsid w:val="00BD66D6"/>
    <w:rsid w:val="00BD6740"/>
    <w:rsid w:val="00BD68EA"/>
    <w:rsid w:val="00BD6CD9"/>
    <w:rsid w:val="00BD6D6D"/>
    <w:rsid w:val="00BD7023"/>
    <w:rsid w:val="00BD720C"/>
    <w:rsid w:val="00BD7317"/>
    <w:rsid w:val="00BD732A"/>
    <w:rsid w:val="00BD737B"/>
    <w:rsid w:val="00BD7F8E"/>
    <w:rsid w:val="00BE01F8"/>
    <w:rsid w:val="00BE02B3"/>
    <w:rsid w:val="00BE050B"/>
    <w:rsid w:val="00BE0590"/>
    <w:rsid w:val="00BE080D"/>
    <w:rsid w:val="00BE0AB8"/>
    <w:rsid w:val="00BE0E8B"/>
    <w:rsid w:val="00BE0EED"/>
    <w:rsid w:val="00BE0FB8"/>
    <w:rsid w:val="00BE13D8"/>
    <w:rsid w:val="00BE14A0"/>
    <w:rsid w:val="00BE1734"/>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4F7"/>
    <w:rsid w:val="00BE4A40"/>
    <w:rsid w:val="00BE4B1D"/>
    <w:rsid w:val="00BE53DF"/>
    <w:rsid w:val="00BE54CF"/>
    <w:rsid w:val="00BE5604"/>
    <w:rsid w:val="00BE5642"/>
    <w:rsid w:val="00BE5713"/>
    <w:rsid w:val="00BE5749"/>
    <w:rsid w:val="00BE58BD"/>
    <w:rsid w:val="00BE5911"/>
    <w:rsid w:val="00BE5B3A"/>
    <w:rsid w:val="00BE5BAD"/>
    <w:rsid w:val="00BE5BC0"/>
    <w:rsid w:val="00BE5D30"/>
    <w:rsid w:val="00BE5FB5"/>
    <w:rsid w:val="00BE601E"/>
    <w:rsid w:val="00BE6056"/>
    <w:rsid w:val="00BE61DB"/>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E7F97"/>
    <w:rsid w:val="00BF02C3"/>
    <w:rsid w:val="00BF0305"/>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AD"/>
    <w:rsid w:val="00BF26BE"/>
    <w:rsid w:val="00BF26C3"/>
    <w:rsid w:val="00BF2803"/>
    <w:rsid w:val="00BF2D63"/>
    <w:rsid w:val="00BF33AD"/>
    <w:rsid w:val="00BF344D"/>
    <w:rsid w:val="00BF34E7"/>
    <w:rsid w:val="00BF3777"/>
    <w:rsid w:val="00BF3884"/>
    <w:rsid w:val="00BF3914"/>
    <w:rsid w:val="00BF3A01"/>
    <w:rsid w:val="00BF3BF6"/>
    <w:rsid w:val="00BF3EC6"/>
    <w:rsid w:val="00BF48F4"/>
    <w:rsid w:val="00BF497A"/>
    <w:rsid w:val="00BF4B98"/>
    <w:rsid w:val="00BF4DE8"/>
    <w:rsid w:val="00BF4EB9"/>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2FB"/>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42"/>
    <w:rsid w:val="00C049E2"/>
    <w:rsid w:val="00C04B63"/>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84E"/>
    <w:rsid w:val="00C06CFA"/>
    <w:rsid w:val="00C06F4D"/>
    <w:rsid w:val="00C0719D"/>
    <w:rsid w:val="00C07458"/>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0F1D"/>
    <w:rsid w:val="00C110A3"/>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431"/>
    <w:rsid w:val="00C176E9"/>
    <w:rsid w:val="00C17826"/>
    <w:rsid w:val="00C178E6"/>
    <w:rsid w:val="00C179EB"/>
    <w:rsid w:val="00C17D79"/>
    <w:rsid w:val="00C17E92"/>
    <w:rsid w:val="00C17EA5"/>
    <w:rsid w:val="00C17FC3"/>
    <w:rsid w:val="00C2012B"/>
    <w:rsid w:val="00C203E8"/>
    <w:rsid w:val="00C20593"/>
    <w:rsid w:val="00C206A9"/>
    <w:rsid w:val="00C20794"/>
    <w:rsid w:val="00C2081E"/>
    <w:rsid w:val="00C20C68"/>
    <w:rsid w:val="00C20D4D"/>
    <w:rsid w:val="00C2107D"/>
    <w:rsid w:val="00C2123D"/>
    <w:rsid w:val="00C214A1"/>
    <w:rsid w:val="00C2156B"/>
    <w:rsid w:val="00C21875"/>
    <w:rsid w:val="00C21BBD"/>
    <w:rsid w:val="00C21EB2"/>
    <w:rsid w:val="00C22008"/>
    <w:rsid w:val="00C220E4"/>
    <w:rsid w:val="00C22372"/>
    <w:rsid w:val="00C224D9"/>
    <w:rsid w:val="00C22617"/>
    <w:rsid w:val="00C22636"/>
    <w:rsid w:val="00C22689"/>
    <w:rsid w:val="00C2269F"/>
    <w:rsid w:val="00C2272E"/>
    <w:rsid w:val="00C22858"/>
    <w:rsid w:val="00C229AA"/>
    <w:rsid w:val="00C22D3C"/>
    <w:rsid w:val="00C22DB6"/>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BCA"/>
    <w:rsid w:val="00C25EFB"/>
    <w:rsid w:val="00C26018"/>
    <w:rsid w:val="00C265CF"/>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27E5A"/>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3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2FB7"/>
    <w:rsid w:val="00C33041"/>
    <w:rsid w:val="00C330BF"/>
    <w:rsid w:val="00C330E2"/>
    <w:rsid w:val="00C33727"/>
    <w:rsid w:val="00C33C65"/>
    <w:rsid w:val="00C33CAC"/>
    <w:rsid w:val="00C33D2E"/>
    <w:rsid w:val="00C34157"/>
    <w:rsid w:val="00C34406"/>
    <w:rsid w:val="00C34540"/>
    <w:rsid w:val="00C3457D"/>
    <w:rsid w:val="00C3459C"/>
    <w:rsid w:val="00C3494C"/>
    <w:rsid w:val="00C34ADF"/>
    <w:rsid w:val="00C34B1A"/>
    <w:rsid w:val="00C34B49"/>
    <w:rsid w:val="00C34BC4"/>
    <w:rsid w:val="00C34E18"/>
    <w:rsid w:val="00C35240"/>
    <w:rsid w:val="00C35312"/>
    <w:rsid w:val="00C3532B"/>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9DE"/>
    <w:rsid w:val="00C36A9A"/>
    <w:rsid w:val="00C36AD2"/>
    <w:rsid w:val="00C36B32"/>
    <w:rsid w:val="00C36CE4"/>
    <w:rsid w:val="00C36E60"/>
    <w:rsid w:val="00C37096"/>
    <w:rsid w:val="00C3709C"/>
    <w:rsid w:val="00C370AD"/>
    <w:rsid w:val="00C3715C"/>
    <w:rsid w:val="00C37376"/>
    <w:rsid w:val="00C37397"/>
    <w:rsid w:val="00C3743B"/>
    <w:rsid w:val="00C374D6"/>
    <w:rsid w:val="00C37618"/>
    <w:rsid w:val="00C37689"/>
    <w:rsid w:val="00C37D11"/>
    <w:rsid w:val="00C37D38"/>
    <w:rsid w:val="00C37FED"/>
    <w:rsid w:val="00C403C8"/>
    <w:rsid w:val="00C406A2"/>
    <w:rsid w:val="00C4075B"/>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3FCD"/>
    <w:rsid w:val="00C4410F"/>
    <w:rsid w:val="00C445BE"/>
    <w:rsid w:val="00C44609"/>
    <w:rsid w:val="00C44C6E"/>
    <w:rsid w:val="00C45349"/>
    <w:rsid w:val="00C45537"/>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08E"/>
    <w:rsid w:val="00C520AD"/>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2FF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B9C"/>
    <w:rsid w:val="00C55CBF"/>
    <w:rsid w:val="00C55CE9"/>
    <w:rsid w:val="00C55D12"/>
    <w:rsid w:val="00C55DBC"/>
    <w:rsid w:val="00C55E8F"/>
    <w:rsid w:val="00C55EC4"/>
    <w:rsid w:val="00C5614F"/>
    <w:rsid w:val="00C561BB"/>
    <w:rsid w:val="00C565A4"/>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9FD"/>
    <w:rsid w:val="00C61CEA"/>
    <w:rsid w:val="00C61F29"/>
    <w:rsid w:val="00C61FD1"/>
    <w:rsid w:val="00C62015"/>
    <w:rsid w:val="00C626AC"/>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BEA"/>
    <w:rsid w:val="00C64E9E"/>
    <w:rsid w:val="00C65012"/>
    <w:rsid w:val="00C653A3"/>
    <w:rsid w:val="00C6549F"/>
    <w:rsid w:val="00C65635"/>
    <w:rsid w:val="00C6572B"/>
    <w:rsid w:val="00C65838"/>
    <w:rsid w:val="00C65A2C"/>
    <w:rsid w:val="00C65BFD"/>
    <w:rsid w:val="00C65D35"/>
    <w:rsid w:val="00C65E23"/>
    <w:rsid w:val="00C65EA3"/>
    <w:rsid w:val="00C65FCA"/>
    <w:rsid w:val="00C6609F"/>
    <w:rsid w:val="00C6633B"/>
    <w:rsid w:val="00C66369"/>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81"/>
    <w:rsid w:val="00C715D6"/>
    <w:rsid w:val="00C71727"/>
    <w:rsid w:val="00C71909"/>
    <w:rsid w:val="00C71B91"/>
    <w:rsid w:val="00C71CBB"/>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643"/>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909"/>
    <w:rsid w:val="00C76F18"/>
    <w:rsid w:val="00C77034"/>
    <w:rsid w:val="00C7764B"/>
    <w:rsid w:val="00C7765D"/>
    <w:rsid w:val="00C77739"/>
    <w:rsid w:val="00C77763"/>
    <w:rsid w:val="00C77AA1"/>
    <w:rsid w:val="00C77CA0"/>
    <w:rsid w:val="00C77EAA"/>
    <w:rsid w:val="00C80438"/>
    <w:rsid w:val="00C80530"/>
    <w:rsid w:val="00C8053D"/>
    <w:rsid w:val="00C805B9"/>
    <w:rsid w:val="00C80612"/>
    <w:rsid w:val="00C80766"/>
    <w:rsid w:val="00C80A18"/>
    <w:rsid w:val="00C80A98"/>
    <w:rsid w:val="00C80C00"/>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66F"/>
    <w:rsid w:val="00C8675E"/>
    <w:rsid w:val="00C86873"/>
    <w:rsid w:val="00C86BAA"/>
    <w:rsid w:val="00C86BFF"/>
    <w:rsid w:val="00C87057"/>
    <w:rsid w:val="00C87269"/>
    <w:rsid w:val="00C8731E"/>
    <w:rsid w:val="00C87522"/>
    <w:rsid w:val="00C8768C"/>
    <w:rsid w:val="00C8771A"/>
    <w:rsid w:val="00C87792"/>
    <w:rsid w:val="00C87819"/>
    <w:rsid w:val="00C87887"/>
    <w:rsid w:val="00C87CFC"/>
    <w:rsid w:val="00C87E4B"/>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1C"/>
    <w:rsid w:val="00C947DE"/>
    <w:rsid w:val="00C948A8"/>
    <w:rsid w:val="00C94BA9"/>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5"/>
    <w:rsid w:val="00C96948"/>
    <w:rsid w:val="00C96B52"/>
    <w:rsid w:val="00C96BD7"/>
    <w:rsid w:val="00C96C66"/>
    <w:rsid w:val="00C96D40"/>
    <w:rsid w:val="00C96DB6"/>
    <w:rsid w:val="00C96FA7"/>
    <w:rsid w:val="00C971CD"/>
    <w:rsid w:val="00C97211"/>
    <w:rsid w:val="00C97279"/>
    <w:rsid w:val="00C97302"/>
    <w:rsid w:val="00C97323"/>
    <w:rsid w:val="00C9742A"/>
    <w:rsid w:val="00C978E0"/>
    <w:rsid w:val="00C97AF1"/>
    <w:rsid w:val="00C97C2A"/>
    <w:rsid w:val="00C97FC4"/>
    <w:rsid w:val="00CA03BA"/>
    <w:rsid w:val="00CA043C"/>
    <w:rsid w:val="00CA057D"/>
    <w:rsid w:val="00CA061F"/>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B9"/>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6E9"/>
    <w:rsid w:val="00CA788C"/>
    <w:rsid w:val="00CA7B4B"/>
    <w:rsid w:val="00CA7CDC"/>
    <w:rsid w:val="00CA7D9B"/>
    <w:rsid w:val="00CA7F93"/>
    <w:rsid w:val="00CB0135"/>
    <w:rsid w:val="00CB0198"/>
    <w:rsid w:val="00CB02C7"/>
    <w:rsid w:val="00CB04A5"/>
    <w:rsid w:val="00CB065A"/>
    <w:rsid w:val="00CB07F8"/>
    <w:rsid w:val="00CB089C"/>
    <w:rsid w:val="00CB097B"/>
    <w:rsid w:val="00CB09E4"/>
    <w:rsid w:val="00CB0A99"/>
    <w:rsid w:val="00CB0C7B"/>
    <w:rsid w:val="00CB0C84"/>
    <w:rsid w:val="00CB1291"/>
    <w:rsid w:val="00CB15FD"/>
    <w:rsid w:val="00CB174A"/>
    <w:rsid w:val="00CB18DC"/>
    <w:rsid w:val="00CB1948"/>
    <w:rsid w:val="00CB20F0"/>
    <w:rsid w:val="00CB2585"/>
    <w:rsid w:val="00CB261E"/>
    <w:rsid w:val="00CB2639"/>
    <w:rsid w:val="00CB2954"/>
    <w:rsid w:val="00CB2A91"/>
    <w:rsid w:val="00CB2B45"/>
    <w:rsid w:val="00CB2CE6"/>
    <w:rsid w:val="00CB2D0A"/>
    <w:rsid w:val="00CB2D15"/>
    <w:rsid w:val="00CB2D3B"/>
    <w:rsid w:val="00CB3051"/>
    <w:rsid w:val="00CB3284"/>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06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B0F"/>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C60"/>
    <w:rsid w:val="00CC4D07"/>
    <w:rsid w:val="00CC4EBB"/>
    <w:rsid w:val="00CC4F40"/>
    <w:rsid w:val="00CC5215"/>
    <w:rsid w:val="00CC52AC"/>
    <w:rsid w:val="00CC53FF"/>
    <w:rsid w:val="00CC540C"/>
    <w:rsid w:val="00CC5883"/>
    <w:rsid w:val="00CC5A11"/>
    <w:rsid w:val="00CC5AB8"/>
    <w:rsid w:val="00CC5CA1"/>
    <w:rsid w:val="00CC5CDE"/>
    <w:rsid w:val="00CC5E9D"/>
    <w:rsid w:val="00CC6025"/>
    <w:rsid w:val="00CC607F"/>
    <w:rsid w:val="00CC620D"/>
    <w:rsid w:val="00CC64AC"/>
    <w:rsid w:val="00CC64D4"/>
    <w:rsid w:val="00CC6763"/>
    <w:rsid w:val="00CC699C"/>
    <w:rsid w:val="00CC6A09"/>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1EF"/>
    <w:rsid w:val="00CD222E"/>
    <w:rsid w:val="00CD227E"/>
    <w:rsid w:val="00CD229A"/>
    <w:rsid w:val="00CD23E0"/>
    <w:rsid w:val="00CD24AA"/>
    <w:rsid w:val="00CD263E"/>
    <w:rsid w:val="00CD26E9"/>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826"/>
    <w:rsid w:val="00CD5908"/>
    <w:rsid w:val="00CD5B99"/>
    <w:rsid w:val="00CD5C88"/>
    <w:rsid w:val="00CD620A"/>
    <w:rsid w:val="00CD69E7"/>
    <w:rsid w:val="00CD6A76"/>
    <w:rsid w:val="00CD6D39"/>
    <w:rsid w:val="00CD6EAC"/>
    <w:rsid w:val="00CD6F01"/>
    <w:rsid w:val="00CD6F62"/>
    <w:rsid w:val="00CD73DB"/>
    <w:rsid w:val="00CD7503"/>
    <w:rsid w:val="00CD7575"/>
    <w:rsid w:val="00CD767C"/>
    <w:rsid w:val="00CD7F16"/>
    <w:rsid w:val="00CE0296"/>
    <w:rsid w:val="00CE0318"/>
    <w:rsid w:val="00CE03FE"/>
    <w:rsid w:val="00CE099E"/>
    <w:rsid w:val="00CE0B02"/>
    <w:rsid w:val="00CE0C3C"/>
    <w:rsid w:val="00CE0DED"/>
    <w:rsid w:val="00CE0EC8"/>
    <w:rsid w:val="00CE0FA8"/>
    <w:rsid w:val="00CE1029"/>
    <w:rsid w:val="00CE175D"/>
    <w:rsid w:val="00CE1767"/>
    <w:rsid w:val="00CE18FB"/>
    <w:rsid w:val="00CE1B9A"/>
    <w:rsid w:val="00CE1D2D"/>
    <w:rsid w:val="00CE1F90"/>
    <w:rsid w:val="00CE2209"/>
    <w:rsid w:val="00CE222E"/>
    <w:rsid w:val="00CE23D4"/>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2B0"/>
    <w:rsid w:val="00CE5399"/>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6F21"/>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9C1"/>
    <w:rsid w:val="00CF0C9C"/>
    <w:rsid w:val="00CF130A"/>
    <w:rsid w:val="00CF13AF"/>
    <w:rsid w:val="00CF1441"/>
    <w:rsid w:val="00CF14B0"/>
    <w:rsid w:val="00CF1B11"/>
    <w:rsid w:val="00CF1BDA"/>
    <w:rsid w:val="00CF1D86"/>
    <w:rsid w:val="00CF20F8"/>
    <w:rsid w:val="00CF2564"/>
    <w:rsid w:val="00CF2AE6"/>
    <w:rsid w:val="00CF304C"/>
    <w:rsid w:val="00CF3369"/>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6964"/>
    <w:rsid w:val="00CF7036"/>
    <w:rsid w:val="00CF7137"/>
    <w:rsid w:val="00CF74E3"/>
    <w:rsid w:val="00CF76C2"/>
    <w:rsid w:val="00CF7AFF"/>
    <w:rsid w:val="00CF7C5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0F"/>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997"/>
    <w:rsid w:val="00D04C5A"/>
    <w:rsid w:val="00D04D28"/>
    <w:rsid w:val="00D04E55"/>
    <w:rsid w:val="00D04EA9"/>
    <w:rsid w:val="00D050DA"/>
    <w:rsid w:val="00D054F5"/>
    <w:rsid w:val="00D05C42"/>
    <w:rsid w:val="00D05C71"/>
    <w:rsid w:val="00D05CC7"/>
    <w:rsid w:val="00D05FFF"/>
    <w:rsid w:val="00D06236"/>
    <w:rsid w:val="00D063FC"/>
    <w:rsid w:val="00D0652C"/>
    <w:rsid w:val="00D066A4"/>
    <w:rsid w:val="00D06785"/>
    <w:rsid w:val="00D067B2"/>
    <w:rsid w:val="00D068A2"/>
    <w:rsid w:val="00D06A3B"/>
    <w:rsid w:val="00D06C03"/>
    <w:rsid w:val="00D06ED5"/>
    <w:rsid w:val="00D06EED"/>
    <w:rsid w:val="00D0734A"/>
    <w:rsid w:val="00D0734B"/>
    <w:rsid w:val="00D073A2"/>
    <w:rsid w:val="00D0763B"/>
    <w:rsid w:val="00D07EB3"/>
    <w:rsid w:val="00D07F41"/>
    <w:rsid w:val="00D1008B"/>
    <w:rsid w:val="00D10096"/>
    <w:rsid w:val="00D10632"/>
    <w:rsid w:val="00D106A0"/>
    <w:rsid w:val="00D10784"/>
    <w:rsid w:val="00D10D36"/>
    <w:rsid w:val="00D10D3B"/>
    <w:rsid w:val="00D10DD2"/>
    <w:rsid w:val="00D10EEB"/>
    <w:rsid w:val="00D10FBC"/>
    <w:rsid w:val="00D111D2"/>
    <w:rsid w:val="00D1128F"/>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2C1"/>
    <w:rsid w:val="00D1331E"/>
    <w:rsid w:val="00D1340B"/>
    <w:rsid w:val="00D1349E"/>
    <w:rsid w:val="00D134A3"/>
    <w:rsid w:val="00D136F4"/>
    <w:rsid w:val="00D13852"/>
    <w:rsid w:val="00D13863"/>
    <w:rsid w:val="00D13BD5"/>
    <w:rsid w:val="00D13D5B"/>
    <w:rsid w:val="00D13FC6"/>
    <w:rsid w:val="00D14453"/>
    <w:rsid w:val="00D14564"/>
    <w:rsid w:val="00D147C0"/>
    <w:rsid w:val="00D14879"/>
    <w:rsid w:val="00D14B41"/>
    <w:rsid w:val="00D14B54"/>
    <w:rsid w:val="00D14BB6"/>
    <w:rsid w:val="00D14CF3"/>
    <w:rsid w:val="00D14E1F"/>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4A"/>
    <w:rsid w:val="00D23286"/>
    <w:rsid w:val="00D23416"/>
    <w:rsid w:val="00D236C2"/>
    <w:rsid w:val="00D23847"/>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8C9"/>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BEC"/>
    <w:rsid w:val="00D27D25"/>
    <w:rsid w:val="00D27D58"/>
    <w:rsid w:val="00D27FC8"/>
    <w:rsid w:val="00D3013A"/>
    <w:rsid w:val="00D30348"/>
    <w:rsid w:val="00D3057A"/>
    <w:rsid w:val="00D305D6"/>
    <w:rsid w:val="00D306CB"/>
    <w:rsid w:val="00D307D3"/>
    <w:rsid w:val="00D30AD4"/>
    <w:rsid w:val="00D30BCC"/>
    <w:rsid w:val="00D30DCD"/>
    <w:rsid w:val="00D31301"/>
    <w:rsid w:val="00D3130C"/>
    <w:rsid w:val="00D3134E"/>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A9A"/>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88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B6"/>
    <w:rsid w:val="00D43BF1"/>
    <w:rsid w:val="00D43E54"/>
    <w:rsid w:val="00D44042"/>
    <w:rsid w:val="00D4422A"/>
    <w:rsid w:val="00D442EF"/>
    <w:rsid w:val="00D444EA"/>
    <w:rsid w:val="00D4475F"/>
    <w:rsid w:val="00D447CB"/>
    <w:rsid w:val="00D44D18"/>
    <w:rsid w:val="00D44D38"/>
    <w:rsid w:val="00D4510A"/>
    <w:rsid w:val="00D4514A"/>
    <w:rsid w:val="00D4528E"/>
    <w:rsid w:val="00D45333"/>
    <w:rsid w:val="00D454C9"/>
    <w:rsid w:val="00D45567"/>
    <w:rsid w:val="00D45856"/>
    <w:rsid w:val="00D45949"/>
    <w:rsid w:val="00D45979"/>
    <w:rsid w:val="00D45A6D"/>
    <w:rsid w:val="00D45A7A"/>
    <w:rsid w:val="00D45A89"/>
    <w:rsid w:val="00D45AED"/>
    <w:rsid w:val="00D45EC8"/>
    <w:rsid w:val="00D462E8"/>
    <w:rsid w:val="00D464F3"/>
    <w:rsid w:val="00D4661C"/>
    <w:rsid w:val="00D466C6"/>
    <w:rsid w:val="00D46875"/>
    <w:rsid w:val="00D46A74"/>
    <w:rsid w:val="00D46AF0"/>
    <w:rsid w:val="00D46C04"/>
    <w:rsid w:val="00D46C89"/>
    <w:rsid w:val="00D47018"/>
    <w:rsid w:val="00D47101"/>
    <w:rsid w:val="00D47755"/>
    <w:rsid w:val="00D4791C"/>
    <w:rsid w:val="00D479F7"/>
    <w:rsid w:val="00D47B6E"/>
    <w:rsid w:val="00D47D59"/>
    <w:rsid w:val="00D47DCD"/>
    <w:rsid w:val="00D47F5F"/>
    <w:rsid w:val="00D5044A"/>
    <w:rsid w:val="00D50469"/>
    <w:rsid w:val="00D50805"/>
    <w:rsid w:val="00D50820"/>
    <w:rsid w:val="00D509E9"/>
    <w:rsid w:val="00D50E0F"/>
    <w:rsid w:val="00D50E2C"/>
    <w:rsid w:val="00D50F79"/>
    <w:rsid w:val="00D510E8"/>
    <w:rsid w:val="00D51242"/>
    <w:rsid w:val="00D512E5"/>
    <w:rsid w:val="00D513FC"/>
    <w:rsid w:val="00D51748"/>
    <w:rsid w:val="00D51E5C"/>
    <w:rsid w:val="00D5201B"/>
    <w:rsid w:val="00D520B1"/>
    <w:rsid w:val="00D52174"/>
    <w:rsid w:val="00D522C6"/>
    <w:rsid w:val="00D522EC"/>
    <w:rsid w:val="00D5240E"/>
    <w:rsid w:val="00D52643"/>
    <w:rsid w:val="00D5269C"/>
    <w:rsid w:val="00D526E6"/>
    <w:rsid w:val="00D52B21"/>
    <w:rsid w:val="00D52EC1"/>
    <w:rsid w:val="00D5311C"/>
    <w:rsid w:val="00D533C3"/>
    <w:rsid w:val="00D5344C"/>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B2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0E6D"/>
    <w:rsid w:val="00D610E6"/>
    <w:rsid w:val="00D61134"/>
    <w:rsid w:val="00D61368"/>
    <w:rsid w:val="00D615B5"/>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3EE9"/>
    <w:rsid w:val="00D6403E"/>
    <w:rsid w:val="00D64142"/>
    <w:rsid w:val="00D645EC"/>
    <w:rsid w:val="00D646A9"/>
    <w:rsid w:val="00D646F4"/>
    <w:rsid w:val="00D647B8"/>
    <w:rsid w:val="00D648B8"/>
    <w:rsid w:val="00D64C56"/>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9F1"/>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4F"/>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445"/>
    <w:rsid w:val="00D76689"/>
    <w:rsid w:val="00D76702"/>
    <w:rsid w:val="00D7687B"/>
    <w:rsid w:val="00D769FC"/>
    <w:rsid w:val="00D76A0A"/>
    <w:rsid w:val="00D76B19"/>
    <w:rsid w:val="00D76B1B"/>
    <w:rsid w:val="00D76C9B"/>
    <w:rsid w:val="00D77194"/>
    <w:rsid w:val="00D771AA"/>
    <w:rsid w:val="00D7724A"/>
    <w:rsid w:val="00D7764C"/>
    <w:rsid w:val="00D776DA"/>
    <w:rsid w:val="00D77781"/>
    <w:rsid w:val="00D777CF"/>
    <w:rsid w:val="00D777E1"/>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4E7"/>
    <w:rsid w:val="00D8183C"/>
    <w:rsid w:val="00D818A4"/>
    <w:rsid w:val="00D8242C"/>
    <w:rsid w:val="00D827D1"/>
    <w:rsid w:val="00D827F2"/>
    <w:rsid w:val="00D828A6"/>
    <w:rsid w:val="00D829D2"/>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47A"/>
    <w:rsid w:val="00D855CF"/>
    <w:rsid w:val="00D85876"/>
    <w:rsid w:val="00D85890"/>
    <w:rsid w:val="00D85942"/>
    <w:rsid w:val="00D85CB6"/>
    <w:rsid w:val="00D85E4D"/>
    <w:rsid w:val="00D8615E"/>
    <w:rsid w:val="00D86240"/>
    <w:rsid w:val="00D8627B"/>
    <w:rsid w:val="00D8653D"/>
    <w:rsid w:val="00D86588"/>
    <w:rsid w:val="00D8671F"/>
    <w:rsid w:val="00D86907"/>
    <w:rsid w:val="00D86A8A"/>
    <w:rsid w:val="00D86D62"/>
    <w:rsid w:val="00D86EC6"/>
    <w:rsid w:val="00D86FFA"/>
    <w:rsid w:val="00D870D2"/>
    <w:rsid w:val="00D87219"/>
    <w:rsid w:val="00D8736B"/>
    <w:rsid w:val="00D87463"/>
    <w:rsid w:val="00D87868"/>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1C78"/>
    <w:rsid w:val="00D91EC7"/>
    <w:rsid w:val="00D91F05"/>
    <w:rsid w:val="00D92049"/>
    <w:rsid w:val="00D92426"/>
    <w:rsid w:val="00D9298C"/>
    <w:rsid w:val="00D92A04"/>
    <w:rsid w:val="00D92A91"/>
    <w:rsid w:val="00D92B12"/>
    <w:rsid w:val="00D92BEF"/>
    <w:rsid w:val="00D92CCF"/>
    <w:rsid w:val="00D92F56"/>
    <w:rsid w:val="00D931E2"/>
    <w:rsid w:val="00D93398"/>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07"/>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964"/>
    <w:rsid w:val="00D97C0A"/>
    <w:rsid w:val="00D97DAA"/>
    <w:rsid w:val="00D97EB4"/>
    <w:rsid w:val="00DA0078"/>
    <w:rsid w:val="00DA00B2"/>
    <w:rsid w:val="00DA018D"/>
    <w:rsid w:val="00DA0259"/>
    <w:rsid w:val="00DA0A2B"/>
    <w:rsid w:val="00DA0D8D"/>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699"/>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791"/>
    <w:rsid w:val="00DA58FB"/>
    <w:rsid w:val="00DA59BE"/>
    <w:rsid w:val="00DA5A6E"/>
    <w:rsid w:val="00DA5D0E"/>
    <w:rsid w:val="00DA5D33"/>
    <w:rsid w:val="00DA5E8D"/>
    <w:rsid w:val="00DA6059"/>
    <w:rsid w:val="00DA609E"/>
    <w:rsid w:val="00DA651E"/>
    <w:rsid w:val="00DA68E1"/>
    <w:rsid w:val="00DA6A55"/>
    <w:rsid w:val="00DA70A3"/>
    <w:rsid w:val="00DA70D5"/>
    <w:rsid w:val="00DA7130"/>
    <w:rsid w:val="00DA714C"/>
    <w:rsid w:val="00DA73E4"/>
    <w:rsid w:val="00DA74BE"/>
    <w:rsid w:val="00DA7500"/>
    <w:rsid w:val="00DA7617"/>
    <w:rsid w:val="00DA77FD"/>
    <w:rsid w:val="00DA79B1"/>
    <w:rsid w:val="00DA7BD2"/>
    <w:rsid w:val="00DA7C9F"/>
    <w:rsid w:val="00DA7D3D"/>
    <w:rsid w:val="00DB0187"/>
    <w:rsid w:val="00DB05EA"/>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23"/>
    <w:rsid w:val="00DB1F48"/>
    <w:rsid w:val="00DB21EB"/>
    <w:rsid w:val="00DB2247"/>
    <w:rsid w:val="00DB243C"/>
    <w:rsid w:val="00DB25EC"/>
    <w:rsid w:val="00DB2686"/>
    <w:rsid w:val="00DB341E"/>
    <w:rsid w:val="00DB34E0"/>
    <w:rsid w:val="00DB3623"/>
    <w:rsid w:val="00DB367D"/>
    <w:rsid w:val="00DB399C"/>
    <w:rsid w:val="00DB3C3F"/>
    <w:rsid w:val="00DB4137"/>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2BB"/>
    <w:rsid w:val="00DB539D"/>
    <w:rsid w:val="00DB5467"/>
    <w:rsid w:val="00DB54B6"/>
    <w:rsid w:val="00DB5501"/>
    <w:rsid w:val="00DB55C5"/>
    <w:rsid w:val="00DB58E1"/>
    <w:rsid w:val="00DB59E2"/>
    <w:rsid w:val="00DB5F67"/>
    <w:rsid w:val="00DB612C"/>
    <w:rsid w:val="00DB618A"/>
    <w:rsid w:val="00DB6477"/>
    <w:rsid w:val="00DB660D"/>
    <w:rsid w:val="00DB66F8"/>
    <w:rsid w:val="00DB675B"/>
    <w:rsid w:val="00DB67C6"/>
    <w:rsid w:val="00DB6885"/>
    <w:rsid w:val="00DB68BF"/>
    <w:rsid w:val="00DB6D76"/>
    <w:rsid w:val="00DB7116"/>
    <w:rsid w:val="00DB7125"/>
    <w:rsid w:val="00DB71A1"/>
    <w:rsid w:val="00DB745A"/>
    <w:rsid w:val="00DB7597"/>
    <w:rsid w:val="00DB765A"/>
    <w:rsid w:val="00DB77DD"/>
    <w:rsid w:val="00DB790E"/>
    <w:rsid w:val="00DB7B22"/>
    <w:rsid w:val="00DB7C45"/>
    <w:rsid w:val="00DB7C58"/>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C5B"/>
    <w:rsid w:val="00DC2E0D"/>
    <w:rsid w:val="00DC2EA5"/>
    <w:rsid w:val="00DC3001"/>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191"/>
    <w:rsid w:val="00DC53E8"/>
    <w:rsid w:val="00DC54CE"/>
    <w:rsid w:val="00DC5651"/>
    <w:rsid w:val="00DC591D"/>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331"/>
    <w:rsid w:val="00DC73FF"/>
    <w:rsid w:val="00DC7489"/>
    <w:rsid w:val="00DC7553"/>
    <w:rsid w:val="00DC766F"/>
    <w:rsid w:val="00DC76B5"/>
    <w:rsid w:val="00DC7888"/>
    <w:rsid w:val="00DC78B7"/>
    <w:rsid w:val="00DC7921"/>
    <w:rsid w:val="00DC7B36"/>
    <w:rsid w:val="00DC7B4A"/>
    <w:rsid w:val="00DC7E9A"/>
    <w:rsid w:val="00DC7F66"/>
    <w:rsid w:val="00DD01BE"/>
    <w:rsid w:val="00DD048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990"/>
    <w:rsid w:val="00DD2B15"/>
    <w:rsid w:val="00DD2B95"/>
    <w:rsid w:val="00DD2D8C"/>
    <w:rsid w:val="00DD2DA0"/>
    <w:rsid w:val="00DD2E3D"/>
    <w:rsid w:val="00DD2F9A"/>
    <w:rsid w:val="00DD3334"/>
    <w:rsid w:val="00DD36AA"/>
    <w:rsid w:val="00DD37A4"/>
    <w:rsid w:val="00DD37C0"/>
    <w:rsid w:val="00DD39AA"/>
    <w:rsid w:val="00DD3BB3"/>
    <w:rsid w:val="00DD3D7B"/>
    <w:rsid w:val="00DD40A6"/>
    <w:rsid w:val="00DD40C0"/>
    <w:rsid w:val="00DD41E1"/>
    <w:rsid w:val="00DD4281"/>
    <w:rsid w:val="00DD4321"/>
    <w:rsid w:val="00DD4406"/>
    <w:rsid w:val="00DD4443"/>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703"/>
    <w:rsid w:val="00DD588A"/>
    <w:rsid w:val="00DD5955"/>
    <w:rsid w:val="00DD59A4"/>
    <w:rsid w:val="00DD5A0C"/>
    <w:rsid w:val="00DD5BA4"/>
    <w:rsid w:val="00DD5BB8"/>
    <w:rsid w:val="00DD5D7A"/>
    <w:rsid w:val="00DD5D9E"/>
    <w:rsid w:val="00DD6558"/>
    <w:rsid w:val="00DD6617"/>
    <w:rsid w:val="00DD6731"/>
    <w:rsid w:val="00DD6A2A"/>
    <w:rsid w:val="00DD6CFF"/>
    <w:rsid w:val="00DD6D25"/>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A00"/>
    <w:rsid w:val="00DE0B69"/>
    <w:rsid w:val="00DE0DF4"/>
    <w:rsid w:val="00DE0E10"/>
    <w:rsid w:val="00DE0E7E"/>
    <w:rsid w:val="00DE10A1"/>
    <w:rsid w:val="00DE10E3"/>
    <w:rsid w:val="00DE10F5"/>
    <w:rsid w:val="00DE1692"/>
    <w:rsid w:val="00DE18EC"/>
    <w:rsid w:val="00DE1C22"/>
    <w:rsid w:val="00DE1E0A"/>
    <w:rsid w:val="00DE1FF0"/>
    <w:rsid w:val="00DE23FF"/>
    <w:rsid w:val="00DE249D"/>
    <w:rsid w:val="00DE2804"/>
    <w:rsid w:val="00DE2AC1"/>
    <w:rsid w:val="00DE2CEF"/>
    <w:rsid w:val="00DE2D73"/>
    <w:rsid w:val="00DE2F65"/>
    <w:rsid w:val="00DE31EA"/>
    <w:rsid w:val="00DE3265"/>
    <w:rsid w:val="00DE3440"/>
    <w:rsid w:val="00DE35D3"/>
    <w:rsid w:val="00DE36D4"/>
    <w:rsid w:val="00DE38E4"/>
    <w:rsid w:val="00DE3A0B"/>
    <w:rsid w:val="00DE3F06"/>
    <w:rsid w:val="00DE4218"/>
    <w:rsid w:val="00DE4552"/>
    <w:rsid w:val="00DE4720"/>
    <w:rsid w:val="00DE48A4"/>
    <w:rsid w:val="00DE4B9F"/>
    <w:rsid w:val="00DE4C0C"/>
    <w:rsid w:val="00DE4EA3"/>
    <w:rsid w:val="00DE502D"/>
    <w:rsid w:val="00DE517F"/>
    <w:rsid w:val="00DE5388"/>
    <w:rsid w:val="00DE55FC"/>
    <w:rsid w:val="00DE576F"/>
    <w:rsid w:val="00DE57C4"/>
    <w:rsid w:val="00DE5B92"/>
    <w:rsid w:val="00DE6392"/>
    <w:rsid w:val="00DE6674"/>
    <w:rsid w:val="00DE6796"/>
    <w:rsid w:val="00DE6844"/>
    <w:rsid w:val="00DE6D82"/>
    <w:rsid w:val="00DE6D9D"/>
    <w:rsid w:val="00DE6E69"/>
    <w:rsid w:val="00DE6EEB"/>
    <w:rsid w:val="00DE6EED"/>
    <w:rsid w:val="00DE6EF2"/>
    <w:rsid w:val="00DE7774"/>
    <w:rsid w:val="00DE7847"/>
    <w:rsid w:val="00DE784C"/>
    <w:rsid w:val="00DE7880"/>
    <w:rsid w:val="00DE7A26"/>
    <w:rsid w:val="00DE7BD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8AE"/>
    <w:rsid w:val="00DF2A16"/>
    <w:rsid w:val="00DF2CF9"/>
    <w:rsid w:val="00DF2D95"/>
    <w:rsid w:val="00DF2E20"/>
    <w:rsid w:val="00DF2E3C"/>
    <w:rsid w:val="00DF32AA"/>
    <w:rsid w:val="00DF334B"/>
    <w:rsid w:val="00DF3AB1"/>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1CE"/>
    <w:rsid w:val="00DF64CA"/>
    <w:rsid w:val="00DF659E"/>
    <w:rsid w:val="00DF6C9D"/>
    <w:rsid w:val="00DF6E5D"/>
    <w:rsid w:val="00DF70EF"/>
    <w:rsid w:val="00DF7250"/>
    <w:rsid w:val="00DF72CD"/>
    <w:rsid w:val="00DF743C"/>
    <w:rsid w:val="00DF7459"/>
    <w:rsid w:val="00DF7627"/>
    <w:rsid w:val="00DF7655"/>
    <w:rsid w:val="00DF781F"/>
    <w:rsid w:val="00DF798D"/>
    <w:rsid w:val="00DF7ACD"/>
    <w:rsid w:val="00DF7CCC"/>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C1"/>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4C0C"/>
    <w:rsid w:val="00E05064"/>
    <w:rsid w:val="00E050EF"/>
    <w:rsid w:val="00E05400"/>
    <w:rsid w:val="00E0556C"/>
    <w:rsid w:val="00E05789"/>
    <w:rsid w:val="00E05A4D"/>
    <w:rsid w:val="00E05AC4"/>
    <w:rsid w:val="00E05CAC"/>
    <w:rsid w:val="00E05E9E"/>
    <w:rsid w:val="00E06073"/>
    <w:rsid w:val="00E06096"/>
    <w:rsid w:val="00E060E3"/>
    <w:rsid w:val="00E06402"/>
    <w:rsid w:val="00E064D9"/>
    <w:rsid w:val="00E06708"/>
    <w:rsid w:val="00E06B00"/>
    <w:rsid w:val="00E06F85"/>
    <w:rsid w:val="00E071ED"/>
    <w:rsid w:val="00E07354"/>
    <w:rsid w:val="00E074FB"/>
    <w:rsid w:val="00E076FC"/>
    <w:rsid w:val="00E07897"/>
    <w:rsid w:val="00E07ACC"/>
    <w:rsid w:val="00E07B1B"/>
    <w:rsid w:val="00E07C91"/>
    <w:rsid w:val="00E07D0C"/>
    <w:rsid w:val="00E07E73"/>
    <w:rsid w:val="00E1056D"/>
    <w:rsid w:val="00E10788"/>
    <w:rsid w:val="00E109C4"/>
    <w:rsid w:val="00E10C6A"/>
    <w:rsid w:val="00E10D28"/>
    <w:rsid w:val="00E10F98"/>
    <w:rsid w:val="00E110A4"/>
    <w:rsid w:val="00E11213"/>
    <w:rsid w:val="00E1146E"/>
    <w:rsid w:val="00E115D7"/>
    <w:rsid w:val="00E11835"/>
    <w:rsid w:val="00E11877"/>
    <w:rsid w:val="00E11A77"/>
    <w:rsid w:val="00E11D5A"/>
    <w:rsid w:val="00E11D68"/>
    <w:rsid w:val="00E11F94"/>
    <w:rsid w:val="00E120C9"/>
    <w:rsid w:val="00E122E3"/>
    <w:rsid w:val="00E12390"/>
    <w:rsid w:val="00E12469"/>
    <w:rsid w:val="00E126C4"/>
    <w:rsid w:val="00E126D5"/>
    <w:rsid w:val="00E12851"/>
    <w:rsid w:val="00E12AD7"/>
    <w:rsid w:val="00E12CB5"/>
    <w:rsid w:val="00E12E55"/>
    <w:rsid w:val="00E13046"/>
    <w:rsid w:val="00E131E8"/>
    <w:rsid w:val="00E135F8"/>
    <w:rsid w:val="00E138D8"/>
    <w:rsid w:val="00E13A32"/>
    <w:rsid w:val="00E13A86"/>
    <w:rsid w:val="00E13C9E"/>
    <w:rsid w:val="00E13DFD"/>
    <w:rsid w:val="00E13E06"/>
    <w:rsid w:val="00E140C2"/>
    <w:rsid w:val="00E14237"/>
    <w:rsid w:val="00E1428C"/>
    <w:rsid w:val="00E14688"/>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09"/>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85"/>
    <w:rsid w:val="00E22052"/>
    <w:rsid w:val="00E222A0"/>
    <w:rsid w:val="00E222FD"/>
    <w:rsid w:val="00E225C4"/>
    <w:rsid w:val="00E22624"/>
    <w:rsid w:val="00E22AAD"/>
    <w:rsid w:val="00E22FEC"/>
    <w:rsid w:val="00E2326C"/>
    <w:rsid w:val="00E233C7"/>
    <w:rsid w:val="00E2343F"/>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9CB"/>
    <w:rsid w:val="00E32B0C"/>
    <w:rsid w:val="00E32BBD"/>
    <w:rsid w:val="00E32C82"/>
    <w:rsid w:val="00E32CB2"/>
    <w:rsid w:val="00E32EC7"/>
    <w:rsid w:val="00E33065"/>
    <w:rsid w:val="00E330D5"/>
    <w:rsid w:val="00E33237"/>
    <w:rsid w:val="00E333F7"/>
    <w:rsid w:val="00E33484"/>
    <w:rsid w:val="00E335EB"/>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2F7"/>
    <w:rsid w:val="00E3630E"/>
    <w:rsid w:val="00E363D7"/>
    <w:rsid w:val="00E36654"/>
    <w:rsid w:val="00E36682"/>
    <w:rsid w:val="00E36870"/>
    <w:rsid w:val="00E36894"/>
    <w:rsid w:val="00E37049"/>
    <w:rsid w:val="00E372B6"/>
    <w:rsid w:val="00E3754A"/>
    <w:rsid w:val="00E3754C"/>
    <w:rsid w:val="00E37631"/>
    <w:rsid w:val="00E37B1A"/>
    <w:rsid w:val="00E37B6D"/>
    <w:rsid w:val="00E37D0A"/>
    <w:rsid w:val="00E37FD7"/>
    <w:rsid w:val="00E4006C"/>
    <w:rsid w:val="00E400DC"/>
    <w:rsid w:val="00E4011E"/>
    <w:rsid w:val="00E40299"/>
    <w:rsid w:val="00E405E9"/>
    <w:rsid w:val="00E40774"/>
    <w:rsid w:val="00E408AC"/>
    <w:rsid w:val="00E40B32"/>
    <w:rsid w:val="00E4118D"/>
    <w:rsid w:val="00E41208"/>
    <w:rsid w:val="00E4139D"/>
    <w:rsid w:val="00E4147A"/>
    <w:rsid w:val="00E414F4"/>
    <w:rsid w:val="00E41658"/>
    <w:rsid w:val="00E419B4"/>
    <w:rsid w:val="00E41B4A"/>
    <w:rsid w:val="00E41BF4"/>
    <w:rsid w:val="00E42457"/>
    <w:rsid w:val="00E424EE"/>
    <w:rsid w:val="00E427EF"/>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303"/>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6C"/>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A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4FC"/>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291"/>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2E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820"/>
    <w:rsid w:val="00E669C1"/>
    <w:rsid w:val="00E66E5F"/>
    <w:rsid w:val="00E6708E"/>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1F7A"/>
    <w:rsid w:val="00E72209"/>
    <w:rsid w:val="00E728FE"/>
    <w:rsid w:val="00E72F88"/>
    <w:rsid w:val="00E7334E"/>
    <w:rsid w:val="00E73637"/>
    <w:rsid w:val="00E7366C"/>
    <w:rsid w:val="00E73672"/>
    <w:rsid w:val="00E738C6"/>
    <w:rsid w:val="00E739D4"/>
    <w:rsid w:val="00E73A47"/>
    <w:rsid w:val="00E73BA1"/>
    <w:rsid w:val="00E73C20"/>
    <w:rsid w:val="00E73EC9"/>
    <w:rsid w:val="00E740BE"/>
    <w:rsid w:val="00E741AD"/>
    <w:rsid w:val="00E7426C"/>
    <w:rsid w:val="00E74287"/>
    <w:rsid w:val="00E743DB"/>
    <w:rsid w:val="00E744A0"/>
    <w:rsid w:val="00E74679"/>
    <w:rsid w:val="00E74978"/>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0B"/>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B2"/>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48C"/>
    <w:rsid w:val="00E87571"/>
    <w:rsid w:val="00E87686"/>
    <w:rsid w:val="00E87A54"/>
    <w:rsid w:val="00E87B02"/>
    <w:rsid w:val="00E87BC3"/>
    <w:rsid w:val="00E87D9B"/>
    <w:rsid w:val="00E90073"/>
    <w:rsid w:val="00E903DC"/>
    <w:rsid w:val="00E904AB"/>
    <w:rsid w:val="00E90611"/>
    <w:rsid w:val="00E90CB1"/>
    <w:rsid w:val="00E90E8B"/>
    <w:rsid w:val="00E90ECC"/>
    <w:rsid w:val="00E90FA8"/>
    <w:rsid w:val="00E90FB4"/>
    <w:rsid w:val="00E9104C"/>
    <w:rsid w:val="00E910A5"/>
    <w:rsid w:val="00E912C5"/>
    <w:rsid w:val="00E917E9"/>
    <w:rsid w:val="00E9181C"/>
    <w:rsid w:val="00E9191F"/>
    <w:rsid w:val="00E91DCB"/>
    <w:rsid w:val="00E91E64"/>
    <w:rsid w:val="00E91E6C"/>
    <w:rsid w:val="00E92168"/>
    <w:rsid w:val="00E922A6"/>
    <w:rsid w:val="00E924DA"/>
    <w:rsid w:val="00E92529"/>
    <w:rsid w:val="00E92550"/>
    <w:rsid w:val="00E92597"/>
    <w:rsid w:val="00E928FA"/>
    <w:rsid w:val="00E92922"/>
    <w:rsid w:val="00E92F0A"/>
    <w:rsid w:val="00E9303F"/>
    <w:rsid w:val="00E93050"/>
    <w:rsid w:val="00E930BF"/>
    <w:rsid w:val="00E93586"/>
    <w:rsid w:val="00E9373B"/>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4F37"/>
    <w:rsid w:val="00E95513"/>
    <w:rsid w:val="00E95556"/>
    <w:rsid w:val="00E956C4"/>
    <w:rsid w:val="00E95B1C"/>
    <w:rsid w:val="00E95BA3"/>
    <w:rsid w:val="00E95CF4"/>
    <w:rsid w:val="00E95E85"/>
    <w:rsid w:val="00E962AA"/>
    <w:rsid w:val="00E964AA"/>
    <w:rsid w:val="00E96896"/>
    <w:rsid w:val="00E968F5"/>
    <w:rsid w:val="00E9692F"/>
    <w:rsid w:val="00E96949"/>
    <w:rsid w:val="00E96A8C"/>
    <w:rsid w:val="00E96B09"/>
    <w:rsid w:val="00E96FCA"/>
    <w:rsid w:val="00E9700B"/>
    <w:rsid w:val="00E9702D"/>
    <w:rsid w:val="00E970F0"/>
    <w:rsid w:val="00E972FC"/>
    <w:rsid w:val="00E97449"/>
    <w:rsid w:val="00E978A4"/>
    <w:rsid w:val="00E97D2A"/>
    <w:rsid w:val="00E97D7E"/>
    <w:rsid w:val="00E97E3E"/>
    <w:rsid w:val="00E97F57"/>
    <w:rsid w:val="00EA0023"/>
    <w:rsid w:val="00EA00FF"/>
    <w:rsid w:val="00EA0150"/>
    <w:rsid w:val="00EA033D"/>
    <w:rsid w:val="00EA0370"/>
    <w:rsid w:val="00EA04A3"/>
    <w:rsid w:val="00EA05C8"/>
    <w:rsid w:val="00EA0BCD"/>
    <w:rsid w:val="00EA0CC9"/>
    <w:rsid w:val="00EA0CE1"/>
    <w:rsid w:val="00EA0E29"/>
    <w:rsid w:val="00EA0E9D"/>
    <w:rsid w:val="00EA10A1"/>
    <w:rsid w:val="00EA144C"/>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7F2"/>
    <w:rsid w:val="00EA3C2C"/>
    <w:rsid w:val="00EA3D1F"/>
    <w:rsid w:val="00EA40E5"/>
    <w:rsid w:val="00EA419E"/>
    <w:rsid w:val="00EA45BC"/>
    <w:rsid w:val="00EA4706"/>
    <w:rsid w:val="00EA48BB"/>
    <w:rsid w:val="00EA4D16"/>
    <w:rsid w:val="00EA4D25"/>
    <w:rsid w:val="00EA4D2D"/>
    <w:rsid w:val="00EA506C"/>
    <w:rsid w:val="00EA5086"/>
    <w:rsid w:val="00EA520F"/>
    <w:rsid w:val="00EA5376"/>
    <w:rsid w:val="00EA53E7"/>
    <w:rsid w:val="00EA54AB"/>
    <w:rsid w:val="00EA5552"/>
    <w:rsid w:val="00EA558C"/>
    <w:rsid w:val="00EA57D1"/>
    <w:rsid w:val="00EA590C"/>
    <w:rsid w:val="00EA59CC"/>
    <w:rsid w:val="00EA5D9E"/>
    <w:rsid w:val="00EA5F56"/>
    <w:rsid w:val="00EA5F76"/>
    <w:rsid w:val="00EA5FC8"/>
    <w:rsid w:val="00EA66B2"/>
    <w:rsid w:val="00EA67F5"/>
    <w:rsid w:val="00EA6D06"/>
    <w:rsid w:val="00EA7107"/>
    <w:rsid w:val="00EA736E"/>
    <w:rsid w:val="00EA73DC"/>
    <w:rsid w:val="00EA7648"/>
    <w:rsid w:val="00EA78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271"/>
    <w:rsid w:val="00EB2513"/>
    <w:rsid w:val="00EB2751"/>
    <w:rsid w:val="00EB27A3"/>
    <w:rsid w:val="00EB27BF"/>
    <w:rsid w:val="00EB293F"/>
    <w:rsid w:val="00EB2A28"/>
    <w:rsid w:val="00EB2DF9"/>
    <w:rsid w:val="00EB2E7B"/>
    <w:rsid w:val="00EB2FD8"/>
    <w:rsid w:val="00EB3060"/>
    <w:rsid w:val="00EB318A"/>
    <w:rsid w:val="00EB319E"/>
    <w:rsid w:val="00EB31EE"/>
    <w:rsid w:val="00EB33ED"/>
    <w:rsid w:val="00EB343C"/>
    <w:rsid w:val="00EB35C2"/>
    <w:rsid w:val="00EB397E"/>
    <w:rsid w:val="00EB3CD0"/>
    <w:rsid w:val="00EB3E24"/>
    <w:rsid w:val="00EB3E45"/>
    <w:rsid w:val="00EB3EE3"/>
    <w:rsid w:val="00EB3F9F"/>
    <w:rsid w:val="00EB4066"/>
    <w:rsid w:val="00EB4075"/>
    <w:rsid w:val="00EB41BE"/>
    <w:rsid w:val="00EB4365"/>
    <w:rsid w:val="00EB4559"/>
    <w:rsid w:val="00EB4670"/>
    <w:rsid w:val="00EB46A4"/>
    <w:rsid w:val="00EB4851"/>
    <w:rsid w:val="00EB4B88"/>
    <w:rsid w:val="00EB4C17"/>
    <w:rsid w:val="00EB4E8D"/>
    <w:rsid w:val="00EB4E90"/>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9F5"/>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025"/>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1F"/>
    <w:rsid w:val="00EC655B"/>
    <w:rsid w:val="00EC67F3"/>
    <w:rsid w:val="00EC696F"/>
    <w:rsid w:val="00EC6B90"/>
    <w:rsid w:val="00EC6BF8"/>
    <w:rsid w:val="00EC6C3E"/>
    <w:rsid w:val="00EC6DE6"/>
    <w:rsid w:val="00EC6F7B"/>
    <w:rsid w:val="00EC7099"/>
    <w:rsid w:val="00EC71D3"/>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A2C"/>
    <w:rsid w:val="00ED0B8A"/>
    <w:rsid w:val="00ED0D0D"/>
    <w:rsid w:val="00ED0DB7"/>
    <w:rsid w:val="00ED0E59"/>
    <w:rsid w:val="00ED0F72"/>
    <w:rsid w:val="00ED1050"/>
    <w:rsid w:val="00ED10F0"/>
    <w:rsid w:val="00ED11FD"/>
    <w:rsid w:val="00ED12FF"/>
    <w:rsid w:val="00ED15F6"/>
    <w:rsid w:val="00ED1687"/>
    <w:rsid w:val="00ED16CF"/>
    <w:rsid w:val="00ED16DE"/>
    <w:rsid w:val="00ED187E"/>
    <w:rsid w:val="00ED19A1"/>
    <w:rsid w:val="00ED1D1E"/>
    <w:rsid w:val="00ED1D99"/>
    <w:rsid w:val="00ED2146"/>
    <w:rsid w:val="00ED21DF"/>
    <w:rsid w:val="00ED260C"/>
    <w:rsid w:val="00ED2759"/>
    <w:rsid w:val="00ED2DCB"/>
    <w:rsid w:val="00ED3131"/>
    <w:rsid w:val="00ED321A"/>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C07"/>
    <w:rsid w:val="00ED6D01"/>
    <w:rsid w:val="00ED6E81"/>
    <w:rsid w:val="00ED7019"/>
    <w:rsid w:val="00ED74D0"/>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90"/>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E13"/>
    <w:rsid w:val="00EE3F3E"/>
    <w:rsid w:val="00EE41F2"/>
    <w:rsid w:val="00EE452B"/>
    <w:rsid w:val="00EE47E3"/>
    <w:rsid w:val="00EE4970"/>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A13"/>
    <w:rsid w:val="00EE6C8E"/>
    <w:rsid w:val="00EE7159"/>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363"/>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0A9"/>
    <w:rsid w:val="00EF4185"/>
    <w:rsid w:val="00EF421E"/>
    <w:rsid w:val="00EF42D4"/>
    <w:rsid w:val="00EF4329"/>
    <w:rsid w:val="00EF4717"/>
    <w:rsid w:val="00EF4A02"/>
    <w:rsid w:val="00EF4CD2"/>
    <w:rsid w:val="00EF4E7D"/>
    <w:rsid w:val="00EF4FE3"/>
    <w:rsid w:val="00EF5016"/>
    <w:rsid w:val="00EF5191"/>
    <w:rsid w:val="00EF51F9"/>
    <w:rsid w:val="00EF5211"/>
    <w:rsid w:val="00EF548C"/>
    <w:rsid w:val="00EF565C"/>
    <w:rsid w:val="00EF56D8"/>
    <w:rsid w:val="00EF58B7"/>
    <w:rsid w:val="00EF5AD7"/>
    <w:rsid w:val="00EF5BE3"/>
    <w:rsid w:val="00EF5C38"/>
    <w:rsid w:val="00EF5F8D"/>
    <w:rsid w:val="00EF61A4"/>
    <w:rsid w:val="00EF63E3"/>
    <w:rsid w:val="00EF6455"/>
    <w:rsid w:val="00EF687D"/>
    <w:rsid w:val="00EF68A7"/>
    <w:rsid w:val="00EF6ABC"/>
    <w:rsid w:val="00EF6BFE"/>
    <w:rsid w:val="00EF6D90"/>
    <w:rsid w:val="00EF6D9B"/>
    <w:rsid w:val="00EF72FD"/>
    <w:rsid w:val="00EF74DD"/>
    <w:rsid w:val="00EF7525"/>
    <w:rsid w:val="00EF7561"/>
    <w:rsid w:val="00EF75E0"/>
    <w:rsid w:val="00EF7703"/>
    <w:rsid w:val="00EF77B9"/>
    <w:rsid w:val="00EF7BEC"/>
    <w:rsid w:val="00EF7D5D"/>
    <w:rsid w:val="00F001AC"/>
    <w:rsid w:val="00F0045B"/>
    <w:rsid w:val="00F0058E"/>
    <w:rsid w:val="00F00730"/>
    <w:rsid w:val="00F007FE"/>
    <w:rsid w:val="00F0089D"/>
    <w:rsid w:val="00F00956"/>
    <w:rsid w:val="00F0099B"/>
    <w:rsid w:val="00F00C9A"/>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2CF"/>
    <w:rsid w:val="00F033CD"/>
    <w:rsid w:val="00F0365D"/>
    <w:rsid w:val="00F0374B"/>
    <w:rsid w:val="00F03857"/>
    <w:rsid w:val="00F03A2D"/>
    <w:rsid w:val="00F03B04"/>
    <w:rsid w:val="00F03B46"/>
    <w:rsid w:val="00F03CEB"/>
    <w:rsid w:val="00F03F20"/>
    <w:rsid w:val="00F040AE"/>
    <w:rsid w:val="00F0427C"/>
    <w:rsid w:val="00F0439A"/>
    <w:rsid w:val="00F04461"/>
    <w:rsid w:val="00F046CA"/>
    <w:rsid w:val="00F04703"/>
    <w:rsid w:val="00F049DD"/>
    <w:rsid w:val="00F04B5B"/>
    <w:rsid w:val="00F04CE1"/>
    <w:rsid w:val="00F0507E"/>
    <w:rsid w:val="00F050A7"/>
    <w:rsid w:val="00F05190"/>
    <w:rsid w:val="00F054D8"/>
    <w:rsid w:val="00F0559B"/>
    <w:rsid w:val="00F0561B"/>
    <w:rsid w:val="00F05755"/>
    <w:rsid w:val="00F05789"/>
    <w:rsid w:val="00F057DA"/>
    <w:rsid w:val="00F0581E"/>
    <w:rsid w:val="00F05BA9"/>
    <w:rsid w:val="00F05DE5"/>
    <w:rsid w:val="00F06199"/>
    <w:rsid w:val="00F06919"/>
    <w:rsid w:val="00F06A73"/>
    <w:rsid w:val="00F06B95"/>
    <w:rsid w:val="00F06C2C"/>
    <w:rsid w:val="00F06DA4"/>
    <w:rsid w:val="00F07D4F"/>
    <w:rsid w:val="00F07DC2"/>
    <w:rsid w:val="00F07F24"/>
    <w:rsid w:val="00F07F33"/>
    <w:rsid w:val="00F10250"/>
    <w:rsid w:val="00F10609"/>
    <w:rsid w:val="00F10634"/>
    <w:rsid w:val="00F1090C"/>
    <w:rsid w:val="00F10AE7"/>
    <w:rsid w:val="00F1100F"/>
    <w:rsid w:val="00F11146"/>
    <w:rsid w:val="00F1124B"/>
    <w:rsid w:val="00F112E7"/>
    <w:rsid w:val="00F11529"/>
    <w:rsid w:val="00F11641"/>
    <w:rsid w:val="00F11664"/>
    <w:rsid w:val="00F11796"/>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0EF"/>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9F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324"/>
    <w:rsid w:val="00F245D5"/>
    <w:rsid w:val="00F24667"/>
    <w:rsid w:val="00F2478B"/>
    <w:rsid w:val="00F249AD"/>
    <w:rsid w:val="00F24A05"/>
    <w:rsid w:val="00F24E55"/>
    <w:rsid w:val="00F24E67"/>
    <w:rsid w:val="00F24EF4"/>
    <w:rsid w:val="00F25063"/>
    <w:rsid w:val="00F250A4"/>
    <w:rsid w:val="00F25172"/>
    <w:rsid w:val="00F251F3"/>
    <w:rsid w:val="00F2536A"/>
    <w:rsid w:val="00F2537F"/>
    <w:rsid w:val="00F2580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1FCF"/>
    <w:rsid w:val="00F32644"/>
    <w:rsid w:val="00F32981"/>
    <w:rsid w:val="00F32A9F"/>
    <w:rsid w:val="00F32D78"/>
    <w:rsid w:val="00F3322C"/>
    <w:rsid w:val="00F332A7"/>
    <w:rsid w:val="00F33455"/>
    <w:rsid w:val="00F3347C"/>
    <w:rsid w:val="00F334B5"/>
    <w:rsid w:val="00F33659"/>
    <w:rsid w:val="00F33822"/>
    <w:rsid w:val="00F33C9E"/>
    <w:rsid w:val="00F341A4"/>
    <w:rsid w:val="00F3425B"/>
    <w:rsid w:val="00F3474F"/>
    <w:rsid w:val="00F349E8"/>
    <w:rsid w:val="00F34A3F"/>
    <w:rsid w:val="00F34A4B"/>
    <w:rsid w:val="00F34BD2"/>
    <w:rsid w:val="00F34C8C"/>
    <w:rsid w:val="00F34EAC"/>
    <w:rsid w:val="00F34EE3"/>
    <w:rsid w:val="00F3511E"/>
    <w:rsid w:val="00F35140"/>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B17"/>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A1"/>
    <w:rsid w:val="00F410E5"/>
    <w:rsid w:val="00F41355"/>
    <w:rsid w:val="00F41396"/>
    <w:rsid w:val="00F41424"/>
    <w:rsid w:val="00F4152C"/>
    <w:rsid w:val="00F4162F"/>
    <w:rsid w:val="00F418AE"/>
    <w:rsid w:val="00F41900"/>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731"/>
    <w:rsid w:val="00F43A56"/>
    <w:rsid w:val="00F43B87"/>
    <w:rsid w:val="00F44090"/>
    <w:rsid w:val="00F44172"/>
    <w:rsid w:val="00F44214"/>
    <w:rsid w:val="00F44521"/>
    <w:rsid w:val="00F445DC"/>
    <w:rsid w:val="00F445FB"/>
    <w:rsid w:val="00F44818"/>
    <w:rsid w:val="00F44C27"/>
    <w:rsid w:val="00F44CD6"/>
    <w:rsid w:val="00F44D4F"/>
    <w:rsid w:val="00F4528E"/>
    <w:rsid w:val="00F452C3"/>
    <w:rsid w:val="00F454A8"/>
    <w:rsid w:val="00F454C0"/>
    <w:rsid w:val="00F454D1"/>
    <w:rsid w:val="00F45775"/>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811"/>
    <w:rsid w:val="00F50CB4"/>
    <w:rsid w:val="00F50D1E"/>
    <w:rsid w:val="00F5116C"/>
    <w:rsid w:val="00F513CD"/>
    <w:rsid w:val="00F514F0"/>
    <w:rsid w:val="00F515D2"/>
    <w:rsid w:val="00F51915"/>
    <w:rsid w:val="00F51B80"/>
    <w:rsid w:val="00F51B96"/>
    <w:rsid w:val="00F524C4"/>
    <w:rsid w:val="00F52537"/>
    <w:rsid w:val="00F526AB"/>
    <w:rsid w:val="00F52740"/>
    <w:rsid w:val="00F5286F"/>
    <w:rsid w:val="00F528A3"/>
    <w:rsid w:val="00F52A68"/>
    <w:rsid w:val="00F52BE5"/>
    <w:rsid w:val="00F52C1D"/>
    <w:rsid w:val="00F52F59"/>
    <w:rsid w:val="00F530A7"/>
    <w:rsid w:val="00F531C0"/>
    <w:rsid w:val="00F53294"/>
    <w:rsid w:val="00F532DD"/>
    <w:rsid w:val="00F533FC"/>
    <w:rsid w:val="00F534D1"/>
    <w:rsid w:val="00F536B0"/>
    <w:rsid w:val="00F537C1"/>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5B42"/>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466"/>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3A7C"/>
    <w:rsid w:val="00F63ECE"/>
    <w:rsid w:val="00F6409A"/>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AD2"/>
    <w:rsid w:val="00F67D86"/>
    <w:rsid w:val="00F67E1F"/>
    <w:rsid w:val="00F67EDB"/>
    <w:rsid w:val="00F67F09"/>
    <w:rsid w:val="00F702E8"/>
    <w:rsid w:val="00F7090E"/>
    <w:rsid w:val="00F70A70"/>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20"/>
    <w:rsid w:val="00F7226B"/>
    <w:rsid w:val="00F7257C"/>
    <w:rsid w:val="00F728DC"/>
    <w:rsid w:val="00F72A45"/>
    <w:rsid w:val="00F72A58"/>
    <w:rsid w:val="00F72C7E"/>
    <w:rsid w:val="00F72E31"/>
    <w:rsid w:val="00F72E6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33A"/>
    <w:rsid w:val="00F826F3"/>
    <w:rsid w:val="00F82788"/>
    <w:rsid w:val="00F82807"/>
    <w:rsid w:val="00F82DFD"/>
    <w:rsid w:val="00F82E66"/>
    <w:rsid w:val="00F82EE8"/>
    <w:rsid w:val="00F831D0"/>
    <w:rsid w:val="00F834E9"/>
    <w:rsid w:val="00F83620"/>
    <w:rsid w:val="00F837A5"/>
    <w:rsid w:val="00F83C7F"/>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50B"/>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6C6"/>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C94"/>
    <w:rsid w:val="00F94D15"/>
    <w:rsid w:val="00F94D54"/>
    <w:rsid w:val="00F94D7B"/>
    <w:rsid w:val="00F94DD9"/>
    <w:rsid w:val="00F95443"/>
    <w:rsid w:val="00F95532"/>
    <w:rsid w:val="00F95639"/>
    <w:rsid w:val="00F95A22"/>
    <w:rsid w:val="00F95C46"/>
    <w:rsid w:val="00F95E84"/>
    <w:rsid w:val="00F96330"/>
    <w:rsid w:val="00F9644F"/>
    <w:rsid w:val="00F96A5B"/>
    <w:rsid w:val="00F96B70"/>
    <w:rsid w:val="00F96E12"/>
    <w:rsid w:val="00F96FD4"/>
    <w:rsid w:val="00F9707B"/>
    <w:rsid w:val="00F971C5"/>
    <w:rsid w:val="00F97256"/>
    <w:rsid w:val="00F9731A"/>
    <w:rsid w:val="00F9737E"/>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5DE"/>
    <w:rsid w:val="00FA272F"/>
    <w:rsid w:val="00FA277C"/>
    <w:rsid w:val="00FA2D5A"/>
    <w:rsid w:val="00FA3090"/>
    <w:rsid w:val="00FA30B6"/>
    <w:rsid w:val="00FA3264"/>
    <w:rsid w:val="00FA329E"/>
    <w:rsid w:val="00FA3306"/>
    <w:rsid w:val="00FA386C"/>
    <w:rsid w:val="00FA388F"/>
    <w:rsid w:val="00FA39DD"/>
    <w:rsid w:val="00FA3CB5"/>
    <w:rsid w:val="00FA3CDB"/>
    <w:rsid w:val="00FA4239"/>
    <w:rsid w:val="00FA42CC"/>
    <w:rsid w:val="00FA4306"/>
    <w:rsid w:val="00FA43DB"/>
    <w:rsid w:val="00FA445F"/>
    <w:rsid w:val="00FA45D1"/>
    <w:rsid w:val="00FA465A"/>
    <w:rsid w:val="00FA46F9"/>
    <w:rsid w:val="00FA4B87"/>
    <w:rsid w:val="00FA4BAB"/>
    <w:rsid w:val="00FA4E8D"/>
    <w:rsid w:val="00FA4FE2"/>
    <w:rsid w:val="00FA53E3"/>
    <w:rsid w:val="00FA554C"/>
    <w:rsid w:val="00FA580D"/>
    <w:rsid w:val="00FA59F4"/>
    <w:rsid w:val="00FA5D4E"/>
    <w:rsid w:val="00FA5F08"/>
    <w:rsid w:val="00FA5F91"/>
    <w:rsid w:val="00FA6163"/>
    <w:rsid w:val="00FA633B"/>
    <w:rsid w:val="00FA659E"/>
    <w:rsid w:val="00FA664D"/>
    <w:rsid w:val="00FA6688"/>
    <w:rsid w:val="00FA6A53"/>
    <w:rsid w:val="00FA6AE5"/>
    <w:rsid w:val="00FA6CFB"/>
    <w:rsid w:val="00FA6EF1"/>
    <w:rsid w:val="00FA7247"/>
    <w:rsid w:val="00FA7269"/>
    <w:rsid w:val="00FA7516"/>
    <w:rsid w:val="00FA7871"/>
    <w:rsid w:val="00FA7AD4"/>
    <w:rsid w:val="00FA7BB8"/>
    <w:rsid w:val="00FA7CB1"/>
    <w:rsid w:val="00FA7DEF"/>
    <w:rsid w:val="00FB00D7"/>
    <w:rsid w:val="00FB03A9"/>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849"/>
    <w:rsid w:val="00FB1A20"/>
    <w:rsid w:val="00FB1BBE"/>
    <w:rsid w:val="00FB1C91"/>
    <w:rsid w:val="00FB1C98"/>
    <w:rsid w:val="00FB1CB3"/>
    <w:rsid w:val="00FB1E07"/>
    <w:rsid w:val="00FB1FB9"/>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C11"/>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2F6"/>
    <w:rsid w:val="00FC16BF"/>
    <w:rsid w:val="00FC1858"/>
    <w:rsid w:val="00FC1900"/>
    <w:rsid w:val="00FC1937"/>
    <w:rsid w:val="00FC1A78"/>
    <w:rsid w:val="00FC1C90"/>
    <w:rsid w:val="00FC1CC8"/>
    <w:rsid w:val="00FC1E71"/>
    <w:rsid w:val="00FC1F5E"/>
    <w:rsid w:val="00FC1F95"/>
    <w:rsid w:val="00FC20E9"/>
    <w:rsid w:val="00FC217D"/>
    <w:rsid w:val="00FC2435"/>
    <w:rsid w:val="00FC24A6"/>
    <w:rsid w:val="00FC2701"/>
    <w:rsid w:val="00FC2ECD"/>
    <w:rsid w:val="00FC2ECF"/>
    <w:rsid w:val="00FC2EF9"/>
    <w:rsid w:val="00FC332F"/>
    <w:rsid w:val="00FC33FF"/>
    <w:rsid w:val="00FC3488"/>
    <w:rsid w:val="00FC3617"/>
    <w:rsid w:val="00FC3661"/>
    <w:rsid w:val="00FC3A39"/>
    <w:rsid w:val="00FC3AEC"/>
    <w:rsid w:val="00FC3C1F"/>
    <w:rsid w:val="00FC3FBC"/>
    <w:rsid w:val="00FC4A36"/>
    <w:rsid w:val="00FC4AFD"/>
    <w:rsid w:val="00FC4BBC"/>
    <w:rsid w:val="00FC4C0C"/>
    <w:rsid w:val="00FC512C"/>
    <w:rsid w:val="00FC5197"/>
    <w:rsid w:val="00FC52D6"/>
    <w:rsid w:val="00FC5321"/>
    <w:rsid w:val="00FC5383"/>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CFB"/>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64"/>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DAD"/>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1B4"/>
    <w:rsid w:val="00FE2201"/>
    <w:rsid w:val="00FE2392"/>
    <w:rsid w:val="00FE24EB"/>
    <w:rsid w:val="00FE256D"/>
    <w:rsid w:val="00FE26C1"/>
    <w:rsid w:val="00FE2842"/>
    <w:rsid w:val="00FE2BA5"/>
    <w:rsid w:val="00FE2C36"/>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416"/>
    <w:rsid w:val="00FE5843"/>
    <w:rsid w:val="00FE5980"/>
    <w:rsid w:val="00FE5C69"/>
    <w:rsid w:val="00FE609C"/>
    <w:rsid w:val="00FE6230"/>
    <w:rsid w:val="00FE6468"/>
    <w:rsid w:val="00FE6646"/>
    <w:rsid w:val="00FE669B"/>
    <w:rsid w:val="00FE714D"/>
    <w:rsid w:val="00FE7352"/>
    <w:rsid w:val="00FE7B7E"/>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125"/>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B660C1A"/>
    <w:rsid w:val="0D8931EB"/>
    <w:rsid w:val="14951E1C"/>
    <w:rsid w:val="17F93E0B"/>
    <w:rsid w:val="1BDB006C"/>
    <w:rsid w:val="1C455CA5"/>
    <w:rsid w:val="1D2C69D2"/>
    <w:rsid w:val="239E00B4"/>
    <w:rsid w:val="251E74A4"/>
    <w:rsid w:val="27843CE5"/>
    <w:rsid w:val="32EB653A"/>
    <w:rsid w:val="3BCB6780"/>
    <w:rsid w:val="3FF5F3AE"/>
    <w:rsid w:val="42CD0A98"/>
    <w:rsid w:val="431A0C09"/>
    <w:rsid w:val="450A29BB"/>
    <w:rsid w:val="480E2158"/>
    <w:rsid w:val="4B5B7B8D"/>
    <w:rsid w:val="4B65373A"/>
    <w:rsid w:val="4D00163A"/>
    <w:rsid w:val="4F0F5BE3"/>
    <w:rsid w:val="52422029"/>
    <w:rsid w:val="55040901"/>
    <w:rsid w:val="56131A96"/>
    <w:rsid w:val="56DF05DE"/>
    <w:rsid w:val="57FC6189"/>
    <w:rsid w:val="5E0759B1"/>
    <w:rsid w:val="5F073306"/>
    <w:rsid w:val="5F5F73B9"/>
    <w:rsid w:val="61215AAC"/>
    <w:rsid w:val="6838144E"/>
    <w:rsid w:val="68AA7398"/>
    <w:rsid w:val="6BD32C73"/>
    <w:rsid w:val="742C59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34AB2B"/>
  <w15:docId w15:val="{BE634A29-F158-436B-A4E5-EAA7A471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qFormat="1"/>
    <w:lsdException w:name="index 5"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qFormat="1"/>
    <w:lsdException w:name="envelope address" w:qFormat="1"/>
    <w:lsdException w:name="envelope return" w:qFormat="1"/>
    <w:lsdException w:name="footnote reference" w:uiPriority="99" w:qFormat="1"/>
    <w:lsdException w:name="annotation reference" w:qFormat="1"/>
    <w:lsdException w:name="line number" w:qFormat="1"/>
    <w:lsdException w:name="page number" w:uiPriority="99" w:qFormat="1"/>
    <w:lsdException w:name="List" w:uiPriority="99"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99" w:qFormat="1"/>
    <w:lsdException w:name="Closing" w:qFormat="1"/>
    <w:lsdException w:name="Signature" w:qFormat="1"/>
    <w:lsdException w:name="Default Paragraph Font" w:uiPriority="1" w:unhideWhenUsed="1"/>
    <w:lsdException w:name="Body Text" w:uiPriority="99"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uiPriority="99" w:qFormat="1"/>
    <w:lsdException w:name="Body Text First Indent" w:uiPriority="99" w:unhideWhenUsed="1" w:qFormat="1"/>
    <w:lsdException w:name="Body Text First Indent 2" w:qFormat="1"/>
    <w:lsdException w:name="Note Heading" w:uiPriority="99" w:qFormat="1"/>
    <w:lsdException w:name="Body Text 2" w:uiPriority="99" w:qFormat="1"/>
    <w:lsdException w:name="Body Text 3" w:uiPriority="99"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uiPriority="22" w:qFormat="1"/>
    <w:lsdException w:name="Emphasis" w:uiPriority="20"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ddress" w:uiPriority="99" w:unhideWhenUsed="1" w:qFormat="1"/>
    <w:lsdException w:name="HTML Cite" w:uiPriority="99" w:qFormat="1"/>
    <w:lsdException w:name="HTML Code" w:uiPriority="99" w:unhideWhenUsed="1" w:qFormat="1"/>
    <w:lsdException w:name="HTML Definition" w:uiPriority="99" w:unhideWhenUsed="1" w:qFormat="1"/>
    <w:lsdException w:name="HTML Preformatted" w:qFormat="1"/>
    <w:lsdException w:name="HTML Variable" w:uiPriority="99" w:unhideWhenUsed="1"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qFormat/>
    <w:pPr>
      <w:widowControl w:val="0"/>
      <w:jc w:val="both"/>
    </w:pPr>
    <w:rPr>
      <w:kern w:val="2"/>
      <w:sz w:val="21"/>
      <w:szCs w:val="24"/>
    </w:rPr>
  </w:style>
  <w:style w:type="paragraph" w:styleId="11">
    <w:name w:val="heading 1"/>
    <w:basedOn w:val="a9"/>
    <w:next w:val="a9"/>
    <w:link w:val="12"/>
    <w:uiPriority w:val="9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9"/>
    <w:next w:val="aa"/>
    <w:link w:val="22"/>
    <w:uiPriority w:val="9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9"/>
    <w:next w:val="aa"/>
    <w:link w:val="32"/>
    <w:uiPriority w:val="9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9"/>
    <w:next w:val="a9"/>
    <w:link w:val="41"/>
    <w:uiPriority w:val="99"/>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9"/>
    <w:next w:val="a9"/>
    <w:link w:val="51"/>
    <w:uiPriority w:val="9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9"/>
    <w:next w:val="a9"/>
    <w:link w:val="61"/>
    <w:uiPriority w:val="9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0">
    <w:name w:val="heading 7"/>
    <w:basedOn w:val="a9"/>
    <w:next w:val="a9"/>
    <w:link w:val="71"/>
    <w:uiPriority w:val="9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9"/>
    <w:next w:val="a9"/>
    <w:link w:val="81"/>
    <w:uiPriority w:val="9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9"/>
    <w:next w:val="a9"/>
    <w:link w:val="91"/>
    <w:uiPriority w:val="9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a">
    <w:name w:val="Normal Indent"/>
    <w:basedOn w:val="a9"/>
    <w:link w:val="13"/>
    <w:uiPriority w:val="99"/>
    <w:qFormat/>
    <w:pPr>
      <w:autoSpaceDE w:val="0"/>
      <w:autoSpaceDN w:val="0"/>
      <w:adjustRightInd w:val="0"/>
      <w:ind w:firstLine="420"/>
      <w:jc w:val="left"/>
    </w:pPr>
    <w:rPr>
      <w:rFonts w:ascii="宋体"/>
      <w:sz w:val="24"/>
    </w:rPr>
  </w:style>
  <w:style w:type="paragraph" w:styleId="31">
    <w:name w:val="List 3"/>
    <w:basedOn w:val="a9"/>
    <w:qFormat/>
    <w:pPr>
      <w:adjustRightInd w:val="0"/>
      <w:snapToGrid w:val="0"/>
      <w:spacing w:line="360" w:lineRule="auto"/>
      <w:ind w:leftChars="400" w:left="100" w:hangingChars="200" w:hanging="200"/>
      <w:jc w:val="left"/>
    </w:pPr>
    <w:rPr>
      <w:sz w:val="24"/>
    </w:rPr>
  </w:style>
  <w:style w:type="paragraph" w:styleId="TOC7">
    <w:name w:val="toc 7"/>
    <w:basedOn w:val="a9"/>
    <w:next w:val="a9"/>
    <w:uiPriority w:val="39"/>
    <w:qFormat/>
    <w:pPr>
      <w:ind w:leftChars="1200" w:left="2520"/>
    </w:pPr>
  </w:style>
  <w:style w:type="paragraph" w:styleId="23">
    <w:name w:val="List Number 2"/>
    <w:basedOn w:val="a9"/>
    <w:qFormat/>
    <w:pPr>
      <w:tabs>
        <w:tab w:val="left" w:pos="420"/>
      </w:tabs>
      <w:adjustRightInd w:val="0"/>
      <w:snapToGrid w:val="0"/>
      <w:spacing w:line="360" w:lineRule="auto"/>
      <w:ind w:left="420" w:hanging="420"/>
      <w:jc w:val="left"/>
    </w:pPr>
    <w:rPr>
      <w:sz w:val="24"/>
    </w:rPr>
  </w:style>
  <w:style w:type="paragraph" w:styleId="ae">
    <w:name w:val="Note Heading"/>
    <w:basedOn w:val="a9"/>
    <w:next w:val="a9"/>
    <w:link w:val="af"/>
    <w:uiPriority w:val="99"/>
    <w:qFormat/>
    <w:pPr>
      <w:spacing w:line="500" w:lineRule="atLeast"/>
      <w:ind w:firstLine="561"/>
      <w:jc w:val="center"/>
    </w:pPr>
    <w:rPr>
      <w:kern w:val="0"/>
      <w:sz w:val="20"/>
      <w:szCs w:val="20"/>
    </w:rPr>
  </w:style>
  <w:style w:type="paragraph" w:styleId="40">
    <w:name w:val="List Bullet 4"/>
    <w:basedOn w:val="a9"/>
    <w:qFormat/>
    <w:pPr>
      <w:tabs>
        <w:tab w:val="left" w:pos="1080"/>
      </w:tabs>
      <w:adjustRightInd w:val="0"/>
      <w:snapToGrid w:val="0"/>
      <w:spacing w:line="360" w:lineRule="auto"/>
      <w:ind w:left="1080" w:hanging="600"/>
      <w:jc w:val="left"/>
    </w:pPr>
    <w:rPr>
      <w:sz w:val="24"/>
    </w:rPr>
  </w:style>
  <w:style w:type="paragraph" w:styleId="af0">
    <w:name w:val="List Number"/>
    <w:basedOn w:val="a9"/>
    <w:qFormat/>
    <w:pPr>
      <w:tabs>
        <w:tab w:val="left" w:pos="1140"/>
      </w:tabs>
      <w:adjustRightInd w:val="0"/>
      <w:snapToGrid w:val="0"/>
      <w:spacing w:line="360" w:lineRule="auto"/>
      <w:ind w:left="1140" w:hanging="570"/>
      <w:jc w:val="left"/>
    </w:pPr>
    <w:rPr>
      <w:sz w:val="24"/>
    </w:rPr>
  </w:style>
  <w:style w:type="paragraph" w:styleId="af1">
    <w:name w:val="caption"/>
    <w:basedOn w:val="a9"/>
    <w:next w:val="a9"/>
    <w:link w:val="af2"/>
    <w:qFormat/>
    <w:pPr>
      <w:spacing w:line="480" w:lineRule="auto"/>
    </w:pPr>
    <w:rPr>
      <w:rFonts w:ascii="华文中宋" w:eastAsia="华文中宋" w:hAnsi="华文中宋"/>
      <w:sz w:val="36"/>
      <w:szCs w:val="20"/>
    </w:rPr>
  </w:style>
  <w:style w:type="paragraph" w:styleId="50">
    <w:name w:val="index 5"/>
    <w:basedOn w:val="a9"/>
    <w:next w:val="a9"/>
    <w:uiPriority w:val="99"/>
    <w:qFormat/>
    <w:pPr>
      <w:ind w:leftChars="800" w:left="800"/>
    </w:pPr>
  </w:style>
  <w:style w:type="paragraph" w:styleId="af3">
    <w:name w:val="List Bullet"/>
    <w:basedOn w:val="a9"/>
    <w:qFormat/>
    <w:pPr>
      <w:tabs>
        <w:tab w:val="left" w:pos="1080"/>
      </w:tabs>
      <w:adjustRightInd w:val="0"/>
      <w:snapToGrid w:val="0"/>
      <w:spacing w:line="360" w:lineRule="auto"/>
      <w:ind w:left="1080" w:hanging="345"/>
      <w:jc w:val="left"/>
    </w:pPr>
    <w:rPr>
      <w:sz w:val="24"/>
    </w:rPr>
  </w:style>
  <w:style w:type="paragraph" w:styleId="af4">
    <w:name w:val="envelope address"/>
    <w:basedOn w:val="a9"/>
    <w:qFormat/>
    <w:pPr>
      <w:framePr w:w="7920" w:h="1980" w:hRule="exact" w:hSpace="180" w:wrap="around" w:hAnchor="page" w:xAlign="center" w:yAlign="bottom"/>
      <w:tabs>
        <w:tab w:val="left" w:pos="1095"/>
      </w:tabs>
      <w:adjustRightInd w:val="0"/>
      <w:snapToGrid w:val="0"/>
      <w:spacing w:line="360" w:lineRule="auto"/>
      <w:ind w:leftChars="1400" w:left="100"/>
      <w:jc w:val="left"/>
    </w:pPr>
    <w:rPr>
      <w:rFonts w:ascii="Arial" w:hAnsi="Arial" w:cs="Arial"/>
      <w:sz w:val="24"/>
    </w:rPr>
  </w:style>
  <w:style w:type="paragraph" w:styleId="af5">
    <w:name w:val="Document Map"/>
    <w:basedOn w:val="a9"/>
    <w:link w:val="24"/>
    <w:uiPriority w:val="99"/>
    <w:qFormat/>
    <w:pPr>
      <w:shd w:val="clear" w:color="auto" w:fill="000080"/>
    </w:pPr>
  </w:style>
  <w:style w:type="paragraph" w:styleId="af6">
    <w:name w:val="annotation text"/>
    <w:basedOn w:val="a9"/>
    <w:link w:val="14"/>
    <w:uiPriority w:val="99"/>
    <w:qFormat/>
    <w:pPr>
      <w:jc w:val="left"/>
    </w:pPr>
  </w:style>
  <w:style w:type="paragraph" w:styleId="af7">
    <w:name w:val="Salutation"/>
    <w:basedOn w:val="a9"/>
    <w:next w:val="a9"/>
    <w:link w:val="af8"/>
    <w:qFormat/>
    <w:pPr>
      <w:adjustRightInd w:val="0"/>
      <w:snapToGrid w:val="0"/>
      <w:spacing w:line="360" w:lineRule="auto"/>
      <w:jc w:val="left"/>
    </w:pPr>
  </w:style>
  <w:style w:type="paragraph" w:styleId="33">
    <w:name w:val="Body Text 3"/>
    <w:basedOn w:val="a9"/>
    <w:link w:val="320"/>
    <w:uiPriority w:val="99"/>
    <w:qFormat/>
    <w:pPr>
      <w:spacing w:after="120"/>
    </w:pPr>
    <w:rPr>
      <w:sz w:val="16"/>
      <w:szCs w:val="16"/>
    </w:rPr>
  </w:style>
  <w:style w:type="paragraph" w:styleId="af9">
    <w:name w:val="Closing"/>
    <w:basedOn w:val="a9"/>
    <w:link w:val="afa"/>
    <w:qFormat/>
    <w:pPr>
      <w:adjustRightInd w:val="0"/>
      <w:snapToGrid w:val="0"/>
      <w:spacing w:line="360" w:lineRule="auto"/>
      <w:ind w:leftChars="2100" w:left="100"/>
      <w:jc w:val="left"/>
    </w:pPr>
  </w:style>
  <w:style w:type="paragraph" w:styleId="34">
    <w:name w:val="List Bullet 3"/>
    <w:basedOn w:val="a9"/>
    <w:qFormat/>
    <w:pPr>
      <w:adjustRightInd w:val="0"/>
      <w:snapToGrid w:val="0"/>
      <w:spacing w:line="360" w:lineRule="auto"/>
      <w:jc w:val="left"/>
    </w:pPr>
    <w:rPr>
      <w:sz w:val="24"/>
    </w:rPr>
  </w:style>
  <w:style w:type="paragraph" w:styleId="afb">
    <w:name w:val="Body Text"/>
    <w:basedOn w:val="a9"/>
    <w:link w:val="25"/>
    <w:uiPriority w:val="99"/>
    <w:qFormat/>
    <w:pPr>
      <w:tabs>
        <w:tab w:val="left" w:pos="567"/>
      </w:tabs>
      <w:spacing w:before="120" w:line="22" w:lineRule="atLeast"/>
    </w:pPr>
    <w:rPr>
      <w:rFonts w:ascii="宋体" w:hAnsi="宋体"/>
      <w:sz w:val="24"/>
    </w:rPr>
  </w:style>
  <w:style w:type="paragraph" w:styleId="afc">
    <w:name w:val="Body Text Indent"/>
    <w:basedOn w:val="a9"/>
    <w:link w:val="26"/>
    <w:uiPriority w:val="99"/>
    <w:qFormat/>
    <w:pPr>
      <w:spacing w:line="360" w:lineRule="auto"/>
      <w:ind w:firstLine="570"/>
    </w:pPr>
    <w:rPr>
      <w:sz w:val="24"/>
    </w:rPr>
  </w:style>
  <w:style w:type="paragraph" w:styleId="35">
    <w:name w:val="List Number 3"/>
    <w:basedOn w:val="a9"/>
    <w:qFormat/>
    <w:pPr>
      <w:tabs>
        <w:tab w:val="left" w:pos="210"/>
      </w:tabs>
      <w:adjustRightInd w:val="0"/>
      <w:snapToGrid w:val="0"/>
      <w:spacing w:line="360" w:lineRule="auto"/>
      <w:ind w:left="210" w:hanging="210"/>
      <w:jc w:val="left"/>
    </w:pPr>
    <w:rPr>
      <w:sz w:val="24"/>
    </w:rPr>
  </w:style>
  <w:style w:type="paragraph" w:styleId="27">
    <w:name w:val="List 2"/>
    <w:basedOn w:val="a9"/>
    <w:qFormat/>
    <w:pPr>
      <w:ind w:leftChars="200" w:left="100" w:hangingChars="200" w:hanging="200"/>
    </w:pPr>
  </w:style>
  <w:style w:type="paragraph" w:styleId="afd">
    <w:name w:val="List Continue"/>
    <w:basedOn w:val="a9"/>
    <w:qFormat/>
    <w:pPr>
      <w:adjustRightInd w:val="0"/>
      <w:snapToGrid w:val="0"/>
      <w:spacing w:after="120" w:line="360" w:lineRule="auto"/>
      <w:ind w:leftChars="200" w:left="420"/>
      <w:jc w:val="left"/>
    </w:pPr>
    <w:rPr>
      <w:sz w:val="24"/>
    </w:rPr>
  </w:style>
  <w:style w:type="paragraph" w:styleId="afe">
    <w:name w:val="Block Text"/>
    <w:basedOn w:val="a9"/>
    <w:uiPriority w:val="99"/>
    <w:qFormat/>
    <w:pPr>
      <w:widowControl/>
      <w:ind w:left="480" w:right="-341" w:firstLine="513"/>
    </w:pPr>
    <w:rPr>
      <w:kern w:val="0"/>
      <w:sz w:val="24"/>
      <w:szCs w:val="20"/>
    </w:rPr>
  </w:style>
  <w:style w:type="paragraph" w:styleId="28">
    <w:name w:val="List Bullet 2"/>
    <w:basedOn w:val="a9"/>
    <w:qFormat/>
    <w:pPr>
      <w:tabs>
        <w:tab w:val="left" w:pos="2405"/>
      </w:tabs>
      <w:adjustRightInd w:val="0"/>
      <w:snapToGrid w:val="0"/>
      <w:spacing w:line="360" w:lineRule="atLeast"/>
      <w:ind w:left="2405" w:hanging="425"/>
      <w:jc w:val="left"/>
      <w:textAlignment w:val="baseline"/>
    </w:pPr>
    <w:rPr>
      <w:kern w:val="0"/>
      <w:sz w:val="24"/>
      <w:szCs w:val="20"/>
    </w:rPr>
  </w:style>
  <w:style w:type="paragraph" w:styleId="HTML">
    <w:name w:val="HTML Address"/>
    <w:basedOn w:val="a9"/>
    <w:link w:val="HTML0"/>
    <w:uiPriority w:val="99"/>
    <w:unhideWhenUsed/>
    <w:qFormat/>
    <w:pPr>
      <w:widowControl/>
      <w:jc w:val="left"/>
    </w:pPr>
    <w:rPr>
      <w:rFonts w:ascii="宋体" w:hAnsi="宋体"/>
      <w:kern w:val="0"/>
      <w:sz w:val="24"/>
    </w:rPr>
  </w:style>
  <w:style w:type="paragraph" w:styleId="TOC5">
    <w:name w:val="toc 5"/>
    <w:basedOn w:val="a9"/>
    <w:next w:val="a9"/>
    <w:uiPriority w:val="39"/>
    <w:qFormat/>
    <w:pPr>
      <w:ind w:leftChars="800" w:left="1680"/>
    </w:pPr>
  </w:style>
  <w:style w:type="paragraph" w:styleId="TOC3">
    <w:name w:val="toc 3"/>
    <w:basedOn w:val="a9"/>
    <w:next w:val="a9"/>
    <w:uiPriority w:val="39"/>
    <w:qFormat/>
    <w:pPr>
      <w:ind w:leftChars="400" w:left="840"/>
    </w:pPr>
  </w:style>
  <w:style w:type="paragraph" w:styleId="aff">
    <w:name w:val="Plain Text"/>
    <w:basedOn w:val="a9"/>
    <w:link w:val="36"/>
    <w:qFormat/>
    <w:rPr>
      <w:rFonts w:ascii="宋体" w:hAnsi="Courier New" w:hint="eastAsia"/>
      <w:szCs w:val="20"/>
    </w:rPr>
  </w:style>
  <w:style w:type="paragraph" w:styleId="52">
    <w:name w:val="List Bullet 5"/>
    <w:basedOn w:val="a9"/>
    <w:qFormat/>
    <w:pPr>
      <w:tabs>
        <w:tab w:val="left" w:pos="600"/>
      </w:tabs>
      <w:adjustRightInd w:val="0"/>
      <w:snapToGrid w:val="0"/>
      <w:spacing w:line="360" w:lineRule="auto"/>
      <w:ind w:left="600" w:hanging="420"/>
      <w:jc w:val="left"/>
    </w:pPr>
    <w:rPr>
      <w:sz w:val="24"/>
    </w:rPr>
  </w:style>
  <w:style w:type="paragraph" w:styleId="42">
    <w:name w:val="List Number 4"/>
    <w:basedOn w:val="a9"/>
    <w:qFormat/>
    <w:pPr>
      <w:tabs>
        <w:tab w:val="left" w:pos="420"/>
      </w:tabs>
      <w:adjustRightInd w:val="0"/>
      <w:snapToGrid w:val="0"/>
      <w:spacing w:line="360" w:lineRule="auto"/>
      <w:ind w:left="420" w:hanging="420"/>
      <w:jc w:val="left"/>
    </w:pPr>
    <w:rPr>
      <w:sz w:val="24"/>
    </w:rPr>
  </w:style>
  <w:style w:type="paragraph" w:styleId="TOC8">
    <w:name w:val="toc 8"/>
    <w:basedOn w:val="a9"/>
    <w:next w:val="a9"/>
    <w:uiPriority w:val="39"/>
    <w:qFormat/>
    <w:pPr>
      <w:ind w:leftChars="1400" w:left="2940"/>
    </w:pPr>
  </w:style>
  <w:style w:type="paragraph" w:styleId="aff0">
    <w:name w:val="Date"/>
    <w:basedOn w:val="a9"/>
    <w:next w:val="a9"/>
    <w:link w:val="29"/>
    <w:uiPriority w:val="99"/>
    <w:qFormat/>
    <w:pPr>
      <w:ind w:leftChars="2500" w:left="100"/>
    </w:pPr>
    <w:rPr>
      <w:rFonts w:ascii="仿宋_GB2312" w:eastAsia="仿宋_GB2312" w:hAnsi="宋体"/>
      <w:color w:val="000000"/>
      <w:sz w:val="24"/>
    </w:rPr>
  </w:style>
  <w:style w:type="paragraph" w:styleId="2a">
    <w:name w:val="Body Text Indent 2"/>
    <w:basedOn w:val="a9"/>
    <w:link w:val="220"/>
    <w:uiPriority w:val="99"/>
    <w:qFormat/>
    <w:pPr>
      <w:ind w:firstLineChars="200" w:firstLine="480"/>
    </w:pPr>
    <w:rPr>
      <w:rFonts w:ascii="仿宋_GB2312" w:eastAsia="仿宋_GB2312"/>
      <w:sz w:val="24"/>
    </w:rPr>
  </w:style>
  <w:style w:type="paragraph" w:styleId="53">
    <w:name w:val="List Continue 5"/>
    <w:basedOn w:val="a9"/>
    <w:qFormat/>
    <w:pPr>
      <w:adjustRightInd w:val="0"/>
      <w:snapToGrid w:val="0"/>
      <w:spacing w:after="120" w:line="360" w:lineRule="auto"/>
      <w:ind w:leftChars="1000" w:left="2100"/>
      <w:jc w:val="left"/>
    </w:pPr>
    <w:rPr>
      <w:sz w:val="24"/>
    </w:rPr>
  </w:style>
  <w:style w:type="paragraph" w:styleId="aff1">
    <w:name w:val="Balloon Text"/>
    <w:basedOn w:val="a9"/>
    <w:link w:val="2b"/>
    <w:uiPriority w:val="99"/>
    <w:qFormat/>
    <w:rPr>
      <w:sz w:val="18"/>
      <w:szCs w:val="18"/>
    </w:rPr>
  </w:style>
  <w:style w:type="paragraph" w:styleId="aff2">
    <w:name w:val="footer"/>
    <w:basedOn w:val="a9"/>
    <w:link w:val="2c"/>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f3">
    <w:name w:val="envelope return"/>
    <w:basedOn w:val="a9"/>
    <w:qFormat/>
    <w:pPr>
      <w:adjustRightInd w:val="0"/>
      <w:snapToGrid w:val="0"/>
      <w:spacing w:line="360" w:lineRule="auto"/>
      <w:jc w:val="left"/>
    </w:pPr>
    <w:rPr>
      <w:rFonts w:ascii="Arial" w:hAnsi="Arial" w:cs="Arial"/>
      <w:sz w:val="24"/>
    </w:rPr>
  </w:style>
  <w:style w:type="paragraph" w:styleId="aff4">
    <w:name w:val="header"/>
    <w:basedOn w:val="a9"/>
    <w:link w:val="2d"/>
    <w:uiPriority w:val="99"/>
    <w:qFormat/>
    <w:pPr>
      <w:pBdr>
        <w:bottom w:val="single" w:sz="6" w:space="1" w:color="auto"/>
      </w:pBdr>
      <w:tabs>
        <w:tab w:val="center" w:pos="4153"/>
        <w:tab w:val="right" w:pos="8306"/>
      </w:tabs>
      <w:snapToGrid w:val="0"/>
      <w:jc w:val="center"/>
    </w:pPr>
    <w:rPr>
      <w:sz w:val="18"/>
      <w:szCs w:val="18"/>
    </w:rPr>
  </w:style>
  <w:style w:type="paragraph" w:styleId="aff5">
    <w:name w:val="Signature"/>
    <w:basedOn w:val="a9"/>
    <w:link w:val="aff6"/>
    <w:qFormat/>
    <w:pPr>
      <w:adjustRightInd w:val="0"/>
      <w:snapToGrid w:val="0"/>
      <w:spacing w:line="360" w:lineRule="auto"/>
      <w:ind w:leftChars="2100" w:left="100"/>
      <w:jc w:val="left"/>
    </w:pPr>
  </w:style>
  <w:style w:type="paragraph" w:styleId="TOC1">
    <w:name w:val="toc 1"/>
    <w:basedOn w:val="a9"/>
    <w:next w:val="a9"/>
    <w:uiPriority w:val="39"/>
    <w:qFormat/>
    <w:pPr>
      <w:tabs>
        <w:tab w:val="left" w:pos="1050"/>
        <w:tab w:val="right" w:leader="dot" w:pos="8937"/>
      </w:tabs>
      <w:spacing w:line="300" w:lineRule="auto"/>
    </w:pPr>
    <w:rPr>
      <w:rFonts w:ascii="宋体" w:hAnsi="宋体"/>
      <w:b/>
      <w:sz w:val="24"/>
    </w:rPr>
  </w:style>
  <w:style w:type="paragraph" w:styleId="43">
    <w:name w:val="List Continue 4"/>
    <w:basedOn w:val="a9"/>
    <w:qFormat/>
    <w:pPr>
      <w:adjustRightInd w:val="0"/>
      <w:snapToGrid w:val="0"/>
      <w:spacing w:after="120" w:line="360" w:lineRule="auto"/>
      <w:ind w:leftChars="800" w:left="1680"/>
      <w:jc w:val="left"/>
    </w:pPr>
    <w:rPr>
      <w:sz w:val="24"/>
    </w:rPr>
  </w:style>
  <w:style w:type="paragraph" w:styleId="TOC4">
    <w:name w:val="toc 4"/>
    <w:basedOn w:val="a9"/>
    <w:next w:val="a9"/>
    <w:uiPriority w:val="39"/>
    <w:qFormat/>
    <w:pPr>
      <w:ind w:leftChars="600" w:left="1260"/>
    </w:pPr>
  </w:style>
  <w:style w:type="paragraph" w:styleId="aff7">
    <w:name w:val="Subtitle"/>
    <w:basedOn w:val="a9"/>
    <w:next w:val="a9"/>
    <w:link w:val="15"/>
    <w:qFormat/>
    <w:pPr>
      <w:tabs>
        <w:tab w:val="left" w:pos="568"/>
      </w:tabs>
      <w:spacing w:before="60" w:after="60" w:line="360" w:lineRule="auto"/>
      <w:ind w:left="1419" w:hanging="851"/>
      <w:jc w:val="left"/>
      <w:outlineLvl w:val="3"/>
    </w:pPr>
    <w:rPr>
      <w:rFonts w:eastAsia="黑体"/>
      <w:bCs/>
      <w:kern w:val="28"/>
      <w:sz w:val="24"/>
      <w:szCs w:val="32"/>
    </w:rPr>
  </w:style>
  <w:style w:type="paragraph" w:styleId="54">
    <w:name w:val="List Number 5"/>
    <w:basedOn w:val="a9"/>
    <w:qFormat/>
    <w:pPr>
      <w:tabs>
        <w:tab w:val="left" w:pos="420"/>
      </w:tabs>
      <w:adjustRightInd w:val="0"/>
      <w:snapToGrid w:val="0"/>
      <w:spacing w:line="360" w:lineRule="auto"/>
      <w:ind w:left="420" w:hanging="420"/>
      <w:jc w:val="left"/>
    </w:pPr>
    <w:rPr>
      <w:sz w:val="24"/>
    </w:rPr>
  </w:style>
  <w:style w:type="paragraph" w:styleId="aff8">
    <w:name w:val="List"/>
    <w:basedOn w:val="a9"/>
    <w:uiPriority w:val="99"/>
    <w:qFormat/>
    <w:pPr>
      <w:adjustRightInd w:val="0"/>
      <w:spacing w:line="360" w:lineRule="atLeast"/>
      <w:ind w:left="420" w:hanging="420"/>
      <w:jc w:val="left"/>
    </w:pPr>
    <w:rPr>
      <w:rFonts w:ascii="宋体" w:hAnsi="Calibri" w:hint="eastAsia"/>
      <w:kern w:val="0"/>
      <w:sz w:val="24"/>
      <w:szCs w:val="20"/>
    </w:rPr>
  </w:style>
  <w:style w:type="paragraph" w:styleId="aff9">
    <w:name w:val="footnote text"/>
    <w:basedOn w:val="a9"/>
    <w:link w:val="affa"/>
    <w:uiPriority w:val="99"/>
    <w:qFormat/>
    <w:pPr>
      <w:adjustRightInd w:val="0"/>
      <w:snapToGrid w:val="0"/>
      <w:spacing w:line="360" w:lineRule="auto"/>
      <w:jc w:val="left"/>
    </w:pPr>
    <w:rPr>
      <w:sz w:val="18"/>
      <w:szCs w:val="18"/>
    </w:rPr>
  </w:style>
  <w:style w:type="paragraph" w:styleId="TOC6">
    <w:name w:val="toc 6"/>
    <w:basedOn w:val="a9"/>
    <w:next w:val="a9"/>
    <w:uiPriority w:val="39"/>
    <w:qFormat/>
    <w:pPr>
      <w:ind w:leftChars="1000" w:left="2100"/>
    </w:pPr>
  </w:style>
  <w:style w:type="paragraph" w:styleId="55">
    <w:name w:val="List 5"/>
    <w:basedOn w:val="a9"/>
    <w:qFormat/>
    <w:pPr>
      <w:adjustRightInd w:val="0"/>
      <w:snapToGrid w:val="0"/>
      <w:spacing w:line="360" w:lineRule="auto"/>
      <w:ind w:leftChars="800" w:left="100" w:hangingChars="200" w:hanging="200"/>
      <w:jc w:val="left"/>
    </w:pPr>
    <w:rPr>
      <w:sz w:val="24"/>
    </w:rPr>
  </w:style>
  <w:style w:type="paragraph" w:styleId="37">
    <w:name w:val="Body Text Indent 3"/>
    <w:basedOn w:val="a9"/>
    <w:link w:val="321"/>
    <w:uiPriority w:val="99"/>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9"/>
    <w:next w:val="a9"/>
    <w:uiPriority w:val="39"/>
    <w:qFormat/>
    <w:pPr>
      <w:tabs>
        <w:tab w:val="right" w:leader="dot" w:pos="8937"/>
      </w:tabs>
      <w:spacing w:line="312" w:lineRule="auto"/>
      <w:ind w:leftChars="200" w:left="420"/>
    </w:pPr>
  </w:style>
  <w:style w:type="paragraph" w:styleId="TOC9">
    <w:name w:val="toc 9"/>
    <w:basedOn w:val="a9"/>
    <w:next w:val="a9"/>
    <w:uiPriority w:val="39"/>
    <w:qFormat/>
    <w:pPr>
      <w:ind w:leftChars="1600" w:left="3360"/>
    </w:pPr>
  </w:style>
  <w:style w:type="paragraph" w:styleId="2e">
    <w:name w:val="Body Text 2"/>
    <w:basedOn w:val="a9"/>
    <w:link w:val="2f"/>
    <w:uiPriority w:val="99"/>
    <w:qFormat/>
    <w:pPr>
      <w:jc w:val="center"/>
    </w:pPr>
    <w:rPr>
      <w:rFonts w:eastAsia="黑体"/>
      <w:bCs/>
      <w:kern w:val="0"/>
      <w:sz w:val="72"/>
    </w:rPr>
  </w:style>
  <w:style w:type="paragraph" w:styleId="44">
    <w:name w:val="List 4"/>
    <w:basedOn w:val="a9"/>
    <w:qFormat/>
    <w:pPr>
      <w:adjustRightInd w:val="0"/>
      <w:snapToGrid w:val="0"/>
      <w:spacing w:line="360" w:lineRule="auto"/>
      <w:ind w:leftChars="600" w:left="100" w:hangingChars="200" w:hanging="200"/>
      <w:jc w:val="left"/>
    </w:pPr>
    <w:rPr>
      <w:sz w:val="24"/>
    </w:rPr>
  </w:style>
  <w:style w:type="paragraph" w:styleId="2f0">
    <w:name w:val="List Continue 2"/>
    <w:basedOn w:val="a9"/>
    <w:qFormat/>
    <w:pPr>
      <w:adjustRightInd w:val="0"/>
      <w:snapToGrid w:val="0"/>
      <w:spacing w:after="120" w:line="360" w:lineRule="auto"/>
      <w:ind w:leftChars="400" w:left="840"/>
      <w:jc w:val="left"/>
    </w:pPr>
    <w:rPr>
      <w:sz w:val="24"/>
    </w:rPr>
  </w:style>
  <w:style w:type="paragraph" w:styleId="affb">
    <w:name w:val="Message Header"/>
    <w:basedOn w:val="a9"/>
    <w:link w:val="affc"/>
    <w:qFormat/>
    <w:pPr>
      <w:pBdr>
        <w:top w:val="single" w:sz="6" w:space="1" w:color="auto"/>
        <w:left w:val="single" w:sz="6" w:space="1" w:color="auto"/>
        <w:bottom w:val="single" w:sz="6" w:space="1" w:color="auto"/>
        <w:right w:val="single" w:sz="6" w:space="1" w:color="auto"/>
      </w:pBdr>
      <w:shd w:val="pct20" w:color="auto" w:fill="auto"/>
      <w:tabs>
        <w:tab w:val="left" w:pos="1095"/>
      </w:tabs>
      <w:adjustRightInd w:val="0"/>
      <w:snapToGrid w:val="0"/>
      <w:spacing w:line="360" w:lineRule="auto"/>
      <w:ind w:leftChars="500" w:left="1080" w:hangingChars="500" w:hanging="1080"/>
      <w:jc w:val="left"/>
    </w:pPr>
    <w:rPr>
      <w:rFonts w:ascii="Arial" w:hAnsi="Arial"/>
      <w:sz w:val="24"/>
    </w:rPr>
  </w:style>
  <w:style w:type="paragraph" w:styleId="HTML1">
    <w:name w:val="HTML Preformatted"/>
    <w:basedOn w:val="a9"/>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fd">
    <w:name w:val="Normal (Web)"/>
    <w:basedOn w:val="a9"/>
    <w:uiPriority w:val="99"/>
    <w:unhideWhenUsed/>
    <w:qFormat/>
    <w:pPr>
      <w:widowControl/>
      <w:spacing w:before="100" w:beforeAutospacing="1" w:after="100" w:afterAutospacing="1"/>
      <w:jc w:val="left"/>
    </w:pPr>
    <w:rPr>
      <w:rFonts w:ascii="宋体" w:hAnsi="宋体" w:cs="宋体"/>
      <w:kern w:val="0"/>
      <w:sz w:val="24"/>
    </w:rPr>
  </w:style>
  <w:style w:type="paragraph" w:styleId="38">
    <w:name w:val="List Continue 3"/>
    <w:basedOn w:val="a9"/>
    <w:qFormat/>
    <w:pPr>
      <w:adjustRightInd w:val="0"/>
      <w:snapToGrid w:val="0"/>
      <w:spacing w:after="120" w:line="360" w:lineRule="auto"/>
      <w:ind w:leftChars="600" w:left="1260"/>
      <w:jc w:val="left"/>
    </w:pPr>
    <w:rPr>
      <w:sz w:val="24"/>
    </w:rPr>
  </w:style>
  <w:style w:type="paragraph" w:styleId="16">
    <w:name w:val="index 1"/>
    <w:basedOn w:val="a9"/>
    <w:next w:val="a9"/>
    <w:uiPriority w:val="99"/>
    <w:qFormat/>
    <w:rPr>
      <w:szCs w:val="20"/>
    </w:rPr>
  </w:style>
  <w:style w:type="paragraph" w:styleId="affe">
    <w:name w:val="Title"/>
    <w:basedOn w:val="a9"/>
    <w:link w:val="2f1"/>
    <w:uiPriority w:val="99"/>
    <w:qFormat/>
    <w:pPr>
      <w:jc w:val="center"/>
      <w:outlineLvl w:val="0"/>
    </w:pPr>
    <w:rPr>
      <w:b/>
      <w:sz w:val="32"/>
      <w:szCs w:val="20"/>
    </w:rPr>
  </w:style>
  <w:style w:type="paragraph" w:styleId="afff">
    <w:name w:val="annotation subject"/>
    <w:basedOn w:val="af6"/>
    <w:next w:val="af6"/>
    <w:link w:val="2f2"/>
    <w:uiPriority w:val="99"/>
    <w:qFormat/>
    <w:rPr>
      <w:b/>
      <w:bCs/>
    </w:rPr>
  </w:style>
  <w:style w:type="paragraph" w:styleId="afff0">
    <w:name w:val="Body Text First Indent"/>
    <w:basedOn w:val="afb"/>
    <w:link w:val="afff1"/>
    <w:uiPriority w:val="99"/>
    <w:unhideWhenUsed/>
    <w:qFormat/>
    <w:pPr>
      <w:tabs>
        <w:tab w:val="clear" w:pos="567"/>
      </w:tabs>
      <w:spacing w:before="0" w:after="120" w:line="240" w:lineRule="auto"/>
      <w:ind w:firstLineChars="100" w:firstLine="420"/>
    </w:pPr>
    <w:rPr>
      <w:rFonts w:ascii="等线" w:eastAsia="等线" w:hAnsi="等线"/>
      <w:sz w:val="21"/>
      <w:szCs w:val="22"/>
    </w:rPr>
  </w:style>
  <w:style w:type="paragraph" w:styleId="2f3">
    <w:name w:val="Body Text First Indent 2"/>
    <w:basedOn w:val="afc"/>
    <w:link w:val="2f4"/>
    <w:qFormat/>
    <w:pPr>
      <w:spacing w:after="120" w:line="480" w:lineRule="exact"/>
      <w:ind w:leftChars="200" w:left="420" w:firstLineChars="200" w:firstLine="420"/>
    </w:pPr>
  </w:style>
  <w:style w:type="table" w:styleId="afff2">
    <w:name w:val="Table Grid"/>
    <w:basedOn w:val="ac"/>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3">
    <w:name w:val="Table Theme"/>
    <w:basedOn w:val="ac"/>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4">
    <w:name w:val="Table Professional"/>
    <w:basedOn w:val="ac"/>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5">
    <w:name w:val="Strong"/>
    <w:uiPriority w:val="22"/>
    <w:qFormat/>
    <w:rPr>
      <w:b/>
      <w:bCs/>
    </w:rPr>
  </w:style>
  <w:style w:type="character" w:styleId="afff6">
    <w:name w:val="page number"/>
    <w:uiPriority w:val="99"/>
    <w:qFormat/>
  </w:style>
  <w:style w:type="character" w:styleId="afff7">
    <w:name w:val="FollowedHyperlink"/>
    <w:uiPriority w:val="99"/>
    <w:qFormat/>
    <w:rPr>
      <w:color w:val="800080"/>
      <w:u w:val="single"/>
    </w:rPr>
  </w:style>
  <w:style w:type="character" w:styleId="afff8">
    <w:name w:val="Emphasis"/>
    <w:uiPriority w:val="20"/>
    <w:qFormat/>
    <w:rPr>
      <w:color w:val="CC0033"/>
    </w:rPr>
  </w:style>
  <w:style w:type="character" w:styleId="afff9">
    <w:name w:val="line number"/>
    <w:qFormat/>
    <w:rPr>
      <w:rFonts w:cs="Times New Roman"/>
    </w:rPr>
  </w:style>
  <w:style w:type="character" w:styleId="HTML3">
    <w:name w:val="HTML Definition"/>
    <w:uiPriority w:val="99"/>
    <w:unhideWhenUsed/>
    <w:qFormat/>
  </w:style>
  <w:style w:type="character" w:styleId="HTML4">
    <w:name w:val="HTML Variable"/>
    <w:uiPriority w:val="99"/>
    <w:unhideWhenUsed/>
    <w:qFormat/>
  </w:style>
  <w:style w:type="character" w:styleId="afffa">
    <w:name w:val="Hyperlink"/>
    <w:uiPriority w:val="99"/>
    <w:qFormat/>
    <w:rPr>
      <w:color w:val="0000FF"/>
      <w:u w:val="single"/>
    </w:rPr>
  </w:style>
  <w:style w:type="character" w:styleId="HTML5">
    <w:name w:val="HTML Code"/>
    <w:uiPriority w:val="99"/>
    <w:unhideWhenUsed/>
    <w:qFormat/>
    <w:rPr>
      <w:rFonts w:ascii="宋体" w:eastAsia="宋体" w:hAnsi="宋体" w:cs="宋体"/>
      <w:sz w:val="24"/>
      <w:szCs w:val="24"/>
    </w:rPr>
  </w:style>
  <w:style w:type="character" w:styleId="afffb">
    <w:name w:val="annotation reference"/>
    <w:qFormat/>
    <w:rPr>
      <w:sz w:val="21"/>
      <w:szCs w:val="21"/>
    </w:rPr>
  </w:style>
  <w:style w:type="character" w:styleId="HTML6">
    <w:name w:val="HTML Cite"/>
    <w:uiPriority w:val="99"/>
    <w:qFormat/>
    <w:rPr>
      <w:i/>
      <w:iCs/>
    </w:rPr>
  </w:style>
  <w:style w:type="character" w:styleId="afffc">
    <w:name w:val="footnote reference"/>
    <w:uiPriority w:val="99"/>
    <w:qFormat/>
    <w:rPr>
      <w:rFonts w:cs="Times New Roman"/>
      <w:vertAlign w:val="superscript"/>
    </w:rPr>
  </w:style>
  <w:style w:type="character" w:customStyle="1" w:styleId="12">
    <w:name w:val="标题 1 字符2"/>
    <w:link w:val="11"/>
    <w:uiPriority w:val="99"/>
    <w:qFormat/>
    <w:rPr>
      <w:rFonts w:ascii="宋体"/>
      <w:b/>
      <w:kern w:val="44"/>
      <w:sz w:val="32"/>
    </w:rPr>
  </w:style>
  <w:style w:type="character" w:customStyle="1" w:styleId="22">
    <w:name w:val="标题 2 字符2"/>
    <w:link w:val="21"/>
    <w:uiPriority w:val="99"/>
    <w:qFormat/>
    <w:rPr>
      <w:rFonts w:ascii="Arial" w:eastAsia="黑体" w:hAnsi="Arial"/>
      <w:b/>
      <w:sz w:val="30"/>
      <w:lang w:val="en-US" w:eastAsia="zh-CN" w:bidi="ar-SA"/>
    </w:rPr>
  </w:style>
  <w:style w:type="character" w:customStyle="1" w:styleId="13">
    <w:name w:val="正文缩进 字符1"/>
    <w:link w:val="aa"/>
    <w:qFormat/>
    <w:rPr>
      <w:rFonts w:ascii="宋体" w:eastAsia="宋体"/>
      <w:kern w:val="2"/>
      <w:sz w:val="24"/>
      <w:szCs w:val="24"/>
      <w:lang w:val="en-US" w:eastAsia="zh-CN" w:bidi="ar-SA"/>
    </w:rPr>
  </w:style>
  <w:style w:type="character" w:customStyle="1" w:styleId="32">
    <w:name w:val="标题 3 字符2"/>
    <w:link w:val="30"/>
    <w:uiPriority w:val="99"/>
    <w:qFormat/>
    <w:rPr>
      <w:rFonts w:ascii="宋体" w:eastAsia="宋体"/>
      <w:b/>
      <w:sz w:val="24"/>
      <w:u w:val="single"/>
      <w:lang w:val="en-US" w:eastAsia="zh-CN" w:bidi="ar-SA"/>
    </w:rPr>
  </w:style>
  <w:style w:type="character" w:customStyle="1" w:styleId="41">
    <w:name w:val="标题 4 字符1"/>
    <w:link w:val="4"/>
    <w:uiPriority w:val="99"/>
    <w:qFormat/>
    <w:rPr>
      <w:rFonts w:ascii="Arial" w:eastAsia="黑体" w:hAnsi="Arial"/>
      <w:b/>
      <w:sz w:val="28"/>
    </w:rPr>
  </w:style>
  <w:style w:type="character" w:customStyle="1" w:styleId="51">
    <w:name w:val="标题 5 字符1"/>
    <w:link w:val="5"/>
    <w:uiPriority w:val="99"/>
    <w:qFormat/>
    <w:rPr>
      <w:b/>
      <w:sz w:val="28"/>
    </w:rPr>
  </w:style>
  <w:style w:type="character" w:customStyle="1" w:styleId="61">
    <w:name w:val="标题 6 字符1"/>
    <w:link w:val="6"/>
    <w:uiPriority w:val="99"/>
    <w:qFormat/>
    <w:rPr>
      <w:rFonts w:ascii="Arial" w:eastAsia="黑体" w:hAnsi="Arial"/>
      <w:b/>
      <w:sz w:val="24"/>
    </w:rPr>
  </w:style>
  <w:style w:type="character" w:customStyle="1" w:styleId="71">
    <w:name w:val="标题 7 字符1"/>
    <w:link w:val="70"/>
    <w:uiPriority w:val="99"/>
    <w:qFormat/>
    <w:rPr>
      <w:b/>
      <w:sz w:val="24"/>
    </w:rPr>
  </w:style>
  <w:style w:type="character" w:customStyle="1" w:styleId="81">
    <w:name w:val="标题 8 字符1"/>
    <w:link w:val="8"/>
    <w:uiPriority w:val="99"/>
    <w:qFormat/>
    <w:rPr>
      <w:rFonts w:ascii="Arial" w:eastAsia="黑体" w:hAnsi="Arial"/>
      <w:sz w:val="24"/>
    </w:rPr>
  </w:style>
  <w:style w:type="character" w:customStyle="1" w:styleId="91">
    <w:name w:val="标题 9 字符1"/>
    <w:link w:val="9"/>
    <w:uiPriority w:val="99"/>
    <w:qFormat/>
    <w:rPr>
      <w:rFonts w:ascii="Arial" w:eastAsia="黑体" w:hAnsi="Arial"/>
      <w:sz w:val="21"/>
    </w:rPr>
  </w:style>
  <w:style w:type="character" w:customStyle="1" w:styleId="24">
    <w:name w:val="文档结构图 字符2"/>
    <w:link w:val="af5"/>
    <w:uiPriority w:val="99"/>
    <w:qFormat/>
    <w:rPr>
      <w:kern w:val="2"/>
      <w:sz w:val="21"/>
      <w:szCs w:val="24"/>
      <w:shd w:val="clear" w:color="auto" w:fill="000080"/>
    </w:rPr>
  </w:style>
  <w:style w:type="character" w:customStyle="1" w:styleId="14">
    <w:name w:val="批注文字 字符1"/>
    <w:link w:val="af6"/>
    <w:uiPriority w:val="99"/>
    <w:qFormat/>
    <w:rPr>
      <w:kern w:val="2"/>
      <w:sz w:val="21"/>
      <w:szCs w:val="24"/>
    </w:rPr>
  </w:style>
  <w:style w:type="character" w:customStyle="1" w:styleId="320">
    <w:name w:val="正文文本 3 字符2"/>
    <w:link w:val="33"/>
    <w:uiPriority w:val="99"/>
    <w:qFormat/>
    <w:rPr>
      <w:kern w:val="2"/>
      <w:sz w:val="16"/>
      <w:szCs w:val="16"/>
    </w:rPr>
  </w:style>
  <w:style w:type="character" w:customStyle="1" w:styleId="25">
    <w:name w:val="正文文本 字符2"/>
    <w:link w:val="afb"/>
    <w:uiPriority w:val="99"/>
    <w:qFormat/>
    <w:rPr>
      <w:rFonts w:ascii="宋体" w:hAnsi="宋体"/>
      <w:kern w:val="2"/>
      <w:sz w:val="24"/>
      <w:szCs w:val="24"/>
    </w:rPr>
  </w:style>
  <w:style w:type="character" w:customStyle="1" w:styleId="26">
    <w:name w:val="正文文本缩进 字符2"/>
    <w:link w:val="afc"/>
    <w:uiPriority w:val="99"/>
    <w:qFormat/>
    <w:rPr>
      <w:rFonts w:eastAsia="宋体"/>
      <w:kern w:val="2"/>
      <w:sz w:val="24"/>
      <w:szCs w:val="24"/>
      <w:lang w:val="en-US" w:eastAsia="zh-CN" w:bidi="ar-SA"/>
    </w:rPr>
  </w:style>
  <w:style w:type="character" w:customStyle="1" w:styleId="HTML0">
    <w:name w:val="HTML 地址 字符"/>
    <w:link w:val="HTML"/>
    <w:uiPriority w:val="99"/>
    <w:qFormat/>
    <w:rPr>
      <w:rFonts w:ascii="宋体" w:hAnsi="宋体" w:cs="宋体"/>
      <w:sz w:val="24"/>
      <w:szCs w:val="24"/>
    </w:rPr>
  </w:style>
  <w:style w:type="character" w:customStyle="1" w:styleId="36">
    <w:name w:val="纯文本 字符3"/>
    <w:link w:val="aff"/>
    <w:qFormat/>
    <w:rPr>
      <w:rFonts w:ascii="宋体" w:eastAsia="宋体" w:hAnsi="Courier New" w:cs="宋体" w:hint="eastAsia"/>
      <w:kern w:val="2"/>
      <w:sz w:val="21"/>
    </w:rPr>
  </w:style>
  <w:style w:type="character" w:customStyle="1" w:styleId="29">
    <w:name w:val="日期 字符2"/>
    <w:link w:val="aff0"/>
    <w:uiPriority w:val="99"/>
    <w:qFormat/>
    <w:rPr>
      <w:rFonts w:ascii="仿宋_GB2312" w:eastAsia="仿宋_GB2312" w:hAnsi="宋体"/>
      <w:color w:val="000000"/>
      <w:kern w:val="2"/>
      <w:sz w:val="24"/>
      <w:szCs w:val="24"/>
    </w:rPr>
  </w:style>
  <w:style w:type="character" w:customStyle="1" w:styleId="220">
    <w:name w:val="正文文本缩进 2 字符2"/>
    <w:link w:val="2a"/>
    <w:uiPriority w:val="99"/>
    <w:qFormat/>
    <w:rPr>
      <w:rFonts w:ascii="仿宋_GB2312" w:eastAsia="仿宋_GB2312"/>
      <w:kern w:val="2"/>
      <w:sz w:val="24"/>
      <w:szCs w:val="24"/>
    </w:rPr>
  </w:style>
  <w:style w:type="character" w:customStyle="1" w:styleId="2b">
    <w:name w:val="批注框文本 字符2"/>
    <w:link w:val="aff1"/>
    <w:uiPriority w:val="99"/>
    <w:qFormat/>
    <w:rPr>
      <w:kern w:val="2"/>
      <w:sz w:val="18"/>
      <w:szCs w:val="18"/>
    </w:rPr>
  </w:style>
  <w:style w:type="character" w:customStyle="1" w:styleId="2c">
    <w:name w:val="页脚 字符2"/>
    <w:link w:val="aff2"/>
    <w:uiPriority w:val="99"/>
    <w:qFormat/>
    <w:rPr>
      <w:rFonts w:ascii="宋体" w:eastAsia="宋体"/>
      <w:sz w:val="18"/>
      <w:lang w:val="en-US" w:eastAsia="zh-CN" w:bidi="ar-SA"/>
    </w:rPr>
  </w:style>
  <w:style w:type="character" w:customStyle="1" w:styleId="2d">
    <w:name w:val="页眉 字符2"/>
    <w:link w:val="aff4"/>
    <w:uiPriority w:val="99"/>
    <w:qFormat/>
    <w:rPr>
      <w:rFonts w:eastAsia="宋体"/>
      <w:kern w:val="2"/>
      <w:sz w:val="18"/>
      <w:szCs w:val="18"/>
      <w:lang w:val="en-US" w:eastAsia="zh-CN" w:bidi="ar-SA"/>
    </w:rPr>
  </w:style>
  <w:style w:type="character" w:customStyle="1" w:styleId="15">
    <w:name w:val="副标题 字符1"/>
    <w:link w:val="aff7"/>
    <w:qFormat/>
    <w:locked/>
    <w:rPr>
      <w:rFonts w:eastAsia="黑体"/>
      <w:bCs/>
      <w:kern w:val="28"/>
      <w:sz w:val="24"/>
      <w:szCs w:val="32"/>
    </w:rPr>
  </w:style>
  <w:style w:type="character" w:customStyle="1" w:styleId="321">
    <w:name w:val="正文文本缩进 3 字符2"/>
    <w:link w:val="37"/>
    <w:uiPriority w:val="99"/>
    <w:qFormat/>
    <w:rPr>
      <w:rFonts w:ascii="宋体"/>
      <w:sz w:val="24"/>
    </w:rPr>
  </w:style>
  <w:style w:type="character" w:customStyle="1" w:styleId="2f">
    <w:name w:val="正文文本 2 字符"/>
    <w:link w:val="2e"/>
    <w:uiPriority w:val="99"/>
    <w:qFormat/>
    <w:rPr>
      <w:rFonts w:eastAsia="黑体"/>
      <w:bCs/>
      <w:sz w:val="72"/>
      <w:szCs w:val="24"/>
    </w:rPr>
  </w:style>
  <w:style w:type="character" w:customStyle="1" w:styleId="HTML2">
    <w:name w:val="HTML 预设格式 字符"/>
    <w:link w:val="HTML1"/>
    <w:qFormat/>
    <w:rPr>
      <w:rFonts w:ascii="宋体" w:hAnsi="宋体" w:cs="宋体"/>
      <w:sz w:val="24"/>
      <w:szCs w:val="24"/>
    </w:rPr>
  </w:style>
  <w:style w:type="character" w:customStyle="1" w:styleId="2f1">
    <w:name w:val="标题 字符2"/>
    <w:link w:val="affe"/>
    <w:uiPriority w:val="99"/>
    <w:qFormat/>
    <w:rPr>
      <w:b/>
      <w:kern w:val="2"/>
      <w:sz w:val="32"/>
    </w:rPr>
  </w:style>
  <w:style w:type="character" w:customStyle="1" w:styleId="2f2">
    <w:name w:val="批注主题 字符2"/>
    <w:link w:val="afff"/>
    <w:uiPriority w:val="99"/>
    <w:qFormat/>
    <w:rPr>
      <w:rFonts w:ascii="Times New Roman" w:eastAsia="宋体" w:hAnsi="Times New Roman" w:cs="Times New Roman"/>
      <w:b/>
      <w:bCs/>
      <w:kern w:val="2"/>
      <w:sz w:val="21"/>
      <w:szCs w:val="24"/>
      <w:lang w:val="en-US" w:eastAsia="zh-CN" w:bidi="ar-SA"/>
    </w:rPr>
  </w:style>
  <w:style w:type="character" w:customStyle="1" w:styleId="afff1">
    <w:name w:val="正文文本首行缩进 字符"/>
    <w:link w:val="afff0"/>
    <w:uiPriority w:val="99"/>
    <w:qFormat/>
    <w:rPr>
      <w:rFonts w:ascii="等线" w:eastAsia="等线" w:hAnsi="等线"/>
      <w:kern w:val="2"/>
      <w:sz w:val="21"/>
      <w:szCs w:val="22"/>
    </w:rPr>
  </w:style>
  <w:style w:type="character" w:customStyle="1" w:styleId="2f4">
    <w:name w:val="正文文本首行缩进 2 字符"/>
    <w:link w:val="2f3"/>
    <w:qFormat/>
    <w:rPr>
      <w:rFonts w:eastAsia="宋体"/>
      <w:kern w:val="2"/>
      <w:sz w:val="24"/>
      <w:szCs w:val="24"/>
      <w:lang w:val="en-US" w:eastAsia="zh-CN" w:bidi="ar-SA"/>
    </w:rPr>
  </w:style>
  <w:style w:type="character" w:customStyle="1" w:styleId="afffd">
    <w:name w:val="批注文字 字符"/>
    <w:uiPriority w:val="99"/>
    <w:qFormat/>
    <w:rPr>
      <w:rFonts w:ascii="Times New Roman" w:eastAsia="宋体" w:hAnsi="Times New Roman" w:cs="Times New Roman"/>
      <w:sz w:val="24"/>
      <w:lang w:val="en-US" w:eastAsia="zh-CN" w:bidi="ar-SA"/>
    </w:rPr>
  </w:style>
  <w:style w:type="table" w:customStyle="1" w:styleId="1-21">
    <w:name w:val="中等深浅网格 1 - 强调文字颜色 21"/>
    <w:basedOn w:val="ac"/>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7"/>
    <w:uiPriority w:val="99"/>
    <w:qFormat/>
    <w:rPr>
      <w:rFonts w:ascii="宋体" w:eastAsia="宋体" w:hAnsi="宋体"/>
      <w:sz w:val="24"/>
      <w:szCs w:val="24"/>
      <w:lang w:bidi="ar-SA"/>
    </w:rPr>
  </w:style>
  <w:style w:type="paragraph" w:customStyle="1" w:styleId="17">
    <w:name w:val="正文文本缩进1"/>
    <w:basedOn w:val="a9"/>
    <w:link w:val="Char1"/>
    <w:uiPriority w:val="99"/>
    <w:qFormat/>
    <w:pPr>
      <w:spacing w:line="480" w:lineRule="exact"/>
      <w:ind w:firstLineChars="200" w:firstLine="480"/>
    </w:pPr>
    <w:rPr>
      <w:rFonts w:ascii="宋体" w:hAnsi="宋体"/>
      <w:kern w:val="0"/>
      <w:sz w:val="24"/>
    </w:rPr>
  </w:style>
  <w:style w:type="character" w:customStyle="1" w:styleId="CharChar11">
    <w:name w:val="Char Char11"/>
    <w:uiPriority w:val="99"/>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8"/>
    <w:qFormat/>
    <w:rPr>
      <w:rFonts w:ascii="宋体" w:eastAsia="宋体"/>
      <w:snapToGrid w:val="0"/>
      <w:color w:val="000000"/>
      <w:kern w:val="28"/>
      <w:sz w:val="28"/>
      <w:lang w:bidi="ar-SA"/>
    </w:rPr>
  </w:style>
  <w:style w:type="paragraph" w:customStyle="1" w:styleId="18">
    <w:name w:val="正文缩进1"/>
    <w:basedOn w:val="a9"/>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0">
    <w:name w:val="列出段落 Char1"/>
    <w:link w:val="19"/>
    <w:uiPriority w:val="34"/>
    <w:qFormat/>
    <w:rPr>
      <w:rFonts w:ascii="Calibri" w:eastAsia="宋体" w:hAnsi="Calibri"/>
      <w:kern w:val="2"/>
      <w:sz w:val="21"/>
      <w:szCs w:val="22"/>
      <w:lang w:val="en-US" w:eastAsia="zh-CN" w:bidi="ar-SA"/>
    </w:rPr>
  </w:style>
  <w:style w:type="paragraph" w:customStyle="1" w:styleId="19">
    <w:name w:val="列出段落1"/>
    <w:basedOn w:val="a9"/>
    <w:link w:val="Char10"/>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1">
    <w:name w:val="纯文本 Char1"/>
    <w:uiPriority w:val="99"/>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e">
    <w:name w:val="二级条标题"/>
    <w:basedOn w:val="a0"/>
    <w:next w:val="a9"/>
    <w:qFormat/>
    <w:pPr>
      <w:numPr>
        <w:ilvl w:val="0"/>
        <w:numId w:val="0"/>
      </w:numPr>
      <w:ind w:hanging="840"/>
      <w:outlineLvl w:val="2"/>
    </w:pPr>
    <w:rPr>
      <w:rFonts w:ascii="宋体" w:eastAsia="宋体"/>
      <w:b w:val="0"/>
    </w:rPr>
  </w:style>
  <w:style w:type="paragraph" w:customStyle="1" w:styleId="a0">
    <w:name w:val="一级条标题"/>
    <w:basedOn w:val="a"/>
    <w:next w:val="a9"/>
    <w:qFormat/>
    <w:pPr>
      <w:numPr>
        <w:ilvl w:val="1"/>
      </w:numPr>
      <w:tabs>
        <w:tab w:val="left" w:pos="360"/>
        <w:tab w:val="left" w:pos="840"/>
      </w:tabs>
      <w:ind w:left="0" w:hanging="840"/>
      <w:outlineLvl w:val="1"/>
    </w:pPr>
  </w:style>
  <w:style w:type="paragraph" w:customStyle="1" w:styleId="a">
    <w:name w:val="章标题"/>
    <w:next w:val="a9"/>
    <w:qFormat/>
    <w:pPr>
      <w:numPr>
        <w:numId w:val="1"/>
      </w:numPr>
      <w:spacing w:beforeLines="50" w:afterLines="50" w:line="460" w:lineRule="exact"/>
      <w:ind w:left="0"/>
      <w:jc w:val="both"/>
      <w:outlineLvl w:val="0"/>
    </w:pPr>
    <w:rPr>
      <w:rFonts w:ascii="黑体" w:eastAsia="黑体"/>
      <w:b/>
      <w:sz w:val="28"/>
    </w:rPr>
  </w:style>
  <w:style w:type="paragraph" w:customStyle="1" w:styleId="font7">
    <w:name w:val="font7"/>
    <w:basedOn w:val="a9"/>
    <w:qFormat/>
    <w:pPr>
      <w:widowControl/>
      <w:spacing w:before="100" w:beforeAutospacing="1" w:after="100" w:afterAutospacing="1"/>
      <w:jc w:val="left"/>
    </w:pPr>
    <w:rPr>
      <w:rFonts w:eastAsia="Arial Unicode MS"/>
      <w:b/>
      <w:bCs/>
      <w:color w:val="000000"/>
      <w:kern w:val="0"/>
      <w:sz w:val="20"/>
      <w:szCs w:val="20"/>
    </w:rPr>
  </w:style>
  <w:style w:type="paragraph" w:customStyle="1" w:styleId="affff">
    <w:name w:val="字元 字元"/>
    <w:basedOn w:val="a9"/>
    <w:qFormat/>
    <w:rPr>
      <w:rFonts w:ascii="Tahoma" w:hAnsi="Tahoma"/>
      <w:sz w:val="24"/>
      <w:szCs w:val="20"/>
    </w:rPr>
  </w:style>
  <w:style w:type="paragraph" w:customStyle="1" w:styleId="Char3CharCharChar">
    <w:name w:val="Char3 Char Char Char"/>
    <w:basedOn w:val="a9"/>
    <w:qFormat/>
    <w:rPr>
      <w:rFonts w:ascii="Tahoma" w:hAnsi="Tahoma"/>
      <w:sz w:val="24"/>
      <w:szCs w:val="20"/>
    </w:rPr>
  </w:style>
  <w:style w:type="paragraph" w:customStyle="1" w:styleId="font6">
    <w:name w:val="font6"/>
    <w:basedOn w:val="a9"/>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9"/>
    <w:qFormat/>
    <w:pPr>
      <w:numPr>
        <w:numId w:val="3"/>
      </w:numPr>
      <w:spacing w:before="100" w:beforeAutospacing="1" w:after="100" w:afterAutospacing="1" w:line="360" w:lineRule="auto"/>
    </w:pPr>
    <w:rPr>
      <w:sz w:val="24"/>
    </w:rPr>
  </w:style>
  <w:style w:type="paragraph" w:customStyle="1" w:styleId="affff0">
    <w:name w:val="图中文字"/>
    <w:basedOn w:val="a9"/>
    <w:qFormat/>
    <w:pPr>
      <w:adjustRightInd w:val="0"/>
      <w:snapToGrid w:val="0"/>
      <w:spacing w:line="0" w:lineRule="atLeast"/>
      <w:jc w:val="center"/>
    </w:pPr>
    <w:rPr>
      <w:sz w:val="24"/>
      <w:szCs w:val="20"/>
    </w:rPr>
  </w:style>
  <w:style w:type="paragraph" w:customStyle="1" w:styleId="xl46">
    <w:name w:val="xl46"/>
    <w:basedOn w:val="a9"/>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9"/>
    <w:qFormat/>
    <w:rPr>
      <w:rFonts w:ascii="Tahoma" w:hAnsi="Tahoma"/>
      <w:sz w:val="24"/>
      <w:szCs w:val="20"/>
    </w:rPr>
  </w:style>
  <w:style w:type="paragraph" w:customStyle="1" w:styleId="xl35">
    <w:name w:val="xl35"/>
    <w:basedOn w:val="a9"/>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9"/>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9"/>
    <w:qFormat/>
    <w:pPr>
      <w:snapToGrid w:val="0"/>
      <w:spacing w:line="360" w:lineRule="auto"/>
      <w:ind w:firstLineChars="200" w:firstLine="200"/>
    </w:pPr>
    <w:rPr>
      <w:rFonts w:eastAsia="仿宋_GB2312"/>
      <w:sz w:val="24"/>
    </w:rPr>
  </w:style>
  <w:style w:type="paragraph" w:customStyle="1" w:styleId="xl38">
    <w:name w:val="xl3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9"/>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1">
    <w:name w:val="正文 + 宋体"/>
    <w:basedOn w:val="a9"/>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9"/>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9"/>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9"/>
    <w:qFormat/>
    <w:pPr>
      <w:widowControl/>
      <w:spacing w:before="100" w:beforeAutospacing="1" w:after="100" w:afterAutospacing="1"/>
      <w:jc w:val="left"/>
    </w:pPr>
    <w:rPr>
      <w:kern w:val="0"/>
      <w:sz w:val="36"/>
      <w:szCs w:val="36"/>
    </w:rPr>
  </w:style>
  <w:style w:type="paragraph" w:customStyle="1" w:styleId="Char">
    <w:name w:val="Char"/>
    <w:basedOn w:val="a9"/>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9"/>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9"/>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5"/>
    <w:qFormat/>
    <w:rPr>
      <w:rFonts w:ascii="Tahoma" w:hAnsi="Tahoma"/>
      <w:sz w:val="24"/>
    </w:rPr>
  </w:style>
  <w:style w:type="paragraph" w:customStyle="1" w:styleId="xl26">
    <w:name w:val="xl26"/>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9"/>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2">
    <w:name w:val="样式 宋体 五号 行距: 单倍行距"/>
    <w:basedOn w:val="a9"/>
    <w:qFormat/>
    <w:pPr>
      <w:adjustRightInd w:val="0"/>
      <w:jc w:val="left"/>
      <w:textAlignment w:val="baseline"/>
    </w:pPr>
    <w:rPr>
      <w:rFonts w:ascii="宋体" w:hAnsi="宋体"/>
      <w:kern w:val="0"/>
      <w:szCs w:val="20"/>
    </w:rPr>
  </w:style>
  <w:style w:type="paragraph" w:customStyle="1" w:styleId="Char1CharCharChar1">
    <w:name w:val="Char1 Char Char Char1"/>
    <w:basedOn w:val="a9"/>
    <w:qFormat/>
    <w:rPr>
      <w:rFonts w:ascii="Tahoma" w:hAnsi="Tahoma" w:cs="仿宋_GB2312"/>
      <w:sz w:val="24"/>
      <w:szCs w:val="28"/>
    </w:rPr>
  </w:style>
  <w:style w:type="paragraph" w:customStyle="1" w:styleId="a2">
    <w:name w:val="四级条标题"/>
    <w:basedOn w:val="a1"/>
    <w:next w:val="a9"/>
    <w:qFormat/>
    <w:pPr>
      <w:numPr>
        <w:ilvl w:val="4"/>
      </w:numPr>
      <w:ind w:left="0" w:hanging="840"/>
      <w:outlineLvl w:val="4"/>
    </w:pPr>
  </w:style>
  <w:style w:type="paragraph" w:customStyle="1" w:styleId="a1">
    <w:name w:val="三级条标题"/>
    <w:basedOn w:val="afffe"/>
    <w:next w:val="a9"/>
    <w:qFormat/>
    <w:pPr>
      <w:numPr>
        <w:ilvl w:val="3"/>
        <w:numId w:val="1"/>
      </w:numPr>
      <w:ind w:left="0" w:hanging="840"/>
      <w:outlineLvl w:val="3"/>
    </w:pPr>
  </w:style>
  <w:style w:type="paragraph" w:customStyle="1" w:styleId="affff3">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9"/>
    <w:qFormat/>
    <w:pPr>
      <w:ind w:firstLineChars="200" w:firstLine="420"/>
    </w:pPr>
    <w:rPr>
      <w:rFonts w:ascii="Calibri" w:hAnsi="Calibri"/>
      <w:szCs w:val="22"/>
    </w:rPr>
  </w:style>
  <w:style w:type="paragraph" w:customStyle="1" w:styleId="1a">
    <w:name w:val="项目符号1"/>
    <w:basedOn w:val="affff4"/>
    <w:qFormat/>
    <w:pPr>
      <w:ind w:left="-25" w:firstLine="0"/>
    </w:pPr>
  </w:style>
  <w:style w:type="paragraph" w:customStyle="1" w:styleId="affff4">
    <w:name w:val="正文文本样式"/>
    <w:basedOn w:val="a9"/>
    <w:qFormat/>
    <w:pPr>
      <w:spacing w:line="360" w:lineRule="auto"/>
      <w:ind w:firstLine="482"/>
    </w:pPr>
    <w:rPr>
      <w:rFonts w:cs="宋体"/>
      <w:sz w:val="24"/>
      <w:szCs w:val="20"/>
    </w:rPr>
  </w:style>
  <w:style w:type="paragraph" w:customStyle="1" w:styleId="xl27">
    <w:name w:val="xl27"/>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9"/>
    <w:link w:val="font5Char"/>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9"/>
    <w:qFormat/>
    <w:pPr>
      <w:numPr>
        <w:ilvl w:val="5"/>
      </w:numPr>
      <w:ind w:left="0" w:hanging="840"/>
      <w:outlineLvl w:val="5"/>
    </w:pPr>
  </w:style>
  <w:style w:type="paragraph" w:customStyle="1" w:styleId="xl49">
    <w:name w:val="xl49"/>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f5">
    <w:name w:val="文档正文"/>
    <w:basedOn w:val="a9"/>
    <w:qFormat/>
    <w:pPr>
      <w:snapToGrid w:val="0"/>
      <w:spacing w:before="120" w:after="120" w:line="180" w:lineRule="auto"/>
    </w:pPr>
    <w:rPr>
      <w:rFonts w:ascii="Arial" w:hAnsi="Arial"/>
      <w:szCs w:val="20"/>
    </w:rPr>
  </w:style>
  <w:style w:type="paragraph" w:customStyle="1" w:styleId="xl33">
    <w:name w:val="xl3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9"/>
    <w:qFormat/>
    <w:rPr>
      <w:rFonts w:ascii="Tahoma" w:hAnsi="Tahoma"/>
      <w:sz w:val="24"/>
      <w:szCs w:val="20"/>
    </w:rPr>
  </w:style>
  <w:style w:type="paragraph" w:customStyle="1" w:styleId="xl44">
    <w:name w:val="xl44"/>
    <w:basedOn w:val="a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9"/>
    <w:qFormat/>
    <w:pPr>
      <w:numPr>
        <w:numId w:val="5"/>
      </w:numPr>
      <w:spacing w:before="120"/>
    </w:pPr>
    <w:rPr>
      <w:rFonts w:ascii="宋体"/>
      <w:sz w:val="28"/>
      <w:szCs w:val="20"/>
    </w:rPr>
  </w:style>
  <w:style w:type="paragraph" w:customStyle="1" w:styleId="font9">
    <w:name w:val="font9"/>
    <w:basedOn w:val="a9"/>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9"/>
    <w:qFormat/>
    <w:rPr>
      <w:rFonts w:ascii="Tahoma" w:hAnsi="Tahoma"/>
      <w:sz w:val="24"/>
      <w:szCs w:val="20"/>
    </w:rPr>
  </w:style>
  <w:style w:type="paragraph" w:customStyle="1" w:styleId="CharCharCharCharCharCharCharCharCharChar">
    <w:name w:val="Char Char Char Char Char Char Char Char Char Char"/>
    <w:basedOn w:val="a9"/>
    <w:qFormat/>
  </w:style>
  <w:style w:type="paragraph" w:customStyle="1" w:styleId="CharChar1CharCharCharCharCharCharCharChar">
    <w:name w:val="Char Char1 Char Char Char Char Char Char Char Char"/>
    <w:basedOn w:val="a9"/>
    <w:qFormat/>
    <w:pPr>
      <w:widowControl/>
      <w:spacing w:after="160" w:line="240" w:lineRule="exact"/>
      <w:jc w:val="left"/>
    </w:pPr>
    <w:rPr>
      <w:rFonts w:ascii="Verdana" w:hAnsi="Verdana"/>
      <w:kern w:val="0"/>
      <w:sz w:val="20"/>
      <w:szCs w:val="20"/>
      <w:lang w:eastAsia="en-US"/>
    </w:rPr>
  </w:style>
  <w:style w:type="paragraph" w:customStyle="1" w:styleId="Char12">
    <w:name w:val="Char1"/>
    <w:basedOn w:val="a9"/>
    <w:uiPriority w:val="99"/>
    <w:qFormat/>
    <w:pPr>
      <w:tabs>
        <w:tab w:val="left" w:pos="360"/>
      </w:tabs>
    </w:pPr>
    <w:rPr>
      <w:sz w:val="24"/>
    </w:rPr>
  </w:style>
  <w:style w:type="paragraph" w:customStyle="1" w:styleId="a4">
    <w:name w:val="正文列项_字母"/>
    <w:basedOn w:val="a9"/>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9"/>
    <w:qFormat/>
    <w:rPr>
      <w:rFonts w:ascii="Arial" w:hAnsi="Arial" w:cs="Arial"/>
      <w:szCs w:val="21"/>
    </w:rPr>
  </w:style>
  <w:style w:type="paragraph" w:customStyle="1" w:styleId="xl48">
    <w:name w:val="xl48"/>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9"/>
    <w:qFormat/>
    <w:rPr>
      <w:rFonts w:ascii="Tahoma" w:hAnsi="Tahoma"/>
      <w:sz w:val="24"/>
      <w:szCs w:val="20"/>
    </w:rPr>
  </w:style>
  <w:style w:type="paragraph" w:customStyle="1" w:styleId="xl50">
    <w:name w:val="xl50"/>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6">
    <w:name w:val="缺省文本"/>
    <w:basedOn w:val="a9"/>
    <w:qFormat/>
    <w:pPr>
      <w:autoSpaceDE w:val="0"/>
      <w:autoSpaceDN w:val="0"/>
      <w:adjustRightInd w:val="0"/>
      <w:jc w:val="left"/>
    </w:pPr>
    <w:rPr>
      <w:kern w:val="0"/>
      <w:sz w:val="24"/>
    </w:rPr>
  </w:style>
  <w:style w:type="paragraph" w:customStyle="1" w:styleId="CharCharChar1">
    <w:name w:val="Char Char Char1"/>
    <w:basedOn w:val="a9"/>
    <w:qFormat/>
    <w:rPr>
      <w:rFonts w:ascii="Tahoma" w:hAnsi="Tahoma"/>
      <w:sz w:val="24"/>
      <w:szCs w:val="20"/>
    </w:rPr>
  </w:style>
  <w:style w:type="paragraph" w:customStyle="1" w:styleId="CharCharCharCharCharCharChar1">
    <w:name w:val="Char Char Char Char Char Char Char1"/>
    <w:basedOn w:val="a9"/>
    <w:qFormat/>
    <w:pPr>
      <w:snapToGrid w:val="0"/>
      <w:spacing w:line="360" w:lineRule="auto"/>
      <w:ind w:firstLineChars="200" w:firstLine="200"/>
    </w:pPr>
    <w:rPr>
      <w:rFonts w:eastAsia="仿宋_GB2312"/>
      <w:sz w:val="24"/>
    </w:rPr>
  </w:style>
  <w:style w:type="paragraph" w:customStyle="1" w:styleId="xl51">
    <w:name w:val="xl51"/>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f5">
    <w:name w:val="样式2"/>
    <w:basedOn w:val="16"/>
    <w:link w:val="2Char"/>
    <w:qFormat/>
    <w:pPr>
      <w:spacing w:line="360" w:lineRule="auto"/>
      <w:jc w:val="center"/>
    </w:pPr>
    <w:rPr>
      <w:sz w:val="24"/>
    </w:rPr>
  </w:style>
  <w:style w:type="character" w:customStyle="1" w:styleId="2Char">
    <w:name w:val="样式2 Char"/>
    <w:link w:val="2f5"/>
    <w:qFormat/>
    <w:locked/>
    <w:rPr>
      <w:kern w:val="2"/>
      <w:sz w:val="24"/>
    </w:rPr>
  </w:style>
  <w:style w:type="paragraph" w:customStyle="1" w:styleId="xl24">
    <w:name w:val="xl2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9"/>
    <w:qFormat/>
    <w:pPr>
      <w:widowControl/>
      <w:jc w:val="left"/>
    </w:pPr>
    <w:rPr>
      <w:rFonts w:ascii="楷体_GB2312" w:eastAsia="楷体_GB2312" w:cs="Arial"/>
      <w:kern w:val="0"/>
      <w:sz w:val="24"/>
    </w:rPr>
  </w:style>
  <w:style w:type="paragraph" w:customStyle="1" w:styleId="xl34">
    <w:name w:val="xl34"/>
    <w:basedOn w:val="a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9"/>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12">
    <w:name w:val="列出段落112"/>
    <w:basedOn w:val="a9"/>
    <w:uiPriority w:val="34"/>
    <w:qFormat/>
    <w:pPr>
      <w:ind w:firstLineChars="200" w:firstLine="420"/>
    </w:pPr>
    <w:rPr>
      <w:rFonts w:ascii="Calibri" w:hAnsi="Calibri"/>
      <w:szCs w:val="22"/>
    </w:rPr>
  </w:style>
  <w:style w:type="paragraph" w:customStyle="1" w:styleId="default0">
    <w:name w:val="default"/>
    <w:basedOn w:val="a9"/>
    <w:qFormat/>
    <w:pPr>
      <w:widowControl/>
      <w:spacing w:before="100" w:beforeAutospacing="1" w:after="100" w:afterAutospacing="1"/>
      <w:jc w:val="left"/>
    </w:pPr>
    <w:rPr>
      <w:rFonts w:ascii="宋体" w:hAnsi="宋体" w:cs="宋体"/>
      <w:kern w:val="0"/>
      <w:sz w:val="24"/>
    </w:rPr>
  </w:style>
  <w:style w:type="paragraph" w:customStyle="1" w:styleId="1b">
    <w:name w:val="字元 字元1"/>
    <w:basedOn w:val="a9"/>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f4"/>
    <w:qFormat/>
    <w:pPr>
      <w:numPr>
        <w:numId w:val="6"/>
      </w:numPr>
    </w:pPr>
  </w:style>
  <w:style w:type="paragraph" w:customStyle="1" w:styleId="Char21">
    <w:name w:val="Char21"/>
    <w:basedOn w:val="a9"/>
    <w:qFormat/>
    <w:rPr>
      <w:rFonts w:ascii="Tahoma" w:hAnsi="Tahoma"/>
      <w:sz w:val="24"/>
      <w:szCs w:val="20"/>
    </w:rPr>
  </w:style>
  <w:style w:type="paragraph" w:customStyle="1" w:styleId="affff7">
    <w:name w:val="表格文字"/>
    <w:basedOn w:val="afc"/>
    <w:link w:val="CharChar0"/>
    <w:uiPriority w:val="99"/>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9"/>
    <w:qFormat/>
    <w:rPr>
      <w:rFonts w:ascii="宋体" w:hAnsi="宋体" w:cs="Courier New"/>
      <w:sz w:val="32"/>
      <w:szCs w:val="32"/>
    </w:rPr>
  </w:style>
  <w:style w:type="paragraph" w:customStyle="1" w:styleId="affff8">
    <w:name w:val="正文文本样式 加粗"/>
    <w:basedOn w:val="affff4"/>
    <w:qFormat/>
    <w:rPr>
      <w:b/>
    </w:rPr>
  </w:style>
  <w:style w:type="paragraph" w:customStyle="1" w:styleId="Char2CharCharCharCharCharChar">
    <w:name w:val="Char2 Char Char Char Char Char Char"/>
    <w:basedOn w:val="a9"/>
    <w:qFormat/>
    <w:pPr>
      <w:widowControl/>
      <w:spacing w:line="400" w:lineRule="exact"/>
      <w:jc w:val="center"/>
    </w:pPr>
  </w:style>
  <w:style w:type="paragraph" w:customStyle="1" w:styleId="CharChar4">
    <w:name w:val="Char Char4"/>
    <w:basedOn w:val="a9"/>
    <w:qFormat/>
    <w:pPr>
      <w:widowControl/>
      <w:spacing w:line="400" w:lineRule="exact"/>
      <w:jc w:val="center"/>
    </w:pPr>
  </w:style>
  <w:style w:type="paragraph" w:customStyle="1" w:styleId="Char3CharCharChar1">
    <w:name w:val="Char3 Char Char Char1"/>
    <w:basedOn w:val="a9"/>
    <w:qFormat/>
    <w:rPr>
      <w:rFonts w:ascii="Tahoma" w:hAnsi="Tahoma"/>
      <w:sz w:val="24"/>
      <w:szCs w:val="20"/>
    </w:rPr>
  </w:style>
  <w:style w:type="paragraph" w:styleId="affff9">
    <w:name w:val="No Spacing"/>
    <w:qFormat/>
    <w:pPr>
      <w:widowControl w:val="0"/>
      <w:jc w:val="both"/>
    </w:pPr>
    <w:rPr>
      <w:kern w:val="2"/>
      <w:sz w:val="21"/>
      <w:szCs w:val="24"/>
    </w:rPr>
  </w:style>
  <w:style w:type="paragraph" w:customStyle="1" w:styleId="22222222222222">
    <w:name w:val="22222222222222"/>
    <w:basedOn w:val="a9"/>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c"/>
    <w:qFormat/>
    <w:rPr>
      <w:kern w:val="2"/>
      <w:sz w:val="21"/>
      <w:szCs w:val="24"/>
      <w:lang w:val="zh-CN" w:eastAsia="zh-CN" w:bidi="ar-SA"/>
    </w:rPr>
  </w:style>
  <w:style w:type="paragraph" w:customStyle="1" w:styleId="1c">
    <w:name w:val="1"/>
    <w:link w:val="1-2Char"/>
    <w:qFormat/>
    <w:rPr>
      <w:kern w:val="2"/>
      <w:sz w:val="21"/>
      <w:szCs w:val="24"/>
      <w:lang w:val="zh-CN"/>
    </w:rPr>
  </w:style>
  <w:style w:type="paragraph" w:customStyle="1" w:styleId="affffa">
    <w:name w:val="图文"/>
    <w:basedOn w:val="a9"/>
    <w:qFormat/>
    <w:pPr>
      <w:adjustRightInd w:val="0"/>
      <w:snapToGrid w:val="0"/>
      <w:spacing w:after="50" w:line="360" w:lineRule="auto"/>
    </w:pPr>
    <w:rPr>
      <w:sz w:val="24"/>
    </w:rPr>
  </w:style>
  <w:style w:type="paragraph" w:customStyle="1" w:styleId="xl23">
    <w:name w:val="xl23"/>
    <w:basedOn w:val="a9"/>
    <w:qFormat/>
    <w:pPr>
      <w:widowControl/>
      <w:spacing w:before="100" w:beforeAutospacing="1" w:after="100" w:afterAutospacing="1" w:line="360" w:lineRule="auto"/>
      <w:textAlignment w:val="top"/>
    </w:pPr>
    <w:rPr>
      <w:kern w:val="0"/>
      <w:sz w:val="24"/>
      <w:szCs w:val="20"/>
    </w:rPr>
  </w:style>
  <w:style w:type="paragraph" w:customStyle="1" w:styleId="affffb">
    <w:name w:val="正文表格"/>
    <w:basedOn w:val="a9"/>
    <w:link w:val="Char0"/>
    <w:qFormat/>
    <w:pPr>
      <w:adjustRightInd w:val="0"/>
      <w:snapToGrid w:val="0"/>
      <w:jc w:val="left"/>
    </w:pPr>
    <w:rPr>
      <w:rFonts w:ascii="宋体" w:hAnsi="宋体"/>
      <w:color w:val="000000"/>
      <w:szCs w:val="21"/>
    </w:rPr>
  </w:style>
  <w:style w:type="character" w:customStyle="1" w:styleId="Char0">
    <w:name w:val="正文表格 Char"/>
    <w:link w:val="affffb"/>
    <w:qFormat/>
    <w:rPr>
      <w:rFonts w:ascii="宋体" w:hAnsi="宋体"/>
      <w:color w:val="000000"/>
      <w:kern w:val="2"/>
      <w:sz w:val="21"/>
      <w:szCs w:val="21"/>
    </w:rPr>
  </w:style>
  <w:style w:type="paragraph" w:customStyle="1" w:styleId="affffc">
    <w:name w:val="正文重点"/>
    <w:basedOn w:val="a9"/>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fc"/>
    <w:qFormat/>
    <w:rPr>
      <w:b/>
      <w:sz w:val="24"/>
    </w:rPr>
  </w:style>
  <w:style w:type="paragraph" w:customStyle="1" w:styleId="1-">
    <w:name w:val="标题1-附件"/>
    <w:basedOn w:val="11"/>
    <w:qFormat/>
    <w:pPr>
      <w:jc w:val="left"/>
    </w:pPr>
    <w:rPr>
      <w:sz w:val="24"/>
      <w:szCs w:val="24"/>
    </w:rPr>
  </w:style>
  <w:style w:type="paragraph" w:customStyle="1" w:styleId="affffd">
    <w:name w:val="正文小标题"/>
    <w:basedOn w:val="a9"/>
    <w:next w:val="aa"/>
    <w:link w:val="Char4"/>
    <w:qFormat/>
    <w:pPr>
      <w:adjustRightInd w:val="0"/>
      <w:snapToGrid w:val="0"/>
      <w:spacing w:beforeLines="100" w:afterLines="100"/>
      <w:ind w:firstLine="482"/>
      <w:jc w:val="left"/>
    </w:pPr>
    <w:rPr>
      <w:rFonts w:ascii="宋体" w:hAnsi="宋体"/>
      <w:b/>
      <w:i/>
      <w:color w:val="FF0000"/>
      <w:sz w:val="24"/>
      <w:szCs w:val="20"/>
    </w:rPr>
  </w:style>
  <w:style w:type="character" w:customStyle="1" w:styleId="Char4">
    <w:name w:val="正文小标题 Char"/>
    <w:link w:val="affffd"/>
    <w:qFormat/>
    <w:rPr>
      <w:rFonts w:ascii="宋体" w:hAnsi="宋体"/>
      <w:b/>
      <w:i/>
      <w:color w:val="FF0000"/>
      <w:kern w:val="2"/>
      <w:sz w:val="24"/>
    </w:rPr>
  </w:style>
  <w:style w:type="paragraph" w:customStyle="1" w:styleId="affffe">
    <w:name w:val="正文大标题"/>
    <w:basedOn w:val="affffd"/>
    <w:next w:val="aa"/>
    <w:link w:val="Char5"/>
    <w:qFormat/>
    <w:pPr>
      <w:jc w:val="center"/>
    </w:pPr>
    <w:rPr>
      <w:i w:val="0"/>
      <w:color w:val="000000"/>
      <w:sz w:val="28"/>
      <w:szCs w:val="21"/>
    </w:rPr>
  </w:style>
  <w:style w:type="character" w:customStyle="1" w:styleId="Char5">
    <w:name w:val="正文大标题 Char"/>
    <w:link w:val="affffe"/>
    <w:qFormat/>
    <w:rPr>
      <w:rFonts w:ascii="宋体" w:hAnsi="宋体"/>
      <w:b/>
      <w:color w:val="000000"/>
      <w:kern w:val="2"/>
      <w:sz w:val="28"/>
      <w:szCs w:val="21"/>
    </w:rPr>
  </w:style>
  <w:style w:type="paragraph" w:customStyle="1" w:styleId="afffff">
    <w:name w:val="注释"/>
    <w:basedOn w:val="a9"/>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f"/>
    <w:qFormat/>
    <w:rPr>
      <w:rFonts w:ascii="宋体" w:hAnsi="宋体"/>
      <w:kern w:val="2"/>
      <w:sz w:val="21"/>
      <w:szCs w:val="21"/>
    </w:rPr>
  </w:style>
  <w:style w:type="paragraph" w:customStyle="1" w:styleId="-1">
    <w:name w:val="正文须知-1级"/>
    <w:basedOn w:val="a9"/>
    <w:next w:val="a9"/>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9"/>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9"/>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f0">
    <w:name w:val="纯文本 字符"/>
    <w:uiPriority w:val="99"/>
    <w:qFormat/>
    <w:rPr>
      <w:rFonts w:ascii="宋体" w:eastAsia="宋体" w:hAnsi="Courier New" w:cs="Times New Roman"/>
      <w:kern w:val="2"/>
      <w:sz w:val="21"/>
      <w:szCs w:val="21"/>
      <w:lang w:val="en-US" w:eastAsia="zh-CN" w:bidi="ar-SA"/>
    </w:rPr>
  </w:style>
  <w:style w:type="paragraph" w:customStyle="1" w:styleId="1d">
    <w:name w:val="表格1"/>
    <w:basedOn w:val="a9"/>
    <w:qFormat/>
    <w:pPr>
      <w:ind w:firstLineChars="200" w:firstLine="480"/>
      <w:jc w:val="center"/>
    </w:pPr>
    <w:rPr>
      <w:sz w:val="24"/>
      <w:szCs w:val="20"/>
    </w:rPr>
  </w:style>
  <w:style w:type="character" w:customStyle="1" w:styleId="1e">
    <w:name w:val="纯文本 字符1"/>
    <w:uiPriority w:val="99"/>
    <w:qFormat/>
    <w:rPr>
      <w:rFonts w:ascii="宋体" w:hAnsi="Courier New"/>
    </w:rPr>
  </w:style>
  <w:style w:type="character" w:customStyle="1" w:styleId="bjh-p">
    <w:name w:val="bjh-p"/>
    <w:qFormat/>
  </w:style>
  <w:style w:type="paragraph" w:customStyle="1" w:styleId="afffff1">
    <w:name w:val="无标题条"/>
    <w:next w:val="a9"/>
    <w:qFormat/>
    <w:pPr>
      <w:jc w:val="both"/>
    </w:pPr>
    <w:rPr>
      <w:sz w:val="21"/>
    </w:rPr>
  </w:style>
  <w:style w:type="character" w:customStyle="1" w:styleId="Char7">
    <w:name w:val="正文格式 Char"/>
    <w:link w:val="afffff2"/>
    <w:qFormat/>
    <w:locked/>
    <w:rPr>
      <w:rFonts w:ascii="宋体" w:hAnsi="宋体"/>
      <w:sz w:val="24"/>
      <w:szCs w:val="24"/>
      <w:lang w:val="en-GB"/>
    </w:rPr>
  </w:style>
  <w:style w:type="paragraph" w:customStyle="1" w:styleId="afffff2">
    <w:name w:val="正文格式"/>
    <w:basedOn w:val="a9"/>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uiPriority w:val="99"/>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uiPriority w:val="99"/>
    <w:qFormat/>
    <w:rPr>
      <w:rFonts w:eastAsia="宋体"/>
      <w:kern w:val="2"/>
      <w:sz w:val="18"/>
      <w:szCs w:val="18"/>
      <w:lang w:val="en-US" w:eastAsia="zh-CN" w:bidi="ar-SA"/>
    </w:rPr>
  </w:style>
  <w:style w:type="character" w:customStyle="1" w:styleId="2Char0">
    <w:name w:val="标题 2 Char"/>
    <w:qFormat/>
    <w:rPr>
      <w:rFonts w:ascii="Arial" w:eastAsia="黑体" w:hAnsi="Arial"/>
      <w:b/>
      <w:sz w:val="30"/>
      <w:lang w:val="en-US" w:eastAsia="zh-CN" w:bidi="ar-SA"/>
    </w:rPr>
  </w:style>
  <w:style w:type="paragraph" w:customStyle="1" w:styleId="2f6">
    <w:name w:val="字元 字元2"/>
    <w:basedOn w:val="a9"/>
    <w:qFormat/>
    <w:rPr>
      <w:rFonts w:ascii="Tahoma" w:hAnsi="Tahoma"/>
      <w:sz w:val="24"/>
      <w:szCs w:val="20"/>
    </w:rPr>
  </w:style>
  <w:style w:type="paragraph" w:customStyle="1" w:styleId="Char3CharCharChar2">
    <w:name w:val="Char3 Char Char Char2"/>
    <w:basedOn w:val="a9"/>
    <w:qFormat/>
    <w:rPr>
      <w:rFonts w:ascii="Tahoma" w:hAnsi="Tahoma"/>
      <w:sz w:val="24"/>
      <w:szCs w:val="20"/>
    </w:rPr>
  </w:style>
  <w:style w:type="paragraph" w:customStyle="1" w:styleId="2f7">
    <w:name w:val="正文文本缩进2"/>
    <w:basedOn w:val="a9"/>
    <w:qFormat/>
    <w:pPr>
      <w:spacing w:line="480" w:lineRule="exact"/>
      <w:ind w:firstLineChars="200" w:firstLine="480"/>
    </w:pPr>
    <w:rPr>
      <w:rFonts w:ascii="宋体" w:hAnsi="宋体"/>
      <w:kern w:val="0"/>
      <w:sz w:val="24"/>
      <w:lang w:val="zh-CN"/>
    </w:rPr>
  </w:style>
  <w:style w:type="paragraph" w:customStyle="1" w:styleId="Char30">
    <w:name w:val="Char3"/>
    <w:basedOn w:val="a9"/>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9"/>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9"/>
    <w:qFormat/>
    <w:pPr>
      <w:widowControl/>
      <w:spacing w:after="160" w:line="240" w:lineRule="exact"/>
      <w:jc w:val="left"/>
    </w:pPr>
    <w:rPr>
      <w:rFonts w:ascii="Verdana" w:eastAsia="仿宋_GB2312" w:hAnsi="Verdana"/>
      <w:kern w:val="0"/>
      <w:sz w:val="24"/>
      <w:szCs w:val="20"/>
      <w:lang w:eastAsia="en-US"/>
    </w:rPr>
  </w:style>
  <w:style w:type="paragraph" w:customStyle="1" w:styleId="2f8">
    <w:name w:val="列出段落2"/>
    <w:basedOn w:val="a9"/>
    <w:uiPriority w:val="99"/>
    <w:qFormat/>
    <w:pPr>
      <w:ind w:firstLineChars="200" w:firstLine="420"/>
    </w:pPr>
    <w:rPr>
      <w:rFonts w:ascii="Calibri" w:hAnsi="Calibri"/>
      <w:szCs w:val="22"/>
    </w:rPr>
  </w:style>
  <w:style w:type="paragraph" w:customStyle="1" w:styleId="CharCharChar1Char2">
    <w:name w:val="Char Char Char1 Char2"/>
    <w:basedOn w:val="a9"/>
    <w:qFormat/>
    <w:rPr>
      <w:rFonts w:ascii="Tahoma" w:hAnsi="Tahoma"/>
      <w:sz w:val="24"/>
      <w:szCs w:val="20"/>
    </w:rPr>
  </w:style>
  <w:style w:type="paragraph" w:customStyle="1" w:styleId="CharCharChar2">
    <w:name w:val="Char Char Char2"/>
    <w:basedOn w:val="a9"/>
    <w:qFormat/>
    <w:rPr>
      <w:rFonts w:ascii="Tahoma" w:hAnsi="Tahoma"/>
      <w:sz w:val="24"/>
      <w:szCs w:val="20"/>
    </w:rPr>
  </w:style>
  <w:style w:type="paragraph" w:customStyle="1" w:styleId="CharCharCharCharCharCharChar2">
    <w:name w:val="Char Char Char Char Char Char Char2"/>
    <w:basedOn w:val="a9"/>
    <w:qFormat/>
    <w:pPr>
      <w:snapToGrid w:val="0"/>
      <w:spacing w:line="360" w:lineRule="auto"/>
      <w:ind w:firstLineChars="200" w:firstLine="200"/>
    </w:pPr>
    <w:rPr>
      <w:rFonts w:eastAsia="仿宋_GB2312"/>
      <w:sz w:val="24"/>
    </w:rPr>
  </w:style>
  <w:style w:type="paragraph" w:customStyle="1" w:styleId="2f9">
    <w:name w:val="正文缩进2"/>
    <w:basedOn w:val="a9"/>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f">
    <w:name w:val="修订1"/>
    <w:qFormat/>
    <w:rPr>
      <w:kern w:val="2"/>
      <w:sz w:val="21"/>
      <w:szCs w:val="24"/>
    </w:rPr>
  </w:style>
  <w:style w:type="paragraph" w:customStyle="1" w:styleId="Char22">
    <w:name w:val="Char22"/>
    <w:basedOn w:val="a9"/>
    <w:qFormat/>
    <w:rPr>
      <w:rFonts w:ascii="Tahoma" w:hAnsi="Tahoma"/>
      <w:sz w:val="24"/>
      <w:szCs w:val="20"/>
    </w:rPr>
  </w:style>
  <w:style w:type="paragraph" w:customStyle="1" w:styleId="CharCharCharCharCharCharCharCharCharChar2">
    <w:name w:val="Char Char Char Char Char Char Char Char Char Char2"/>
    <w:basedOn w:val="a9"/>
    <w:qFormat/>
    <w:rPr>
      <w:rFonts w:ascii="宋体" w:hAnsi="宋体" w:cs="Courier New"/>
      <w:sz w:val="32"/>
      <w:szCs w:val="32"/>
    </w:rPr>
  </w:style>
  <w:style w:type="paragraph" w:customStyle="1" w:styleId="Char2CharCharCharCharCharChar1">
    <w:name w:val="Char2 Char Char Char Char Char Char1"/>
    <w:basedOn w:val="a9"/>
    <w:qFormat/>
    <w:pPr>
      <w:widowControl/>
      <w:spacing w:line="400" w:lineRule="exact"/>
      <w:jc w:val="center"/>
    </w:pPr>
  </w:style>
  <w:style w:type="character" w:customStyle="1" w:styleId="Charc">
    <w:name w:val="页脚 Char"/>
    <w:uiPriority w:val="99"/>
    <w:qFormat/>
    <w:rPr>
      <w:rFonts w:ascii="宋体" w:eastAsia="宋体"/>
      <w:sz w:val="18"/>
      <w:lang w:val="en-US" w:eastAsia="zh-CN" w:bidi="ar-SA"/>
    </w:rPr>
  </w:style>
  <w:style w:type="paragraph" w:customStyle="1" w:styleId="CharChar41">
    <w:name w:val="Char Char41"/>
    <w:basedOn w:val="a9"/>
    <w:qFormat/>
    <w:pPr>
      <w:widowControl/>
      <w:spacing w:line="400" w:lineRule="exact"/>
      <w:jc w:val="center"/>
    </w:pPr>
  </w:style>
  <w:style w:type="character" w:customStyle="1" w:styleId="Chard">
    <w:name w:val="批注文字 Char"/>
    <w:qFormat/>
    <w:rPr>
      <w:kern w:val="2"/>
      <w:sz w:val="21"/>
      <w:szCs w:val="24"/>
    </w:rPr>
  </w:style>
  <w:style w:type="character" w:customStyle="1" w:styleId="Chare">
    <w:name w:val="标题 Char"/>
    <w:qFormat/>
    <w:rPr>
      <w:b/>
      <w:kern w:val="2"/>
      <w:sz w:val="32"/>
    </w:rPr>
  </w:style>
  <w:style w:type="paragraph" w:customStyle="1" w:styleId="afffff3">
    <w:name w:val="图例"/>
    <w:basedOn w:val="a9"/>
    <w:qFormat/>
    <w:pPr>
      <w:spacing w:before="120" w:after="120" w:line="360" w:lineRule="auto"/>
      <w:jc w:val="center"/>
    </w:pPr>
    <w:rPr>
      <w:rFonts w:eastAsia="仿宋_GB2312"/>
      <w:b/>
      <w:sz w:val="24"/>
      <w:szCs w:val="20"/>
    </w:rPr>
  </w:style>
  <w:style w:type="paragraph" w:customStyle="1" w:styleId="TableParagraph">
    <w:name w:val="Table Paragraph"/>
    <w:basedOn w:val="a9"/>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f0">
    <w:name w:val="列表段落1"/>
    <w:basedOn w:val="a9"/>
    <w:qFormat/>
    <w:pPr>
      <w:ind w:firstLineChars="200" w:firstLine="420"/>
    </w:pPr>
  </w:style>
  <w:style w:type="paragraph" w:customStyle="1" w:styleId="afffff4">
    <w:name w:val="标准正文"/>
    <w:basedOn w:val="a9"/>
    <w:link w:val="Charf"/>
    <w:qFormat/>
    <w:pPr>
      <w:spacing w:line="360" w:lineRule="auto"/>
      <w:ind w:firstLineChars="200" w:firstLine="560"/>
    </w:pPr>
    <w:rPr>
      <w:sz w:val="28"/>
      <w:szCs w:val="28"/>
    </w:rPr>
  </w:style>
  <w:style w:type="character" w:customStyle="1" w:styleId="Charf">
    <w:name w:val="标准正文 Char"/>
    <w:link w:val="afffff4"/>
    <w:qFormat/>
    <w:rPr>
      <w:kern w:val="2"/>
      <w:sz w:val="28"/>
      <w:szCs w:val="28"/>
    </w:rPr>
  </w:style>
  <w:style w:type="character" w:customStyle="1" w:styleId="2fa">
    <w:name w:val="纯文本 字符2"/>
    <w:uiPriority w:val="99"/>
    <w:qFormat/>
    <w:rPr>
      <w:rFonts w:ascii="宋体" w:eastAsia="宋体" w:hAnsi="Courier New" w:cs="宋体" w:hint="eastAsia"/>
      <w:kern w:val="2"/>
      <w:sz w:val="21"/>
    </w:rPr>
  </w:style>
  <w:style w:type="paragraph" w:customStyle="1" w:styleId="2fb">
    <w:name w:val="修订2"/>
    <w:uiPriority w:val="99"/>
    <w:unhideWhenUsed/>
    <w:qFormat/>
    <w:rPr>
      <w:kern w:val="2"/>
      <w:sz w:val="21"/>
      <w:szCs w:val="24"/>
    </w:rPr>
  </w:style>
  <w:style w:type="character" w:customStyle="1" w:styleId="afffff5">
    <w:name w:val="正文缩进 字符"/>
    <w:uiPriority w:val="99"/>
    <w:qFormat/>
    <w:rPr>
      <w:sz w:val="21"/>
    </w:rPr>
  </w:style>
  <w:style w:type="character" w:customStyle="1" w:styleId="39">
    <w:name w:val="正文文本缩进 3 字符"/>
    <w:uiPriority w:val="99"/>
    <w:qFormat/>
    <w:rPr>
      <w:rFonts w:ascii="ˎ̥" w:eastAsia="宋体" w:hAnsi="ˎ̥" w:cs="Arial"/>
      <w:kern w:val="0"/>
      <w:sz w:val="16"/>
      <w:szCs w:val="16"/>
    </w:rPr>
  </w:style>
  <w:style w:type="character" w:customStyle="1" w:styleId="3a">
    <w:name w:val="正文文本 3 字符"/>
    <w:uiPriority w:val="99"/>
    <w:qFormat/>
    <w:rPr>
      <w:rFonts w:ascii="Ђˎ̥" w:eastAsia="宋体" w:hAnsi="Ђˎ̥" w:cs="Arial"/>
      <w:kern w:val="0"/>
      <w:sz w:val="24"/>
      <w:szCs w:val="24"/>
    </w:rPr>
  </w:style>
  <w:style w:type="character" w:customStyle="1" w:styleId="60">
    <w:name w:val="标题 6 字符"/>
    <w:uiPriority w:val="99"/>
    <w:qFormat/>
    <w:rPr>
      <w:rFonts w:ascii="Arial" w:eastAsia="宋体" w:hAnsi="Arial" w:cs="Arial"/>
      <w:b/>
      <w:bCs/>
      <w:kern w:val="0"/>
      <w:sz w:val="24"/>
      <w:szCs w:val="24"/>
    </w:rPr>
  </w:style>
  <w:style w:type="character" w:customStyle="1" w:styleId="l-open">
    <w:name w:val="l-open"/>
    <w:qFormat/>
  </w:style>
  <w:style w:type="character" w:customStyle="1" w:styleId="1f1">
    <w:name w:val="正文文本 字符1"/>
    <w:uiPriority w:val="99"/>
    <w:qFormat/>
    <w:rPr>
      <w:rFonts w:ascii="ˎ̥" w:eastAsia="宋体" w:hAnsi="ˎ̥" w:cs="Arial"/>
      <w:kern w:val="0"/>
      <w:sz w:val="24"/>
      <w:szCs w:val="24"/>
    </w:rPr>
  </w:style>
  <w:style w:type="character" w:customStyle="1" w:styleId="font01">
    <w:name w:val="font01"/>
    <w:qFormat/>
    <w:rPr>
      <w:rFonts w:ascii="宋体" w:eastAsia="宋体" w:hAnsi="宋体" w:cs="宋体" w:hint="eastAsia"/>
      <w:color w:val="000000"/>
      <w:sz w:val="18"/>
      <w:szCs w:val="18"/>
      <w:u w:val="none"/>
    </w:rPr>
  </w:style>
  <w:style w:type="character" w:customStyle="1" w:styleId="3Char0">
    <w:name w:val="ꌢ 3 Char"/>
    <w:link w:val="3b"/>
    <w:qFormat/>
    <w:rPr>
      <w:rFonts w:ascii="ˎ̥" w:hAnsi="ˎ̥" w:cs="宋体"/>
      <w:sz w:val="24"/>
      <w:szCs w:val="24"/>
    </w:rPr>
  </w:style>
  <w:style w:type="paragraph" w:customStyle="1" w:styleId="3b">
    <w:name w:val="ꌢ 3"/>
    <w:basedOn w:val="a9"/>
    <w:link w:val="3Char0"/>
    <w:qFormat/>
    <w:pPr>
      <w:widowControl/>
    </w:pPr>
    <w:rPr>
      <w:rFonts w:ascii="ˎ̥" w:hAnsi="ˎ̥"/>
      <w:kern w:val="0"/>
      <w:sz w:val="24"/>
    </w:rPr>
  </w:style>
  <w:style w:type="character" w:customStyle="1" w:styleId="210">
    <w:name w:val="标题 2 字符1"/>
    <w:uiPriority w:val="99"/>
    <w:qFormat/>
    <w:rPr>
      <w:rFonts w:ascii="Ђˎ̥" w:eastAsia="宋体" w:hAnsi="Ђˎ̥" w:cs="Arial"/>
      <w:b/>
      <w:bCs/>
      <w:color w:val="020000"/>
      <w:kern w:val="0"/>
      <w:sz w:val="32"/>
      <w:szCs w:val="32"/>
    </w:rPr>
  </w:style>
  <w:style w:type="character" w:customStyle="1" w:styleId="1f2">
    <w:name w:val="标题 1 字符"/>
    <w:uiPriority w:val="99"/>
    <w:qFormat/>
    <w:rPr>
      <w:rFonts w:ascii="宋体" w:eastAsia="宋体" w:hAnsi="Times New Roman" w:cs="宋体"/>
      <w:b/>
      <w:bCs/>
      <w:kern w:val="44"/>
      <w:sz w:val="44"/>
      <w:szCs w:val="44"/>
    </w:rPr>
  </w:style>
  <w:style w:type="character" w:customStyle="1" w:styleId="afffff6">
    <w:name w:val="日期 字符"/>
    <w:uiPriority w:val="99"/>
    <w:qFormat/>
    <w:rPr>
      <w:rFonts w:ascii="ˎ̥" w:eastAsia="宋体" w:hAnsi="ˎ̥" w:cs="Arial"/>
      <w:kern w:val="0"/>
      <w:sz w:val="24"/>
      <w:szCs w:val="24"/>
    </w:rPr>
  </w:style>
  <w:style w:type="character" w:customStyle="1" w:styleId="72">
    <w:name w:val="标题 7 字符"/>
    <w:uiPriority w:val="99"/>
    <w:qFormat/>
    <w:rPr>
      <w:rFonts w:ascii="ˎ̥" w:eastAsia="宋体" w:hAnsi="ˎ̥" w:cs="Arial"/>
      <w:b/>
      <w:bCs/>
      <w:kern w:val="0"/>
      <w:sz w:val="24"/>
      <w:szCs w:val="24"/>
    </w:rPr>
  </w:style>
  <w:style w:type="character" w:customStyle="1" w:styleId="z-">
    <w:name w:val="z-窗体底端字符"/>
    <w:link w:val="z-1"/>
    <w:uiPriority w:val="99"/>
    <w:qFormat/>
    <w:rPr>
      <w:rFonts w:ascii="Arial" w:hAnsi="Arial" w:cs="Arial"/>
      <w:vanish/>
      <w:sz w:val="16"/>
      <w:szCs w:val="16"/>
    </w:rPr>
  </w:style>
  <w:style w:type="paragraph" w:customStyle="1" w:styleId="z-1">
    <w:name w:val="z-窗体底端1"/>
    <w:basedOn w:val="a9"/>
    <w:next w:val="a9"/>
    <w:link w:val="z-"/>
    <w:uiPriority w:val="99"/>
    <w:unhideWhenUsed/>
    <w:qFormat/>
    <w:pPr>
      <w:widowControl/>
      <w:pBdr>
        <w:top w:val="single" w:sz="6" w:space="1" w:color="auto"/>
      </w:pBdr>
      <w:jc w:val="center"/>
    </w:pPr>
    <w:rPr>
      <w:rFonts w:ascii="Arial" w:hAnsi="Arial"/>
      <w:vanish/>
      <w:kern w:val="0"/>
      <w:sz w:val="16"/>
      <w:szCs w:val="16"/>
    </w:rPr>
  </w:style>
  <w:style w:type="character" w:customStyle="1" w:styleId="Char13">
    <w:name w:val="日期 Char1"/>
    <w:uiPriority w:val="99"/>
    <w:qFormat/>
    <w:rPr>
      <w:rFonts w:ascii="宋体" w:eastAsia="宋体" w:hAnsi="Times New Roman" w:cs="Times New Roman"/>
      <w:kern w:val="0"/>
      <w:sz w:val="24"/>
      <w:szCs w:val="20"/>
    </w:rPr>
  </w:style>
  <w:style w:type="character" w:customStyle="1" w:styleId="l-open1">
    <w:name w:val="l-open1"/>
    <w:qFormat/>
  </w:style>
  <w:style w:type="character" w:customStyle="1" w:styleId="3c">
    <w:name w:val="标题 3 字符"/>
    <w:uiPriority w:val="99"/>
    <w:qFormat/>
    <w:rPr>
      <w:rFonts w:ascii="宋体" w:eastAsia="宋体" w:hAnsi="Times New Roman" w:cs="宋体"/>
      <w:b/>
      <w:bCs/>
      <w:kern w:val="0"/>
      <w:sz w:val="32"/>
      <w:szCs w:val="32"/>
    </w:rPr>
  </w:style>
  <w:style w:type="character" w:customStyle="1" w:styleId="afffff7">
    <w:name w:val="标题 字符"/>
    <w:uiPriority w:val="99"/>
    <w:qFormat/>
    <w:rPr>
      <w:rFonts w:ascii="Arial" w:eastAsia="宋体" w:hAnsi="Arial" w:cs="Times New Roman"/>
      <w:b/>
      <w:kern w:val="0"/>
      <w:sz w:val="32"/>
      <w:szCs w:val="20"/>
    </w:rPr>
  </w:style>
  <w:style w:type="character" w:customStyle="1" w:styleId="2Char1">
    <w:name w:val="ꌢ 2 Char"/>
    <w:link w:val="2fc"/>
    <w:qFormat/>
    <w:rPr>
      <w:rFonts w:ascii="ˎ̥" w:hAnsi="ˎ̥" w:cs="宋体"/>
      <w:sz w:val="24"/>
      <w:szCs w:val="24"/>
    </w:rPr>
  </w:style>
  <w:style w:type="paragraph" w:customStyle="1" w:styleId="2fc">
    <w:name w:val="ꌢ 2"/>
    <w:basedOn w:val="a9"/>
    <w:link w:val="2Char1"/>
    <w:qFormat/>
    <w:pPr>
      <w:widowControl/>
    </w:pPr>
    <w:rPr>
      <w:rFonts w:ascii="ˎ̥" w:hAnsi="ˎ̥"/>
      <w:kern w:val="0"/>
      <w:sz w:val="24"/>
    </w:rPr>
  </w:style>
  <w:style w:type="character" w:customStyle="1" w:styleId="l-over2">
    <w:name w:val="l-over2"/>
    <w:qFormat/>
    <w:rPr>
      <w:color w:val="283B56"/>
      <w:u w:val="none"/>
      <w:bdr w:val="single" w:sz="6" w:space="0" w:color="DAB364"/>
    </w:rPr>
  </w:style>
  <w:style w:type="character" w:customStyle="1" w:styleId="80">
    <w:name w:val="标题 8 字符"/>
    <w:uiPriority w:val="99"/>
    <w:qFormat/>
    <w:rPr>
      <w:rFonts w:ascii="Arial" w:eastAsia="宋体" w:hAnsi="Arial" w:cs="Arial"/>
      <w:kern w:val="0"/>
      <w:sz w:val="24"/>
      <w:szCs w:val="24"/>
    </w:rPr>
  </w:style>
  <w:style w:type="character" w:customStyle="1" w:styleId="afffff8">
    <w:name w:val="ҳŻ"/>
    <w:link w:val="Charf0"/>
    <w:qFormat/>
    <w:rPr>
      <w:rFonts w:ascii="Arial" w:hAnsi="Arial" w:cs="Arial"/>
      <w:sz w:val="32"/>
      <w:szCs w:val="32"/>
    </w:rPr>
  </w:style>
  <w:style w:type="paragraph" w:customStyle="1" w:styleId="Charf0">
    <w:name w:val="ҳŠChar"/>
    <w:basedOn w:val="a9"/>
    <w:link w:val="afffff8"/>
    <w:qFormat/>
    <w:pPr>
      <w:keepNext/>
      <w:widowControl/>
      <w:spacing w:after="120" w:line="400" w:lineRule="atLeast"/>
      <w:jc w:val="center"/>
    </w:pPr>
    <w:rPr>
      <w:rFonts w:ascii="Arial" w:hAnsi="Arial"/>
      <w:kern w:val="0"/>
      <w:sz w:val="32"/>
      <w:szCs w:val="32"/>
    </w:rPr>
  </w:style>
  <w:style w:type="character" w:customStyle="1" w:styleId="2fd">
    <w:name w:val="正文文本缩进 2 字符"/>
    <w:uiPriority w:val="99"/>
    <w:qFormat/>
    <w:rPr>
      <w:rFonts w:ascii="Times New Roman" w:eastAsia="宋体" w:hAnsi="Times New Roman" w:cs="Times New Roman"/>
      <w:szCs w:val="24"/>
    </w:rPr>
  </w:style>
  <w:style w:type="character" w:customStyle="1" w:styleId="afffff9">
    <w:name w:val="样式 粉红"/>
    <w:uiPriority w:val="99"/>
    <w:qFormat/>
    <w:rPr>
      <w:color w:val="auto"/>
      <w:u w:val="none"/>
    </w:rPr>
  </w:style>
  <w:style w:type="character" w:customStyle="1" w:styleId="afffffa">
    <w:name w:val="页眉 字符"/>
    <w:uiPriority w:val="99"/>
    <w:qFormat/>
    <w:rPr>
      <w:rFonts w:ascii="宋体" w:eastAsia="宋体" w:hAnsi="Times New Roman" w:cs="宋体"/>
      <w:kern w:val="0"/>
      <w:sz w:val="18"/>
      <w:szCs w:val="18"/>
    </w:rPr>
  </w:style>
  <w:style w:type="character" w:customStyle="1" w:styleId="CharChar2">
    <w:name w:val="Char Char2"/>
    <w:uiPriority w:val="99"/>
    <w:qFormat/>
    <w:rPr>
      <w:rFonts w:ascii="Arial" w:eastAsia="黑体" w:hAnsi="Arial"/>
      <w:b/>
      <w:kern w:val="2"/>
      <w:sz w:val="32"/>
      <w:lang w:val="en-US" w:eastAsia="zh-CN"/>
    </w:rPr>
  </w:style>
  <w:style w:type="character" w:customStyle="1" w:styleId="110">
    <w:name w:val="标题 1 字符1"/>
    <w:uiPriority w:val="99"/>
    <w:qFormat/>
    <w:rPr>
      <w:rFonts w:ascii="Ђˎ̥" w:eastAsia="宋体" w:hAnsi="Ђˎ̥" w:cs="Arial"/>
      <w:b/>
      <w:bCs/>
      <w:color w:val="020000"/>
      <w:kern w:val="36"/>
      <w:sz w:val="44"/>
      <w:szCs w:val="44"/>
    </w:rPr>
  </w:style>
  <w:style w:type="character" w:customStyle="1" w:styleId="310">
    <w:name w:val="标题 3 字符1"/>
    <w:uiPriority w:val="99"/>
    <w:qFormat/>
    <w:rPr>
      <w:rFonts w:ascii="ˎ̥" w:eastAsia="宋体" w:hAnsi="ˎ̥" w:cs="Arial"/>
      <w:b/>
      <w:bCs/>
      <w:color w:val="000000"/>
      <w:kern w:val="0"/>
      <w:sz w:val="32"/>
      <w:szCs w:val="32"/>
    </w:rPr>
  </w:style>
  <w:style w:type="character" w:customStyle="1" w:styleId="45">
    <w:name w:val="标题 4 字符"/>
    <w:uiPriority w:val="99"/>
    <w:qFormat/>
    <w:rPr>
      <w:rFonts w:ascii="Arial" w:eastAsia="宋体" w:hAnsi="Arial" w:cs="Arial"/>
      <w:b/>
      <w:bCs/>
      <w:kern w:val="0"/>
      <w:sz w:val="28"/>
      <w:szCs w:val="28"/>
    </w:rPr>
  </w:style>
  <w:style w:type="character" w:customStyle="1" w:styleId="56">
    <w:name w:val="标题 5 字符"/>
    <w:uiPriority w:val="9"/>
    <w:qFormat/>
    <w:rPr>
      <w:rFonts w:ascii="Arial" w:eastAsia="宋体" w:hAnsi="Arial" w:cs="Arial"/>
      <w:b/>
      <w:bCs/>
      <w:kern w:val="0"/>
      <w:sz w:val="20"/>
      <w:szCs w:val="20"/>
    </w:rPr>
  </w:style>
  <w:style w:type="character" w:customStyle="1" w:styleId="90">
    <w:name w:val="标题 9 字符"/>
    <w:uiPriority w:val="99"/>
    <w:qFormat/>
    <w:rPr>
      <w:rFonts w:ascii="Arial" w:eastAsia="宋体" w:hAnsi="Arial" w:cs="Arial"/>
      <w:kern w:val="0"/>
      <w:sz w:val="24"/>
      <w:szCs w:val="24"/>
    </w:rPr>
  </w:style>
  <w:style w:type="character" w:customStyle="1" w:styleId="afffffb">
    <w:name w:val="正文文本缩进 字符"/>
    <w:uiPriority w:val="99"/>
    <w:qFormat/>
    <w:rPr>
      <w:rFonts w:ascii="ˎ̥" w:eastAsia="宋体" w:hAnsi="ˎ̥" w:cs="Arial"/>
      <w:kern w:val="0"/>
      <w:sz w:val="24"/>
      <w:szCs w:val="24"/>
    </w:rPr>
  </w:style>
  <w:style w:type="character" w:customStyle="1" w:styleId="1f3">
    <w:name w:val="页脚 字符1"/>
    <w:uiPriority w:val="99"/>
    <w:qFormat/>
    <w:rPr>
      <w:sz w:val="18"/>
      <w:szCs w:val="18"/>
    </w:rPr>
  </w:style>
  <w:style w:type="character" w:customStyle="1" w:styleId="1f4">
    <w:name w:val="页眉 字符1"/>
    <w:uiPriority w:val="99"/>
    <w:qFormat/>
    <w:rPr>
      <w:sz w:val="18"/>
      <w:szCs w:val="18"/>
    </w:rPr>
  </w:style>
  <w:style w:type="character" w:customStyle="1" w:styleId="z-0">
    <w:name w:val="z-窗体顶端 字符"/>
    <w:link w:val="z-10"/>
    <w:uiPriority w:val="99"/>
    <w:qFormat/>
    <w:rPr>
      <w:rFonts w:ascii="Arial" w:hAnsi="Arial" w:cs="Arial"/>
      <w:vanish/>
      <w:sz w:val="16"/>
      <w:szCs w:val="16"/>
    </w:rPr>
  </w:style>
  <w:style w:type="paragraph" w:customStyle="1" w:styleId="z-10">
    <w:name w:val="z-窗体顶端1"/>
    <w:basedOn w:val="a9"/>
    <w:next w:val="a9"/>
    <w:link w:val="z-0"/>
    <w:uiPriority w:val="99"/>
    <w:unhideWhenUsed/>
    <w:qFormat/>
    <w:pPr>
      <w:widowControl/>
      <w:pBdr>
        <w:bottom w:val="single" w:sz="6" w:space="1" w:color="auto"/>
      </w:pBdr>
      <w:jc w:val="center"/>
    </w:pPr>
    <w:rPr>
      <w:rFonts w:ascii="Arial" w:hAnsi="Arial"/>
      <w:vanish/>
      <w:kern w:val="0"/>
      <w:sz w:val="16"/>
      <w:szCs w:val="16"/>
    </w:rPr>
  </w:style>
  <w:style w:type="character" w:customStyle="1" w:styleId="CharChar3">
    <w:name w:val="Char Char"/>
    <w:qFormat/>
    <w:rPr>
      <w:rFonts w:ascii="Arial" w:eastAsia="黑体" w:hAnsi="Arial"/>
      <w:b/>
      <w:bCs/>
      <w:kern w:val="2"/>
      <w:sz w:val="32"/>
      <w:szCs w:val="32"/>
      <w:lang w:val="en-US" w:eastAsia="zh-CN" w:bidi="ar-SA"/>
    </w:rPr>
  </w:style>
  <w:style w:type="character" w:customStyle="1" w:styleId="l-selected2">
    <w:name w:val="l-selected2"/>
    <w:qFormat/>
    <w:rPr>
      <w:color w:val="355686"/>
      <w:u w:val="none"/>
      <w:bdr w:val="single" w:sz="18" w:space="0" w:color="FFBD69"/>
      <w:shd w:val="clear" w:color="auto" w:fill="FFFFFF"/>
    </w:rPr>
  </w:style>
  <w:style w:type="character" w:customStyle="1" w:styleId="2fe">
    <w:name w:val="标题 2 字符"/>
    <w:uiPriority w:val="99"/>
    <w:qFormat/>
    <w:rPr>
      <w:rFonts w:ascii="等线 Light" w:eastAsia="等线 Light" w:hAnsi="等线 Light" w:cs="Times New Roman"/>
      <w:b/>
      <w:bCs/>
      <w:kern w:val="0"/>
      <w:sz w:val="32"/>
      <w:szCs w:val="32"/>
    </w:rPr>
  </w:style>
  <w:style w:type="character" w:customStyle="1" w:styleId="font161">
    <w:name w:val="font161"/>
    <w:uiPriority w:val="99"/>
    <w:qFormat/>
    <w:rPr>
      <w:b/>
      <w:bCs/>
    </w:rPr>
  </w:style>
  <w:style w:type="character" w:customStyle="1" w:styleId="l-selected1">
    <w:name w:val="l-selected1"/>
    <w:qFormat/>
    <w:rPr>
      <w:shd w:val="clear" w:color="auto" w:fill="DEE4EC"/>
    </w:rPr>
  </w:style>
  <w:style w:type="character" w:customStyle="1" w:styleId="z-2">
    <w:name w:val="z-窗体底端 字符"/>
    <w:link w:val="z-20"/>
    <w:uiPriority w:val="99"/>
    <w:qFormat/>
    <w:rPr>
      <w:rFonts w:ascii="Arial" w:hAnsi="Arial" w:cs="Arial"/>
      <w:vanish/>
      <w:sz w:val="16"/>
      <w:szCs w:val="16"/>
    </w:rPr>
  </w:style>
  <w:style w:type="paragraph" w:customStyle="1" w:styleId="z-20">
    <w:name w:val="z-窗体底端2"/>
    <w:basedOn w:val="a9"/>
    <w:next w:val="a9"/>
    <w:link w:val="z-2"/>
    <w:uiPriority w:val="99"/>
    <w:unhideWhenUsed/>
    <w:qFormat/>
    <w:pPr>
      <w:widowControl/>
      <w:pBdr>
        <w:top w:val="single" w:sz="6" w:space="1" w:color="auto"/>
      </w:pBdr>
      <w:jc w:val="center"/>
    </w:pPr>
    <w:rPr>
      <w:rFonts w:ascii="Arial" w:hAnsi="Arial"/>
      <w:vanish/>
      <w:kern w:val="0"/>
      <w:sz w:val="16"/>
      <w:szCs w:val="16"/>
    </w:rPr>
  </w:style>
  <w:style w:type="character" w:customStyle="1" w:styleId="afffffc">
    <w:name w:val="正文文本 字符"/>
    <w:uiPriority w:val="99"/>
    <w:qFormat/>
    <w:rPr>
      <w:rFonts w:ascii="宋体" w:eastAsia="宋体" w:hAnsi="Times New Roman" w:cs="宋体"/>
      <w:kern w:val="0"/>
      <w:sz w:val="22"/>
    </w:rPr>
  </w:style>
  <w:style w:type="character" w:customStyle="1" w:styleId="z-3">
    <w:name w:val="z-窗体顶端字符"/>
    <w:link w:val="z-11"/>
    <w:uiPriority w:val="99"/>
    <w:qFormat/>
    <w:rPr>
      <w:rFonts w:ascii="Arial" w:hAnsi="Arial" w:cs="Arial"/>
      <w:vanish/>
      <w:sz w:val="16"/>
      <w:szCs w:val="16"/>
    </w:rPr>
  </w:style>
  <w:style w:type="paragraph" w:customStyle="1" w:styleId="z-11">
    <w:name w:val="z-窗体顶端11"/>
    <w:basedOn w:val="a9"/>
    <w:next w:val="a9"/>
    <w:link w:val="z-3"/>
    <w:uiPriority w:val="99"/>
    <w:unhideWhenUsed/>
    <w:qFormat/>
    <w:pPr>
      <w:widowControl/>
      <w:pBdr>
        <w:bottom w:val="single" w:sz="6" w:space="1" w:color="auto"/>
      </w:pBdr>
      <w:jc w:val="center"/>
    </w:pPr>
    <w:rPr>
      <w:rFonts w:ascii="Arial" w:hAnsi="Arial"/>
      <w:vanish/>
      <w:kern w:val="0"/>
      <w:sz w:val="16"/>
      <w:szCs w:val="16"/>
    </w:rPr>
  </w:style>
  <w:style w:type="character" w:customStyle="1" w:styleId="afffffd">
    <w:name w:val="页脚 字符"/>
    <w:uiPriority w:val="99"/>
    <w:qFormat/>
    <w:rPr>
      <w:rFonts w:ascii="宋体" w:eastAsia="宋体" w:hAnsi="Times New Roman" w:cs="宋体"/>
      <w:kern w:val="0"/>
      <w:sz w:val="18"/>
      <w:szCs w:val="18"/>
    </w:rPr>
  </w:style>
  <w:style w:type="character" w:customStyle="1" w:styleId="l-over1">
    <w:name w:val="l-over1"/>
    <w:qFormat/>
  </w:style>
  <w:style w:type="paragraph" w:customStyle="1" w:styleId="l-grid-loading">
    <w:name w:val="l-grid-loading"/>
    <w:basedOn w:val="a9"/>
    <w:qFormat/>
    <w:pPr>
      <w:widowControl/>
      <w:pBdr>
        <w:top w:val="single" w:sz="6" w:space="8" w:color="D6D6D6"/>
        <w:left w:val="single" w:sz="6" w:space="31" w:color="D6D6D6"/>
        <w:bottom w:val="single" w:sz="6" w:space="8" w:color="D6D6D6"/>
        <w:right w:val="single" w:sz="6" w:space="8" w:color="D6D6D6"/>
      </w:pBdr>
      <w:shd w:val="clear" w:color="auto" w:fill="FFFFFF"/>
      <w:ind w:left="-1005"/>
      <w:jc w:val="left"/>
    </w:pPr>
    <w:rPr>
      <w:rFonts w:ascii="Arial" w:hAnsi="Arial" w:cs="Arial"/>
      <w:vanish/>
      <w:kern w:val="0"/>
      <w:sz w:val="24"/>
    </w:rPr>
  </w:style>
  <w:style w:type="paragraph" w:customStyle="1" w:styleId="Style314">
    <w:name w:val="_Style 314"/>
    <w:basedOn w:val="a9"/>
    <w:next w:val="19"/>
    <w:uiPriority w:val="1"/>
    <w:qFormat/>
    <w:pPr>
      <w:ind w:firstLineChars="200" w:firstLine="420"/>
    </w:pPr>
    <w:rPr>
      <w:rFonts w:ascii="Calibri" w:hAnsi="Calibri"/>
    </w:rPr>
  </w:style>
  <w:style w:type="paragraph" w:customStyle="1" w:styleId="l-grid-row-cell-rownumbers">
    <w:name w:val="l-grid-row-cell-rownumbers"/>
    <w:basedOn w:val="a9"/>
    <w:qFormat/>
    <w:pPr>
      <w:widowControl/>
      <w:shd w:val="clear" w:color="auto" w:fill="F1F1F1"/>
      <w:jc w:val="left"/>
    </w:pPr>
    <w:rPr>
      <w:rFonts w:ascii="Arial" w:hAnsi="Arial" w:cs="Arial"/>
      <w:kern w:val="0"/>
      <w:sz w:val="24"/>
    </w:rPr>
  </w:style>
  <w:style w:type="paragraph" w:customStyle="1" w:styleId="l-grid-totalsummary">
    <w:name w:val="l-grid-totalsummary"/>
    <w:basedOn w:val="a9"/>
    <w:qFormat/>
    <w:pPr>
      <w:widowControl/>
      <w:pBdr>
        <w:bottom w:val="single" w:sz="6" w:space="4" w:color="DFDFDF"/>
      </w:pBdr>
      <w:shd w:val="clear" w:color="auto" w:fill="EEF3FF"/>
      <w:jc w:val="left"/>
    </w:pPr>
    <w:rPr>
      <w:rFonts w:ascii="Arial" w:hAnsi="Arial" w:cs="Arial"/>
      <w:kern w:val="0"/>
      <w:sz w:val="24"/>
    </w:rPr>
  </w:style>
  <w:style w:type="paragraph" w:customStyle="1" w:styleId="p2">
    <w:name w:val="p2"/>
    <w:basedOn w:val="a9"/>
    <w:qFormat/>
    <w:pPr>
      <w:widowControl/>
      <w:jc w:val="left"/>
    </w:pPr>
    <w:rPr>
      <w:rFonts w:ascii="Arial" w:hAnsi="Arial" w:cs="Arial"/>
      <w:kern w:val="0"/>
      <w:sz w:val="24"/>
    </w:rPr>
  </w:style>
  <w:style w:type="paragraph" w:customStyle="1" w:styleId="l-taskbar">
    <w:name w:val="l-taskbar"/>
    <w:basedOn w:val="a9"/>
    <w:qFormat/>
    <w:pPr>
      <w:widowControl/>
      <w:spacing w:line="603" w:lineRule="atLeast"/>
      <w:jc w:val="left"/>
    </w:pPr>
    <w:rPr>
      <w:rFonts w:ascii="Arial" w:hAnsi="Arial" w:cs="Arial"/>
      <w:vanish/>
      <w:kern w:val="0"/>
      <w:sz w:val="24"/>
    </w:rPr>
  </w:style>
  <w:style w:type="paragraph" w:customStyle="1" w:styleId="layon2">
    <w:name w:val="layon2"/>
    <w:basedOn w:val="a9"/>
    <w:qFormat/>
    <w:pPr>
      <w:widowControl/>
      <w:shd w:val="clear" w:color="auto" w:fill="CBF0FD"/>
      <w:jc w:val="left"/>
    </w:pPr>
    <w:rPr>
      <w:rFonts w:ascii="Arial" w:hAnsi="Arial" w:cs="Arial"/>
      <w:kern w:val="0"/>
      <w:sz w:val="24"/>
    </w:rPr>
  </w:style>
  <w:style w:type="paragraph" w:customStyle="1" w:styleId="colb">
    <w:name w:val="col_b"/>
    <w:basedOn w:val="a9"/>
    <w:qFormat/>
    <w:pPr>
      <w:widowControl/>
      <w:jc w:val="left"/>
    </w:pPr>
    <w:rPr>
      <w:rFonts w:ascii="Arial" w:hAnsi="Arial" w:cs="Arial"/>
      <w:color w:val="646464"/>
      <w:kern w:val="0"/>
      <w:sz w:val="24"/>
    </w:rPr>
  </w:style>
  <w:style w:type="paragraph" w:customStyle="1" w:styleId="l-dialog-image">
    <w:name w:val="l-dialog-image"/>
    <w:basedOn w:val="a9"/>
    <w:qFormat/>
    <w:pPr>
      <w:widowControl/>
      <w:jc w:val="left"/>
    </w:pPr>
    <w:rPr>
      <w:rFonts w:ascii="Arial" w:hAnsi="Arial" w:cs="Arial"/>
      <w:vanish/>
      <w:kern w:val="0"/>
      <w:sz w:val="24"/>
    </w:rPr>
  </w:style>
  <w:style w:type="paragraph" w:customStyle="1" w:styleId="l-taskbar-task-icon">
    <w:name w:val="l-taskbar-task-icon"/>
    <w:basedOn w:val="a9"/>
    <w:qFormat/>
    <w:pPr>
      <w:widowControl/>
      <w:jc w:val="left"/>
    </w:pPr>
    <w:rPr>
      <w:rFonts w:ascii="Arial" w:hAnsi="Arial" w:cs="Arial"/>
      <w:kern w:val="0"/>
      <w:sz w:val="24"/>
    </w:rPr>
  </w:style>
  <w:style w:type="paragraph" w:customStyle="1" w:styleId="l-grid-tree-link-open">
    <w:name w:val="l-grid-tree-link-open"/>
    <w:basedOn w:val="a9"/>
    <w:qFormat/>
    <w:pPr>
      <w:widowControl/>
      <w:jc w:val="left"/>
    </w:pPr>
    <w:rPr>
      <w:rFonts w:ascii="Arial" w:hAnsi="Arial" w:cs="Arial"/>
      <w:kern w:val="0"/>
      <w:sz w:val="24"/>
    </w:rPr>
  </w:style>
  <w:style w:type="paragraph" w:customStyle="1" w:styleId="text1">
    <w:name w:val="text1"/>
    <w:basedOn w:val="a9"/>
    <w:qFormat/>
    <w:pPr>
      <w:widowControl/>
      <w:pBdr>
        <w:top w:val="single" w:sz="2" w:space="0" w:color="000000"/>
        <w:left w:val="single" w:sz="2" w:space="0" w:color="000000"/>
        <w:bottom w:val="single" w:sz="6" w:space="0" w:color="000000"/>
        <w:right w:val="single" w:sz="2" w:space="0" w:color="000000"/>
      </w:pBdr>
      <w:shd w:val="clear" w:color="auto" w:fill="ECF6F6"/>
      <w:jc w:val="center"/>
    </w:pPr>
    <w:rPr>
      <w:rFonts w:ascii="Ђˎ̥" w:hAnsi="Ђˎ̥" w:cs="Arial"/>
      <w:color w:val="0000FF"/>
      <w:kern w:val="0"/>
      <w:sz w:val="24"/>
    </w:rPr>
  </w:style>
  <w:style w:type="paragraph" w:customStyle="1" w:styleId="text2">
    <w:name w:val="text2"/>
    <w:basedOn w:val="a9"/>
    <w:qFormat/>
    <w:pPr>
      <w:widowControl/>
      <w:pBdr>
        <w:top w:val="single" w:sz="2" w:space="0" w:color="000000"/>
        <w:left w:val="single" w:sz="2" w:space="0" w:color="000000"/>
        <w:bottom w:val="single" w:sz="6" w:space="0" w:color="000000"/>
        <w:right w:val="single" w:sz="2" w:space="0" w:color="000000"/>
      </w:pBdr>
      <w:shd w:val="clear" w:color="auto" w:fill="FFFFFF"/>
      <w:jc w:val="center"/>
    </w:pPr>
    <w:rPr>
      <w:rFonts w:ascii="Ђˎ̥" w:hAnsi="Ђˎ̥" w:cs="Arial"/>
      <w:color w:val="0000FF"/>
      <w:kern w:val="0"/>
      <w:sz w:val="24"/>
    </w:rPr>
  </w:style>
  <w:style w:type="paragraph" w:customStyle="1" w:styleId="l-window-header-buttons">
    <w:name w:val="l-window-header-buttons"/>
    <w:basedOn w:val="a9"/>
    <w:qFormat/>
    <w:pPr>
      <w:widowControl/>
      <w:jc w:val="left"/>
    </w:pPr>
    <w:rPr>
      <w:rFonts w:ascii="Arial" w:hAnsi="Arial" w:cs="Arial"/>
      <w:kern w:val="0"/>
      <w:sz w:val="24"/>
    </w:rPr>
  </w:style>
  <w:style w:type="paragraph" w:customStyle="1" w:styleId="l-dialog">
    <w:name w:val="l-dialog"/>
    <w:basedOn w:val="a9"/>
    <w:qFormat/>
    <w:pPr>
      <w:widowControl/>
      <w:pBdr>
        <w:top w:val="single" w:sz="6" w:space="0" w:color="405999"/>
        <w:bottom w:val="single" w:sz="6" w:space="0" w:color="545454"/>
      </w:pBdr>
      <w:jc w:val="left"/>
    </w:pPr>
    <w:rPr>
      <w:rFonts w:ascii="Arial" w:hAnsi="Arial" w:cs="Arial"/>
      <w:vanish/>
      <w:kern w:val="0"/>
      <w:sz w:val="20"/>
      <w:szCs w:val="20"/>
    </w:rPr>
  </w:style>
  <w:style w:type="character" w:customStyle="1" w:styleId="HTMLChar">
    <w:name w:val="HTML 地址 Char"/>
    <w:qFormat/>
    <w:rPr>
      <w:i/>
      <w:iCs/>
      <w:kern w:val="2"/>
      <w:sz w:val="21"/>
      <w:szCs w:val="24"/>
    </w:rPr>
  </w:style>
  <w:style w:type="paragraph" w:customStyle="1" w:styleId="l-grid-hd-cell-dropleft">
    <w:name w:val="l-grid-hd-cell-dropleft"/>
    <w:basedOn w:val="a9"/>
    <w:qFormat/>
    <w:pPr>
      <w:widowControl/>
      <w:jc w:val="left"/>
    </w:pPr>
    <w:rPr>
      <w:rFonts w:ascii="Arial" w:hAnsi="Arial" w:cs="Arial"/>
      <w:vanish/>
      <w:kern w:val="0"/>
      <w:sz w:val="24"/>
    </w:rPr>
  </w:style>
  <w:style w:type="paragraph" w:customStyle="1" w:styleId="l-dialog-cr">
    <w:name w:val="l-dialog-cr"/>
    <w:basedOn w:val="a9"/>
    <w:qFormat/>
    <w:pPr>
      <w:widowControl/>
      <w:shd w:val="clear" w:color="auto" w:fill="575757"/>
      <w:jc w:val="left"/>
    </w:pPr>
    <w:rPr>
      <w:rFonts w:ascii="Arial" w:hAnsi="Arial" w:cs="Arial"/>
      <w:kern w:val="0"/>
      <w:sz w:val="24"/>
    </w:rPr>
  </w:style>
  <w:style w:type="paragraph" w:customStyle="1" w:styleId="l-button-over">
    <w:name w:val="l-button-over"/>
    <w:basedOn w:val="a9"/>
    <w:qFormat/>
    <w:pPr>
      <w:widowControl/>
      <w:pBdr>
        <w:left w:val="single" w:sz="6" w:space="0" w:color="BFCFE1"/>
        <w:bottom w:val="single" w:sz="6" w:space="0" w:color="BFCFE1"/>
        <w:right w:val="single" w:sz="6" w:space="0" w:color="BFCFE1"/>
      </w:pBdr>
      <w:shd w:val="clear" w:color="auto" w:fill="E4EDF4"/>
      <w:jc w:val="left"/>
    </w:pPr>
    <w:rPr>
      <w:rFonts w:ascii="Arial" w:hAnsi="Arial" w:cs="Arial"/>
      <w:kern w:val="0"/>
      <w:sz w:val="24"/>
    </w:rPr>
  </w:style>
  <w:style w:type="paragraph" w:customStyle="1" w:styleId="nonelay1">
    <w:name w:val="nonelay1"/>
    <w:basedOn w:val="a9"/>
    <w:qFormat/>
    <w:pPr>
      <w:widowControl/>
      <w:shd w:val="clear" w:color="auto" w:fill="FFFFFF"/>
      <w:spacing w:before="134" w:line="360" w:lineRule="auto"/>
      <w:jc w:val="left"/>
    </w:pPr>
    <w:rPr>
      <w:rFonts w:ascii="Arial" w:hAnsi="Arial" w:cs="Arial"/>
      <w:kern w:val="0"/>
      <w:sz w:val="24"/>
    </w:rPr>
  </w:style>
  <w:style w:type="character" w:customStyle="1" w:styleId="2Char2">
    <w:name w:val="正文文本 2 Char"/>
    <w:qFormat/>
    <w:rPr>
      <w:kern w:val="2"/>
      <w:sz w:val="21"/>
      <w:szCs w:val="24"/>
    </w:rPr>
  </w:style>
  <w:style w:type="paragraph" w:customStyle="1" w:styleId="l-tree-icon-none">
    <w:name w:val="l-tree-icon-none"/>
    <w:basedOn w:val="a9"/>
    <w:qFormat/>
    <w:pPr>
      <w:widowControl/>
      <w:jc w:val="left"/>
    </w:pPr>
    <w:rPr>
      <w:rFonts w:ascii="Arial" w:hAnsi="Arial" w:cs="Arial"/>
      <w:kern w:val="0"/>
      <w:sz w:val="24"/>
    </w:rPr>
  </w:style>
  <w:style w:type="paragraph" w:customStyle="1" w:styleId="l-dialog-btn-over">
    <w:name w:val="l-dialog-btn-over"/>
    <w:basedOn w:val="a9"/>
    <w:qFormat/>
    <w:pPr>
      <w:widowControl/>
      <w:jc w:val="left"/>
    </w:pPr>
    <w:rPr>
      <w:rFonts w:ascii="Arial" w:hAnsi="Arial" w:cs="Arial"/>
      <w:kern w:val="0"/>
      <w:sz w:val="24"/>
    </w:rPr>
  </w:style>
  <w:style w:type="paragraph" w:customStyle="1" w:styleId="l-taskbar-task-over">
    <w:name w:val="l-taskbar-task-over"/>
    <w:basedOn w:val="a9"/>
    <w:qFormat/>
    <w:pPr>
      <w:widowControl/>
      <w:jc w:val="left"/>
    </w:pPr>
    <w:rPr>
      <w:rFonts w:ascii="Arial" w:hAnsi="Arial" w:cs="Arial"/>
      <w:kern w:val="0"/>
      <w:sz w:val="24"/>
    </w:rPr>
  </w:style>
  <w:style w:type="paragraph" w:customStyle="1" w:styleId="l-panel-btn-r1">
    <w:name w:val="l-panel-btn-r1"/>
    <w:basedOn w:val="a9"/>
    <w:qFormat/>
    <w:pPr>
      <w:widowControl/>
      <w:shd w:val="clear" w:color="auto" w:fill="E0EDFF"/>
      <w:jc w:val="left"/>
    </w:pPr>
    <w:rPr>
      <w:rFonts w:ascii="Arial" w:hAnsi="Arial" w:cs="Arial"/>
      <w:vanish/>
      <w:kern w:val="0"/>
      <w:sz w:val="24"/>
    </w:rPr>
  </w:style>
  <w:style w:type="paragraph" w:customStyle="1" w:styleId="l-textarea">
    <w:name w:val="l-textarea"/>
    <w:basedOn w:val="a9"/>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accordion-panel1">
    <w:name w:val="l-accordion-panel1"/>
    <w:basedOn w:val="a9"/>
    <w:qFormat/>
    <w:pPr>
      <w:widowControl/>
      <w:pBdr>
        <w:top w:val="single" w:sz="6" w:space="0" w:color="D0D0D0"/>
        <w:bottom w:val="single" w:sz="6" w:space="0" w:color="D0D0D0"/>
      </w:pBdr>
      <w:jc w:val="left"/>
    </w:pPr>
    <w:rPr>
      <w:rFonts w:ascii="Arial" w:hAnsi="Arial" w:cs="Arial"/>
      <w:kern w:val="0"/>
      <w:sz w:val="24"/>
    </w:rPr>
  </w:style>
  <w:style w:type="paragraph" w:customStyle="1" w:styleId="l-window">
    <w:name w:val="l-window"/>
    <w:basedOn w:val="a9"/>
    <w:qFormat/>
    <w:pPr>
      <w:widowControl/>
      <w:pBdr>
        <w:top w:val="single" w:sz="6" w:space="0" w:color="AFCCF1"/>
        <w:left w:val="single" w:sz="6" w:space="0" w:color="AFCCF1"/>
        <w:bottom w:val="single" w:sz="6" w:space="0" w:color="AFCCF1"/>
        <w:right w:val="single" w:sz="6" w:space="0" w:color="AFCCF1"/>
      </w:pBdr>
      <w:shd w:val="clear" w:color="auto" w:fill="F5F8F9"/>
      <w:jc w:val="left"/>
    </w:pPr>
    <w:rPr>
      <w:rFonts w:ascii="Arial" w:hAnsi="Arial" w:cs="Arial"/>
      <w:kern w:val="0"/>
      <w:sz w:val="24"/>
    </w:rPr>
  </w:style>
  <w:style w:type="paragraph" w:customStyle="1" w:styleId="l-box-select-absolute">
    <w:name w:val="l-box-select-absolute"/>
    <w:basedOn w:val="a9"/>
    <w:qFormat/>
    <w:pPr>
      <w:widowControl/>
      <w:jc w:val="left"/>
    </w:pPr>
    <w:rPr>
      <w:rFonts w:ascii="Arial" w:hAnsi="Arial" w:cs="Arial"/>
      <w:kern w:val="0"/>
      <w:sz w:val="24"/>
    </w:rPr>
  </w:style>
  <w:style w:type="paragraph" w:customStyle="1" w:styleId="l-tab-links-right">
    <w:name w:val="l-tab-links-right"/>
    <w:basedOn w:val="a9"/>
    <w:qFormat/>
    <w:pPr>
      <w:widowControl/>
      <w:jc w:val="left"/>
    </w:pPr>
    <w:rPr>
      <w:rFonts w:ascii="Arial" w:hAnsi="Arial" w:cs="Arial"/>
      <w:kern w:val="0"/>
      <w:sz w:val="24"/>
    </w:rPr>
  </w:style>
  <w:style w:type="paragraph" w:customStyle="1" w:styleId="text3">
    <w:name w:val="text3"/>
    <w:basedOn w:val="a9"/>
    <w:qFormat/>
    <w:pPr>
      <w:widowControl/>
      <w:pBdr>
        <w:top w:val="single" w:sz="2" w:space="0" w:color="000000"/>
        <w:left w:val="single" w:sz="2" w:space="0" w:color="000000"/>
        <w:bottom w:val="single" w:sz="6" w:space="0" w:color="000000"/>
        <w:right w:val="single" w:sz="2" w:space="0" w:color="000000"/>
      </w:pBdr>
      <w:shd w:val="clear" w:color="auto" w:fill="ECF6F6"/>
      <w:jc w:val="center"/>
    </w:pPr>
    <w:rPr>
      <w:rFonts w:ascii="Ђˎ̥" w:hAnsi="Ђˎ̥" w:cs="Arial"/>
      <w:color w:val="0000FF"/>
      <w:kern w:val="0"/>
      <w:sz w:val="24"/>
    </w:rPr>
  </w:style>
  <w:style w:type="paragraph" w:customStyle="1" w:styleId="l-text-field2">
    <w:name w:val="l-text-field2"/>
    <w:basedOn w:val="a9"/>
    <w:qFormat/>
    <w:pPr>
      <w:widowControl/>
      <w:shd w:val="clear" w:color="auto" w:fill="E0E0E0"/>
      <w:spacing w:line="301" w:lineRule="atLeast"/>
      <w:jc w:val="left"/>
    </w:pPr>
    <w:rPr>
      <w:rFonts w:ascii="Arial" w:hAnsi="Arial" w:cs="Arial"/>
      <w:color w:val="E9E5ED"/>
      <w:kern w:val="0"/>
      <w:sz w:val="24"/>
    </w:rPr>
  </w:style>
  <w:style w:type="paragraph" w:customStyle="1" w:styleId="box1">
    <w:name w:val="box1"/>
    <w:basedOn w:val="a9"/>
    <w:qFormat/>
    <w:pPr>
      <w:widowControl/>
      <w:jc w:val="left"/>
    </w:pPr>
    <w:rPr>
      <w:rFonts w:ascii="Arial" w:hAnsi="Arial" w:cs="Arial"/>
      <w:kern w:val="0"/>
      <w:sz w:val="24"/>
    </w:rPr>
  </w:style>
  <w:style w:type="paragraph" w:customStyle="1" w:styleId="l-grid-row-cell3">
    <w:name w:val="l-grid-row-cell3"/>
    <w:basedOn w:val="a9"/>
    <w:qFormat/>
    <w:pPr>
      <w:widowControl/>
      <w:pBdr>
        <w:bottom w:val="single" w:sz="6" w:space="0" w:color="DFDFDF"/>
        <w:right w:val="single" w:sz="6" w:space="0" w:color="D1D9E4"/>
      </w:pBdr>
      <w:shd w:val="clear" w:color="auto" w:fill="DEE4EC"/>
      <w:jc w:val="center"/>
    </w:pPr>
    <w:rPr>
      <w:rFonts w:ascii="Arial" w:hAnsi="Arial" w:cs="Arial"/>
      <w:kern w:val="0"/>
      <w:sz w:val="24"/>
    </w:rPr>
  </w:style>
  <w:style w:type="paragraph" w:customStyle="1" w:styleId="layicon1">
    <w:name w:val="layicon1"/>
    <w:basedOn w:val="a9"/>
    <w:qFormat/>
    <w:pPr>
      <w:widowControl/>
      <w:shd w:val="clear" w:color="auto" w:fill="CBF0FD"/>
      <w:spacing w:before="134" w:line="360" w:lineRule="auto"/>
      <w:jc w:val="left"/>
    </w:pPr>
    <w:rPr>
      <w:rFonts w:ascii="Arial" w:hAnsi="Arial" w:cs="Arial"/>
      <w:kern w:val="0"/>
      <w:sz w:val="24"/>
    </w:rPr>
  </w:style>
  <w:style w:type="paragraph" w:customStyle="1" w:styleId="l-grid-body">
    <w:name w:val="l-grid-body"/>
    <w:basedOn w:val="a9"/>
    <w:qFormat/>
    <w:pPr>
      <w:widowControl/>
      <w:jc w:val="left"/>
    </w:pPr>
    <w:rPr>
      <w:rFonts w:ascii="Arial" w:hAnsi="Arial" w:cs="Arial"/>
      <w:kern w:val="0"/>
      <w:sz w:val="24"/>
    </w:rPr>
  </w:style>
  <w:style w:type="paragraph" w:customStyle="1" w:styleId="l-tab-drag-droptip">
    <w:name w:val="l-tab-drag-droptip"/>
    <w:basedOn w:val="a9"/>
    <w:qFormat/>
    <w:pPr>
      <w:widowControl/>
      <w:jc w:val="left"/>
    </w:pPr>
    <w:rPr>
      <w:rFonts w:ascii="Arial" w:hAnsi="Arial" w:cs="Arial"/>
      <w:kern w:val="0"/>
      <w:sz w:val="24"/>
    </w:rPr>
  </w:style>
  <w:style w:type="paragraph" w:customStyle="1" w:styleId="layshow1">
    <w:name w:val="layshow1"/>
    <w:basedOn w:val="a9"/>
    <w:qFormat/>
    <w:pPr>
      <w:widowControl/>
      <w:shd w:val="clear" w:color="auto" w:fill="E4ECF3"/>
      <w:spacing w:before="134" w:line="360" w:lineRule="auto"/>
      <w:jc w:val="left"/>
    </w:pPr>
    <w:rPr>
      <w:rFonts w:ascii="Arial" w:hAnsi="Arial" w:cs="Arial"/>
      <w:kern w:val="0"/>
      <w:sz w:val="24"/>
    </w:rPr>
  </w:style>
  <w:style w:type="paragraph" w:customStyle="1" w:styleId="l-layout-drophandle">
    <w:name w:val="l-layout-drophandle"/>
    <w:basedOn w:val="a9"/>
    <w:qFormat/>
    <w:pPr>
      <w:widowControl/>
      <w:jc w:val="left"/>
    </w:pPr>
    <w:rPr>
      <w:rFonts w:ascii="Arial" w:hAnsi="Arial" w:cs="Arial"/>
      <w:vanish/>
      <w:kern w:val="0"/>
      <w:sz w:val="24"/>
    </w:rPr>
  </w:style>
  <w:style w:type="paragraph" w:customStyle="1" w:styleId="l-grid-hd-cell-dropright">
    <w:name w:val="l-grid-hd-cell-dropright"/>
    <w:basedOn w:val="a9"/>
    <w:qFormat/>
    <w:pPr>
      <w:widowControl/>
      <w:jc w:val="left"/>
    </w:pPr>
    <w:rPr>
      <w:rFonts w:ascii="Arial" w:hAnsi="Arial" w:cs="Arial"/>
      <w:vanish/>
      <w:kern w:val="0"/>
      <w:sz w:val="24"/>
    </w:rPr>
  </w:style>
  <w:style w:type="paragraph" w:customStyle="1" w:styleId="l-box-dateeditor-header">
    <w:name w:val="l-box-dateeditor-header"/>
    <w:basedOn w:val="a9"/>
    <w:qFormat/>
    <w:pPr>
      <w:widowControl/>
      <w:shd w:val="clear" w:color="auto" w:fill="173167"/>
      <w:jc w:val="center"/>
    </w:pPr>
    <w:rPr>
      <w:rFonts w:ascii="Arial" w:hAnsi="Arial" w:cs="Arial"/>
      <w:kern w:val="0"/>
      <w:sz w:val="24"/>
    </w:rPr>
  </w:style>
  <w:style w:type="paragraph" w:customStyle="1" w:styleId="l-column-right2">
    <w:name w:val="l-column-right2"/>
    <w:basedOn w:val="a9"/>
    <w:qFormat/>
    <w:pPr>
      <w:widowControl/>
      <w:pBdr>
        <w:top w:val="single" w:sz="6" w:space="0" w:color="D2E3EC"/>
        <w:bottom w:val="single" w:sz="6" w:space="0" w:color="D2E3EC"/>
        <w:right w:val="single" w:sz="6" w:space="0" w:color="D2E3EC"/>
      </w:pBdr>
      <w:jc w:val="left"/>
    </w:pPr>
    <w:rPr>
      <w:rFonts w:ascii="Arial" w:hAnsi="Arial" w:cs="Arial"/>
      <w:kern w:val="0"/>
      <w:sz w:val="24"/>
    </w:rPr>
  </w:style>
  <w:style w:type="paragraph" w:customStyle="1" w:styleId="l-dialog-bl">
    <w:name w:val="l-dialog-bl"/>
    <w:basedOn w:val="a9"/>
    <w:qFormat/>
    <w:pPr>
      <w:widowControl/>
      <w:shd w:val="clear" w:color="auto" w:fill="575757"/>
      <w:spacing w:line="0" w:lineRule="atLeast"/>
      <w:jc w:val="left"/>
    </w:pPr>
    <w:rPr>
      <w:rFonts w:ascii="Arial" w:hAnsi="Arial" w:cs="Arial"/>
      <w:kern w:val="0"/>
      <w:sz w:val="24"/>
    </w:rPr>
  </w:style>
  <w:style w:type="paragraph" w:customStyle="1" w:styleId="l-panel-btn-r">
    <w:name w:val="l-panel-btn-r"/>
    <w:basedOn w:val="a9"/>
    <w:qFormat/>
    <w:pPr>
      <w:widowControl/>
      <w:shd w:val="clear" w:color="auto" w:fill="E0EDFF"/>
      <w:jc w:val="left"/>
    </w:pPr>
    <w:rPr>
      <w:rFonts w:ascii="Arial" w:hAnsi="Arial" w:cs="Arial"/>
      <w:kern w:val="0"/>
      <w:sz w:val="24"/>
    </w:rPr>
  </w:style>
  <w:style w:type="paragraph" w:customStyle="1" w:styleId="l-verify-tip-corner">
    <w:name w:val="l-verify-tip-corner"/>
    <w:basedOn w:val="a9"/>
    <w:qFormat/>
    <w:pPr>
      <w:widowControl/>
      <w:spacing w:line="151" w:lineRule="atLeast"/>
      <w:jc w:val="left"/>
    </w:pPr>
    <w:rPr>
      <w:rFonts w:ascii="Arial" w:hAnsi="Arial" w:cs="Arial"/>
      <w:kern w:val="0"/>
      <w:sz w:val="24"/>
    </w:rPr>
  </w:style>
  <w:style w:type="paragraph" w:customStyle="1" w:styleId="l-box-select">
    <w:name w:val="l-box-select"/>
    <w:basedOn w:val="a9"/>
    <w:qFormat/>
    <w:pPr>
      <w:widowControl/>
      <w:pBdr>
        <w:top w:val="single" w:sz="6" w:space="0" w:color="D0D0D0"/>
        <w:left w:val="single" w:sz="6" w:space="0" w:color="D0D0D0"/>
        <w:bottom w:val="single" w:sz="6" w:space="0" w:color="D0D0D0"/>
        <w:right w:val="single" w:sz="6" w:space="0" w:color="D0D0D0"/>
      </w:pBdr>
      <w:shd w:val="clear" w:color="auto" w:fill="FFFFFF"/>
      <w:spacing w:before="17" w:line="301" w:lineRule="atLeast"/>
      <w:jc w:val="left"/>
    </w:pPr>
    <w:rPr>
      <w:rFonts w:ascii="Arial" w:hAnsi="Arial" w:cs="Arial"/>
      <w:vanish/>
      <w:kern w:val="0"/>
      <w:sz w:val="20"/>
      <w:szCs w:val="20"/>
    </w:rPr>
  </w:style>
  <w:style w:type="paragraph" w:customStyle="1" w:styleId="l-spinner-split">
    <w:name w:val="l-spinner-split"/>
    <w:basedOn w:val="a9"/>
    <w:qFormat/>
    <w:pPr>
      <w:widowControl/>
      <w:shd w:val="clear" w:color="auto" w:fill="B5B8C8"/>
      <w:jc w:val="left"/>
    </w:pPr>
    <w:rPr>
      <w:rFonts w:ascii="Arial" w:hAnsi="Arial" w:cs="Arial"/>
      <w:kern w:val="0"/>
      <w:sz w:val="24"/>
    </w:rPr>
  </w:style>
  <w:style w:type="paragraph" w:customStyle="1" w:styleId="l-panel-btn-l">
    <w:name w:val="l-panel-btn-l"/>
    <w:basedOn w:val="a9"/>
    <w:qFormat/>
    <w:pPr>
      <w:widowControl/>
      <w:shd w:val="clear" w:color="auto" w:fill="E0EDFF"/>
      <w:jc w:val="left"/>
    </w:pPr>
    <w:rPr>
      <w:rFonts w:ascii="Arial" w:hAnsi="Arial" w:cs="Arial"/>
      <w:kern w:val="0"/>
      <w:sz w:val="24"/>
    </w:rPr>
  </w:style>
  <w:style w:type="paragraph" w:customStyle="1" w:styleId="l-grid-mask">
    <w:name w:val="l-grid-mask"/>
    <w:basedOn w:val="a9"/>
    <w:qFormat/>
    <w:pPr>
      <w:widowControl/>
      <w:jc w:val="left"/>
    </w:pPr>
    <w:rPr>
      <w:rFonts w:ascii="Arial" w:hAnsi="Arial" w:cs="Arial"/>
      <w:vanish/>
      <w:kern w:val="0"/>
      <w:sz w:val="2"/>
      <w:szCs w:val="2"/>
    </w:rPr>
  </w:style>
  <w:style w:type="paragraph" w:customStyle="1" w:styleId="l-grid-tree-space">
    <w:name w:val="l-grid-tree-space"/>
    <w:basedOn w:val="a9"/>
    <w:qFormat/>
    <w:pPr>
      <w:widowControl/>
      <w:spacing w:line="335" w:lineRule="atLeast"/>
      <w:jc w:val="left"/>
    </w:pPr>
    <w:rPr>
      <w:rFonts w:ascii="Arial" w:hAnsi="Arial" w:cs="Arial"/>
      <w:kern w:val="0"/>
      <w:sz w:val="24"/>
    </w:rPr>
  </w:style>
  <w:style w:type="paragraph" w:customStyle="1" w:styleId="l-column-left1">
    <w:name w:val="l-column-left1"/>
    <w:basedOn w:val="a9"/>
    <w:qFormat/>
    <w:pPr>
      <w:widowControl/>
      <w:pBdr>
        <w:top w:val="single" w:sz="6" w:space="0" w:color="D2E3EC"/>
        <w:left w:val="single" w:sz="6" w:space="0" w:color="D2E3EC"/>
        <w:bottom w:val="single" w:sz="6" w:space="0" w:color="D2E3EC"/>
      </w:pBdr>
      <w:jc w:val="left"/>
    </w:pPr>
    <w:rPr>
      <w:rFonts w:ascii="Arial" w:hAnsi="Arial" w:cs="Arial"/>
      <w:kern w:val="0"/>
      <w:sz w:val="24"/>
    </w:rPr>
  </w:style>
  <w:style w:type="paragraph" w:customStyle="1" w:styleId="l-accordion-panel">
    <w:name w:val="l-accordion-panel"/>
    <w:basedOn w:val="a9"/>
    <w:qFormat/>
    <w:pPr>
      <w:widowControl/>
      <w:pBdr>
        <w:left w:val="single" w:sz="6" w:space="0" w:color="D0D0D0"/>
        <w:bottom w:val="single" w:sz="6" w:space="0" w:color="D0D0D0"/>
        <w:right w:val="single" w:sz="6" w:space="0" w:color="D0D0D0"/>
      </w:pBdr>
      <w:jc w:val="left"/>
    </w:pPr>
    <w:rPr>
      <w:rFonts w:ascii="Arial" w:hAnsi="Arial" w:cs="Arial"/>
      <w:kern w:val="0"/>
      <w:sz w:val="24"/>
    </w:rPr>
  </w:style>
  <w:style w:type="paragraph" w:customStyle="1" w:styleId="l-trigger">
    <w:name w:val="l-trigger"/>
    <w:basedOn w:val="a9"/>
    <w:qFormat/>
    <w:pPr>
      <w:widowControl/>
      <w:pBdr>
        <w:left w:val="single" w:sz="6" w:space="0" w:color="B9B9B9"/>
      </w:pBdr>
      <w:shd w:val="clear" w:color="auto" w:fill="D1D1D1"/>
      <w:jc w:val="left"/>
    </w:pPr>
    <w:rPr>
      <w:rFonts w:ascii="Arial" w:hAnsi="Arial" w:cs="Arial"/>
      <w:kern w:val="0"/>
      <w:sz w:val="24"/>
    </w:rPr>
  </w:style>
  <w:style w:type="paragraph" w:customStyle="1" w:styleId="25020">
    <w:name w:val="ѹʽ ꌢ 2 + ˎ̥ ˄ŠǼӴ֠·: 5 󜺠0 ܺ ̶ֵ 20..."/>
    <w:basedOn w:val="a9"/>
    <w:qFormat/>
    <w:pPr>
      <w:keepNext/>
      <w:widowControl/>
      <w:spacing w:before="100" w:line="400" w:lineRule="atLeast"/>
    </w:pPr>
    <w:rPr>
      <w:rFonts w:ascii="ˎ̥" w:hAnsi="ˎ̥" w:cs="Arial"/>
      <w:kern w:val="0"/>
      <w:sz w:val="28"/>
      <w:szCs w:val="28"/>
    </w:rPr>
  </w:style>
  <w:style w:type="paragraph" w:customStyle="1" w:styleId="l-taskbar-tasks">
    <w:name w:val="l-taskbar-tasks"/>
    <w:basedOn w:val="a9"/>
    <w:qFormat/>
    <w:pPr>
      <w:widowControl/>
      <w:spacing w:before="33"/>
      <w:jc w:val="left"/>
    </w:pPr>
    <w:rPr>
      <w:rFonts w:ascii="Arial" w:hAnsi="Arial" w:cs="Arial"/>
      <w:kern w:val="0"/>
      <w:sz w:val="24"/>
    </w:rPr>
  </w:style>
  <w:style w:type="paragraph" w:customStyle="1" w:styleId="l-grid-totalsummary-cell-last">
    <w:name w:val="l-grid-totalsummary-cell-last"/>
    <w:basedOn w:val="a9"/>
    <w:qFormat/>
    <w:pPr>
      <w:widowControl/>
      <w:jc w:val="left"/>
    </w:pPr>
    <w:rPr>
      <w:rFonts w:ascii="Arial" w:hAnsi="Arial" w:cs="Arial"/>
      <w:kern w:val="0"/>
      <w:sz w:val="24"/>
    </w:rPr>
  </w:style>
  <w:style w:type="paragraph" w:customStyle="1" w:styleId="l-menu-over">
    <w:name w:val="l-menu-over"/>
    <w:basedOn w:val="a9"/>
    <w:qFormat/>
    <w:pPr>
      <w:widowControl/>
      <w:jc w:val="left"/>
    </w:pPr>
    <w:rPr>
      <w:rFonts w:ascii="Arial" w:hAnsi="Arial" w:cs="Arial"/>
      <w:kern w:val="0"/>
      <w:sz w:val="24"/>
    </w:rPr>
  </w:style>
  <w:style w:type="paragraph" w:customStyle="1" w:styleId="l-easytab-header1">
    <w:name w:val="l-easytab-header1"/>
    <w:basedOn w:val="a9"/>
    <w:qFormat/>
    <w:pPr>
      <w:widowControl/>
      <w:jc w:val="left"/>
    </w:pPr>
    <w:rPr>
      <w:rFonts w:ascii="Arial" w:hAnsi="Arial" w:cs="Arial"/>
      <w:kern w:val="0"/>
      <w:sz w:val="24"/>
    </w:rPr>
  </w:style>
  <w:style w:type="paragraph" w:customStyle="1" w:styleId="l-box-dateeditor-header-btn-over">
    <w:name w:val="l-box-dateeditor-header-btn-over"/>
    <w:basedOn w:val="a9"/>
    <w:qFormat/>
    <w:pPr>
      <w:widowControl/>
      <w:jc w:val="left"/>
    </w:pPr>
    <w:rPr>
      <w:rFonts w:ascii="Arial" w:hAnsi="Arial" w:cs="Arial"/>
      <w:kern w:val="0"/>
      <w:sz w:val="24"/>
    </w:rPr>
  </w:style>
  <w:style w:type="paragraph" w:customStyle="1" w:styleId="l-grid-totalsummary-cell-inner">
    <w:name w:val="l-grid-totalsummary-cell-inner"/>
    <w:basedOn w:val="a9"/>
    <w:qFormat/>
    <w:pPr>
      <w:widowControl/>
      <w:jc w:val="left"/>
    </w:pPr>
    <w:rPr>
      <w:rFonts w:ascii="Arial" w:hAnsi="Arial" w:cs="Arial"/>
      <w:kern w:val="0"/>
      <w:sz w:val="24"/>
    </w:rPr>
  </w:style>
  <w:style w:type="paragraph" w:customStyle="1" w:styleId="l-spinner-up-over">
    <w:name w:val="l-spinner-up-over"/>
    <w:basedOn w:val="a9"/>
    <w:qFormat/>
    <w:pPr>
      <w:widowControl/>
      <w:shd w:val="clear" w:color="auto" w:fill="CCCCCC"/>
      <w:jc w:val="left"/>
    </w:pPr>
    <w:rPr>
      <w:rFonts w:ascii="Arial" w:hAnsi="Arial" w:cs="Arial"/>
      <w:kern w:val="0"/>
      <w:sz w:val="24"/>
    </w:rPr>
  </w:style>
  <w:style w:type="paragraph" w:customStyle="1" w:styleId="l-grid-gray">
    <w:name w:val="l-grid-gray"/>
    <w:basedOn w:val="a9"/>
    <w:qFormat/>
    <w:pPr>
      <w:widowControl/>
      <w:pBdr>
        <w:top w:val="single" w:sz="6" w:space="0" w:color="DDDDDD"/>
      </w:pBdr>
      <w:jc w:val="left"/>
    </w:pPr>
    <w:rPr>
      <w:rFonts w:ascii="Arial" w:hAnsi="Arial" w:cs="Arial"/>
      <w:kern w:val="0"/>
      <w:sz w:val="24"/>
    </w:rPr>
  </w:style>
  <w:style w:type="paragraph" w:customStyle="1" w:styleId="l-trigger-hover">
    <w:name w:val="l-trigger-hover"/>
    <w:basedOn w:val="a9"/>
    <w:qFormat/>
    <w:pPr>
      <w:widowControl/>
      <w:pBdr>
        <w:left w:val="single" w:sz="6" w:space="0" w:color="B9B9B9"/>
      </w:pBdr>
      <w:shd w:val="clear" w:color="auto" w:fill="CCCCCC"/>
      <w:jc w:val="left"/>
    </w:pPr>
    <w:rPr>
      <w:rFonts w:ascii="Arial" w:hAnsi="Arial" w:cs="Arial"/>
      <w:kern w:val="0"/>
      <w:sz w:val="24"/>
    </w:rPr>
  </w:style>
  <w:style w:type="paragraph" w:customStyle="1" w:styleId="Char111">
    <w:name w:val="Char111"/>
    <w:basedOn w:val="a9"/>
    <w:uiPriority w:val="99"/>
    <w:qFormat/>
    <w:rPr>
      <w:rFonts w:ascii="Tahoma" w:hAnsi="Tahoma"/>
      <w:sz w:val="24"/>
      <w:szCs w:val="20"/>
    </w:rPr>
  </w:style>
  <w:style w:type="paragraph" w:customStyle="1" w:styleId="l-grid-row-cell5">
    <w:name w:val="l-grid-row-cell5"/>
    <w:basedOn w:val="a9"/>
    <w:qFormat/>
    <w:pPr>
      <w:widowControl/>
      <w:pBdr>
        <w:bottom w:val="single" w:sz="6" w:space="0" w:color="DDDDDD"/>
        <w:right w:val="single" w:sz="6" w:space="0" w:color="DDDDDD"/>
      </w:pBdr>
      <w:jc w:val="center"/>
    </w:pPr>
    <w:rPr>
      <w:rFonts w:ascii="Arial" w:hAnsi="Arial" w:cs="Arial"/>
      <w:kern w:val="0"/>
      <w:sz w:val="24"/>
    </w:rPr>
  </w:style>
  <w:style w:type="paragraph" w:customStyle="1" w:styleId="inpwid11">
    <w:name w:val="inp_wid11"/>
    <w:basedOn w:val="a9"/>
    <w:qFormat/>
    <w:pPr>
      <w:widowControl/>
      <w:jc w:val="left"/>
    </w:pPr>
    <w:rPr>
      <w:rFonts w:ascii="Arial" w:hAnsi="Arial" w:cs="Arial"/>
      <w:kern w:val="0"/>
      <w:sz w:val="24"/>
    </w:rPr>
  </w:style>
  <w:style w:type="paragraph" w:customStyle="1" w:styleId="l-messagebox-image">
    <w:name w:val="l-messagebox-image"/>
    <w:basedOn w:val="a9"/>
    <w:qFormat/>
    <w:pPr>
      <w:widowControl/>
      <w:jc w:val="left"/>
    </w:pPr>
    <w:rPr>
      <w:rFonts w:ascii="Arial" w:hAnsi="Arial" w:cs="Arial"/>
      <w:vanish/>
      <w:kern w:val="0"/>
      <w:sz w:val="24"/>
    </w:rPr>
  </w:style>
  <w:style w:type="paragraph" w:customStyle="1" w:styleId="l-toolbar-item">
    <w:name w:val="l-toolbar-item"/>
    <w:basedOn w:val="a9"/>
    <w:qFormat/>
    <w:pPr>
      <w:widowControl/>
      <w:spacing w:before="84"/>
      <w:ind w:left="67"/>
      <w:jc w:val="left"/>
    </w:pPr>
    <w:rPr>
      <w:rFonts w:ascii="Arial" w:hAnsi="Arial" w:cs="Arial"/>
      <w:kern w:val="0"/>
      <w:sz w:val="24"/>
    </w:rPr>
  </w:style>
  <w:style w:type="paragraph" w:customStyle="1" w:styleId="l-column-left">
    <w:name w:val="l-column-left"/>
    <w:basedOn w:val="a9"/>
    <w:qFormat/>
    <w:pPr>
      <w:widowControl/>
      <w:jc w:val="left"/>
    </w:pPr>
    <w:rPr>
      <w:rFonts w:ascii="Arial" w:hAnsi="Arial" w:cs="Arial"/>
      <w:kern w:val="0"/>
      <w:sz w:val="24"/>
    </w:rPr>
  </w:style>
  <w:style w:type="paragraph" w:customStyle="1" w:styleId="l-toolbar">
    <w:name w:val="l-toolbar"/>
    <w:basedOn w:val="a9"/>
    <w:qFormat/>
    <w:pPr>
      <w:widowControl/>
      <w:shd w:val="clear" w:color="auto" w:fill="FFFFFF"/>
      <w:spacing w:line="469" w:lineRule="atLeast"/>
      <w:jc w:val="left"/>
    </w:pPr>
    <w:rPr>
      <w:rFonts w:ascii="Arial" w:hAnsi="Arial" w:cs="Arial"/>
      <w:kern w:val="0"/>
      <w:sz w:val="24"/>
    </w:rPr>
  </w:style>
  <w:style w:type="paragraph" w:customStyle="1" w:styleId="l-grid-row-cell4">
    <w:name w:val="l-grid-row-cell4"/>
    <w:basedOn w:val="a9"/>
    <w:qFormat/>
    <w:pPr>
      <w:widowControl/>
      <w:pBdr>
        <w:right w:val="single" w:sz="6" w:space="0" w:color="DFDFDF"/>
      </w:pBdr>
      <w:jc w:val="center"/>
    </w:pPr>
    <w:rPr>
      <w:rFonts w:ascii="Arial" w:hAnsi="Arial" w:cs="Arial"/>
      <w:kern w:val="0"/>
      <w:sz w:val="24"/>
    </w:rPr>
  </w:style>
  <w:style w:type="paragraph" w:customStyle="1" w:styleId="2TimesNewRoman5020">
    <w:name w:val="样式 标题 2 + Times New Roman 四号 非加粗 段前: 5 磅 段后: 0 磅 行距: 固定值 20..."/>
    <w:basedOn w:val="21"/>
    <w:uiPriority w:val="99"/>
    <w:qFormat/>
    <w:pPr>
      <w:autoSpaceDE/>
      <w:autoSpaceDN/>
      <w:adjustRightInd/>
      <w:spacing w:beforeLines="50" w:afterLines="50" w:line="360" w:lineRule="auto"/>
      <w:jc w:val="both"/>
    </w:pPr>
    <w:rPr>
      <w:rFonts w:ascii="宋体" w:eastAsia="宋体" w:hAnsi="Times New Roman" w:cs="宋体"/>
      <w:b w:val="0"/>
      <w:kern w:val="2"/>
      <w:sz w:val="28"/>
    </w:rPr>
  </w:style>
  <w:style w:type="paragraph" w:customStyle="1" w:styleId="l-messagebox-r">
    <w:name w:val="l-messagebox-r"/>
    <w:basedOn w:val="a9"/>
    <w:qFormat/>
    <w:pPr>
      <w:widowControl/>
      <w:shd w:val="clear" w:color="auto" w:fill="82BCD8"/>
      <w:jc w:val="left"/>
    </w:pPr>
    <w:rPr>
      <w:rFonts w:ascii="Arial" w:hAnsi="Arial" w:cs="Arial"/>
      <w:kern w:val="0"/>
      <w:sz w:val="24"/>
    </w:rPr>
  </w:style>
  <w:style w:type="paragraph" w:customStyle="1" w:styleId="l-box-dateeditor-header-text">
    <w:name w:val="l-box-dateeditor-header-text"/>
    <w:basedOn w:val="a9"/>
    <w:qFormat/>
    <w:pPr>
      <w:widowControl/>
      <w:spacing w:line="385" w:lineRule="atLeast"/>
      <w:jc w:val="center"/>
    </w:pPr>
    <w:rPr>
      <w:rFonts w:ascii="Arial" w:hAnsi="Arial" w:cs="Arial"/>
      <w:color w:val="1542B3"/>
      <w:kern w:val="0"/>
      <w:sz w:val="24"/>
    </w:rPr>
  </w:style>
  <w:style w:type="paragraph" w:customStyle="1" w:styleId="l-trigger-pressed">
    <w:name w:val="l-trigger-pressed"/>
    <w:basedOn w:val="a9"/>
    <w:qFormat/>
    <w:pPr>
      <w:widowControl/>
      <w:pBdr>
        <w:left w:val="single" w:sz="6" w:space="0" w:color="B9B9B9"/>
      </w:pBdr>
      <w:shd w:val="clear" w:color="auto" w:fill="C8C8C8"/>
      <w:jc w:val="left"/>
    </w:pPr>
    <w:rPr>
      <w:rFonts w:ascii="Arial" w:hAnsi="Arial" w:cs="Arial"/>
      <w:kern w:val="0"/>
      <w:sz w:val="24"/>
    </w:rPr>
  </w:style>
  <w:style w:type="paragraph" w:customStyle="1" w:styleId="l-grid-row-cell-inner3">
    <w:name w:val="l-grid-row-cell-inner3"/>
    <w:basedOn w:val="a9"/>
    <w:qFormat/>
    <w:pPr>
      <w:widowControl/>
      <w:spacing w:line="368" w:lineRule="atLeast"/>
      <w:ind w:left="50" w:right="50"/>
      <w:jc w:val="center"/>
    </w:pPr>
    <w:rPr>
      <w:rFonts w:ascii="Arial" w:hAnsi="Arial" w:cs="Arial"/>
      <w:kern w:val="0"/>
      <w:sz w:val="24"/>
    </w:rPr>
  </w:style>
  <w:style w:type="paragraph" w:customStyle="1" w:styleId="green">
    <w:name w:val="green"/>
    <w:basedOn w:val="a9"/>
    <w:qFormat/>
    <w:pPr>
      <w:widowControl/>
      <w:shd w:val="clear" w:color="auto" w:fill="A5CD4E"/>
      <w:jc w:val="left"/>
    </w:pPr>
    <w:rPr>
      <w:rFonts w:ascii="Arial" w:hAnsi="Arial" w:cs="Arial"/>
      <w:color w:val="3E5706"/>
      <w:kern w:val="0"/>
      <w:sz w:val="24"/>
    </w:rPr>
  </w:style>
  <w:style w:type="paragraph" w:customStyle="1" w:styleId="l-over3">
    <w:name w:val="l-over3"/>
    <w:basedOn w:val="a9"/>
    <w:qFormat/>
    <w:pPr>
      <w:widowControl/>
      <w:shd w:val="clear" w:color="auto" w:fill="F5F5F5"/>
      <w:jc w:val="left"/>
    </w:pPr>
    <w:rPr>
      <w:rFonts w:ascii="Arial" w:hAnsi="Arial" w:cs="Arial"/>
      <w:kern w:val="0"/>
      <w:sz w:val="24"/>
    </w:rPr>
  </w:style>
  <w:style w:type="paragraph" w:customStyle="1" w:styleId="padding">
    <w:name w:val="padding"/>
    <w:basedOn w:val="a9"/>
    <w:qFormat/>
    <w:pPr>
      <w:widowControl/>
      <w:jc w:val="left"/>
    </w:pPr>
    <w:rPr>
      <w:rFonts w:ascii="Arial" w:hAnsi="Arial" w:cs="Arial"/>
      <w:kern w:val="0"/>
      <w:sz w:val="24"/>
    </w:rPr>
  </w:style>
  <w:style w:type="paragraph" w:customStyle="1" w:styleId="l-panel-bar-total">
    <w:name w:val="l-panel-bar-total"/>
    <w:basedOn w:val="a9"/>
    <w:qFormat/>
    <w:pPr>
      <w:widowControl/>
      <w:pBdr>
        <w:top w:val="single" w:sz="6" w:space="7" w:color="84A0C4"/>
      </w:pBdr>
      <w:shd w:val="clear" w:color="auto" w:fill="F5F9FF"/>
      <w:jc w:val="left"/>
    </w:pPr>
    <w:rPr>
      <w:rFonts w:ascii="Arial" w:hAnsi="Arial" w:cs="Arial"/>
      <w:kern w:val="0"/>
      <w:sz w:val="24"/>
    </w:rPr>
  </w:style>
  <w:style w:type="paragraph" w:customStyle="1" w:styleId="inpwid1">
    <w:name w:val="inp_wid1"/>
    <w:basedOn w:val="a9"/>
    <w:qFormat/>
    <w:pPr>
      <w:widowControl/>
      <w:jc w:val="left"/>
    </w:pPr>
    <w:rPr>
      <w:rFonts w:ascii="Arial" w:hAnsi="Arial" w:cs="Arial"/>
      <w:kern w:val="0"/>
      <w:sz w:val="24"/>
    </w:rPr>
  </w:style>
  <w:style w:type="paragraph" w:customStyle="1" w:styleId="l-tree-loading">
    <w:name w:val="l-tree-loading"/>
    <w:basedOn w:val="a9"/>
    <w:qFormat/>
    <w:pPr>
      <w:widowControl/>
      <w:jc w:val="left"/>
    </w:pPr>
    <w:rPr>
      <w:rFonts w:ascii="Arial" w:hAnsi="Arial" w:cs="Arial"/>
      <w:vanish/>
      <w:kern w:val="0"/>
      <w:sz w:val="24"/>
    </w:rPr>
  </w:style>
  <w:style w:type="paragraph" w:customStyle="1" w:styleId="l-icon-checkbox">
    <w:name w:val="l-icon-checkbox"/>
    <w:basedOn w:val="a9"/>
    <w:qFormat/>
    <w:pPr>
      <w:widowControl/>
      <w:jc w:val="left"/>
    </w:pPr>
    <w:rPr>
      <w:rFonts w:ascii="Arial" w:hAnsi="Arial" w:cs="Arial"/>
      <w:kern w:val="0"/>
      <w:sz w:val="24"/>
    </w:rPr>
  </w:style>
  <w:style w:type="paragraph" w:customStyle="1" w:styleId="l-bar-text">
    <w:name w:val="l-bar-text"/>
    <w:basedOn w:val="a9"/>
    <w:qFormat/>
    <w:pPr>
      <w:widowControl/>
      <w:spacing w:line="335" w:lineRule="atLeast"/>
      <w:jc w:val="left"/>
    </w:pPr>
    <w:rPr>
      <w:rFonts w:ascii="Arial" w:hAnsi="Arial" w:cs="Arial"/>
      <w:kern w:val="0"/>
      <w:sz w:val="24"/>
    </w:rPr>
  </w:style>
  <w:style w:type="paragraph" w:customStyle="1" w:styleId="l-grid2">
    <w:name w:val="l-grid2"/>
    <w:basedOn w:val="a9"/>
    <w:qFormat/>
    <w:pPr>
      <w:widowControl/>
      <w:jc w:val="left"/>
    </w:pPr>
    <w:rPr>
      <w:rFonts w:ascii="Arial" w:hAnsi="Arial" w:cs="Arial"/>
      <w:kern w:val="0"/>
      <w:sz w:val="24"/>
    </w:rPr>
  </w:style>
  <w:style w:type="paragraph" w:customStyle="1" w:styleId="l-layout-content">
    <w:name w:val="l-layout-content"/>
    <w:basedOn w:val="a9"/>
    <w:qFormat/>
    <w:pPr>
      <w:widowControl/>
      <w:shd w:val="clear" w:color="auto" w:fill="FFFFFF"/>
      <w:jc w:val="left"/>
    </w:pPr>
    <w:rPr>
      <w:rFonts w:ascii="Arial" w:hAnsi="Arial" w:cs="Arial"/>
      <w:kern w:val="0"/>
      <w:sz w:val="24"/>
    </w:rPr>
  </w:style>
  <w:style w:type="paragraph" w:customStyle="1" w:styleId="l-drop-icon">
    <w:name w:val="l-drop-icon"/>
    <w:basedOn w:val="a9"/>
    <w:qFormat/>
    <w:pPr>
      <w:widowControl/>
      <w:jc w:val="left"/>
    </w:pPr>
    <w:rPr>
      <w:rFonts w:ascii="Arial" w:hAnsi="Arial" w:cs="Arial"/>
      <w:kern w:val="0"/>
      <w:sz w:val="24"/>
    </w:rPr>
  </w:style>
  <w:style w:type="paragraph" w:customStyle="1" w:styleId="l-icon">
    <w:name w:val="l-icon"/>
    <w:basedOn w:val="a9"/>
    <w:qFormat/>
    <w:pPr>
      <w:widowControl/>
      <w:jc w:val="left"/>
    </w:pPr>
    <w:rPr>
      <w:rFonts w:ascii="Arial" w:hAnsi="Arial" w:cs="Arial"/>
      <w:kern w:val="0"/>
      <w:sz w:val="24"/>
    </w:rPr>
  </w:style>
  <w:style w:type="paragraph" w:customStyle="1" w:styleId="l-dialog-cl">
    <w:name w:val="l-dialog-cl"/>
    <w:basedOn w:val="a9"/>
    <w:qFormat/>
    <w:pPr>
      <w:widowControl/>
      <w:shd w:val="clear" w:color="auto" w:fill="575757"/>
      <w:jc w:val="left"/>
    </w:pPr>
    <w:rPr>
      <w:rFonts w:ascii="Arial" w:hAnsi="Arial" w:cs="Arial"/>
      <w:kern w:val="0"/>
      <w:sz w:val="24"/>
    </w:rPr>
  </w:style>
  <w:style w:type="paragraph" w:customStyle="1" w:styleId="msotoc31">
    <w:name w:val="msotoc31"/>
    <w:basedOn w:val="a9"/>
    <w:qFormat/>
    <w:pPr>
      <w:widowControl/>
      <w:ind w:left="840"/>
      <w:jc w:val="center"/>
    </w:pPr>
    <w:rPr>
      <w:rFonts w:ascii="ˎ̥" w:hAnsi="ˎ̥" w:cs="Arial"/>
      <w:kern w:val="0"/>
      <w:sz w:val="24"/>
    </w:rPr>
  </w:style>
  <w:style w:type="paragraph" w:customStyle="1" w:styleId="l-layout-header">
    <w:name w:val="l-layout-header"/>
    <w:basedOn w:val="a9"/>
    <w:qFormat/>
    <w:pPr>
      <w:widowControl/>
      <w:pBdr>
        <w:bottom w:val="single" w:sz="6" w:space="0" w:color="D0D0D0"/>
      </w:pBdr>
      <w:shd w:val="clear" w:color="auto" w:fill="D7D7D7"/>
      <w:spacing w:line="402" w:lineRule="atLeast"/>
      <w:jc w:val="left"/>
    </w:pPr>
    <w:rPr>
      <w:rFonts w:ascii="Arial" w:hAnsi="Arial" w:cs="Arial"/>
      <w:b/>
      <w:bCs/>
      <w:color w:val="101010"/>
      <w:kern w:val="0"/>
      <w:sz w:val="24"/>
    </w:rPr>
  </w:style>
  <w:style w:type="paragraph" w:customStyle="1" w:styleId="box">
    <w:name w:val="box"/>
    <w:basedOn w:val="a9"/>
    <w:qFormat/>
    <w:pPr>
      <w:widowControl/>
      <w:jc w:val="left"/>
    </w:pPr>
    <w:rPr>
      <w:rFonts w:ascii="Arial" w:hAnsi="Arial" w:cs="Arial"/>
      <w:kern w:val="0"/>
      <w:sz w:val="24"/>
    </w:rPr>
  </w:style>
  <w:style w:type="paragraph" w:customStyle="1" w:styleId="l-window-min">
    <w:name w:val="l-window-min"/>
    <w:basedOn w:val="a9"/>
    <w:qFormat/>
    <w:pPr>
      <w:widowControl/>
      <w:ind w:left="84"/>
      <w:jc w:val="left"/>
    </w:pPr>
    <w:rPr>
      <w:rFonts w:ascii="Arial" w:hAnsi="Arial" w:cs="Arial"/>
      <w:kern w:val="0"/>
      <w:sz w:val="24"/>
    </w:rPr>
  </w:style>
  <w:style w:type="paragraph" w:customStyle="1" w:styleId="l-tab-drag-proxy">
    <w:name w:val="l-tab-drag-proxy"/>
    <w:basedOn w:val="a9"/>
    <w:qFormat/>
    <w:pPr>
      <w:widowControl/>
      <w:pBdr>
        <w:top w:val="single" w:sz="6" w:space="0" w:color="BDD1EE"/>
        <w:left w:val="single" w:sz="6" w:space="16" w:color="BDD1EE"/>
        <w:bottom w:val="single" w:sz="6" w:space="0" w:color="BDD1EE"/>
        <w:right w:val="single" w:sz="6" w:space="3" w:color="BDD1EE"/>
      </w:pBdr>
      <w:shd w:val="clear" w:color="auto" w:fill="FFFFFF"/>
      <w:spacing w:line="419" w:lineRule="atLeast"/>
      <w:jc w:val="left"/>
    </w:pPr>
    <w:rPr>
      <w:rFonts w:ascii="Arial" w:hAnsi="Arial" w:cs="Arial"/>
      <w:kern w:val="0"/>
      <w:sz w:val="24"/>
    </w:rPr>
  </w:style>
  <w:style w:type="paragraph" w:customStyle="1" w:styleId="3d">
    <w:name w:val="3"/>
    <w:basedOn w:val="a9"/>
    <w:next w:val="33"/>
    <w:uiPriority w:val="99"/>
    <w:qFormat/>
    <w:rPr>
      <w:rFonts w:ascii="宋体" w:hAnsi="Calibri"/>
      <w:sz w:val="24"/>
      <w:szCs w:val="20"/>
    </w:rPr>
  </w:style>
  <w:style w:type="character" w:customStyle="1" w:styleId="z-Char">
    <w:name w:val="z-窗体底端 Char"/>
    <w:uiPriority w:val="99"/>
    <w:semiHidden/>
    <w:qFormat/>
    <w:rPr>
      <w:rFonts w:ascii="Arial" w:hAnsi="Arial" w:cs="Arial"/>
      <w:vanish/>
      <w:kern w:val="2"/>
      <w:sz w:val="16"/>
      <w:szCs w:val="16"/>
    </w:rPr>
  </w:style>
  <w:style w:type="paragraph" w:customStyle="1" w:styleId="l-dialog-tl">
    <w:name w:val="l-dialog-tl"/>
    <w:basedOn w:val="a9"/>
    <w:qFormat/>
    <w:pPr>
      <w:widowControl/>
      <w:pBdr>
        <w:bottom w:val="single" w:sz="6" w:space="0" w:color="405999"/>
      </w:pBdr>
      <w:shd w:val="clear" w:color="auto" w:fill="43569A"/>
      <w:jc w:val="left"/>
    </w:pPr>
    <w:rPr>
      <w:rFonts w:ascii="Arial" w:hAnsi="Arial" w:cs="Arial"/>
      <w:kern w:val="0"/>
      <w:sz w:val="24"/>
    </w:rPr>
  </w:style>
  <w:style w:type="paragraph" w:customStyle="1" w:styleId="l-grid11">
    <w:name w:val="l-grid11"/>
    <w:basedOn w:val="a9"/>
    <w:qFormat/>
    <w:pPr>
      <w:widowControl/>
      <w:jc w:val="left"/>
    </w:pPr>
    <w:rPr>
      <w:rFonts w:ascii="Arial" w:hAnsi="Arial" w:cs="Arial"/>
      <w:kern w:val="0"/>
      <w:sz w:val="24"/>
    </w:rPr>
  </w:style>
  <w:style w:type="paragraph" w:customStyle="1" w:styleId="l-text3">
    <w:name w:val="l-text3"/>
    <w:basedOn w:val="a9"/>
    <w:qFormat/>
    <w:pPr>
      <w:widowControl/>
      <w:pBdr>
        <w:top w:val="single" w:sz="6" w:space="0" w:color="D0D0D0"/>
        <w:left w:val="single" w:sz="6" w:space="0" w:color="D0D0D0"/>
        <w:bottom w:val="single" w:sz="6" w:space="0" w:color="D0D0D0"/>
        <w:right w:val="single" w:sz="6" w:space="0" w:color="D0D0D0"/>
      </w:pBdr>
      <w:shd w:val="clear" w:color="auto" w:fill="FFFFFF"/>
      <w:spacing w:line="335" w:lineRule="atLeast"/>
      <w:ind w:left="33"/>
      <w:jc w:val="left"/>
    </w:pPr>
    <w:rPr>
      <w:rFonts w:ascii="Arial" w:hAnsi="Arial" w:cs="Arial"/>
      <w:kern w:val="0"/>
      <w:sz w:val="24"/>
    </w:rPr>
  </w:style>
  <w:style w:type="paragraph" w:customStyle="1" w:styleId="l-bar-separator">
    <w:name w:val="l-bar-separator"/>
    <w:basedOn w:val="a9"/>
    <w:qFormat/>
    <w:pPr>
      <w:widowControl/>
      <w:pBdr>
        <w:left w:val="single" w:sz="6" w:space="0" w:color="D6D6D6"/>
        <w:right w:val="single" w:sz="6" w:space="0" w:color="FFFFFF"/>
      </w:pBdr>
      <w:spacing w:before="151" w:after="33"/>
      <w:ind w:left="33" w:right="33"/>
      <w:jc w:val="left"/>
    </w:pPr>
    <w:rPr>
      <w:rFonts w:ascii="Arial" w:hAnsi="Arial" w:cs="Arial"/>
      <w:kern w:val="0"/>
      <w:sz w:val="24"/>
    </w:rPr>
  </w:style>
  <w:style w:type="paragraph" w:customStyle="1" w:styleId="l-grid-dragging-line">
    <w:name w:val="l-grid-dragging-line"/>
    <w:basedOn w:val="a9"/>
    <w:qFormat/>
    <w:pPr>
      <w:widowControl/>
      <w:shd w:val="clear" w:color="auto" w:fill="EC4262"/>
      <w:jc w:val="left"/>
    </w:pPr>
    <w:rPr>
      <w:rFonts w:ascii="Arial" w:hAnsi="Arial" w:cs="Arial"/>
      <w:vanish/>
      <w:kern w:val="0"/>
      <w:sz w:val="24"/>
    </w:rPr>
  </w:style>
  <w:style w:type="paragraph" w:customStyle="1" w:styleId="button2">
    <w:name w:val="button2"/>
    <w:basedOn w:val="a9"/>
    <w:qFormat/>
    <w:pPr>
      <w:widowControl/>
      <w:jc w:val="left"/>
    </w:pPr>
    <w:rPr>
      <w:rFonts w:ascii="Arial" w:hAnsi="Arial" w:cs="Arial"/>
      <w:kern w:val="0"/>
      <w:sz w:val="24"/>
    </w:rPr>
  </w:style>
  <w:style w:type="paragraph" w:customStyle="1" w:styleId="l-text-disabled">
    <w:name w:val="l-text-disabled"/>
    <w:basedOn w:val="a9"/>
    <w:qFormat/>
    <w:pPr>
      <w:widowControl/>
      <w:shd w:val="clear" w:color="auto" w:fill="FFFFFF"/>
      <w:jc w:val="left"/>
    </w:pPr>
    <w:rPr>
      <w:rFonts w:ascii="Arial" w:hAnsi="Arial" w:cs="Arial"/>
      <w:kern w:val="0"/>
      <w:sz w:val="24"/>
    </w:rPr>
  </w:style>
  <w:style w:type="paragraph" w:customStyle="1" w:styleId="l-editbox1">
    <w:name w:val="l-editbox1"/>
    <w:basedOn w:val="a9"/>
    <w:qFormat/>
    <w:pPr>
      <w:widowControl/>
      <w:spacing w:before="33" w:after="33"/>
      <w:ind w:left="100" w:right="167"/>
      <w:jc w:val="left"/>
    </w:pPr>
    <w:rPr>
      <w:rFonts w:ascii="Arial" w:hAnsi="Arial" w:cs="Arial"/>
      <w:kern w:val="0"/>
      <w:sz w:val="24"/>
    </w:rPr>
  </w:style>
  <w:style w:type="paragraph" w:customStyle="1" w:styleId="l-menu-item-line">
    <w:name w:val="l-menu-item-line"/>
    <w:basedOn w:val="a9"/>
    <w:qFormat/>
    <w:pPr>
      <w:widowControl/>
      <w:spacing w:before="17" w:after="17" w:line="33" w:lineRule="atLeast"/>
      <w:ind w:left="502"/>
      <w:jc w:val="left"/>
    </w:pPr>
    <w:rPr>
      <w:rFonts w:ascii="Arial" w:hAnsi="Arial" w:cs="Arial"/>
      <w:kern w:val="0"/>
      <w:sz w:val="24"/>
    </w:rPr>
  </w:style>
  <w:style w:type="paragraph" w:customStyle="1" w:styleId="l-grid-scroller">
    <w:name w:val="l-grid-scroller"/>
    <w:basedOn w:val="a9"/>
    <w:qFormat/>
    <w:pPr>
      <w:widowControl/>
      <w:jc w:val="left"/>
    </w:pPr>
    <w:rPr>
      <w:rFonts w:ascii="Arial" w:hAnsi="Arial" w:cs="Arial"/>
      <w:kern w:val="0"/>
      <w:sz w:val="24"/>
    </w:rPr>
  </w:style>
  <w:style w:type="paragraph" w:customStyle="1" w:styleId="l-layout-right">
    <w:name w:val="l-layout-right"/>
    <w:basedOn w:val="a9"/>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grid-hd-cell-inner">
    <w:name w:val="l-grid-hd-cell-inner"/>
    <w:basedOn w:val="a9"/>
    <w:qFormat/>
    <w:pPr>
      <w:widowControl/>
      <w:jc w:val="center"/>
    </w:pPr>
    <w:rPr>
      <w:rFonts w:ascii="Arial" w:hAnsi="Arial" w:cs="Arial"/>
      <w:kern w:val="0"/>
      <w:sz w:val="24"/>
    </w:rPr>
  </w:style>
  <w:style w:type="paragraph" w:customStyle="1" w:styleId="l-layout-drophandle-top">
    <w:name w:val="l-layout-drophandle-top"/>
    <w:basedOn w:val="a9"/>
    <w:qFormat/>
    <w:pPr>
      <w:widowControl/>
      <w:spacing w:line="17" w:lineRule="atLeast"/>
      <w:jc w:val="left"/>
    </w:pPr>
    <w:rPr>
      <w:rFonts w:ascii="Arial" w:hAnsi="Arial" w:cs="Arial"/>
      <w:vanish/>
      <w:kern w:val="0"/>
      <w:sz w:val="24"/>
    </w:rPr>
  </w:style>
  <w:style w:type="paragraph" w:customStyle="1" w:styleId="l-button-r1">
    <w:name w:val="l-button-r1"/>
    <w:basedOn w:val="a9"/>
    <w:qFormat/>
    <w:pPr>
      <w:widowControl/>
      <w:spacing w:line="385" w:lineRule="atLeast"/>
      <w:jc w:val="left"/>
    </w:pPr>
    <w:rPr>
      <w:rFonts w:ascii="Arial" w:hAnsi="Arial" w:cs="Arial"/>
      <w:color w:val="333333"/>
      <w:kern w:val="0"/>
      <w:sz w:val="24"/>
    </w:rPr>
  </w:style>
  <w:style w:type="paragraph" w:customStyle="1" w:styleId="Blockquote">
    <w:name w:val="Blockquote"/>
    <w:basedOn w:val="a9"/>
    <w:qFormat/>
    <w:pPr>
      <w:widowControl/>
      <w:autoSpaceDE w:val="0"/>
      <w:autoSpaceDN w:val="0"/>
      <w:spacing w:before="100" w:after="100"/>
      <w:ind w:left="360" w:right="360"/>
      <w:jc w:val="left"/>
    </w:pPr>
    <w:rPr>
      <w:rFonts w:ascii="ˎ̥" w:hAnsi="ˎ̥" w:cs="Arial"/>
      <w:kern w:val="0"/>
      <w:sz w:val="24"/>
    </w:rPr>
  </w:style>
  <w:style w:type="paragraph" w:customStyle="1" w:styleId="16620">
    <w:name w:val="样式 标题 1 + 黑体 三号 非加粗 居中 段前: 6 磅 段后: 6 磅 行距: 固定值 20 磅"/>
    <w:basedOn w:val="11"/>
    <w:uiPriority w:val="99"/>
    <w:qFormat/>
    <w:pPr>
      <w:autoSpaceDE/>
      <w:autoSpaceDN/>
      <w:adjustRightInd/>
      <w:spacing w:before="120" w:line="400" w:lineRule="exact"/>
    </w:pPr>
    <w:rPr>
      <w:rFonts w:ascii="黑体" w:eastAsia="黑体" w:hAnsi="黑体" w:cs="宋体"/>
      <w:b w:val="0"/>
    </w:rPr>
  </w:style>
  <w:style w:type="paragraph" w:customStyle="1" w:styleId="l-icon1">
    <w:name w:val="l-icon1"/>
    <w:basedOn w:val="a9"/>
    <w:qFormat/>
    <w:pPr>
      <w:widowControl/>
      <w:jc w:val="left"/>
    </w:pPr>
    <w:rPr>
      <w:rFonts w:ascii="Arial" w:hAnsi="Arial" w:cs="Arial"/>
      <w:kern w:val="0"/>
      <w:sz w:val="24"/>
    </w:rPr>
  </w:style>
  <w:style w:type="paragraph" w:customStyle="1" w:styleId="l-grid-detailpanel">
    <w:name w:val="l-grid-detailpanel"/>
    <w:basedOn w:val="a9"/>
    <w:qFormat/>
    <w:pPr>
      <w:widowControl/>
      <w:pBdr>
        <w:bottom w:val="single" w:sz="6" w:space="0" w:color="DFDFDF"/>
        <w:right w:val="single" w:sz="6" w:space="0" w:color="DFDFDF"/>
      </w:pBdr>
      <w:jc w:val="left"/>
    </w:pPr>
    <w:rPr>
      <w:rFonts w:ascii="Arial" w:hAnsi="Arial" w:cs="Arial"/>
      <w:kern w:val="0"/>
      <w:sz w:val="24"/>
    </w:rPr>
  </w:style>
  <w:style w:type="paragraph" w:customStyle="1" w:styleId="l-messagebox-title1">
    <w:name w:val="l-messagebox-title1"/>
    <w:basedOn w:val="a9"/>
    <w:qFormat/>
    <w:pPr>
      <w:widowControl/>
      <w:spacing w:line="352" w:lineRule="atLeast"/>
      <w:jc w:val="left"/>
    </w:pPr>
    <w:rPr>
      <w:rFonts w:ascii="Arial" w:hAnsi="Arial" w:cs="Arial"/>
      <w:b/>
      <w:bCs/>
      <w:color w:val="FFFFFF"/>
      <w:kern w:val="0"/>
      <w:sz w:val="24"/>
    </w:rPr>
  </w:style>
  <w:style w:type="paragraph" w:customStyle="1" w:styleId="CharCharCharChar11">
    <w:name w:val="Char Char Char Char11"/>
    <w:basedOn w:val="a9"/>
    <w:uiPriority w:val="99"/>
    <w:qFormat/>
    <w:pPr>
      <w:widowControl/>
      <w:spacing w:after="160" w:line="240" w:lineRule="exact"/>
      <w:jc w:val="left"/>
    </w:pPr>
    <w:rPr>
      <w:rFonts w:ascii="Calibri" w:hAnsi="Calibri"/>
      <w:szCs w:val="20"/>
    </w:rPr>
  </w:style>
  <w:style w:type="paragraph" w:customStyle="1" w:styleId="l-radio-wrapper">
    <w:name w:val="l-radio-wrapper"/>
    <w:basedOn w:val="a9"/>
    <w:qFormat/>
    <w:pPr>
      <w:widowControl/>
      <w:ind w:right="33"/>
      <w:jc w:val="left"/>
    </w:pPr>
    <w:rPr>
      <w:rFonts w:ascii="Arial" w:hAnsi="Arial" w:cs="Arial"/>
      <w:kern w:val="0"/>
      <w:sz w:val="24"/>
    </w:rPr>
  </w:style>
  <w:style w:type="paragraph" w:customStyle="1" w:styleId="l-dialog-tc-inner">
    <w:name w:val="l-dialog-tc-inner"/>
    <w:basedOn w:val="a9"/>
    <w:qFormat/>
    <w:pPr>
      <w:widowControl/>
      <w:spacing w:line="402" w:lineRule="atLeast"/>
      <w:jc w:val="left"/>
    </w:pPr>
    <w:rPr>
      <w:rFonts w:ascii="Arial" w:hAnsi="Arial" w:cs="Arial"/>
      <w:kern w:val="0"/>
      <w:sz w:val="24"/>
    </w:rPr>
  </w:style>
  <w:style w:type="paragraph" w:customStyle="1" w:styleId="l-text">
    <w:name w:val="l-text"/>
    <w:basedOn w:val="a9"/>
    <w:qFormat/>
    <w:pPr>
      <w:widowControl/>
      <w:pBdr>
        <w:top w:val="single" w:sz="6" w:space="0" w:color="D0D0D0"/>
        <w:left w:val="single" w:sz="6" w:space="0" w:color="D0D0D0"/>
        <w:bottom w:val="single" w:sz="6" w:space="0" w:color="D0D0D0"/>
        <w:right w:val="single" w:sz="6" w:space="0" w:color="D0D0D0"/>
      </w:pBdr>
      <w:shd w:val="clear" w:color="auto" w:fill="FFFFFF"/>
      <w:spacing w:line="335" w:lineRule="atLeast"/>
      <w:jc w:val="left"/>
    </w:pPr>
    <w:rPr>
      <w:rFonts w:ascii="Arial" w:hAnsi="Arial" w:cs="Arial"/>
      <w:kern w:val="0"/>
      <w:sz w:val="24"/>
    </w:rPr>
  </w:style>
  <w:style w:type="paragraph" w:customStyle="1" w:styleId="l-grid-detailpanel-edit">
    <w:name w:val="l-grid-detailpanel-edit"/>
    <w:basedOn w:val="a9"/>
    <w:qFormat/>
    <w:pPr>
      <w:widowControl/>
      <w:shd w:val="clear" w:color="auto" w:fill="FAFAFF"/>
      <w:jc w:val="left"/>
    </w:pPr>
    <w:rPr>
      <w:rFonts w:ascii="Arial" w:hAnsi="Arial" w:cs="Arial"/>
      <w:kern w:val="0"/>
      <w:sz w:val="24"/>
    </w:rPr>
  </w:style>
  <w:style w:type="paragraph" w:customStyle="1" w:styleId="CharCharCharChar1">
    <w:name w:val="Char Char Char Char1"/>
    <w:basedOn w:val="a9"/>
    <w:uiPriority w:val="99"/>
    <w:qFormat/>
    <w:pPr>
      <w:widowControl/>
      <w:spacing w:after="160" w:line="240" w:lineRule="exact"/>
      <w:jc w:val="left"/>
    </w:pPr>
    <w:rPr>
      <w:rFonts w:ascii="Calibri" w:hAnsi="Calibri"/>
      <w:szCs w:val="20"/>
    </w:rPr>
  </w:style>
  <w:style w:type="paragraph" w:customStyle="1" w:styleId="l-menubar-item-down">
    <w:name w:val="l-menubar-item-down"/>
    <w:basedOn w:val="a9"/>
    <w:qFormat/>
    <w:pPr>
      <w:widowControl/>
      <w:spacing w:line="67" w:lineRule="atLeast"/>
      <w:jc w:val="left"/>
    </w:pPr>
    <w:rPr>
      <w:rFonts w:ascii="Arial" w:hAnsi="Arial" w:cs="Arial"/>
      <w:kern w:val="0"/>
      <w:sz w:val="24"/>
    </w:rPr>
  </w:style>
  <w:style w:type="paragraph" w:customStyle="1" w:styleId="l-drop-add">
    <w:name w:val="l-drop-add"/>
    <w:basedOn w:val="a9"/>
    <w:qFormat/>
    <w:pPr>
      <w:widowControl/>
      <w:shd w:val="clear" w:color="auto" w:fill="FFFFFF"/>
      <w:jc w:val="left"/>
    </w:pPr>
    <w:rPr>
      <w:rFonts w:ascii="Arial" w:hAnsi="Arial" w:cs="Arial"/>
      <w:kern w:val="0"/>
      <w:sz w:val="24"/>
    </w:rPr>
  </w:style>
  <w:style w:type="paragraph" w:customStyle="1" w:styleId="l-checkbox-wrapper">
    <w:name w:val="l-checkbox-wrapper"/>
    <w:basedOn w:val="a9"/>
    <w:qFormat/>
    <w:pPr>
      <w:widowControl/>
      <w:ind w:right="33"/>
      <w:jc w:val="left"/>
    </w:pPr>
    <w:rPr>
      <w:rFonts w:ascii="Arial" w:hAnsi="Arial" w:cs="Arial"/>
      <w:kern w:val="0"/>
      <w:sz w:val="24"/>
    </w:rPr>
  </w:style>
  <w:style w:type="paragraph" w:customStyle="1" w:styleId="2ff">
    <w:name w:val="2"/>
    <w:basedOn w:val="a9"/>
    <w:next w:val="afc"/>
    <w:uiPriority w:val="99"/>
    <w:qFormat/>
    <w:pPr>
      <w:ind w:left="432"/>
    </w:pPr>
    <w:rPr>
      <w:rFonts w:ascii="Calibri" w:hAnsi="Calibri"/>
      <w:szCs w:val="20"/>
    </w:rPr>
  </w:style>
  <w:style w:type="paragraph" w:customStyle="1" w:styleId="layon3">
    <w:name w:val="layon3"/>
    <w:basedOn w:val="a9"/>
    <w:qFormat/>
    <w:pPr>
      <w:widowControl/>
      <w:shd w:val="clear" w:color="auto" w:fill="E4ECF3"/>
      <w:spacing w:before="134" w:line="360" w:lineRule="auto"/>
      <w:jc w:val="left"/>
    </w:pPr>
    <w:rPr>
      <w:rFonts w:ascii="Arial" w:hAnsi="Arial" w:cs="Arial"/>
      <w:kern w:val="0"/>
      <w:sz w:val="24"/>
    </w:rPr>
  </w:style>
  <w:style w:type="paragraph" w:customStyle="1" w:styleId="p17">
    <w:name w:val="p17"/>
    <w:basedOn w:val="a9"/>
    <w:uiPriority w:val="99"/>
    <w:qFormat/>
    <w:pPr>
      <w:widowControl/>
    </w:pPr>
    <w:rPr>
      <w:rFonts w:ascii="Calibri" w:hAnsi="Calibri"/>
      <w:kern w:val="0"/>
      <w:szCs w:val="21"/>
    </w:rPr>
  </w:style>
  <w:style w:type="paragraph" w:customStyle="1" w:styleId="l-dialog-tc">
    <w:name w:val="l-dialog-tc"/>
    <w:basedOn w:val="a9"/>
    <w:qFormat/>
    <w:pPr>
      <w:widowControl/>
      <w:pBdr>
        <w:bottom w:val="single" w:sz="6" w:space="0" w:color="405999"/>
      </w:pBdr>
      <w:shd w:val="clear" w:color="auto" w:fill="6C84B4"/>
      <w:jc w:val="left"/>
    </w:pPr>
    <w:rPr>
      <w:rFonts w:ascii="Arial" w:hAnsi="Arial" w:cs="Arial"/>
      <w:kern w:val="0"/>
      <w:sz w:val="24"/>
    </w:rPr>
  </w:style>
  <w:style w:type="paragraph" w:customStyle="1" w:styleId="l-text-field1">
    <w:name w:val="l-text-field1"/>
    <w:basedOn w:val="a9"/>
    <w:qFormat/>
    <w:pPr>
      <w:widowControl/>
      <w:shd w:val="clear" w:color="auto" w:fill="FFFFFF"/>
      <w:spacing w:line="301" w:lineRule="atLeast"/>
      <w:jc w:val="left"/>
    </w:pPr>
    <w:rPr>
      <w:rFonts w:ascii="Arial" w:hAnsi="Arial" w:cs="Arial"/>
      <w:color w:val="333333"/>
      <w:kern w:val="0"/>
      <w:sz w:val="24"/>
    </w:rPr>
  </w:style>
  <w:style w:type="paragraph" w:customStyle="1" w:styleId="sechlay2">
    <w:name w:val="sech_lay2"/>
    <w:basedOn w:val="a9"/>
    <w:qFormat/>
    <w:pPr>
      <w:widowControl/>
      <w:shd w:val="clear" w:color="auto" w:fill="FFFFFF"/>
      <w:jc w:val="left"/>
    </w:pPr>
    <w:rPr>
      <w:rFonts w:ascii="Arial" w:hAnsi="Arial" w:cs="Arial"/>
      <w:kern w:val="0"/>
      <w:sz w:val="24"/>
    </w:rPr>
  </w:style>
  <w:style w:type="paragraph" w:customStyle="1" w:styleId="l-dialog-inputtext">
    <w:name w:val="l-dialog-inputtext"/>
    <w:basedOn w:val="a9"/>
    <w:qFormat/>
    <w:pPr>
      <w:widowControl/>
      <w:pBdr>
        <w:top w:val="single" w:sz="6" w:space="0" w:color="0099CC"/>
        <w:left w:val="single" w:sz="6" w:space="0" w:color="0099CC"/>
        <w:bottom w:val="single" w:sz="6" w:space="0" w:color="0099CC"/>
        <w:right w:val="single" w:sz="6" w:space="0" w:color="0099CC"/>
      </w:pBdr>
      <w:spacing w:line="385" w:lineRule="atLeast"/>
      <w:jc w:val="left"/>
    </w:pPr>
    <w:rPr>
      <w:rFonts w:ascii="Arial" w:hAnsi="Arial" w:cs="Arial"/>
      <w:kern w:val="0"/>
      <w:sz w:val="24"/>
    </w:rPr>
  </w:style>
  <w:style w:type="paragraph" w:customStyle="1" w:styleId="l-btn-nw-drop">
    <w:name w:val="l-btn-nw-drop"/>
    <w:basedOn w:val="a9"/>
    <w:qFormat/>
    <w:pPr>
      <w:widowControl/>
      <w:jc w:val="left"/>
    </w:pPr>
    <w:rPr>
      <w:rFonts w:ascii="Arial" w:hAnsi="Arial" w:cs="Arial"/>
      <w:kern w:val="0"/>
      <w:sz w:val="24"/>
    </w:rPr>
  </w:style>
  <w:style w:type="paragraph" w:customStyle="1" w:styleId="l-drag-rowdroptip">
    <w:name w:val="l-drag-rowdroptip"/>
    <w:basedOn w:val="a9"/>
    <w:qFormat/>
    <w:pPr>
      <w:widowControl/>
      <w:shd w:val="clear" w:color="auto" w:fill="FF0000"/>
      <w:spacing w:line="17" w:lineRule="atLeast"/>
      <w:jc w:val="left"/>
    </w:pPr>
    <w:rPr>
      <w:rFonts w:ascii="Arial" w:hAnsi="Arial" w:cs="Arial"/>
      <w:kern w:val="0"/>
      <w:sz w:val="24"/>
    </w:rPr>
  </w:style>
  <w:style w:type="paragraph" w:customStyle="1" w:styleId="l-accordion-header-over">
    <w:name w:val="l-accordion-header-over"/>
    <w:basedOn w:val="a9"/>
    <w:qFormat/>
    <w:pPr>
      <w:widowControl/>
      <w:shd w:val="clear" w:color="auto" w:fill="E5E5E5"/>
      <w:jc w:val="left"/>
    </w:pPr>
    <w:rPr>
      <w:rFonts w:ascii="Arial" w:hAnsi="Arial" w:cs="Arial"/>
      <w:kern w:val="0"/>
      <w:sz w:val="24"/>
    </w:rPr>
  </w:style>
  <w:style w:type="paragraph" w:customStyle="1" w:styleId="l-panel-topbar">
    <w:name w:val="l-panel-topbar"/>
    <w:basedOn w:val="a9"/>
    <w:qFormat/>
    <w:pPr>
      <w:widowControl/>
      <w:pBdr>
        <w:bottom w:val="single" w:sz="6" w:space="0" w:color="D6D6D6"/>
      </w:pBdr>
      <w:shd w:val="clear" w:color="auto" w:fill="FFFFFF"/>
      <w:spacing w:line="519" w:lineRule="atLeast"/>
      <w:jc w:val="left"/>
    </w:pPr>
    <w:rPr>
      <w:rFonts w:ascii="Arial" w:hAnsi="Arial" w:cs="Arial"/>
      <w:kern w:val="0"/>
      <w:sz w:val="24"/>
    </w:rPr>
  </w:style>
  <w:style w:type="paragraph" w:customStyle="1" w:styleId="l-grid-detailpanel-inner">
    <w:name w:val="l-grid-detailpanel-inner"/>
    <w:basedOn w:val="a9"/>
    <w:qFormat/>
    <w:pPr>
      <w:widowControl/>
      <w:spacing w:after="33"/>
      <w:jc w:val="left"/>
    </w:pPr>
    <w:rPr>
      <w:rFonts w:ascii="Arial" w:hAnsi="Arial" w:cs="Arial"/>
      <w:kern w:val="0"/>
      <w:sz w:val="24"/>
    </w:rPr>
  </w:style>
  <w:style w:type="paragraph" w:customStyle="1" w:styleId="l-layout-dragging-line">
    <w:name w:val="l-layout-dragging-line"/>
    <w:basedOn w:val="a9"/>
    <w:qFormat/>
    <w:pPr>
      <w:widowControl/>
      <w:shd w:val="clear" w:color="auto" w:fill="E0E4E2"/>
      <w:jc w:val="left"/>
    </w:pPr>
    <w:rPr>
      <w:rFonts w:ascii="Arial" w:hAnsi="Arial" w:cs="Arial"/>
      <w:vanish/>
      <w:kern w:val="0"/>
      <w:sz w:val="24"/>
    </w:rPr>
  </w:style>
  <w:style w:type="paragraph" w:customStyle="1" w:styleId="l-box-dateeditor-hourselector">
    <w:name w:val="l-box-dateeditor-hourselector"/>
    <w:basedOn w:val="a9"/>
    <w:qFormat/>
    <w:pPr>
      <w:widowControl/>
      <w:shd w:val="clear" w:color="auto" w:fill="FFFFFF"/>
      <w:jc w:val="left"/>
    </w:pPr>
    <w:rPr>
      <w:rFonts w:ascii="Arial" w:hAnsi="Arial" w:cs="Arial"/>
      <w:vanish/>
      <w:kern w:val="0"/>
      <w:sz w:val="24"/>
    </w:rPr>
  </w:style>
  <w:style w:type="paragraph" w:customStyle="1" w:styleId="l-button-close1">
    <w:name w:val="l-button-close1"/>
    <w:basedOn w:val="a9"/>
    <w:qFormat/>
    <w:pPr>
      <w:widowControl/>
      <w:spacing w:before="67"/>
      <w:ind w:left="251"/>
      <w:jc w:val="left"/>
    </w:pPr>
    <w:rPr>
      <w:rFonts w:ascii="Arial" w:hAnsi="Arial" w:cs="Arial"/>
      <w:kern w:val="0"/>
      <w:sz w:val="24"/>
    </w:rPr>
  </w:style>
  <w:style w:type="paragraph" w:customStyle="1" w:styleId="l-dialog-title">
    <w:name w:val="l-dialog-title"/>
    <w:basedOn w:val="a9"/>
    <w:qFormat/>
    <w:pPr>
      <w:widowControl/>
      <w:jc w:val="left"/>
    </w:pPr>
    <w:rPr>
      <w:rFonts w:ascii="Arial" w:hAnsi="Arial" w:cs="Arial"/>
      <w:b/>
      <w:bCs/>
      <w:color w:val="FFFFFF"/>
      <w:kern w:val="0"/>
      <w:sz w:val="24"/>
    </w:rPr>
  </w:style>
  <w:style w:type="paragraph" w:customStyle="1" w:styleId="l-layout-dragging-xline">
    <w:name w:val="l-layout-dragging-xline"/>
    <w:basedOn w:val="a9"/>
    <w:qFormat/>
    <w:pPr>
      <w:widowControl/>
      <w:shd w:val="clear" w:color="auto" w:fill="E0E4E2"/>
      <w:spacing w:line="17" w:lineRule="atLeast"/>
      <w:jc w:val="left"/>
    </w:pPr>
    <w:rPr>
      <w:rFonts w:ascii="Arial" w:hAnsi="Arial" w:cs="Arial"/>
      <w:vanish/>
      <w:kern w:val="0"/>
      <w:sz w:val="24"/>
    </w:rPr>
  </w:style>
  <w:style w:type="paragraph" w:customStyle="1" w:styleId="l-group">
    <w:name w:val="l-group"/>
    <w:basedOn w:val="a9"/>
    <w:qFormat/>
    <w:pPr>
      <w:widowControl/>
      <w:jc w:val="left"/>
    </w:pPr>
    <w:rPr>
      <w:rFonts w:ascii="Arial" w:hAnsi="Arial" w:cs="Arial"/>
      <w:kern w:val="0"/>
      <w:sz w:val="24"/>
    </w:rPr>
  </w:style>
  <w:style w:type="paragraph" w:customStyle="1" w:styleId="pcontrol">
    <w:name w:val="pcontrol"/>
    <w:basedOn w:val="a9"/>
    <w:qFormat/>
    <w:pPr>
      <w:widowControl/>
      <w:jc w:val="left"/>
    </w:pPr>
    <w:rPr>
      <w:rFonts w:ascii="Arial" w:hAnsi="Arial" w:cs="Arial"/>
      <w:kern w:val="0"/>
      <w:sz w:val="24"/>
    </w:rPr>
  </w:style>
  <w:style w:type="paragraph" w:customStyle="1" w:styleId="l-dialog-content1">
    <w:name w:val="l-dialog-content1"/>
    <w:basedOn w:val="a9"/>
    <w:qFormat/>
    <w:pPr>
      <w:widowControl/>
      <w:jc w:val="left"/>
    </w:pPr>
    <w:rPr>
      <w:rFonts w:ascii="Arial" w:hAnsi="Arial" w:cs="Arial"/>
      <w:kern w:val="0"/>
      <w:sz w:val="24"/>
    </w:rPr>
  </w:style>
  <w:style w:type="paragraph" w:customStyle="1" w:styleId="l-drop-icon1">
    <w:name w:val="l-drop-icon1"/>
    <w:basedOn w:val="a9"/>
    <w:qFormat/>
    <w:pPr>
      <w:widowControl/>
      <w:jc w:val="left"/>
    </w:pPr>
    <w:rPr>
      <w:rFonts w:ascii="Arial" w:hAnsi="Arial" w:cs="Arial"/>
      <w:kern w:val="0"/>
      <w:sz w:val="24"/>
    </w:rPr>
  </w:style>
  <w:style w:type="paragraph" w:customStyle="1" w:styleId="l-panel-body">
    <w:name w:val="l-panel-body"/>
    <w:basedOn w:val="a9"/>
    <w:qFormat/>
    <w:pPr>
      <w:widowControl/>
      <w:jc w:val="left"/>
    </w:pPr>
    <w:rPr>
      <w:rFonts w:ascii="Arial" w:hAnsi="Arial" w:cs="Arial"/>
      <w:kern w:val="0"/>
      <w:sz w:val="24"/>
    </w:rPr>
  </w:style>
  <w:style w:type="paragraph" w:customStyle="1" w:styleId="l-grid-row-cell-inner-fixedheight">
    <w:name w:val="l-grid-row-cell-inner-fixedheight"/>
    <w:basedOn w:val="a9"/>
    <w:qFormat/>
    <w:pPr>
      <w:widowControl/>
      <w:jc w:val="left"/>
    </w:pPr>
    <w:rPr>
      <w:rFonts w:ascii="Arial" w:hAnsi="Arial" w:cs="Arial"/>
      <w:kern w:val="0"/>
      <w:sz w:val="24"/>
    </w:rPr>
  </w:style>
  <w:style w:type="paragraph" w:customStyle="1" w:styleId="text6">
    <w:name w:val="text6"/>
    <w:basedOn w:val="a9"/>
    <w:qFormat/>
    <w:pPr>
      <w:widowControl/>
      <w:pBdr>
        <w:top w:val="single" w:sz="2" w:space="0" w:color="000000"/>
        <w:left w:val="single" w:sz="2" w:space="0" w:color="000000"/>
        <w:bottom w:val="single" w:sz="2" w:space="0" w:color="000000"/>
        <w:right w:val="single" w:sz="2" w:space="0" w:color="000000"/>
      </w:pBdr>
      <w:shd w:val="clear" w:color="auto" w:fill="FFFFFF"/>
      <w:jc w:val="center"/>
    </w:pPr>
    <w:rPr>
      <w:rFonts w:ascii="Ђˎ̥" w:hAnsi="Ђˎ̥" w:cs="Arial"/>
      <w:color w:val="0000FF"/>
      <w:kern w:val="0"/>
      <w:sz w:val="24"/>
    </w:rPr>
  </w:style>
  <w:style w:type="paragraph" w:customStyle="1" w:styleId="l-panel-bar">
    <w:name w:val="l-panel-bar"/>
    <w:basedOn w:val="a9"/>
    <w:qFormat/>
    <w:pPr>
      <w:widowControl/>
      <w:pBdr>
        <w:top w:val="single" w:sz="6" w:space="0" w:color="D6D6D6"/>
      </w:pBdr>
      <w:shd w:val="clear" w:color="auto" w:fill="FFFFFF"/>
      <w:spacing w:line="469" w:lineRule="atLeast"/>
      <w:jc w:val="left"/>
    </w:pPr>
    <w:rPr>
      <w:rFonts w:ascii="Arial" w:hAnsi="Arial" w:cs="Arial"/>
      <w:kern w:val="0"/>
      <w:sz w:val="24"/>
    </w:rPr>
  </w:style>
  <w:style w:type="paragraph" w:customStyle="1" w:styleId="l-body">
    <w:name w:val="l-body"/>
    <w:basedOn w:val="a9"/>
    <w:qFormat/>
    <w:pPr>
      <w:widowControl/>
      <w:jc w:val="left"/>
    </w:pPr>
    <w:rPr>
      <w:rFonts w:ascii="Arial" w:hAnsi="Arial" w:cs="Arial"/>
      <w:kern w:val="0"/>
      <w:sz w:val="24"/>
    </w:rPr>
  </w:style>
  <w:style w:type="paragraph" w:customStyle="1" w:styleId="l-grid-row-cell2">
    <w:name w:val="l-grid-row-cell2"/>
    <w:basedOn w:val="a9"/>
    <w:qFormat/>
    <w:pPr>
      <w:widowControl/>
      <w:pBdr>
        <w:bottom w:val="single" w:sz="6" w:space="0" w:color="DFDFDF"/>
        <w:right w:val="single" w:sz="6" w:space="0" w:color="DFDFDF"/>
      </w:pBdr>
      <w:shd w:val="clear" w:color="auto" w:fill="EAEAEA"/>
      <w:jc w:val="center"/>
    </w:pPr>
    <w:rPr>
      <w:rFonts w:ascii="Arial" w:hAnsi="Arial" w:cs="Arial"/>
      <w:kern w:val="0"/>
      <w:sz w:val="24"/>
    </w:rPr>
  </w:style>
  <w:style w:type="paragraph" w:customStyle="1" w:styleId="l-layout-collapse-right">
    <w:name w:val="l-layout-collapse-right"/>
    <w:basedOn w:val="a9"/>
    <w:qFormat/>
    <w:pPr>
      <w:widowControl/>
      <w:pBdr>
        <w:top w:val="single" w:sz="6" w:space="0" w:color="D0D0D0"/>
        <w:left w:val="single" w:sz="6" w:space="0" w:color="D0D0D0"/>
        <w:bottom w:val="single" w:sz="6" w:space="0" w:color="D0D0D0"/>
        <w:right w:val="single" w:sz="6" w:space="0" w:color="D0D0D0"/>
      </w:pBdr>
      <w:shd w:val="clear" w:color="auto" w:fill="EFEFEF"/>
      <w:jc w:val="left"/>
    </w:pPr>
    <w:rPr>
      <w:rFonts w:ascii="Arial" w:hAnsi="Arial" w:cs="Arial"/>
      <w:vanish/>
      <w:kern w:val="0"/>
      <w:sz w:val="24"/>
    </w:rPr>
  </w:style>
  <w:style w:type="paragraph" w:customStyle="1" w:styleId="l-layout-collapse-right-toggle">
    <w:name w:val="l-layout-collapse-right-toggle"/>
    <w:basedOn w:val="a9"/>
    <w:qFormat/>
    <w:pPr>
      <w:widowControl/>
      <w:jc w:val="left"/>
    </w:pPr>
    <w:rPr>
      <w:rFonts w:ascii="Arial" w:hAnsi="Arial" w:cs="Arial"/>
      <w:kern w:val="0"/>
      <w:sz w:val="24"/>
    </w:rPr>
  </w:style>
  <w:style w:type="paragraph" w:customStyle="1" w:styleId="l-hidden">
    <w:name w:val="l-hidden"/>
    <w:basedOn w:val="a9"/>
    <w:qFormat/>
    <w:pPr>
      <w:widowControl/>
      <w:jc w:val="left"/>
    </w:pPr>
    <w:rPr>
      <w:rFonts w:ascii="Arial" w:hAnsi="Arial" w:cs="Arial"/>
      <w:vanish/>
      <w:kern w:val="0"/>
      <w:sz w:val="24"/>
    </w:rPr>
  </w:style>
  <w:style w:type="paragraph" w:customStyle="1" w:styleId="inptxt1">
    <w:name w:val="inp_txt1"/>
    <w:basedOn w:val="a9"/>
    <w:qFormat/>
    <w:pPr>
      <w:widowControl/>
      <w:pBdr>
        <w:top w:val="single" w:sz="6" w:space="0" w:color="ABB0AC"/>
        <w:left w:val="single" w:sz="6" w:space="0" w:color="ABB0AC"/>
        <w:bottom w:val="single" w:sz="6" w:space="0" w:color="ABB0AC"/>
        <w:right w:val="single" w:sz="2" w:space="0" w:color="ABB0AC"/>
      </w:pBdr>
      <w:spacing w:before="100" w:beforeAutospacing="1" w:after="100" w:afterAutospacing="1" w:line="335" w:lineRule="atLeast"/>
      <w:ind w:firstLine="84"/>
      <w:jc w:val="left"/>
    </w:pPr>
    <w:rPr>
      <w:rFonts w:ascii="Arial" w:hAnsi="Arial" w:cs="Arial"/>
      <w:kern w:val="0"/>
      <w:sz w:val="24"/>
    </w:rPr>
  </w:style>
  <w:style w:type="paragraph" w:customStyle="1" w:styleId="l-dialog-cc">
    <w:name w:val="l-dialog-cc"/>
    <w:basedOn w:val="a9"/>
    <w:qFormat/>
    <w:pPr>
      <w:widowControl/>
      <w:shd w:val="clear" w:color="auto" w:fill="FFFFFF"/>
      <w:jc w:val="left"/>
    </w:pPr>
    <w:rPr>
      <w:rFonts w:ascii="Arial" w:hAnsi="Arial" w:cs="Arial"/>
      <w:kern w:val="0"/>
      <w:sz w:val="24"/>
    </w:rPr>
  </w:style>
  <w:style w:type="paragraph" w:customStyle="1" w:styleId="l-filter-value1">
    <w:name w:val="l-filter-value1"/>
    <w:basedOn w:val="a9"/>
    <w:qFormat/>
    <w:pPr>
      <w:widowControl/>
      <w:jc w:val="left"/>
    </w:pPr>
    <w:rPr>
      <w:rFonts w:ascii="Arial" w:hAnsi="Arial" w:cs="Arial"/>
      <w:kern w:val="0"/>
      <w:sz w:val="24"/>
    </w:rPr>
  </w:style>
  <w:style w:type="paragraph" w:customStyle="1" w:styleId="l-messagebox-l">
    <w:name w:val="l-messagebox-l"/>
    <w:basedOn w:val="a9"/>
    <w:qFormat/>
    <w:pPr>
      <w:widowControl/>
      <w:shd w:val="clear" w:color="auto" w:fill="82BCD8"/>
      <w:jc w:val="left"/>
    </w:pPr>
    <w:rPr>
      <w:rFonts w:ascii="Arial" w:hAnsi="Arial" w:cs="Arial"/>
      <w:kern w:val="0"/>
      <w:sz w:val="24"/>
    </w:rPr>
  </w:style>
  <w:style w:type="paragraph" w:customStyle="1" w:styleId="text7">
    <w:name w:val="text7"/>
    <w:basedOn w:val="a9"/>
    <w:qFormat/>
    <w:pPr>
      <w:widowControl/>
      <w:pBdr>
        <w:top w:val="single" w:sz="2" w:space="0" w:color="000000"/>
        <w:left w:val="single" w:sz="2" w:space="0" w:color="000000"/>
        <w:bottom w:val="single" w:sz="2" w:space="0" w:color="000000"/>
        <w:right w:val="single" w:sz="2" w:space="0" w:color="000000"/>
      </w:pBdr>
      <w:shd w:val="clear" w:color="auto" w:fill="FFFFFF"/>
      <w:jc w:val="center"/>
    </w:pPr>
    <w:rPr>
      <w:rFonts w:ascii="Ђˎ̥" w:hAnsi="Ђˎ̥" w:cs="Arial"/>
      <w:color w:val="0000FF"/>
      <w:kern w:val="0"/>
      <w:sz w:val="24"/>
    </w:rPr>
  </w:style>
  <w:style w:type="paragraph" w:customStyle="1" w:styleId="afffffe">
    <w:name w:val="΄ז"/>
    <w:basedOn w:val="a9"/>
    <w:qFormat/>
    <w:pPr>
      <w:widowControl/>
      <w:spacing w:line="420" w:lineRule="atLeast"/>
      <w:jc w:val="left"/>
    </w:pPr>
    <w:rPr>
      <w:rFonts w:ascii="ˎ̥" w:hAnsi="ˎ̥" w:cs="Arial"/>
      <w:kern w:val="0"/>
      <w:sz w:val="24"/>
    </w:rPr>
  </w:style>
  <w:style w:type="paragraph" w:customStyle="1" w:styleId="l-dialog-btn-inner">
    <w:name w:val="l-dialog-btn-inner"/>
    <w:basedOn w:val="a9"/>
    <w:qFormat/>
    <w:pPr>
      <w:widowControl/>
      <w:jc w:val="center"/>
    </w:pPr>
    <w:rPr>
      <w:rFonts w:ascii="Arial" w:hAnsi="Arial" w:cs="Arial"/>
      <w:kern w:val="0"/>
      <w:sz w:val="24"/>
    </w:rPr>
  </w:style>
  <w:style w:type="paragraph" w:customStyle="1" w:styleId="l-grid-header">
    <w:name w:val="l-grid-header"/>
    <w:basedOn w:val="a9"/>
    <w:qFormat/>
    <w:pPr>
      <w:widowControl/>
      <w:pBdr>
        <w:bottom w:val="single" w:sz="6" w:space="0" w:color="D6D6D6"/>
      </w:pBdr>
      <w:shd w:val="clear" w:color="auto" w:fill="F1F1F1"/>
      <w:spacing w:line="502" w:lineRule="atLeast"/>
      <w:jc w:val="left"/>
    </w:pPr>
    <w:rPr>
      <w:rFonts w:ascii="Arial" w:hAnsi="Arial" w:cs="Arial"/>
      <w:kern w:val="0"/>
      <w:sz w:val="24"/>
    </w:rPr>
  </w:style>
  <w:style w:type="paragraph" w:customStyle="1" w:styleId="l-menu">
    <w:name w:val="l-menu"/>
    <w:basedOn w:val="a9"/>
    <w:qFormat/>
    <w:pPr>
      <w:widowControl/>
      <w:pBdr>
        <w:top w:val="single" w:sz="6" w:space="0" w:color="979797"/>
        <w:left w:val="single" w:sz="6" w:space="0" w:color="979797"/>
        <w:bottom w:val="single" w:sz="6" w:space="2" w:color="979797"/>
        <w:right w:val="single" w:sz="6" w:space="0" w:color="979797"/>
      </w:pBdr>
      <w:shd w:val="clear" w:color="auto" w:fill="F5F5F5"/>
      <w:jc w:val="left"/>
    </w:pPr>
    <w:rPr>
      <w:rFonts w:ascii="Arial" w:hAnsi="Arial" w:cs="Arial"/>
      <w:kern w:val="0"/>
      <w:sz w:val="24"/>
    </w:rPr>
  </w:style>
  <w:style w:type="paragraph" w:customStyle="1" w:styleId="layon4">
    <w:name w:val="layon4"/>
    <w:basedOn w:val="a9"/>
    <w:qFormat/>
    <w:pPr>
      <w:widowControl/>
      <w:shd w:val="clear" w:color="auto" w:fill="E4ECF3"/>
      <w:jc w:val="left"/>
    </w:pPr>
    <w:rPr>
      <w:rFonts w:ascii="Arial" w:hAnsi="Arial" w:cs="Arial"/>
      <w:kern w:val="0"/>
      <w:sz w:val="24"/>
    </w:rPr>
  </w:style>
  <w:style w:type="paragraph" w:customStyle="1" w:styleId="l-group-hasicon1">
    <w:name w:val="l-group-hasicon1"/>
    <w:basedOn w:val="a9"/>
    <w:qFormat/>
    <w:pPr>
      <w:widowControl/>
      <w:jc w:val="left"/>
    </w:pPr>
    <w:rPr>
      <w:rFonts w:ascii="Arial" w:hAnsi="Arial" w:cs="Arial"/>
      <w:kern w:val="0"/>
      <w:sz w:val="24"/>
    </w:rPr>
  </w:style>
  <w:style w:type="paragraph" w:customStyle="1" w:styleId="l-button-today">
    <w:name w:val="l-button-today"/>
    <w:basedOn w:val="a9"/>
    <w:qFormat/>
    <w:pPr>
      <w:widowControl/>
      <w:jc w:val="left"/>
    </w:pPr>
    <w:rPr>
      <w:rFonts w:ascii="Arial" w:hAnsi="Arial" w:cs="Arial"/>
      <w:kern w:val="0"/>
      <w:sz w:val="24"/>
    </w:rPr>
  </w:style>
  <w:style w:type="paragraph" w:customStyle="1" w:styleId="l-bar-group">
    <w:name w:val="l-bar-group"/>
    <w:basedOn w:val="a9"/>
    <w:qFormat/>
    <w:pPr>
      <w:widowControl/>
      <w:ind w:left="84" w:right="84"/>
      <w:jc w:val="left"/>
    </w:pPr>
    <w:rPr>
      <w:rFonts w:ascii="Arial" w:hAnsi="Arial" w:cs="Arial"/>
      <w:kern w:val="0"/>
      <w:sz w:val="24"/>
    </w:rPr>
  </w:style>
  <w:style w:type="paragraph" w:customStyle="1" w:styleId="l-menu-over-r">
    <w:name w:val="l-menu-over-r"/>
    <w:basedOn w:val="a9"/>
    <w:qFormat/>
    <w:pPr>
      <w:widowControl/>
      <w:jc w:val="left"/>
    </w:pPr>
    <w:rPr>
      <w:rFonts w:ascii="Arial" w:hAnsi="Arial" w:cs="Arial"/>
      <w:kern w:val="0"/>
      <w:sz w:val="24"/>
    </w:rPr>
  </w:style>
  <w:style w:type="paragraph" w:customStyle="1" w:styleId="l-layout-collapse-left">
    <w:name w:val="l-layout-collapse-left"/>
    <w:basedOn w:val="a9"/>
    <w:qFormat/>
    <w:pPr>
      <w:widowControl/>
      <w:pBdr>
        <w:top w:val="single" w:sz="6" w:space="0" w:color="D0D0D0"/>
        <w:left w:val="single" w:sz="6" w:space="0" w:color="D0D0D0"/>
        <w:bottom w:val="single" w:sz="6" w:space="0" w:color="D0D0D0"/>
        <w:right w:val="single" w:sz="6" w:space="0" w:color="D0D0D0"/>
      </w:pBdr>
      <w:shd w:val="clear" w:color="auto" w:fill="EFEFEF"/>
      <w:jc w:val="left"/>
    </w:pPr>
    <w:rPr>
      <w:rFonts w:ascii="Arial" w:hAnsi="Arial" w:cs="Arial"/>
      <w:vanish/>
      <w:kern w:val="0"/>
      <w:sz w:val="24"/>
    </w:rPr>
  </w:style>
  <w:style w:type="paragraph" w:customStyle="1" w:styleId="l-tab-links-item-right">
    <w:name w:val="l-tab-links-item-right"/>
    <w:basedOn w:val="a9"/>
    <w:qFormat/>
    <w:pPr>
      <w:widowControl/>
      <w:jc w:val="left"/>
    </w:pPr>
    <w:rPr>
      <w:rFonts w:ascii="Arial" w:hAnsi="Arial" w:cs="Arial"/>
      <w:kern w:val="0"/>
      <w:sz w:val="24"/>
    </w:rPr>
  </w:style>
  <w:style w:type="paragraph" w:customStyle="1" w:styleId="l-tab-links-item-right1">
    <w:name w:val="l-tab-links-item-right1"/>
    <w:basedOn w:val="a9"/>
    <w:qFormat/>
    <w:pPr>
      <w:widowControl/>
      <w:jc w:val="left"/>
    </w:pPr>
    <w:rPr>
      <w:rFonts w:ascii="Arial" w:hAnsi="Arial" w:cs="Arial"/>
      <w:kern w:val="0"/>
      <w:sz w:val="24"/>
    </w:rPr>
  </w:style>
  <w:style w:type="paragraph" w:customStyle="1" w:styleId="layon1">
    <w:name w:val="layon1"/>
    <w:basedOn w:val="a9"/>
    <w:qFormat/>
    <w:pPr>
      <w:widowControl/>
      <w:shd w:val="clear" w:color="auto" w:fill="CBF0FD"/>
      <w:spacing w:before="134" w:line="360" w:lineRule="auto"/>
      <w:jc w:val="left"/>
    </w:pPr>
    <w:rPr>
      <w:rFonts w:ascii="Arial" w:hAnsi="Arial" w:cs="Arial"/>
      <w:kern w:val="0"/>
      <w:sz w:val="24"/>
    </w:rPr>
  </w:style>
  <w:style w:type="paragraph" w:customStyle="1" w:styleId="span1">
    <w:name w:val="span1"/>
    <w:basedOn w:val="a9"/>
    <w:qFormat/>
    <w:pPr>
      <w:widowControl/>
      <w:shd w:val="clear" w:color="auto" w:fill="ECF6F6"/>
      <w:jc w:val="left"/>
    </w:pPr>
    <w:rPr>
      <w:rFonts w:ascii="Ђˎ̥" w:hAnsi="Ђˎ̥" w:cs="Arial"/>
      <w:color w:val="0000FF"/>
      <w:kern w:val="0"/>
      <w:sz w:val="24"/>
      <w:u w:val="single"/>
    </w:rPr>
  </w:style>
  <w:style w:type="paragraph" w:customStyle="1" w:styleId="1f5">
    <w:name w:val="访问过的超链接1"/>
    <w:uiPriority w:val="99"/>
    <w:qFormat/>
    <w:pPr>
      <w:widowControl w:val="0"/>
      <w:jc w:val="both"/>
    </w:pPr>
    <w:rPr>
      <w:rFonts w:ascii="Calibri" w:hAnsi="Calibri"/>
      <w:kern w:val="2"/>
      <w:sz w:val="21"/>
      <w:szCs w:val="24"/>
    </w:rPr>
  </w:style>
  <w:style w:type="paragraph" w:customStyle="1" w:styleId="l-group-hasicon">
    <w:name w:val="l-group-hasicon"/>
    <w:basedOn w:val="a9"/>
    <w:qFormat/>
    <w:pPr>
      <w:widowControl/>
      <w:jc w:val="left"/>
    </w:pPr>
    <w:rPr>
      <w:rFonts w:ascii="Arial" w:hAnsi="Arial" w:cs="Arial"/>
      <w:kern w:val="0"/>
      <w:sz w:val="24"/>
    </w:rPr>
  </w:style>
  <w:style w:type="paragraph" w:customStyle="1" w:styleId="text4">
    <w:name w:val="text4"/>
    <w:basedOn w:val="a9"/>
    <w:qFormat/>
    <w:pPr>
      <w:widowControl/>
      <w:pBdr>
        <w:top w:val="single" w:sz="2" w:space="0" w:color="000000"/>
        <w:left w:val="single" w:sz="2" w:space="0" w:color="000000"/>
        <w:bottom w:val="single" w:sz="2" w:space="0" w:color="000000"/>
        <w:right w:val="single" w:sz="2" w:space="0" w:color="000000"/>
      </w:pBdr>
      <w:shd w:val="clear" w:color="auto" w:fill="ECF6F6"/>
      <w:jc w:val="center"/>
    </w:pPr>
    <w:rPr>
      <w:rFonts w:ascii="Ђˎ̥" w:hAnsi="Ђˎ̥" w:cs="Arial"/>
      <w:color w:val="0000FF"/>
      <w:kern w:val="0"/>
      <w:sz w:val="24"/>
    </w:rPr>
  </w:style>
  <w:style w:type="paragraph" w:customStyle="1" w:styleId="l-grid-hd-cell-drophandle">
    <w:name w:val="l-grid-hd-cell-drophandle"/>
    <w:basedOn w:val="a9"/>
    <w:qFormat/>
    <w:pPr>
      <w:widowControl/>
      <w:jc w:val="left"/>
    </w:pPr>
    <w:rPr>
      <w:rFonts w:ascii="Arial" w:hAnsi="Arial" w:cs="Arial"/>
      <w:kern w:val="0"/>
      <w:sz w:val="24"/>
    </w:rPr>
  </w:style>
  <w:style w:type="paragraph" w:customStyle="1" w:styleId="l-grid-row-over">
    <w:name w:val="l-grid-row-over"/>
    <w:basedOn w:val="a9"/>
    <w:qFormat/>
    <w:pPr>
      <w:widowControl/>
      <w:shd w:val="clear" w:color="auto" w:fill="EAEAEA"/>
      <w:jc w:val="left"/>
    </w:pPr>
    <w:rPr>
      <w:rFonts w:ascii="Arial" w:hAnsi="Arial" w:cs="Arial"/>
      <w:kern w:val="0"/>
      <w:sz w:val="24"/>
    </w:rPr>
  </w:style>
  <w:style w:type="paragraph" w:customStyle="1" w:styleId="l-taskbar-top">
    <w:name w:val="l-taskbar-top"/>
    <w:basedOn w:val="a9"/>
    <w:qFormat/>
    <w:pPr>
      <w:widowControl/>
      <w:pBdr>
        <w:bottom w:val="single" w:sz="6" w:space="1" w:color="687079"/>
      </w:pBdr>
      <w:shd w:val="clear" w:color="auto" w:fill="FFFFFF"/>
      <w:jc w:val="left"/>
    </w:pPr>
    <w:rPr>
      <w:rFonts w:ascii="Arial" w:hAnsi="Arial" w:cs="Arial"/>
      <w:kern w:val="0"/>
      <w:sz w:val="24"/>
    </w:rPr>
  </w:style>
  <w:style w:type="paragraph" w:customStyle="1" w:styleId="l-grid-row-cell">
    <w:name w:val="l-grid-row-cell"/>
    <w:basedOn w:val="a9"/>
    <w:qFormat/>
    <w:pPr>
      <w:widowControl/>
      <w:pBdr>
        <w:bottom w:val="single" w:sz="6" w:space="0" w:color="DFDFDF"/>
        <w:right w:val="single" w:sz="6" w:space="0" w:color="DFDFDF"/>
      </w:pBdr>
      <w:jc w:val="center"/>
    </w:pPr>
    <w:rPr>
      <w:rFonts w:ascii="Arial" w:hAnsi="Arial" w:cs="Arial"/>
      <w:kern w:val="0"/>
      <w:sz w:val="24"/>
    </w:rPr>
  </w:style>
  <w:style w:type="paragraph" w:customStyle="1" w:styleId="l-trigger-icon">
    <w:name w:val="l-trigger-icon"/>
    <w:basedOn w:val="a9"/>
    <w:qFormat/>
    <w:pPr>
      <w:widowControl/>
      <w:jc w:val="left"/>
    </w:pPr>
    <w:rPr>
      <w:rFonts w:ascii="Arial" w:hAnsi="Arial" w:cs="Arial"/>
      <w:kern w:val="0"/>
      <w:sz w:val="24"/>
    </w:rPr>
  </w:style>
  <w:style w:type="paragraph" w:customStyle="1" w:styleId="l-verify-tip">
    <w:name w:val="l-verify-tip"/>
    <w:basedOn w:val="a9"/>
    <w:qFormat/>
    <w:pPr>
      <w:widowControl/>
      <w:jc w:val="left"/>
    </w:pPr>
    <w:rPr>
      <w:rFonts w:ascii="Arial" w:hAnsi="Arial" w:cs="Arial"/>
      <w:kern w:val="0"/>
      <w:sz w:val="24"/>
    </w:rPr>
  </w:style>
  <w:style w:type="paragraph" w:customStyle="1" w:styleId="l-menu-item">
    <w:name w:val="l-menu-item"/>
    <w:basedOn w:val="a9"/>
    <w:qFormat/>
    <w:pPr>
      <w:widowControl/>
      <w:spacing w:line="385" w:lineRule="atLeast"/>
      <w:jc w:val="left"/>
    </w:pPr>
    <w:rPr>
      <w:rFonts w:ascii="Arial" w:hAnsi="Arial" w:cs="Arial"/>
      <w:kern w:val="0"/>
      <w:sz w:val="24"/>
    </w:rPr>
  </w:style>
  <w:style w:type="paragraph" w:customStyle="1" w:styleId="l-text-field-null">
    <w:name w:val="l-text-field-null"/>
    <w:basedOn w:val="a9"/>
    <w:qFormat/>
    <w:pPr>
      <w:widowControl/>
      <w:jc w:val="left"/>
    </w:pPr>
    <w:rPr>
      <w:rFonts w:ascii="Arial" w:hAnsi="Arial" w:cs="Arial"/>
      <w:color w:val="C1C1C1"/>
      <w:kern w:val="0"/>
      <w:sz w:val="24"/>
    </w:rPr>
  </w:style>
  <w:style w:type="paragraph" w:customStyle="1" w:styleId="378020">
    <w:name w:val="样式 标题 3 + (中文) 黑体 小四 非加粗 段前: 7.8 磅 段后: 0 磅 行距: 固定值 20 磅"/>
    <w:basedOn w:val="30"/>
    <w:link w:val="378020Char"/>
    <w:qFormat/>
    <w:pPr>
      <w:autoSpaceDE/>
      <w:autoSpaceDN/>
      <w:adjustRightInd/>
      <w:spacing w:beforeLines="50" w:afterLines="50" w:line="360" w:lineRule="auto"/>
      <w:jc w:val="both"/>
    </w:pPr>
    <w:rPr>
      <w:b w:val="0"/>
      <w:u w:val="none"/>
    </w:rPr>
  </w:style>
  <w:style w:type="character" w:customStyle="1" w:styleId="378020Char">
    <w:name w:val="样式 标题 3 + (中文) 黑体 小四 非加粗 段前: 7.8 磅 段后: 0 磅 行距: 固定值 20 磅 Char"/>
    <w:link w:val="378020"/>
    <w:qFormat/>
    <w:rPr>
      <w:rFonts w:ascii="宋体"/>
      <w:sz w:val="24"/>
    </w:rPr>
  </w:style>
  <w:style w:type="paragraph" w:customStyle="1" w:styleId="CharCharCharChar2">
    <w:name w:val="Char Char Char Char2"/>
    <w:basedOn w:val="a9"/>
    <w:uiPriority w:val="99"/>
    <w:qFormat/>
    <w:pPr>
      <w:widowControl/>
      <w:spacing w:after="160" w:line="240" w:lineRule="exact"/>
      <w:jc w:val="left"/>
    </w:pPr>
    <w:rPr>
      <w:rFonts w:ascii="Calibri" w:hAnsi="Calibri"/>
      <w:szCs w:val="20"/>
    </w:rPr>
  </w:style>
  <w:style w:type="paragraph" w:customStyle="1" w:styleId="layon">
    <w:name w:val="layon"/>
    <w:basedOn w:val="a9"/>
    <w:qFormat/>
    <w:pPr>
      <w:widowControl/>
      <w:jc w:val="left"/>
    </w:pPr>
    <w:rPr>
      <w:rFonts w:ascii="Arial" w:hAnsi="Arial" w:cs="Arial"/>
      <w:kern w:val="0"/>
      <w:sz w:val="24"/>
    </w:rPr>
  </w:style>
  <w:style w:type="paragraph" w:customStyle="1" w:styleId="l-layout-header-toggle2">
    <w:name w:val="l-layout-header-toggle2"/>
    <w:basedOn w:val="a9"/>
    <w:qFormat/>
    <w:pPr>
      <w:widowControl/>
      <w:jc w:val="left"/>
    </w:pPr>
    <w:rPr>
      <w:rFonts w:ascii="Arial" w:hAnsi="Arial" w:cs="Arial"/>
      <w:kern w:val="0"/>
      <w:sz w:val="24"/>
    </w:rPr>
  </w:style>
  <w:style w:type="paragraph" w:customStyle="1" w:styleId="l-grid-hd-cell-sort-asc">
    <w:name w:val="l-grid-hd-cell-sort-asc"/>
    <w:basedOn w:val="a9"/>
    <w:qFormat/>
    <w:pPr>
      <w:widowControl/>
      <w:jc w:val="left"/>
    </w:pPr>
    <w:rPr>
      <w:rFonts w:ascii="Arial" w:hAnsi="Arial" w:cs="Arial"/>
      <w:kern w:val="0"/>
      <w:sz w:val="24"/>
    </w:rPr>
  </w:style>
  <w:style w:type="paragraph" w:customStyle="1" w:styleId="l-grid-row-cell-inner2">
    <w:name w:val="l-grid-row-cell-inner2"/>
    <w:basedOn w:val="a9"/>
    <w:qFormat/>
    <w:pPr>
      <w:widowControl/>
      <w:spacing w:line="368" w:lineRule="atLeast"/>
      <w:jc w:val="center"/>
    </w:pPr>
    <w:rPr>
      <w:rFonts w:ascii="Arial" w:hAnsi="Arial" w:cs="Arial"/>
      <w:kern w:val="0"/>
      <w:sz w:val="24"/>
    </w:rPr>
  </w:style>
  <w:style w:type="paragraph" w:customStyle="1" w:styleId="l-panel-header-text">
    <w:name w:val="l-panel-header-text"/>
    <w:basedOn w:val="a9"/>
    <w:qFormat/>
    <w:pPr>
      <w:widowControl/>
      <w:spacing w:line="469" w:lineRule="atLeast"/>
      <w:jc w:val="left"/>
    </w:pPr>
    <w:rPr>
      <w:rFonts w:ascii="Arial" w:hAnsi="Arial" w:cs="Arial"/>
      <w:kern w:val="0"/>
      <w:sz w:val="24"/>
    </w:rPr>
  </w:style>
  <w:style w:type="paragraph" w:customStyle="1" w:styleId="l-layout-dragging-yline">
    <w:name w:val="l-layout-dragging-yline"/>
    <w:basedOn w:val="a9"/>
    <w:qFormat/>
    <w:pPr>
      <w:widowControl/>
      <w:shd w:val="clear" w:color="auto" w:fill="E0E4E2"/>
      <w:jc w:val="left"/>
    </w:pPr>
    <w:rPr>
      <w:rFonts w:ascii="Arial" w:hAnsi="Arial" w:cs="Arial"/>
      <w:vanish/>
      <w:kern w:val="0"/>
      <w:sz w:val="24"/>
    </w:rPr>
  </w:style>
  <w:style w:type="paragraph" w:customStyle="1" w:styleId="l-dialog-winbtns">
    <w:name w:val="l-dialog-winbtns"/>
    <w:basedOn w:val="a9"/>
    <w:qFormat/>
    <w:pPr>
      <w:widowControl/>
      <w:jc w:val="left"/>
    </w:pPr>
    <w:rPr>
      <w:rFonts w:ascii="Arial" w:hAnsi="Arial" w:cs="Arial"/>
      <w:kern w:val="0"/>
      <w:sz w:val="24"/>
    </w:rPr>
  </w:style>
  <w:style w:type="paragraph" w:customStyle="1" w:styleId="sechlayt">
    <w:name w:val="sech_layt"/>
    <w:basedOn w:val="a9"/>
    <w:qFormat/>
    <w:pPr>
      <w:widowControl/>
      <w:shd w:val="clear" w:color="auto" w:fill="E4ECF3"/>
      <w:ind w:left="17" w:right="17"/>
      <w:jc w:val="left"/>
    </w:pPr>
    <w:rPr>
      <w:rFonts w:ascii="Arial" w:hAnsi="Arial" w:cs="Arial"/>
      <w:kern w:val="0"/>
      <w:sz w:val="24"/>
    </w:rPr>
  </w:style>
  <w:style w:type="paragraph" w:customStyle="1" w:styleId="l-btn">
    <w:name w:val="l-btn"/>
    <w:basedOn w:val="a9"/>
    <w:qFormat/>
    <w:pPr>
      <w:widowControl/>
      <w:shd w:val="clear" w:color="auto" w:fill="E0EDFF"/>
      <w:spacing w:line="368" w:lineRule="atLeast"/>
      <w:jc w:val="center"/>
    </w:pPr>
    <w:rPr>
      <w:rFonts w:ascii="Arial" w:hAnsi="Arial" w:cs="Arial"/>
      <w:color w:val="2C4D79"/>
      <w:kern w:val="0"/>
      <w:sz w:val="24"/>
    </w:rPr>
  </w:style>
  <w:style w:type="paragraph" w:customStyle="1" w:styleId="l-button2">
    <w:name w:val="l-button2"/>
    <w:basedOn w:val="a9"/>
    <w:qFormat/>
    <w:pPr>
      <w:widowControl/>
      <w:spacing w:line="385" w:lineRule="atLeast"/>
      <w:jc w:val="left"/>
    </w:pPr>
    <w:rPr>
      <w:rFonts w:ascii="Arial" w:hAnsi="Arial" w:cs="Arial"/>
      <w:color w:val="333333"/>
      <w:kern w:val="0"/>
      <w:sz w:val="24"/>
    </w:rPr>
  </w:style>
  <w:style w:type="paragraph" w:customStyle="1" w:styleId="1f6">
    <w:name w:val="΄ז1"/>
    <w:basedOn w:val="a9"/>
    <w:qFormat/>
    <w:pPr>
      <w:widowControl/>
      <w:spacing w:line="420" w:lineRule="atLeast"/>
      <w:jc w:val="left"/>
    </w:pPr>
    <w:rPr>
      <w:rFonts w:ascii="ˎ̥" w:hAnsi="ˎ̥" w:cs="Arial"/>
      <w:kern w:val="0"/>
      <w:sz w:val="24"/>
    </w:rPr>
  </w:style>
  <w:style w:type="paragraph" w:customStyle="1" w:styleId="l-grid-grouprow">
    <w:name w:val="l-grid-grouprow"/>
    <w:basedOn w:val="a9"/>
    <w:qFormat/>
    <w:pPr>
      <w:widowControl/>
      <w:jc w:val="left"/>
    </w:pPr>
    <w:rPr>
      <w:rFonts w:ascii="Arial" w:hAnsi="Arial" w:cs="Arial"/>
      <w:kern w:val="0"/>
      <w:sz w:val="24"/>
    </w:rPr>
  </w:style>
  <w:style w:type="paragraph" w:customStyle="1" w:styleId="l-drag-proxy">
    <w:name w:val="l-drag-proxy"/>
    <w:basedOn w:val="a9"/>
    <w:qFormat/>
    <w:pPr>
      <w:widowControl/>
      <w:pBdr>
        <w:top w:val="single" w:sz="6" w:space="0" w:color="BDD1EE"/>
        <w:left w:val="single" w:sz="6" w:space="16" w:color="BDD1EE"/>
        <w:bottom w:val="single" w:sz="6" w:space="0" w:color="BDD1EE"/>
        <w:right w:val="single" w:sz="6" w:space="3" w:color="BDD1EE"/>
      </w:pBdr>
      <w:shd w:val="clear" w:color="auto" w:fill="FFFFFF"/>
      <w:spacing w:line="419" w:lineRule="atLeast"/>
      <w:jc w:val="left"/>
    </w:pPr>
    <w:rPr>
      <w:rFonts w:ascii="Arial" w:hAnsi="Arial" w:cs="Arial"/>
      <w:kern w:val="0"/>
      <w:sz w:val="24"/>
    </w:rPr>
  </w:style>
  <w:style w:type="paragraph" w:customStyle="1" w:styleId="l-panel-btn">
    <w:name w:val="l-panel-btn"/>
    <w:basedOn w:val="a9"/>
    <w:qFormat/>
    <w:pPr>
      <w:widowControl/>
      <w:spacing w:line="368" w:lineRule="atLeast"/>
      <w:jc w:val="center"/>
    </w:pPr>
    <w:rPr>
      <w:rFonts w:ascii="Arial" w:hAnsi="Arial" w:cs="Arial"/>
      <w:color w:val="000000"/>
      <w:kern w:val="0"/>
      <w:sz w:val="24"/>
    </w:rPr>
  </w:style>
  <w:style w:type="paragraph" w:customStyle="1" w:styleId="l-grid-hd-cell1">
    <w:name w:val="l-grid-hd-cell1"/>
    <w:basedOn w:val="a9"/>
    <w:qFormat/>
    <w:pPr>
      <w:widowControl/>
      <w:pBdr>
        <w:right w:val="single" w:sz="6" w:space="0" w:color="DDDDDD"/>
      </w:pBdr>
      <w:jc w:val="center"/>
    </w:pPr>
    <w:rPr>
      <w:rFonts w:ascii="Arial" w:hAnsi="Arial" w:cs="Arial"/>
      <w:kern w:val="0"/>
      <w:sz w:val="24"/>
    </w:rPr>
  </w:style>
  <w:style w:type="paragraph" w:customStyle="1" w:styleId="l-box1">
    <w:name w:val="l-box1"/>
    <w:basedOn w:val="a9"/>
    <w:qFormat/>
    <w:pPr>
      <w:widowControl/>
      <w:jc w:val="left"/>
    </w:pPr>
    <w:rPr>
      <w:rFonts w:ascii="Arial" w:hAnsi="Arial" w:cs="Arial"/>
      <w:kern w:val="0"/>
      <w:sz w:val="24"/>
    </w:rPr>
  </w:style>
  <w:style w:type="paragraph" w:customStyle="1" w:styleId="l-drop-move-down">
    <w:name w:val="l-drop-move-down"/>
    <w:basedOn w:val="a9"/>
    <w:qFormat/>
    <w:pPr>
      <w:widowControl/>
      <w:jc w:val="left"/>
    </w:pPr>
    <w:rPr>
      <w:rFonts w:ascii="Arial" w:hAnsi="Arial" w:cs="Arial"/>
      <w:kern w:val="0"/>
      <w:sz w:val="24"/>
    </w:rPr>
  </w:style>
  <w:style w:type="paragraph" w:customStyle="1" w:styleId="l-layout-lock">
    <w:name w:val="l-layout-lock"/>
    <w:basedOn w:val="a9"/>
    <w:qFormat/>
    <w:pPr>
      <w:widowControl/>
      <w:jc w:val="left"/>
    </w:pPr>
    <w:rPr>
      <w:rFonts w:ascii="Arial" w:hAnsi="Arial" w:cs="Arial"/>
      <w:vanish/>
      <w:kern w:val="0"/>
      <w:sz w:val="24"/>
    </w:rPr>
  </w:style>
  <w:style w:type="paragraph" w:customStyle="1" w:styleId="l-column-right1">
    <w:name w:val="l-column-right1"/>
    <w:basedOn w:val="a9"/>
    <w:qFormat/>
    <w:pPr>
      <w:widowControl/>
      <w:pBdr>
        <w:top w:val="single" w:sz="6" w:space="0" w:color="D2E3EC"/>
        <w:bottom w:val="single" w:sz="6" w:space="0" w:color="D2E3EC"/>
        <w:right w:val="single" w:sz="6" w:space="0" w:color="D2E3EC"/>
      </w:pBdr>
      <w:jc w:val="left"/>
    </w:pPr>
    <w:rPr>
      <w:rFonts w:ascii="Arial" w:hAnsi="Arial" w:cs="Arial"/>
      <w:kern w:val="0"/>
      <w:sz w:val="24"/>
    </w:rPr>
  </w:style>
  <w:style w:type="paragraph" w:customStyle="1" w:styleId="l-clear">
    <w:name w:val="l-clear"/>
    <w:basedOn w:val="a9"/>
    <w:qFormat/>
    <w:pPr>
      <w:widowControl/>
      <w:jc w:val="left"/>
    </w:pPr>
    <w:rPr>
      <w:rFonts w:ascii="Arial" w:hAnsi="Arial" w:cs="Arial"/>
      <w:kern w:val="0"/>
      <w:sz w:val="24"/>
    </w:rPr>
  </w:style>
  <w:style w:type="paragraph" w:customStyle="1" w:styleId="l-grid-grouprow-cell">
    <w:name w:val="l-grid-grouprow-cell"/>
    <w:basedOn w:val="a9"/>
    <w:qFormat/>
    <w:pPr>
      <w:widowControl/>
      <w:jc w:val="left"/>
    </w:pPr>
    <w:rPr>
      <w:rFonts w:ascii="Arial" w:hAnsi="Arial" w:cs="Arial"/>
      <w:kern w:val="0"/>
      <w:sz w:val="24"/>
    </w:rPr>
  </w:style>
  <w:style w:type="paragraph" w:customStyle="1" w:styleId="sechdiv">
    <w:name w:val="sech_div"/>
    <w:basedOn w:val="a9"/>
    <w:qFormat/>
    <w:pPr>
      <w:widowControl/>
      <w:jc w:val="left"/>
    </w:pPr>
    <w:rPr>
      <w:rFonts w:ascii="Arial" w:hAnsi="Arial" w:cs="Arial"/>
      <w:kern w:val="0"/>
      <w:sz w:val="24"/>
    </w:rPr>
  </w:style>
  <w:style w:type="paragraph" w:customStyle="1" w:styleId="l-layout-left">
    <w:name w:val="l-layout-left"/>
    <w:basedOn w:val="a9"/>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button1">
    <w:name w:val="l-button1"/>
    <w:basedOn w:val="a9"/>
    <w:qFormat/>
    <w:pPr>
      <w:widowControl/>
      <w:pBdr>
        <w:left w:val="single" w:sz="6" w:space="0" w:color="BFCFE1"/>
        <w:bottom w:val="single" w:sz="6" w:space="0" w:color="BFCFE1"/>
        <w:right w:val="single" w:sz="6" w:space="0" w:color="BFCFE1"/>
      </w:pBdr>
      <w:shd w:val="clear" w:color="auto" w:fill="E0EDFF"/>
      <w:spacing w:before="134" w:after="134" w:line="318" w:lineRule="atLeast"/>
      <w:jc w:val="center"/>
    </w:pPr>
    <w:rPr>
      <w:rFonts w:ascii="Arial" w:hAnsi="Arial" w:cs="Arial"/>
      <w:color w:val="2C69A2"/>
      <w:kern w:val="0"/>
      <w:sz w:val="24"/>
    </w:rPr>
  </w:style>
  <w:style w:type="paragraph" w:customStyle="1" w:styleId="l-box">
    <w:name w:val="l-box"/>
    <w:basedOn w:val="a9"/>
    <w:qFormat/>
    <w:pPr>
      <w:widowControl/>
      <w:jc w:val="left"/>
    </w:pPr>
    <w:rPr>
      <w:rFonts w:ascii="Arial" w:hAnsi="Arial" w:cs="Arial"/>
      <w:kern w:val="0"/>
      <w:sz w:val="24"/>
    </w:rPr>
  </w:style>
  <w:style w:type="paragraph" w:customStyle="1" w:styleId="l-menu-yline">
    <w:name w:val="l-menu-yline"/>
    <w:basedOn w:val="a9"/>
    <w:qFormat/>
    <w:pPr>
      <w:widowControl/>
      <w:jc w:val="left"/>
    </w:pPr>
    <w:rPr>
      <w:rFonts w:ascii="Arial" w:hAnsi="Arial" w:cs="Arial"/>
      <w:kern w:val="0"/>
      <w:sz w:val="24"/>
    </w:rPr>
  </w:style>
  <w:style w:type="paragraph" w:customStyle="1" w:styleId="l-window-mask-nobackground">
    <w:name w:val="l-window-mask-nobackground"/>
    <w:basedOn w:val="a9"/>
    <w:qFormat/>
    <w:pPr>
      <w:widowControl/>
      <w:jc w:val="left"/>
    </w:pPr>
    <w:rPr>
      <w:rFonts w:ascii="Arial" w:hAnsi="Arial" w:cs="Arial"/>
      <w:vanish/>
      <w:kern w:val="0"/>
      <w:sz w:val="2"/>
      <w:szCs w:val="2"/>
    </w:rPr>
  </w:style>
  <w:style w:type="paragraph" w:customStyle="1" w:styleId="l-dialog-textarea">
    <w:name w:val="l-dialog-textarea"/>
    <w:basedOn w:val="a9"/>
    <w:qFormat/>
    <w:pPr>
      <w:widowControl/>
      <w:pBdr>
        <w:top w:val="single" w:sz="6" w:space="0" w:color="0099CC"/>
        <w:left w:val="single" w:sz="6" w:space="0" w:color="0099CC"/>
        <w:bottom w:val="single" w:sz="6" w:space="0" w:color="0099CC"/>
        <w:right w:val="single" w:sz="6" w:space="0" w:color="0099CC"/>
      </w:pBdr>
      <w:jc w:val="left"/>
    </w:pPr>
    <w:rPr>
      <w:rFonts w:ascii="Arial" w:hAnsi="Arial" w:cs="Arial"/>
      <w:kern w:val="0"/>
      <w:sz w:val="24"/>
    </w:rPr>
  </w:style>
  <w:style w:type="paragraph" w:customStyle="1" w:styleId="blk1">
    <w:name w:val="blk1"/>
    <w:basedOn w:val="a9"/>
    <w:qFormat/>
    <w:pPr>
      <w:widowControl/>
      <w:shd w:val="clear" w:color="auto" w:fill="E4ECF3"/>
      <w:spacing w:before="134" w:line="360" w:lineRule="auto"/>
      <w:jc w:val="left"/>
    </w:pPr>
    <w:rPr>
      <w:rFonts w:ascii="Arial" w:hAnsi="Arial" w:cs="Arial"/>
      <w:kern w:val="0"/>
      <w:sz w:val="24"/>
    </w:rPr>
  </w:style>
  <w:style w:type="paragraph" w:customStyle="1" w:styleId="l-dialog-content">
    <w:name w:val="l-dialog-content"/>
    <w:basedOn w:val="a9"/>
    <w:qFormat/>
    <w:pPr>
      <w:widowControl/>
      <w:jc w:val="left"/>
    </w:pPr>
    <w:rPr>
      <w:rFonts w:ascii="Arial" w:hAnsi="Arial" w:cs="Arial"/>
      <w:kern w:val="0"/>
      <w:sz w:val="24"/>
    </w:rPr>
  </w:style>
  <w:style w:type="paragraph" w:customStyle="1" w:styleId="l-tree">
    <w:name w:val="l-tree"/>
    <w:basedOn w:val="a9"/>
    <w:qFormat/>
    <w:pPr>
      <w:widowControl/>
      <w:shd w:val="clear" w:color="auto" w:fill="FFFFFF"/>
      <w:jc w:val="left"/>
    </w:pPr>
    <w:rPr>
      <w:rFonts w:ascii="Arial" w:hAnsi="Arial" w:cs="Arial"/>
      <w:kern w:val="0"/>
      <w:sz w:val="24"/>
    </w:rPr>
  </w:style>
  <w:style w:type="paragraph" w:customStyle="1" w:styleId="l-text-wrapper1">
    <w:name w:val="l-text-wrapper1"/>
    <w:basedOn w:val="a9"/>
    <w:qFormat/>
    <w:pPr>
      <w:widowControl/>
      <w:ind w:left="33"/>
      <w:jc w:val="left"/>
    </w:pPr>
    <w:rPr>
      <w:rFonts w:ascii="Arial" w:hAnsi="Arial" w:cs="Arial"/>
      <w:kern w:val="0"/>
      <w:sz w:val="24"/>
    </w:rPr>
  </w:style>
  <w:style w:type="paragraph" w:customStyle="1" w:styleId="l-panel-search-item">
    <w:name w:val="l-panel-search-item"/>
    <w:basedOn w:val="a9"/>
    <w:qFormat/>
    <w:pPr>
      <w:widowControl/>
      <w:ind w:left="84"/>
      <w:jc w:val="left"/>
    </w:pPr>
    <w:rPr>
      <w:rFonts w:ascii="Arial" w:hAnsi="Arial" w:cs="Arial"/>
      <w:kern w:val="0"/>
      <w:sz w:val="24"/>
    </w:rPr>
  </w:style>
  <w:style w:type="paragraph" w:customStyle="1" w:styleId="l-grid">
    <w:name w:val="l-grid"/>
    <w:basedOn w:val="a9"/>
    <w:qFormat/>
    <w:pPr>
      <w:widowControl/>
      <w:shd w:val="clear" w:color="auto" w:fill="FFFFFF"/>
      <w:jc w:val="left"/>
    </w:pPr>
    <w:rPr>
      <w:rFonts w:ascii="Arial" w:hAnsi="Arial" w:cs="Arial"/>
      <w:kern w:val="0"/>
      <w:sz w:val="24"/>
    </w:rPr>
  </w:style>
  <w:style w:type="paragraph" w:customStyle="1" w:styleId="l-panel-btn-l2">
    <w:name w:val="l-panel-btn-l2"/>
    <w:basedOn w:val="a9"/>
    <w:qFormat/>
    <w:pPr>
      <w:widowControl/>
      <w:shd w:val="clear" w:color="auto" w:fill="E0EDFF"/>
      <w:jc w:val="left"/>
    </w:pPr>
    <w:rPr>
      <w:rFonts w:ascii="Arial" w:hAnsi="Arial" w:cs="Arial"/>
      <w:kern w:val="0"/>
      <w:sz w:val="24"/>
    </w:rPr>
  </w:style>
  <w:style w:type="paragraph" w:customStyle="1" w:styleId="l-panel-header">
    <w:name w:val="l-panel-header"/>
    <w:basedOn w:val="a9"/>
    <w:qFormat/>
    <w:pPr>
      <w:widowControl/>
      <w:pBdr>
        <w:bottom w:val="single" w:sz="6" w:space="0" w:color="D6D6D6"/>
      </w:pBdr>
      <w:shd w:val="clear" w:color="auto" w:fill="F0F0F0"/>
      <w:jc w:val="left"/>
    </w:pPr>
    <w:rPr>
      <w:rFonts w:ascii="Arial" w:hAnsi="Arial" w:cs="Arial"/>
      <w:b/>
      <w:bCs/>
      <w:color w:val="333333"/>
      <w:kern w:val="0"/>
      <w:sz w:val="20"/>
      <w:szCs w:val="20"/>
    </w:rPr>
  </w:style>
  <w:style w:type="paragraph" w:customStyle="1" w:styleId="l-grid-group-togglebtn1">
    <w:name w:val="l-grid-group-togglebtn1"/>
    <w:basedOn w:val="a9"/>
    <w:qFormat/>
    <w:pPr>
      <w:widowControl/>
      <w:jc w:val="left"/>
    </w:pPr>
    <w:rPr>
      <w:rFonts w:ascii="Arial" w:hAnsi="Arial" w:cs="Arial"/>
      <w:kern w:val="0"/>
      <w:sz w:val="24"/>
    </w:rPr>
  </w:style>
  <w:style w:type="paragraph" w:customStyle="1" w:styleId="l-exclamation">
    <w:name w:val="l-exclamation"/>
    <w:basedOn w:val="a9"/>
    <w:qFormat/>
    <w:pPr>
      <w:widowControl/>
      <w:jc w:val="left"/>
    </w:pPr>
    <w:rPr>
      <w:rFonts w:ascii="Arial" w:hAnsi="Arial" w:cs="Arial"/>
      <w:kern w:val="0"/>
      <w:sz w:val="24"/>
    </w:rPr>
  </w:style>
  <w:style w:type="paragraph" w:customStyle="1" w:styleId="l-verify-tip-content">
    <w:name w:val="l-verify-tip-content"/>
    <w:basedOn w:val="a9"/>
    <w:qFormat/>
    <w:pPr>
      <w:widowControl/>
      <w:pBdr>
        <w:top w:val="single" w:sz="6" w:space="3" w:color="FFC340"/>
        <w:left w:val="single" w:sz="6" w:space="7" w:color="FFC340"/>
        <w:bottom w:val="single" w:sz="6" w:space="3" w:color="FFC340"/>
        <w:right w:val="single" w:sz="6" w:space="7" w:color="FFC340"/>
      </w:pBdr>
      <w:shd w:val="clear" w:color="auto" w:fill="FFFCC7"/>
      <w:jc w:val="left"/>
    </w:pPr>
    <w:rPr>
      <w:rFonts w:ascii="Arial" w:hAnsi="Arial" w:cs="Arial"/>
      <w:kern w:val="0"/>
      <w:sz w:val="20"/>
      <w:szCs w:val="20"/>
    </w:rPr>
  </w:style>
  <w:style w:type="paragraph" w:customStyle="1" w:styleId="l-icon-cross">
    <w:name w:val="l-icon-cross"/>
    <w:basedOn w:val="a9"/>
    <w:qFormat/>
    <w:pPr>
      <w:widowControl/>
      <w:spacing w:line="268" w:lineRule="atLeast"/>
      <w:jc w:val="left"/>
    </w:pPr>
    <w:rPr>
      <w:rFonts w:ascii="Arial" w:hAnsi="Arial" w:cs="Arial"/>
      <w:kern w:val="0"/>
      <w:sz w:val="24"/>
    </w:rPr>
  </w:style>
  <w:style w:type="paragraph" w:customStyle="1" w:styleId="alertdiv">
    <w:name w:val="alert_div"/>
    <w:basedOn w:val="a9"/>
    <w:qFormat/>
    <w:pPr>
      <w:widowControl/>
      <w:shd w:val="clear" w:color="auto" w:fill="3D62A6"/>
      <w:jc w:val="left"/>
    </w:pPr>
    <w:rPr>
      <w:rFonts w:ascii="Arial" w:hAnsi="Arial" w:cs="Arial"/>
      <w:kern w:val="0"/>
      <w:sz w:val="24"/>
    </w:rPr>
  </w:style>
  <w:style w:type="paragraph" w:customStyle="1" w:styleId="l-grid-hd-cell-drop">
    <w:name w:val="l-grid-hd-cell-drop"/>
    <w:basedOn w:val="a9"/>
    <w:qFormat/>
    <w:pPr>
      <w:widowControl/>
      <w:jc w:val="left"/>
    </w:pPr>
    <w:rPr>
      <w:rFonts w:ascii="Arial" w:hAnsi="Arial" w:cs="Arial"/>
      <w:kern w:val="0"/>
      <w:sz w:val="24"/>
    </w:rPr>
  </w:style>
  <w:style w:type="paragraph" w:customStyle="1" w:styleId="l-spinner-icon2">
    <w:name w:val="l-spinner-icon2"/>
    <w:basedOn w:val="a9"/>
    <w:qFormat/>
    <w:pPr>
      <w:widowControl/>
      <w:jc w:val="left"/>
    </w:pPr>
    <w:rPr>
      <w:rFonts w:ascii="Arial" w:hAnsi="Arial" w:cs="Arial"/>
      <w:kern w:val="0"/>
      <w:sz w:val="24"/>
    </w:rPr>
  </w:style>
  <w:style w:type="paragraph" w:customStyle="1" w:styleId="l-layout-bottom">
    <w:name w:val="l-layout-bottom"/>
    <w:basedOn w:val="a9"/>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box-dateeditor">
    <w:name w:val="l-box-dateeditor"/>
    <w:basedOn w:val="a9"/>
    <w:qFormat/>
    <w:pPr>
      <w:widowControl/>
      <w:pBdr>
        <w:top w:val="single" w:sz="6" w:space="0" w:color="6681B0"/>
        <w:left w:val="single" w:sz="6" w:space="0" w:color="6681B0"/>
        <w:bottom w:val="single" w:sz="6" w:space="0" w:color="6681B0"/>
        <w:right w:val="single" w:sz="6" w:space="0" w:color="6681B0"/>
      </w:pBdr>
      <w:shd w:val="clear" w:color="auto" w:fill="FFFFFF"/>
      <w:spacing w:before="17"/>
      <w:jc w:val="left"/>
    </w:pPr>
    <w:rPr>
      <w:rFonts w:ascii="Arial" w:hAnsi="Arial" w:cs="Arial"/>
      <w:kern w:val="0"/>
      <w:sz w:val="24"/>
    </w:rPr>
  </w:style>
  <w:style w:type="paragraph" w:customStyle="1" w:styleId="l-messagebox-close">
    <w:name w:val="l-messagebox-close"/>
    <w:basedOn w:val="a9"/>
    <w:qFormat/>
    <w:pPr>
      <w:widowControl/>
      <w:jc w:val="left"/>
    </w:pPr>
    <w:rPr>
      <w:rFonts w:ascii="Arial" w:hAnsi="Arial" w:cs="Arial"/>
      <w:kern w:val="0"/>
      <w:sz w:val="24"/>
    </w:rPr>
  </w:style>
  <w:style w:type="paragraph" w:customStyle="1" w:styleId="l-form">
    <w:name w:val="l-form"/>
    <w:basedOn w:val="a9"/>
    <w:qFormat/>
    <w:pPr>
      <w:widowControl/>
      <w:spacing w:before="117" w:after="117"/>
      <w:ind w:left="117" w:right="117"/>
      <w:jc w:val="left"/>
    </w:pPr>
    <w:rPr>
      <w:rFonts w:ascii="Arial" w:hAnsi="Arial" w:cs="Arial"/>
      <w:kern w:val="0"/>
      <w:sz w:val="24"/>
    </w:rPr>
  </w:style>
  <w:style w:type="paragraph" w:customStyle="1" w:styleId="l-grid-group-togglebtn">
    <w:name w:val="l-grid-group-togglebtn"/>
    <w:basedOn w:val="a9"/>
    <w:qFormat/>
    <w:pPr>
      <w:widowControl/>
      <w:jc w:val="left"/>
    </w:pPr>
    <w:rPr>
      <w:rFonts w:ascii="Arial" w:hAnsi="Arial" w:cs="Arial"/>
      <w:kern w:val="0"/>
      <w:sz w:val="24"/>
    </w:rPr>
  </w:style>
  <w:style w:type="paragraph" w:customStyle="1" w:styleId="l-taskbar-task-content">
    <w:name w:val="l-taskbar-task-content"/>
    <w:basedOn w:val="a9"/>
    <w:qFormat/>
    <w:pPr>
      <w:widowControl/>
      <w:ind w:left="452" w:right="167"/>
      <w:jc w:val="left"/>
    </w:pPr>
    <w:rPr>
      <w:rFonts w:ascii="Arial" w:hAnsi="Arial" w:cs="Arial"/>
      <w:b/>
      <w:bCs/>
      <w:color w:val="FFFFFF"/>
      <w:kern w:val="0"/>
      <w:sz w:val="24"/>
    </w:rPr>
  </w:style>
  <w:style w:type="character" w:customStyle="1" w:styleId="z-Char0">
    <w:name w:val="z-窗体顶端 Char"/>
    <w:uiPriority w:val="99"/>
    <w:semiHidden/>
    <w:qFormat/>
    <w:rPr>
      <w:rFonts w:ascii="Arial" w:hAnsi="Arial" w:cs="Arial"/>
      <w:vanish/>
      <w:kern w:val="2"/>
      <w:sz w:val="16"/>
      <w:szCs w:val="16"/>
    </w:rPr>
  </w:style>
  <w:style w:type="paragraph" w:customStyle="1" w:styleId="l-grid-totalsummary-cell-last1">
    <w:name w:val="l-grid-totalsummary-cell-last1"/>
    <w:basedOn w:val="a9"/>
    <w:qFormat/>
    <w:pPr>
      <w:widowControl/>
      <w:pBdr>
        <w:right w:val="single" w:sz="6" w:space="0" w:color="DFDFDF"/>
      </w:pBdr>
      <w:jc w:val="left"/>
    </w:pPr>
    <w:rPr>
      <w:rFonts w:ascii="Arial" w:hAnsi="Arial" w:cs="Arial"/>
      <w:kern w:val="0"/>
      <w:sz w:val="24"/>
    </w:rPr>
  </w:style>
  <w:style w:type="paragraph" w:customStyle="1" w:styleId="wrap">
    <w:name w:val="wrap"/>
    <w:basedOn w:val="a9"/>
    <w:qFormat/>
    <w:pPr>
      <w:widowControl/>
      <w:ind w:left="335"/>
      <w:jc w:val="left"/>
    </w:pPr>
    <w:rPr>
      <w:rFonts w:ascii="Arial" w:hAnsi="Arial" w:cs="Arial"/>
      <w:kern w:val="0"/>
      <w:sz w:val="24"/>
    </w:rPr>
  </w:style>
  <w:style w:type="paragraph" w:customStyle="1" w:styleId="l-grid-row-cell-rownumbers2">
    <w:name w:val="l-grid-row-cell-rownumbers2"/>
    <w:basedOn w:val="a9"/>
    <w:qFormat/>
    <w:pPr>
      <w:widowControl/>
      <w:shd w:val="clear" w:color="auto" w:fill="F1F1F1"/>
      <w:jc w:val="left"/>
    </w:pPr>
    <w:rPr>
      <w:rFonts w:ascii="Arial" w:hAnsi="Arial" w:cs="Arial"/>
      <w:kern w:val="0"/>
      <w:sz w:val="24"/>
    </w:rPr>
  </w:style>
  <w:style w:type="paragraph" w:customStyle="1" w:styleId="l-messagebox-btn-inner">
    <w:name w:val="l-messagebox-btn-inner"/>
    <w:basedOn w:val="a9"/>
    <w:qFormat/>
    <w:pPr>
      <w:widowControl/>
      <w:jc w:val="center"/>
    </w:pPr>
    <w:rPr>
      <w:rFonts w:ascii="Arial" w:hAnsi="Arial" w:cs="Arial"/>
      <w:kern w:val="0"/>
      <w:sz w:val="24"/>
    </w:rPr>
  </w:style>
  <w:style w:type="paragraph" w:customStyle="1" w:styleId="textarea1">
    <w:name w:val="textarea1"/>
    <w:basedOn w:val="a9"/>
    <w:qFormat/>
    <w:pPr>
      <w:widowControl/>
      <w:shd w:val="clear" w:color="auto" w:fill="ECF6F6"/>
      <w:jc w:val="left"/>
    </w:pPr>
    <w:rPr>
      <w:rFonts w:ascii="Ђˎ̥" w:hAnsi="Ђˎ̥" w:cs="Arial"/>
      <w:color w:val="0000FF"/>
      <w:kern w:val="0"/>
      <w:sz w:val="24"/>
    </w:rPr>
  </w:style>
  <w:style w:type="paragraph" w:customStyle="1" w:styleId="l-layout-drophandle-right">
    <w:name w:val="l-layout-drophandle-right"/>
    <w:basedOn w:val="a9"/>
    <w:qFormat/>
    <w:pPr>
      <w:widowControl/>
      <w:jc w:val="left"/>
    </w:pPr>
    <w:rPr>
      <w:rFonts w:ascii="Arial" w:hAnsi="Arial" w:cs="Arial"/>
      <w:vanish/>
      <w:kern w:val="0"/>
      <w:sz w:val="24"/>
    </w:rPr>
  </w:style>
  <w:style w:type="paragraph" w:customStyle="1" w:styleId="l-panel-btn-r2">
    <w:name w:val="l-panel-btn-r2"/>
    <w:basedOn w:val="a9"/>
    <w:qFormat/>
    <w:pPr>
      <w:widowControl/>
      <w:shd w:val="clear" w:color="auto" w:fill="E0EDFF"/>
      <w:jc w:val="left"/>
    </w:pPr>
    <w:rPr>
      <w:rFonts w:ascii="Arial" w:hAnsi="Arial" w:cs="Arial"/>
      <w:kern w:val="0"/>
      <w:sz w:val="24"/>
    </w:rPr>
  </w:style>
  <w:style w:type="paragraph" w:customStyle="1" w:styleId="l-messagebox-image-question">
    <w:name w:val="l-messagebox-image-question"/>
    <w:basedOn w:val="a9"/>
    <w:qFormat/>
    <w:pPr>
      <w:widowControl/>
      <w:jc w:val="left"/>
    </w:pPr>
    <w:rPr>
      <w:rFonts w:ascii="Arial" w:hAnsi="Arial" w:cs="Arial"/>
      <w:kern w:val="0"/>
      <w:sz w:val="24"/>
    </w:rPr>
  </w:style>
  <w:style w:type="paragraph" w:customStyle="1" w:styleId="l-box-select-inner">
    <w:name w:val="l-box-select-inner"/>
    <w:basedOn w:val="a9"/>
    <w:qFormat/>
    <w:pPr>
      <w:widowControl/>
      <w:jc w:val="left"/>
    </w:pPr>
    <w:rPr>
      <w:rFonts w:ascii="Arial" w:hAnsi="Arial" w:cs="Arial"/>
      <w:color w:val="333333"/>
      <w:kern w:val="0"/>
      <w:sz w:val="24"/>
    </w:rPr>
  </w:style>
  <w:style w:type="paragraph" w:customStyle="1" w:styleId="l-window-header">
    <w:name w:val="l-window-header"/>
    <w:basedOn w:val="a9"/>
    <w:qFormat/>
    <w:pPr>
      <w:widowControl/>
      <w:shd w:val="clear" w:color="auto" w:fill="E2EDFE"/>
      <w:spacing w:line="402" w:lineRule="atLeast"/>
      <w:jc w:val="left"/>
    </w:pPr>
    <w:rPr>
      <w:rFonts w:ascii="Arial" w:hAnsi="Arial" w:cs="Arial"/>
      <w:b/>
      <w:bCs/>
      <w:color w:val="183152"/>
      <w:kern w:val="0"/>
      <w:sz w:val="24"/>
    </w:rPr>
  </w:style>
  <w:style w:type="paragraph" w:customStyle="1" w:styleId="l-grid-row-cell-editing-leftcell">
    <w:name w:val="l-grid-row-cell-editing-leftcell"/>
    <w:basedOn w:val="a9"/>
    <w:qFormat/>
    <w:pPr>
      <w:widowControl/>
      <w:jc w:val="left"/>
    </w:pPr>
    <w:rPr>
      <w:rFonts w:ascii="Arial" w:hAnsi="Arial" w:cs="Arial"/>
      <w:kern w:val="0"/>
      <w:sz w:val="24"/>
    </w:rPr>
  </w:style>
  <w:style w:type="paragraph" w:customStyle="1" w:styleId="l-drop-yes">
    <w:name w:val="l-drop-yes"/>
    <w:basedOn w:val="a9"/>
    <w:qFormat/>
    <w:pPr>
      <w:widowControl/>
      <w:shd w:val="clear" w:color="auto" w:fill="FFFFFF"/>
      <w:jc w:val="left"/>
    </w:pPr>
    <w:rPr>
      <w:rFonts w:ascii="Arial" w:hAnsi="Arial" w:cs="Arial"/>
      <w:kern w:val="0"/>
      <w:sz w:val="24"/>
    </w:rPr>
  </w:style>
  <w:style w:type="paragraph" w:customStyle="1" w:styleId="l-grid-editor">
    <w:name w:val="l-grid-editor"/>
    <w:basedOn w:val="a9"/>
    <w:qFormat/>
    <w:pPr>
      <w:widowControl/>
      <w:jc w:val="center"/>
    </w:pPr>
    <w:rPr>
      <w:rFonts w:ascii="Arial" w:hAnsi="Arial" w:cs="Arial"/>
      <w:vanish/>
      <w:kern w:val="0"/>
      <w:sz w:val="24"/>
    </w:rPr>
  </w:style>
  <w:style w:type="paragraph" w:customStyle="1" w:styleId="l-easytab-panelbox">
    <w:name w:val="l-easytab-panelbox"/>
    <w:basedOn w:val="a9"/>
    <w:qFormat/>
    <w:pPr>
      <w:widowControl/>
      <w:jc w:val="left"/>
    </w:pPr>
    <w:rPr>
      <w:rFonts w:ascii="Arial" w:hAnsi="Arial" w:cs="Arial"/>
      <w:kern w:val="0"/>
      <w:sz w:val="24"/>
    </w:rPr>
  </w:style>
  <w:style w:type="paragraph" w:customStyle="1" w:styleId="l-grid-hd-cell-detail">
    <w:name w:val="l-grid-hd-cell-detail"/>
    <w:basedOn w:val="a9"/>
    <w:qFormat/>
    <w:pPr>
      <w:widowControl/>
      <w:jc w:val="left"/>
    </w:pPr>
    <w:rPr>
      <w:rFonts w:ascii="Arial" w:hAnsi="Arial" w:cs="Arial"/>
      <w:kern w:val="0"/>
      <w:sz w:val="24"/>
    </w:rPr>
  </w:style>
  <w:style w:type="paragraph" w:customStyle="1" w:styleId="l-accordion-header">
    <w:name w:val="l-accordion-header"/>
    <w:basedOn w:val="a9"/>
    <w:qFormat/>
    <w:pPr>
      <w:widowControl/>
      <w:shd w:val="clear" w:color="auto" w:fill="E5E5E5"/>
      <w:spacing w:line="402" w:lineRule="atLeast"/>
      <w:jc w:val="left"/>
    </w:pPr>
    <w:rPr>
      <w:rFonts w:ascii="Arial" w:hAnsi="Arial" w:cs="Arial"/>
      <w:color w:val="101010"/>
      <w:kern w:val="0"/>
      <w:sz w:val="24"/>
    </w:rPr>
  </w:style>
  <w:style w:type="paragraph" w:customStyle="1" w:styleId="l-window-close">
    <w:name w:val="l-window-close"/>
    <w:basedOn w:val="a9"/>
    <w:qFormat/>
    <w:pPr>
      <w:widowControl/>
      <w:ind w:left="84"/>
      <w:jc w:val="left"/>
    </w:pPr>
    <w:rPr>
      <w:rFonts w:ascii="Arial" w:hAnsi="Arial" w:cs="Arial"/>
      <w:kern w:val="0"/>
      <w:sz w:val="24"/>
    </w:rPr>
  </w:style>
  <w:style w:type="paragraph" w:customStyle="1" w:styleId="l-button-r">
    <w:name w:val="l-button-r"/>
    <w:basedOn w:val="a9"/>
    <w:qFormat/>
    <w:pPr>
      <w:widowControl/>
      <w:jc w:val="left"/>
    </w:pPr>
    <w:rPr>
      <w:rFonts w:ascii="Arial" w:hAnsi="Arial" w:cs="Arial"/>
      <w:kern w:val="0"/>
      <w:sz w:val="24"/>
    </w:rPr>
  </w:style>
  <w:style w:type="paragraph" w:customStyle="1" w:styleId="affffff">
    <w:name w:val="表格"/>
    <w:basedOn w:val="a9"/>
    <w:uiPriority w:val="99"/>
    <w:qFormat/>
    <w:pPr>
      <w:jc w:val="center"/>
      <w:textAlignment w:val="center"/>
    </w:pPr>
    <w:rPr>
      <w:rFonts w:ascii="华文细黑" w:hAnsi="华文细黑"/>
      <w:kern w:val="0"/>
      <w:szCs w:val="20"/>
    </w:rPr>
  </w:style>
  <w:style w:type="paragraph" w:customStyle="1" w:styleId="l-tab-links-item-close">
    <w:name w:val="l-tab-links-item-close"/>
    <w:basedOn w:val="a9"/>
    <w:qFormat/>
    <w:pPr>
      <w:widowControl/>
      <w:jc w:val="left"/>
    </w:pPr>
    <w:rPr>
      <w:rFonts w:ascii="Arial" w:hAnsi="Arial" w:cs="Arial"/>
      <w:kern w:val="0"/>
      <w:sz w:val="24"/>
    </w:rPr>
  </w:style>
  <w:style w:type="paragraph" w:customStyle="1" w:styleId="l-taskbar-task">
    <w:name w:val="l-taskbar-task"/>
    <w:basedOn w:val="a9"/>
    <w:qFormat/>
    <w:pPr>
      <w:widowControl/>
      <w:pBdr>
        <w:top w:val="single" w:sz="6" w:space="0" w:color="676F7F"/>
        <w:left w:val="single" w:sz="6" w:space="0" w:color="676F7F"/>
        <w:bottom w:val="single" w:sz="6" w:space="0" w:color="676F7F"/>
        <w:right w:val="single" w:sz="6" w:space="0" w:color="676F7F"/>
      </w:pBdr>
      <w:spacing w:before="33" w:after="33" w:line="435" w:lineRule="atLeast"/>
      <w:ind w:left="33" w:right="33"/>
      <w:jc w:val="left"/>
    </w:pPr>
    <w:rPr>
      <w:rFonts w:ascii="Arial" w:hAnsi="Arial" w:cs="Arial"/>
      <w:kern w:val="0"/>
      <w:sz w:val="24"/>
    </w:rPr>
  </w:style>
  <w:style w:type="paragraph" w:customStyle="1" w:styleId="l-box-dateeditor-monthselector">
    <w:name w:val="l-box-dateeditor-monthselector"/>
    <w:basedOn w:val="a9"/>
    <w:qFormat/>
    <w:pPr>
      <w:widowControl/>
      <w:shd w:val="clear" w:color="auto" w:fill="FFFFFF"/>
      <w:jc w:val="left"/>
    </w:pPr>
    <w:rPr>
      <w:rFonts w:ascii="Arial" w:hAnsi="Arial" w:cs="Arial"/>
      <w:vanish/>
      <w:kern w:val="0"/>
      <w:sz w:val="24"/>
    </w:rPr>
  </w:style>
  <w:style w:type="paragraph" w:customStyle="1" w:styleId="l-window-mask">
    <w:name w:val="l-window-mask"/>
    <w:basedOn w:val="a9"/>
    <w:qFormat/>
    <w:pPr>
      <w:widowControl/>
      <w:shd w:val="clear" w:color="auto" w:fill="777777"/>
      <w:jc w:val="left"/>
    </w:pPr>
    <w:rPr>
      <w:rFonts w:ascii="Arial" w:hAnsi="Arial" w:cs="Arial"/>
      <w:vanish/>
      <w:kern w:val="0"/>
      <w:sz w:val="2"/>
      <w:szCs w:val="2"/>
    </w:rPr>
  </w:style>
  <w:style w:type="paragraph" w:customStyle="1" w:styleId="l-dialog-close">
    <w:name w:val="l-dialog-close"/>
    <w:basedOn w:val="a9"/>
    <w:qFormat/>
    <w:pPr>
      <w:widowControl/>
      <w:jc w:val="left"/>
    </w:pPr>
    <w:rPr>
      <w:rFonts w:ascii="Arial" w:hAnsi="Arial" w:cs="Arial"/>
      <w:kern w:val="0"/>
      <w:sz w:val="24"/>
    </w:rPr>
  </w:style>
  <w:style w:type="paragraph" w:customStyle="1" w:styleId="l-loading">
    <w:name w:val="l-loading"/>
    <w:basedOn w:val="a9"/>
    <w:qFormat/>
    <w:pPr>
      <w:widowControl/>
      <w:jc w:val="left"/>
    </w:pPr>
    <w:rPr>
      <w:rFonts w:ascii="Arial" w:hAnsi="Arial" w:cs="Arial"/>
      <w:vanish/>
      <w:kern w:val="0"/>
      <w:sz w:val="24"/>
    </w:rPr>
  </w:style>
  <w:style w:type="paragraph" w:customStyle="1" w:styleId="l-dialog-content-noimage">
    <w:name w:val="l-dialog-content-noimage"/>
    <w:basedOn w:val="a9"/>
    <w:qFormat/>
    <w:pPr>
      <w:widowControl/>
      <w:jc w:val="left"/>
    </w:pPr>
    <w:rPr>
      <w:rFonts w:ascii="Arial" w:hAnsi="Arial" w:cs="Arial"/>
      <w:kern w:val="0"/>
      <w:sz w:val="24"/>
    </w:rPr>
  </w:style>
  <w:style w:type="paragraph" w:customStyle="1" w:styleId="Style52">
    <w:name w:val="_Style 52"/>
    <w:qFormat/>
    <w:pPr>
      <w:widowControl w:val="0"/>
      <w:jc w:val="both"/>
    </w:pPr>
    <w:rPr>
      <w:rFonts w:ascii="Calibri" w:hAnsi="Calibri"/>
      <w:kern w:val="2"/>
      <w:sz w:val="21"/>
      <w:szCs w:val="24"/>
    </w:rPr>
  </w:style>
  <w:style w:type="paragraph" w:customStyle="1" w:styleId="l-menu-item-text1">
    <w:name w:val="l-menu-item-text1"/>
    <w:basedOn w:val="a9"/>
    <w:qFormat/>
    <w:pPr>
      <w:widowControl/>
      <w:jc w:val="left"/>
    </w:pPr>
    <w:rPr>
      <w:rFonts w:ascii="Arial" w:hAnsi="Arial" w:cs="Arial"/>
      <w:color w:val="A1A1A1"/>
      <w:kern w:val="0"/>
      <w:sz w:val="24"/>
    </w:rPr>
  </w:style>
  <w:style w:type="paragraph" w:customStyle="1" w:styleId="l-grid-hd-cell-text">
    <w:name w:val="l-grid-hd-cell-text"/>
    <w:basedOn w:val="a9"/>
    <w:qFormat/>
    <w:pPr>
      <w:widowControl/>
      <w:jc w:val="center"/>
    </w:pPr>
    <w:rPr>
      <w:rFonts w:ascii="Arial" w:hAnsi="Arial" w:cs="Arial"/>
      <w:b/>
      <w:bCs/>
      <w:kern w:val="0"/>
      <w:sz w:val="24"/>
    </w:rPr>
  </w:style>
  <w:style w:type="paragraph" w:customStyle="1" w:styleId="l-messagebox-lt">
    <w:name w:val="l-messagebox-lt"/>
    <w:basedOn w:val="a9"/>
    <w:qFormat/>
    <w:pPr>
      <w:widowControl/>
      <w:jc w:val="left"/>
    </w:pPr>
    <w:rPr>
      <w:rFonts w:ascii="Arial" w:hAnsi="Arial" w:cs="Arial"/>
      <w:kern w:val="0"/>
      <w:sz w:val="24"/>
    </w:rPr>
  </w:style>
  <w:style w:type="paragraph" w:customStyle="1" w:styleId="l-dialog-br">
    <w:name w:val="l-dialog-br"/>
    <w:basedOn w:val="a9"/>
    <w:qFormat/>
    <w:pPr>
      <w:widowControl/>
      <w:shd w:val="clear" w:color="auto" w:fill="575757"/>
      <w:spacing w:line="0" w:lineRule="atLeast"/>
      <w:jc w:val="left"/>
    </w:pPr>
    <w:rPr>
      <w:rFonts w:ascii="Arial" w:hAnsi="Arial" w:cs="Arial"/>
      <w:kern w:val="0"/>
      <w:sz w:val="24"/>
    </w:rPr>
  </w:style>
  <w:style w:type="paragraph" w:customStyle="1" w:styleId="valtxt">
    <w:name w:val="valtxt"/>
    <w:basedOn w:val="a9"/>
    <w:qFormat/>
    <w:pPr>
      <w:widowControl/>
      <w:jc w:val="left"/>
    </w:pPr>
    <w:rPr>
      <w:rFonts w:ascii="Arial" w:hAnsi="Arial" w:cs="Arial"/>
      <w:kern w:val="0"/>
      <w:sz w:val="24"/>
    </w:rPr>
  </w:style>
  <w:style w:type="paragraph" w:customStyle="1" w:styleId="p1">
    <w:name w:val="p1"/>
    <w:basedOn w:val="a9"/>
    <w:qFormat/>
    <w:pPr>
      <w:widowControl/>
      <w:snapToGrid w:val="0"/>
      <w:jc w:val="left"/>
    </w:pPr>
    <w:rPr>
      <w:rFonts w:ascii="Ђˎ̥" w:hAnsi="Ђˎ̥" w:cs="Arial"/>
      <w:kern w:val="0"/>
      <w:sz w:val="18"/>
      <w:szCs w:val="18"/>
    </w:rPr>
  </w:style>
  <w:style w:type="paragraph" w:customStyle="1" w:styleId="l-text1">
    <w:name w:val="l-text1"/>
    <w:basedOn w:val="a9"/>
    <w:qFormat/>
    <w:pPr>
      <w:widowControl/>
      <w:pBdr>
        <w:top w:val="single" w:sz="6" w:space="0" w:color="D3D3D3"/>
        <w:left w:val="single" w:sz="6" w:space="0" w:color="D3D3D3"/>
        <w:bottom w:val="single" w:sz="6" w:space="0" w:color="D3D3D3"/>
        <w:right w:val="single" w:sz="6" w:space="0" w:color="D3D3D3"/>
      </w:pBdr>
      <w:shd w:val="clear" w:color="auto" w:fill="FFFFFF"/>
      <w:spacing w:line="335" w:lineRule="atLeast"/>
      <w:jc w:val="left"/>
    </w:pPr>
    <w:rPr>
      <w:rFonts w:ascii="Arial" w:hAnsi="Arial" w:cs="Arial"/>
      <w:kern w:val="0"/>
      <w:sz w:val="24"/>
    </w:rPr>
  </w:style>
  <w:style w:type="paragraph" w:customStyle="1" w:styleId="l-tab-loading">
    <w:name w:val="l-tab-loading"/>
    <w:basedOn w:val="a9"/>
    <w:qFormat/>
    <w:pPr>
      <w:widowControl/>
      <w:jc w:val="left"/>
    </w:pPr>
    <w:rPr>
      <w:rFonts w:ascii="Arial" w:hAnsi="Arial" w:cs="Arial"/>
      <w:vanish/>
      <w:kern w:val="0"/>
      <w:sz w:val="24"/>
    </w:rPr>
  </w:style>
  <w:style w:type="paragraph" w:customStyle="1" w:styleId="l-grid-detailpanel1">
    <w:name w:val="l-grid-detailpanel1"/>
    <w:basedOn w:val="a9"/>
    <w:qFormat/>
    <w:pPr>
      <w:widowControl/>
      <w:pBdr>
        <w:bottom w:val="single" w:sz="6" w:space="0" w:color="DFDFDF"/>
        <w:right w:val="single" w:sz="6" w:space="0" w:color="FFFFFF"/>
      </w:pBdr>
      <w:jc w:val="left"/>
    </w:pPr>
    <w:rPr>
      <w:rFonts w:ascii="Arial" w:hAnsi="Arial" w:cs="Arial"/>
      <w:kern w:val="0"/>
      <w:sz w:val="24"/>
    </w:rPr>
  </w:style>
  <w:style w:type="paragraph" w:customStyle="1" w:styleId="l-grid-row-cell-inner1">
    <w:name w:val="l-grid-row-cell-inner1"/>
    <w:basedOn w:val="a9"/>
    <w:qFormat/>
    <w:pPr>
      <w:widowControl/>
      <w:spacing w:line="368" w:lineRule="atLeast"/>
      <w:jc w:val="center"/>
    </w:pPr>
    <w:rPr>
      <w:rFonts w:ascii="Arial" w:hAnsi="Arial" w:cs="Arial"/>
      <w:kern w:val="0"/>
      <w:sz w:val="24"/>
    </w:rPr>
  </w:style>
  <w:style w:type="paragraph" w:customStyle="1" w:styleId="l-btn-l">
    <w:name w:val="l-btn-l"/>
    <w:basedOn w:val="a9"/>
    <w:qFormat/>
    <w:pPr>
      <w:widowControl/>
      <w:shd w:val="clear" w:color="auto" w:fill="E0EDFF"/>
      <w:jc w:val="left"/>
    </w:pPr>
    <w:rPr>
      <w:rFonts w:ascii="Arial" w:hAnsi="Arial" w:cs="Arial"/>
      <w:kern w:val="0"/>
      <w:sz w:val="24"/>
    </w:rPr>
  </w:style>
  <w:style w:type="paragraph" w:customStyle="1" w:styleId="l-box-dateeditor-absolute">
    <w:name w:val="l-box-dateeditor-absolute"/>
    <w:basedOn w:val="a9"/>
    <w:qFormat/>
    <w:pPr>
      <w:widowControl/>
      <w:jc w:val="left"/>
    </w:pPr>
    <w:rPr>
      <w:rFonts w:ascii="Arial" w:hAnsi="Arial" w:cs="Arial"/>
      <w:kern w:val="0"/>
      <w:sz w:val="24"/>
    </w:rPr>
  </w:style>
  <w:style w:type="paragraph" w:customStyle="1" w:styleId="l-accordion-toggle">
    <w:name w:val="l-accordion-toggle"/>
    <w:basedOn w:val="a9"/>
    <w:qFormat/>
    <w:pPr>
      <w:widowControl/>
      <w:jc w:val="left"/>
    </w:pPr>
    <w:rPr>
      <w:rFonts w:ascii="Arial" w:hAnsi="Arial" w:cs="Arial"/>
      <w:kern w:val="0"/>
      <w:sz w:val="24"/>
    </w:rPr>
  </w:style>
  <w:style w:type="paragraph" w:customStyle="1" w:styleId="l-box-dateeditor-body">
    <w:name w:val="l-box-dateeditor-body"/>
    <w:basedOn w:val="a9"/>
    <w:qFormat/>
    <w:pPr>
      <w:widowControl/>
      <w:jc w:val="center"/>
    </w:pPr>
    <w:rPr>
      <w:rFonts w:ascii="Arial" w:hAnsi="Arial" w:cs="Arial"/>
      <w:kern w:val="0"/>
      <w:sz w:val="24"/>
    </w:rPr>
  </w:style>
  <w:style w:type="paragraph" w:customStyle="1" w:styleId="l-spinner-up">
    <w:name w:val="l-spinner-up"/>
    <w:basedOn w:val="a9"/>
    <w:qFormat/>
    <w:pPr>
      <w:widowControl/>
      <w:jc w:val="left"/>
    </w:pPr>
    <w:rPr>
      <w:rFonts w:ascii="Arial" w:hAnsi="Arial" w:cs="Arial"/>
      <w:kern w:val="0"/>
      <w:sz w:val="24"/>
    </w:rPr>
  </w:style>
  <w:style w:type="paragraph" w:customStyle="1" w:styleId="l-box-select-table">
    <w:name w:val="l-box-select-table"/>
    <w:basedOn w:val="a9"/>
    <w:qFormat/>
    <w:pPr>
      <w:widowControl/>
      <w:jc w:val="left"/>
    </w:pPr>
    <w:rPr>
      <w:rFonts w:ascii="Arial" w:hAnsi="Arial" w:cs="Arial"/>
      <w:kern w:val="0"/>
      <w:sz w:val="24"/>
    </w:rPr>
  </w:style>
  <w:style w:type="paragraph" w:customStyle="1" w:styleId="l-box-dateeditor-yearselector">
    <w:name w:val="l-box-dateeditor-yearselector"/>
    <w:basedOn w:val="a9"/>
    <w:qFormat/>
    <w:pPr>
      <w:widowControl/>
      <w:shd w:val="clear" w:color="auto" w:fill="FFFFFF"/>
      <w:jc w:val="left"/>
    </w:pPr>
    <w:rPr>
      <w:rFonts w:ascii="Arial" w:hAnsi="Arial" w:cs="Arial"/>
      <w:vanish/>
      <w:kern w:val="0"/>
      <w:sz w:val="24"/>
    </w:rPr>
  </w:style>
  <w:style w:type="paragraph" w:customStyle="1" w:styleId="Style599">
    <w:name w:val="_Style 599"/>
    <w:basedOn w:val="a9"/>
    <w:qFormat/>
    <w:pPr>
      <w:widowControl/>
      <w:jc w:val="center"/>
    </w:pPr>
    <w:rPr>
      <w:rFonts w:ascii="΄ϸڻ" w:hAnsi="΄ϸڻ" w:cs="Arial"/>
      <w:kern w:val="0"/>
      <w:sz w:val="24"/>
    </w:rPr>
  </w:style>
  <w:style w:type="paragraph" w:customStyle="1" w:styleId="l-layout-collapse-left-toggle">
    <w:name w:val="l-layout-collapse-left-toggle"/>
    <w:basedOn w:val="a9"/>
    <w:qFormat/>
    <w:pPr>
      <w:widowControl/>
      <w:jc w:val="left"/>
    </w:pPr>
    <w:rPr>
      <w:rFonts w:ascii="Arial" w:hAnsi="Arial" w:cs="Arial"/>
      <w:kern w:val="0"/>
      <w:sz w:val="24"/>
    </w:rPr>
  </w:style>
  <w:style w:type="paragraph" w:customStyle="1" w:styleId="l-button-today1">
    <w:name w:val="l-button-today1"/>
    <w:basedOn w:val="a9"/>
    <w:qFormat/>
    <w:pPr>
      <w:widowControl/>
      <w:spacing w:before="67"/>
      <w:ind w:left="335"/>
      <w:jc w:val="left"/>
    </w:pPr>
    <w:rPr>
      <w:rFonts w:ascii="Arial" w:hAnsi="Arial" w:cs="Arial"/>
      <w:kern w:val="0"/>
      <w:sz w:val="24"/>
    </w:rPr>
  </w:style>
  <w:style w:type="paragraph" w:customStyle="1" w:styleId="l-dialog-content-nopadding">
    <w:name w:val="l-dialog-content-nopadding"/>
    <w:basedOn w:val="a9"/>
    <w:qFormat/>
    <w:pPr>
      <w:widowControl/>
      <w:jc w:val="left"/>
    </w:pPr>
    <w:rPr>
      <w:rFonts w:ascii="Arial" w:hAnsi="Arial" w:cs="Arial"/>
      <w:kern w:val="0"/>
      <w:sz w:val="24"/>
    </w:rPr>
  </w:style>
  <w:style w:type="paragraph" w:customStyle="1" w:styleId="l-layout-collapse-toggle">
    <w:name w:val="l-layout-collapse-toggle"/>
    <w:basedOn w:val="a9"/>
    <w:qFormat/>
    <w:pPr>
      <w:widowControl/>
      <w:jc w:val="left"/>
    </w:pPr>
    <w:rPr>
      <w:rFonts w:ascii="Arial" w:hAnsi="Arial" w:cs="Arial"/>
      <w:kern w:val="0"/>
      <w:sz w:val="24"/>
    </w:rPr>
  </w:style>
  <w:style w:type="paragraph" w:customStyle="1" w:styleId="l-grid-hd-cell-sort-desc">
    <w:name w:val="l-grid-hd-cell-sort-desc"/>
    <w:basedOn w:val="a9"/>
    <w:qFormat/>
    <w:pPr>
      <w:widowControl/>
      <w:jc w:val="left"/>
    </w:pPr>
    <w:rPr>
      <w:rFonts w:ascii="Arial" w:hAnsi="Arial" w:cs="Arial"/>
      <w:kern w:val="0"/>
      <w:sz w:val="24"/>
    </w:rPr>
  </w:style>
  <w:style w:type="paragraph" w:customStyle="1" w:styleId="l-grid-totalsummary-cell-inner1">
    <w:name w:val="l-grid-totalsummary-cell-inner1"/>
    <w:basedOn w:val="a9"/>
    <w:qFormat/>
    <w:pPr>
      <w:widowControl/>
      <w:ind w:left="50" w:right="50"/>
      <w:jc w:val="left"/>
    </w:pPr>
    <w:rPr>
      <w:rFonts w:ascii="Arial" w:hAnsi="Arial" w:cs="Arial"/>
      <w:kern w:val="0"/>
      <w:sz w:val="24"/>
    </w:rPr>
  </w:style>
  <w:style w:type="paragraph" w:customStyle="1" w:styleId="250201">
    <w:name w:val="ѹʽ ꌢ 2 + ˎ̥ ˄ŠǼӴ֠·: 5 󜺠0 ܺ ̶ֵ 20...1"/>
    <w:basedOn w:val="a9"/>
    <w:qFormat/>
    <w:pPr>
      <w:keepNext/>
      <w:widowControl/>
      <w:spacing w:before="100" w:line="400" w:lineRule="atLeast"/>
    </w:pPr>
    <w:rPr>
      <w:rFonts w:ascii="ˎ̥" w:hAnsi="ˎ̥" w:cs="Arial"/>
      <w:kern w:val="0"/>
      <w:sz w:val="28"/>
      <w:szCs w:val="28"/>
    </w:rPr>
  </w:style>
  <w:style w:type="paragraph" w:customStyle="1" w:styleId="nonelay">
    <w:name w:val="nonelay"/>
    <w:basedOn w:val="a9"/>
    <w:qFormat/>
    <w:pPr>
      <w:widowControl/>
      <w:jc w:val="left"/>
    </w:pPr>
    <w:rPr>
      <w:rFonts w:ascii="Arial" w:hAnsi="Arial" w:cs="Arial"/>
      <w:kern w:val="0"/>
      <w:sz w:val="24"/>
    </w:rPr>
  </w:style>
  <w:style w:type="paragraph" w:customStyle="1" w:styleId="l-panel">
    <w:name w:val="l-panel"/>
    <w:basedOn w:val="a9"/>
    <w:qFormat/>
    <w:pPr>
      <w:widowControl/>
      <w:pBdr>
        <w:top w:val="single" w:sz="6" w:space="0" w:color="D6D6D6"/>
        <w:left w:val="single" w:sz="6" w:space="0" w:color="D6D6D6"/>
        <w:bottom w:val="single" w:sz="6" w:space="0" w:color="D6D6D6"/>
        <w:right w:val="single" w:sz="6" w:space="0" w:color="D6D6D6"/>
      </w:pBdr>
      <w:jc w:val="left"/>
    </w:pPr>
    <w:rPr>
      <w:rFonts w:ascii="Arial" w:hAnsi="Arial" w:cs="Arial"/>
      <w:kern w:val="0"/>
      <w:sz w:val="24"/>
    </w:rPr>
  </w:style>
  <w:style w:type="paragraph" w:customStyle="1" w:styleId="blk">
    <w:name w:val="blk"/>
    <w:basedOn w:val="a9"/>
    <w:qFormat/>
    <w:pPr>
      <w:widowControl/>
      <w:shd w:val="clear" w:color="auto" w:fill="E4ECF3"/>
      <w:jc w:val="left"/>
    </w:pPr>
    <w:rPr>
      <w:rFonts w:ascii="Arial" w:hAnsi="Arial" w:cs="Arial"/>
      <w:kern w:val="0"/>
      <w:sz w:val="24"/>
    </w:rPr>
  </w:style>
  <w:style w:type="paragraph" w:customStyle="1" w:styleId="l-grid-row-cell-editing">
    <w:name w:val="l-grid-row-cell-editing"/>
    <w:basedOn w:val="a9"/>
    <w:qFormat/>
    <w:pPr>
      <w:widowControl/>
      <w:jc w:val="left"/>
    </w:pPr>
    <w:rPr>
      <w:rFonts w:ascii="Arial" w:hAnsi="Arial" w:cs="Arial"/>
      <w:kern w:val="0"/>
      <w:sz w:val="24"/>
    </w:rPr>
  </w:style>
  <w:style w:type="paragraph" w:customStyle="1" w:styleId="l-panel-btn-r3">
    <w:name w:val="l-panel-btn-r3"/>
    <w:basedOn w:val="a9"/>
    <w:qFormat/>
    <w:pPr>
      <w:widowControl/>
      <w:shd w:val="clear" w:color="auto" w:fill="E0EDFF"/>
      <w:jc w:val="left"/>
    </w:pPr>
    <w:rPr>
      <w:rFonts w:ascii="Arial" w:hAnsi="Arial" w:cs="Arial"/>
      <w:kern w:val="0"/>
      <w:sz w:val="24"/>
    </w:rPr>
  </w:style>
  <w:style w:type="paragraph" w:customStyle="1" w:styleId="l-easytab-panelbox1">
    <w:name w:val="l-easytab-panelbox1"/>
    <w:basedOn w:val="a9"/>
    <w:qFormat/>
    <w:pPr>
      <w:widowControl/>
      <w:pBdr>
        <w:top w:val="single" w:sz="6" w:space="3" w:color="AECAF0"/>
        <w:left w:val="single" w:sz="6" w:space="3" w:color="AECAF0"/>
        <w:bottom w:val="single" w:sz="6" w:space="3" w:color="AECAF0"/>
        <w:right w:val="single" w:sz="6" w:space="3" w:color="AECAF0"/>
      </w:pBdr>
      <w:jc w:val="left"/>
    </w:pPr>
    <w:rPr>
      <w:rFonts w:ascii="Arial" w:hAnsi="Arial" w:cs="Arial"/>
      <w:kern w:val="0"/>
      <w:sz w:val="24"/>
    </w:rPr>
  </w:style>
  <w:style w:type="paragraph" w:customStyle="1" w:styleId="l-grid-totalsummary-nobottom">
    <w:name w:val="l-grid-totalsummary-nobottom"/>
    <w:basedOn w:val="a9"/>
    <w:qFormat/>
    <w:pPr>
      <w:widowControl/>
      <w:jc w:val="left"/>
    </w:pPr>
    <w:rPr>
      <w:rFonts w:ascii="Arial" w:hAnsi="Arial" w:cs="Arial"/>
      <w:kern w:val="0"/>
      <w:sz w:val="24"/>
    </w:rPr>
  </w:style>
  <w:style w:type="paragraph" w:customStyle="1" w:styleId="l-menu-item-text">
    <w:name w:val="l-menu-item-text"/>
    <w:basedOn w:val="a9"/>
    <w:qFormat/>
    <w:pPr>
      <w:widowControl/>
      <w:jc w:val="left"/>
    </w:pPr>
    <w:rPr>
      <w:rFonts w:ascii="Arial" w:hAnsi="Arial" w:cs="Arial"/>
      <w:color w:val="000000"/>
      <w:kern w:val="0"/>
      <w:sz w:val="24"/>
    </w:rPr>
  </w:style>
  <w:style w:type="paragraph" w:customStyle="1" w:styleId="l-window-toggle">
    <w:name w:val="l-window-toggle"/>
    <w:basedOn w:val="a9"/>
    <w:qFormat/>
    <w:pPr>
      <w:widowControl/>
      <w:ind w:left="84"/>
      <w:jc w:val="left"/>
    </w:pPr>
    <w:rPr>
      <w:rFonts w:ascii="Arial" w:hAnsi="Arial" w:cs="Arial"/>
      <w:kern w:val="0"/>
      <w:sz w:val="24"/>
    </w:rPr>
  </w:style>
  <w:style w:type="paragraph" w:customStyle="1" w:styleId="l-text-wrapper">
    <w:name w:val="l-text-wrapper"/>
    <w:basedOn w:val="a9"/>
    <w:qFormat/>
    <w:pPr>
      <w:widowControl/>
      <w:jc w:val="left"/>
    </w:pPr>
    <w:rPr>
      <w:rFonts w:ascii="Arial" w:hAnsi="Arial" w:cs="Arial"/>
      <w:kern w:val="0"/>
      <w:sz w:val="24"/>
    </w:rPr>
  </w:style>
  <w:style w:type="paragraph" w:customStyle="1" w:styleId="Char110">
    <w:name w:val="Char11"/>
    <w:basedOn w:val="a9"/>
    <w:uiPriority w:val="99"/>
    <w:qFormat/>
    <w:rPr>
      <w:rFonts w:ascii="Tahoma" w:hAnsi="Tahoma"/>
      <w:sz w:val="24"/>
      <w:szCs w:val="20"/>
    </w:rPr>
  </w:style>
  <w:style w:type="paragraph" w:customStyle="1" w:styleId="l-drop-move-up">
    <w:name w:val="l-drop-move-up"/>
    <w:basedOn w:val="a9"/>
    <w:qFormat/>
    <w:pPr>
      <w:widowControl/>
      <w:jc w:val="left"/>
    </w:pPr>
    <w:rPr>
      <w:rFonts w:ascii="Arial" w:hAnsi="Arial" w:cs="Arial"/>
      <w:kern w:val="0"/>
      <w:sz w:val="24"/>
    </w:rPr>
  </w:style>
  <w:style w:type="paragraph" w:customStyle="1" w:styleId="l-box-dateeditor-time">
    <w:name w:val="l-box-dateeditor-time"/>
    <w:basedOn w:val="a9"/>
    <w:qFormat/>
    <w:pPr>
      <w:widowControl/>
      <w:spacing w:before="67"/>
      <w:jc w:val="left"/>
    </w:pPr>
    <w:rPr>
      <w:rFonts w:ascii="Arial" w:hAnsi="Arial" w:cs="Arial"/>
      <w:vanish/>
      <w:color w:val="333333"/>
      <w:kern w:val="0"/>
      <w:sz w:val="24"/>
    </w:rPr>
  </w:style>
  <w:style w:type="paragraph" w:customStyle="1" w:styleId="l-easytab-header">
    <w:name w:val="l-easytab-header"/>
    <w:basedOn w:val="a9"/>
    <w:qFormat/>
    <w:pPr>
      <w:widowControl/>
      <w:jc w:val="left"/>
    </w:pPr>
    <w:rPr>
      <w:rFonts w:ascii="Arial" w:hAnsi="Arial" w:cs="Arial"/>
      <w:kern w:val="0"/>
      <w:sz w:val="24"/>
    </w:rPr>
  </w:style>
  <w:style w:type="paragraph" w:customStyle="1" w:styleId="inpsel1">
    <w:name w:val="inp_sel1"/>
    <w:basedOn w:val="a9"/>
    <w:qFormat/>
    <w:pPr>
      <w:widowControl/>
      <w:jc w:val="left"/>
      <w:textAlignment w:val="top"/>
    </w:pPr>
    <w:rPr>
      <w:rFonts w:ascii="Arial" w:hAnsi="Arial" w:cs="Arial"/>
      <w:kern w:val="0"/>
      <w:sz w:val="24"/>
    </w:rPr>
  </w:style>
  <w:style w:type="paragraph" w:customStyle="1" w:styleId="l-editbox">
    <w:name w:val="l-editbox"/>
    <w:basedOn w:val="a9"/>
    <w:qFormat/>
    <w:pPr>
      <w:widowControl/>
      <w:jc w:val="left"/>
    </w:pPr>
    <w:rPr>
      <w:rFonts w:ascii="Arial" w:hAnsi="Arial" w:cs="Arial"/>
      <w:kern w:val="0"/>
      <w:sz w:val="24"/>
    </w:rPr>
  </w:style>
  <w:style w:type="paragraph" w:customStyle="1" w:styleId="l-box-select-grid">
    <w:name w:val="l-box-select-grid"/>
    <w:basedOn w:val="a9"/>
    <w:qFormat/>
    <w:pPr>
      <w:widowControl/>
      <w:pBdr>
        <w:bottom w:val="single" w:sz="6" w:space="0" w:color="A3C0E8"/>
        <w:right w:val="single" w:sz="6" w:space="0" w:color="A3C0E8"/>
      </w:pBdr>
      <w:jc w:val="left"/>
    </w:pPr>
    <w:rPr>
      <w:rFonts w:ascii="Arial" w:hAnsi="Arial" w:cs="Arial"/>
      <w:kern w:val="0"/>
      <w:sz w:val="24"/>
    </w:rPr>
  </w:style>
  <w:style w:type="paragraph" w:customStyle="1" w:styleId="l-grid-row-cell1">
    <w:name w:val="l-grid-row-cell1"/>
    <w:basedOn w:val="a9"/>
    <w:qFormat/>
    <w:pPr>
      <w:widowControl/>
      <w:pBdr>
        <w:bottom w:val="single" w:sz="6" w:space="0" w:color="DFDFDF"/>
        <w:right w:val="single" w:sz="6" w:space="0" w:color="DFDFDF"/>
      </w:pBdr>
      <w:shd w:val="clear" w:color="auto" w:fill="F5F5F5"/>
      <w:jc w:val="center"/>
    </w:pPr>
    <w:rPr>
      <w:rFonts w:ascii="Arial" w:hAnsi="Arial" w:cs="Arial"/>
      <w:kern w:val="0"/>
      <w:sz w:val="24"/>
    </w:rPr>
  </w:style>
  <w:style w:type="paragraph" w:customStyle="1" w:styleId="l-layout-header-toggle">
    <w:name w:val="l-layout-header-toggle"/>
    <w:basedOn w:val="a9"/>
    <w:qFormat/>
    <w:pPr>
      <w:widowControl/>
      <w:jc w:val="left"/>
    </w:pPr>
    <w:rPr>
      <w:rFonts w:ascii="Arial" w:hAnsi="Arial" w:cs="Arial"/>
      <w:kern w:val="0"/>
      <w:sz w:val="24"/>
    </w:rPr>
  </w:style>
  <w:style w:type="paragraph" w:customStyle="1" w:styleId="l-tab-links-item-close-over">
    <w:name w:val="l-tab-links-item-close-over"/>
    <w:basedOn w:val="a9"/>
    <w:qFormat/>
    <w:pPr>
      <w:widowControl/>
      <w:jc w:val="left"/>
    </w:pPr>
    <w:rPr>
      <w:rFonts w:ascii="Arial" w:hAnsi="Arial" w:cs="Arial"/>
      <w:kern w:val="0"/>
      <w:sz w:val="24"/>
    </w:rPr>
  </w:style>
  <w:style w:type="paragraph" w:customStyle="1" w:styleId="l-grid-hd-cell">
    <w:name w:val="l-grid-hd-cell"/>
    <w:basedOn w:val="a9"/>
    <w:qFormat/>
    <w:pPr>
      <w:widowControl/>
      <w:pBdr>
        <w:right w:val="single" w:sz="6" w:space="0" w:color="DFDFDF"/>
      </w:pBdr>
      <w:jc w:val="center"/>
    </w:pPr>
    <w:rPr>
      <w:rFonts w:ascii="Arial" w:hAnsi="Arial" w:cs="Arial"/>
      <w:kern w:val="0"/>
      <w:sz w:val="24"/>
    </w:rPr>
  </w:style>
  <w:style w:type="paragraph" w:customStyle="1" w:styleId="inpsel">
    <w:name w:val="inp_sel"/>
    <w:basedOn w:val="a9"/>
    <w:qFormat/>
    <w:pPr>
      <w:widowControl/>
      <w:jc w:val="left"/>
    </w:pPr>
    <w:rPr>
      <w:rFonts w:ascii="Arial" w:hAnsi="Arial" w:cs="Arial"/>
      <w:kern w:val="0"/>
      <w:sz w:val="24"/>
    </w:rPr>
  </w:style>
  <w:style w:type="paragraph" w:customStyle="1" w:styleId="l-taskbar-task-active">
    <w:name w:val="l-taskbar-task-active"/>
    <w:basedOn w:val="a9"/>
    <w:qFormat/>
    <w:pPr>
      <w:widowControl/>
      <w:jc w:val="left"/>
    </w:pPr>
    <w:rPr>
      <w:rFonts w:ascii="Arial" w:hAnsi="Arial" w:cs="Arial"/>
      <w:kern w:val="0"/>
      <w:sz w:val="24"/>
    </w:rPr>
  </w:style>
  <w:style w:type="paragraph" w:customStyle="1" w:styleId="l-messagebox-content">
    <w:name w:val="l-messagebox-content"/>
    <w:basedOn w:val="a9"/>
    <w:qFormat/>
    <w:pPr>
      <w:widowControl/>
      <w:jc w:val="left"/>
    </w:pPr>
    <w:rPr>
      <w:rFonts w:ascii="Arial" w:hAnsi="Arial" w:cs="Arial"/>
      <w:kern w:val="0"/>
      <w:sz w:val="24"/>
    </w:rPr>
  </w:style>
  <w:style w:type="paragraph" w:customStyle="1" w:styleId="l-toolbar-item-hasicon">
    <w:name w:val="l-toolbar-item-hasicon"/>
    <w:basedOn w:val="a9"/>
    <w:qFormat/>
    <w:pPr>
      <w:widowControl/>
      <w:jc w:val="left"/>
    </w:pPr>
    <w:rPr>
      <w:rFonts w:ascii="Arial" w:hAnsi="Arial" w:cs="Arial"/>
      <w:kern w:val="0"/>
      <w:sz w:val="24"/>
    </w:rPr>
  </w:style>
  <w:style w:type="paragraph" w:customStyle="1" w:styleId="l-spinner-down-over">
    <w:name w:val="l-spinner-down-over"/>
    <w:basedOn w:val="a9"/>
    <w:qFormat/>
    <w:pPr>
      <w:widowControl/>
      <w:shd w:val="clear" w:color="auto" w:fill="CCCCCC"/>
      <w:jc w:val="left"/>
    </w:pPr>
    <w:rPr>
      <w:rFonts w:ascii="Arial" w:hAnsi="Arial" w:cs="Arial"/>
      <w:kern w:val="0"/>
      <w:sz w:val="24"/>
    </w:rPr>
  </w:style>
  <w:style w:type="paragraph" w:customStyle="1" w:styleId="l-panel-btn-l3">
    <w:name w:val="l-panel-btn-l3"/>
    <w:basedOn w:val="a9"/>
    <w:qFormat/>
    <w:pPr>
      <w:widowControl/>
      <w:shd w:val="clear" w:color="auto" w:fill="E0EDFF"/>
      <w:jc w:val="left"/>
    </w:pPr>
    <w:rPr>
      <w:rFonts w:ascii="Arial" w:hAnsi="Arial" w:cs="Arial"/>
      <w:kern w:val="0"/>
      <w:sz w:val="24"/>
    </w:rPr>
  </w:style>
  <w:style w:type="paragraph" w:customStyle="1" w:styleId="l-messagebox-buttons">
    <w:name w:val="l-messagebox-buttons"/>
    <w:basedOn w:val="a9"/>
    <w:qFormat/>
    <w:pPr>
      <w:widowControl/>
      <w:spacing w:before="67"/>
      <w:jc w:val="center"/>
    </w:pPr>
    <w:rPr>
      <w:rFonts w:ascii="Arial" w:hAnsi="Arial" w:cs="Arial"/>
      <w:kern w:val="0"/>
      <w:sz w:val="24"/>
    </w:rPr>
  </w:style>
  <w:style w:type="paragraph" w:customStyle="1" w:styleId="l-layout-header-over">
    <w:name w:val="l-layout-header-over"/>
    <w:basedOn w:val="a9"/>
    <w:qFormat/>
    <w:pPr>
      <w:widowControl/>
      <w:shd w:val="clear" w:color="auto" w:fill="EFF4FE"/>
      <w:jc w:val="left"/>
    </w:pPr>
    <w:rPr>
      <w:rFonts w:ascii="Arial" w:hAnsi="Arial" w:cs="Arial"/>
      <w:kern w:val="0"/>
      <w:sz w:val="24"/>
    </w:rPr>
  </w:style>
  <w:style w:type="paragraph" w:customStyle="1" w:styleId="Style121">
    <w:name w:val="_Style 121"/>
    <w:basedOn w:val="a9"/>
    <w:qFormat/>
    <w:pPr>
      <w:widowControl/>
      <w:jc w:val="center"/>
    </w:pPr>
    <w:rPr>
      <w:rFonts w:ascii="΄ϸڻ" w:hAnsi="΄ϸڻ" w:cs="Arial"/>
      <w:kern w:val="0"/>
      <w:sz w:val="24"/>
    </w:rPr>
  </w:style>
  <w:style w:type="paragraph" w:customStyle="1" w:styleId="l-btn-r">
    <w:name w:val="l-btn-r"/>
    <w:basedOn w:val="a9"/>
    <w:qFormat/>
    <w:pPr>
      <w:widowControl/>
      <w:shd w:val="clear" w:color="auto" w:fill="E0EDFF"/>
      <w:jc w:val="left"/>
    </w:pPr>
    <w:rPr>
      <w:rFonts w:ascii="Arial" w:hAnsi="Arial" w:cs="Arial"/>
      <w:kern w:val="0"/>
      <w:sz w:val="24"/>
    </w:rPr>
  </w:style>
  <w:style w:type="paragraph" w:customStyle="1" w:styleId="l-box-dateeditor-toolbar">
    <w:name w:val="l-box-dateeditor-toolbar"/>
    <w:basedOn w:val="a9"/>
    <w:qFormat/>
    <w:pPr>
      <w:widowControl/>
      <w:pBdr>
        <w:top w:val="single" w:sz="6" w:space="0" w:color="9AB3D5"/>
      </w:pBdr>
      <w:shd w:val="clear" w:color="auto" w:fill="C1D4EB"/>
      <w:jc w:val="right"/>
    </w:pPr>
    <w:rPr>
      <w:rFonts w:ascii="Arial" w:hAnsi="Arial" w:cs="Arial"/>
      <w:kern w:val="0"/>
      <w:sz w:val="24"/>
    </w:rPr>
  </w:style>
  <w:style w:type="paragraph" w:customStyle="1" w:styleId="l-text-focus">
    <w:name w:val="l-text-focus"/>
    <w:basedOn w:val="a9"/>
    <w:qFormat/>
    <w:pPr>
      <w:widowControl/>
      <w:jc w:val="left"/>
    </w:pPr>
    <w:rPr>
      <w:rFonts w:ascii="Arial" w:hAnsi="Arial" w:cs="Arial"/>
      <w:kern w:val="0"/>
      <w:sz w:val="24"/>
    </w:rPr>
  </w:style>
  <w:style w:type="paragraph" w:customStyle="1" w:styleId="l-layout-collapse">
    <w:name w:val="l-layout-collapse"/>
    <w:basedOn w:val="a9"/>
    <w:qFormat/>
    <w:pPr>
      <w:widowControl/>
      <w:pBdr>
        <w:top w:val="single" w:sz="6" w:space="0" w:color="D0D0D0"/>
        <w:left w:val="single" w:sz="6" w:space="0" w:color="D0D0D0"/>
        <w:bottom w:val="single" w:sz="6" w:space="0" w:color="D0D0D0"/>
        <w:right w:val="single" w:sz="6" w:space="0" w:color="D0D0D0"/>
      </w:pBdr>
      <w:shd w:val="clear" w:color="auto" w:fill="EAF2FE"/>
      <w:jc w:val="left"/>
    </w:pPr>
    <w:rPr>
      <w:rFonts w:ascii="Arial" w:hAnsi="Arial" w:cs="Arial"/>
      <w:vanish/>
      <w:kern w:val="0"/>
      <w:sz w:val="24"/>
    </w:rPr>
  </w:style>
  <w:style w:type="paragraph" w:customStyle="1" w:styleId="1f7">
    <w:name w:val="样式1"/>
    <w:uiPriority w:val="99"/>
    <w:qFormat/>
    <w:pPr>
      <w:widowControl w:val="0"/>
      <w:jc w:val="both"/>
    </w:pPr>
    <w:rPr>
      <w:rFonts w:ascii="Calibri" w:hAnsi="Calibri"/>
      <w:kern w:val="2"/>
      <w:sz w:val="21"/>
      <w:szCs w:val="24"/>
    </w:rPr>
  </w:style>
  <w:style w:type="paragraph" w:customStyle="1" w:styleId="l-column-right">
    <w:name w:val="l-column-right"/>
    <w:basedOn w:val="a9"/>
    <w:qFormat/>
    <w:pPr>
      <w:widowControl/>
      <w:jc w:val="left"/>
    </w:pPr>
    <w:rPr>
      <w:rFonts w:ascii="Arial" w:hAnsi="Arial" w:cs="Arial"/>
      <w:kern w:val="0"/>
      <w:sz w:val="24"/>
    </w:rPr>
  </w:style>
  <w:style w:type="paragraph" w:customStyle="1" w:styleId="l-dialog-btn">
    <w:name w:val="l-dialog-btn"/>
    <w:basedOn w:val="a9"/>
    <w:qFormat/>
    <w:pPr>
      <w:widowControl/>
      <w:spacing w:line="419" w:lineRule="atLeast"/>
      <w:ind w:right="84"/>
      <w:jc w:val="left"/>
    </w:pPr>
    <w:rPr>
      <w:rFonts w:ascii="Arial" w:hAnsi="Arial" w:cs="Arial"/>
      <w:kern w:val="0"/>
      <w:sz w:val="24"/>
    </w:rPr>
  </w:style>
  <w:style w:type="paragraph" w:customStyle="1" w:styleId="l-textarea-invalid">
    <w:name w:val="l-textarea-invalid"/>
    <w:basedOn w:val="a9"/>
    <w:qFormat/>
    <w:pPr>
      <w:widowControl/>
      <w:shd w:val="clear" w:color="auto" w:fill="FFEEEE"/>
      <w:jc w:val="left"/>
    </w:pPr>
    <w:rPr>
      <w:rFonts w:ascii="Arial" w:hAnsi="Arial" w:cs="Arial"/>
      <w:kern w:val="0"/>
      <w:sz w:val="24"/>
    </w:rPr>
  </w:style>
  <w:style w:type="paragraph" w:customStyle="1" w:styleId="l-dialog-winbtn">
    <w:name w:val="l-dialog-winbtn"/>
    <w:basedOn w:val="a9"/>
    <w:qFormat/>
    <w:pPr>
      <w:widowControl/>
      <w:ind w:right="67"/>
      <w:jc w:val="left"/>
    </w:pPr>
    <w:rPr>
      <w:rFonts w:ascii="Arial" w:hAnsi="Arial" w:cs="Arial"/>
      <w:kern w:val="0"/>
      <w:sz w:val="24"/>
    </w:rPr>
  </w:style>
  <w:style w:type="paragraph" w:customStyle="1" w:styleId="l-grid-popup">
    <w:name w:val="l-grid-popup"/>
    <w:basedOn w:val="a9"/>
    <w:qFormat/>
    <w:pPr>
      <w:widowControl/>
      <w:pBdr>
        <w:top w:val="single" w:sz="2" w:space="0" w:color="CCCCCC"/>
        <w:left w:val="single" w:sz="6" w:space="0" w:color="CCCCCC"/>
        <w:bottom w:val="single" w:sz="6" w:space="0" w:color="CCCCCC"/>
        <w:right w:val="single" w:sz="6" w:space="0" w:color="CCCCCC"/>
      </w:pBdr>
      <w:jc w:val="left"/>
    </w:pPr>
    <w:rPr>
      <w:rFonts w:ascii="Arial" w:hAnsi="Arial" w:cs="Arial"/>
      <w:vanish/>
      <w:kern w:val="0"/>
      <w:sz w:val="24"/>
    </w:rPr>
  </w:style>
  <w:style w:type="paragraph" w:customStyle="1" w:styleId="sechlayb">
    <w:name w:val="sech_layb"/>
    <w:basedOn w:val="a9"/>
    <w:qFormat/>
    <w:pPr>
      <w:widowControl/>
      <w:pBdr>
        <w:top w:val="single" w:sz="2" w:space="8" w:color="8CB2D6"/>
        <w:left w:val="single" w:sz="6" w:space="8" w:color="8CB2D6"/>
        <w:bottom w:val="single" w:sz="6" w:space="8" w:color="8CB2D6"/>
        <w:right w:val="single" w:sz="6" w:space="8" w:color="8CB2D6"/>
      </w:pBdr>
      <w:shd w:val="clear" w:color="auto" w:fill="FFFFFF"/>
      <w:spacing w:after="17"/>
      <w:ind w:left="17" w:right="17"/>
      <w:jc w:val="left"/>
    </w:pPr>
    <w:rPr>
      <w:rFonts w:ascii="Arial" w:hAnsi="Arial" w:cs="Arial"/>
      <w:kern w:val="0"/>
      <w:sz w:val="24"/>
    </w:rPr>
  </w:style>
  <w:style w:type="paragraph" w:customStyle="1" w:styleId="l-dialog-btn-r">
    <w:name w:val="l-dialog-btn-r"/>
    <w:basedOn w:val="a9"/>
    <w:qFormat/>
    <w:pPr>
      <w:widowControl/>
      <w:jc w:val="left"/>
    </w:pPr>
    <w:rPr>
      <w:rFonts w:ascii="Arial" w:hAnsi="Arial" w:cs="Arial"/>
      <w:kern w:val="0"/>
      <w:sz w:val="24"/>
    </w:rPr>
  </w:style>
  <w:style w:type="paragraph" w:customStyle="1" w:styleId="l-grid-row-cell-rownumbers3">
    <w:name w:val="l-grid-row-cell-rownumbers3"/>
    <w:basedOn w:val="a9"/>
    <w:qFormat/>
    <w:pPr>
      <w:widowControl/>
      <w:shd w:val="clear" w:color="auto" w:fill="F1F1F1"/>
      <w:jc w:val="left"/>
    </w:pPr>
    <w:rPr>
      <w:rFonts w:ascii="Arial" w:hAnsi="Arial" w:cs="Arial"/>
      <w:kern w:val="0"/>
      <w:sz w:val="24"/>
    </w:rPr>
  </w:style>
  <w:style w:type="paragraph" w:customStyle="1" w:styleId="l-grid-hd-cell-checkbox">
    <w:name w:val="l-grid-hd-cell-checkbox"/>
    <w:basedOn w:val="a9"/>
    <w:qFormat/>
    <w:pPr>
      <w:widowControl/>
      <w:jc w:val="left"/>
    </w:pPr>
    <w:rPr>
      <w:rFonts w:ascii="Arial" w:hAnsi="Arial" w:cs="Arial"/>
      <w:kern w:val="0"/>
      <w:sz w:val="24"/>
    </w:rPr>
  </w:style>
  <w:style w:type="paragraph" w:customStyle="1" w:styleId="l-clear1">
    <w:name w:val="l-clear1"/>
    <w:basedOn w:val="a9"/>
    <w:qFormat/>
    <w:pPr>
      <w:widowControl/>
      <w:jc w:val="left"/>
    </w:pPr>
    <w:rPr>
      <w:rFonts w:ascii="Arial" w:hAnsi="Arial" w:cs="Arial"/>
      <w:kern w:val="0"/>
      <w:sz w:val="24"/>
    </w:rPr>
  </w:style>
  <w:style w:type="paragraph" w:customStyle="1" w:styleId="l-grid-hd-cell-mul">
    <w:name w:val="l-grid-hd-cell-mul"/>
    <w:basedOn w:val="a9"/>
    <w:qFormat/>
    <w:pPr>
      <w:widowControl/>
      <w:pBdr>
        <w:bottom w:val="single" w:sz="6" w:space="0" w:color="DFDFDF"/>
      </w:pBdr>
      <w:jc w:val="left"/>
    </w:pPr>
    <w:rPr>
      <w:rFonts w:ascii="Arial" w:hAnsi="Arial" w:cs="Arial"/>
      <w:kern w:val="0"/>
      <w:sz w:val="24"/>
    </w:rPr>
  </w:style>
  <w:style w:type="paragraph" w:customStyle="1" w:styleId="l-panel-bbar-inner">
    <w:name w:val="l-panel-bbar-inner"/>
    <w:basedOn w:val="a9"/>
    <w:qFormat/>
    <w:pPr>
      <w:widowControl/>
      <w:spacing w:before="50"/>
      <w:jc w:val="left"/>
    </w:pPr>
    <w:rPr>
      <w:rFonts w:ascii="Arial" w:hAnsi="Arial" w:cs="Arial"/>
      <w:kern w:val="0"/>
      <w:sz w:val="24"/>
    </w:rPr>
  </w:style>
  <w:style w:type="paragraph" w:customStyle="1" w:styleId="l-bar-button">
    <w:name w:val="l-bar-button"/>
    <w:basedOn w:val="a9"/>
    <w:qFormat/>
    <w:pPr>
      <w:widowControl/>
      <w:jc w:val="left"/>
    </w:pPr>
    <w:rPr>
      <w:rFonts w:ascii="Arial" w:hAnsi="Arial" w:cs="Arial"/>
      <w:kern w:val="0"/>
      <w:sz w:val="24"/>
    </w:rPr>
  </w:style>
  <w:style w:type="paragraph" w:customStyle="1" w:styleId="l-layout-collapse-right-over">
    <w:name w:val="l-layout-collapse-right-over"/>
    <w:basedOn w:val="a9"/>
    <w:qFormat/>
    <w:pPr>
      <w:widowControl/>
      <w:shd w:val="clear" w:color="auto" w:fill="F5F5F5"/>
      <w:jc w:val="left"/>
    </w:pPr>
    <w:rPr>
      <w:rFonts w:ascii="Arial" w:hAnsi="Arial" w:cs="Arial"/>
      <w:kern w:val="0"/>
      <w:sz w:val="24"/>
    </w:rPr>
  </w:style>
  <w:style w:type="paragraph" w:customStyle="1" w:styleId="l-window-regain">
    <w:name w:val="l-window-regain"/>
    <w:basedOn w:val="a9"/>
    <w:qFormat/>
    <w:pPr>
      <w:widowControl/>
      <w:ind w:left="84"/>
      <w:jc w:val="left"/>
    </w:pPr>
    <w:rPr>
      <w:rFonts w:ascii="Arial" w:hAnsi="Arial" w:cs="Arial"/>
      <w:kern w:val="0"/>
      <w:sz w:val="24"/>
    </w:rPr>
  </w:style>
  <w:style w:type="paragraph" w:customStyle="1" w:styleId="affffff0">
    <w:name w:val="样式"/>
    <w:uiPriority w:val="99"/>
    <w:qFormat/>
    <w:pPr>
      <w:widowControl w:val="0"/>
      <w:jc w:val="both"/>
    </w:pPr>
    <w:rPr>
      <w:rFonts w:ascii="Calibri" w:hAnsi="Calibri"/>
      <w:kern w:val="2"/>
      <w:sz w:val="21"/>
      <w:szCs w:val="24"/>
    </w:rPr>
  </w:style>
  <w:style w:type="paragraph" w:customStyle="1" w:styleId="l-grid-group-togglebtn-close">
    <w:name w:val="l-grid-group-togglebtn-close"/>
    <w:basedOn w:val="a9"/>
    <w:qFormat/>
    <w:pPr>
      <w:widowControl/>
      <w:jc w:val="left"/>
    </w:pPr>
    <w:rPr>
      <w:rFonts w:ascii="Arial" w:hAnsi="Arial" w:cs="Arial"/>
      <w:kern w:val="0"/>
      <w:sz w:val="24"/>
    </w:rPr>
  </w:style>
  <w:style w:type="paragraph" w:customStyle="1" w:styleId="l-drag-coldroptip">
    <w:name w:val="l-drag-coldroptip"/>
    <w:basedOn w:val="a9"/>
    <w:qFormat/>
    <w:pPr>
      <w:widowControl/>
      <w:jc w:val="left"/>
    </w:pPr>
    <w:rPr>
      <w:rFonts w:ascii="Arial" w:hAnsi="Arial" w:cs="Arial"/>
      <w:kern w:val="0"/>
      <w:sz w:val="24"/>
    </w:rPr>
  </w:style>
  <w:style w:type="paragraph" w:customStyle="1" w:styleId="l-dialog-buttons">
    <w:name w:val="l-dialog-buttons"/>
    <w:basedOn w:val="a9"/>
    <w:qFormat/>
    <w:pPr>
      <w:widowControl/>
      <w:pBdr>
        <w:top w:val="single" w:sz="6" w:space="5" w:color="C6C6C6"/>
      </w:pBdr>
      <w:shd w:val="clear" w:color="auto" w:fill="F8F8F8"/>
      <w:spacing w:before="67" w:line="502" w:lineRule="atLeast"/>
      <w:jc w:val="left"/>
    </w:pPr>
    <w:rPr>
      <w:rFonts w:ascii="Arial" w:hAnsi="Arial" w:cs="Arial"/>
      <w:kern w:val="0"/>
      <w:sz w:val="24"/>
    </w:rPr>
  </w:style>
  <w:style w:type="paragraph" w:customStyle="1" w:styleId="l-tab-links">
    <w:name w:val="l-tab-links"/>
    <w:basedOn w:val="a9"/>
    <w:qFormat/>
    <w:pPr>
      <w:widowControl/>
      <w:pBdr>
        <w:bottom w:val="single" w:sz="6" w:space="0" w:color="D0D0D0"/>
      </w:pBdr>
      <w:shd w:val="clear" w:color="auto" w:fill="F0F5F6"/>
      <w:jc w:val="left"/>
    </w:pPr>
    <w:rPr>
      <w:rFonts w:ascii="Arial" w:hAnsi="Arial" w:cs="Arial"/>
      <w:kern w:val="0"/>
      <w:sz w:val="24"/>
    </w:rPr>
  </w:style>
  <w:style w:type="paragraph" w:customStyle="1" w:styleId="l-button3">
    <w:name w:val="l-button3"/>
    <w:basedOn w:val="a9"/>
    <w:qFormat/>
    <w:pPr>
      <w:widowControl/>
      <w:pBdr>
        <w:left w:val="single" w:sz="6" w:space="0" w:color="BFCFE1"/>
        <w:bottom w:val="single" w:sz="6" w:space="0" w:color="BFCFE1"/>
        <w:right w:val="single" w:sz="6" w:space="0" w:color="BFCFE1"/>
      </w:pBdr>
      <w:shd w:val="clear" w:color="auto" w:fill="E0EDFF"/>
      <w:spacing w:before="33" w:after="33" w:line="419" w:lineRule="atLeast"/>
      <w:ind w:left="67" w:right="100"/>
      <w:jc w:val="center"/>
    </w:pPr>
    <w:rPr>
      <w:rFonts w:ascii="Arial" w:hAnsi="Arial" w:cs="Arial"/>
      <w:color w:val="2C69A2"/>
      <w:kern w:val="0"/>
      <w:sz w:val="24"/>
    </w:rPr>
  </w:style>
  <w:style w:type="paragraph" w:customStyle="1" w:styleId="l-panel-btn-selected">
    <w:name w:val="l-panel-btn-selected"/>
    <w:basedOn w:val="a9"/>
    <w:qFormat/>
    <w:pPr>
      <w:widowControl/>
      <w:shd w:val="clear" w:color="auto" w:fill="E0EDFF"/>
      <w:jc w:val="left"/>
    </w:pPr>
    <w:rPr>
      <w:rFonts w:ascii="Arial" w:hAnsi="Arial" w:cs="Arial"/>
      <w:kern w:val="0"/>
      <w:sz w:val="24"/>
    </w:rPr>
  </w:style>
  <w:style w:type="paragraph" w:customStyle="1" w:styleId="l-layout-header-inner">
    <w:name w:val="l-layout-header-inner"/>
    <w:basedOn w:val="a9"/>
    <w:qFormat/>
    <w:pPr>
      <w:widowControl/>
      <w:jc w:val="left"/>
    </w:pPr>
    <w:rPr>
      <w:rFonts w:ascii="Arial" w:hAnsi="Arial" w:cs="Arial"/>
      <w:kern w:val="0"/>
      <w:sz w:val="24"/>
    </w:rPr>
  </w:style>
  <w:style w:type="paragraph" w:customStyle="1" w:styleId="l-checkbox-wrapper1">
    <w:name w:val="l-checkbox-wrapper1"/>
    <w:basedOn w:val="a9"/>
    <w:qFormat/>
    <w:pPr>
      <w:widowControl/>
      <w:spacing w:before="33"/>
      <w:ind w:right="33"/>
      <w:jc w:val="left"/>
    </w:pPr>
    <w:rPr>
      <w:rFonts w:ascii="Arial" w:hAnsi="Arial" w:cs="Arial"/>
      <w:kern w:val="0"/>
      <w:sz w:val="24"/>
    </w:rPr>
  </w:style>
  <w:style w:type="paragraph" w:customStyle="1" w:styleId="l-grid-row-cell-rownumbers1">
    <w:name w:val="l-grid-row-cell-rownumbers1"/>
    <w:basedOn w:val="a9"/>
    <w:qFormat/>
    <w:pPr>
      <w:widowControl/>
      <w:shd w:val="clear" w:color="auto" w:fill="F1F1F1"/>
      <w:jc w:val="left"/>
    </w:pPr>
    <w:rPr>
      <w:rFonts w:ascii="Arial" w:hAnsi="Arial" w:cs="Arial"/>
      <w:kern w:val="0"/>
      <w:sz w:val="24"/>
    </w:rPr>
  </w:style>
  <w:style w:type="paragraph" w:customStyle="1" w:styleId="l-layout-header-toggle1">
    <w:name w:val="l-layout-header-toggle1"/>
    <w:basedOn w:val="a9"/>
    <w:qFormat/>
    <w:pPr>
      <w:widowControl/>
      <w:jc w:val="left"/>
    </w:pPr>
    <w:rPr>
      <w:rFonts w:ascii="Arial" w:hAnsi="Arial" w:cs="Arial"/>
      <w:kern w:val="0"/>
      <w:sz w:val="24"/>
    </w:rPr>
  </w:style>
  <w:style w:type="paragraph" w:customStyle="1" w:styleId="l-menu-inner">
    <w:name w:val="l-menu-inner"/>
    <w:basedOn w:val="a9"/>
    <w:qFormat/>
    <w:pPr>
      <w:widowControl/>
      <w:jc w:val="left"/>
    </w:pPr>
    <w:rPr>
      <w:rFonts w:ascii="Arial" w:hAnsi="Arial" w:cs="Arial"/>
      <w:kern w:val="0"/>
      <w:sz w:val="24"/>
    </w:rPr>
  </w:style>
  <w:style w:type="paragraph" w:customStyle="1" w:styleId="62">
    <w:name w:val="6'"/>
    <w:basedOn w:val="a9"/>
    <w:uiPriority w:val="99"/>
    <w:qFormat/>
    <w:pPr>
      <w:widowControl/>
      <w:autoSpaceDE w:val="0"/>
      <w:autoSpaceDN w:val="0"/>
      <w:snapToGrid w:val="0"/>
      <w:spacing w:line="320" w:lineRule="atLeast"/>
      <w:jc w:val="center"/>
    </w:pPr>
    <w:rPr>
      <w:rFonts w:ascii="ˎ̥" w:hAnsi="ˎ̥" w:cs="Arial"/>
      <w:spacing w:val="20"/>
      <w:kern w:val="0"/>
      <w:sz w:val="24"/>
    </w:rPr>
  </w:style>
  <w:style w:type="paragraph" w:customStyle="1" w:styleId="l-menu-shadow">
    <w:name w:val="l-menu-shadow"/>
    <w:basedOn w:val="a9"/>
    <w:qFormat/>
    <w:pPr>
      <w:widowControl/>
      <w:shd w:val="clear" w:color="auto" w:fill="DDDDDD"/>
      <w:jc w:val="left"/>
    </w:pPr>
    <w:rPr>
      <w:rFonts w:ascii="Arial" w:hAnsi="Arial" w:cs="Arial"/>
      <w:kern w:val="0"/>
      <w:sz w:val="24"/>
    </w:rPr>
  </w:style>
  <w:style w:type="paragraph" w:customStyle="1" w:styleId="l-layout-drophandle-left">
    <w:name w:val="l-layout-drophandle-left"/>
    <w:basedOn w:val="a9"/>
    <w:qFormat/>
    <w:pPr>
      <w:widowControl/>
      <w:jc w:val="left"/>
    </w:pPr>
    <w:rPr>
      <w:rFonts w:ascii="Arial" w:hAnsi="Arial" w:cs="Arial"/>
      <w:vanish/>
      <w:kern w:val="0"/>
      <w:sz w:val="24"/>
    </w:rPr>
  </w:style>
  <w:style w:type="paragraph" w:customStyle="1" w:styleId="l-text2">
    <w:name w:val="l-text2"/>
    <w:basedOn w:val="a9"/>
    <w:qFormat/>
    <w:pPr>
      <w:widowControl/>
      <w:pBdr>
        <w:top w:val="single" w:sz="6" w:space="0" w:color="D3D3D3"/>
        <w:left w:val="single" w:sz="6" w:space="0" w:color="D3D3D3"/>
        <w:bottom w:val="single" w:sz="6" w:space="0" w:color="D3D3D3"/>
        <w:right w:val="single" w:sz="6" w:space="0" w:color="D3D3D3"/>
      </w:pBdr>
      <w:shd w:val="clear" w:color="auto" w:fill="FFFFFF"/>
      <w:spacing w:line="335" w:lineRule="atLeast"/>
      <w:jc w:val="left"/>
    </w:pPr>
    <w:rPr>
      <w:rFonts w:ascii="Arial" w:hAnsi="Arial" w:cs="Arial"/>
      <w:kern w:val="0"/>
      <w:sz w:val="24"/>
    </w:rPr>
  </w:style>
  <w:style w:type="paragraph" w:customStyle="1" w:styleId="l-dialog-btn-l">
    <w:name w:val="l-dialog-btn-l"/>
    <w:basedOn w:val="a9"/>
    <w:qFormat/>
    <w:pPr>
      <w:widowControl/>
      <w:jc w:val="left"/>
    </w:pPr>
    <w:rPr>
      <w:rFonts w:ascii="Arial" w:hAnsi="Arial" w:cs="Arial"/>
      <w:kern w:val="0"/>
      <w:sz w:val="24"/>
    </w:rPr>
  </w:style>
  <w:style w:type="paragraph" w:customStyle="1" w:styleId="l-spinner-down">
    <w:name w:val="l-spinner-down"/>
    <w:basedOn w:val="a9"/>
    <w:qFormat/>
    <w:pPr>
      <w:widowControl/>
      <w:jc w:val="left"/>
    </w:pPr>
    <w:rPr>
      <w:rFonts w:ascii="Arial" w:hAnsi="Arial" w:cs="Arial"/>
      <w:kern w:val="0"/>
      <w:sz w:val="24"/>
    </w:rPr>
  </w:style>
  <w:style w:type="paragraph" w:customStyle="1" w:styleId="Char120">
    <w:name w:val="Char12"/>
    <w:basedOn w:val="a9"/>
    <w:uiPriority w:val="99"/>
    <w:qFormat/>
    <w:rPr>
      <w:rFonts w:ascii="Tahoma" w:hAnsi="Tahoma"/>
      <w:sz w:val="24"/>
      <w:szCs w:val="20"/>
    </w:rPr>
  </w:style>
  <w:style w:type="paragraph" w:customStyle="1" w:styleId="l-messagebox-close-over">
    <w:name w:val="l-messagebox-close-over"/>
    <w:basedOn w:val="a9"/>
    <w:qFormat/>
    <w:pPr>
      <w:widowControl/>
      <w:jc w:val="left"/>
    </w:pPr>
    <w:rPr>
      <w:rFonts w:ascii="Arial" w:hAnsi="Arial" w:cs="Arial"/>
      <w:kern w:val="0"/>
      <w:sz w:val="24"/>
    </w:rPr>
  </w:style>
  <w:style w:type="paragraph" w:customStyle="1" w:styleId="l-filter-value">
    <w:name w:val="l-filter-value"/>
    <w:basedOn w:val="a9"/>
    <w:qFormat/>
    <w:pPr>
      <w:widowControl/>
      <w:jc w:val="left"/>
    </w:pPr>
    <w:rPr>
      <w:rFonts w:ascii="Arial" w:hAnsi="Arial" w:cs="Arial"/>
      <w:kern w:val="0"/>
      <w:sz w:val="24"/>
    </w:rPr>
  </w:style>
  <w:style w:type="paragraph" w:customStyle="1" w:styleId="l-drop-icon2">
    <w:name w:val="l-drop-icon2"/>
    <w:basedOn w:val="a9"/>
    <w:qFormat/>
    <w:pPr>
      <w:widowControl/>
      <w:jc w:val="left"/>
    </w:pPr>
    <w:rPr>
      <w:rFonts w:ascii="Arial" w:hAnsi="Arial" w:cs="Arial"/>
      <w:kern w:val="0"/>
      <w:sz w:val="24"/>
    </w:rPr>
  </w:style>
  <w:style w:type="paragraph" w:customStyle="1" w:styleId="l-panel-header-hasicon">
    <w:name w:val="l-panel-header-hasicon"/>
    <w:basedOn w:val="a9"/>
    <w:qFormat/>
    <w:pPr>
      <w:widowControl/>
      <w:jc w:val="left"/>
    </w:pPr>
    <w:rPr>
      <w:rFonts w:ascii="Arial" w:hAnsi="Arial" w:cs="Arial"/>
      <w:kern w:val="0"/>
      <w:sz w:val="24"/>
    </w:rPr>
  </w:style>
  <w:style w:type="paragraph" w:customStyle="1" w:styleId="l-body1">
    <w:name w:val="l-body1"/>
    <w:basedOn w:val="a9"/>
    <w:qFormat/>
    <w:pPr>
      <w:widowControl/>
      <w:spacing w:line="368" w:lineRule="atLeast"/>
      <w:jc w:val="left"/>
    </w:pPr>
    <w:rPr>
      <w:rFonts w:ascii="Arial" w:hAnsi="Arial" w:cs="Arial"/>
      <w:kern w:val="0"/>
      <w:sz w:val="24"/>
    </w:rPr>
  </w:style>
  <w:style w:type="paragraph" w:customStyle="1" w:styleId="l-dialog-tr">
    <w:name w:val="l-dialog-tr"/>
    <w:basedOn w:val="a9"/>
    <w:qFormat/>
    <w:pPr>
      <w:widowControl/>
      <w:pBdr>
        <w:bottom w:val="single" w:sz="6" w:space="0" w:color="405999"/>
      </w:pBdr>
      <w:shd w:val="clear" w:color="auto" w:fill="43569A"/>
      <w:jc w:val="left"/>
    </w:pPr>
    <w:rPr>
      <w:rFonts w:ascii="Arial" w:hAnsi="Arial" w:cs="Arial"/>
      <w:kern w:val="0"/>
      <w:sz w:val="24"/>
    </w:rPr>
  </w:style>
  <w:style w:type="paragraph" w:customStyle="1" w:styleId="l-box-select-table1">
    <w:name w:val="l-box-select-table1"/>
    <w:basedOn w:val="a9"/>
    <w:qFormat/>
    <w:pPr>
      <w:widowControl/>
      <w:jc w:val="left"/>
    </w:pPr>
    <w:rPr>
      <w:rFonts w:ascii="Arial" w:hAnsi="Arial" w:cs="Arial"/>
      <w:kern w:val="0"/>
      <w:sz w:val="24"/>
    </w:rPr>
  </w:style>
  <w:style w:type="paragraph" w:customStyle="1" w:styleId="l-messagebox-btn-r">
    <w:name w:val="l-messagebox-btn-r"/>
    <w:basedOn w:val="a9"/>
    <w:qFormat/>
    <w:pPr>
      <w:widowControl/>
      <w:jc w:val="left"/>
    </w:pPr>
    <w:rPr>
      <w:rFonts w:ascii="Arial" w:hAnsi="Arial" w:cs="Arial"/>
      <w:kern w:val="0"/>
      <w:sz w:val="24"/>
    </w:rPr>
  </w:style>
  <w:style w:type="paragraph" w:customStyle="1" w:styleId="layicon">
    <w:name w:val="layicon"/>
    <w:basedOn w:val="a9"/>
    <w:qFormat/>
    <w:pPr>
      <w:widowControl/>
      <w:jc w:val="left"/>
    </w:pPr>
    <w:rPr>
      <w:rFonts w:ascii="Arial" w:hAnsi="Arial" w:cs="Arial"/>
      <w:kern w:val="0"/>
      <w:sz w:val="24"/>
    </w:rPr>
  </w:style>
  <w:style w:type="paragraph" w:customStyle="1" w:styleId="l-menu-item-icon">
    <w:name w:val="l-menu-item-icon"/>
    <w:basedOn w:val="a9"/>
    <w:qFormat/>
    <w:pPr>
      <w:widowControl/>
      <w:jc w:val="left"/>
    </w:pPr>
    <w:rPr>
      <w:rFonts w:ascii="Arial" w:hAnsi="Arial" w:cs="Arial"/>
      <w:kern w:val="0"/>
      <w:sz w:val="24"/>
    </w:rPr>
  </w:style>
  <w:style w:type="paragraph" w:customStyle="1" w:styleId="l-grid1">
    <w:name w:val="l-grid1"/>
    <w:basedOn w:val="a9"/>
    <w:qFormat/>
    <w:pPr>
      <w:widowControl/>
      <w:jc w:val="left"/>
    </w:pPr>
    <w:rPr>
      <w:rFonts w:ascii="Arial" w:hAnsi="Arial" w:cs="Arial"/>
      <w:vanish/>
      <w:kern w:val="0"/>
      <w:sz w:val="24"/>
    </w:rPr>
  </w:style>
  <w:style w:type="paragraph" w:customStyle="1" w:styleId="l-messagebox-title">
    <w:name w:val="l-messagebox-title"/>
    <w:basedOn w:val="a9"/>
    <w:qFormat/>
    <w:pPr>
      <w:widowControl/>
      <w:spacing w:line="352" w:lineRule="atLeast"/>
      <w:jc w:val="left"/>
    </w:pPr>
    <w:rPr>
      <w:rFonts w:ascii="Arial" w:hAnsi="Arial" w:cs="Arial"/>
      <w:b/>
      <w:bCs/>
      <w:color w:val="FFFFFF"/>
      <w:kern w:val="0"/>
      <w:sz w:val="24"/>
    </w:rPr>
  </w:style>
  <w:style w:type="paragraph" w:customStyle="1" w:styleId="l-verify-star">
    <w:name w:val="l-verify-star"/>
    <w:basedOn w:val="a9"/>
    <w:qFormat/>
    <w:pPr>
      <w:widowControl/>
      <w:jc w:val="left"/>
    </w:pPr>
    <w:rPr>
      <w:rFonts w:ascii="Arial" w:hAnsi="Arial" w:cs="Arial"/>
      <w:color w:val="FF0000"/>
      <w:kern w:val="0"/>
      <w:sz w:val="24"/>
    </w:rPr>
  </w:style>
  <w:style w:type="paragraph" w:customStyle="1" w:styleId="l-button-l">
    <w:name w:val="l-button-l"/>
    <w:basedOn w:val="a9"/>
    <w:qFormat/>
    <w:pPr>
      <w:widowControl/>
      <w:jc w:val="left"/>
    </w:pPr>
    <w:rPr>
      <w:rFonts w:ascii="Arial" w:hAnsi="Arial" w:cs="Arial"/>
      <w:kern w:val="0"/>
      <w:sz w:val="24"/>
    </w:rPr>
  </w:style>
  <w:style w:type="paragraph" w:customStyle="1" w:styleId="button">
    <w:name w:val="button"/>
    <w:basedOn w:val="a9"/>
    <w:qFormat/>
    <w:pPr>
      <w:widowControl/>
      <w:spacing w:line="301" w:lineRule="atLeast"/>
      <w:jc w:val="center"/>
    </w:pPr>
    <w:rPr>
      <w:rFonts w:ascii="Arial" w:hAnsi="Arial" w:cs="Arial"/>
      <w:b/>
      <w:bCs/>
      <w:kern w:val="0"/>
      <w:sz w:val="15"/>
      <w:szCs w:val="15"/>
    </w:rPr>
  </w:style>
  <w:style w:type="paragraph" w:customStyle="1" w:styleId="l-tab-links-item-left1">
    <w:name w:val="l-tab-links-item-left1"/>
    <w:basedOn w:val="a9"/>
    <w:qFormat/>
    <w:pPr>
      <w:widowControl/>
      <w:jc w:val="left"/>
    </w:pPr>
    <w:rPr>
      <w:rFonts w:ascii="Arial" w:hAnsi="Arial" w:cs="Arial"/>
      <w:kern w:val="0"/>
      <w:sz w:val="24"/>
    </w:rPr>
  </w:style>
  <w:style w:type="paragraph" w:customStyle="1" w:styleId="valtxt1">
    <w:name w:val="valtxt1"/>
    <w:basedOn w:val="a9"/>
    <w:qFormat/>
    <w:pPr>
      <w:widowControl/>
      <w:pBdr>
        <w:top w:val="single" w:sz="6" w:space="0" w:color="D3D3D3"/>
        <w:left w:val="single" w:sz="6" w:space="0" w:color="D3D3D3"/>
        <w:bottom w:val="single" w:sz="6" w:space="0" w:color="D3D3D3"/>
        <w:right w:val="single" w:sz="6" w:space="0" w:color="D3D3D3"/>
      </w:pBdr>
      <w:jc w:val="left"/>
    </w:pPr>
    <w:rPr>
      <w:rFonts w:ascii="Arial" w:hAnsi="Arial" w:cs="Arial"/>
      <w:kern w:val="0"/>
      <w:sz w:val="24"/>
    </w:rPr>
  </w:style>
  <w:style w:type="paragraph" w:customStyle="1" w:styleId="XW">
    <w:name w:val="XW正文"/>
    <w:basedOn w:val="afc"/>
    <w:uiPriority w:val="99"/>
    <w:qFormat/>
    <w:pPr>
      <w:adjustRightInd w:val="0"/>
      <w:snapToGrid w:val="0"/>
      <w:spacing w:line="300" w:lineRule="auto"/>
      <w:ind w:firstLineChars="200" w:firstLine="520"/>
      <w:jc w:val="left"/>
    </w:pPr>
    <w:rPr>
      <w:kern w:val="0"/>
      <w:sz w:val="20"/>
    </w:rPr>
  </w:style>
  <w:style w:type="paragraph" w:customStyle="1" w:styleId="l-box-dateeditor-minuteselector">
    <w:name w:val="l-box-dateeditor-minuteselector"/>
    <w:basedOn w:val="a9"/>
    <w:qFormat/>
    <w:pPr>
      <w:widowControl/>
      <w:shd w:val="clear" w:color="auto" w:fill="FFFFFF"/>
      <w:jc w:val="left"/>
    </w:pPr>
    <w:rPr>
      <w:rFonts w:ascii="Arial" w:hAnsi="Arial" w:cs="Arial"/>
      <w:vanish/>
      <w:kern w:val="0"/>
      <w:sz w:val="24"/>
    </w:rPr>
  </w:style>
  <w:style w:type="paragraph" w:customStyle="1" w:styleId="l-grid-grouprow1">
    <w:name w:val="l-grid-grouprow1"/>
    <w:basedOn w:val="a9"/>
    <w:qFormat/>
    <w:pPr>
      <w:widowControl/>
      <w:pBdr>
        <w:right w:val="single" w:sz="6" w:space="0" w:color="DFDFDF"/>
      </w:pBdr>
      <w:jc w:val="left"/>
    </w:pPr>
    <w:rPr>
      <w:rFonts w:ascii="Arial" w:hAnsi="Arial" w:cs="Arial"/>
      <w:kern w:val="0"/>
      <w:sz w:val="24"/>
    </w:rPr>
  </w:style>
  <w:style w:type="paragraph" w:customStyle="1" w:styleId="l-tab-content-item">
    <w:name w:val="l-tab-content-item"/>
    <w:basedOn w:val="a9"/>
    <w:qFormat/>
    <w:pPr>
      <w:widowControl/>
      <w:jc w:val="left"/>
    </w:pPr>
    <w:rPr>
      <w:rFonts w:ascii="Arial" w:hAnsi="Arial" w:cs="Arial"/>
      <w:kern w:val="0"/>
      <w:sz w:val="24"/>
    </w:rPr>
  </w:style>
  <w:style w:type="paragraph" w:customStyle="1" w:styleId="l-text-invalid">
    <w:name w:val="l-text-invalid"/>
    <w:basedOn w:val="a9"/>
    <w:qFormat/>
    <w:pPr>
      <w:widowControl/>
      <w:shd w:val="clear" w:color="auto" w:fill="FFEEEE"/>
      <w:jc w:val="left"/>
    </w:pPr>
    <w:rPr>
      <w:rFonts w:ascii="Arial" w:hAnsi="Arial" w:cs="Arial"/>
      <w:kern w:val="0"/>
      <w:sz w:val="24"/>
    </w:rPr>
  </w:style>
  <w:style w:type="paragraph" w:customStyle="1" w:styleId="l-tab-links-item-left">
    <w:name w:val="l-tab-links-item-left"/>
    <w:basedOn w:val="a9"/>
    <w:qFormat/>
    <w:pPr>
      <w:widowControl/>
      <w:jc w:val="left"/>
    </w:pPr>
    <w:rPr>
      <w:rFonts w:ascii="Arial" w:hAnsi="Arial" w:cs="Arial"/>
      <w:kern w:val="0"/>
      <w:sz w:val="24"/>
    </w:rPr>
  </w:style>
  <w:style w:type="paragraph" w:customStyle="1" w:styleId="l-text-invalid1">
    <w:name w:val="l-text-invalid1"/>
    <w:basedOn w:val="a9"/>
    <w:qFormat/>
    <w:pPr>
      <w:widowControl/>
      <w:pBdr>
        <w:top w:val="single" w:sz="6" w:space="0" w:color="FF7777"/>
        <w:left w:val="single" w:sz="6" w:space="0" w:color="FF7777"/>
        <w:bottom w:val="single" w:sz="6" w:space="0" w:color="FF7777"/>
        <w:right w:val="single" w:sz="6" w:space="0" w:color="FF7777"/>
      </w:pBdr>
      <w:shd w:val="clear" w:color="auto" w:fill="FFEEEE"/>
      <w:jc w:val="left"/>
    </w:pPr>
    <w:rPr>
      <w:rFonts w:ascii="Arial" w:hAnsi="Arial" w:cs="Arial"/>
      <w:kern w:val="0"/>
      <w:sz w:val="24"/>
    </w:rPr>
  </w:style>
  <w:style w:type="paragraph" w:customStyle="1" w:styleId="l-window-max">
    <w:name w:val="l-window-max"/>
    <w:basedOn w:val="a9"/>
    <w:qFormat/>
    <w:pPr>
      <w:widowControl/>
      <w:ind w:left="84"/>
      <w:jc w:val="left"/>
    </w:pPr>
    <w:rPr>
      <w:rFonts w:ascii="Arial" w:hAnsi="Arial" w:cs="Arial"/>
      <w:kern w:val="0"/>
      <w:sz w:val="24"/>
    </w:rPr>
  </w:style>
  <w:style w:type="paragraph" w:customStyle="1" w:styleId="l-button-close">
    <w:name w:val="l-button-close"/>
    <w:basedOn w:val="a9"/>
    <w:qFormat/>
    <w:pPr>
      <w:widowControl/>
      <w:jc w:val="left"/>
    </w:pPr>
    <w:rPr>
      <w:rFonts w:ascii="Arial" w:hAnsi="Arial" w:cs="Arial"/>
      <w:kern w:val="0"/>
      <w:sz w:val="24"/>
    </w:rPr>
  </w:style>
  <w:style w:type="paragraph" w:customStyle="1" w:styleId="textarea2">
    <w:name w:val="textarea2"/>
    <w:basedOn w:val="a9"/>
    <w:qFormat/>
    <w:pPr>
      <w:widowControl/>
      <w:shd w:val="clear" w:color="auto" w:fill="FFFFFF"/>
      <w:jc w:val="left"/>
    </w:pPr>
    <w:rPr>
      <w:rFonts w:ascii="Ђˎ̥" w:hAnsi="Ђˎ̥" w:cs="Arial"/>
      <w:color w:val="0000FF"/>
      <w:kern w:val="0"/>
      <w:sz w:val="24"/>
    </w:rPr>
  </w:style>
  <w:style w:type="paragraph" w:customStyle="1" w:styleId="textarea3">
    <w:name w:val="textarea3"/>
    <w:basedOn w:val="a9"/>
    <w:qFormat/>
    <w:pPr>
      <w:widowControl/>
      <w:pBdr>
        <w:top w:val="single" w:sz="2" w:space="0" w:color="000000"/>
        <w:left w:val="single" w:sz="2" w:space="0" w:color="000000"/>
        <w:bottom w:val="single" w:sz="6" w:space="0" w:color="000000"/>
        <w:right w:val="single" w:sz="2" w:space="0" w:color="000000"/>
      </w:pBdr>
      <w:shd w:val="clear" w:color="auto" w:fill="ECF6F6"/>
      <w:jc w:val="left"/>
    </w:pPr>
    <w:rPr>
      <w:rFonts w:ascii="Ђˎ̥" w:hAnsi="Ђˎ̥" w:cs="Arial"/>
      <w:color w:val="0000FF"/>
      <w:kern w:val="0"/>
      <w:sz w:val="24"/>
    </w:rPr>
  </w:style>
  <w:style w:type="paragraph" w:customStyle="1" w:styleId="l-spinner-icon">
    <w:name w:val="l-spinner-icon"/>
    <w:basedOn w:val="a9"/>
    <w:qFormat/>
    <w:pPr>
      <w:widowControl/>
      <w:jc w:val="left"/>
    </w:pPr>
    <w:rPr>
      <w:rFonts w:ascii="Arial" w:hAnsi="Arial" w:cs="Arial"/>
      <w:kern w:val="0"/>
      <w:sz w:val="24"/>
    </w:rPr>
  </w:style>
  <w:style w:type="paragraph" w:customStyle="1" w:styleId="l-messagebox-title-inner">
    <w:name w:val="l-messagebox-title-inner"/>
    <w:basedOn w:val="a9"/>
    <w:qFormat/>
    <w:pPr>
      <w:widowControl/>
      <w:jc w:val="left"/>
    </w:pPr>
    <w:rPr>
      <w:rFonts w:ascii="Arial" w:hAnsi="Arial" w:cs="Arial"/>
      <w:kern w:val="0"/>
      <w:sz w:val="24"/>
    </w:rPr>
  </w:style>
  <w:style w:type="paragraph" w:customStyle="1" w:styleId="l-easytab">
    <w:name w:val="l-easytab"/>
    <w:basedOn w:val="a9"/>
    <w:qFormat/>
    <w:pPr>
      <w:widowControl/>
      <w:jc w:val="left"/>
    </w:pPr>
    <w:rPr>
      <w:rFonts w:ascii="Arial" w:hAnsi="Arial" w:cs="Arial"/>
      <w:kern w:val="0"/>
      <w:sz w:val="24"/>
    </w:rPr>
  </w:style>
  <w:style w:type="paragraph" w:customStyle="1" w:styleId="l-tab-links-left">
    <w:name w:val="l-tab-links-left"/>
    <w:basedOn w:val="a9"/>
    <w:qFormat/>
    <w:pPr>
      <w:widowControl/>
      <w:jc w:val="left"/>
    </w:pPr>
    <w:rPr>
      <w:rFonts w:ascii="Arial" w:hAnsi="Arial" w:cs="Arial"/>
      <w:kern w:val="0"/>
      <w:sz w:val="24"/>
    </w:rPr>
  </w:style>
  <w:style w:type="paragraph" w:customStyle="1" w:styleId="l-menubar">
    <w:name w:val="l-menubar"/>
    <w:basedOn w:val="a9"/>
    <w:qFormat/>
    <w:pPr>
      <w:widowControl/>
      <w:pBdr>
        <w:top w:val="single" w:sz="6" w:space="0" w:color="EFF7F7"/>
        <w:left w:val="single" w:sz="6" w:space="0" w:color="ADBED6"/>
        <w:bottom w:val="single" w:sz="6" w:space="0" w:color="ADBED6"/>
        <w:right w:val="single" w:sz="6" w:space="0" w:color="ADBED6"/>
      </w:pBdr>
      <w:jc w:val="left"/>
    </w:pPr>
    <w:rPr>
      <w:rFonts w:ascii="Arial" w:hAnsi="Arial" w:cs="Arial"/>
      <w:kern w:val="0"/>
      <w:sz w:val="24"/>
    </w:rPr>
  </w:style>
  <w:style w:type="paragraph" w:customStyle="1" w:styleId="affffff1">
    <w:name w:val="金安桥正文"/>
    <w:basedOn w:val="afc"/>
    <w:uiPriority w:val="99"/>
    <w:qFormat/>
    <w:pPr>
      <w:adjustRightInd w:val="0"/>
      <w:spacing w:line="300" w:lineRule="auto"/>
      <w:ind w:firstLineChars="200" w:firstLine="200"/>
      <w:jc w:val="left"/>
    </w:pPr>
    <w:rPr>
      <w:kern w:val="0"/>
      <w:szCs w:val="20"/>
    </w:rPr>
  </w:style>
  <w:style w:type="paragraph" w:customStyle="1" w:styleId="l-column-left2">
    <w:name w:val="l-column-left2"/>
    <w:basedOn w:val="a9"/>
    <w:qFormat/>
    <w:pPr>
      <w:widowControl/>
      <w:pBdr>
        <w:top w:val="single" w:sz="6" w:space="0" w:color="D2E3EC"/>
        <w:left w:val="single" w:sz="6" w:space="0" w:color="D2E3EC"/>
        <w:bottom w:val="single" w:sz="6" w:space="0" w:color="D2E3EC"/>
      </w:pBdr>
      <w:jc w:val="left"/>
    </w:pPr>
    <w:rPr>
      <w:rFonts w:ascii="Arial" w:hAnsi="Arial" w:cs="Arial"/>
      <w:kern w:val="0"/>
      <w:sz w:val="24"/>
    </w:rPr>
  </w:style>
  <w:style w:type="paragraph" w:customStyle="1" w:styleId="l-panel-btn-l1">
    <w:name w:val="l-panel-btn-l1"/>
    <w:basedOn w:val="a9"/>
    <w:qFormat/>
    <w:pPr>
      <w:widowControl/>
      <w:shd w:val="clear" w:color="auto" w:fill="E0EDFF"/>
      <w:jc w:val="left"/>
    </w:pPr>
    <w:rPr>
      <w:rFonts w:ascii="Arial" w:hAnsi="Arial" w:cs="Arial"/>
      <w:vanish/>
      <w:kern w:val="0"/>
      <w:sz w:val="24"/>
    </w:rPr>
  </w:style>
  <w:style w:type="paragraph" w:customStyle="1" w:styleId="l-box-dateeditor-header-btn">
    <w:name w:val="l-box-dateeditor-header-btn"/>
    <w:basedOn w:val="a9"/>
    <w:qFormat/>
    <w:pPr>
      <w:widowControl/>
      <w:jc w:val="left"/>
    </w:pPr>
    <w:rPr>
      <w:rFonts w:ascii="Arial" w:hAnsi="Arial" w:cs="Arial"/>
      <w:kern w:val="0"/>
      <w:sz w:val="24"/>
    </w:rPr>
  </w:style>
  <w:style w:type="paragraph" w:customStyle="1" w:styleId="l-layout-header-inner1">
    <w:name w:val="l-layout-header-inner1"/>
    <w:basedOn w:val="a9"/>
    <w:qFormat/>
    <w:pPr>
      <w:widowControl/>
      <w:jc w:val="left"/>
    </w:pPr>
    <w:rPr>
      <w:rFonts w:ascii="Arial" w:hAnsi="Arial" w:cs="Arial"/>
      <w:kern w:val="0"/>
      <w:sz w:val="24"/>
    </w:rPr>
  </w:style>
  <w:style w:type="paragraph" w:customStyle="1" w:styleId="l-layout-collapse-over">
    <w:name w:val="l-layout-collapse-over"/>
    <w:basedOn w:val="a9"/>
    <w:qFormat/>
    <w:pPr>
      <w:widowControl/>
      <w:shd w:val="clear" w:color="auto" w:fill="F5F9FA"/>
      <w:jc w:val="left"/>
    </w:pPr>
    <w:rPr>
      <w:rFonts w:ascii="Arial" w:hAnsi="Arial" w:cs="Arial"/>
      <w:kern w:val="0"/>
      <w:sz w:val="24"/>
    </w:rPr>
  </w:style>
  <w:style w:type="paragraph" w:customStyle="1" w:styleId="l-grid-group-togglebtn-close1">
    <w:name w:val="l-grid-group-togglebtn-close1"/>
    <w:basedOn w:val="a9"/>
    <w:qFormat/>
    <w:pPr>
      <w:widowControl/>
      <w:jc w:val="left"/>
    </w:pPr>
    <w:rPr>
      <w:rFonts w:ascii="Arial" w:hAnsi="Arial" w:cs="Arial"/>
      <w:kern w:val="0"/>
      <w:sz w:val="24"/>
    </w:rPr>
  </w:style>
  <w:style w:type="paragraph" w:customStyle="1" w:styleId="3780200">
    <w:name w:val="378020"/>
    <w:basedOn w:val="a9"/>
    <w:qFormat/>
    <w:pPr>
      <w:keepNext/>
      <w:widowControl/>
      <w:spacing w:line="400" w:lineRule="atLeast"/>
    </w:pPr>
    <w:rPr>
      <w:rFonts w:ascii="ˎ̥" w:hAnsi="ˎ̥" w:cs="Arial"/>
      <w:kern w:val="0"/>
      <w:sz w:val="24"/>
    </w:rPr>
  </w:style>
  <w:style w:type="paragraph" w:customStyle="1" w:styleId="l-messagebox-rt">
    <w:name w:val="l-messagebox-rt"/>
    <w:basedOn w:val="a9"/>
    <w:qFormat/>
    <w:pPr>
      <w:widowControl/>
      <w:jc w:val="left"/>
    </w:pPr>
    <w:rPr>
      <w:rFonts w:ascii="Arial" w:hAnsi="Arial" w:cs="Arial"/>
      <w:kern w:val="0"/>
      <w:sz w:val="24"/>
    </w:rPr>
  </w:style>
  <w:style w:type="paragraph" w:customStyle="1" w:styleId="l-button-l1">
    <w:name w:val="l-button-l1"/>
    <w:basedOn w:val="a9"/>
    <w:qFormat/>
    <w:pPr>
      <w:widowControl/>
      <w:spacing w:line="385" w:lineRule="atLeast"/>
      <w:jc w:val="left"/>
    </w:pPr>
    <w:rPr>
      <w:rFonts w:ascii="Arial" w:hAnsi="Arial" w:cs="Arial"/>
      <w:color w:val="333333"/>
      <w:kern w:val="0"/>
      <w:sz w:val="24"/>
    </w:rPr>
  </w:style>
  <w:style w:type="paragraph" w:customStyle="1" w:styleId="l-accordion-content">
    <w:name w:val="l-accordion-content"/>
    <w:basedOn w:val="a9"/>
    <w:qFormat/>
    <w:pPr>
      <w:widowControl/>
      <w:shd w:val="clear" w:color="auto" w:fill="FFFFFF"/>
      <w:jc w:val="left"/>
    </w:pPr>
    <w:rPr>
      <w:rFonts w:ascii="Arial" w:hAnsi="Arial" w:cs="Arial"/>
      <w:kern w:val="0"/>
      <w:sz w:val="24"/>
    </w:rPr>
  </w:style>
  <w:style w:type="paragraph" w:customStyle="1" w:styleId="l-menu-over-l">
    <w:name w:val="l-menu-over-l"/>
    <w:basedOn w:val="a9"/>
    <w:qFormat/>
    <w:pPr>
      <w:widowControl/>
      <w:jc w:val="left"/>
    </w:pPr>
    <w:rPr>
      <w:rFonts w:ascii="Arial" w:hAnsi="Arial" w:cs="Arial"/>
      <w:kern w:val="0"/>
      <w:sz w:val="24"/>
    </w:rPr>
  </w:style>
  <w:style w:type="paragraph" w:customStyle="1" w:styleId="l-layout-collapse-left-over">
    <w:name w:val="l-layout-collapse-left-over"/>
    <w:basedOn w:val="a9"/>
    <w:qFormat/>
    <w:pPr>
      <w:widowControl/>
      <w:shd w:val="clear" w:color="auto" w:fill="F5F5F5"/>
      <w:jc w:val="left"/>
    </w:pPr>
    <w:rPr>
      <w:rFonts w:ascii="Arial" w:hAnsi="Arial" w:cs="Arial"/>
      <w:kern w:val="0"/>
      <w:sz w:val="24"/>
    </w:rPr>
  </w:style>
  <w:style w:type="paragraph" w:customStyle="1" w:styleId="l-dialog-bc">
    <w:name w:val="l-dialog-bc"/>
    <w:basedOn w:val="a9"/>
    <w:qFormat/>
    <w:pPr>
      <w:widowControl/>
      <w:shd w:val="clear" w:color="auto" w:fill="F2F2F2"/>
      <w:spacing w:line="0" w:lineRule="atLeast"/>
      <w:jc w:val="left"/>
    </w:pPr>
    <w:rPr>
      <w:rFonts w:ascii="Arial" w:hAnsi="Arial" w:cs="Arial"/>
      <w:kern w:val="0"/>
      <w:sz w:val="24"/>
    </w:rPr>
  </w:style>
  <w:style w:type="paragraph" w:customStyle="1" w:styleId="l-messagebox">
    <w:name w:val="l-messagebox"/>
    <w:basedOn w:val="a9"/>
    <w:qFormat/>
    <w:pPr>
      <w:widowControl/>
      <w:pBdr>
        <w:bottom w:val="single" w:sz="6" w:space="0" w:color="82BCD8"/>
      </w:pBdr>
      <w:shd w:val="clear" w:color="auto" w:fill="F2F8FF"/>
      <w:jc w:val="left"/>
    </w:pPr>
    <w:rPr>
      <w:rFonts w:ascii="Arial" w:hAnsi="Arial" w:cs="Arial"/>
      <w:kern w:val="0"/>
      <w:sz w:val="24"/>
    </w:rPr>
  </w:style>
  <w:style w:type="paragraph" w:customStyle="1" w:styleId="l-dialog-icon">
    <w:name w:val="l-dialog-icon"/>
    <w:basedOn w:val="a9"/>
    <w:qFormat/>
    <w:pPr>
      <w:widowControl/>
      <w:jc w:val="left"/>
    </w:pPr>
    <w:rPr>
      <w:rFonts w:ascii="Arial" w:hAnsi="Arial" w:cs="Arial"/>
      <w:kern w:val="0"/>
      <w:sz w:val="24"/>
    </w:rPr>
  </w:style>
  <w:style w:type="paragraph" w:customStyle="1" w:styleId="l-tab-content">
    <w:name w:val="l-tab-content"/>
    <w:basedOn w:val="a9"/>
    <w:qFormat/>
    <w:pPr>
      <w:widowControl/>
      <w:jc w:val="left"/>
    </w:pPr>
    <w:rPr>
      <w:rFonts w:ascii="Arial" w:hAnsi="Arial" w:cs="Arial"/>
      <w:kern w:val="0"/>
      <w:sz w:val="24"/>
    </w:rPr>
  </w:style>
  <w:style w:type="paragraph" w:customStyle="1" w:styleId="1f8">
    <w:name w:val="目录标题1"/>
    <w:basedOn w:val="11"/>
    <w:next w:val="a9"/>
    <w:uiPriority w:val="9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CharCharCharChar">
    <w:name w:val="Char Char Char Char"/>
    <w:basedOn w:val="a9"/>
    <w:qFormat/>
    <w:pPr>
      <w:widowControl/>
      <w:spacing w:after="160" w:line="240" w:lineRule="exact"/>
      <w:jc w:val="left"/>
    </w:pPr>
    <w:rPr>
      <w:rFonts w:ascii="Calibri" w:hAnsi="Calibri"/>
      <w:szCs w:val="20"/>
    </w:rPr>
  </w:style>
  <w:style w:type="paragraph" w:customStyle="1" w:styleId="Normal0">
    <w:name w:val="Normal_0"/>
    <w:uiPriority w:val="99"/>
    <w:qFormat/>
    <w:pPr>
      <w:spacing w:before="120" w:after="240"/>
      <w:jc w:val="both"/>
    </w:pPr>
    <w:rPr>
      <w:rFonts w:ascii="Calibri" w:eastAsia="Calibri" w:hAnsi="Calibri"/>
      <w:sz w:val="22"/>
      <w:szCs w:val="22"/>
      <w:lang w:val="ru-RU" w:eastAsia="en-US"/>
    </w:rPr>
  </w:style>
  <w:style w:type="paragraph" w:customStyle="1" w:styleId="l-draggable">
    <w:name w:val="l-draggable"/>
    <w:basedOn w:val="a9"/>
    <w:qFormat/>
    <w:pPr>
      <w:widowControl/>
      <w:pBdr>
        <w:top w:val="single" w:sz="6" w:space="0" w:color="AAAAAA"/>
        <w:left w:val="single" w:sz="6" w:space="0" w:color="AAAAAA"/>
        <w:bottom w:val="single" w:sz="6" w:space="0" w:color="AAAAAA"/>
        <w:right w:val="single" w:sz="6" w:space="0" w:color="AAAAAA"/>
      </w:pBdr>
      <w:shd w:val="clear" w:color="auto" w:fill="F2F1F1"/>
      <w:jc w:val="left"/>
    </w:pPr>
    <w:rPr>
      <w:rFonts w:ascii="Arial" w:hAnsi="Arial" w:cs="Arial"/>
      <w:kern w:val="0"/>
      <w:sz w:val="24"/>
    </w:rPr>
  </w:style>
  <w:style w:type="paragraph" w:customStyle="1" w:styleId="l-panel-search">
    <w:name w:val="l-panel-search"/>
    <w:basedOn w:val="a9"/>
    <w:qFormat/>
    <w:pPr>
      <w:widowControl/>
      <w:pBdr>
        <w:left w:val="single" w:sz="6" w:space="3" w:color="99BBE8"/>
        <w:right w:val="single" w:sz="6" w:space="0" w:color="99BBE8"/>
      </w:pBdr>
      <w:jc w:val="left"/>
    </w:pPr>
    <w:rPr>
      <w:rFonts w:ascii="Arial" w:hAnsi="Arial" w:cs="Arial"/>
      <w:kern w:val="0"/>
      <w:sz w:val="24"/>
    </w:rPr>
  </w:style>
  <w:style w:type="paragraph" w:customStyle="1" w:styleId="l-group1">
    <w:name w:val="l-group1"/>
    <w:basedOn w:val="a9"/>
    <w:qFormat/>
    <w:pPr>
      <w:widowControl/>
      <w:pBdr>
        <w:bottom w:val="single" w:sz="6" w:space="0" w:color="EBEBEB"/>
      </w:pBdr>
      <w:spacing w:after="234" w:line="469" w:lineRule="atLeast"/>
      <w:jc w:val="left"/>
    </w:pPr>
    <w:rPr>
      <w:rFonts w:ascii="Arial" w:hAnsi="Arial" w:cs="Arial"/>
      <w:b/>
      <w:bCs/>
      <w:color w:val="333333"/>
      <w:kern w:val="0"/>
      <w:sz w:val="20"/>
      <w:szCs w:val="20"/>
    </w:rPr>
  </w:style>
  <w:style w:type="paragraph" w:customStyle="1" w:styleId="text5">
    <w:name w:val="text5"/>
    <w:basedOn w:val="a9"/>
    <w:qFormat/>
    <w:pPr>
      <w:widowControl/>
      <w:pBdr>
        <w:top w:val="single" w:sz="2" w:space="0" w:color="000000"/>
        <w:left w:val="single" w:sz="2" w:space="0" w:color="000000"/>
        <w:bottom w:val="single" w:sz="2" w:space="0" w:color="000000"/>
        <w:right w:val="single" w:sz="2" w:space="0" w:color="000000"/>
      </w:pBdr>
      <w:shd w:val="clear" w:color="auto" w:fill="ECF6F6"/>
      <w:jc w:val="center"/>
    </w:pPr>
    <w:rPr>
      <w:rFonts w:ascii="Ђˎ̥" w:hAnsi="Ђˎ̥" w:cs="Arial"/>
      <w:color w:val="0000FF"/>
      <w:kern w:val="0"/>
      <w:sz w:val="24"/>
    </w:rPr>
  </w:style>
  <w:style w:type="paragraph" w:customStyle="1" w:styleId="l-grid21">
    <w:name w:val="l-grid21"/>
    <w:basedOn w:val="a9"/>
    <w:qFormat/>
    <w:pPr>
      <w:widowControl/>
      <w:jc w:val="left"/>
    </w:pPr>
    <w:rPr>
      <w:rFonts w:ascii="Arial" w:hAnsi="Arial" w:cs="Arial"/>
      <w:kern w:val="0"/>
      <w:sz w:val="24"/>
    </w:rPr>
  </w:style>
  <w:style w:type="paragraph" w:customStyle="1" w:styleId="l-grid-row-cell-editing-topcell">
    <w:name w:val="l-grid-row-cell-editing-topcell"/>
    <w:basedOn w:val="a9"/>
    <w:qFormat/>
    <w:pPr>
      <w:widowControl/>
      <w:jc w:val="left"/>
    </w:pPr>
    <w:rPr>
      <w:rFonts w:ascii="Arial" w:hAnsi="Arial" w:cs="Arial"/>
      <w:kern w:val="0"/>
      <w:sz w:val="24"/>
    </w:rPr>
  </w:style>
  <w:style w:type="paragraph" w:customStyle="1" w:styleId="l-drag-nodedroptip">
    <w:name w:val="l-drag-nodedroptip"/>
    <w:basedOn w:val="a9"/>
    <w:qFormat/>
    <w:pPr>
      <w:widowControl/>
      <w:shd w:val="clear" w:color="auto" w:fill="FF0000"/>
      <w:spacing w:line="17" w:lineRule="atLeast"/>
      <w:jc w:val="left"/>
    </w:pPr>
    <w:rPr>
      <w:rFonts w:ascii="Arial" w:hAnsi="Arial" w:cs="Arial"/>
      <w:kern w:val="0"/>
      <w:sz w:val="24"/>
    </w:rPr>
  </w:style>
  <w:style w:type="paragraph" w:customStyle="1" w:styleId="msotoc21">
    <w:name w:val="msotoc21"/>
    <w:basedOn w:val="a9"/>
    <w:qFormat/>
    <w:pPr>
      <w:widowControl/>
      <w:ind w:left="420"/>
      <w:jc w:val="center"/>
    </w:pPr>
    <w:rPr>
      <w:rFonts w:ascii="ˎ̥" w:hAnsi="ˎ̥" w:cs="Arial"/>
      <w:kern w:val="0"/>
      <w:sz w:val="24"/>
    </w:rPr>
  </w:style>
  <w:style w:type="paragraph" w:customStyle="1" w:styleId="l-grid-tree-link-close">
    <w:name w:val="l-grid-tree-link-close"/>
    <w:basedOn w:val="a9"/>
    <w:qFormat/>
    <w:pPr>
      <w:widowControl/>
      <w:jc w:val="left"/>
    </w:pPr>
    <w:rPr>
      <w:rFonts w:ascii="Arial" w:hAnsi="Arial" w:cs="Arial"/>
      <w:kern w:val="0"/>
      <w:sz w:val="24"/>
    </w:rPr>
  </w:style>
  <w:style w:type="paragraph" w:customStyle="1" w:styleId="mswidth">
    <w:name w:val="ms_width"/>
    <w:basedOn w:val="a9"/>
    <w:qFormat/>
    <w:pPr>
      <w:widowControl/>
      <w:jc w:val="left"/>
    </w:pPr>
    <w:rPr>
      <w:rFonts w:ascii="Arial" w:hAnsi="Arial" w:cs="Arial"/>
      <w:kern w:val="0"/>
      <w:sz w:val="24"/>
    </w:rPr>
  </w:style>
  <w:style w:type="paragraph" w:customStyle="1" w:styleId="l-messagebox-btn-l">
    <w:name w:val="l-messagebox-btn-l"/>
    <w:basedOn w:val="a9"/>
    <w:qFormat/>
    <w:pPr>
      <w:widowControl/>
      <w:jc w:val="left"/>
    </w:pPr>
    <w:rPr>
      <w:rFonts w:ascii="Arial" w:hAnsi="Arial" w:cs="Arial"/>
      <w:kern w:val="0"/>
      <w:sz w:val="24"/>
    </w:rPr>
  </w:style>
  <w:style w:type="paragraph" w:customStyle="1" w:styleId="l-selected3">
    <w:name w:val="l-selected3"/>
    <w:basedOn w:val="a9"/>
    <w:qFormat/>
    <w:pPr>
      <w:widowControl/>
      <w:shd w:val="clear" w:color="auto" w:fill="D9E8FB"/>
      <w:jc w:val="left"/>
    </w:pPr>
    <w:rPr>
      <w:rFonts w:ascii="Arial" w:hAnsi="Arial" w:cs="Arial"/>
      <w:kern w:val="0"/>
      <w:sz w:val="24"/>
    </w:rPr>
  </w:style>
  <w:style w:type="paragraph" w:customStyle="1" w:styleId="l-messagebox-buttons-inner">
    <w:name w:val="l-messagebox-buttons-inner"/>
    <w:basedOn w:val="a9"/>
    <w:qFormat/>
    <w:pPr>
      <w:widowControl/>
      <w:ind w:left="167"/>
      <w:jc w:val="left"/>
    </w:pPr>
    <w:rPr>
      <w:rFonts w:ascii="Arial" w:hAnsi="Arial" w:cs="Arial"/>
      <w:kern w:val="0"/>
      <w:sz w:val="24"/>
    </w:rPr>
  </w:style>
  <w:style w:type="paragraph" w:customStyle="1" w:styleId="l-grid-header1">
    <w:name w:val="l-grid-header1"/>
    <w:basedOn w:val="a9"/>
    <w:qFormat/>
    <w:pPr>
      <w:widowControl/>
      <w:pBdr>
        <w:bottom w:val="single" w:sz="6" w:space="0" w:color="DDDDDD"/>
      </w:pBdr>
      <w:shd w:val="clear" w:color="auto" w:fill="E2F0FF"/>
      <w:spacing w:line="502" w:lineRule="atLeast"/>
      <w:jc w:val="left"/>
    </w:pPr>
    <w:rPr>
      <w:rFonts w:ascii="Arial" w:hAnsi="Arial" w:cs="Arial"/>
      <w:kern w:val="0"/>
      <w:sz w:val="24"/>
    </w:rPr>
  </w:style>
  <w:style w:type="paragraph" w:customStyle="1" w:styleId="l-grid-hd-cell-btn">
    <w:name w:val="l-grid-hd-cell-btn"/>
    <w:basedOn w:val="a9"/>
    <w:qFormat/>
    <w:pPr>
      <w:widowControl/>
      <w:pBdr>
        <w:left w:val="single" w:sz="6" w:space="0" w:color="C1D6F0"/>
      </w:pBdr>
      <w:jc w:val="left"/>
    </w:pPr>
    <w:rPr>
      <w:rFonts w:ascii="Arial" w:hAnsi="Arial" w:cs="Arial"/>
      <w:kern w:val="0"/>
      <w:sz w:val="24"/>
    </w:rPr>
  </w:style>
  <w:style w:type="paragraph" w:customStyle="1" w:styleId="l-box2">
    <w:name w:val="l-box2"/>
    <w:basedOn w:val="a9"/>
    <w:qFormat/>
    <w:pPr>
      <w:widowControl/>
      <w:jc w:val="left"/>
    </w:pPr>
    <w:rPr>
      <w:rFonts w:ascii="Arial" w:hAnsi="Arial" w:cs="Arial"/>
      <w:kern w:val="0"/>
      <w:sz w:val="24"/>
    </w:rPr>
  </w:style>
  <w:style w:type="paragraph" w:customStyle="1" w:styleId="align">
    <w:name w:val="align"/>
    <w:basedOn w:val="a9"/>
    <w:qFormat/>
    <w:pPr>
      <w:widowControl/>
      <w:jc w:val="left"/>
    </w:pPr>
    <w:rPr>
      <w:rFonts w:ascii="Arial" w:hAnsi="Arial" w:cs="Arial"/>
      <w:kern w:val="0"/>
      <w:sz w:val="24"/>
    </w:rPr>
  </w:style>
  <w:style w:type="paragraph" w:customStyle="1" w:styleId="l-layout-top">
    <w:name w:val="l-layout-top"/>
    <w:basedOn w:val="a9"/>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bar-button-over">
    <w:name w:val="l-bar-button-over"/>
    <w:basedOn w:val="a9"/>
    <w:qFormat/>
    <w:pPr>
      <w:widowControl/>
      <w:jc w:val="left"/>
    </w:pPr>
    <w:rPr>
      <w:rFonts w:ascii="Arial" w:hAnsi="Arial" w:cs="Arial"/>
      <w:kern w:val="0"/>
      <w:sz w:val="24"/>
    </w:rPr>
  </w:style>
  <w:style w:type="paragraph" w:customStyle="1" w:styleId="l-selected">
    <w:name w:val="l-selected"/>
    <w:basedOn w:val="a9"/>
    <w:qFormat/>
    <w:pPr>
      <w:widowControl/>
      <w:shd w:val="clear" w:color="auto" w:fill="DEE4EC"/>
      <w:jc w:val="left"/>
    </w:pPr>
    <w:rPr>
      <w:rFonts w:ascii="Arial" w:hAnsi="Arial" w:cs="Arial"/>
      <w:kern w:val="0"/>
      <w:sz w:val="24"/>
    </w:rPr>
  </w:style>
  <w:style w:type="paragraph" w:customStyle="1" w:styleId="layshow">
    <w:name w:val="layshow"/>
    <w:basedOn w:val="a9"/>
    <w:qFormat/>
    <w:pPr>
      <w:widowControl/>
      <w:jc w:val="left"/>
    </w:pPr>
    <w:rPr>
      <w:rFonts w:ascii="Arial" w:hAnsi="Arial" w:cs="Arial"/>
      <w:kern w:val="0"/>
      <w:sz w:val="24"/>
    </w:rPr>
  </w:style>
  <w:style w:type="paragraph" w:customStyle="1" w:styleId="l-menubar-item">
    <w:name w:val="l-menubar-item"/>
    <w:basedOn w:val="a9"/>
    <w:qFormat/>
    <w:pPr>
      <w:widowControl/>
      <w:ind w:left="100"/>
      <w:jc w:val="left"/>
    </w:pPr>
    <w:rPr>
      <w:rFonts w:ascii="Arial" w:hAnsi="Arial" w:cs="Arial"/>
      <w:kern w:val="0"/>
      <w:sz w:val="24"/>
    </w:rPr>
  </w:style>
  <w:style w:type="paragraph" w:customStyle="1" w:styleId="l-grid-row-cell-inner">
    <w:name w:val="l-grid-row-cell-inner"/>
    <w:basedOn w:val="a9"/>
    <w:qFormat/>
    <w:pPr>
      <w:widowControl/>
      <w:spacing w:line="368" w:lineRule="atLeast"/>
      <w:ind w:left="50" w:right="50"/>
      <w:jc w:val="center"/>
    </w:pPr>
    <w:rPr>
      <w:rFonts w:ascii="Arial" w:hAnsi="Arial" w:cs="Arial"/>
      <w:kern w:val="0"/>
      <w:sz w:val="24"/>
    </w:rPr>
  </w:style>
  <w:style w:type="paragraph" w:customStyle="1" w:styleId="l-text-invalid2">
    <w:name w:val="l-text-invalid2"/>
    <w:basedOn w:val="a9"/>
    <w:qFormat/>
    <w:pPr>
      <w:widowControl/>
      <w:pBdr>
        <w:top w:val="single" w:sz="6" w:space="0" w:color="FF7777"/>
        <w:left w:val="single" w:sz="6" w:space="0" w:color="FF7777"/>
        <w:bottom w:val="single" w:sz="6" w:space="0" w:color="FF7777"/>
        <w:right w:val="single" w:sz="6" w:space="0" w:color="FF7777"/>
      </w:pBdr>
      <w:shd w:val="clear" w:color="auto" w:fill="FFEEEE"/>
      <w:jc w:val="left"/>
    </w:pPr>
    <w:rPr>
      <w:rFonts w:ascii="Arial" w:hAnsi="Arial" w:cs="Arial"/>
      <w:kern w:val="0"/>
      <w:sz w:val="24"/>
    </w:rPr>
  </w:style>
  <w:style w:type="paragraph" w:customStyle="1" w:styleId="l-window-content">
    <w:name w:val="l-window-content"/>
    <w:basedOn w:val="a9"/>
    <w:qFormat/>
    <w:pPr>
      <w:widowControl/>
      <w:jc w:val="left"/>
    </w:pPr>
    <w:rPr>
      <w:rFonts w:ascii="Arial" w:hAnsi="Arial" w:cs="Arial"/>
      <w:kern w:val="0"/>
      <w:sz w:val="24"/>
    </w:rPr>
  </w:style>
  <w:style w:type="paragraph" w:customStyle="1" w:styleId="l-grid-grouprow-cell1">
    <w:name w:val="l-grid-grouprow-cell1"/>
    <w:basedOn w:val="a9"/>
    <w:qFormat/>
    <w:pPr>
      <w:widowControl/>
      <w:pBdr>
        <w:bottom w:val="single" w:sz="6" w:space="5" w:color="DFDFDF"/>
      </w:pBdr>
      <w:shd w:val="clear" w:color="auto" w:fill="EAF3FF"/>
      <w:jc w:val="left"/>
    </w:pPr>
    <w:rPr>
      <w:rFonts w:ascii="Arial" w:hAnsi="Arial" w:cs="Arial"/>
      <w:kern w:val="0"/>
      <w:sz w:val="24"/>
    </w:rPr>
  </w:style>
  <w:style w:type="paragraph" w:customStyle="1" w:styleId="l-spinner-icon1">
    <w:name w:val="l-spinner-icon1"/>
    <w:basedOn w:val="a9"/>
    <w:qFormat/>
    <w:pPr>
      <w:widowControl/>
      <w:jc w:val="left"/>
    </w:pPr>
    <w:rPr>
      <w:rFonts w:ascii="Arial" w:hAnsi="Arial" w:cs="Arial"/>
      <w:kern w:val="0"/>
      <w:sz w:val="24"/>
    </w:rPr>
  </w:style>
  <w:style w:type="paragraph" w:customStyle="1" w:styleId="l-tree-icon-none1">
    <w:name w:val="l-tree-icon-none1"/>
    <w:basedOn w:val="a9"/>
    <w:qFormat/>
    <w:pPr>
      <w:widowControl/>
      <w:jc w:val="left"/>
    </w:pPr>
    <w:rPr>
      <w:rFonts w:ascii="Arial" w:hAnsi="Arial" w:cs="Arial"/>
      <w:kern w:val="0"/>
      <w:sz w:val="24"/>
    </w:rPr>
  </w:style>
  <w:style w:type="paragraph" w:customStyle="1" w:styleId="l-over">
    <w:name w:val="l-over"/>
    <w:basedOn w:val="a9"/>
    <w:qFormat/>
    <w:pPr>
      <w:widowControl/>
      <w:jc w:val="left"/>
    </w:pPr>
    <w:rPr>
      <w:rFonts w:ascii="Arial" w:hAnsi="Arial" w:cs="Arial"/>
      <w:kern w:val="0"/>
      <w:sz w:val="24"/>
    </w:rPr>
  </w:style>
  <w:style w:type="paragraph" w:customStyle="1" w:styleId="l-menu-item-arrow">
    <w:name w:val="l-menu-item-arrow"/>
    <w:basedOn w:val="a9"/>
    <w:qFormat/>
    <w:pPr>
      <w:widowControl/>
      <w:jc w:val="left"/>
    </w:pPr>
    <w:rPr>
      <w:rFonts w:ascii="Arial" w:hAnsi="Arial" w:cs="Arial"/>
      <w:kern w:val="0"/>
      <w:sz w:val="24"/>
    </w:rPr>
  </w:style>
  <w:style w:type="paragraph" w:customStyle="1" w:styleId="inptxt">
    <w:name w:val="inp_txt"/>
    <w:basedOn w:val="a9"/>
    <w:qFormat/>
    <w:pPr>
      <w:widowControl/>
      <w:jc w:val="left"/>
    </w:pPr>
    <w:rPr>
      <w:rFonts w:ascii="Arial" w:hAnsi="Arial" w:cs="Arial"/>
      <w:kern w:val="0"/>
      <w:sz w:val="24"/>
    </w:rPr>
  </w:style>
  <w:style w:type="paragraph" w:customStyle="1" w:styleId="l-messagebox-btn">
    <w:name w:val="l-messagebox-btn"/>
    <w:basedOn w:val="a9"/>
    <w:qFormat/>
    <w:pPr>
      <w:widowControl/>
      <w:spacing w:line="402" w:lineRule="atLeast"/>
      <w:ind w:left="84"/>
      <w:jc w:val="left"/>
    </w:pPr>
    <w:rPr>
      <w:rFonts w:ascii="Arial" w:hAnsi="Arial" w:cs="Arial"/>
      <w:kern w:val="0"/>
      <w:sz w:val="24"/>
    </w:rPr>
  </w:style>
  <w:style w:type="paragraph" w:customStyle="1" w:styleId="l-text-field">
    <w:name w:val="l-text-field"/>
    <w:basedOn w:val="a9"/>
    <w:qFormat/>
    <w:pPr>
      <w:widowControl/>
      <w:shd w:val="clear" w:color="auto" w:fill="FFFFFF"/>
      <w:spacing w:line="301" w:lineRule="atLeast"/>
      <w:jc w:val="left"/>
    </w:pPr>
    <w:rPr>
      <w:rFonts w:ascii="Arial" w:hAnsi="Arial" w:cs="Arial"/>
      <w:color w:val="333333"/>
      <w:kern w:val="0"/>
      <w:sz w:val="24"/>
    </w:rPr>
  </w:style>
  <w:style w:type="paragraph" w:customStyle="1" w:styleId="l-panel-btn-over">
    <w:name w:val="l-panel-btn-over"/>
    <w:basedOn w:val="a9"/>
    <w:qFormat/>
    <w:pPr>
      <w:widowControl/>
      <w:shd w:val="clear" w:color="auto" w:fill="E0EDFF"/>
      <w:jc w:val="left"/>
    </w:pPr>
    <w:rPr>
      <w:rFonts w:ascii="Arial" w:hAnsi="Arial" w:cs="Arial"/>
      <w:kern w:val="0"/>
      <w:sz w:val="24"/>
    </w:rPr>
  </w:style>
  <w:style w:type="paragraph" w:customStyle="1" w:styleId="l-drop-no">
    <w:name w:val="l-drop-no"/>
    <w:basedOn w:val="a9"/>
    <w:qFormat/>
    <w:pPr>
      <w:widowControl/>
      <w:shd w:val="clear" w:color="auto" w:fill="FFFFFF"/>
      <w:jc w:val="left"/>
    </w:pPr>
    <w:rPr>
      <w:rFonts w:ascii="Arial" w:hAnsi="Arial" w:cs="Arial"/>
      <w:kern w:val="0"/>
      <w:sz w:val="24"/>
    </w:rPr>
  </w:style>
  <w:style w:type="paragraph" w:customStyle="1" w:styleId="l-layout-drophandle-bottom">
    <w:name w:val="l-layout-drophandle-bottom"/>
    <w:basedOn w:val="a9"/>
    <w:qFormat/>
    <w:pPr>
      <w:widowControl/>
      <w:spacing w:line="17" w:lineRule="atLeast"/>
      <w:jc w:val="left"/>
    </w:pPr>
    <w:rPr>
      <w:rFonts w:ascii="Arial" w:hAnsi="Arial" w:cs="Arial"/>
      <w:vanish/>
      <w:kern w:val="0"/>
      <w:sz w:val="24"/>
    </w:rPr>
  </w:style>
  <w:style w:type="paragraph" w:customStyle="1" w:styleId="l-layout-center">
    <w:name w:val="l-layout-center"/>
    <w:basedOn w:val="a9"/>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nonelay2">
    <w:name w:val="nonelay2"/>
    <w:basedOn w:val="a9"/>
    <w:qFormat/>
    <w:pPr>
      <w:widowControl/>
      <w:shd w:val="clear" w:color="auto" w:fill="E4ECF3"/>
      <w:spacing w:before="134" w:line="360" w:lineRule="auto"/>
      <w:jc w:val="left"/>
    </w:pPr>
    <w:rPr>
      <w:rFonts w:ascii="Arial" w:hAnsi="Arial" w:cs="Arial"/>
      <w:kern w:val="0"/>
      <w:sz w:val="24"/>
    </w:rPr>
  </w:style>
  <w:style w:type="paragraph" w:customStyle="1" w:styleId="l-resizable">
    <w:name w:val="l-resizable"/>
    <w:basedOn w:val="a9"/>
    <w:qFormat/>
    <w:pPr>
      <w:widowControl/>
      <w:pBdr>
        <w:top w:val="dashed" w:sz="6" w:space="0" w:color="auto"/>
        <w:left w:val="dashed" w:sz="6" w:space="0" w:color="auto"/>
        <w:bottom w:val="dashed" w:sz="6" w:space="0" w:color="auto"/>
        <w:right w:val="dashed" w:sz="6" w:space="0" w:color="auto"/>
      </w:pBdr>
      <w:shd w:val="clear" w:color="auto" w:fill="F2F1F1"/>
      <w:jc w:val="left"/>
    </w:pPr>
    <w:rPr>
      <w:rFonts w:ascii="Arial" w:hAnsi="Arial" w:cs="Arial"/>
      <w:vanish/>
      <w:kern w:val="0"/>
      <w:sz w:val="24"/>
    </w:rPr>
  </w:style>
  <w:style w:type="paragraph" w:customStyle="1" w:styleId="l-dialog-icon1">
    <w:name w:val="l-dialog-icon1"/>
    <w:basedOn w:val="a9"/>
    <w:qFormat/>
    <w:pPr>
      <w:widowControl/>
      <w:jc w:val="left"/>
    </w:pPr>
    <w:rPr>
      <w:rFonts w:ascii="Arial" w:hAnsi="Arial" w:cs="Arial"/>
      <w:kern w:val="0"/>
      <w:sz w:val="24"/>
    </w:rPr>
  </w:style>
  <w:style w:type="paragraph" w:customStyle="1" w:styleId="l-button">
    <w:name w:val="l-button"/>
    <w:basedOn w:val="a9"/>
    <w:qFormat/>
    <w:pPr>
      <w:widowControl/>
      <w:pBdr>
        <w:left w:val="single" w:sz="6" w:space="0" w:color="BFCFE1"/>
        <w:bottom w:val="single" w:sz="6" w:space="0" w:color="BFCFE1"/>
        <w:right w:val="single" w:sz="6" w:space="0" w:color="BFCFE1"/>
      </w:pBdr>
      <w:shd w:val="clear" w:color="auto" w:fill="E0EDFF"/>
      <w:spacing w:before="134" w:after="134" w:line="419" w:lineRule="atLeast"/>
      <w:jc w:val="center"/>
    </w:pPr>
    <w:rPr>
      <w:rFonts w:ascii="Arial" w:hAnsi="Arial" w:cs="Arial"/>
      <w:color w:val="2C69A2"/>
      <w:kern w:val="0"/>
      <w:sz w:val="24"/>
    </w:rPr>
  </w:style>
  <w:style w:type="character" w:customStyle="1" w:styleId="font51">
    <w:name w:val="font51"/>
    <w:qFormat/>
    <w:rPr>
      <w:rFonts w:ascii="宋体" w:eastAsia="宋体" w:hAnsi="宋体" w:cs="宋体" w:hint="eastAsia"/>
      <w:color w:val="000000"/>
      <w:sz w:val="18"/>
      <w:szCs w:val="18"/>
      <w:u w:val="none"/>
    </w:rPr>
  </w:style>
  <w:style w:type="character" w:customStyle="1" w:styleId="affffff2">
    <w:name w:val="副标题 字符"/>
    <w:qFormat/>
    <w:rPr>
      <w:rFonts w:ascii="等线 Light" w:hAnsi="等线 Light" w:cs="Times New Roman"/>
      <w:b/>
      <w:bCs/>
      <w:kern w:val="28"/>
      <w:sz w:val="32"/>
      <w:szCs w:val="32"/>
    </w:rPr>
  </w:style>
  <w:style w:type="table" w:customStyle="1" w:styleId="1f9">
    <w:name w:val="网格型1"/>
    <w:basedOn w:val="ac"/>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正文文本缩进 2 字符1"/>
    <w:uiPriority w:val="99"/>
    <w:qFormat/>
    <w:locked/>
    <w:rPr>
      <w:kern w:val="2"/>
      <w:sz w:val="24"/>
    </w:rPr>
  </w:style>
  <w:style w:type="character" w:customStyle="1" w:styleId="1fa">
    <w:name w:val="日期 字符1"/>
    <w:uiPriority w:val="99"/>
    <w:qFormat/>
    <w:locked/>
    <w:rPr>
      <w:rFonts w:ascii="宋体"/>
      <w:sz w:val="24"/>
    </w:rPr>
  </w:style>
  <w:style w:type="paragraph" w:customStyle="1" w:styleId="46">
    <w:name w:val="4"/>
    <w:basedOn w:val="a9"/>
    <w:next w:val="a9"/>
    <w:qFormat/>
    <w:pPr>
      <w:ind w:leftChars="1200" w:left="2520"/>
    </w:pPr>
    <w:rPr>
      <w:rFonts w:ascii="Calibri" w:hAnsi="Calibri"/>
      <w:szCs w:val="22"/>
    </w:rPr>
  </w:style>
  <w:style w:type="character" w:customStyle="1" w:styleId="affffff3">
    <w:name w:val="文档结构图 字符"/>
    <w:uiPriority w:val="99"/>
    <w:qFormat/>
    <w:rPr>
      <w:rFonts w:ascii="Microsoft YaHei UI" w:eastAsia="Microsoft YaHei UI" w:cs="Times New Roman"/>
      <w:sz w:val="18"/>
      <w:szCs w:val="18"/>
    </w:rPr>
  </w:style>
  <w:style w:type="paragraph" w:customStyle="1" w:styleId="CharChar5">
    <w:name w:val="Char Char5"/>
    <w:basedOn w:val="a9"/>
    <w:qFormat/>
    <w:rPr>
      <w:rFonts w:ascii="仿宋_GB2312" w:eastAsia="仿宋_GB2312"/>
      <w:b/>
      <w:sz w:val="32"/>
      <w:szCs w:val="32"/>
    </w:rPr>
  </w:style>
  <w:style w:type="paragraph" w:customStyle="1" w:styleId="111">
    <w:name w:val="修订11"/>
    <w:uiPriority w:val="99"/>
    <w:qFormat/>
    <w:rPr>
      <w:kern w:val="2"/>
      <w:sz w:val="21"/>
      <w:szCs w:val="24"/>
    </w:rPr>
  </w:style>
  <w:style w:type="paragraph" w:customStyle="1" w:styleId="TOC10">
    <w:name w:val="TOC 标题1"/>
    <w:basedOn w:val="11"/>
    <w:next w:val="a9"/>
    <w:uiPriority w:val="99"/>
    <w:qFormat/>
    <w:pPr>
      <w:widowControl/>
      <w:tabs>
        <w:tab w:val="left" w:pos="720"/>
      </w:tabs>
      <w:autoSpaceDE/>
      <w:autoSpaceDN/>
      <w:adjustRightInd/>
      <w:spacing w:before="480" w:after="0" w:line="276" w:lineRule="auto"/>
      <w:jc w:val="left"/>
      <w:outlineLvl w:val="9"/>
    </w:pPr>
    <w:rPr>
      <w:rFonts w:ascii="Cambria" w:hAnsi="Cambria"/>
      <w:bCs/>
      <w:color w:val="365F91"/>
      <w:kern w:val="0"/>
      <w:sz w:val="28"/>
      <w:szCs w:val="28"/>
      <w:lang w:eastAsia="en-US"/>
    </w:rPr>
  </w:style>
  <w:style w:type="character" w:customStyle="1" w:styleId="affffff4">
    <w:name w:val="批注框文本 字符"/>
    <w:uiPriority w:val="99"/>
    <w:qFormat/>
    <w:rPr>
      <w:rFonts w:cs="Times New Roman"/>
      <w:sz w:val="18"/>
      <w:szCs w:val="18"/>
    </w:rPr>
  </w:style>
  <w:style w:type="character" w:customStyle="1" w:styleId="affffff5">
    <w:name w:val="批注主题 字符"/>
    <w:uiPriority w:val="99"/>
    <w:qFormat/>
    <w:rPr>
      <w:rFonts w:eastAsia="宋体" w:cs="Times New Roman"/>
      <w:b/>
      <w:bCs/>
      <w:kern w:val="2"/>
      <w:sz w:val="24"/>
      <w:szCs w:val="24"/>
      <w:lang w:eastAsia="zh-CN"/>
    </w:rPr>
  </w:style>
  <w:style w:type="character" w:customStyle="1" w:styleId="1fb">
    <w:name w:val="未处理的提及1"/>
    <w:uiPriority w:val="99"/>
    <w:qFormat/>
    <w:rPr>
      <w:color w:val="808080"/>
      <w:shd w:val="clear" w:color="auto" w:fill="E6E6E6"/>
    </w:rPr>
  </w:style>
  <w:style w:type="character" w:customStyle="1" w:styleId="212">
    <w:name w:val="正文文本 2 字符1"/>
    <w:uiPriority w:val="99"/>
    <w:qFormat/>
    <w:locked/>
    <w:rPr>
      <w:rFonts w:eastAsia="黑体"/>
      <w:kern w:val="2"/>
      <w:sz w:val="24"/>
    </w:rPr>
  </w:style>
  <w:style w:type="character" w:customStyle="1" w:styleId="311">
    <w:name w:val="正文文本 3 字符1"/>
    <w:uiPriority w:val="99"/>
    <w:qFormat/>
    <w:locked/>
    <w:rPr>
      <w:rFonts w:eastAsia="宋体"/>
      <w:kern w:val="2"/>
      <w:sz w:val="16"/>
    </w:rPr>
  </w:style>
  <w:style w:type="character" w:customStyle="1" w:styleId="1fc">
    <w:name w:val="正文文本缩进 字符1"/>
    <w:uiPriority w:val="99"/>
    <w:qFormat/>
    <w:locked/>
    <w:rPr>
      <w:rFonts w:eastAsia="宋体"/>
      <w:kern w:val="2"/>
      <w:sz w:val="24"/>
    </w:rPr>
  </w:style>
  <w:style w:type="character" w:customStyle="1" w:styleId="312">
    <w:name w:val="正文文本缩进 3 字符1"/>
    <w:uiPriority w:val="99"/>
    <w:qFormat/>
    <w:locked/>
    <w:rPr>
      <w:rFonts w:eastAsia="宋体"/>
      <w:kern w:val="2"/>
      <w:sz w:val="16"/>
    </w:rPr>
  </w:style>
  <w:style w:type="character" w:customStyle="1" w:styleId="CharChar30">
    <w:name w:val="Char Char3"/>
    <w:qFormat/>
    <w:rPr>
      <w:rFonts w:ascii="Arial" w:eastAsia="黑体" w:hAnsi="Arial"/>
      <w:b/>
      <w:kern w:val="2"/>
      <w:sz w:val="32"/>
      <w:lang w:val="en-US" w:eastAsia="zh-CN"/>
    </w:rPr>
  </w:style>
  <w:style w:type="character" w:customStyle="1" w:styleId="1fd">
    <w:name w:val="批注框文本 字符1"/>
    <w:uiPriority w:val="99"/>
    <w:qFormat/>
    <w:locked/>
    <w:rPr>
      <w:rFonts w:eastAsia="宋体"/>
      <w:kern w:val="2"/>
      <w:sz w:val="18"/>
    </w:rPr>
  </w:style>
  <w:style w:type="character" w:customStyle="1" w:styleId="1fe">
    <w:name w:val="批注主题 字符1"/>
    <w:uiPriority w:val="99"/>
    <w:semiHidden/>
    <w:qFormat/>
    <w:locked/>
    <w:rPr>
      <w:rFonts w:eastAsia="宋体"/>
      <w:b/>
      <w:kern w:val="2"/>
      <w:sz w:val="24"/>
    </w:rPr>
  </w:style>
  <w:style w:type="character" w:customStyle="1" w:styleId="1ff">
    <w:name w:val="文档结构图 字符1"/>
    <w:uiPriority w:val="99"/>
    <w:semiHidden/>
    <w:qFormat/>
    <w:locked/>
    <w:rPr>
      <w:rFonts w:eastAsia="宋体"/>
      <w:kern w:val="2"/>
      <w:sz w:val="24"/>
      <w:shd w:val="clear" w:color="auto" w:fill="000080"/>
    </w:rPr>
  </w:style>
  <w:style w:type="character" w:customStyle="1" w:styleId="DateChar">
    <w:name w:val="Date Char"/>
    <w:qFormat/>
    <w:locked/>
    <w:rPr>
      <w:rFonts w:ascii="宋体"/>
      <w:sz w:val="24"/>
    </w:rPr>
  </w:style>
  <w:style w:type="character" w:customStyle="1" w:styleId="1ff0">
    <w:name w:val="标题 字符1"/>
    <w:uiPriority w:val="99"/>
    <w:qFormat/>
    <w:locked/>
    <w:rPr>
      <w:rFonts w:ascii="Arial" w:eastAsia="宋体" w:hAnsi="Arial"/>
      <w:b/>
      <w:sz w:val="32"/>
    </w:rPr>
  </w:style>
  <w:style w:type="paragraph" w:customStyle="1" w:styleId="1ff1">
    <w:name w:val="无间隔1"/>
    <w:qFormat/>
    <w:pPr>
      <w:widowControl w:val="0"/>
      <w:ind w:left="284" w:firstLineChars="200" w:firstLine="200"/>
      <w:jc w:val="both"/>
    </w:pPr>
    <w:rPr>
      <w:rFonts w:ascii="Calibri" w:hAnsi="Calibri"/>
      <w:kern w:val="2"/>
      <w:sz w:val="24"/>
      <w:szCs w:val="22"/>
    </w:rPr>
  </w:style>
  <w:style w:type="character" w:customStyle="1" w:styleId="1ff2">
    <w:name w:val="不明显强调1"/>
    <w:qFormat/>
    <w:rPr>
      <w:i/>
      <w:color w:val="808080"/>
    </w:rPr>
  </w:style>
  <w:style w:type="paragraph" w:customStyle="1" w:styleId="text">
    <w:name w:val="text"/>
    <w:basedOn w:val="a9"/>
    <w:qFormat/>
    <w:pPr>
      <w:widowControl/>
      <w:tabs>
        <w:tab w:val="left" w:pos="1050"/>
      </w:tabs>
      <w:overflowPunct w:val="0"/>
      <w:autoSpaceDE w:val="0"/>
      <w:autoSpaceDN w:val="0"/>
      <w:adjustRightInd w:val="0"/>
      <w:spacing w:before="240"/>
      <w:ind w:left="1049"/>
      <w:textAlignment w:val="baseline"/>
    </w:pPr>
    <w:rPr>
      <w:kern w:val="0"/>
      <w:sz w:val="24"/>
      <w:szCs w:val="20"/>
    </w:rPr>
  </w:style>
  <w:style w:type="paragraph" w:customStyle="1" w:styleId="113">
    <w:name w:val="1.1"/>
    <w:basedOn w:val="a9"/>
    <w:qFormat/>
    <w:pPr>
      <w:keepNext/>
      <w:overflowPunct w:val="0"/>
      <w:autoSpaceDE w:val="0"/>
      <w:autoSpaceDN w:val="0"/>
      <w:adjustRightInd w:val="0"/>
      <w:spacing w:before="240"/>
      <w:jc w:val="left"/>
      <w:textAlignment w:val="baseline"/>
    </w:pPr>
    <w:rPr>
      <w:rFonts w:ascii="宋体"/>
      <w:b/>
      <w:kern w:val="0"/>
      <w:sz w:val="24"/>
      <w:szCs w:val="20"/>
    </w:rPr>
  </w:style>
  <w:style w:type="paragraph" w:customStyle="1" w:styleId="1ff3">
    <w:name w:val="正文1"/>
    <w:basedOn w:val="a9"/>
    <w:link w:val="1Char0"/>
    <w:qFormat/>
    <w:pPr>
      <w:tabs>
        <w:tab w:val="left" w:pos="6020"/>
      </w:tabs>
      <w:adjustRightInd w:val="0"/>
      <w:snapToGrid w:val="0"/>
      <w:spacing w:line="460" w:lineRule="exact"/>
      <w:jc w:val="center"/>
    </w:pPr>
    <w:rPr>
      <w:rFonts w:ascii="宋体" w:hAnsi="宋体"/>
      <w:kern w:val="0"/>
      <w:sz w:val="24"/>
      <w:szCs w:val="20"/>
    </w:rPr>
  </w:style>
  <w:style w:type="paragraph" w:customStyle="1" w:styleId="affffff6">
    <w:name w:val="表内容"/>
    <w:basedOn w:val="a9"/>
    <w:qFormat/>
    <w:pPr>
      <w:autoSpaceDE w:val="0"/>
      <w:autoSpaceDN w:val="0"/>
      <w:adjustRightInd w:val="0"/>
      <w:spacing w:before="60" w:after="60" w:line="288" w:lineRule="auto"/>
      <w:jc w:val="center"/>
      <w:textAlignment w:val="baseline"/>
    </w:pPr>
    <w:rPr>
      <w:rFonts w:ascii="Arial" w:hAnsi="Arial"/>
      <w:kern w:val="0"/>
      <w:szCs w:val="20"/>
    </w:rPr>
  </w:style>
  <w:style w:type="paragraph" w:customStyle="1" w:styleId="affffff7">
    <w:name w:val="表格内文字"/>
    <w:basedOn w:val="a9"/>
    <w:qFormat/>
    <w:pPr>
      <w:adjustRightInd w:val="0"/>
      <w:snapToGrid w:val="0"/>
      <w:spacing w:before="80" w:line="240" w:lineRule="exact"/>
      <w:jc w:val="center"/>
    </w:pPr>
    <w:rPr>
      <w:spacing w:val="6"/>
      <w:kern w:val="0"/>
      <w:sz w:val="24"/>
    </w:rPr>
  </w:style>
  <w:style w:type="paragraph" w:customStyle="1" w:styleId="xl59">
    <w:name w:val="xl59"/>
    <w:basedOn w:val="a9"/>
    <w:qFormat/>
    <w:pPr>
      <w:widowControl/>
      <w:pBdr>
        <w:left w:val="single" w:sz="8" w:space="0" w:color="auto"/>
        <w:right w:val="single" w:sz="4" w:space="0" w:color="auto"/>
      </w:pBdr>
      <w:spacing w:before="100" w:beforeAutospacing="1" w:after="100" w:afterAutospacing="1"/>
      <w:jc w:val="center"/>
    </w:pPr>
    <w:rPr>
      <w:rFonts w:ascii="宋体" w:hAnsi="宋体"/>
      <w:kern w:val="0"/>
      <w:sz w:val="24"/>
    </w:rPr>
  </w:style>
  <w:style w:type="paragraph" w:customStyle="1" w:styleId="A8">
    <w:name w:val="A."/>
    <w:basedOn w:val="a9"/>
    <w:link w:val="AChar"/>
    <w:qFormat/>
    <w:pPr>
      <w:widowControl/>
      <w:numPr>
        <w:ilvl w:val="4"/>
        <w:numId w:val="8"/>
      </w:numPr>
      <w:tabs>
        <w:tab w:val="left" w:pos="1200"/>
      </w:tabs>
      <w:spacing w:before="240" w:line="240" w:lineRule="atLeast"/>
    </w:pPr>
    <w:rPr>
      <w:sz w:val="24"/>
      <w:szCs w:val="20"/>
    </w:rPr>
  </w:style>
  <w:style w:type="character" w:customStyle="1" w:styleId="AChar">
    <w:name w:val="A. Char"/>
    <w:link w:val="A8"/>
    <w:qFormat/>
    <w:locked/>
    <w:rPr>
      <w:kern w:val="2"/>
      <w:sz w:val="24"/>
    </w:rPr>
  </w:style>
  <w:style w:type="paragraph" w:customStyle="1" w:styleId="sma">
    <w:name w:val="sma."/>
    <w:basedOn w:val="a9"/>
    <w:qFormat/>
    <w:pPr>
      <w:widowControl/>
      <w:tabs>
        <w:tab w:val="left" w:pos="1588"/>
      </w:tabs>
      <w:spacing w:before="240" w:line="240" w:lineRule="atLeast"/>
      <w:ind w:left="1588" w:hanging="454"/>
    </w:pPr>
    <w:rPr>
      <w:sz w:val="24"/>
      <w:szCs w:val="20"/>
    </w:rPr>
  </w:style>
  <w:style w:type="paragraph" w:customStyle="1" w:styleId="a7">
    <w:name w:val="()"/>
    <w:basedOn w:val="text"/>
    <w:qFormat/>
    <w:pPr>
      <w:numPr>
        <w:numId w:val="8"/>
      </w:numPr>
    </w:pPr>
  </w:style>
  <w:style w:type="paragraph" w:customStyle="1" w:styleId="affffff8">
    <w:name w:val="表"/>
    <w:basedOn w:val="a9"/>
    <w:link w:val="Charf1"/>
    <w:qFormat/>
    <w:pPr>
      <w:adjustRightInd w:val="0"/>
      <w:snapToGrid w:val="0"/>
      <w:jc w:val="center"/>
      <w:textAlignment w:val="baseline"/>
    </w:pPr>
    <w:rPr>
      <w:rFonts w:ascii="宋体" w:hAnsi="宋体"/>
      <w:color w:val="000000"/>
      <w:kern w:val="0"/>
      <w:szCs w:val="20"/>
    </w:rPr>
  </w:style>
  <w:style w:type="character" w:customStyle="1" w:styleId="Charf1">
    <w:name w:val="表 Char"/>
    <w:link w:val="affffff8"/>
    <w:qFormat/>
    <w:locked/>
    <w:rPr>
      <w:rFonts w:ascii="宋体" w:hAnsi="宋体"/>
      <w:color w:val="000000"/>
      <w:sz w:val="21"/>
    </w:rPr>
  </w:style>
  <w:style w:type="paragraph" w:customStyle="1" w:styleId="t">
    <w:name w:val="t"/>
    <w:basedOn w:val="a9"/>
    <w:link w:val="tChar"/>
    <w:qFormat/>
    <w:pPr>
      <w:tabs>
        <w:tab w:val="left" w:pos="2145"/>
      </w:tabs>
      <w:spacing w:line="360" w:lineRule="auto"/>
      <w:ind w:firstLineChars="200" w:firstLine="480"/>
    </w:pPr>
    <w:rPr>
      <w:rFonts w:ascii="宋体" w:hAnsi="宋体"/>
      <w:color w:val="000000"/>
      <w:kern w:val="0"/>
      <w:sz w:val="24"/>
    </w:rPr>
  </w:style>
  <w:style w:type="character" w:customStyle="1" w:styleId="tChar">
    <w:name w:val="t Char"/>
    <w:link w:val="t"/>
    <w:qFormat/>
    <w:locked/>
    <w:rPr>
      <w:rFonts w:ascii="宋体" w:hAnsi="宋体"/>
      <w:color w:val="000000"/>
      <w:sz w:val="24"/>
      <w:szCs w:val="24"/>
    </w:rPr>
  </w:style>
  <w:style w:type="paragraph" w:customStyle="1" w:styleId="b">
    <w:name w:val="b"/>
    <w:basedOn w:val="a9"/>
    <w:link w:val="bChar"/>
    <w:qFormat/>
    <w:pPr>
      <w:adjustRightInd w:val="0"/>
      <w:snapToGrid w:val="0"/>
      <w:spacing w:line="360" w:lineRule="auto"/>
      <w:ind w:firstLineChars="200" w:firstLine="472"/>
      <w:jc w:val="left"/>
    </w:pPr>
    <w:rPr>
      <w:rFonts w:ascii="宋体" w:hAnsi="宋体"/>
      <w:spacing w:val="-2"/>
      <w:kern w:val="0"/>
      <w:sz w:val="24"/>
    </w:rPr>
  </w:style>
  <w:style w:type="character" w:customStyle="1" w:styleId="bChar">
    <w:name w:val="b Char"/>
    <w:link w:val="b"/>
    <w:qFormat/>
    <w:locked/>
    <w:rPr>
      <w:rFonts w:ascii="宋体" w:hAnsi="宋体"/>
      <w:spacing w:val="-2"/>
      <w:sz w:val="24"/>
      <w:szCs w:val="24"/>
    </w:rPr>
  </w:style>
  <w:style w:type="character" w:customStyle="1" w:styleId="AChar1">
    <w:name w:val="A. Char1"/>
    <w:qFormat/>
    <w:rPr>
      <w:kern w:val="2"/>
      <w:sz w:val="24"/>
    </w:rPr>
  </w:style>
  <w:style w:type="paragraph" w:customStyle="1" w:styleId="1ff4">
    <w:name w:val="1."/>
    <w:basedOn w:val="a9"/>
    <w:link w:val="1Char2"/>
    <w:qFormat/>
    <w:pPr>
      <w:widowControl/>
      <w:tabs>
        <w:tab w:val="left" w:pos="1134"/>
      </w:tabs>
      <w:spacing w:before="240" w:line="240" w:lineRule="atLeast"/>
      <w:ind w:left="1134" w:hanging="454"/>
    </w:pPr>
    <w:rPr>
      <w:sz w:val="24"/>
    </w:rPr>
  </w:style>
  <w:style w:type="character" w:customStyle="1" w:styleId="1Char2">
    <w:name w:val="1. Char"/>
    <w:link w:val="1ff4"/>
    <w:qFormat/>
    <w:locked/>
    <w:rPr>
      <w:kern w:val="2"/>
      <w:sz w:val="24"/>
      <w:szCs w:val="24"/>
    </w:rPr>
  </w:style>
  <w:style w:type="paragraph" w:customStyle="1" w:styleId="i">
    <w:name w:val="i."/>
    <w:basedOn w:val="a9"/>
    <w:qFormat/>
    <w:pPr>
      <w:tabs>
        <w:tab w:val="left" w:pos="2308"/>
      </w:tabs>
      <w:spacing w:before="60" w:after="60" w:line="264" w:lineRule="auto"/>
      <w:ind w:left="2041" w:hanging="453"/>
    </w:pPr>
    <w:rPr>
      <w:sz w:val="22"/>
      <w:szCs w:val="22"/>
    </w:rPr>
  </w:style>
  <w:style w:type="paragraph" w:customStyle="1" w:styleId="1ff5">
    <w:name w:val="(1)"/>
    <w:basedOn w:val="a9"/>
    <w:qFormat/>
    <w:pPr>
      <w:widowControl/>
      <w:tabs>
        <w:tab w:val="left" w:pos="2608"/>
      </w:tabs>
      <w:overflowPunct w:val="0"/>
      <w:autoSpaceDE w:val="0"/>
      <w:autoSpaceDN w:val="0"/>
      <w:adjustRightInd w:val="0"/>
      <w:spacing w:before="120" w:after="120" w:line="264" w:lineRule="auto"/>
      <w:ind w:left="2608" w:hanging="567"/>
      <w:textAlignment w:val="baseline"/>
    </w:pPr>
    <w:rPr>
      <w:kern w:val="0"/>
      <w:sz w:val="22"/>
      <w:szCs w:val="22"/>
    </w:rPr>
  </w:style>
  <w:style w:type="paragraph" w:customStyle="1" w:styleId="1ff6">
    <w:name w:val="引用1"/>
    <w:basedOn w:val="a9"/>
    <w:next w:val="a9"/>
    <w:link w:val="1ff7"/>
    <w:qFormat/>
    <w:pPr>
      <w:spacing w:line="360" w:lineRule="auto"/>
      <w:ind w:left="284" w:firstLineChars="200" w:firstLine="200"/>
    </w:pPr>
    <w:rPr>
      <w:i/>
      <w:iCs/>
      <w:color w:val="000000"/>
      <w:sz w:val="24"/>
      <w:szCs w:val="22"/>
    </w:rPr>
  </w:style>
  <w:style w:type="character" w:customStyle="1" w:styleId="1ff7">
    <w:name w:val="引用 字符1"/>
    <w:link w:val="1ff6"/>
    <w:qFormat/>
    <w:locked/>
    <w:rPr>
      <w:i/>
      <w:iCs/>
      <w:color w:val="000000"/>
      <w:kern w:val="2"/>
      <w:sz w:val="24"/>
      <w:szCs w:val="22"/>
    </w:rPr>
  </w:style>
  <w:style w:type="character" w:customStyle="1" w:styleId="affffff9">
    <w:name w:val="引用 字符"/>
    <w:qFormat/>
    <w:rPr>
      <w:rFonts w:cs="Times New Roman"/>
      <w:i/>
      <w:iCs/>
      <w:color w:val="404040"/>
    </w:rPr>
  </w:style>
  <w:style w:type="paragraph" w:customStyle="1" w:styleId="r1">
    <w:name w:val="r1"/>
    <w:basedOn w:val="a9"/>
    <w:qFormat/>
    <w:pPr>
      <w:adjustRightInd w:val="0"/>
      <w:spacing w:line="360" w:lineRule="auto"/>
      <w:ind w:firstLineChars="200" w:firstLine="560"/>
      <w:textAlignment w:val="baseline"/>
    </w:pPr>
    <w:rPr>
      <w:rFonts w:ascii="宋体" w:hAnsi="Roman" w:cs="宋体"/>
      <w:kern w:val="0"/>
      <w:sz w:val="28"/>
      <w:szCs w:val="28"/>
    </w:rPr>
  </w:style>
  <w:style w:type="paragraph" w:customStyle="1" w:styleId="r2">
    <w:name w:val="r2"/>
    <w:basedOn w:val="a9"/>
    <w:qFormat/>
    <w:pPr>
      <w:autoSpaceDE w:val="0"/>
      <w:autoSpaceDN w:val="0"/>
      <w:adjustRightInd w:val="0"/>
      <w:textAlignment w:val="baseline"/>
    </w:pPr>
    <w:rPr>
      <w:rFonts w:ascii="宋体"/>
      <w:kern w:val="0"/>
      <w:position w:val="-2"/>
      <w:sz w:val="28"/>
      <w:szCs w:val="20"/>
    </w:rPr>
  </w:style>
  <w:style w:type="paragraph" w:customStyle="1" w:styleId="affffffa">
    <w:name w:val="国林"/>
    <w:basedOn w:val="a9"/>
    <w:qFormat/>
    <w:rPr>
      <w:rFonts w:ascii="仿宋_GB2312"/>
      <w:sz w:val="28"/>
      <w:szCs w:val="20"/>
    </w:rPr>
  </w:style>
  <w:style w:type="paragraph" w:customStyle="1" w:styleId="858D7CFB-ED40-4347-BF05-701D383B685F858D7CFB-ED40-4347-BF05-701D383B685F">
    <w:name w:val="正文[858D7CFB-ED40-4347-BF05-701D383B685F][858D7CFB-ED40-4347-BF05-701D383B685F]"/>
    <w:qFormat/>
    <w:pPr>
      <w:widowControl w:val="0"/>
      <w:spacing w:line="360" w:lineRule="auto"/>
      <w:ind w:firstLine="200"/>
      <w:jc w:val="both"/>
    </w:pPr>
    <w:rPr>
      <w:rFonts w:ascii="Lucida Grande" w:eastAsia="Times New Roman" w:hAnsi="Lucida Grande"/>
      <w:color w:val="000000"/>
      <w:kern w:val="2"/>
      <w:sz w:val="24"/>
    </w:rPr>
  </w:style>
  <w:style w:type="paragraph" w:customStyle="1" w:styleId="CharCharChar1CharCharCharCharCharCharChar">
    <w:name w:val="Char Char Char1 Char Char Char Char Char Char Char"/>
    <w:basedOn w:val="a9"/>
    <w:qFormat/>
    <w:rPr>
      <w:rFonts w:ascii="Tahoma" w:hAnsi="Tahoma"/>
      <w:sz w:val="24"/>
      <w:szCs w:val="20"/>
    </w:rPr>
  </w:style>
  <w:style w:type="paragraph" w:customStyle="1" w:styleId="3H3l3CT21113Char3CharC">
    <w:name w:val="样式 标题 3头H3l3CT第二层条第三层论文标题 21.1.1 标题 3头 Char标题 3 Char C..."/>
    <w:basedOn w:val="30"/>
    <w:qFormat/>
    <w:pPr>
      <w:numPr>
        <w:ilvl w:val="2"/>
        <w:numId w:val="9"/>
      </w:numPr>
      <w:tabs>
        <w:tab w:val="clear" w:pos="709"/>
        <w:tab w:val="left" w:pos="425"/>
        <w:tab w:val="left" w:pos="720"/>
        <w:tab w:val="left" w:pos="2160"/>
        <w:tab w:val="left" w:pos="4320"/>
      </w:tabs>
      <w:autoSpaceDE/>
      <w:autoSpaceDN/>
      <w:spacing w:before="120" w:after="0" w:line="360" w:lineRule="auto"/>
      <w:ind w:left="720"/>
    </w:pPr>
    <w:rPr>
      <w:rFonts w:ascii="Times New Roman"/>
      <w:kern w:val="2"/>
      <w:szCs w:val="24"/>
      <w:u w:val="none"/>
      <w:lang w:eastAsia="en-US"/>
    </w:rPr>
  </w:style>
  <w:style w:type="paragraph" w:customStyle="1" w:styleId="CM75">
    <w:name w:val="CM75"/>
    <w:basedOn w:val="Default"/>
    <w:next w:val="Default"/>
    <w:qFormat/>
    <w:pPr>
      <w:spacing w:after="125"/>
    </w:pPr>
    <w:rPr>
      <w:rFonts w:ascii="宋体" w:hAnsi="Times New Roman" w:cs="Times New Roman"/>
      <w:color w:val="auto"/>
    </w:rPr>
  </w:style>
  <w:style w:type="paragraph" w:customStyle="1" w:styleId="CM85">
    <w:name w:val="CM85"/>
    <w:basedOn w:val="Default"/>
    <w:next w:val="Default"/>
    <w:qFormat/>
    <w:pPr>
      <w:spacing w:after="345"/>
    </w:pPr>
    <w:rPr>
      <w:rFonts w:ascii="宋体" w:hAnsi="Times New Roman" w:cs="Times New Roman"/>
      <w:color w:val="auto"/>
    </w:rPr>
  </w:style>
  <w:style w:type="paragraph" w:customStyle="1" w:styleId="CM83">
    <w:name w:val="CM83"/>
    <w:basedOn w:val="Default"/>
    <w:next w:val="Default"/>
    <w:qFormat/>
    <w:pPr>
      <w:spacing w:after="70"/>
    </w:pPr>
    <w:rPr>
      <w:rFonts w:ascii="宋体" w:hAnsi="Times New Roman" w:cs="Times New Roman"/>
      <w:color w:val="auto"/>
    </w:rPr>
  </w:style>
  <w:style w:type="paragraph" w:customStyle="1" w:styleId="2Heading2CharCharHeading2CharCharCharHeading2">
    <w:name w:val="样式 标题 2节Heading 2 Char CharHeading 2 Char Char CharHeading 2..."/>
    <w:basedOn w:val="21"/>
    <w:qFormat/>
    <w:pPr>
      <w:widowControl/>
      <w:tabs>
        <w:tab w:val="left" w:pos="576"/>
        <w:tab w:val="left" w:pos="720"/>
        <w:tab w:val="left" w:pos="1440"/>
      </w:tabs>
      <w:autoSpaceDE/>
      <w:autoSpaceDN/>
      <w:snapToGrid w:val="0"/>
      <w:spacing w:before="0" w:line="360" w:lineRule="auto"/>
      <w:ind w:left="576" w:hanging="576"/>
      <w:jc w:val="left"/>
    </w:pPr>
    <w:rPr>
      <w:rFonts w:eastAsia="宋体"/>
      <w:bCs/>
      <w:caps/>
      <w:kern w:val="20"/>
      <w:sz w:val="28"/>
      <w:lang w:bidi="he-IL"/>
    </w:rPr>
  </w:style>
  <w:style w:type="paragraph" w:customStyle="1" w:styleId="d">
    <w:name w:val="d"/>
    <w:basedOn w:val="a9"/>
    <w:qFormat/>
    <w:pPr>
      <w:adjustRightInd w:val="0"/>
      <w:snapToGrid w:val="0"/>
      <w:spacing w:line="360" w:lineRule="auto"/>
      <w:ind w:leftChars="225" w:left="540" w:firstLineChars="200" w:firstLine="480"/>
    </w:pPr>
    <w:rPr>
      <w:rFonts w:ascii="宋体" w:hAnsi="宋体" w:cs="Arial"/>
      <w:bCs/>
      <w:sz w:val="24"/>
      <w:lang w:val="en-GB"/>
    </w:rPr>
  </w:style>
  <w:style w:type="paragraph" w:customStyle="1" w:styleId="7">
    <w:name w:val="样式7"/>
    <w:basedOn w:val="a9"/>
    <w:qFormat/>
    <w:pPr>
      <w:keepNext/>
      <w:keepLines/>
      <w:numPr>
        <w:numId w:val="10"/>
      </w:numPr>
      <w:spacing w:beforeLines="50" w:afterLines="50"/>
      <w:outlineLvl w:val="1"/>
    </w:pPr>
    <w:rPr>
      <w:rFonts w:ascii="宋体" w:hAnsi="宋体"/>
      <w:bCs/>
      <w:szCs w:val="21"/>
    </w:rPr>
  </w:style>
  <w:style w:type="paragraph" w:customStyle="1" w:styleId="78782">
    <w:name w:val="宋体 五号 非加粗 段前: 7.8 磅 段后: 7.8 磅2"/>
    <w:basedOn w:val="a9"/>
    <w:qFormat/>
    <w:pPr>
      <w:spacing w:before="156" w:after="156"/>
    </w:pPr>
    <w:rPr>
      <w:rFonts w:hAnsi="宋体" w:cs="宋体"/>
      <w:b/>
      <w:szCs w:val="20"/>
      <w:vertAlign w:val="subscript"/>
    </w:rPr>
  </w:style>
  <w:style w:type="paragraph" w:customStyle="1" w:styleId="Char1CharCharChar">
    <w:name w:val="Char1 Char Char Char"/>
    <w:basedOn w:val="a9"/>
    <w:qFormat/>
    <w:rPr>
      <w:rFonts w:ascii="仿宋_GB2312" w:eastAsia="仿宋_GB2312"/>
      <w:b/>
      <w:sz w:val="32"/>
      <w:szCs w:val="32"/>
    </w:rPr>
  </w:style>
  <w:style w:type="paragraph" w:customStyle="1" w:styleId="p10">
    <w:name w:val="p10"/>
    <w:basedOn w:val="a9"/>
    <w:qFormat/>
    <w:pPr>
      <w:widowControl/>
      <w:spacing w:line="480" w:lineRule="auto"/>
      <w:ind w:firstLine="420"/>
      <w:jc w:val="left"/>
    </w:pPr>
    <w:rPr>
      <w:rFonts w:ascii="宋体" w:hAnsi="宋体" w:cs="宋体"/>
      <w:kern w:val="0"/>
      <w:szCs w:val="21"/>
    </w:rPr>
  </w:style>
  <w:style w:type="paragraph" w:customStyle="1" w:styleId="2ff0">
    <w:name w:val="正文2"/>
    <w:qFormat/>
    <w:pPr>
      <w:widowControl w:val="0"/>
      <w:adjustRightInd w:val="0"/>
      <w:spacing w:line="312" w:lineRule="atLeast"/>
      <w:jc w:val="both"/>
      <w:textAlignment w:val="baseline"/>
    </w:pPr>
    <w:rPr>
      <w:rFonts w:ascii="宋体"/>
      <w:sz w:val="34"/>
    </w:rPr>
  </w:style>
  <w:style w:type="character" w:customStyle="1" w:styleId="2ff1">
    <w:name w:val="未处理的提及2"/>
    <w:uiPriority w:val="99"/>
    <w:qFormat/>
    <w:rPr>
      <w:rFonts w:cs="Times New Roman"/>
      <w:color w:val="605E5C"/>
      <w:shd w:val="clear" w:color="auto" w:fill="E1DFDD"/>
    </w:rPr>
  </w:style>
  <w:style w:type="paragraph" w:customStyle="1" w:styleId="p0">
    <w:name w:val="p0"/>
    <w:basedOn w:val="a9"/>
    <w:qFormat/>
    <w:pPr>
      <w:widowControl/>
      <w:suppressAutoHyphens/>
      <w:autoSpaceDN w:val="0"/>
      <w:spacing w:before="100" w:beforeAutospacing="1" w:after="100" w:afterAutospacing="1"/>
      <w:jc w:val="left"/>
      <w:textAlignment w:val="baseline"/>
    </w:pPr>
    <w:rPr>
      <w:rFonts w:ascii="宋体" w:hAnsi="宋体" w:cs="宋体"/>
      <w:kern w:val="0"/>
      <w:sz w:val="24"/>
    </w:rPr>
  </w:style>
  <w:style w:type="character" w:customStyle="1" w:styleId="3e">
    <w:name w:val="未处理的提及3"/>
    <w:qFormat/>
    <w:rPr>
      <w:rFonts w:cs="Times New Roman"/>
      <w:color w:val="605E5C"/>
      <w:shd w:val="clear" w:color="auto" w:fill="E1DFDD"/>
    </w:rPr>
  </w:style>
  <w:style w:type="paragraph" w:customStyle="1" w:styleId="CharCharCharChar3">
    <w:name w:val="Char Char Char Char3"/>
    <w:basedOn w:val="a9"/>
    <w:qFormat/>
    <w:rPr>
      <w:szCs w:val="20"/>
    </w:rPr>
  </w:style>
  <w:style w:type="paragraph" w:customStyle="1" w:styleId="3f">
    <w:name w:val="正文3"/>
    <w:qFormat/>
    <w:pPr>
      <w:jc w:val="both"/>
    </w:pPr>
    <w:rPr>
      <w:kern w:val="2"/>
      <w:sz w:val="21"/>
      <w:szCs w:val="21"/>
    </w:rPr>
  </w:style>
  <w:style w:type="paragraph" w:customStyle="1" w:styleId="1-210">
    <w:name w:val="中等深浅网格 1 - 着色 21"/>
    <w:basedOn w:val="a9"/>
    <w:qFormat/>
    <w:pPr>
      <w:ind w:firstLineChars="200" w:firstLine="420"/>
    </w:pPr>
    <w:rPr>
      <w:rFonts w:ascii="Calibri" w:hAnsi="Calibri" w:cs="宋体"/>
      <w:szCs w:val="21"/>
    </w:rPr>
  </w:style>
  <w:style w:type="paragraph" w:customStyle="1" w:styleId="CharCharCharChar4">
    <w:name w:val="Char Char Char Char4"/>
    <w:basedOn w:val="a9"/>
    <w:qFormat/>
    <w:rPr>
      <w:szCs w:val="20"/>
    </w:rPr>
  </w:style>
  <w:style w:type="paragraph" w:customStyle="1" w:styleId="affffffb">
    <w:name w:val="目录标题"/>
    <w:basedOn w:val="a9"/>
    <w:qFormat/>
    <w:pPr>
      <w:spacing w:before="209" w:after="209" w:line="0" w:lineRule="atLeast"/>
      <w:ind w:firstLineChars="200" w:firstLine="21"/>
      <w:jc w:val="center"/>
    </w:pPr>
    <w:rPr>
      <w:rFonts w:ascii="Arial" w:eastAsia="穝灿砰" w:hAnsi="Arial"/>
      <w:spacing w:val="209"/>
      <w:kern w:val="0"/>
      <w:sz w:val="52"/>
      <w:szCs w:val="20"/>
    </w:rPr>
  </w:style>
  <w:style w:type="paragraph" w:customStyle="1" w:styleId="WPSPlain">
    <w:name w:val="WPS Plain"/>
    <w:qFormat/>
  </w:style>
  <w:style w:type="paragraph" w:customStyle="1" w:styleId="affffffc">
    <w:name w:val="文章附标题"/>
    <w:basedOn w:val="a9"/>
    <w:qFormat/>
    <w:pPr>
      <w:spacing w:before="104" w:after="104" w:line="0" w:lineRule="atLeast"/>
      <w:jc w:val="center"/>
    </w:pPr>
    <w:rPr>
      <w:kern w:val="0"/>
      <w:sz w:val="36"/>
      <w:szCs w:val="20"/>
    </w:rPr>
  </w:style>
  <w:style w:type="character" w:customStyle="1" w:styleId="150">
    <w:name w:val="15"/>
    <w:qFormat/>
    <w:rPr>
      <w:rFonts w:ascii="Times New Roman" w:hAnsi="Times New Roman" w:cs="Times New Roman" w:hint="default"/>
      <w:color w:val="0000FF"/>
      <w:u w:val="single"/>
    </w:rPr>
  </w:style>
  <w:style w:type="paragraph" w:customStyle="1" w:styleId="TOC20">
    <w:name w:val="TOC 标题2"/>
    <w:basedOn w:val="11"/>
    <w:next w:val="a9"/>
    <w:uiPriority w:val="39"/>
    <w:qFormat/>
    <w:pPr>
      <w:widowControl/>
      <w:tabs>
        <w:tab w:val="left" w:pos="720"/>
      </w:tabs>
      <w:autoSpaceDE/>
      <w:autoSpaceDN/>
      <w:adjustRightInd/>
      <w:spacing w:before="480" w:after="0" w:line="276" w:lineRule="auto"/>
      <w:jc w:val="left"/>
      <w:outlineLvl w:val="9"/>
    </w:pPr>
    <w:rPr>
      <w:rFonts w:ascii="等线 Light" w:eastAsia="等线 Light" w:hAnsi="等线 Light"/>
      <w:bCs/>
      <w:color w:val="2F5496"/>
      <w:kern w:val="0"/>
      <w:sz w:val="28"/>
      <w:szCs w:val="28"/>
    </w:rPr>
  </w:style>
  <w:style w:type="paragraph" w:customStyle="1" w:styleId="Style24">
    <w:name w:val="_Style 24"/>
    <w:basedOn w:val="a9"/>
    <w:qFormat/>
    <w:rPr>
      <w:szCs w:val="20"/>
    </w:rPr>
  </w:style>
  <w:style w:type="character" w:customStyle="1" w:styleId="2Char10">
    <w:name w:val="正文文本缩进 2 Char1"/>
    <w:uiPriority w:val="99"/>
    <w:qFormat/>
    <w:locked/>
    <w:rPr>
      <w:rFonts w:ascii="Times New Roman" w:eastAsia="宋体" w:hAnsi="Times New Roman" w:cs="Times New Roman"/>
      <w:kern w:val="0"/>
      <w:sz w:val="20"/>
      <w:szCs w:val="24"/>
    </w:rPr>
  </w:style>
  <w:style w:type="character" w:customStyle="1" w:styleId="CharChar12">
    <w:name w:val="Char Char12"/>
    <w:qFormat/>
    <w:rPr>
      <w:rFonts w:eastAsia="宋体"/>
      <w:kern w:val="2"/>
      <w:sz w:val="24"/>
      <w:lang w:val="en-US" w:eastAsia="zh-CN"/>
    </w:rPr>
  </w:style>
  <w:style w:type="character" w:customStyle="1" w:styleId="affffffd">
    <w:name w:val="列表段落 字符"/>
    <w:uiPriority w:val="34"/>
    <w:qFormat/>
    <w:rPr>
      <w:rFonts w:eastAsia="宋体"/>
      <w:kern w:val="2"/>
      <w:sz w:val="21"/>
      <w:szCs w:val="24"/>
      <w:lang w:val="en-US" w:eastAsia="zh-CN" w:bidi="ar-SA"/>
    </w:rPr>
  </w:style>
  <w:style w:type="character" w:customStyle="1" w:styleId="question-title-txt">
    <w:name w:val="question-title-txt"/>
    <w:qFormat/>
  </w:style>
  <w:style w:type="character" w:customStyle="1" w:styleId="420">
    <w:name w:val="标题 4 字符2"/>
    <w:uiPriority w:val="99"/>
    <w:qFormat/>
    <w:rPr>
      <w:rFonts w:ascii="Arial" w:eastAsia="宋体" w:hAnsi="Arial" w:cs="Arial"/>
      <w:b/>
      <w:bCs/>
      <w:kern w:val="0"/>
      <w:sz w:val="28"/>
      <w:szCs w:val="28"/>
    </w:rPr>
  </w:style>
  <w:style w:type="character" w:customStyle="1" w:styleId="520">
    <w:name w:val="标题 5 字符2"/>
    <w:uiPriority w:val="99"/>
    <w:qFormat/>
    <w:rPr>
      <w:rFonts w:ascii="Arial" w:eastAsia="宋体" w:hAnsi="Arial" w:cs="Arial"/>
      <w:b/>
      <w:bCs/>
      <w:kern w:val="0"/>
      <w:sz w:val="18"/>
      <w:szCs w:val="18"/>
    </w:rPr>
  </w:style>
  <w:style w:type="character" w:customStyle="1" w:styleId="620">
    <w:name w:val="标题 6 字符2"/>
    <w:uiPriority w:val="99"/>
    <w:qFormat/>
    <w:rPr>
      <w:rFonts w:ascii="Arial" w:eastAsia="宋体" w:hAnsi="Arial" w:cs="Arial"/>
      <w:b/>
      <w:bCs/>
      <w:kern w:val="0"/>
      <w:sz w:val="24"/>
      <w:szCs w:val="24"/>
    </w:rPr>
  </w:style>
  <w:style w:type="character" w:customStyle="1" w:styleId="720">
    <w:name w:val="标题 7 字符2"/>
    <w:uiPriority w:val="99"/>
    <w:qFormat/>
    <w:rPr>
      <w:rFonts w:ascii="ˎ̥" w:eastAsia="宋体" w:hAnsi="ˎ̥" w:cs="Arial"/>
      <w:b/>
      <w:bCs/>
      <w:kern w:val="0"/>
      <w:sz w:val="24"/>
      <w:szCs w:val="24"/>
    </w:rPr>
  </w:style>
  <w:style w:type="character" w:customStyle="1" w:styleId="82">
    <w:name w:val="标题 8 字符2"/>
    <w:uiPriority w:val="99"/>
    <w:qFormat/>
    <w:rPr>
      <w:rFonts w:ascii="Arial" w:eastAsia="宋体" w:hAnsi="Arial" w:cs="Arial"/>
      <w:kern w:val="0"/>
      <w:sz w:val="24"/>
      <w:szCs w:val="24"/>
    </w:rPr>
  </w:style>
  <w:style w:type="character" w:customStyle="1" w:styleId="92">
    <w:name w:val="标题 9 字符2"/>
    <w:uiPriority w:val="99"/>
    <w:qFormat/>
    <w:rPr>
      <w:rFonts w:ascii="Arial" w:eastAsia="宋体" w:hAnsi="Arial" w:cs="Arial"/>
      <w:kern w:val="0"/>
      <w:sz w:val="24"/>
      <w:szCs w:val="24"/>
    </w:rPr>
  </w:style>
  <w:style w:type="paragraph" w:customStyle="1" w:styleId="msonormal0">
    <w:name w:val="msonormal"/>
    <w:basedOn w:val="a9"/>
    <w:qFormat/>
    <w:pPr>
      <w:widowControl/>
      <w:jc w:val="left"/>
    </w:pPr>
    <w:rPr>
      <w:rFonts w:ascii="Arial" w:hAnsi="Arial" w:cs="Arial"/>
      <w:kern w:val="0"/>
      <w:sz w:val="24"/>
    </w:rPr>
  </w:style>
  <w:style w:type="character" w:customStyle="1" w:styleId="2ff2">
    <w:name w:val="批注文字 字符2"/>
    <w:uiPriority w:val="99"/>
    <w:semiHidden/>
    <w:qFormat/>
    <w:rPr>
      <w:rFonts w:ascii="ˎ̥" w:eastAsia="宋体" w:hAnsi="ˎ̥" w:cs="Arial"/>
      <w:kern w:val="0"/>
      <w:sz w:val="24"/>
      <w:szCs w:val="24"/>
    </w:rPr>
  </w:style>
  <w:style w:type="paragraph" w:customStyle="1" w:styleId="l-selected4">
    <w:name w:val="l-selected4"/>
    <w:basedOn w:val="a9"/>
    <w:qFormat/>
    <w:pPr>
      <w:widowControl/>
      <w:pBdr>
        <w:top w:val="single" w:sz="6" w:space="0" w:color="8DB2E3"/>
        <w:left w:val="single" w:sz="6" w:space="0" w:color="8DB2E3"/>
        <w:bottom w:val="single" w:sz="6" w:space="0" w:color="8DB2E3"/>
        <w:right w:val="single" w:sz="6" w:space="0" w:color="8DB2E3"/>
      </w:pBdr>
      <w:shd w:val="clear" w:color="auto" w:fill="DDECFE"/>
      <w:spacing w:before="30" w:after="30" w:line="255" w:lineRule="atLeast"/>
      <w:ind w:left="120"/>
      <w:jc w:val="left"/>
    </w:pPr>
    <w:rPr>
      <w:rFonts w:ascii="Arial" w:hAnsi="Arial" w:cs="Arial"/>
      <w:kern w:val="0"/>
      <w:sz w:val="24"/>
    </w:rPr>
  </w:style>
  <w:style w:type="paragraph" w:customStyle="1" w:styleId="l-over4">
    <w:name w:val="l-over4"/>
    <w:basedOn w:val="a9"/>
    <w:qFormat/>
    <w:pPr>
      <w:widowControl/>
      <w:pBdr>
        <w:top w:val="single" w:sz="6" w:space="0" w:color="8DB2E3"/>
        <w:left w:val="single" w:sz="6" w:space="0" w:color="8DB2E3"/>
        <w:bottom w:val="single" w:sz="6" w:space="0" w:color="8DB2E3"/>
        <w:right w:val="single" w:sz="6" w:space="0" w:color="8DB2E3"/>
      </w:pBdr>
      <w:shd w:val="clear" w:color="auto" w:fill="DDECFE"/>
      <w:spacing w:before="30" w:after="30" w:line="255" w:lineRule="atLeast"/>
      <w:ind w:left="120"/>
      <w:jc w:val="left"/>
    </w:pPr>
    <w:rPr>
      <w:rFonts w:ascii="Arial" w:hAnsi="Arial" w:cs="Arial"/>
      <w:kern w:val="0"/>
      <w:sz w:val="24"/>
    </w:rPr>
  </w:style>
  <w:style w:type="paragraph" w:customStyle="1" w:styleId="l-selected5">
    <w:name w:val="l-selected5"/>
    <w:basedOn w:val="a9"/>
    <w:qFormat/>
    <w:pPr>
      <w:widowControl/>
      <w:pBdr>
        <w:top w:val="single" w:sz="6" w:space="0" w:color="8DB2E3"/>
        <w:left w:val="single" w:sz="6" w:space="0" w:color="8DB2E3"/>
        <w:bottom w:val="single" w:sz="6" w:space="0" w:color="8DB2E3"/>
        <w:right w:val="single" w:sz="6" w:space="0" w:color="8DB2E3"/>
      </w:pBdr>
      <w:shd w:val="clear" w:color="auto" w:fill="DDECFE"/>
      <w:spacing w:before="45" w:after="45" w:line="270" w:lineRule="atLeast"/>
      <w:ind w:left="90"/>
      <w:jc w:val="left"/>
    </w:pPr>
    <w:rPr>
      <w:rFonts w:ascii="Arial" w:hAnsi="Arial" w:cs="Arial"/>
      <w:kern w:val="0"/>
      <w:sz w:val="24"/>
    </w:rPr>
  </w:style>
  <w:style w:type="paragraph" w:customStyle="1" w:styleId="l-over5">
    <w:name w:val="l-over5"/>
    <w:basedOn w:val="a9"/>
    <w:qFormat/>
    <w:pPr>
      <w:widowControl/>
      <w:pBdr>
        <w:top w:val="single" w:sz="6" w:space="0" w:color="8DB2E3"/>
        <w:left w:val="single" w:sz="6" w:space="0" w:color="8DB2E3"/>
        <w:bottom w:val="single" w:sz="6" w:space="0" w:color="8DB2E3"/>
        <w:right w:val="single" w:sz="6" w:space="0" w:color="8DB2E3"/>
      </w:pBdr>
      <w:shd w:val="clear" w:color="auto" w:fill="DDECFE"/>
      <w:spacing w:before="45" w:after="45" w:line="270" w:lineRule="atLeast"/>
      <w:ind w:left="90"/>
      <w:jc w:val="left"/>
    </w:pPr>
    <w:rPr>
      <w:rFonts w:ascii="Arial" w:hAnsi="Arial" w:cs="Arial"/>
      <w:kern w:val="0"/>
      <w:sz w:val="24"/>
    </w:rPr>
  </w:style>
  <w:style w:type="paragraph" w:customStyle="1" w:styleId="l-selected6">
    <w:name w:val="l-selected6"/>
    <w:basedOn w:val="a9"/>
    <w:qFormat/>
    <w:pPr>
      <w:widowControl/>
      <w:shd w:val="clear" w:color="auto" w:fill="DEE4EC"/>
      <w:spacing w:line="390" w:lineRule="atLeast"/>
      <w:ind w:left="30"/>
      <w:jc w:val="left"/>
    </w:pPr>
    <w:rPr>
      <w:rFonts w:ascii="Arial" w:hAnsi="Arial" w:cs="Arial"/>
      <w:kern w:val="0"/>
      <w:sz w:val="24"/>
    </w:rPr>
  </w:style>
  <w:style w:type="character" w:customStyle="1" w:styleId="l-over6">
    <w:name w:val="l-over6"/>
    <w:qFormat/>
    <w:rPr>
      <w:color w:val="283B56"/>
      <w:u w:val="none"/>
      <w:bdr w:val="single" w:sz="6" w:space="0" w:color="DAB364"/>
    </w:rPr>
  </w:style>
  <w:style w:type="character" w:customStyle="1" w:styleId="l-selected7">
    <w:name w:val="l-selected7"/>
    <w:qFormat/>
    <w:rPr>
      <w:color w:val="355686"/>
      <w:u w:val="none"/>
      <w:bdr w:val="single" w:sz="18" w:space="0" w:color="FFBD69"/>
      <w:shd w:val="clear" w:color="auto" w:fill="FFFFFF"/>
    </w:rPr>
  </w:style>
  <w:style w:type="paragraph" w:customStyle="1" w:styleId="l-over7">
    <w:name w:val="l-over7"/>
    <w:basedOn w:val="a9"/>
    <w:qFormat/>
    <w:pPr>
      <w:widowControl/>
      <w:shd w:val="clear" w:color="auto" w:fill="F5F5F5"/>
      <w:jc w:val="left"/>
    </w:pPr>
    <w:rPr>
      <w:rFonts w:ascii="Arial" w:hAnsi="Arial" w:cs="Arial"/>
      <w:kern w:val="0"/>
      <w:sz w:val="24"/>
    </w:rPr>
  </w:style>
  <w:style w:type="paragraph" w:customStyle="1" w:styleId="l-selected8">
    <w:name w:val="l-selected8"/>
    <w:basedOn w:val="a9"/>
    <w:qFormat/>
    <w:pPr>
      <w:widowControl/>
      <w:shd w:val="clear" w:color="auto" w:fill="D9E8FB"/>
      <w:jc w:val="left"/>
    </w:pPr>
    <w:rPr>
      <w:rFonts w:ascii="Arial" w:hAnsi="Arial" w:cs="Arial"/>
      <w:kern w:val="0"/>
      <w:sz w:val="24"/>
    </w:rPr>
  </w:style>
  <w:style w:type="paragraph" w:customStyle="1" w:styleId="230">
    <w:name w:val="23"/>
    <w:basedOn w:val="a9"/>
    <w:qFormat/>
    <w:pPr>
      <w:widowControl/>
      <w:jc w:val="left"/>
    </w:pPr>
    <w:rPr>
      <w:rFonts w:ascii="Arial" w:hAnsi="Arial" w:cs="Arial"/>
      <w:kern w:val="0"/>
      <w:sz w:val="24"/>
    </w:rPr>
  </w:style>
  <w:style w:type="paragraph" w:customStyle="1" w:styleId="48">
    <w:name w:val="正文_48"/>
    <w:qFormat/>
    <w:pPr>
      <w:widowControl w:val="0"/>
      <w:jc w:val="both"/>
    </w:pPr>
    <w:rPr>
      <w:kern w:val="2"/>
      <w:sz w:val="21"/>
      <w:szCs w:val="24"/>
    </w:rPr>
  </w:style>
  <w:style w:type="character" w:customStyle="1" w:styleId="221">
    <w:name w:val="正文文本 2 字符2"/>
    <w:uiPriority w:val="99"/>
    <w:qFormat/>
    <w:rPr>
      <w:rFonts w:ascii="Times New Roman" w:eastAsia="黑体" w:hAnsi="Times New Roman" w:cs="Times New Roman"/>
      <w:bCs/>
      <w:sz w:val="24"/>
      <w:szCs w:val="24"/>
    </w:rPr>
  </w:style>
  <w:style w:type="character" w:customStyle="1" w:styleId="Char14">
    <w:name w:val="批注文字 Char1"/>
    <w:uiPriority w:val="99"/>
    <w:semiHidden/>
    <w:qFormat/>
    <w:locked/>
    <w:rPr>
      <w:rFonts w:ascii="Times New Roman" w:eastAsia="宋体" w:hAnsi="Times New Roman" w:cs="Times New Roman"/>
      <w:sz w:val="24"/>
      <w:szCs w:val="24"/>
    </w:rPr>
  </w:style>
  <w:style w:type="character" w:customStyle="1" w:styleId="2Char11">
    <w:name w:val="正文文本 2 Char1"/>
    <w:uiPriority w:val="99"/>
    <w:semiHidden/>
    <w:qFormat/>
    <w:rPr>
      <w:rFonts w:ascii="Times New Roman" w:eastAsia="宋体" w:hAnsi="Times New Roman" w:cs="Times New Roman"/>
      <w:sz w:val="24"/>
      <w:szCs w:val="24"/>
    </w:rPr>
  </w:style>
  <w:style w:type="character" w:customStyle="1" w:styleId="Char15">
    <w:name w:val="文档结构图 Char1"/>
    <w:uiPriority w:val="99"/>
    <w:semiHidden/>
    <w:qFormat/>
    <w:rPr>
      <w:rFonts w:ascii="宋体" w:eastAsia="宋体" w:hAnsi="Times New Roman" w:cs="Times New Roman"/>
      <w:sz w:val="18"/>
      <w:szCs w:val="18"/>
    </w:rPr>
  </w:style>
  <w:style w:type="character" w:customStyle="1" w:styleId="Char16">
    <w:name w:val="批注框文本 Char1"/>
    <w:uiPriority w:val="99"/>
    <w:semiHidden/>
    <w:qFormat/>
    <w:rPr>
      <w:rFonts w:ascii="Times New Roman" w:eastAsia="宋体" w:hAnsi="Times New Roman" w:cs="Times New Roman"/>
      <w:sz w:val="18"/>
      <w:szCs w:val="18"/>
    </w:rPr>
  </w:style>
  <w:style w:type="character" w:customStyle="1" w:styleId="Char17">
    <w:name w:val="批注主题 Char1"/>
    <w:uiPriority w:val="99"/>
    <w:semiHidden/>
    <w:qFormat/>
    <w:rPr>
      <w:rFonts w:ascii="Times New Roman" w:eastAsia="宋体" w:hAnsi="Times New Roman" w:cs="Times New Roman"/>
      <w:b/>
      <w:bCs/>
      <w:sz w:val="24"/>
      <w:szCs w:val="24"/>
    </w:rPr>
  </w:style>
  <w:style w:type="character" w:customStyle="1" w:styleId="3Char1">
    <w:name w:val="正文文本 3 Char1"/>
    <w:uiPriority w:val="99"/>
    <w:semiHidden/>
    <w:qFormat/>
    <w:rPr>
      <w:rFonts w:ascii="Times New Roman" w:eastAsia="宋体" w:hAnsi="Times New Roman" w:cs="Times New Roman"/>
      <w:sz w:val="16"/>
      <w:szCs w:val="16"/>
    </w:rPr>
  </w:style>
  <w:style w:type="character" w:customStyle="1" w:styleId="Char18">
    <w:name w:val="正文文本 Char1"/>
    <w:uiPriority w:val="99"/>
    <w:semiHidden/>
    <w:qFormat/>
    <w:rPr>
      <w:rFonts w:ascii="Times New Roman" w:eastAsia="宋体" w:hAnsi="Times New Roman" w:cs="Times New Roman"/>
      <w:sz w:val="24"/>
      <w:szCs w:val="24"/>
    </w:rPr>
  </w:style>
  <w:style w:type="character" w:customStyle="1" w:styleId="Char19">
    <w:name w:val="标题 Char1"/>
    <w:uiPriority w:val="99"/>
    <w:qFormat/>
    <w:rPr>
      <w:rFonts w:ascii="Cambria" w:eastAsia="宋体" w:hAnsi="Cambria" w:cs="Times New Roman"/>
      <w:b/>
      <w:bCs/>
      <w:sz w:val="32"/>
      <w:szCs w:val="32"/>
    </w:rPr>
  </w:style>
  <w:style w:type="character" w:customStyle="1" w:styleId="3Char10">
    <w:name w:val="正文文本缩进 3 Char1"/>
    <w:uiPriority w:val="99"/>
    <w:qFormat/>
    <w:rPr>
      <w:rFonts w:ascii="Times New Roman" w:eastAsia="宋体" w:hAnsi="Times New Roman" w:cs="Times New Roman"/>
      <w:sz w:val="16"/>
      <w:szCs w:val="16"/>
    </w:rPr>
  </w:style>
  <w:style w:type="paragraph" w:styleId="affffffe">
    <w:name w:val="List Paragraph"/>
    <w:basedOn w:val="a9"/>
    <w:link w:val="1ff8"/>
    <w:uiPriority w:val="99"/>
    <w:qFormat/>
    <w:pPr>
      <w:ind w:firstLineChars="200" w:firstLine="420"/>
    </w:pPr>
  </w:style>
  <w:style w:type="paragraph" w:customStyle="1" w:styleId="213">
    <w:name w:val="修订21"/>
    <w:uiPriority w:val="99"/>
    <w:semiHidden/>
    <w:qFormat/>
    <w:rPr>
      <w:kern w:val="2"/>
      <w:sz w:val="21"/>
      <w:szCs w:val="24"/>
    </w:rPr>
  </w:style>
  <w:style w:type="character" w:customStyle="1" w:styleId="af">
    <w:name w:val="注释标题 字符"/>
    <w:basedOn w:val="ab"/>
    <w:link w:val="ae"/>
    <w:uiPriority w:val="99"/>
    <w:qFormat/>
  </w:style>
  <w:style w:type="character" w:customStyle="1" w:styleId="af8">
    <w:name w:val="称呼 字符"/>
    <w:link w:val="af7"/>
    <w:qFormat/>
    <w:rPr>
      <w:kern w:val="2"/>
      <w:sz w:val="21"/>
      <w:szCs w:val="24"/>
    </w:rPr>
  </w:style>
  <w:style w:type="character" w:customStyle="1" w:styleId="afa">
    <w:name w:val="结束语 字符"/>
    <w:link w:val="af9"/>
    <w:qFormat/>
    <w:rPr>
      <w:kern w:val="2"/>
      <w:sz w:val="21"/>
      <w:szCs w:val="24"/>
    </w:rPr>
  </w:style>
  <w:style w:type="character" w:customStyle="1" w:styleId="aff6">
    <w:name w:val="签名 字符"/>
    <w:link w:val="aff5"/>
    <w:qFormat/>
    <w:rPr>
      <w:kern w:val="2"/>
      <w:sz w:val="21"/>
      <w:szCs w:val="24"/>
    </w:rPr>
  </w:style>
  <w:style w:type="character" w:customStyle="1" w:styleId="affa">
    <w:name w:val="脚注文本 字符"/>
    <w:link w:val="aff9"/>
    <w:uiPriority w:val="99"/>
    <w:qFormat/>
    <w:rPr>
      <w:kern w:val="2"/>
      <w:sz w:val="18"/>
      <w:szCs w:val="18"/>
    </w:rPr>
  </w:style>
  <w:style w:type="character" w:customStyle="1" w:styleId="affc">
    <w:name w:val="信息标题 字符"/>
    <w:link w:val="affb"/>
    <w:qFormat/>
    <w:rPr>
      <w:rFonts w:ascii="Arial" w:hAnsi="Arial"/>
      <w:kern w:val="2"/>
      <w:sz w:val="24"/>
      <w:szCs w:val="24"/>
      <w:shd w:val="pct20" w:color="auto" w:fill="auto"/>
    </w:rPr>
  </w:style>
  <w:style w:type="paragraph" w:customStyle="1" w:styleId="2ff3">
    <w:name w:val="标题2"/>
    <w:basedOn w:val="21"/>
    <w:next w:val="a9"/>
    <w:link w:val="2Char3"/>
    <w:uiPriority w:val="99"/>
    <w:qFormat/>
    <w:pPr>
      <w:autoSpaceDE/>
      <w:autoSpaceDN/>
      <w:snapToGrid w:val="0"/>
      <w:spacing w:after="120" w:line="240" w:lineRule="auto"/>
      <w:jc w:val="left"/>
    </w:pPr>
    <w:rPr>
      <w:rFonts w:eastAsia="宋体"/>
      <w:b w:val="0"/>
      <w:kern w:val="2"/>
      <w:sz w:val="21"/>
      <w:szCs w:val="21"/>
    </w:rPr>
  </w:style>
  <w:style w:type="character" w:customStyle="1" w:styleId="font5Char">
    <w:name w:val="font5 Char"/>
    <w:link w:val="font5"/>
    <w:uiPriority w:val="99"/>
    <w:qFormat/>
    <w:rPr>
      <w:rFonts w:ascii="宋体" w:hAnsi="宋体" w:cs="宋体"/>
      <w:sz w:val="18"/>
      <w:szCs w:val="18"/>
    </w:rPr>
  </w:style>
  <w:style w:type="paragraph" w:customStyle="1" w:styleId="2ff4">
    <w:name w:val="表格2"/>
    <w:basedOn w:val="a9"/>
    <w:uiPriority w:val="99"/>
    <w:qFormat/>
    <w:pPr>
      <w:adjustRightInd w:val="0"/>
      <w:snapToGrid w:val="0"/>
      <w:spacing w:before="60" w:after="60" w:line="360" w:lineRule="auto"/>
      <w:jc w:val="center"/>
    </w:pPr>
    <w:rPr>
      <w:rFonts w:ascii="宋体"/>
      <w:color w:val="000000"/>
      <w:kern w:val="0"/>
      <w:sz w:val="24"/>
      <w:szCs w:val="20"/>
    </w:rPr>
  </w:style>
  <w:style w:type="paragraph" w:customStyle="1" w:styleId="2151">
    <w:name w:val="样式 标题 2 + (西文) 方正书宋简体 (中文) 方正黑体简体 非加粗 黑色 行距: 固定值 15 磅1"/>
    <w:basedOn w:val="21"/>
    <w:qFormat/>
    <w:pPr>
      <w:autoSpaceDE/>
      <w:autoSpaceDN/>
      <w:snapToGrid w:val="0"/>
      <w:spacing w:before="0" w:line="300" w:lineRule="exact"/>
      <w:jc w:val="left"/>
    </w:pPr>
    <w:rPr>
      <w:rFonts w:ascii="方正书宋简体" w:eastAsia="方正小标宋简体" w:hAnsi="宋体" w:cs="宋体"/>
      <w:b w:val="0"/>
      <w:color w:val="000000"/>
      <w:kern w:val="2"/>
      <w:sz w:val="21"/>
    </w:rPr>
  </w:style>
  <w:style w:type="paragraph" w:customStyle="1" w:styleId="200">
    <w:name w:val="样式 标题 2 + (西文) 方正书宋简体 (中文) 方正黑体简体 非加粗 黑色 段前: 0 磅 段后: 0 磅 行..."/>
    <w:basedOn w:val="21"/>
    <w:qFormat/>
    <w:pPr>
      <w:autoSpaceDE/>
      <w:autoSpaceDN/>
      <w:snapToGrid w:val="0"/>
      <w:spacing w:before="0" w:line="300" w:lineRule="exact"/>
      <w:jc w:val="left"/>
    </w:pPr>
    <w:rPr>
      <w:rFonts w:ascii="方正书宋简体" w:eastAsia="方正小标宋简体" w:hAnsi="宋体" w:cs="宋体"/>
      <w:b w:val="0"/>
      <w:color w:val="000000"/>
      <w:kern w:val="2"/>
      <w:sz w:val="21"/>
    </w:rPr>
  </w:style>
  <w:style w:type="paragraph" w:customStyle="1" w:styleId="2022">
    <w:name w:val="样式 样式 样式 黑色 行距: 固定值 20 磅 + 首行缩进:  2 字符 + 首行缩进:  2 字符"/>
    <w:basedOn w:val="a9"/>
    <w:qFormat/>
    <w:pPr>
      <w:adjustRightInd w:val="0"/>
      <w:snapToGrid w:val="0"/>
      <w:spacing w:line="480" w:lineRule="atLeast"/>
      <w:ind w:firstLineChars="200" w:firstLine="200"/>
      <w:jc w:val="left"/>
    </w:pPr>
    <w:rPr>
      <w:rFonts w:cs="宋体"/>
      <w:color w:val="000000"/>
      <w:sz w:val="24"/>
      <w:szCs w:val="20"/>
    </w:rPr>
  </w:style>
  <w:style w:type="paragraph" w:customStyle="1" w:styleId="215">
    <w:name w:val="样式 标题 2 + (西文) 方正书宋简体 (中文) 方正黑体简体 非加粗 黑色 行距: 固定值 15 磅"/>
    <w:basedOn w:val="21"/>
    <w:qFormat/>
    <w:pPr>
      <w:autoSpaceDE/>
      <w:autoSpaceDN/>
      <w:snapToGrid w:val="0"/>
      <w:spacing w:before="0" w:line="300" w:lineRule="exact"/>
      <w:ind w:firstLineChars="200" w:firstLine="200"/>
      <w:jc w:val="left"/>
    </w:pPr>
    <w:rPr>
      <w:rFonts w:ascii="方正书宋简体" w:eastAsia="方正小标宋简体" w:hAnsi="宋体" w:cs="宋体"/>
      <w:b w:val="0"/>
      <w:color w:val="000000"/>
      <w:kern w:val="2"/>
      <w:sz w:val="21"/>
    </w:rPr>
  </w:style>
  <w:style w:type="paragraph" w:customStyle="1" w:styleId="2152">
    <w:name w:val="样式 标题 2 + (西文) 方正书宋简体 (中文) 方正黑体简体 非加粗 黑色 行距: 固定值 15 磅2"/>
    <w:basedOn w:val="21"/>
    <w:qFormat/>
    <w:pPr>
      <w:autoSpaceDE/>
      <w:autoSpaceDN/>
      <w:snapToGrid w:val="0"/>
      <w:spacing w:before="0" w:line="300" w:lineRule="exact"/>
      <w:ind w:firstLineChars="200" w:firstLine="200"/>
      <w:jc w:val="left"/>
    </w:pPr>
    <w:rPr>
      <w:rFonts w:ascii="方正书宋简体" w:eastAsia="方正小标宋简体" w:cs="宋体"/>
      <w:b w:val="0"/>
      <w:color w:val="000000"/>
      <w:kern w:val="2"/>
      <w:sz w:val="21"/>
    </w:rPr>
  </w:style>
  <w:style w:type="character" w:customStyle="1" w:styleId="1Char10">
    <w:name w:val="标题 1 Char1"/>
    <w:qFormat/>
    <w:rPr>
      <w:rFonts w:eastAsia="黑体"/>
      <w:bCs/>
      <w:color w:val="000000"/>
      <w:kern w:val="44"/>
      <w:sz w:val="30"/>
      <w:szCs w:val="44"/>
      <w:lang w:val="en-US" w:eastAsia="zh-CN" w:bidi="ar-SA"/>
    </w:rPr>
  </w:style>
  <w:style w:type="paragraph" w:customStyle="1" w:styleId="afffffff">
    <w:name w:val="标题四"/>
    <w:basedOn w:val="a9"/>
    <w:next w:val="a9"/>
    <w:qFormat/>
    <w:pPr>
      <w:adjustRightInd w:val="0"/>
      <w:snapToGrid w:val="0"/>
      <w:spacing w:beforeLines="10" w:line="400" w:lineRule="atLeast"/>
      <w:jc w:val="left"/>
    </w:pPr>
    <w:rPr>
      <w:sz w:val="24"/>
      <w:szCs w:val="20"/>
    </w:rPr>
  </w:style>
  <w:style w:type="paragraph" w:customStyle="1" w:styleId="afffffff0">
    <w:name w:val="图名"/>
    <w:basedOn w:val="a9"/>
    <w:uiPriority w:val="99"/>
    <w:qFormat/>
    <w:pPr>
      <w:adjustRightInd w:val="0"/>
      <w:snapToGrid w:val="0"/>
      <w:spacing w:line="264" w:lineRule="auto"/>
      <w:jc w:val="center"/>
    </w:pPr>
    <w:rPr>
      <w:rFonts w:eastAsia="黑体"/>
      <w:sz w:val="24"/>
      <w:szCs w:val="20"/>
    </w:rPr>
  </w:style>
  <w:style w:type="paragraph" w:customStyle="1" w:styleId="afffffff1">
    <w:name w:val="尾注文字"/>
    <w:basedOn w:val="a9"/>
    <w:qFormat/>
    <w:pPr>
      <w:autoSpaceDE w:val="0"/>
      <w:autoSpaceDN w:val="0"/>
      <w:adjustRightInd w:val="0"/>
      <w:snapToGrid w:val="0"/>
      <w:spacing w:line="360" w:lineRule="auto"/>
      <w:jc w:val="left"/>
    </w:pPr>
    <w:rPr>
      <w:kern w:val="0"/>
      <w:sz w:val="24"/>
      <w:szCs w:val="20"/>
    </w:rPr>
  </w:style>
  <w:style w:type="paragraph" w:customStyle="1" w:styleId="1ff9">
    <w:name w:val="日期1"/>
    <w:basedOn w:val="a9"/>
    <w:next w:val="a9"/>
    <w:qFormat/>
    <w:pPr>
      <w:adjustRightInd w:val="0"/>
      <w:snapToGrid w:val="0"/>
      <w:spacing w:line="360" w:lineRule="atLeast"/>
      <w:jc w:val="left"/>
      <w:textAlignment w:val="baseline"/>
    </w:pPr>
    <w:rPr>
      <w:rFonts w:ascii="仿宋_GB2312" w:eastAsia="仿宋_GB2312"/>
      <w:spacing w:val="-2"/>
      <w:kern w:val="0"/>
      <w:sz w:val="28"/>
      <w:szCs w:val="20"/>
    </w:rPr>
  </w:style>
  <w:style w:type="paragraph" w:customStyle="1" w:styleId="1ffa">
    <w:name w:val="1  一二"/>
    <w:basedOn w:val="a9"/>
    <w:uiPriority w:val="99"/>
    <w:qFormat/>
    <w:pPr>
      <w:adjustRightInd w:val="0"/>
      <w:snapToGrid w:val="0"/>
      <w:spacing w:line="360" w:lineRule="auto"/>
      <w:jc w:val="left"/>
    </w:pPr>
    <w:rPr>
      <w:kern w:val="0"/>
      <w:sz w:val="28"/>
      <w:szCs w:val="20"/>
    </w:rPr>
  </w:style>
  <w:style w:type="paragraph" w:customStyle="1" w:styleId="font0">
    <w:name w:val="font0"/>
    <w:basedOn w:val="a9"/>
    <w:uiPriority w:val="99"/>
    <w:qFormat/>
    <w:pPr>
      <w:widowControl/>
      <w:adjustRightInd w:val="0"/>
      <w:snapToGrid w:val="0"/>
      <w:spacing w:before="100" w:beforeAutospacing="1" w:after="100" w:afterAutospacing="1" w:line="360" w:lineRule="auto"/>
      <w:jc w:val="left"/>
    </w:pPr>
    <w:rPr>
      <w:rFonts w:ascii="宋体" w:hAnsi="宋体" w:cs="Arial Unicode MS" w:hint="eastAsia"/>
      <w:kern w:val="0"/>
      <w:sz w:val="24"/>
    </w:rPr>
  </w:style>
  <w:style w:type="character" w:customStyle="1" w:styleId="4Char">
    <w:name w:val="标题 4 Char"/>
    <w:uiPriority w:val="99"/>
    <w:qFormat/>
    <w:rPr>
      <w:rFonts w:eastAsia="宋体"/>
      <w:sz w:val="28"/>
      <w:lang w:val="en-US" w:eastAsia="zh-CN" w:bidi="ar-SA"/>
    </w:rPr>
  </w:style>
  <w:style w:type="paragraph" w:customStyle="1" w:styleId="zsj">
    <w:name w:val="zsj正文"/>
    <w:basedOn w:val="a9"/>
    <w:qFormat/>
    <w:pPr>
      <w:adjustRightInd w:val="0"/>
      <w:snapToGrid w:val="0"/>
      <w:spacing w:before="120" w:after="120" w:line="400" w:lineRule="atLeast"/>
      <w:ind w:firstLine="420"/>
      <w:jc w:val="left"/>
    </w:pPr>
    <w:rPr>
      <w:sz w:val="24"/>
      <w:szCs w:val="20"/>
    </w:rPr>
  </w:style>
  <w:style w:type="paragraph" w:customStyle="1" w:styleId="CharCharCharCharCharCharCharCharCharCharCharCharChar">
    <w:name w:val="Char Char Char Char Char Char Char Char Char Char Char Char Char"/>
    <w:basedOn w:val="a9"/>
    <w:qFormat/>
    <w:pPr>
      <w:adjustRightInd w:val="0"/>
      <w:snapToGrid w:val="0"/>
      <w:spacing w:line="360" w:lineRule="auto"/>
      <w:jc w:val="left"/>
    </w:pPr>
    <w:rPr>
      <w:rFonts w:ascii="仿宋_GB2312" w:eastAsia="仿宋_GB2312"/>
      <w:b/>
      <w:sz w:val="32"/>
      <w:szCs w:val="32"/>
    </w:rPr>
  </w:style>
  <w:style w:type="paragraph" w:customStyle="1" w:styleId="08524">
    <w:name w:val="样式 小四 首行缩进:  0.85 厘米 行距: 最小值 24 磅"/>
    <w:basedOn w:val="a9"/>
    <w:link w:val="08524Char"/>
    <w:qFormat/>
    <w:pPr>
      <w:adjustRightInd w:val="0"/>
      <w:snapToGrid w:val="0"/>
      <w:spacing w:line="480" w:lineRule="atLeast"/>
      <w:ind w:firstLine="482"/>
      <w:jc w:val="left"/>
    </w:pPr>
    <w:rPr>
      <w:sz w:val="24"/>
      <w:szCs w:val="20"/>
    </w:rPr>
  </w:style>
  <w:style w:type="character" w:customStyle="1" w:styleId="08524Char">
    <w:name w:val="样式 小四 首行缩进:  0.85 厘米 行距: 最小值 24 磅 Char"/>
    <w:link w:val="08524"/>
    <w:qFormat/>
    <w:rPr>
      <w:kern w:val="2"/>
      <w:sz w:val="24"/>
    </w:rPr>
  </w:style>
  <w:style w:type="character" w:customStyle="1" w:styleId="Charf2">
    <w:name w:val="纯文本 Char"/>
    <w:qFormat/>
    <w:rPr>
      <w:rFonts w:ascii="宋体" w:eastAsia="宋体" w:hAnsi="Courier New"/>
      <w:kern w:val="2"/>
      <w:sz w:val="21"/>
      <w:lang w:val="en-US" w:eastAsia="zh-CN" w:bidi="ar-SA"/>
    </w:rPr>
  </w:style>
  <w:style w:type="paragraph" w:customStyle="1" w:styleId="CharChar1Char">
    <w:name w:val="Char Char1 Char"/>
    <w:basedOn w:val="a9"/>
    <w:qFormat/>
    <w:pPr>
      <w:adjustRightInd w:val="0"/>
      <w:snapToGrid w:val="0"/>
      <w:spacing w:line="360" w:lineRule="auto"/>
      <w:ind w:firstLineChars="200" w:firstLine="200"/>
      <w:jc w:val="left"/>
    </w:pPr>
    <w:rPr>
      <w:sz w:val="24"/>
      <w:szCs w:val="20"/>
    </w:rPr>
  </w:style>
  <w:style w:type="paragraph" w:customStyle="1" w:styleId="1ffb">
    <w:name w:val="正文首行缩进1"/>
    <w:basedOn w:val="a9"/>
    <w:qFormat/>
    <w:pPr>
      <w:adjustRightInd w:val="0"/>
      <w:snapToGrid w:val="0"/>
      <w:spacing w:line="300" w:lineRule="atLeast"/>
      <w:ind w:firstLine="539"/>
      <w:jc w:val="left"/>
      <w:textAlignment w:val="baseline"/>
    </w:pPr>
    <w:rPr>
      <w:rFonts w:ascii="宋体"/>
      <w:kern w:val="0"/>
      <w:sz w:val="24"/>
      <w:szCs w:val="20"/>
    </w:rPr>
  </w:style>
  <w:style w:type="paragraph" w:customStyle="1" w:styleId="ltext">
    <w:name w:val="l_text"/>
    <w:basedOn w:val="a9"/>
    <w:qFormat/>
    <w:pPr>
      <w:widowControl/>
      <w:overflowPunct w:val="0"/>
      <w:autoSpaceDE w:val="0"/>
      <w:autoSpaceDN w:val="0"/>
      <w:adjustRightInd w:val="0"/>
      <w:snapToGrid w:val="0"/>
      <w:spacing w:beforeLines="50" w:afterLines="50" w:line="360" w:lineRule="auto"/>
      <w:ind w:firstLineChars="200" w:firstLine="480"/>
      <w:jc w:val="left"/>
    </w:pPr>
    <w:rPr>
      <w:kern w:val="0"/>
      <w:sz w:val="24"/>
      <w:lang w:val="en-GB"/>
    </w:rPr>
  </w:style>
  <w:style w:type="paragraph" w:customStyle="1" w:styleId="table">
    <w:name w:val="table"/>
    <w:basedOn w:val="a9"/>
    <w:qFormat/>
    <w:pPr>
      <w:widowControl/>
      <w:overflowPunct w:val="0"/>
      <w:autoSpaceDE w:val="0"/>
      <w:autoSpaceDN w:val="0"/>
      <w:adjustRightInd w:val="0"/>
      <w:snapToGrid w:val="0"/>
      <w:spacing w:before="60" w:after="60" w:line="360" w:lineRule="auto"/>
      <w:jc w:val="center"/>
      <w:textAlignment w:val="baseline"/>
    </w:pPr>
    <w:rPr>
      <w:rFonts w:ascii="宋体"/>
      <w:kern w:val="0"/>
      <w:sz w:val="24"/>
      <w:szCs w:val="20"/>
    </w:rPr>
  </w:style>
  <w:style w:type="paragraph" w:customStyle="1" w:styleId="afffffff2">
    <w:name w:val="正文_宜巴"/>
    <w:basedOn w:val="a9"/>
    <w:semiHidden/>
    <w:qFormat/>
    <w:pPr>
      <w:adjustRightInd w:val="0"/>
      <w:snapToGrid w:val="0"/>
      <w:spacing w:line="360" w:lineRule="auto"/>
      <w:ind w:firstLineChars="200" w:firstLine="200"/>
      <w:jc w:val="left"/>
    </w:pPr>
    <w:rPr>
      <w:rFonts w:cs="宋体"/>
      <w:sz w:val="24"/>
      <w:szCs w:val="20"/>
    </w:rPr>
  </w:style>
  <w:style w:type="paragraph" w:customStyle="1" w:styleId="afffffff3">
    <w:name w:val="标准段"/>
    <w:basedOn w:val="a9"/>
    <w:qFormat/>
    <w:pPr>
      <w:widowControl/>
      <w:overflowPunct w:val="0"/>
      <w:autoSpaceDE w:val="0"/>
      <w:adjustRightInd w:val="0"/>
      <w:snapToGrid w:val="0"/>
      <w:spacing w:before="100" w:beforeAutospacing="1" w:after="100" w:afterAutospacing="1" w:line="360" w:lineRule="auto"/>
      <w:ind w:leftChars="342" w:left="718" w:right="26"/>
      <w:jc w:val="left"/>
      <w:textAlignment w:val="baseline"/>
    </w:pPr>
    <w:rPr>
      <w:bCs/>
      <w:color w:val="000000"/>
      <w:kern w:val="0"/>
      <w:sz w:val="24"/>
      <w:szCs w:val="20"/>
    </w:rPr>
  </w:style>
  <w:style w:type="paragraph" w:customStyle="1" w:styleId="p">
    <w:name w:val="p"/>
    <w:basedOn w:val="a9"/>
    <w:qFormat/>
    <w:pPr>
      <w:widowControl/>
      <w:numPr>
        <w:numId w:val="11"/>
      </w:numPr>
      <w:overflowPunct w:val="0"/>
      <w:autoSpaceDE w:val="0"/>
      <w:autoSpaceDN w:val="0"/>
      <w:adjustRightInd w:val="0"/>
      <w:snapToGrid w:val="0"/>
      <w:spacing w:before="120" w:line="264" w:lineRule="auto"/>
      <w:ind w:right="-57"/>
      <w:jc w:val="left"/>
      <w:textAlignment w:val="baseline"/>
    </w:pPr>
    <w:rPr>
      <w:rFonts w:ascii="宋体"/>
      <w:kern w:val="0"/>
      <w:sz w:val="24"/>
      <w:szCs w:val="20"/>
    </w:rPr>
  </w:style>
  <w:style w:type="paragraph" w:customStyle="1" w:styleId="afffffff4">
    <w:name w:val="表正文"/>
    <w:basedOn w:val="a9"/>
    <w:next w:val="a9"/>
    <w:qFormat/>
    <w:pPr>
      <w:widowControl/>
      <w:adjustRightInd w:val="0"/>
      <w:snapToGrid w:val="0"/>
      <w:spacing w:line="240" w:lineRule="atLeast"/>
      <w:ind w:leftChars="-20" w:left="-56" w:rightChars="-20" w:right="-56"/>
      <w:jc w:val="center"/>
    </w:pPr>
    <w:rPr>
      <w:rFonts w:ascii="Arial" w:hAnsi="Arial"/>
      <w:sz w:val="24"/>
    </w:rPr>
  </w:style>
  <w:style w:type="paragraph" w:customStyle="1" w:styleId="2068180">
    <w:name w:val="样式 标题 2节 + 左侧:  0 厘米 悬挂缩进: 6.8 字符 段前: 18 磅 段后: 0 磅 行距: 最小值 ..."/>
    <w:basedOn w:val="21"/>
    <w:qFormat/>
    <w:pPr>
      <w:autoSpaceDE/>
      <w:autoSpaceDN/>
      <w:snapToGrid w:val="0"/>
      <w:spacing w:before="360" w:line="240" w:lineRule="atLeast"/>
      <w:ind w:left="680" w:hanging="680"/>
      <w:jc w:val="left"/>
    </w:pPr>
    <w:rPr>
      <w:rFonts w:eastAsia="宋体" w:cs="宋体"/>
      <w:bCs/>
      <w:kern w:val="2"/>
      <w:sz w:val="28"/>
    </w:rPr>
  </w:style>
  <w:style w:type="paragraph" w:customStyle="1" w:styleId="015">
    <w:name w:val="样式 标准段 + 右侧:  0 厘米 段前: 自动 段后: 自动 行距: 1.5 倍行距"/>
    <w:basedOn w:val="afffffff3"/>
    <w:qFormat/>
    <w:pPr>
      <w:ind w:leftChars="0" w:left="0" w:right="0"/>
    </w:pPr>
    <w:rPr>
      <w:rFonts w:cs="宋体"/>
      <w:bCs w:val="0"/>
    </w:rPr>
  </w:style>
  <w:style w:type="paragraph" w:customStyle="1" w:styleId="0">
    <w:name w:val="样式 标准段 + 左  0 字符"/>
    <w:basedOn w:val="afffffff3"/>
    <w:qFormat/>
    <w:pPr>
      <w:ind w:leftChars="0" w:left="0" w:right="28" w:firstLineChars="200" w:firstLine="200"/>
    </w:pPr>
    <w:rPr>
      <w:rFonts w:cs="宋体"/>
      <w:bCs w:val="0"/>
    </w:rPr>
  </w:style>
  <w:style w:type="paragraph" w:customStyle="1" w:styleId="47">
    <w:name w:val="样式4"/>
    <w:basedOn w:val="a9"/>
    <w:link w:val="4Char0"/>
    <w:uiPriority w:val="99"/>
    <w:qFormat/>
    <w:pPr>
      <w:widowControl/>
      <w:adjustRightInd w:val="0"/>
      <w:snapToGrid w:val="0"/>
      <w:spacing w:before="120" w:after="120" w:line="360" w:lineRule="auto"/>
      <w:jc w:val="left"/>
    </w:pPr>
    <w:rPr>
      <w:b/>
      <w:kern w:val="0"/>
      <w:sz w:val="28"/>
      <w:szCs w:val="20"/>
    </w:rPr>
  </w:style>
  <w:style w:type="paragraph" w:customStyle="1" w:styleId="zhengwen">
    <w:name w:val="zhengwen"/>
    <w:basedOn w:val="a9"/>
    <w:qFormat/>
    <w:pPr>
      <w:widowControl/>
      <w:tabs>
        <w:tab w:val="left" w:pos="1140"/>
      </w:tabs>
      <w:overflowPunct w:val="0"/>
      <w:autoSpaceDE w:val="0"/>
      <w:autoSpaceDN w:val="0"/>
      <w:adjustRightInd w:val="0"/>
      <w:snapToGrid w:val="0"/>
      <w:spacing w:before="120" w:after="120" w:line="264" w:lineRule="auto"/>
      <w:ind w:left="2552" w:hanging="1701"/>
      <w:jc w:val="left"/>
      <w:textAlignment w:val="baseline"/>
    </w:pPr>
    <w:rPr>
      <w:rFonts w:ascii="宋体"/>
      <w:kern w:val="0"/>
      <w:sz w:val="24"/>
    </w:rPr>
  </w:style>
  <w:style w:type="paragraph" w:customStyle="1" w:styleId="afffffff5">
    <w:name w:val=")"/>
    <w:basedOn w:val="a9"/>
    <w:qFormat/>
    <w:pPr>
      <w:widowControl/>
      <w:tabs>
        <w:tab w:val="left" w:pos="420"/>
        <w:tab w:val="left" w:pos="855"/>
      </w:tabs>
      <w:overflowPunct w:val="0"/>
      <w:autoSpaceDE w:val="0"/>
      <w:autoSpaceDN w:val="0"/>
      <w:adjustRightInd w:val="0"/>
      <w:snapToGrid w:val="0"/>
      <w:spacing w:before="120" w:line="360" w:lineRule="auto"/>
      <w:ind w:left="855" w:hanging="855"/>
      <w:jc w:val="left"/>
      <w:textAlignment w:val="baseline"/>
    </w:pPr>
    <w:rPr>
      <w:rFonts w:ascii="宋体"/>
      <w:kern w:val="0"/>
      <w:sz w:val="24"/>
    </w:rPr>
  </w:style>
  <w:style w:type="paragraph" w:customStyle="1" w:styleId="TableHead">
    <w:name w:val="Table Head"/>
    <w:basedOn w:val="a9"/>
    <w:next w:val="a9"/>
    <w:qFormat/>
    <w:pPr>
      <w:widowControl/>
      <w:adjustRightInd w:val="0"/>
      <w:snapToGrid w:val="0"/>
      <w:spacing w:before="80" w:after="80" w:line="360" w:lineRule="auto"/>
      <w:jc w:val="center"/>
    </w:pPr>
    <w:rPr>
      <w:rFonts w:ascii="Arial" w:hAnsi="Arial" w:cs="Arial"/>
      <w:b/>
      <w:bCs/>
      <w:kern w:val="0"/>
      <w:sz w:val="18"/>
      <w:szCs w:val="18"/>
    </w:rPr>
  </w:style>
  <w:style w:type="paragraph" w:customStyle="1" w:styleId="TableBody">
    <w:name w:val="Table Body"/>
    <w:basedOn w:val="TableHead"/>
    <w:qFormat/>
    <w:pPr>
      <w:jc w:val="left"/>
    </w:pPr>
    <w:rPr>
      <w:b w:val="0"/>
      <w:bCs w:val="0"/>
    </w:rPr>
  </w:style>
  <w:style w:type="paragraph" w:customStyle="1" w:styleId="Preformatted">
    <w:name w:val="Preformatted"/>
    <w:basedOn w:val="a9"/>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360" w:lineRule="auto"/>
      <w:jc w:val="left"/>
    </w:pPr>
    <w:rPr>
      <w:rFonts w:ascii="Courier New" w:hAnsi="Courier New"/>
      <w:kern w:val="0"/>
      <w:sz w:val="20"/>
      <w:szCs w:val="20"/>
    </w:rPr>
  </w:style>
  <w:style w:type="paragraph" w:customStyle="1" w:styleId="afffffff6">
    <w:name w:val="目录文字"/>
    <w:basedOn w:val="a9"/>
    <w:qFormat/>
    <w:pPr>
      <w:widowControl/>
      <w:adjustRightInd w:val="0"/>
      <w:snapToGrid w:val="0"/>
      <w:spacing w:line="480" w:lineRule="auto"/>
      <w:jc w:val="left"/>
    </w:pPr>
    <w:rPr>
      <w:rFonts w:ascii="宋体" w:hAnsi="宋体"/>
      <w:kern w:val="0"/>
      <w:sz w:val="24"/>
      <w:szCs w:val="20"/>
    </w:rPr>
  </w:style>
  <w:style w:type="paragraph" w:customStyle="1" w:styleId="afffffff7">
    <w:name w:val="."/>
    <w:basedOn w:val="a9"/>
    <w:qFormat/>
    <w:pPr>
      <w:widowControl/>
      <w:tabs>
        <w:tab w:val="left" w:pos="600"/>
      </w:tabs>
      <w:overflowPunct w:val="0"/>
      <w:autoSpaceDE w:val="0"/>
      <w:autoSpaceDN w:val="0"/>
      <w:adjustRightInd w:val="0"/>
      <w:snapToGrid w:val="0"/>
      <w:spacing w:before="40" w:line="264" w:lineRule="auto"/>
      <w:ind w:left="600" w:right="-57" w:hanging="420"/>
      <w:jc w:val="left"/>
      <w:textAlignment w:val="baseline"/>
    </w:pPr>
    <w:rPr>
      <w:rFonts w:ascii="宋体"/>
      <w:kern w:val="0"/>
      <w:sz w:val="24"/>
      <w:szCs w:val="20"/>
    </w:rPr>
  </w:style>
  <w:style w:type="paragraph" w:customStyle="1" w:styleId="151">
    <w:name w:val="图表居中1.5"/>
    <w:next w:val="a9"/>
    <w:qFormat/>
    <w:pPr>
      <w:widowControl w:val="0"/>
      <w:spacing w:line="360" w:lineRule="auto"/>
      <w:jc w:val="both"/>
    </w:pPr>
    <w:rPr>
      <w:kern w:val="2"/>
      <w:sz w:val="24"/>
      <w:szCs w:val="24"/>
    </w:rPr>
  </w:style>
  <w:style w:type="paragraph" w:customStyle="1" w:styleId="2H2UNDERRUBRIK1-2h2l22ndlevel2Header22my2">
    <w:name w:val="样式 样式 标题 2节H2UNDERRUBRIK 1-2h2l22nd level2Header 2标题 2my2... + 黑色"/>
    <w:basedOn w:val="a9"/>
    <w:qFormat/>
    <w:pPr>
      <w:keepNext/>
      <w:keepLines/>
      <w:adjustRightInd w:val="0"/>
      <w:snapToGrid w:val="0"/>
      <w:spacing w:before="120" w:after="120" w:line="500" w:lineRule="atLeast"/>
      <w:jc w:val="left"/>
      <w:outlineLvl w:val="1"/>
    </w:pPr>
    <w:rPr>
      <w:rFonts w:eastAsia="黑体"/>
      <w:color w:val="000000"/>
      <w:sz w:val="30"/>
      <w:szCs w:val="20"/>
    </w:rPr>
  </w:style>
  <w:style w:type="paragraph" w:customStyle="1" w:styleId="10125">
    <w:name w:val="样式 样式 四号 首行缩进:  1.01 厘米 行距: 最小值 25 磅 + 黑色"/>
    <w:basedOn w:val="a9"/>
    <w:qFormat/>
    <w:pPr>
      <w:adjustRightInd w:val="0"/>
      <w:snapToGrid w:val="0"/>
      <w:spacing w:line="500" w:lineRule="atLeast"/>
      <w:ind w:firstLine="561"/>
      <w:jc w:val="left"/>
    </w:pPr>
    <w:rPr>
      <w:color w:val="000000"/>
      <w:sz w:val="28"/>
      <w:szCs w:val="20"/>
    </w:rPr>
  </w:style>
  <w:style w:type="paragraph" w:customStyle="1" w:styleId="1121225">
    <w:name w:val="样式 标题 1 + (中文) 黑体 三号 非加粗 居中 段前: 12 磅 段后: 12 磅 行距: 最小值 25 磅"/>
    <w:basedOn w:val="11"/>
    <w:qFormat/>
    <w:pPr>
      <w:autoSpaceDE/>
      <w:autoSpaceDN/>
      <w:snapToGrid w:val="0"/>
      <w:spacing w:after="240" w:line="500" w:lineRule="atLeast"/>
      <w:jc w:val="left"/>
    </w:pPr>
    <w:rPr>
      <w:rFonts w:ascii="Times New Roman" w:eastAsia="黑体"/>
    </w:rPr>
  </w:style>
  <w:style w:type="paragraph" w:customStyle="1" w:styleId="2TimesNewRoman">
    <w:name w:val="样式 样式2 + Times New Roman 黑色"/>
    <w:basedOn w:val="a9"/>
    <w:qFormat/>
    <w:pPr>
      <w:keepNext/>
      <w:keepLines/>
      <w:adjustRightInd w:val="0"/>
      <w:snapToGrid w:val="0"/>
      <w:spacing w:line="500" w:lineRule="atLeast"/>
      <w:jc w:val="left"/>
      <w:outlineLvl w:val="3"/>
    </w:pPr>
    <w:rPr>
      <w:color w:val="000000"/>
      <w:sz w:val="28"/>
      <w:szCs w:val="20"/>
    </w:rPr>
  </w:style>
  <w:style w:type="paragraph" w:customStyle="1" w:styleId="1ffc">
    <w:name w:val="样式 样式1 + 黑色"/>
    <w:basedOn w:val="a9"/>
    <w:qFormat/>
    <w:pPr>
      <w:keepNext/>
      <w:adjustRightInd w:val="0"/>
      <w:snapToGrid w:val="0"/>
      <w:spacing w:before="60" w:after="60" w:line="500" w:lineRule="atLeast"/>
      <w:jc w:val="left"/>
      <w:outlineLvl w:val="2"/>
    </w:pPr>
    <w:rPr>
      <w:rFonts w:eastAsia="黑体"/>
      <w:color w:val="000000"/>
      <w:sz w:val="28"/>
      <w:szCs w:val="20"/>
    </w:rPr>
  </w:style>
  <w:style w:type="paragraph" w:customStyle="1" w:styleId="101250">
    <w:name w:val="样式 四号 首行缩进:  1.01 厘米 行距: 最小值 25 磅"/>
    <w:basedOn w:val="a9"/>
    <w:qFormat/>
    <w:pPr>
      <w:adjustRightInd w:val="0"/>
      <w:snapToGrid w:val="0"/>
      <w:spacing w:line="500" w:lineRule="atLeast"/>
      <w:ind w:firstLine="561"/>
      <w:jc w:val="left"/>
    </w:pPr>
    <w:rPr>
      <w:sz w:val="28"/>
      <w:szCs w:val="20"/>
    </w:rPr>
  </w:style>
  <w:style w:type="paragraph" w:customStyle="1" w:styleId="xl58">
    <w:name w:val="xl58"/>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left"/>
    </w:pPr>
    <w:rPr>
      <w:rFonts w:ascii="宋体" w:hAnsi="宋体"/>
      <w:color w:val="000000"/>
      <w:kern w:val="0"/>
      <w:sz w:val="24"/>
      <w:szCs w:val="20"/>
    </w:rPr>
  </w:style>
  <w:style w:type="paragraph" w:customStyle="1" w:styleId="xl82">
    <w:name w:val="xl82"/>
    <w:basedOn w:val="a9"/>
    <w:uiPriority w:val="99"/>
    <w:qFormat/>
    <w:pPr>
      <w:widowControl/>
      <w:pBdr>
        <w:left w:val="single" w:sz="4" w:space="0" w:color="auto"/>
        <w:right w:val="single" w:sz="8" w:space="0" w:color="auto"/>
      </w:pBdr>
      <w:adjustRightInd w:val="0"/>
      <w:snapToGrid w:val="0"/>
      <w:spacing w:before="100" w:beforeAutospacing="1" w:after="100" w:afterAutospacing="1" w:line="360" w:lineRule="auto"/>
      <w:jc w:val="center"/>
    </w:pPr>
    <w:rPr>
      <w:rFonts w:ascii="宋体" w:hAnsi="宋体"/>
      <w:color w:val="000000"/>
      <w:kern w:val="0"/>
      <w:sz w:val="24"/>
      <w:szCs w:val="20"/>
    </w:rPr>
  </w:style>
  <w:style w:type="paragraph" w:customStyle="1" w:styleId="BodyText2BodyText1HD1097">
    <w:name w:val="样式 正文文本缩进Body Text 2Body Text1HD正文1 + 四号 黑色 首行缩进:  0.97 厘米..."/>
    <w:basedOn w:val="afc"/>
    <w:link w:val="BodyText2BodyText1HD1097Char1"/>
    <w:uiPriority w:val="99"/>
    <w:qFormat/>
    <w:pPr>
      <w:adjustRightInd w:val="0"/>
      <w:snapToGrid w:val="0"/>
      <w:spacing w:line="500" w:lineRule="atLeast"/>
      <w:ind w:firstLine="561"/>
      <w:jc w:val="left"/>
    </w:pPr>
    <w:rPr>
      <w:color w:val="000000"/>
      <w:sz w:val="28"/>
      <w:szCs w:val="20"/>
    </w:rPr>
  </w:style>
  <w:style w:type="character" w:customStyle="1" w:styleId="10125Char">
    <w:name w:val="样式 样式 四号 首行缩进:  1.01 厘米 行距: 最小值 25 磅 + 黑色 Char"/>
    <w:qFormat/>
    <w:rPr>
      <w:rFonts w:ascii="宋体" w:eastAsia="宋体" w:hAnsi="宋体" w:hint="eastAsia"/>
      <w:color w:val="000000"/>
      <w:kern w:val="2"/>
      <w:sz w:val="28"/>
      <w:lang w:val="en-US" w:eastAsia="zh-CN"/>
    </w:rPr>
  </w:style>
  <w:style w:type="character" w:customStyle="1" w:styleId="1121225Char">
    <w:name w:val="样式 样式 标题 1 + (中文) 黑体 三号 非加粗 居中 段前: 12 磅 段后: 12 磅 行距: 最小值 25 磅 + ... Char"/>
    <w:qFormat/>
    <w:rPr>
      <w:rFonts w:ascii="黑体" w:eastAsia="黑体" w:hint="eastAsia"/>
      <w:b/>
      <w:color w:val="000000"/>
      <w:kern w:val="44"/>
      <w:sz w:val="32"/>
      <w:lang w:val="en-US" w:eastAsia="zh-CN"/>
    </w:rPr>
  </w:style>
  <w:style w:type="paragraph" w:customStyle="1" w:styleId="2ff5">
    <w:name w:val="样式 左侧:  2 字符"/>
    <w:basedOn w:val="a9"/>
    <w:qFormat/>
    <w:pPr>
      <w:adjustRightInd w:val="0"/>
      <w:snapToGrid w:val="0"/>
      <w:spacing w:line="360" w:lineRule="auto"/>
      <w:ind w:firstLineChars="200" w:firstLine="200"/>
      <w:jc w:val="left"/>
    </w:pPr>
    <w:rPr>
      <w:sz w:val="28"/>
      <w:szCs w:val="20"/>
    </w:rPr>
  </w:style>
  <w:style w:type="paragraph" w:customStyle="1" w:styleId="CharCharCharChar1CharCharChar">
    <w:name w:val="Char Char Char Char1 Char Char Char"/>
    <w:basedOn w:val="a9"/>
    <w:qFormat/>
    <w:pPr>
      <w:adjustRightInd w:val="0"/>
      <w:snapToGrid w:val="0"/>
      <w:spacing w:line="360" w:lineRule="auto"/>
      <w:jc w:val="left"/>
    </w:pPr>
    <w:rPr>
      <w:rFonts w:ascii="Tahoma" w:hAnsi="Tahoma"/>
      <w:sz w:val="24"/>
      <w:szCs w:val="20"/>
    </w:rPr>
  </w:style>
  <w:style w:type="paragraph" w:customStyle="1" w:styleId="1ffd">
    <w:name w:val="纯文本1"/>
    <w:basedOn w:val="a9"/>
    <w:qFormat/>
    <w:pPr>
      <w:adjustRightInd w:val="0"/>
      <w:snapToGrid w:val="0"/>
      <w:spacing w:line="360" w:lineRule="auto"/>
      <w:jc w:val="left"/>
      <w:textAlignment w:val="baseline"/>
    </w:pPr>
    <w:rPr>
      <w:rFonts w:ascii="宋体" w:hAnsi="Courier New"/>
      <w:sz w:val="24"/>
      <w:szCs w:val="20"/>
    </w:rPr>
  </w:style>
  <w:style w:type="paragraph" w:customStyle="1" w:styleId="2GB231200">
    <w:name w:val="样式 标题 2 + 仿宋_GB2312 段前: 0 磅 段后: 0 磅 行距: 单倍行距"/>
    <w:basedOn w:val="21"/>
    <w:qFormat/>
    <w:pPr>
      <w:autoSpaceDE/>
      <w:autoSpaceDN/>
      <w:snapToGrid w:val="0"/>
      <w:spacing w:after="120" w:line="240" w:lineRule="auto"/>
      <w:jc w:val="left"/>
    </w:pPr>
    <w:rPr>
      <w:rFonts w:ascii="Times New Roman" w:eastAsia="宋体" w:hAnsi="Times New Roman"/>
      <w:bCs/>
      <w:kern w:val="2"/>
      <w:sz w:val="24"/>
      <w:szCs w:val="24"/>
    </w:rPr>
  </w:style>
  <w:style w:type="paragraph" w:customStyle="1" w:styleId="1GB23126625">
    <w:name w:val="样式 标题 1 + 仿宋_GB2312 三号 全部大写 段前: 6 磅 段后: 6 磅 行距: 固定值 25 磅"/>
    <w:basedOn w:val="11"/>
    <w:qFormat/>
    <w:pPr>
      <w:autoSpaceDE/>
      <w:autoSpaceDN/>
      <w:snapToGrid w:val="0"/>
      <w:spacing w:after="240" w:line="500" w:lineRule="exact"/>
      <w:jc w:val="left"/>
    </w:pPr>
    <w:rPr>
      <w:rFonts w:ascii="仿宋_GB2312" w:eastAsia="仿宋_GB2312" w:hAnsi="宋体" w:cs="宋体"/>
      <w:bCs/>
      <w:caps/>
      <w:kern w:val="2"/>
    </w:rPr>
  </w:style>
  <w:style w:type="paragraph" w:customStyle="1" w:styleId="afffffff8">
    <w:name w:val="段"/>
    <w:qFormat/>
    <w:pPr>
      <w:autoSpaceDE w:val="0"/>
      <w:autoSpaceDN w:val="0"/>
      <w:ind w:firstLineChars="200" w:firstLine="200"/>
      <w:jc w:val="both"/>
    </w:pPr>
    <w:rPr>
      <w:rFonts w:ascii="宋体"/>
      <w:sz w:val="21"/>
    </w:rPr>
  </w:style>
  <w:style w:type="paragraph" w:customStyle="1" w:styleId="33Char111333h33rdlevelH3l3CTHeading">
    <w:name w:val="样式 标题 3标题 3 Char条标题1.1.1标题 333h33rd levelH3l3CTHeading..."/>
    <w:basedOn w:val="30"/>
    <w:qFormat/>
    <w:pPr>
      <w:autoSpaceDE/>
      <w:autoSpaceDN/>
      <w:snapToGrid w:val="0"/>
      <w:spacing w:before="0" w:after="0"/>
      <w:ind w:firstLineChars="200" w:firstLine="562"/>
      <w:jc w:val="both"/>
    </w:pPr>
    <w:rPr>
      <w:rFonts w:hAnsi="宋体"/>
      <w:bCs/>
      <w:kern w:val="2"/>
      <w:sz w:val="28"/>
      <w:szCs w:val="28"/>
      <w:u w:val="none"/>
    </w:rPr>
  </w:style>
  <w:style w:type="paragraph" w:customStyle="1" w:styleId="GB231225">
    <w:name w:val="样式 仿宋_GB2312 小四 行距: 固定值 25 磅"/>
    <w:basedOn w:val="a9"/>
    <w:qFormat/>
    <w:pPr>
      <w:adjustRightInd w:val="0"/>
      <w:snapToGrid w:val="0"/>
      <w:spacing w:line="420" w:lineRule="exact"/>
      <w:ind w:firstLineChars="200" w:firstLine="480"/>
      <w:jc w:val="left"/>
    </w:pPr>
    <w:rPr>
      <w:rFonts w:ascii="仿宋_GB2312" w:eastAsia="仿宋_GB2312" w:cs="宋体"/>
      <w:sz w:val="24"/>
      <w:szCs w:val="20"/>
    </w:rPr>
  </w:style>
  <w:style w:type="paragraph" w:customStyle="1" w:styleId="afffffff9">
    <w:name w:val="样式 正文文本 +"/>
    <w:basedOn w:val="afb"/>
    <w:link w:val="Charf3"/>
    <w:semiHidden/>
    <w:qFormat/>
    <w:pPr>
      <w:tabs>
        <w:tab w:val="clear" w:pos="567"/>
        <w:tab w:val="left" w:pos="2340"/>
      </w:tabs>
      <w:adjustRightInd w:val="0"/>
      <w:snapToGrid w:val="0"/>
      <w:spacing w:before="0" w:line="420" w:lineRule="exact"/>
      <w:ind w:firstLineChars="200" w:firstLine="200"/>
      <w:jc w:val="left"/>
    </w:pPr>
    <w:rPr>
      <w:rFonts w:ascii="仿宋_GB2312" w:eastAsia="仿宋_GB2312" w:hAnsi="Times New Roman"/>
    </w:rPr>
  </w:style>
  <w:style w:type="character" w:customStyle="1" w:styleId="Charf3">
    <w:name w:val="样式 正文文本 + Char"/>
    <w:link w:val="afffffff9"/>
    <w:semiHidden/>
    <w:qFormat/>
    <w:rPr>
      <w:rFonts w:ascii="仿宋_GB2312" w:eastAsia="仿宋_GB2312"/>
      <w:kern w:val="2"/>
      <w:sz w:val="24"/>
      <w:szCs w:val="24"/>
    </w:rPr>
  </w:style>
  <w:style w:type="paragraph" w:customStyle="1" w:styleId="15TimesNewRoman">
    <w:name w:val="样式 样式 纯文本普通文字表格内容 + 小四 非加粗 行距: 1.5 倍行距 + Times New Roman 两端对齐"/>
    <w:basedOn w:val="a9"/>
    <w:qFormat/>
    <w:pPr>
      <w:adjustRightInd w:val="0"/>
      <w:snapToGrid w:val="0"/>
      <w:spacing w:line="500" w:lineRule="atLeast"/>
      <w:ind w:firstLine="561"/>
      <w:jc w:val="left"/>
    </w:pPr>
    <w:rPr>
      <w:rFonts w:cs="宋体"/>
      <w:kern w:val="0"/>
      <w:sz w:val="28"/>
      <w:szCs w:val="20"/>
    </w:rPr>
  </w:style>
  <w:style w:type="paragraph" w:customStyle="1" w:styleId="afffffffa">
    <w:name w:val="文本"/>
    <w:basedOn w:val="a9"/>
    <w:qFormat/>
    <w:pPr>
      <w:adjustRightInd w:val="0"/>
      <w:snapToGrid w:val="0"/>
      <w:spacing w:line="360" w:lineRule="auto"/>
      <w:jc w:val="center"/>
    </w:pPr>
    <w:rPr>
      <w:rFonts w:ascii="宋体" w:hAnsi="宋体"/>
      <w:b/>
      <w:sz w:val="24"/>
      <w:szCs w:val="21"/>
    </w:rPr>
  </w:style>
  <w:style w:type="paragraph" w:customStyle="1" w:styleId="afffffffb">
    <w:name w:val="文章正文"/>
    <w:basedOn w:val="a9"/>
    <w:qFormat/>
    <w:pPr>
      <w:topLinePunct/>
      <w:adjustRightInd w:val="0"/>
      <w:snapToGrid w:val="0"/>
      <w:spacing w:line="360" w:lineRule="auto"/>
      <w:ind w:firstLineChars="200" w:firstLine="200"/>
      <w:jc w:val="left"/>
    </w:pPr>
    <w:rPr>
      <w:rFonts w:ascii="宋体"/>
      <w:sz w:val="28"/>
      <w:szCs w:val="28"/>
    </w:rPr>
  </w:style>
  <w:style w:type="paragraph" w:customStyle="1" w:styleId="4080">
    <w:name w:val="样式 标题 4 + 段前: 0.8 厘米 首行缩进:  0 厘米"/>
    <w:basedOn w:val="4"/>
    <w:qFormat/>
    <w:pPr>
      <w:widowControl/>
      <w:tabs>
        <w:tab w:val="left" w:pos="1140"/>
      </w:tabs>
      <w:snapToGrid w:val="0"/>
      <w:spacing w:before="120" w:afterLines="50" w:line="420" w:lineRule="exact"/>
      <w:ind w:left="1140" w:hanging="570"/>
      <w:jc w:val="left"/>
      <w:textAlignment w:val="auto"/>
    </w:pPr>
    <w:rPr>
      <w:rFonts w:eastAsia="宋体"/>
      <w:bCs/>
      <w:spacing w:val="10"/>
      <w:kern w:val="2"/>
      <w:sz w:val="24"/>
      <w:szCs w:val="24"/>
    </w:rPr>
  </w:style>
  <w:style w:type="paragraph" w:customStyle="1" w:styleId="textstyle2">
    <w:name w:val="textstyle2"/>
    <w:basedOn w:val="textstyle1"/>
    <w:qFormat/>
    <w:pPr>
      <w:widowControl/>
      <w:spacing w:before="120"/>
      <w:ind w:firstLine="0"/>
    </w:pPr>
    <w:rPr>
      <w:rFonts w:ascii="宋体" w:eastAsia="宋体"/>
      <w:kern w:val="3"/>
    </w:rPr>
  </w:style>
  <w:style w:type="paragraph" w:customStyle="1" w:styleId="textstyle1">
    <w:name w:val="textstyle1"/>
    <w:basedOn w:val="a9"/>
    <w:qFormat/>
    <w:pPr>
      <w:overflowPunct w:val="0"/>
      <w:autoSpaceDE w:val="0"/>
      <w:autoSpaceDN w:val="0"/>
      <w:adjustRightInd w:val="0"/>
      <w:snapToGrid w:val="0"/>
      <w:spacing w:after="120" w:line="360" w:lineRule="auto"/>
      <w:ind w:firstLine="426"/>
      <w:jc w:val="left"/>
      <w:textAlignment w:val="baseline"/>
    </w:pPr>
    <w:rPr>
      <w:rFonts w:ascii="楷体" w:eastAsia="楷体"/>
      <w:kern w:val="0"/>
      <w:sz w:val="28"/>
      <w:szCs w:val="28"/>
    </w:rPr>
  </w:style>
  <w:style w:type="paragraph" w:customStyle="1" w:styleId="2CharCharChar">
    <w:name w:val="正文文本缩进 2 Char Char Char"/>
    <w:basedOn w:val="a9"/>
    <w:next w:val="2a"/>
    <w:qFormat/>
    <w:pPr>
      <w:adjustRightInd w:val="0"/>
      <w:snapToGrid w:val="0"/>
      <w:spacing w:after="120" w:line="480" w:lineRule="auto"/>
      <w:ind w:leftChars="200" w:left="420"/>
      <w:jc w:val="left"/>
    </w:pPr>
    <w:rPr>
      <w:sz w:val="24"/>
      <w:szCs w:val="20"/>
    </w:rPr>
  </w:style>
  <w:style w:type="paragraph" w:customStyle="1" w:styleId="piont">
    <w:name w:val="piont"/>
    <w:basedOn w:val="a9"/>
    <w:next w:val="a9"/>
    <w:qFormat/>
    <w:pPr>
      <w:suppressLineNumbers/>
      <w:tabs>
        <w:tab w:val="left" w:pos="600"/>
      </w:tabs>
      <w:suppressAutoHyphens/>
      <w:wordWrap w:val="0"/>
      <w:topLinePunct/>
      <w:adjustRightInd w:val="0"/>
      <w:snapToGrid w:val="0"/>
      <w:spacing w:before="100" w:beforeAutospacing="1" w:line="360" w:lineRule="auto"/>
      <w:ind w:left="600" w:hanging="420"/>
      <w:jc w:val="left"/>
    </w:pPr>
    <w:rPr>
      <w:rFonts w:ascii="Arial" w:hAnsi="Arial"/>
      <w:sz w:val="28"/>
      <w:szCs w:val="20"/>
    </w:rPr>
  </w:style>
  <w:style w:type="paragraph" w:customStyle="1" w:styleId="afffffffc">
    <w:name w:val="表头"/>
    <w:basedOn w:val="a9"/>
    <w:uiPriority w:val="99"/>
    <w:qFormat/>
    <w:pPr>
      <w:adjustRightInd w:val="0"/>
      <w:snapToGrid w:val="0"/>
      <w:spacing w:line="360" w:lineRule="auto"/>
      <w:jc w:val="left"/>
    </w:pPr>
    <w:rPr>
      <w:rFonts w:ascii="宋体" w:hAnsi="Courier New" w:cs="Courier New"/>
      <w:sz w:val="28"/>
      <w:szCs w:val="21"/>
    </w:rPr>
  </w:style>
  <w:style w:type="paragraph" w:customStyle="1" w:styleId="xl54">
    <w:name w:val="xl54"/>
    <w:basedOn w:val="a9"/>
    <w:uiPriority w:val="9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font10">
    <w:name w:val="font10"/>
    <w:basedOn w:val="a9"/>
    <w:uiPriority w:val="99"/>
    <w:qFormat/>
    <w:pPr>
      <w:widowControl/>
      <w:adjustRightInd w:val="0"/>
      <w:snapToGrid w:val="0"/>
      <w:spacing w:before="100" w:beforeAutospacing="1" w:after="100" w:afterAutospacing="1" w:line="360" w:lineRule="auto"/>
      <w:jc w:val="left"/>
    </w:pPr>
    <w:rPr>
      <w:rFonts w:eastAsia="Arial Unicode MS"/>
      <w:kern w:val="0"/>
      <w:sz w:val="24"/>
    </w:rPr>
  </w:style>
  <w:style w:type="paragraph" w:customStyle="1" w:styleId="font11">
    <w:name w:val="font11"/>
    <w:basedOn w:val="a9"/>
    <w:uiPriority w:val="99"/>
    <w:qFormat/>
    <w:pPr>
      <w:widowControl/>
      <w:adjustRightInd w:val="0"/>
      <w:snapToGrid w:val="0"/>
      <w:spacing w:before="100" w:beforeAutospacing="1" w:after="100" w:afterAutospacing="1" w:line="360" w:lineRule="auto"/>
      <w:jc w:val="left"/>
    </w:pPr>
    <w:rPr>
      <w:rFonts w:eastAsia="Arial Unicode MS"/>
      <w:kern w:val="0"/>
      <w:sz w:val="20"/>
      <w:szCs w:val="20"/>
    </w:rPr>
  </w:style>
  <w:style w:type="paragraph" w:customStyle="1" w:styleId="font12">
    <w:name w:val="font12"/>
    <w:basedOn w:val="a9"/>
    <w:uiPriority w:val="99"/>
    <w:qFormat/>
    <w:pPr>
      <w:widowControl/>
      <w:adjustRightInd w:val="0"/>
      <w:snapToGrid w:val="0"/>
      <w:spacing w:before="100" w:beforeAutospacing="1" w:after="100" w:afterAutospacing="1" w:line="360" w:lineRule="auto"/>
      <w:jc w:val="left"/>
    </w:pPr>
    <w:rPr>
      <w:rFonts w:eastAsia="Arial Unicode MS"/>
      <w:kern w:val="0"/>
      <w:sz w:val="20"/>
      <w:szCs w:val="20"/>
    </w:rPr>
  </w:style>
  <w:style w:type="paragraph" w:customStyle="1" w:styleId="xl55">
    <w:name w:val="xl55"/>
    <w:basedOn w:val="a9"/>
    <w:semiHidden/>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Unicode MS" w:eastAsia="Arial Unicode MS" w:hAnsi="Arial Unicode MS" w:cs="Arial Unicode MS"/>
      <w:kern w:val="0"/>
      <w:sz w:val="24"/>
    </w:rPr>
  </w:style>
  <w:style w:type="paragraph" w:customStyle="1" w:styleId="xl56">
    <w:name w:val="xl56"/>
    <w:basedOn w:val="a9"/>
    <w:semiHidden/>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Arial Unicode MS" w:eastAsia="Arial Unicode MS" w:hAnsi="Arial Unicode MS" w:cs="Arial Unicode MS"/>
      <w:kern w:val="0"/>
      <w:sz w:val="24"/>
    </w:rPr>
  </w:style>
  <w:style w:type="paragraph" w:customStyle="1" w:styleId="xl57">
    <w:name w:val="xl57"/>
    <w:basedOn w:val="a9"/>
    <w:semiHidden/>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Arial Unicode MS" w:eastAsia="Arial Unicode MS" w:hAnsi="Arial Unicode MS" w:cs="Arial Unicode MS"/>
      <w:kern w:val="0"/>
      <w:sz w:val="24"/>
    </w:rPr>
  </w:style>
  <w:style w:type="paragraph" w:customStyle="1" w:styleId="xl60">
    <w:name w:val="xl60"/>
    <w:basedOn w:val="a9"/>
    <w:semiHidden/>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xl61">
    <w:name w:val="xl61"/>
    <w:basedOn w:val="a9"/>
    <w:semiHidden/>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Unicode MS" w:eastAsia="Arial Unicode MS" w:hAnsi="Arial Unicode MS" w:cs="Arial Unicode MS"/>
      <w:kern w:val="0"/>
      <w:sz w:val="24"/>
    </w:rPr>
  </w:style>
  <w:style w:type="paragraph" w:customStyle="1" w:styleId="xl62">
    <w:name w:val="xl62"/>
    <w:basedOn w:val="a9"/>
    <w:semiHidden/>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xl63">
    <w:name w:val="xl63"/>
    <w:basedOn w:val="a9"/>
    <w:uiPriority w:val="99"/>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xl64">
    <w:name w:val="xl64"/>
    <w:basedOn w:val="a9"/>
    <w:uiPriority w:val="9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Unicode MS" w:eastAsia="Arial Unicode MS" w:hAnsi="Arial Unicode MS" w:cs="Arial Unicode MS"/>
      <w:kern w:val="0"/>
      <w:sz w:val="24"/>
    </w:rPr>
  </w:style>
  <w:style w:type="paragraph" w:customStyle="1" w:styleId="xl65">
    <w:name w:val="xl65"/>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Unicode MS" w:eastAsia="Arial Unicode MS" w:hAnsi="Arial Unicode MS" w:cs="Arial Unicode MS"/>
      <w:kern w:val="0"/>
      <w:sz w:val="24"/>
    </w:rPr>
  </w:style>
  <w:style w:type="paragraph" w:customStyle="1" w:styleId="xl66">
    <w:name w:val="xl66"/>
    <w:basedOn w:val="a9"/>
    <w:uiPriority w:val="99"/>
    <w:qFormat/>
    <w:pPr>
      <w:widowControl/>
      <w:pBdr>
        <w:top w:val="single" w:sz="4" w:space="0" w:color="auto"/>
        <w:left w:val="single" w:sz="4" w:space="0" w:color="auto"/>
        <w:bottom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xl67">
    <w:name w:val="xl67"/>
    <w:basedOn w:val="a9"/>
    <w:uiPriority w:val="99"/>
    <w:qFormat/>
    <w:pPr>
      <w:widowControl/>
      <w:pBdr>
        <w:top w:val="single" w:sz="4" w:space="0" w:color="auto"/>
        <w:bottom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xl68">
    <w:name w:val="xl68"/>
    <w:basedOn w:val="a9"/>
    <w:uiPriority w:val="99"/>
    <w:qFormat/>
    <w:pPr>
      <w:widowControl/>
      <w:pBdr>
        <w:top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Arial Unicode MS" w:eastAsia="Arial Unicode MS" w:hAnsi="Arial Unicode MS" w:cs="Arial Unicode MS"/>
      <w:kern w:val="0"/>
      <w:sz w:val="24"/>
    </w:rPr>
  </w:style>
  <w:style w:type="paragraph" w:customStyle="1" w:styleId="font1">
    <w:name w:val="font1"/>
    <w:basedOn w:val="a9"/>
    <w:uiPriority w:val="99"/>
    <w:qFormat/>
    <w:pPr>
      <w:widowControl/>
      <w:adjustRightInd w:val="0"/>
      <w:snapToGrid w:val="0"/>
      <w:spacing w:before="100" w:beforeAutospacing="1" w:after="100" w:afterAutospacing="1" w:line="360" w:lineRule="auto"/>
      <w:jc w:val="left"/>
    </w:pPr>
    <w:rPr>
      <w:rFonts w:ascii="宋体" w:hAnsi="宋体" w:cs="宋体"/>
      <w:kern w:val="0"/>
      <w:sz w:val="24"/>
    </w:rPr>
  </w:style>
  <w:style w:type="paragraph" w:customStyle="1" w:styleId="font13">
    <w:name w:val="font13"/>
    <w:basedOn w:val="a9"/>
    <w:uiPriority w:val="99"/>
    <w:qFormat/>
    <w:pPr>
      <w:widowControl/>
      <w:numPr>
        <w:numId w:val="12"/>
      </w:numPr>
      <w:tabs>
        <w:tab w:val="clear" w:pos="360"/>
      </w:tabs>
      <w:adjustRightInd w:val="0"/>
      <w:snapToGrid w:val="0"/>
      <w:spacing w:before="100" w:beforeAutospacing="1" w:after="100" w:afterAutospacing="1" w:line="360" w:lineRule="auto"/>
      <w:ind w:left="0" w:firstLineChars="0" w:firstLine="0"/>
      <w:jc w:val="left"/>
    </w:pPr>
    <w:rPr>
      <w:kern w:val="0"/>
      <w:sz w:val="18"/>
      <w:szCs w:val="18"/>
    </w:rPr>
  </w:style>
  <w:style w:type="paragraph" w:customStyle="1" w:styleId="xl69">
    <w:name w:val="xl69"/>
    <w:basedOn w:val="a9"/>
    <w:uiPriority w:val="99"/>
    <w:qFormat/>
    <w:pPr>
      <w:widowControl/>
      <w:numPr>
        <w:numId w:val="13"/>
      </w:numPr>
      <w:pBdr>
        <w:top w:val="single" w:sz="4" w:space="0" w:color="auto"/>
        <w:left w:val="single" w:sz="4" w:space="0" w:color="auto"/>
        <w:bottom w:val="single" w:sz="4" w:space="0" w:color="auto"/>
        <w:right w:val="single" w:sz="4" w:space="0" w:color="auto"/>
      </w:pBdr>
      <w:tabs>
        <w:tab w:val="clear" w:pos="780"/>
      </w:tabs>
      <w:adjustRightInd w:val="0"/>
      <w:snapToGrid w:val="0"/>
      <w:spacing w:before="100" w:beforeAutospacing="1" w:after="100" w:afterAutospacing="1" w:line="360" w:lineRule="auto"/>
      <w:ind w:leftChars="0" w:left="0" w:firstLineChars="0" w:firstLine="0"/>
      <w:jc w:val="center"/>
    </w:pPr>
    <w:rPr>
      <w:rFonts w:ascii="宋体" w:hAnsi="宋体" w:cs="宋体"/>
      <w:kern w:val="0"/>
      <w:sz w:val="20"/>
      <w:szCs w:val="20"/>
    </w:rPr>
  </w:style>
  <w:style w:type="paragraph" w:customStyle="1" w:styleId="xl70">
    <w:name w:val="xl70"/>
    <w:basedOn w:val="a9"/>
    <w:uiPriority w:val="99"/>
    <w:qFormat/>
    <w:pPr>
      <w:widowControl/>
      <w:numPr>
        <w:numId w:val="14"/>
      </w:numPr>
      <w:pBdr>
        <w:top w:val="single" w:sz="4" w:space="0" w:color="auto"/>
        <w:left w:val="single" w:sz="4" w:space="0" w:color="auto"/>
        <w:bottom w:val="single" w:sz="4" w:space="0" w:color="auto"/>
        <w:right w:val="single" w:sz="4" w:space="0" w:color="auto"/>
      </w:pBdr>
      <w:tabs>
        <w:tab w:val="clear" w:pos="1200"/>
      </w:tabs>
      <w:adjustRightInd w:val="0"/>
      <w:snapToGrid w:val="0"/>
      <w:spacing w:before="100" w:beforeAutospacing="1" w:after="100" w:afterAutospacing="1" w:line="360" w:lineRule="auto"/>
      <w:ind w:leftChars="0" w:left="0" w:firstLineChars="0" w:firstLine="0"/>
      <w:jc w:val="left"/>
    </w:pPr>
    <w:rPr>
      <w:rFonts w:ascii="宋体" w:hAnsi="宋体" w:cs="宋体"/>
      <w:kern w:val="0"/>
      <w:sz w:val="20"/>
      <w:szCs w:val="20"/>
    </w:rPr>
  </w:style>
  <w:style w:type="paragraph" w:customStyle="1" w:styleId="xl71">
    <w:name w:val="xl71"/>
    <w:basedOn w:val="a9"/>
    <w:uiPriority w:val="99"/>
    <w:qFormat/>
    <w:pPr>
      <w:widowControl/>
      <w:pBdr>
        <w:top w:val="single" w:sz="4" w:space="0" w:color="auto"/>
        <w:left w:val="single" w:sz="4" w:space="0" w:color="auto"/>
        <w:bottom w:val="single" w:sz="4" w:space="0" w:color="auto"/>
        <w:right w:val="single" w:sz="4" w:space="0" w:color="auto"/>
      </w:pBdr>
      <w:tabs>
        <w:tab w:val="left" w:pos="2405"/>
      </w:tabs>
      <w:adjustRightInd w:val="0"/>
      <w:snapToGrid w:val="0"/>
      <w:spacing w:before="100" w:beforeAutospacing="1" w:after="100" w:afterAutospacing="1" w:line="360" w:lineRule="auto"/>
      <w:jc w:val="center"/>
      <w:textAlignment w:val="center"/>
    </w:pPr>
    <w:rPr>
      <w:rFonts w:ascii="宋体" w:hAnsi="宋体" w:cs="宋体"/>
      <w:kern w:val="0"/>
      <w:sz w:val="20"/>
      <w:szCs w:val="20"/>
    </w:rPr>
  </w:style>
  <w:style w:type="paragraph" w:customStyle="1" w:styleId="xl72">
    <w:name w:val="xl72"/>
    <w:basedOn w:val="a9"/>
    <w:uiPriority w:val="99"/>
    <w:qFormat/>
    <w:pPr>
      <w:widowControl/>
      <w:pBdr>
        <w:top w:val="single" w:sz="4" w:space="0" w:color="auto"/>
        <w:left w:val="single" w:sz="4" w:space="0" w:color="auto"/>
        <w:bottom w:val="single" w:sz="4" w:space="0" w:color="auto"/>
        <w:right w:val="single" w:sz="4" w:space="0" w:color="auto"/>
      </w:pBdr>
      <w:tabs>
        <w:tab w:val="left" w:pos="2405"/>
      </w:tabs>
      <w:adjustRightInd w:val="0"/>
      <w:snapToGrid w:val="0"/>
      <w:spacing w:before="100" w:beforeAutospacing="1" w:after="100" w:afterAutospacing="1" w:line="360" w:lineRule="auto"/>
      <w:jc w:val="right"/>
    </w:pPr>
    <w:rPr>
      <w:rFonts w:ascii="宋体" w:hAnsi="宋体" w:cs="宋体"/>
      <w:kern w:val="0"/>
      <w:sz w:val="20"/>
      <w:szCs w:val="20"/>
    </w:rPr>
  </w:style>
  <w:style w:type="paragraph" w:customStyle="1" w:styleId="xl73">
    <w:name w:val="xl73"/>
    <w:basedOn w:val="a9"/>
    <w:uiPriority w:val="99"/>
    <w:qFormat/>
    <w:pPr>
      <w:widowControl/>
      <w:pBdr>
        <w:top w:val="single" w:sz="4" w:space="0" w:color="auto"/>
        <w:left w:val="single" w:sz="4" w:space="0" w:color="auto"/>
        <w:bottom w:val="single" w:sz="4" w:space="0" w:color="auto"/>
        <w:right w:val="single" w:sz="4" w:space="0" w:color="auto"/>
      </w:pBdr>
      <w:tabs>
        <w:tab w:val="left" w:pos="2405"/>
      </w:tabs>
      <w:adjustRightInd w:val="0"/>
      <w:snapToGrid w:val="0"/>
      <w:spacing w:before="100" w:beforeAutospacing="1" w:after="100" w:afterAutospacing="1" w:line="360" w:lineRule="auto"/>
      <w:jc w:val="left"/>
    </w:pPr>
    <w:rPr>
      <w:rFonts w:ascii="宋体" w:hAnsi="宋体" w:cs="宋体"/>
      <w:kern w:val="0"/>
      <w:sz w:val="20"/>
      <w:szCs w:val="20"/>
    </w:rPr>
  </w:style>
  <w:style w:type="paragraph" w:customStyle="1" w:styleId="xl74">
    <w:name w:val="xl74"/>
    <w:basedOn w:val="a9"/>
    <w:uiPriority w:val="99"/>
    <w:qFormat/>
    <w:pPr>
      <w:widowControl/>
      <w:pBdr>
        <w:top w:val="single" w:sz="4" w:space="0" w:color="auto"/>
        <w:left w:val="single" w:sz="4" w:space="0" w:color="auto"/>
        <w:bottom w:val="single" w:sz="4" w:space="0" w:color="auto"/>
        <w:right w:val="single" w:sz="4" w:space="0" w:color="auto"/>
      </w:pBdr>
      <w:tabs>
        <w:tab w:val="left" w:pos="675"/>
      </w:tabs>
      <w:adjustRightInd w:val="0"/>
      <w:snapToGrid w:val="0"/>
      <w:spacing w:before="100" w:beforeAutospacing="1" w:after="100" w:afterAutospacing="1" w:line="360" w:lineRule="auto"/>
      <w:jc w:val="center"/>
    </w:pPr>
    <w:rPr>
      <w:rFonts w:ascii="宋体" w:hAnsi="宋体" w:cs="宋体"/>
      <w:kern w:val="0"/>
      <w:sz w:val="20"/>
      <w:szCs w:val="20"/>
    </w:rPr>
  </w:style>
  <w:style w:type="paragraph" w:customStyle="1" w:styleId="xl75">
    <w:name w:val="xl75"/>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pPr>
    <w:rPr>
      <w:rFonts w:ascii="宋体" w:hAnsi="宋体" w:cs="宋体"/>
      <w:kern w:val="0"/>
      <w:sz w:val="20"/>
      <w:szCs w:val="20"/>
    </w:rPr>
  </w:style>
  <w:style w:type="paragraph" w:customStyle="1" w:styleId="xl76">
    <w:name w:val="xl76"/>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pPr>
    <w:rPr>
      <w:kern w:val="0"/>
      <w:sz w:val="20"/>
      <w:szCs w:val="20"/>
    </w:rPr>
  </w:style>
  <w:style w:type="paragraph" w:customStyle="1" w:styleId="xl77">
    <w:name w:val="xl77"/>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kern w:val="0"/>
      <w:sz w:val="20"/>
      <w:szCs w:val="20"/>
    </w:rPr>
  </w:style>
  <w:style w:type="paragraph" w:customStyle="1" w:styleId="xl78">
    <w:name w:val="xl78"/>
    <w:basedOn w:val="a9"/>
    <w:uiPriority w:val="99"/>
    <w:qFormat/>
    <w:pPr>
      <w:widowControl/>
      <w:numPr>
        <w:numId w:val="15"/>
      </w:numPr>
      <w:pBdr>
        <w:top w:val="single" w:sz="4" w:space="0" w:color="auto"/>
        <w:left w:val="single" w:sz="4" w:space="0" w:color="auto"/>
        <w:bottom w:val="single" w:sz="4" w:space="0" w:color="auto"/>
        <w:right w:val="single" w:sz="4" w:space="0" w:color="auto"/>
      </w:pBdr>
      <w:tabs>
        <w:tab w:val="clear" w:pos="360"/>
      </w:tabs>
      <w:adjustRightInd w:val="0"/>
      <w:snapToGrid w:val="0"/>
      <w:spacing w:before="100" w:beforeAutospacing="1" w:after="100" w:afterAutospacing="1" w:line="360" w:lineRule="auto"/>
      <w:ind w:left="0" w:firstLineChars="0" w:firstLine="0"/>
      <w:jc w:val="center"/>
    </w:pPr>
    <w:rPr>
      <w:kern w:val="0"/>
      <w:sz w:val="20"/>
      <w:szCs w:val="20"/>
    </w:rPr>
  </w:style>
  <w:style w:type="paragraph" w:customStyle="1" w:styleId="xl79">
    <w:name w:val="xl79"/>
    <w:basedOn w:val="a9"/>
    <w:uiPriority w:val="99"/>
    <w:qFormat/>
    <w:pPr>
      <w:widowControl/>
      <w:numPr>
        <w:numId w:val="16"/>
      </w:numPr>
      <w:pBdr>
        <w:top w:val="single" w:sz="4" w:space="0" w:color="auto"/>
        <w:left w:val="single" w:sz="4" w:space="0" w:color="auto"/>
        <w:bottom w:val="single" w:sz="4" w:space="0" w:color="auto"/>
        <w:right w:val="single" w:sz="4" w:space="0" w:color="auto"/>
      </w:pBdr>
      <w:tabs>
        <w:tab w:val="clear" w:pos="1200"/>
      </w:tabs>
      <w:adjustRightInd w:val="0"/>
      <w:snapToGrid w:val="0"/>
      <w:spacing w:before="100" w:beforeAutospacing="1" w:after="100" w:afterAutospacing="1" w:line="360" w:lineRule="auto"/>
      <w:ind w:leftChars="0" w:left="0" w:firstLineChars="0" w:firstLine="0"/>
      <w:jc w:val="left"/>
      <w:textAlignment w:val="center"/>
    </w:pPr>
    <w:rPr>
      <w:rFonts w:ascii="宋体" w:hAnsi="宋体" w:cs="宋体"/>
      <w:b/>
      <w:bCs/>
      <w:kern w:val="0"/>
      <w:sz w:val="20"/>
      <w:szCs w:val="20"/>
    </w:rPr>
  </w:style>
  <w:style w:type="paragraph" w:customStyle="1" w:styleId="xl80">
    <w:name w:val="xl80"/>
    <w:basedOn w:val="a9"/>
    <w:uiPriority w:val="99"/>
    <w:qFormat/>
    <w:pPr>
      <w:widowControl/>
      <w:numPr>
        <w:numId w:val="17"/>
      </w:numPr>
      <w:pBdr>
        <w:top w:val="single" w:sz="4" w:space="0" w:color="auto"/>
        <w:left w:val="single" w:sz="4" w:space="0" w:color="auto"/>
        <w:bottom w:val="single" w:sz="4" w:space="0" w:color="auto"/>
        <w:right w:val="single" w:sz="4" w:space="0" w:color="auto"/>
      </w:pBdr>
      <w:tabs>
        <w:tab w:val="clear" w:pos="1620"/>
      </w:tabs>
      <w:adjustRightInd w:val="0"/>
      <w:snapToGrid w:val="0"/>
      <w:spacing w:before="100" w:beforeAutospacing="1" w:after="100" w:afterAutospacing="1" w:line="360" w:lineRule="auto"/>
      <w:ind w:leftChars="0" w:left="0" w:firstLineChars="0" w:firstLine="0"/>
      <w:jc w:val="left"/>
    </w:pPr>
    <w:rPr>
      <w:rFonts w:ascii="宋体" w:hAnsi="宋体" w:cs="宋体"/>
      <w:kern w:val="0"/>
      <w:sz w:val="20"/>
      <w:szCs w:val="20"/>
    </w:rPr>
  </w:style>
  <w:style w:type="paragraph" w:customStyle="1" w:styleId="xl81">
    <w:name w:val="xl81"/>
    <w:basedOn w:val="a9"/>
    <w:uiPriority w:val="99"/>
    <w:qFormat/>
    <w:pPr>
      <w:widowControl/>
      <w:numPr>
        <w:numId w:val="18"/>
      </w:numPr>
      <w:pBdr>
        <w:top w:val="single" w:sz="4" w:space="0" w:color="auto"/>
        <w:left w:val="single" w:sz="4" w:space="0" w:color="auto"/>
        <w:bottom w:val="single" w:sz="4" w:space="0" w:color="auto"/>
        <w:right w:val="single" w:sz="4" w:space="0" w:color="auto"/>
      </w:pBdr>
      <w:tabs>
        <w:tab w:val="clear" w:pos="2040"/>
      </w:tabs>
      <w:adjustRightInd w:val="0"/>
      <w:snapToGrid w:val="0"/>
      <w:spacing w:before="100" w:beforeAutospacing="1" w:after="100" w:afterAutospacing="1" w:line="360" w:lineRule="auto"/>
      <w:ind w:leftChars="0" w:left="0" w:firstLineChars="0" w:firstLine="0"/>
      <w:jc w:val="left"/>
    </w:pPr>
    <w:rPr>
      <w:rFonts w:ascii="宋体" w:hAnsi="宋体" w:cs="宋体"/>
      <w:b/>
      <w:bCs/>
      <w:kern w:val="0"/>
      <w:sz w:val="20"/>
      <w:szCs w:val="20"/>
    </w:rPr>
  </w:style>
  <w:style w:type="paragraph" w:customStyle="1" w:styleId="xl83">
    <w:name w:val="xl83"/>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pPr>
    <w:rPr>
      <w:rFonts w:ascii="宋体" w:hAnsi="宋体" w:cs="宋体"/>
      <w:kern w:val="0"/>
      <w:sz w:val="24"/>
    </w:rPr>
  </w:style>
  <w:style w:type="paragraph" w:customStyle="1" w:styleId="xl84">
    <w:name w:val="xl84"/>
    <w:basedOn w:val="a9"/>
    <w:uiPriority w:val="99"/>
    <w:qFormat/>
    <w:pPr>
      <w:widowControl/>
      <w:pBdr>
        <w:top w:val="single" w:sz="4" w:space="0" w:color="auto"/>
        <w:left w:val="single" w:sz="8"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18"/>
      <w:szCs w:val="18"/>
    </w:rPr>
  </w:style>
  <w:style w:type="paragraph" w:customStyle="1" w:styleId="xl85">
    <w:name w:val="xl85"/>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18"/>
      <w:szCs w:val="18"/>
    </w:rPr>
  </w:style>
  <w:style w:type="paragraph" w:customStyle="1" w:styleId="xl86">
    <w:name w:val="xl86"/>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18"/>
      <w:szCs w:val="18"/>
    </w:rPr>
  </w:style>
  <w:style w:type="paragraph" w:customStyle="1" w:styleId="xl87">
    <w:name w:val="xl87"/>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18"/>
      <w:szCs w:val="18"/>
    </w:rPr>
  </w:style>
  <w:style w:type="paragraph" w:customStyle="1" w:styleId="xl88">
    <w:name w:val="xl88"/>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18"/>
      <w:szCs w:val="18"/>
    </w:rPr>
  </w:style>
  <w:style w:type="paragraph" w:customStyle="1" w:styleId="xl89">
    <w:name w:val="xl89"/>
    <w:basedOn w:val="a9"/>
    <w:uiPriority w:val="99"/>
    <w:qFormat/>
    <w:pPr>
      <w:widowControl/>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90">
    <w:name w:val="xl90"/>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91">
    <w:name w:val="xl91"/>
    <w:basedOn w:val="a9"/>
    <w:uiPriority w:val="99"/>
    <w:qFormat/>
    <w:pPr>
      <w:widowControl/>
      <w:pBdr>
        <w:top w:val="single" w:sz="4" w:space="0" w:color="auto"/>
        <w:left w:val="single" w:sz="8"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92">
    <w:name w:val="xl92"/>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93">
    <w:name w:val="xl93"/>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94">
    <w:name w:val="xl94"/>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95">
    <w:name w:val="xl95"/>
    <w:basedOn w:val="a9"/>
    <w:uiPriority w:val="99"/>
    <w:qFormat/>
    <w:pPr>
      <w:widowControl/>
      <w:pBdr>
        <w:top w:val="single" w:sz="4" w:space="0" w:color="auto"/>
        <w:left w:val="single" w:sz="8"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96">
    <w:name w:val="xl96"/>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97">
    <w:name w:val="xl97"/>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98">
    <w:name w:val="xl98"/>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99">
    <w:name w:val="xl99"/>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100">
    <w:name w:val="xl100"/>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rFonts w:ascii="宋体" w:hAnsi="宋体" w:cs="宋体"/>
      <w:kern w:val="0"/>
      <w:sz w:val="24"/>
    </w:rPr>
  </w:style>
  <w:style w:type="paragraph" w:customStyle="1" w:styleId="xl101">
    <w:name w:val="xl101"/>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kern w:val="0"/>
      <w:sz w:val="24"/>
    </w:rPr>
  </w:style>
  <w:style w:type="paragraph" w:customStyle="1" w:styleId="xl102">
    <w:name w:val="xl102"/>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pPr>
    <w:rPr>
      <w:rFonts w:ascii="宋体" w:hAnsi="宋体" w:cs="宋体"/>
      <w:kern w:val="0"/>
      <w:sz w:val="24"/>
    </w:rPr>
  </w:style>
  <w:style w:type="paragraph" w:customStyle="1" w:styleId="xl103">
    <w:name w:val="xl103"/>
    <w:basedOn w:val="a9"/>
    <w:uiPriority w:val="99"/>
    <w:qFormat/>
    <w:pPr>
      <w:widowControl/>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04">
    <w:name w:val="xl104"/>
    <w:basedOn w:val="a9"/>
    <w:uiPriority w:val="99"/>
    <w:qFormat/>
    <w:pPr>
      <w:widowControl/>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05">
    <w:name w:val="xl105"/>
    <w:basedOn w:val="a9"/>
    <w:uiPriority w:val="99"/>
    <w:qFormat/>
    <w:pPr>
      <w:widowControl/>
      <w:pBdr>
        <w:top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06">
    <w:name w:val="xl106"/>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07">
    <w:name w:val="xl107"/>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b/>
      <w:bCs/>
      <w:kern w:val="0"/>
      <w:sz w:val="22"/>
      <w:szCs w:val="22"/>
    </w:rPr>
  </w:style>
  <w:style w:type="paragraph" w:customStyle="1" w:styleId="xl108">
    <w:name w:val="xl108"/>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09">
    <w:name w:val="xl109"/>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b/>
      <w:bCs/>
      <w:i/>
      <w:iCs/>
      <w:kern w:val="0"/>
      <w:sz w:val="22"/>
      <w:szCs w:val="22"/>
    </w:rPr>
  </w:style>
  <w:style w:type="paragraph" w:customStyle="1" w:styleId="xl110">
    <w:name w:val="xl110"/>
    <w:basedOn w:val="a9"/>
    <w:uiPriority w:val="9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11">
    <w:name w:val="xl111"/>
    <w:basedOn w:val="a9"/>
    <w:uiPriority w:val="9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12">
    <w:name w:val="xl112"/>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color w:val="0000FF"/>
      <w:kern w:val="0"/>
      <w:sz w:val="22"/>
      <w:szCs w:val="22"/>
    </w:rPr>
  </w:style>
  <w:style w:type="paragraph" w:customStyle="1" w:styleId="xl113">
    <w:name w:val="xl113"/>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14">
    <w:name w:val="xl114"/>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b/>
      <w:bCs/>
      <w:kern w:val="0"/>
      <w:sz w:val="22"/>
      <w:szCs w:val="22"/>
    </w:rPr>
  </w:style>
  <w:style w:type="paragraph" w:customStyle="1" w:styleId="xl115">
    <w:name w:val="xl115"/>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16">
    <w:name w:val="xl116"/>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rFonts w:ascii="宋体" w:hAnsi="宋体" w:cs="宋体"/>
      <w:kern w:val="0"/>
      <w:sz w:val="22"/>
      <w:szCs w:val="22"/>
    </w:rPr>
  </w:style>
  <w:style w:type="paragraph" w:customStyle="1" w:styleId="xl117">
    <w:name w:val="xl117"/>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rFonts w:ascii="宋体" w:hAnsi="宋体" w:cs="宋体"/>
      <w:kern w:val="0"/>
      <w:sz w:val="22"/>
      <w:szCs w:val="22"/>
    </w:rPr>
  </w:style>
  <w:style w:type="paragraph" w:customStyle="1" w:styleId="xl118">
    <w:name w:val="xl118"/>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19">
    <w:name w:val="xl119"/>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2"/>
      <w:szCs w:val="22"/>
    </w:rPr>
  </w:style>
  <w:style w:type="paragraph" w:customStyle="1" w:styleId="xl120">
    <w:name w:val="xl120"/>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21">
    <w:name w:val="xl121"/>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22">
    <w:name w:val="xl122"/>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b/>
      <w:bCs/>
      <w:kern w:val="0"/>
      <w:sz w:val="22"/>
      <w:szCs w:val="22"/>
    </w:rPr>
  </w:style>
  <w:style w:type="paragraph" w:customStyle="1" w:styleId="xl123">
    <w:name w:val="xl123"/>
    <w:basedOn w:val="a9"/>
    <w:qFormat/>
    <w:pPr>
      <w:widowControl/>
      <w:pBdr>
        <w:top w:val="single" w:sz="4" w:space="0" w:color="auto"/>
        <w:bottom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24">
    <w:name w:val="xl124"/>
    <w:basedOn w:val="a9"/>
    <w:qFormat/>
    <w:pPr>
      <w:widowControl/>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25">
    <w:name w:val="xl125"/>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26">
    <w:name w:val="xl126"/>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27">
    <w:name w:val="xl127"/>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b/>
      <w:bCs/>
      <w:kern w:val="0"/>
      <w:sz w:val="22"/>
      <w:szCs w:val="22"/>
    </w:rPr>
  </w:style>
  <w:style w:type="paragraph" w:customStyle="1" w:styleId="xl128">
    <w:name w:val="xl128"/>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29">
    <w:name w:val="xl129"/>
    <w:basedOn w:val="a9"/>
    <w:qFormat/>
    <w:pPr>
      <w:widowControl/>
      <w:pBdr>
        <w:top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30">
    <w:name w:val="xl130"/>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color w:val="FF0000"/>
      <w:kern w:val="0"/>
      <w:sz w:val="22"/>
      <w:szCs w:val="22"/>
    </w:rPr>
  </w:style>
  <w:style w:type="paragraph" w:customStyle="1" w:styleId="xl131">
    <w:name w:val="xl131"/>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b/>
      <w:bCs/>
      <w:i/>
      <w:iCs/>
      <w:kern w:val="0"/>
      <w:sz w:val="22"/>
      <w:szCs w:val="22"/>
    </w:rPr>
  </w:style>
  <w:style w:type="paragraph" w:customStyle="1" w:styleId="xl132">
    <w:name w:val="xl132"/>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33">
    <w:name w:val="xl133"/>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b/>
      <w:bCs/>
      <w:i/>
      <w:iCs/>
      <w:kern w:val="0"/>
      <w:sz w:val="22"/>
      <w:szCs w:val="22"/>
    </w:rPr>
  </w:style>
  <w:style w:type="paragraph" w:customStyle="1" w:styleId="xl134">
    <w:name w:val="xl134"/>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35">
    <w:name w:val="xl135"/>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color w:val="000000"/>
      <w:kern w:val="0"/>
      <w:sz w:val="22"/>
      <w:szCs w:val="22"/>
    </w:rPr>
  </w:style>
  <w:style w:type="paragraph" w:customStyle="1" w:styleId="xl136">
    <w:name w:val="xl136"/>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37">
    <w:name w:val="xl137"/>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0"/>
      <w:szCs w:val="20"/>
    </w:rPr>
  </w:style>
  <w:style w:type="paragraph" w:customStyle="1" w:styleId="xl138">
    <w:name w:val="xl138"/>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i/>
      <w:iCs/>
      <w:kern w:val="0"/>
      <w:sz w:val="24"/>
    </w:rPr>
  </w:style>
  <w:style w:type="paragraph" w:customStyle="1" w:styleId="xl139">
    <w:name w:val="xl139"/>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i/>
      <w:iCs/>
      <w:kern w:val="0"/>
      <w:sz w:val="22"/>
      <w:szCs w:val="22"/>
    </w:rPr>
  </w:style>
  <w:style w:type="paragraph" w:customStyle="1" w:styleId="xl140">
    <w:name w:val="xl140"/>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41">
    <w:name w:val="xl141"/>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142">
    <w:name w:val="xl142"/>
    <w:basedOn w:val="a9"/>
    <w:qFormat/>
    <w:pPr>
      <w:widowControl/>
      <w:pBdr>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43">
    <w:name w:val="xl143"/>
    <w:basedOn w:val="a9"/>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44">
    <w:name w:val="xl144"/>
    <w:basedOn w:val="a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145">
    <w:name w:val="xl145"/>
    <w:basedOn w:val="a9"/>
    <w:qFormat/>
    <w:pPr>
      <w:widowControl/>
      <w:pBdr>
        <w:top w:val="single" w:sz="4" w:space="0" w:color="auto"/>
        <w:bottom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146">
    <w:name w:val="xl146"/>
    <w:basedOn w:val="a9"/>
    <w:qFormat/>
    <w:pPr>
      <w:widowControl/>
      <w:pBdr>
        <w:top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147">
    <w:name w:val="xl147"/>
    <w:basedOn w:val="a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148">
    <w:name w:val="xl148"/>
    <w:basedOn w:val="a9"/>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149">
    <w:name w:val="xl149"/>
    <w:basedOn w:val="a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150">
    <w:name w:val="xl150"/>
    <w:basedOn w:val="a9"/>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left"/>
      <w:textAlignment w:val="center"/>
    </w:pPr>
    <w:rPr>
      <w:rFonts w:ascii="宋体" w:hAnsi="宋体" w:cs="宋体"/>
      <w:kern w:val="0"/>
      <w:sz w:val="24"/>
    </w:rPr>
  </w:style>
  <w:style w:type="paragraph" w:customStyle="1" w:styleId="xl151">
    <w:name w:val="xl151"/>
    <w:basedOn w:val="a9"/>
    <w:qFormat/>
    <w:pPr>
      <w:widowControl/>
      <w:pBdr>
        <w:top w:val="single" w:sz="4" w:space="0" w:color="auto"/>
        <w:left w:val="single" w:sz="4" w:space="0" w:color="auto"/>
        <w:bottom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152">
    <w:name w:val="xl152"/>
    <w:basedOn w:val="a9"/>
    <w:qFormat/>
    <w:pPr>
      <w:widowControl/>
      <w:pBdr>
        <w:top w:val="single" w:sz="4" w:space="0" w:color="auto"/>
        <w:bottom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153">
    <w:name w:val="xl153"/>
    <w:basedOn w:val="a9"/>
    <w:qFormat/>
    <w:pPr>
      <w:widowControl/>
      <w:pBdr>
        <w:top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154">
    <w:name w:val="xl154"/>
    <w:basedOn w:val="a9"/>
    <w:qFormat/>
    <w:pPr>
      <w:widowControl/>
      <w:pBdr>
        <w:top w:val="single" w:sz="4" w:space="0" w:color="auto"/>
        <w:left w:val="single" w:sz="4" w:space="0" w:color="auto"/>
        <w:bottom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155">
    <w:name w:val="xl155"/>
    <w:basedOn w:val="a9"/>
    <w:qFormat/>
    <w:pPr>
      <w:widowControl/>
      <w:pBdr>
        <w:top w:val="single" w:sz="4" w:space="0" w:color="auto"/>
        <w:bottom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156">
    <w:name w:val="xl156"/>
    <w:basedOn w:val="a9"/>
    <w:qFormat/>
    <w:pPr>
      <w:widowControl/>
      <w:pBdr>
        <w:top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kern w:val="0"/>
      <w:sz w:val="24"/>
    </w:rPr>
  </w:style>
  <w:style w:type="paragraph" w:customStyle="1" w:styleId="xl157">
    <w:name w:val="xl157"/>
    <w:basedOn w:val="a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58">
    <w:name w:val="xl158"/>
    <w:basedOn w:val="a9"/>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2"/>
      <w:szCs w:val="22"/>
    </w:rPr>
  </w:style>
  <w:style w:type="paragraph" w:customStyle="1" w:styleId="xl159">
    <w:name w:val="xl159"/>
    <w:basedOn w:val="a9"/>
    <w:qFormat/>
    <w:pPr>
      <w:widowControl/>
      <w:pBdr>
        <w:top w:val="single" w:sz="4" w:space="0" w:color="auto"/>
        <w:left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60">
    <w:name w:val="xl160"/>
    <w:basedOn w:val="a9"/>
    <w:qFormat/>
    <w:pPr>
      <w:widowControl/>
      <w:pBdr>
        <w:left w:val="single" w:sz="4" w:space="0" w:color="auto"/>
        <w:bottom w:val="single" w:sz="4" w:space="0" w:color="auto"/>
        <w:right w:val="single" w:sz="4" w:space="0" w:color="auto"/>
      </w:pBdr>
      <w:adjustRightInd w:val="0"/>
      <w:snapToGrid w:val="0"/>
      <w:spacing w:before="100" w:beforeAutospacing="1" w:after="100" w:afterAutospacing="1" w:line="360" w:lineRule="auto"/>
      <w:jc w:val="right"/>
      <w:textAlignment w:val="center"/>
    </w:pPr>
    <w:rPr>
      <w:rFonts w:ascii="宋体" w:hAnsi="宋体" w:cs="宋体"/>
      <w:kern w:val="0"/>
      <w:sz w:val="22"/>
      <w:szCs w:val="22"/>
    </w:rPr>
  </w:style>
  <w:style w:type="paragraph" w:customStyle="1" w:styleId="xl161">
    <w:name w:val="xl161"/>
    <w:basedOn w:val="a9"/>
    <w:qFormat/>
    <w:pPr>
      <w:widowControl/>
      <w:pBdr>
        <w:top w:val="single" w:sz="4" w:space="0" w:color="auto"/>
        <w:left w:val="single" w:sz="4" w:space="0" w:color="auto"/>
        <w:bottom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162">
    <w:name w:val="xl162"/>
    <w:basedOn w:val="a9"/>
    <w:qFormat/>
    <w:pPr>
      <w:widowControl/>
      <w:pBdr>
        <w:top w:val="single" w:sz="4" w:space="0" w:color="auto"/>
        <w:bottom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xl163">
    <w:name w:val="xl163"/>
    <w:basedOn w:val="a9"/>
    <w:qFormat/>
    <w:pPr>
      <w:widowControl/>
      <w:pBdr>
        <w:top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宋体" w:hAnsi="宋体" w:cs="宋体"/>
      <w:kern w:val="0"/>
      <w:sz w:val="24"/>
    </w:rPr>
  </w:style>
  <w:style w:type="paragraph" w:customStyle="1" w:styleId="cnt">
    <w:name w:val="cnt"/>
    <w:basedOn w:val="a9"/>
    <w:qFormat/>
    <w:pPr>
      <w:widowControl/>
      <w:adjustRightInd w:val="0"/>
      <w:snapToGrid w:val="0"/>
      <w:spacing w:before="100" w:beforeAutospacing="1" w:after="100" w:afterAutospacing="1" w:line="360" w:lineRule="auto"/>
      <w:jc w:val="left"/>
    </w:pPr>
    <w:rPr>
      <w:rFonts w:ascii="Arial Unicode MS" w:eastAsia="Arial Unicode MS" w:hAnsi="Arial Unicode MS" w:cs="Arial Unicode MS"/>
      <w:kern w:val="0"/>
      <w:sz w:val="24"/>
    </w:rPr>
  </w:style>
  <w:style w:type="paragraph" w:customStyle="1" w:styleId="3050520">
    <w:name w:val="样式 标题 3 + 段前: 0.5 行 段后: 0.5 行 行距: 固定值 20 磅"/>
    <w:basedOn w:val="4"/>
    <w:next w:val="4"/>
    <w:qFormat/>
    <w:pPr>
      <w:snapToGrid w:val="0"/>
      <w:spacing w:beforeLines="50" w:afterLines="50" w:line="376" w:lineRule="auto"/>
      <w:jc w:val="left"/>
    </w:pPr>
    <w:rPr>
      <w:rFonts w:eastAsia="宋体"/>
      <w:bCs/>
      <w:sz w:val="24"/>
      <w:szCs w:val="24"/>
    </w:rPr>
  </w:style>
  <w:style w:type="paragraph" w:customStyle="1" w:styleId="1ffe">
    <w:name w:val="样式 标题 1 + 四号 加粗 自动设置"/>
    <w:basedOn w:val="11"/>
    <w:link w:val="1Char3"/>
    <w:qFormat/>
    <w:pPr>
      <w:autoSpaceDE/>
      <w:autoSpaceDN/>
      <w:snapToGrid w:val="0"/>
      <w:spacing w:before="0" w:line="240" w:lineRule="auto"/>
      <w:jc w:val="left"/>
    </w:pPr>
    <w:rPr>
      <w:rFonts w:ascii="Times New Roman" w:eastAsia="黑体"/>
      <w:bCs/>
      <w:kern w:val="2"/>
      <w:sz w:val="28"/>
      <w:szCs w:val="44"/>
    </w:rPr>
  </w:style>
  <w:style w:type="character" w:customStyle="1" w:styleId="1Char3">
    <w:name w:val="样式 标题 1 + 四号 加粗 自动设置 Char"/>
    <w:link w:val="1ffe"/>
    <w:qFormat/>
    <w:rPr>
      <w:rFonts w:eastAsia="黑体"/>
      <w:b/>
      <w:bCs/>
      <w:kern w:val="2"/>
      <w:sz w:val="28"/>
      <w:szCs w:val="44"/>
    </w:rPr>
  </w:style>
  <w:style w:type="paragraph" w:customStyle="1" w:styleId="CM72">
    <w:name w:val="CM72"/>
    <w:basedOn w:val="a9"/>
    <w:next w:val="a9"/>
    <w:qFormat/>
    <w:pPr>
      <w:autoSpaceDE w:val="0"/>
      <w:autoSpaceDN w:val="0"/>
      <w:adjustRightInd w:val="0"/>
      <w:snapToGrid w:val="0"/>
      <w:spacing w:after="118" w:line="360" w:lineRule="auto"/>
      <w:jc w:val="left"/>
    </w:pPr>
    <w:rPr>
      <w:rFonts w:ascii=".." w:eastAsia=".."/>
      <w:kern w:val="0"/>
      <w:sz w:val="24"/>
    </w:rPr>
  </w:style>
  <w:style w:type="paragraph" w:customStyle="1" w:styleId="2ff6">
    <w:name w:val="扉页2"/>
    <w:basedOn w:val="a9"/>
    <w:qFormat/>
    <w:pPr>
      <w:keepNext/>
      <w:adjustRightInd w:val="0"/>
      <w:snapToGrid w:val="0"/>
      <w:spacing w:line="480" w:lineRule="exact"/>
      <w:jc w:val="center"/>
    </w:pPr>
    <w:rPr>
      <w:rFonts w:eastAsia="黑体"/>
      <w:bCs/>
      <w:kern w:val="0"/>
      <w:sz w:val="36"/>
      <w:szCs w:val="28"/>
    </w:rPr>
  </w:style>
  <w:style w:type="paragraph" w:customStyle="1" w:styleId="3f0">
    <w:name w:val="扉页3"/>
    <w:basedOn w:val="a9"/>
    <w:qFormat/>
    <w:pPr>
      <w:keepNext/>
      <w:autoSpaceDE w:val="0"/>
      <w:autoSpaceDN w:val="0"/>
      <w:adjustRightInd w:val="0"/>
      <w:snapToGrid w:val="0"/>
      <w:spacing w:beforeLines="40" w:afterLines="40" w:line="600" w:lineRule="auto"/>
      <w:ind w:firstLineChars="200" w:firstLine="600"/>
      <w:jc w:val="left"/>
    </w:pPr>
    <w:rPr>
      <w:rFonts w:ascii="宋体" w:eastAsia="黑体" w:hAnsi="宋体"/>
      <w:bCs/>
      <w:kern w:val="0"/>
      <w:sz w:val="30"/>
      <w:szCs w:val="30"/>
      <w:lang w:val="zh-CN"/>
    </w:rPr>
  </w:style>
  <w:style w:type="paragraph" w:customStyle="1" w:styleId="13Char">
    <w:name w:val="样式 正文文本缩进 + 行距: 多倍行距 1.3 字行 Char"/>
    <w:basedOn w:val="afc"/>
    <w:qFormat/>
    <w:pPr>
      <w:autoSpaceDE w:val="0"/>
      <w:autoSpaceDN w:val="0"/>
      <w:adjustRightInd w:val="0"/>
      <w:snapToGrid w:val="0"/>
      <w:ind w:firstLineChars="198" w:firstLine="554"/>
      <w:jc w:val="left"/>
    </w:pPr>
    <w:rPr>
      <w:rFonts w:ascii="宋体" w:hAnsi="宋体"/>
      <w:kern w:val="0"/>
      <w:sz w:val="28"/>
      <w:szCs w:val="28"/>
    </w:rPr>
  </w:style>
  <w:style w:type="paragraph" w:customStyle="1" w:styleId="afffffffd">
    <w:name w:val="内容文本正文"/>
    <w:basedOn w:val="a9"/>
    <w:qFormat/>
    <w:pPr>
      <w:adjustRightInd w:val="0"/>
      <w:snapToGrid w:val="0"/>
      <w:spacing w:line="360" w:lineRule="auto"/>
      <w:ind w:firstLine="200"/>
      <w:jc w:val="left"/>
    </w:pPr>
    <w:rPr>
      <w:rFonts w:ascii="ˎ̥" w:hAnsi="ˎ̥"/>
      <w:sz w:val="24"/>
    </w:rPr>
  </w:style>
  <w:style w:type="paragraph" w:customStyle="1" w:styleId="1fff">
    <w:name w:val="封面标准号1"/>
    <w:qFormat/>
    <w:pPr>
      <w:widowControl w:val="0"/>
      <w:kinsoku w:val="0"/>
      <w:overflowPunct w:val="0"/>
      <w:autoSpaceDE w:val="0"/>
      <w:autoSpaceDN w:val="0"/>
      <w:spacing w:before="308"/>
      <w:jc w:val="right"/>
      <w:textAlignment w:val="center"/>
    </w:pPr>
    <w:rPr>
      <w:sz w:val="28"/>
    </w:rPr>
  </w:style>
  <w:style w:type="paragraph" w:customStyle="1" w:styleId="afffffffe">
    <w:name w:val="图文框"/>
    <w:basedOn w:val="a9"/>
    <w:qFormat/>
    <w:pPr>
      <w:framePr w:w="1701" w:h="1701" w:hRule="exact" w:wrap="around" w:vAnchor="text" w:hAnchor="text" w:y="1"/>
      <w:adjustRightInd w:val="0"/>
      <w:snapToGrid w:val="0"/>
      <w:spacing w:line="0" w:lineRule="atLeast"/>
      <w:jc w:val="center"/>
    </w:pPr>
    <w:rPr>
      <w:sz w:val="24"/>
      <w:szCs w:val="28"/>
    </w:rPr>
  </w:style>
  <w:style w:type="paragraph" w:customStyle="1" w:styleId="Charf4">
    <w:name w:val="工艺框图 Char"/>
    <w:basedOn w:val="a9"/>
    <w:next w:val="a9"/>
    <w:link w:val="CharChar6"/>
    <w:qFormat/>
    <w:pPr>
      <w:keepNext/>
      <w:adjustRightInd w:val="0"/>
      <w:snapToGrid w:val="0"/>
      <w:spacing w:line="300" w:lineRule="auto"/>
      <w:jc w:val="left"/>
    </w:pPr>
    <w:rPr>
      <w:rFonts w:hAnsi="宋体"/>
      <w:sz w:val="24"/>
    </w:rPr>
  </w:style>
  <w:style w:type="character" w:customStyle="1" w:styleId="CharChar6">
    <w:name w:val="工艺框图 Char Char"/>
    <w:link w:val="Charf4"/>
    <w:qFormat/>
    <w:rPr>
      <w:rFonts w:hAnsi="宋体"/>
      <w:kern w:val="2"/>
      <w:sz w:val="24"/>
      <w:szCs w:val="24"/>
    </w:rPr>
  </w:style>
  <w:style w:type="paragraph" w:customStyle="1" w:styleId="affffffff">
    <w:name w:val="前言、引言标题"/>
    <w:next w:val="a9"/>
    <w:qFormat/>
    <w:pPr>
      <w:shd w:val="clear" w:color="FFFFFF" w:fill="FFFFFF"/>
      <w:tabs>
        <w:tab w:val="left" w:pos="825"/>
      </w:tabs>
      <w:spacing w:before="640" w:after="560"/>
      <w:ind w:left="825" w:hanging="825"/>
      <w:jc w:val="center"/>
      <w:outlineLvl w:val="0"/>
    </w:pPr>
    <w:rPr>
      <w:rFonts w:ascii="黑体" w:eastAsia="黑体"/>
      <w:sz w:val="32"/>
    </w:rPr>
  </w:style>
  <w:style w:type="paragraph" w:customStyle="1" w:styleId="1fff0">
    <w:name w:val="样式 正文 +1"/>
    <w:basedOn w:val="a9"/>
    <w:qFormat/>
    <w:pPr>
      <w:autoSpaceDE w:val="0"/>
      <w:autoSpaceDN w:val="0"/>
      <w:adjustRightInd w:val="0"/>
      <w:snapToGrid w:val="0"/>
      <w:spacing w:beforeLines="50" w:line="500" w:lineRule="exact"/>
      <w:jc w:val="center"/>
    </w:pPr>
    <w:rPr>
      <w:rFonts w:eastAsia="黑体"/>
      <w:color w:val="000000"/>
      <w:sz w:val="32"/>
      <w:szCs w:val="44"/>
    </w:rPr>
  </w:style>
  <w:style w:type="paragraph" w:customStyle="1" w:styleId="affffffff0">
    <w:name w:val="题目名称小"/>
    <w:basedOn w:val="a9"/>
    <w:qFormat/>
    <w:pPr>
      <w:adjustRightInd w:val="0"/>
      <w:snapToGrid w:val="0"/>
      <w:spacing w:before="120" w:after="120" w:line="360" w:lineRule="auto"/>
      <w:jc w:val="center"/>
    </w:pPr>
    <w:rPr>
      <w:rFonts w:ascii="黑体" w:eastAsia="黑体"/>
      <w:sz w:val="32"/>
      <w:szCs w:val="44"/>
    </w:rPr>
  </w:style>
  <w:style w:type="character" w:customStyle="1" w:styleId="1fff1">
    <w:name w:val="标题1"/>
    <w:qFormat/>
  </w:style>
  <w:style w:type="character" w:customStyle="1" w:styleId="Charf5">
    <w:name w:val="表格 Char"/>
    <w:qFormat/>
    <w:rPr>
      <w:rFonts w:eastAsia="宋体"/>
      <w:bCs/>
      <w:color w:val="000000"/>
      <w:sz w:val="24"/>
      <w:szCs w:val="24"/>
      <w:lang w:val="en-US" w:eastAsia="zh-CN" w:bidi="ar-SA"/>
    </w:rPr>
  </w:style>
  <w:style w:type="character" w:customStyle="1" w:styleId="maintdbg760">
    <w:name w:val="main_tdbg_760"/>
    <w:qFormat/>
  </w:style>
  <w:style w:type="paragraph" w:customStyle="1" w:styleId="mys1">
    <w:name w:val="mys1"/>
    <w:basedOn w:val="affe"/>
    <w:qFormat/>
    <w:pPr>
      <w:snapToGrid w:val="0"/>
      <w:spacing w:before="360" w:after="180" w:line="360" w:lineRule="auto"/>
      <w:jc w:val="left"/>
    </w:pPr>
    <w:rPr>
      <w:rFonts w:ascii="Arial" w:hAnsi="Arial" w:cs="Arial"/>
      <w:bCs/>
      <w:sz w:val="36"/>
      <w:szCs w:val="28"/>
    </w:rPr>
  </w:style>
  <w:style w:type="paragraph" w:customStyle="1" w:styleId="322">
    <w:name w:val="样式 标题 3 + 首行缩进:  2 字符"/>
    <w:basedOn w:val="30"/>
    <w:qFormat/>
    <w:pPr>
      <w:autoSpaceDE/>
      <w:autoSpaceDN/>
      <w:snapToGrid w:val="0"/>
      <w:spacing w:before="0" w:after="0"/>
      <w:ind w:firstLineChars="200" w:firstLine="562"/>
      <w:jc w:val="both"/>
    </w:pPr>
    <w:rPr>
      <w:rFonts w:ascii="Times New Roman" w:eastAsia="仿宋_GB2312"/>
      <w:bCs/>
      <w:kern w:val="2"/>
      <w:sz w:val="28"/>
      <w:u w:val="none"/>
    </w:rPr>
  </w:style>
  <w:style w:type="character" w:customStyle="1" w:styleId="titletext1">
    <w:name w:val="titletext1"/>
    <w:qFormat/>
    <w:rPr>
      <w:color w:val="000000"/>
      <w:sz w:val="21"/>
      <w:szCs w:val="21"/>
    </w:rPr>
  </w:style>
  <w:style w:type="character" w:customStyle="1" w:styleId="bt1">
    <w:name w:val="bt1"/>
    <w:qFormat/>
    <w:rPr>
      <w:rFonts w:ascii="??" w:hAnsi="??" w:hint="default"/>
      <w:b/>
      <w:bCs/>
      <w:color w:val="000000"/>
      <w:sz w:val="32"/>
      <w:szCs w:val="32"/>
      <w:u w:val="none"/>
    </w:rPr>
  </w:style>
  <w:style w:type="paragraph" w:customStyle="1" w:styleId="152">
    <w:name w:val="样式 宋体 小四 行距: 1.5 倍行距"/>
    <w:basedOn w:val="a9"/>
    <w:qFormat/>
    <w:pPr>
      <w:adjustRightInd w:val="0"/>
      <w:snapToGrid w:val="0"/>
      <w:spacing w:line="500" w:lineRule="atLeast"/>
      <w:ind w:firstLineChars="200" w:firstLine="200"/>
      <w:jc w:val="left"/>
    </w:pPr>
    <w:rPr>
      <w:rFonts w:ascii="宋体" w:hAnsi="宋体" w:cs="宋体"/>
      <w:sz w:val="28"/>
      <w:szCs w:val="20"/>
    </w:rPr>
  </w:style>
  <w:style w:type="paragraph" w:customStyle="1" w:styleId="16625GB2312">
    <w:name w:val="样式 样式 标题 1 + 小三 段前: 6 磅 段后: 6 磅 行距: 最小值 25 磅 + 仿宋_GB2312"/>
    <w:basedOn w:val="a9"/>
    <w:qFormat/>
    <w:pPr>
      <w:keepNext/>
      <w:keepLines/>
      <w:adjustRightInd w:val="0"/>
      <w:snapToGrid w:val="0"/>
      <w:spacing w:before="240" w:after="240" w:line="360" w:lineRule="auto"/>
      <w:jc w:val="left"/>
      <w:outlineLvl w:val="0"/>
    </w:pPr>
    <w:rPr>
      <w:rFonts w:ascii="仿宋_GB2312" w:eastAsia="仿宋_GB2312" w:hAnsi="仿宋_GB2312" w:cs="宋体"/>
      <w:b/>
      <w:color w:val="000000"/>
      <w:kern w:val="0"/>
      <w:sz w:val="32"/>
      <w:szCs w:val="20"/>
    </w:rPr>
  </w:style>
  <w:style w:type="character" w:customStyle="1" w:styleId="15TimesNewRomanChar">
    <w:name w:val="样式 样式 纯文本普通文字表格内容 + 小四 非加粗 行距: 1.5 倍行距 + Times New Roman 两端对齐 Char"/>
    <w:qFormat/>
    <w:rPr>
      <w:rFonts w:eastAsia="宋体" w:cs="宋体"/>
      <w:sz w:val="28"/>
      <w:lang w:val="en-US" w:eastAsia="zh-CN" w:bidi="ar-SA"/>
    </w:rPr>
  </w:style>
  <w:style w:type="paragraph" w:customStyle="1" w:styleId="153">
    <w:name w:val="样式 纯文本普通文字表格内容 + 小四 非加粗 行距: 1.5 倍行距"/>
    <w:basedOn w:val="aff"/>
    <w:qFormat/>
    <w:pPr>
      <w:widowControl/>
      <w:adjustRightInd w:val="0"/>
      <w:snapToGrid w:val="0"/>
      <w:spacing w:line="500" w:lineRule="atLeast"/>
      <w:ind w:firstLine="482"/>
      <w:jc w:val="left"/>
    </w:pPr>
    <w:rPr>
      <w:rFonts w:cs="宋体" w:hint="default"/>
      <w:kern w:val="0"/>
      <w:sz w:val="28"/>
    </w:rPr>
  </w:style>
  <w:style w:type="paragraph" w:customStyle="1" w:styleId="3f1">
    <w:name w:val="样式 正文文本缩进 3 + 小四"/>
    <w:basedOn w:val="37"/>
    <w:qFormat/>
    <w:pPr>
      <w:autoSpaceDE/>
      <w:autoSpaceDN/>
      <w:snapToGrid w:val="0"/>
      <w:spacing w:before="0" w:line="500" w:lineRule="atLeast"/>
      <w:ind w:left="0" w:firstLine="561"/>
    </w:pPr>
    <w:rPr>
      <w:rFonts w:ascii="Times New Roman"/>
      <w:sz w:val="28"/>
      <w:szCs w:val="28"/>
    </w:rPr>
  </w:style>
  <w:style w:type="character" w:customStyle="1" w:styleId="3Char2">
    <w:name w:val="样式 正文文本缩进 3 + 小四 Char"/>
    <w:qFormat/>
    <w:rPr>
      <w:rFonts w:eastAsia="宋体"/>
      <w:sz w:val="28"/>
      <w:szCs w:val="28"/>
      <w:lang w:val="en-US" w:eastAsia="zh-CN" w:bidi="ar-SA"/>
    </w:rPr>
  </w:style>
  <w:style w:type="paragraph" w:customStyle="1" w:styleId="3f2">
    <w:name w:val="样式 样式 正文文本缩进 3 + 小四 +"/>
    <w:basedOn w:val="3f1"/>
    <w:qFormat/>
    <w:rPr>
      <w:kern w:val="2"/>
    </w:rPr>
  </w:style>
  <w:style w:type="character" w:customStyle="1" w:styleId="3Char3">
    <w:name w:val="样式 样式 正文文本缩进 3 + 小四 + Char"/>
    <w:qFormat/>
    <w:rPr>
      <w:rFonts w:eastAsia="宋体"/>
      <w:kern w:val="2"/>
      <w:sz w:val="28"/>
      <w:szCs w:val="28"/>
      <w:lang w:val="en-US" w:eastAsia="zh-CN" w:bidi="ar-SA"/>
    </w:rPr>
  </w:style>
  <w:style w:type="paragraph" w:customStyle="1" w:styleId="ParaCharCharCharCharChar">
    <w:name w:val="样式 默认段落字体 Para Char Char Char Char Char +"/>
    <w:basedOn w:val="a9"/>
    <w:qFormat/>
    <w:pPr>
      <w:adjustRightInd w:val="0"/>
      <w:snapToGrid w:val="0"/>
      <w:spacing w:line="500" w:lineRule="atLeast"/>
      <w:ind w:firstLine="561"/>
      <w:jc w:val="left"/>
    </w:pPr>
    <w:rPr>
      <w:kern w:val="0"/>
      <w:sz w:val="28"/>
      <w:szCs w:val="28"/>
    </w:rPr>
  </w:style>
  <w:style w:type="character" w:customStyle="1" w:styleId="ParaCharCharCharCharCharChar">
    <w:name w:val="样式 默认段落字体 Para Char Char Char Char Char + Char"/>
    <w:qFormat/>
    <w:rPr>
      <w:rFonts w:eastAsia="宋体"/>
      <w:sz w:val="28"/>
      <w:szCs w:val="28"/>
      <w:lang w:val="en-US" w:eastAsia="zh-CN" w:bidi="ar-SA"/>
    </w:rPr>
  </w:style>
  <w:style w:type="paragraph" w:customStyle="1" w:styleId="CharChar1Char1">
    <w:name w:val="Char Char1 Char1"/>
    <w:basedOn w:val="a9"/>
    <w:next w:val="a9"/>
    <w:qFormat/>
    <w:pPr>
      <w:adjustRightInd w:val="0"/>
      <w:snapToGrid w:val="0"/>
      <w:spacing w:line="360" w:lineRule="auto"/>
      <w:jc w:val="left"/>
    </w:pPr>
    <w:rPr>
      <w:sz w:val="24"/>
      <w:szCs w:val="20"/>
    </w:rPr>
  </w:style>
  <w:style w:type="paragraph" w:customStyle="1" w:styleId="Char1CharCharCharCharCharChar">
    <w:name w:val="Char1 Char Char Char Char Char Char"/>
    <w:basedOn w:val="a9"/>
    <w:qFormat/>
    <w:pPr>
      <w:adjustRightInd w:val="0"/>
      <w:snapToGrid w:val="0"/>
      <w:spacing w:line="360" w:lineRule="auto"/>
      <w:jc w:val="left"/>
    </w:pPr>
    <w:rPr>
      <w:rFonts w:ascii="Tahoma" w:hAnsi="Tahoma"/>
      <w:sz w:val="24"/>
      <w:szCs w:val="20"/>
    </w:rPr>
  </w:style>
  <w:style w:type="paragraph" w:customStyle="1" w:styleId="a6">
    <w:name w:val="编号列项（三级）"/>
    <w:qFormat/>
    <w:pPr>
      <w:numPr>
        <w:numId w:val="19"/>
      </w:numPr>
      <w:tabs>
        <w:tab w:val="clear" w:pos="960"/>
      </w:tabs>
      <w:ind w:leftChars="600" w:left="800" w:hangingChars="200" w:hanging="200"/>
    </w:pPr>
    <w:rPr>
      <w:rFonts w:ascii="宋体"/>
      <w:sz w:val="21"/>
    </w:rPr>
  </w:style>
  <w:style w:type="paragraph" w:customStyle="1" w:styleId="affffffff1">
    <w:name w:val="列项◆（三级）"/>
    <w:qFormat/>
    <w:pPr>
      <w:ind w:leftChars="600" w:left="800" w:hangingChars="200" w:hanging="200"/>
    </w:pPr>
    <w:rPr>
      <w:rFonts w:ascii="宋体"/>
      <w:sz w:val="21"/>
    </w:rPr>
  </w:style>
  <w:style w:type="paragraph" w:customStyle="1" w:styleId="affffffff2">
    <w:name w:val="报告正文"/>
    <w:basedOn w:val="a9"/>
    <w:link w:val="Charf6"/>
    <w:uiPriority w:val="99"/>
    <w:qFormat/>
    <w:pPr>
      <w:adjustRightInd w:val="0"/>
      <w:snapToGrid w:val="0"/>
      <w:spacing w:line="360" w:lineRule="auto"/>
      <w:ind w:firstLineChars="200" w:firstLine="200"/>
      <w:jc w:val="left"/>
    </w:pPr>
    <w:rPr>
      <w:sz w:val="24"/>
    </w:rPr>
  </w:style>
  <w:style w:type="character" w:customStyle="1" w:styleId="Charf6">
    <w:name w:val="报告正文 Char"/>
    <w:link w:val="affffffff2"/>
    <w:uiPriority w:val="99"/>
    <w:qFormat/>
    <w:rPr>
      <w:kern w:val="2"/>
      <w:sz w:val="24"/>
      <w:szCs w:val="24"/>
    </w:rPr>
  </w:style>
  <w:style w:type="character" w:customStyle="1" w:styleId="3CharCharCharChar">
    <w:name w:val="标题 3 Char Char Char Char"/>
    <w:qFormat/>
    <w:rPr>
      <w:rFonts w:eastAsia="宋体"/>
      <w:b/>
      <w:bCs/>
      <w:kern w:val="2"/>
      <w:sz w:val="32"/>
      <w:szCs w:val="32"/>
      <w:lang w:val="en-US" w:eastAsia="zh-CN" w:bidi="ar-SA"/>
    </w:rPr>
  </w:style>
  <w:style w:type="paragraph" w:customStyle="1" w:styleId="101099">
    <w:name w:val="样式 样式 四号 黑色 首行缩进:  1.01 厘米 + 自动设置 首行缩进:  0.99 厘米"/>
    <w:basedOn w:val="a9"/>
    <w:link w:val="101099Char"/>
    <w:qFormat/>
    <w:pPr>
      <w:adjustRightInd w:val="0"/>
      <w:snapToGrid w:val="0"/>
      <w:spacing w:line="500" w:lineRule="atLeast"/>
      <w:ind w:firstLine="561"/>
      <w:jc w:val="left"/>
    </w:pPr>
    <w:rPr>
      <w:sz w:val="28"/>
      <w:szCs w:val="20"/>
    </w:rPr>
  </w:style>
  <w:style w:type="character" w:customStyle="1" w:styleId="101099Char">
    <w:name w:val="样式 样式 四号 黑色 首行缩进:  1.01 厘米 + 自动设置 首行缩进:  0.99 厘米 Char"/>
    <w:link w:val="101099"/>
    <w:qFormat/>
    <w:rPr>
      <w:kern w:val="2"/>
      <w:sz w:val="28"/>
    </w:rPr>
  </w:style>
  <w:style w:type="paragraph" w:customStyle="1" w:styleId="3f3">
    <w:name w:val="样式 标题 3小节标题头 + 四号"/>
    <w:basedOn w:val="30"/>
    <w:qFormat/>
    <w:pPr>
      <w:autoSpaceDE/>
      <w:autoSpaceDN/>
      <w:snapToGrid w:val="0"/>
      <w:spacing w:before="60" w:after="60" w:line="500" w:lineRule="atLeast"/>
      <w:ind w:firstLineChars="200" w:firstLine="562"/>
      <w:jc w:val="both"/>
    </w:pPr>
    <w:rPr>
      <w:rFonts w:ascii="Times New Roman" w:eastAsia="黑体"/>
      <w:b w:val="0"/>
      <w:bCs/>
      <w:kern w:val="2"/>
      <w:sz w:val="28"/>
      <w:szCs w:val="32"/>
      <w:u w:val="none"/>
    </w:rPr>
  </w:style>
  <w:style w:type="paragraph" w:customStyle="1" w:styleId="4PIM4H4h4blbbTitre4sect1234RefHeading1rh11">
    <w:name w:val="样式 标题 4PIM 4H4h4blbbTitre4sect 1.2.3.4Ref Heading 1rh1...1"/>
    <w:basedOn w:val="4"/>
    <w:qFormat/>
    <w:pPr>
      <w:snapToGrid w:val="0"/>
      <w:spacing w:before="0" w:after="0" w:line="500" w:lineRule="atLeast"/>
      <w:jc w:val="left"/>
      <w:textAlignment w:val="auto"/>
    </w:pPr>
    <w:rPr>
      <w:rFonts w:ascii="Times New Roman" w:eastAsia="宋体" w:hAnsi="Times New Roman"/>
      <w:b w:val="0"/>
      <w:color w:val="000000"/>
      <w:kern w:val="2"/>
      <w:szCs w:val="28"/>
    </w:rPr>
  </w:style>
  <w:style w:type="paragraph" w:customStyle="1" w:styleId="1010990">
    <w:name w:val="样式 样式 样式 四号 黑色 首行缩进:  1.01 厘米 + 自动设置 首行缩进:  0.99 厘米 + 黑色"/>
    <w:basedOn w:val="101099"/>
    <w:link w:val="101099Char0"/>
    <w:qFormat/>
    <w:rPr>
      <w:color w:val="000000"/>
    </w:rPr>
  </w:style>
  <w:style w:type="character" w:customStyle="1" w:styleId="101099Char0">
    <w:name w:val="样式 样式 样式 四号 黑色 首行缩进:  1.01 厘米 + 自动设置 首行缩进:  0.99 厘米 + 黑色 Char"/>
    <w:link w:val="1010990"/>
    <w:qFormat/>
    <w:rPr>
      <w:color w:val="000000"/>
      <w:kern w:val="2"/>
      <w:sz w:val="28"/>
    </w:rPr>
  </w:style>
  <w:style w:type="paragraph" w:customStyle="1" w:styleId="101">
    <w:name w:val="样式 四号 黑色 首行缩进:  1.01 厘米"/>
    <w:basedOn w:val="a9"/>
    <w:link w:val="101Char"/>
    <w:qFormat/>
    <w:pPr>
      <w:adjustRightInd w:val="0"/>
      <w:snapToGrid w:val="0"/>
      <w:spacing w:line="500" w:lineRule="atLeast"/>
      <w:ind w:firstLine="561"/>
      <w:jc w:val="left"/>
    </w:pPr>
    <w:rPr>
      <w:color w:val="000000"/>
      <w:sz w:val="28"/>
      <w:szCs w:val="20"/>
    </w:rPr>
  </w:style>
  <w:style w:type="character" w:customStyle="1" w:styleId="101Char">
    <w:name w:val="样式 四号 黑色 首行缩进:  1.01 厘米 Char"/>
    <w:link w:val="101"/>
    <w:qFormat/>
    <w:rPr>
      <w:color w:val="000000"/>
      <w:kern w:val="2"/>
      <w:sz w:val="28"/>
    </w:rPr>
  </w:style>
  <w:style w:type="paragraph" w:customStyle="1" w:styleId="120">
    <w:name w:val="样式 样式 居中 + 四号 行距: 最小值 12 磅"/>
    <w:basedOn w:val="a9"/>
    <w:qFormat/>
    <w:pPr>
      <w:adjustRightInd w:val="0"/>
      <w:snapToGrid w:val="0"/>
      <w:spacing w:line="360" w:lineRule="auto"/>
      <w:jc w:val="left"/>
    </w:pPr>
    <w:rPr>
      <w:rFonts w:cs="宋体"/>
      <w:sz w:val="24"/>
      <w:szCs w:val="21"/>
    </w:rPr>
  </w:style>
  <w:style w:type="paragraph" w:customStyle="1" w:styleId="09924">
    <w:name w:val="样式 四号 黑色 首行缩进:  0.99 厘米 行距: 最小值 24 磅"/>
    <w:basedOn w:val="a9"/>
    <w:uiPriority w:val="99"/>
    <w:qFormat/>
    <w:pPr>
      <w:adjustRightInd w:val="0"/>
      <w:snapToGrid w:val="0"/>
      <w:spacing w:line="500" w:lineRule="atLeast"/>
      <w:ind w:firstLine="561"/>
      <w:jc w:val="left"/>
    </w:pPr>
    <w:rPr>
      <w:color w:val="000000"/>
      <w:sz w:val="28"/>
      <w:szCs w:val="20"/>
    </w:rPr>
  </w:style>
  <w:style w:type="paragraph" w:customStyle="1" w:styleId="09925">
    <w:name w:val="样式 四号 首行缩进:  0.99 厘米 行距: 最小值 25 磅"/>
    <w:basedOn w:val="a9"/>
    <w:link w:val="09925Char"/>
    <w:uiPriority w:val="99"/>
    <w:qFormat/>
    <w:pPr>
      <w:adjustRightInd w:val="0"/>
      <w:snapToGrid w:val="0"/>
      <w:spacing w:line="500" w:lineRule="atLeast"/>
      <w:ind w:firstLine="561"/>
      <w:jc w:val="left"/>
    </w:pPr>
    <w:rPr>
      <w:sz w:val="28"/>
      <w:szCs w:val="28"/>
    </w:rPr>
  </w:style>
  <w:style w:type="paragraph" w:customStyle="1" w:styleId="154">
    <w:name w:val="样式 宋体 四号 行距: 1.5 倍行距"/>
    <w:basedOn w:val="a9"/>
    <w:link w:val="15Char"/>
    <w:qFormat/>
    <w:pPr>
      <w:adjustRightInd w:val="0"/>
      <w:snapToGrid w:val="0"/>
      <w:spacing w:line="500" w:lineRule="atLeast"/>
      <w:ind w:firstLineChars="200" w:firstLine="200"/>
      <w:jc w:val="left"/>
    </w:pPr>
    <w:rPr>
      <w:rFonts w:ascii="宋体" w:hAnsi="宋体"/>
      <w:sz w:val="28"/>
      <w:szCs w:val="20"/>
    </w:rPr>
  </w:style>
  <w:style w:type="character" w:customStyle="1" w:styleId="15Char">
    <w:name w:val="样式 宋体 四号 行距: 1.5 倍行距 Char"/>
    <w:link w:val="154"/>
    <w:qFormat/>
    <w:rPr>
      <w:rFonts w:ascii="宋体" w:hAnsi="宋体"/>
      <w:kern w:val="2"/>
      <w:sz w:val="28"/>
    </w:rPr>
  </w:style>
  <w:style w:type="paragraph" w:customStyle="1" w:styleId="3H3h33rdlevell3CTHeading3-oldlevel3PIM3Leve2">
    <w:name w:val="样式 标题 3H3h33rd levell3CTHeading 3 - oldlevel_3PIM 3Leve...2"/>
    <w:basedOn w:val="30"/>
    <w:qFormat/>
    <w:pPr>
      <w:autoSpaceDE/>
      <w:autoSpaceDN/>
      <w:snapToGrid w:val="0"/>
      <w:spacing w:before="60" w:after="60" w:line="500" w:lineRule="atLeast"/>
      <w:ind w:firstLineChars="200" w:firstLine="562"/>
      <w:jc w:val="both"/>
    </w:pPr>
    <w:rPr>
      <w:rFonts w:ascii="Times New Roman" w:eastAsia="黑体" w:cs="宋体"/>
      <w:b w:val="0"/>
      <w:kern w:val="2"/>
      <w:sz w:val="28"/>
      <w:u w:val="none"/>
    </w:rPr>
  </w:style>
  <w:style w:type="paragraph" w:customStyle="1" w:styleId="11212245">
    <w:name w:val="样式 标题 1 + (中文) 黑体 三号 非加粗 黑色 段前: 12 磅 段后: 12 磅 行距: 最小值 24.5..."/>
    <w:basedOn w:val="11"/>
    <w:qFormat/>
    <w:pPr>
      <w:autoSpaceDE/>
      <w:autoSpaceDN/>
      <w:snapToGrid w:val="0"/>
      <w:spacing w:after="240" w:line="500" w:lineRule="atLeast"/>
      <w:jc w:val="left"/>
    </w:pPr>
    <w:rPr>
      <w:rFonts w:ascii="Times New Roman" w:eastAsia="黑体" w:cs="宋体"/>
      <w:b w:val="0"/>
      <w:color w:val="000000"/>
    </w:rPr>
  </w:style>
  <w:style w:type="paragraph" w:customStyle="1" w:styleId="2Heading2ph2h21head0811ChapterHeading2ndl">
    <w:name w:val="样式 标题 2Heading 2ph2h21head 08节标题 1.1Chapter Heading2nd l..."/>
    <w:basedOn w:val="21"/>
    <w:qFormat/>
    <w:pPr>
      <w:autoSpaceDE/>
      <w:autoSpaceDN/>
      <w:snapToGrid w:val="0"/>
      <w:spacing w:after="120" w:line="500" w:lineRule="atLeast"/>
      <w:jc w:val="left"/>
    </w:pPr>
    <w:rPr>
      <w:rFonts w:ascii="Times New Roman" w:eastAsia="宋体" w:hAnsi="Times New Roman" w:cs="宋体"/>
      <w:b w:val="0"/>
      <w:color w:val="000000"/>
      <w:kern w:val="2"/>
    </w:rPr>
  </w:style>
  <w:style w:type="paragraph" w:customStyle="1" w:styleId="33CharCharChar3CharCharH3h33rdlevell3CT">
    <w:name w:val="样式 标题 3标题 3 Char Char Char标题 3 Char CharH3h33rd levell3CT..."/>
    <w:basedOn w:val="30"/>
    <w:link w:val="33CharCharChar3CharCharH3h33rdlevell3CTChar"/>
    <w:qFormat/>
    <w:pPr>
      <w:autoSpaceDE/>
      <w:autoSpaceDN/>
      <w:snapToGrid w:val="0"/>
      <w:spacing w:before="60" w:after="60" w:line="500" w:lineRule="atLeast"/>
      <w:ind w:firstLineChars="200" w:firstLine="562"/>
      <w:jc w:val="both"/>
    </w:pPr>
    <w:rPr>
      <w:rFonts w:ascii="Times New Roman" w:eastAsia="黑体"/>
      <w:b w:val="0"/>
      <w:color w:val="000000"/>
      <w:kern w:val="2"/>
      <w:sz w:val="28"/>
      <w:u w:val="none"/>
    </w:rPr>
  </w:style>
  <w:style w:type="character" w:customStyle="1" w:styleId="33CharCharChar3CharCharH3h33rdlevell3CTChar">
    <w:name w:val="样式 标题 3标题 3 Char Char Char标题 3 Char CharH3h33rd levell3CT... Char"/>
    <w:link w:val="33CharCharChar3CharCharH3h33rdlevell3CT"/>
    <w:qFormat/>
    <w:rPr>
      <w:rFonts w:eastAsia="黑体"/>
      <w:color w:val="000000"/>
      <w:kern w:val="2"/>
      <w:sz w:val="28"/>
    </w:rPr>
  </w:style>
  <w:style w:type="paragraph" w:customStyle="1" w:styleId="33325">
    <w:name w:val="样式 标题 3 + (中文) 黑体 四号 非加粗 段前: 3 磅 段后: 3 磅 行距: 最小值 25 磅"/>
    <w:basedOn w:val="30"/>
    <w:qFormat/>
    <w:pPr>
      <w:autoSpaceDE/>
      <w:autoSpaceDN/>
      <w:snapToGrid w:val="0"/>
      <w:spacing w:before="60" w:after="60" w:line="500" w:lineRule="atLeast"/>
      <w:ind w:firstLineChars="200" w:firstLine="562"/>
      <w:jc w:val="both"/>
    </w:pPr>
    <w:rPr>
      <w:rFonts w:ascii="Times New Roman" w:eastAsia="黑体" w:cs="宋体"/>
      <w:b w:val="0"/>
      <w:sz w:val="28"/>
      <w:u w:val="none"/>
    </w:rPr>
  </w:style>
  <w:style w:type="paragraph" w:customStyle="1" w:styleId="211TitleHeader2w22ch11412">
    <w:name w:val="样式 标题 2标题 1.1Title Header2标题 w2节标题 2－ch节标题 1.1标题 41标题 2 ..."/>
    <w:basedOn w:val="21"/>
    <w:qFormat/>
    <w:pPr>
      <w:autoSpaceDE/>
      <w:autoSpaceDN/>
      <w:snapToGrid w:val="0"/>
      <w:spacing w:after="120" w:line="480" w:lineRule="atLeast"/>
      <w:jc w:val="left"/>
    </w:pPr>
    <w:rPr>
      <w:rFonts w:ascii="Times New Roman" w:eastAsia="宋体" w:hAnsi="Times New Roman" w:cs="宋体"/>
      <w:b w:val="0"/>
      <w:kern w:val="2"/>
      <w:sz w:val="28"/>
    </w:rPr>
  </w:style>
  <w:style w:type="paragraph" w:customStyle="1" w:styleId="-20">
    <w:name w:val="正文-2"/>
    <w:basedOn w:val="a9"/>
    <w:qFormat/>
    <w:pPr>
      <w:widowControl/>
      <w:adjustRightInd w:val="0"/>
      <w:snapToGrid w:val="0"/>
      <w:spacing w:line="500" w:lineRule="exact"/>
      <w:ind w:firstLine="560"/>
      <w:jc w:val="left"/>
      <w:textAlignment w:val="baseline"/>
    </w:pPr>
    <w:rPr>
      <w:rFonts w:eastAsia="仿宋_GB2312"/>
      <w:color w:val="000000"/>
      <w:sz w:val="28"/>
      <w:szCs w:val="20"/>
    </w:rPr>
  </w:style>
  <w:style w:type="paragraph" w:customStyle="1" w:styleId="affffffff3">
    <w:name w:val="表内文字"/>
    <w:basedOn w:val="a9"/>
    <w:qFormat/>
    <w:pPr>
      <w:adjustRightInd w:val="0"/>
      <w:snapToGrid w:val="0"/>
      <w:spacing w:line="360" w:lineRule="auto"/>
      <w:jc w:val="center"/>
    </w:pPr>
    <w:rPr>
      <w:sz w:val="24"/>
      <w:szCs w:val="21"/>
    </w:rPr>
  </w:style>
  <w:style w:type="paragraph" w:customStyle="1" w:styleId="affffffff4">
    <w:name w:val="样式 表内文字 +"/>
    <w:basedOn w:val="affffffff3"/>
    <w:qFormat/>
    <w:pPr>
      <w:widowControl/>
      <w:ind w:left="536"/>
      <w:jc w:val="left"/>
      <w:textAlignment w:val="baseline"/>
    </w:pPr>
    <w:rPr>
      <w:rFonts w:eastAsia="华文仿宋"/>
      <w:color w:val="000000"/>
      <w:kern w:val="0"/>
      <w:szCs w:val="20"/>
    </w:rPr>
  </w:style>
  <w:style w:type="paragraph" w:customStyle="1" w:styleId="400">
    <w:name w:val="样式 标题 4 + 小四 段前: 0 磅 段后: 0 磅"/>
    <w:basedOn w:val="4"/>
    <w:link w:val="400Char"/>
    <w:qFormat/>
    <w:pPr>
      <w:snapToGrid w:val="0"/>
      <w:spacing w:before="0" w:after="0" w:line="480" w:lineRule="atLeast"/>
      <w:jc w:val="left"/>
    </w:pPr>
    <w:rPr>
      <w:rFonts w:ascii="Times New Roman" w:eastAsia="宋体" w:hAnsi="Times New Roman"/>
      <w:b w:val="0"/>
      <w:sz w:val="24"/>
    </w:rPr>
  </w:style>
  <w:style w:type="character" w:customStyle="1" w:styleId="400Char">
    <w:name w:val="样式 标题 4 + 小四 段前: 0 磅 段后: 0 磅 Char"/>
    <w:link w:val="400"/>
    <w:qFormat/>
    <w:rPr>
      <w:sz w:val="24"/>
    </w:rPr>
  </w:style>
  <w:style w:type="paragraph" w:customStyle="1" w:styleId="085240">
    <w:name w:val="样式 首行缩进:  0.85 厘米 行距: 最小值 24 磅"/>
    <w:basedOn w:val="a9"/>
    <w:link w:val="08524Char0"/>
    <w:qFormat/>
    <w:pPr>
      <w:adjustRightInd w:val="0"/>
      <w:snapToGrid w:val="0"/>
      <w:spacing w:line="500" w:lineRule="atLeast"/>
      <w:ind w:firstLine="561"/>
      <w:jc w:val="left"/>
    </w:pPr>
    <w:rPr>
      <w:sz w:val="28"/>
      <w:szCs w:val="28"/>
    </w:rPr>
  </w:style>
  <w:style w:type="character" w:customStyle="1" w:styleId="08524Char0">
    <w:name w:val="样式 首行缩进:  0.85 厘米 行距: 最小值 24 磅 Char"/>
    <w:link w:val="085240"/>
    <w:qFormat/>
    <w:rPr>
      <w:kern w:val="2"/>
      <w:sz w:val="28"/>
      <w:szCs w:val="28"/>
    </w:rPr>
  </w:style>
  <w:style w:type="paragraph" w:customStyle="1" w:styleId="1252">
    <w:name w:val="样式 标题 1 + 行距: 最小值 25 磅2"/>
    <w:basedOn w:val="11"/>
    <w:qFormat/>
    <w:pPr>
      <w:autoSpaceDE/>
      <w:autoSpaceDN/>
      <w:snapToGrid w:val="0"/>
      <w:spacing w:after="240" w:line="500" w:lineRule="atLeast"/>
      <w:jc w:val="left"/>
    </w:pPr>
    <w:rPr>
      <w:rFonts w:ascii="Times New Roman" w:eastAsia="黑体" w:cs="宋体"/>
      <w:b w:val="0"/>
    </w:rPr>
  </w:style>
  <w:style w:type="paragraph" w:customStyle="1" w:styleId="33CharCharChar3CharCharH3h33rdlevell3CT2">
    <w:name w:val="样式 标题 3标题 3 Char Char Char标题 3 Char CharH3h33rd levell3CT...2"/>
    <w:basedOn w:val="30"/>
    <w:qFormat/>
    <w:pPr>
      <w:autoSpaceDE/>
      <w:autoSpaceDN/>
      <w:snapToGrid w:val="0"/>
      <w:spacing w:before="60" w:after="60" w:line="500" w:lineRule="atLeast"/>
      <w:ind w:firstLineChars="200" w:firstLine="562"/>
      <w:jc w:val="both"/>
    </w:pPr>
    <w:rPr>
      <w:rFonts w:ascii="Times New Roman" w:eastAsia="黑体" w:cs="宋体"/>
      <w:b w:val="0"/>
      <w:kern w:val="2"/>
      <w:sz w:val="28"/>
      <w:u w:val="none"/>
    </w:rPr>
  </w:style>
  <w:style w:type="paragraph" w:customStyle="1" w:styleId="-221">
    <w:name w:val="样式 正文-2 + 首行缩进:  2 字符1"/>
    <w:basedOn w:val="-20"/>
    <w:qFormat/>
    <w:pPr>
      <w:widowControl w:val="0"/>
      <w:spacing w:line="520" w:lineRule="atLeast"/>
      <w:ind w:firstLine="480"/>
    </w:pPr>
    <w:rPr>
      <w:rFonts w:eastAsia="宋体"/>
      <w:sz w:val="24"/>
    </w:rPr>
  </w:style>
  <w:style w:type="paragraph" w:customStyle="1" w:styleId="affffffff5">
    <w:name w:val="表文"/>
    <w:basedOn w:val="a9"/>
    <w:qFormat/>
    <w:pPr>
      <w:adjustRightInd w:val="0"/>
      <w:snapToGrid w:val="0"/>
      <w:spacing w:beforeLines="15" w:afterLines="15" w:line="360" w:lineRule="auto"/>
      <w:jc w:val="center"/>
    </w:pPr>
    <w:rPr>
      <w:rFonts w:ascii="宋体"/>
      <w:sz w:val="24"/>
    </w:rPr>
  </w:style>
  <w:style w:type="paragraph" w:customStyle="1" w:styleId="Charf7">
    <w:name w:val="普通文字 Char"/>
    <w:basedOn w:val="a9"/>
    <w:next w:val="aff"/>
    <w:qFormat/>
    <w:pPr>
      <w:adjustRightInd w:val="0"/>
      <w:snapToGrid w:val="0"/>
      <w:spacing w:line="360" w:lineRule="auto"/>
      <w:jc w:val="left"/>
    </w:pPr>
    <w:rPr>
      <w:rFonts w:ascii="宋体" w:hAnsi="Courier New"/>
      <w:sz w:val="24"/>
      <w:szCs w:val="20"/>
    </w:rPr>
  </w:style>
  <w:style w:type="paragraph" w:customStyle="1" w:styleId="250">
    <w:name w:val="样式 样式 四号 行距: 最小值 25 磅 + 黑色"/>
    <w:basedOn w:val="a9"/>
    <w:link w:val="25Char"/>
    <w:qFormat/>
    <w:pPr>
      <w:adjustRightInd w:val="0"/>
      <w:snapToGrid w:val="0"/>
      <w:spacing w:line="500" w:lineRule="atLeast"/>
      <w:ind w:firstLine="561"/>
      <w:jc w:val="left"/>
      <w:textAlignment w:val="baseline"/>
    </w:pPr>
    <w:rPr>
      <w:color w:val="000000"/>
      <w:sz w:val="28"/>
      <w:szCs w:val="20"/>
    </w:rPr>
  </w:style>
  <w:style w:type="character" w:customStyle="1" w:styleId="25Char">
    <w:name w:val="样式 样式 四号 行距: 最小值 25 磅 + 黑色 Char"/>
    <w:link w:val="250"/>
    <w:qFormat/>
    <w:rPr>
      <w:color w:val="000000"/>
      <w:kern w:val="2"/>
      <w:sz w:val="28"/>
    </w:rPr>
  </w:style>
  <w:style w:type="paragraph" w:customStyle="1" w:styleId="251">
    <w:name w:val="样式 四号 行距: 最小值 25 磅"/>
    <w:basedOn w:val="a9"/>
    <w:link w:val="25Char1"/>
    <w:qFormat/>
    <w:pPr>
      <w:adjustRightInd w:val="0"/>
      <w:snapToGrid w:val="0"/>
      <w:spacing w:line="500" w:lineRule="atLeast"/>
      <w:ind w:firstLine="561"/>
      <w:jc w:val="left"/>
      <w:textAlignment w:val="baseline"/>
    </w:pPr>
    <w:rPr>
      <w:sz w:val="28"/>
      <w:szCs w:val="20"/>
    </w:rPr>
  </w:style>
  <w:style w:type="character" w:customStyle="1" w:styleId="25Char1">
    <w:name w:val="样式 四号 行距: 最小值 25 磅 Char1"/>
    <w:link w:val="251"/>
    <w:qFormat/>
    <w:rPr>
      <w:kern w:val="2"/>
      <w:sz w:val="28"/>
    </w:rPr>
  </w:style>
  <w:style w:type="paragraph" w:customStyle="1" w:styleId="114">
    <w:name w:val="样式 样式1 +1"/>
    <w:basedOn w:val="a9"/>
    <w:qFormat/>
    <w:pPr>
      <w:adjustRightInd w:val="0"/>
      <w:snapToGrid w:val="0"/>
      <w:spacing w:line="360" w:lineRule="auto"/>
      <w:jc w:val="center"/>
    </w:pPr>
    <w:rPr>
      <w:kern w:val="0"/>
      <w:sz w:val="24"/>
    </w:rPr>
  </w:style>
  <w:style w:type="paragraph" w:customStyle="1" w:styleId="3f4">
    <w:name w:val="样式 标题 3 + 黑色"/>
    <w:basedOn w:val="30"/>
    <w:qFormat/>
    <w:pPr>
      <w:autoSpaceDE/>
      <w:autoSpaceDN/>
      <w:snapToGrid w:val="0"/>
      <w:spacing w:before="60" w:after="60" w:line="500" w:lineRule="atLeast"/>
      <w:ind w:firstLineChars="200" w:firstLine="562"/>
      <w:jc w:val="both"/>
    </w:pPr>
    <w:rPr>
      <w:rFonts w:ascii="Times New Roman" w:eastAsia="黑体"/>
      <w:b w:val="0"/>
      <w:color w:val="000000"/>
      <w:kern w:val="2"/>
      <w:sz w:val="28"/>
      <w:szCs w:val="32"/>
      <w:u w:val="none"/>
    </w:rPr>
  </w:style>
  <w:style w:type="paragraph" w:customStyle="1" w:styleId="403325">
    <w:name w:val="样式 样式 样式 标题 4 + 首行缩进:  0 厘米 段前: 3 磅 段后: 3 磅 行距: 最小值 25 磅 + 行距: 固..."/>
    <w:basedOn w:val="a9"/>
    <w:qFormat/>
    <w:pPr>
      <w:keepNext/>
      <w:keepLines/>
      <w:adjustRightInd w:val="0"/>
      <w:snapToGrid w:val="0"/>
      <w:spacing w:line="500" w:lineRule="atLeast"/>
      <w:jc w:val="left"/>
      <w:textAlignment w:val="baseline"/>
      <w:outlineLvl w:val="3"/>
    </w:pPr>
    <w:rPr>
      <w:rFonts w:cs="宋体"/>
      <w:color w:val="333333"/>
      <w:kern w:val="0"/>
      <w:sz w:val="28"/>
      <w:szCs w:val="20"/>
    </w:rPr>
  </w:style>
  <w:style w:type="paragraph" w:customStyle="1" w:styleId="57">
    <w:name w:val="样式5"/>
    <w:basedOn w:val="a9"/>
    <w:link w:val="5Char"/>
    <w:qFormat/>
    <w:pPr>
      <w:adjustRightInd w:val="0"/>
      <w:snapToGrid w:val="0"/>
      <w:spacing w:line="360" w:lineRule="auto"/>
      <w:ind w:firstLine="561"/>
      <w:jc w:val="left"/>
    </w:pPr>
    <w:rPr>
      <w:sz w:val="28"/>
    </w:rPr>
  </w:style>
  <w:style w:type="character" w:customStyle="1" w:styleId="5Char">
    <w:name w:val="样式5 Char"/>
    <w:link w:val="57"/>
    <w:qFormat/>
    <w:rPr>
      <w:kern w:val="2"/>
      <w:sz w:val="28"/>
      <w:szCs w:val="24"/>
    </w:rPr>
  </w:style>
  <w:style w:type="paragraph" w:customStyle="1" w:styleId="204040505">
    <w:name w:val="样式 样式 标题 2 + 段前: 0.4 行 段后: 0.4 行 + 段前: 0.5 行 段后: 0.5 行"/>
    <w:basedOn w:val="a9"/>
    <w:qFormat/>
    <w:pPr>
      <w:keepNext/>
      <w:keepLines/>
      <w:adjustRightInd w:val="0"/>
      <w:snapToGrid w:val="0"/>
      <w:spacing w:beforeLines="50" w:afterLines="50" w:line="480" w:lineRule="atLeast"/>
      <w:jc w:val="left"/>
      <w:outlineLvl w:val="1"/>
    </w:pPr>
    <w:rPr>
      <w:rFonts w:eastAsia="黑体" w:cs="宋体"/>
      <w:sz w:val="28"/>
      <w:szCs w:val="20"/>
    </w:rPr>
  </w:style>
  <w:style w:type="paragraph" w:customStyle="1" w:styleId="GB231208524">
    <w:name w:val="样式 (中文) 仿宋_GB2312 四号 黑色 首行缩进:  0.85 厘米 行距: 最小值 24 磅"/>
    <w:basedOn w:val="a9"/>
    <w:link w:val="GB231208524Char"/>
    <w:qFormat/>
    <w:pPr>
      <w:adjustRightInd w:val="0"/>
      <w:snapToGrid w:val="0"/>
      <w:spacing w:line="480" w:lineRule="atLeast"/>
      <w:ind w:firstLine="482"/>
      <w:jc w:val="left"/>
    </w:pPr>
    <w:rPr>
      <w:color w:val="000000"/>
      <w:sz w:val="24"/>
      <w:szCs w:val="20"/>
    </w:rPr>
  </w:style>
  <w:style w:type="character" w:customStyle="1" w:styleId="GB231208524Char">
    <w:name w:val="样式 (中文) 仿宋_GB2312 四号 黑色 首行缩进:  0.85 厘米 行距: 最小值 24 磅 Char"/>
    <w:link w:val="GB231208524"/>
    <w:qFormat/>
    <w:rPr>
      <w:color w:val="000000"/>
      <w:kern w:val="2"/>
      <w:sz w:val="24"/>
    </w:rPr>
  </w:style>
  <w:style w:type="paragraph" w:customStyle="1" w:styleId="33CharCharChar111H3h33rdlevell3CTH">
    <w:name w:val="样式 标题 3标题 3 Char Char Char头小节标题1.1.1H3h33rd levell3CTH..."/>
    <w:basedOn w:val="30"/>
    <w:link w:val="33CharCharChar111H3h33rdlevell3CTHChar"/>
    <w:qFormat/>
    <w:pPr>
      <w:keepNext w:val="0"/>
      <w:keepLines w:val="0"/>
      <w:widowControl/>
      <w:autoSpaceDE/>
      <w:autoSpaceDN/>
      <w:snapToGrid w:val="0"/>
      <w:spacing w:before="0" w:after="0" w:line="480" w:lineRule="atLeast"/>
      <w:ind w:firstLineChars="200" w:firstLine="562"/>
    </w:pPr>
    <w:rPr>
      <w:rFonts w:ascii="Times New Roman"/>
      <w:b w:val="0"/>
      <w:color w:val="000000"/>
      <w:kern w:val="2"/>
      <w:u w:val="none"/>
    </w:rPr>
  </w:style>
  <w:style w:type="character" w:customStyle="1" w:styleId="33CharCharChar111H3h33rdlevell3CTHChar">
    <w:name w:val="样式 标题 3标题 3 Char Char Char头小节标题1.1.1H3h33rd levell3CTH... Char"/>
    <w:link w:val="33CharCharChar111H3h33rdlevell3CTH"/>
    <w:qFormat/>
    <w:rPr>
      <w:color w:val="000000"/>
      <w:kern w:val="2"/>
      <w:sz w:val="24"/>
    </w:rPr>
  </w:style>
  <w:style w:type="paragraph" w:customStyle="1" w:styleId="111111">
    <w:name w:val="样式 样式 样式 标题 1 + 段前: 1 行 段后: 1 行 + 三号 段前: 1 行 段后: 1 行 + 段前: 1 行 ..."/>
    <w:basedOn w:val="a9"/>
    <w:qFormat/>
    <w:pPr>
      <w:keepNext/>
      <w:keepLines/>
      <w:tabs>
        <w:tab w:val="center" w:pos="233"/>
      </w:tabs>
      <w:adjustRightInd w:val="0"/>
      <w:snapToGrid w:val="0"/>
      <w:spacing w:beforeLines="100" w:afterLines="100" w:line="480" w:lineRule="atLeast"/>
      <w:jc w:val="center"/>
      <w:outlineLvl w:val="0"/>
    </w:pPr>
    <w:rPr>
      <w:rFonts w:eastAsia="黑体" w:cs="宋体"/>
      <w:sz w:val="32"/>
      <w:szCs w:val="20"/>
    </w:rPr>
  </w:style>
  <w:style w:type="paragraph" w:customStyle="1" w:styleId="211412CharHeading2ph2h21head08Chapt4">
    <w:name w:val="样式 标题 2标题 1.1标题 41标题 2 Char节Heading 2ph2h21head 08Chapt...4"/>
    <w:basedOn w:val="21"/>
    <w:qFormat/>
    <w:pPr>
      <w:keepNext w:val="0"/>
      <w:keepLines w:val="0"/>
      <w:autoSpaceDE/>
      <w:autoSpaceDN/>
      <w:snapToGrid w:val="0"/>
      <w:spacing w:beforeLines="25" w:afterLines="25" w:line="360" w:lineRule="auto"/>
      <w:ind w:firstLineChars="200" w:firstLine="480"/>
      <w:jc w:val="left"/>
    </w:pPr>
    <w:rPr>
      <w:rFonts w:ascii="黑体" w:eastAsia="宋体" w:hAnsi="黑体"/>
      <w:kern w:val="2"/>
      <w:sz w:val="24"/>
      <w:szCs w:val="24"/>
    </w:rPr>
  </w:style>
  <w:style w:type="paragraph" w:customStyle="1" w:styleId="2sect12H2CharChar11TimesNewRoman">
    <w:name w:val="样式 标题 2节sect 1.2H2 Char Char标题 1.1 + Times New Roman 小三 非..."/>
    <w:basedOn w:val="21"/>
    <w:link w:val="2sect12H2CharChar11TimesNewRomanChar"/>
    <w:qFormat/>
    <w:pPr>
      <w:autoSpaceDE/>
      <w:autoSpaceDN/>
      <w:snapToGrid w:val="0"/>
      <w:spacing w:after="120" w:line="500" w:lineRule="atLeast"/>
      <w:jc w:val="left"/>
    </w:pPr>
    <w:rPr>
      <w:rFonts w:ascii="Times New Roman" w:hAnsi="Times New Roman"/>
      <w:b w:val="0"/>
      <w:kern w:val="2"/>
    </w:rPr>
  </w:style>
  <w:style w:type="character" w:customStyle="1" w:styleId="2sect12H2CharChar11TimesNewRomanChar">
    <w:name w:val="样式 标题 2节sect 1.2H2 Char Char标题 1.1 + Times New Roman 小三 非... Char"/>
    <w:link w:val="2sect12H2CharChar11TimesNewRoman"/>
    <w:qFormat/>
    <w:rPr>
      <w:rFonts w:eastAsia="黑体"/>
      <w:kern w:val="2"/>
      <w:sz w:val="30"/>
    </w:rPr>
  </w:style>
  <w:style w:type="paragraph" w:customStyle="1" w:styleId="affffffff6">
    <w:name w:val="正文表标题"/>
    <w:next w:val="afffffff8"/>
    <w:qFormat/>
    <w:pPr>
      <w:tabs>
        <w:tab w:val="left" w:pos="360"/>
      </w:tabs>
      <w:ind w:left="360" w:hanging="360"/>
      <w:jc w:val="center"/>
    </w:pPr>
    <w:rPr>
      <w:rFonts w:ascii="黑体" w:eastAsia="黑体"/>
      <w:sz w:val="21"/>
    </w:rPr>
  </w:style>
  <w:style w:type="paragraph" w:customStyle="1" w:styleId="1fff2">
    <w:name w:val="样式 标题 1 + 黑色"/>
    <w:basedOn w:val="11"/>
    <w:next w:val="CharCharChar"/>
    <w:qFormat/>
    <w:pPr>
      <w:tabs>
        <w:tab w:val="left" w:pos="0"/>
        <w:tab w:val="left" w:pos="432"/>
      </w:tabs>
      <w:autoSpaceDE/>
      <w:autoSpaceDN/>
      <w:snapToGrid w:val="0"/>
      <w:spacing w:before="0" w:after="0" w:line="480" w:lineRule="atLeast"/>
      <w:textAlignment w:val="baseline"/>
    </w:pPr>
    <w:rPr>
      <w:rFonts w:ascii="Times New Roman" w:eastAsia="黑体"/>
      <w:b w:val="0"/>
      <w:bCs/>
      <w:color w:val="000000"/>
      <w:sz w:val="30"/>
    </w:rPr>
  </w:style>
  <w:style w:type="paragraph" w:customStyle="1" w:styleId="211TitleHeader2w22ch11TimesNew">
    <w:name w:val="样式 标题 2节标题 1.1Title Header2标题 w2标题 2－ch节标题 1.1 + Times New..."/>
    <w:basedOn w:val="21"/>
    <w:qFormat/>
    <w:pPr>
      <w:autoSpaceDE/>
      <w:autoSpaceDN/>
      <w:snapToGrid w:val="0"/>
      <w:spacing w:after="120" w:line="480" w:lineRule="atLeast"/>
      <w:jc w:val="left"/>
    </w:pPr>
    <w:rPr>
      <w:rFonts w:ascii="Times New Roman" w:eastAsia="宋体" w:hAnsi="Times New Roman"/>
      <w:b w:val="0"/>
      <w:bCs/>
      <w:color w:val="000000"/>
      <w:kern w:val="2"/>
      <w:sz w:val="28"/>
      <w:szCs w:val="32"/>
    </w:rPr>
  </w:style>
  <w:style w:type="paragraph" w:customStyle="1" w:styleId="2122">
    <w:name w:val="样式 样式 样式 样式 首行缩进:  2 字符1 + 黑色 首行缩进:  2 字符 + 首行缩进:  2 字符 + 首行缩进: ..."/>
    <w:basedOn w:val="a9"/>
    <w:qFormat/>
    <w:pPr>
      <w:adjustRightInd w:val="0"/>
      <w:snapToGrid w:val="0"/>
      <w:spacing w:line="500" w:lineRule="atLeast"/>
      <w:ind w:firstLineChars="200" w:firstLine="200"/>
      <w:jc w:val="left"/>
    </w:pPr>
    <w:rPr>
      <w:rFonts w:cs="宋体"/>
      <w:color w:val="000000"/>
      <w:sz w:val="28"/>
      <w:szCs w:val="20"/>
    </w:rPr>
  </w:style>
  <w:style w:type="paragraph" w:customStyle="1" w:styleId="240">
    <w:name w:val="样式 小四 行距: 最小值 24 磅"/>
    <w:basedOn w:val="a9"/>
    <w:link w:val="24Char"/>
    <w:qFormat/>
    <w:pPr>
      <w:adjustRightInd w:val="0"/>
      <w:snapToGrid w:val="0"/>
      <w:spacing w:line="500" w:lineRule="atLeast"/>
      <w:ind w:firstLineChars="200" w:firstLine="200"/>
      <w:jc w:val="left"/>
    </w:pPr>
    <w:rPr>
      <w:sz w:val="28"/>
      <w:szCs w:val="20"/>
    </w:rPr>
  </w:style>
  <w:style w:type="character" w:customStyle="1" w:styleId="24Char">
    <w:name w:val="样式 小四 行距: 最小值 24 磅 Char"/>
    <w:link w:val="240"/>
    <w:qFormat/>
    <w:rPr>
      <w:kern w:val="2"/>
      <w:sz w:val="28"/>
    </w:rPr>
  </w:style>
  <w:style w:type="paragraph" w:customStyle="1" w:styleId="099252">
    <w:name w:val="样式 四号 首行缩进:  0.99 厘米 行距: 最小值 25 磅2"/>
    <w:basedOn w:val="a9"/>
    <w:link w:val="099252Char"/>
    <w:uiPriority w:val="99"/>
    <w:qFormat/>
    <w:pPr>
      <w:adjustRightInd w:val="0"/>
      <w:snapToGrid w:val="0"/>
      <w:spacing w:line="500" w:lineRule="atLeast"/>
      <w:ind w:firstLine="561"/>
      <w:jc w:val="left"/>
    </w:pPr>
    <w:rPr>
      <w:sz w:val="28"/>
      <w:szCs w:val="20"/>
    </w:rPr>
  </w:style>
  <w:style w:type="character" w:customStyle="1" w:styleId="099252Char">
    <w:name w:val="样式 四号 首行缩进:  0.99 厘米 行距: 最小值 25 磅2 Char"/>
    <w:link w:val="099252"/>
    <w:uiPriority w:val="99"/>
    <w:qFormat/>
    <w:rPr>
      <w:kern w:val="2"/>
      <w:sz w:val="28"/>
    </w:rPr>
  </w:style>
  <w:style w:type="paragraph" w:customStyle="1" w:styleId="GB231208526">
    <w:name w:val="样式 (中文) 仿宋_GB2312 四号 首行缩进:  0.85 厘米 行距: 固定值 26 磅"/>
    <w:basedOn w:val="a9"/>
    <w:link w:val="GB231208526Char"/>
    <w:qFormat/>
    <w:pPr>
      <w:adjustRightInd w:val="0"/>
      <w:snapToGrid w:val="0"/>
      <w:spacing w:line="480" w:lineRule="atLeast"/>
      <w:ind w:firstLine="482"/>
      <w:jc w:val="left"/>
    </w:pPr>
    <w:rPr>
      <w:sz w:val="24"/>
      <w:szCs w:val="20"/>
    </w:rPr>
  </w:style>
  <w:style w:type="character" w:customStyle="1" w:styleId="GB231208526Char">
    <w:name w:val="样式 (中文) 仿宋_GB2312 四号 首行缩进:  0.85 厘米 行距: 固定值 26 磅 Char"/>
    <w:link w:val="GB231208526"/>
    <w:qFormat/>
    <w:rPr>
      <w:kern w:val="2"/>
      <w:sz w:val="24"/>
    </w:rPr>
  </w:style>
  <w:style w:type="paragraph" w:customStyle="1" w:styleId="211Heading2ph2h21head082Char1111">
    <w:name w:val="样式 样式 样式 标题 2标题 1.1Heading 2ph2h21head 08节标题 2 Char节标题 1.11.1......"/>
    <w:basedOn w:val="a9"/>
    <w:qFormat/>
    <w:pPr>
      <w:keepNext/>
      <w:keepLines/>
      <w:adjustRightInd w:val="0"/>
      <w:snapToGrid w:val="0"/>
      <w:spacing w:before="120" w:after="120" w:line="490" w:lineRule="atLeast"/>
      <w:jc w:val="left"/>
      <w:outlineLvl w:val="1"/>
    </w:pPr>
    <w:rPr>
      <w:rFonts w:eastAsia="黑体" w:cs="宋体"/>
      <w:color w:val="000000"/>
      <w:sz w:val="30"/>
      <w:szCs w:val="28"/>
    </w:rPr>
  </w:style>
  <w:style w:type="paragraph" w:customStyle="1" w:styleId="affffffff7">
    <w:name w:val="目录"/>
    <w:basedOn w:val="a9"/>
    <w:qFormat/>
    <w:pPr>
      <w:widowControl/>
      <w:adjustRightInd w:val="0"/>
      <w:snapToGrid w:val="0"/>
      <w:spacing w:line="360" w:lineRule="auto"/>
      <w:jc w:val="center"/>
    </w:pPr>
    <w:rPr>
      <w:rFonts w:ascii="宋体" w:hint="eastAsia"/>
      <w:b/>
      <w:kern w:val="0"/>
      <w:sz w:val="36"/>
      <w:szCs w:val="20"/>
    </w:rPr>
  </w:style>
  <w:style w:type="paragraph" w:customStyle="1" w:styleId="08515101">
    <w:name w:val="样式 样式 样式 首行缩进:  0.85 厘米 行距: 1.5 倍行距 + 黑色1 + 加宽量  0.1 磅"/>
    <w:basedOn w:val="a9"/>
    <w:qFormat/>
    <w:pPr>
      <w:adjustRightInd w:val="0"/>
      <w:snapToGrid w:val="0"/>
      <w:spacing w:line="360" w:lineRule="auto"/>
      <w:ind w:firstLine="482"/>
      <w:jc w:val="left"/>
    </w:pPr>
    <w:rPr>
      <w:rFonts w:cs="宋体"/>
      <w:color w:val="000000"/>
      <w:spacing w:val="2"/>
      <w:sz w:val="24"/>
      <w:szCs w:val="20"/>
    </w:rPr>
  </w:style>
  <w:style w:type="paragraph" w:customStyle="1" w:styleId="08515">
    <w:name w:val="样式 小四 首行缩进:  0.85 厘米 行距: 1.5 倍行距"/>
    <w:basedOn w:val="a9"/>
    <w:qFormat/>
    <w:pPr>
      <w:adjustRightInd w:val="0"/>
      <w:snapToGrid w:val="0"/>
      <w:spacing w:line="480" w:lineRule="atLeast"/>
      <w:ind w:firstLine="482"/>
      <w:jc w:val="left"/>
    </w:pPr>
    <w:rPr>
      <w:rFonts w:cs="宋体"/>
      <w:sz w:val="24"/>
      <w:szCs w:val="20"/>
    </w:rPr>
  </w:style>
  <w:style w:type="paragraph" w:customStyle="1" w:styleId="1fff3">
    <w:name w:val="样式 标题 1 + 小三"/>
    <w:basedOn w:val="11"/>
    <w:qFormat/>
    <w:pPr>
      <w:autoSpaceDE/>
      <w:autoSpaceDN/>
      <w:snapToGrid w:val="0"/>
      <w:spacing w:after="240" w:line="480" w:lineRule="atLeast"/>
      <w:jc w:val="left"/>
    </w:pPr>
    <w:rPr>
      <w:rFonts w:ascii="Times New Roman" w:eastAsia="黑体"/>
      <w:b w:val="0"/>
      <w:bCs/>
      <w:sz w:val="30"/>
      <w:szCs w:val="44"/>
    </w:rPr>
  </w:style>
  <w:style w:type="paragraph" w:customStyle="1" w:styleId="155">
    <w:name w:val="样式 四号 黑色 行距: 1.5 倍行距"/>
    <w:basedOn w:val="a9"/>
    <w:qFormat/>
    <w:pPr>
      <w:adjustRightInd w:val="0"/>
      <w:snapToGrid w:val="0"/>
      <w:spacing w:line="500" w:lineRule="atLeast"/>
      <w:ind w:firstLineChars="200" w:firstLine="200"/>
      <w:jc w:val="left"/>
    </w:pPr>
    <w:rPr>
      <w:rFonts w:cs="宋体"/>
      <w:color w:val="000000"/>
      <w:kern w:val="0"/>
      <w:sz w:val="28"/>
      <w:szCs w:val="20"/>
    </w:rPr>
  </w:style>
  <w:style w:type="paragraph" w:customStyle="1" w:styleId="166">
    <w:name w:val="样式 样式1 + (中文) 黑体 居中 段前: 6 磅 段后: 6 磅 行距: 单倍行距"/>
    <w:basedOn w:val="a9"/>
    <w:qFormat/>
    <w:pPr>
      <w:keepNext/>
      <w:keepLines/>
      <w:adjustRightInd w:val="0"/>
      <w:snapToGrid w:val="0"/>
      <w:spacing w:before="120" w:after="120" w:line="360" w:lineRule="auto"/>
      <w:jc w:val="center"/>
      <w:outlineLvl w:val="3"/>
    </w:pPr>
    <w:rPr>
      <w:rFonts w:eastAsia="黑体" w:cs="宋体"/>
      <w:sz w:val="28"/>
      <w:szCs w:val="20"/>
    </w:rPr>
  </w:style>
  <w:style w:type="paragraph" w:customStyle="1" w:styleId="49">
    <w:name w:val="标题4"/>
    <w:basedOn w:val="a9"/>
    <w:uiPriority w:val="99"/>
    <w:qFormat/>
    <w:pPr>
      <w:adjustRightInd w:val="0"/>
      <w:snapToGrid w:val="0"/>
      <w:spacing w:line="360" w:lineRule="auto"/>
      <w:jc w:val="left"/>
    </w:pPr>
    <w:rPr>
      <w:bCs/>
      <w:snapToGrid w:val="0"/>
      <w:kern w:val="0"/>
      <w:sz w:val="24"/>
    </w:rPr>
  </w:style>
  <w:style w:type="paragraph" w:customStyle="1" w:styleId="affffffff8">
    <w:name w:val="条款"/>
    <w:basedOn w:val="afb"/>
    <w:qFormat/>
    <w:pPr>
      <w:tabs>
        <w:tab w:val="clear" w:pos="567"/>
      </w:tabs>
      <w:adjustRightInd w:val="0"/>
      <w:snapToGrid w:val="0"/>
      <w:spacing w:before="0" w:line="360" w:lineRule="auto"/>
      <w:ind w:firstLine="482"/>
      <w:jc w:val="left"/>
    </w:pPr>
    <w:rPr>
      <w:rFonts w:ascii="Times New Roman" w:hAnsi="Times New Roman"/>
      <w:szCs w:val="20"/>
    </w:rPr>
  </w:style>
  <w:style w:type="paragraph" w:customStyle="1" w:styleId="305">
    <w:name w:val="样式 标题 3 + 段前: 0.5 行"/>
    <w:basedOn w:val="30"/>
    <w:qFormat/>
    <w:pPr>
      <w:keepNext w:val="0"/>
      <w:keepLines w:val="0"/>
      <w:autoSpaceDE/>
      <w:autoSpaceDN/>
      <w:snapToGrid w:val="0"/>
      <w:spacing w:beforeLines="50" w:after="0" w:line="360" w:lineRule="auto"/>
      <w:ind w:firstLineChars="200" w:firstLine="562"/>
    </w:pPr>
    <w:rPr>
      <w:rFonts w:ascii="Times New Roman" w:cs="黑体"/>
      <w:snapToGrid w:val="0"/>
      <w:sz w:val="28"/>
      <w:szCs w:val="28"/>
      <w:u w:val="none"/>
    </w:rPr>
  </w:style>
  <w:style w:type="paragraph" w:customStyle="1" w:styleId="085241">
    <w:name w:val="样式 小四 黑色 左 首行缩进:  0.85 厘米 行距: 最小值 24 磅"/>
    <w:basedOn w:val="a9"/>
    <w:link w:val="08524CharChar"/>
    <w:qFormat/>
    <w:pPr>
      <w:adjustRightInd w:val="0"/>
      <w:snapToGrid w:val="0"/>
      <w:spacing w:line="480" w:lineRule="atLeast"/>
      <w:ind w:firstLine="482"/>
      <w:jc w:val="left"/>
    </w:pPr>
    <w:rPr>
      <w:color w:val="000000"/>
      <w:kern w:val="0"/>
      <w:sz w:val="24"/>
      <w:szCs w:val="20"/>
    </w:rPr>
  </w:style>
  <w:style w:type="character" w:customStyle="1" w:styleId="08524CharChar">
    <w:name w:val="样式 小四 黑色 左 首行缩进:  0.85 厘米 行距: 最小值 24 磅 Char Char"/>
    <w:link w:val="085241"/>
    <w:qFormat/>
    <w:rPr>
      <w:color w:val="000000"/>
      <w:sz w:val="24"/>
    </w:rPr>
  </w:style>
  <w:style w:type="paragraph" w:customStyle="1" w:styleId="211TitleHeader2w22ch114121">
    <w:name w:val="样式 标题 2标题 1.1Title Header2标题 w2节标题 2－ch节标题 1.1标题 41标题 2 ...1"/>
    <w:basedOn w:val="21"/>
    <w:qFormat/>
    <w:pPr>
      <w:autoSpaceDE/>
      <w:autoSpaceDN/>
      <w:snapToGrid w:val="0"/>
      <w:spacing w:after="120" w:line="480" w:lineRule="atLeast"/>
      <w:jc w:val="left"/>
    </w:pPr>
    <w:rPr>
      <w:rFonts w:ascii="Times New Roman" w:eastAsia="宋体" w:hAnsi="Times New Roman" w:cs="宋体"/>
      <w:b w:val="0"/>
      <w:kern w:val="2"/>
      <w:sz w:val="28"/>
    </w:rPr>
  </w:style>
  <w:style w:type="paragraph" w:customStyle="1" w:styleId="33CharCharChar3CharCharH3h33rdlevell31">
    <w:name w:val="样式 标题 3标题 3 Char Char Char标题 3 Char Char头H3h33rd levell3...1"/>
    <w:basedOn w:val="30"/>
    <w:link w:val="33CharCharChar3CharCharH3h33rdlevell31Char"/>
    <w:qFormat/>
    <w:pPr>
      <w:autoSpaceDE/>
      <w:autoSpaceDN/>
      <w:snapToGrid w:val="0"/>
      <w:spacing w:before="60" w:after="60" w:line="480" w:lineRule="atLeast"/>
      <w:ind w:firstLineChars="200" w:firstLine="562"/>
      <w:jc w:val="both"/>
    </w:pPr>
    <w:rPr>
      <w:rFonts w:ascii="Times New Roman" w:eastAsia="黑体"/>
      <w:b w:val="0"/>
      <w:bCs/>
      <w:color w:val="000000"/>
      <w:kern w:val="2"/>
      <w:szCs w:val="32"/>
      <w:u w:val="none"/>
    </w:rPr>
  </w:style>
  <w:style w:type="character" w:customStyle="1" w:styleId="33CharCharChar3CharCharH3h33rdlevell31Char">
    <w:name w:val="样式 标题 3标题 3 Char Char Char标题 3 Char Char头H3h33rd levell3...1 Char"/>
    <w:link w:val="33CharCharChar3CharCharH3h33rdlevell31"/>
    <w:qFormat/>
    <w:rPr>
      <w:rFonts w:eastAsia="黑体"/>
      <w:bCs/>
      <w:color w:val="000000"/>
      <w:kern w:val="2"/>
      <w:sz w:val="24"/>
      <w:szCs w:val="32"/>
    </w:rPr>
  </w:style>
  <w:style w:type="paragraph" w:customStyle="1" w:styleId="1w1121224">
    <w:name w:val="样式 标题 1标题 w1 + 三号 居中 段前: 12 磅 段后: 12 磅 行距: 最小值 24 磅"/>
    <w:basedOn w:val="11"/>
    <w:qFormat/>
    <w:pPr>
      <w:tabs>
        <w:tab w:val="left" w:pos="0"/>
        <w:tab w:val="left" w:pos="432"/>
      </w:tabs>
      <w:autoSpaceDE/>
      <w:autoSpaceDN/>
      <w:snapToGrid w:val="0"/>
      <w:spacing w:after="240" w:line="480" w:lineRule="atLeast"/>
      <w:textAlignment w:val="baseline"/>
    </w:pPr>
    <w:rPr>
      <w:rFonts w:ascii="Times New Roman" w:eastAsia="黑体" w:cs="宋体"/>
      <w:b w:val="0"/>
    </w:rPr>
  </w:style>
  <w:style w:type="paragraph" w:customStyle="1" w:styleId="affffffff9">
    <w:name w:val="文本内容"/>
    <w:basedOn w:val="a9"/>
    <w:link w:val="Charf8"/>
    <w:qFormat/>
    <w:pPr>
      <w:tabs>
        <w:tab w:val="left" w:pos="735"/>
        <w:tab w:val="left" w:pos="5940"/>
      </w:tabs>
      <w:adjustRightInd w:val="0"/>
      <w:snapToGrid w:val="0"/>
      <w:spacing w:line="360" w:lineRule="auto"/>
      <w:ind w:leftChars="100" w:left="210" w:firstLineChars="200" w:firstLine="480"/>
      <w:jc w:val="left"/>
    </w:pPr>
    <w:rPr>
      <w:rFonts w:ascii="宋体" w:hAnsi="宋体"/>
      <w:sz w:val="24"/>
      <w:szCs w:val="28"/>
    </w:rPr>
  </w:style>
  <w:style w:type="character" w:customStyle="1" w:styleId="Charf8">
    <w:name w:val="文本内容 Char"/>
    <w:link w:val="affffffff9"/>
    <w:qFormat/>
    <w:locked/>
    <w:rPr>
      <w:rFonts w:ascii="宋体" w:hAnsi="宋体"/>
      <w:kern w:val="2"/>
      <w:sz w:val="24"/>
      <w:szCs w:val="28"/>
    </w:rPr>
  </w:style>
  <w:style w:type="paragraph" w:customStyle="1" w:styleId="affffffffa">
    <w:name w:val="表标题"/>
    <w:basedOn w:val="a9"/>
    <w:qFormat/>
    <w:pPr>
      <w:adjustRightInd w:val="0"/>
      <w:snapToGrid w:val="0"/>
      <w:spacing w:afterLines="50" w:line="440" w:lineRule="exact"/>
      <w:ind w:left="1200" w:firstLineChars="200" w:firstLine="480"/>
      <w:jc w:val="left"/>
    </w:pPr>
    <w:rPr>
      <w:rFonts w:ascii="黑体" w:eastAsia="黑体" w:hAnsi="宋体"/>
      <w:bCs/>
      <w:snapToGrid w:val="0"/>
      <w:kern w:val="0"/>
      <w:sz w:val="24"/>
    </w:rPr>
  </w:style>
  <w:style w:type="paragraph" w:customStyle="1" w:styleId="-22">
    <w:name w:val="样式 正文-2 + 首行缩进:  2 字符"/>
    <w:basedOn w:val="-20"/>
    <w:qFormat/>
    <w:pPr>
      <w:ind w:firstLine="480"/>
    </w:pPr>
    <w:rPr>
      <w:rFonts w:ascii="仿宋_GB2312" w:hAnsi="仿宋_GB2312"/>
      <w:sz w:val="24"/>
    </w:rPr>
  </w:style>
  <w:style w:type="character" w:customStyle="1" w:styleId="-22Char">
    <w:name w:val="样式 正文-2 + 首行缩进:  2 字符 Char"/>
    <w:qFormat/>
    <w:rPr>
      <w:rFonts w:ascii="仿宋_GB2312" w:eastAsia="仿宋_GB2312" w:hAnsi="仿宋_GB2312"/>
      <w:color w:val="000000"/>
      <w:kern w:val="2"/>
      <w:sz w:val="28"/>
      <w:lang w:eastAsia="zh-CN"/>
    </w:rPr>
  </w:style>
  <w:style w:type="paragraph" w:customStyle="1" w:styleId="0852410">
    <w:name w:val="样式 小四 黑色 首行缩进:  0.85 厘米 行距: 最小值 24 磅1"/>
    <w:basedOn w:val="a9"/>
    <w:qFormat/>
    <w:pPr>
      <w:adjustRightInd w:val="0"/>
      <w:snapToGrid w:val="0"/>
      <w:spacing w:line="480" w:lineRule="atLeast"/>
      <w:ind w:firstLine="482"/>
      <w:jc w:val="left"/>
    </w:pPr>
    <w:rPr>
      <w:rFonts w:cs="宋体"/>
      <w:color w:val="000000"/>
      <w:sz w:val="24"/>
      <w:szCs w:val="20"/>
    </w:rPr>
  </w:style>
  <w:style w:type="paragraph" w:customStyle="1" w:styleId="211TitleHeader2w22ch1141210">
    <w:name w:val="样式 样式 标题 2标题 1.1Title Header2标题 w2节标题 2－ch节标题 1.1标题 41标题 2 ...1 ..."/>
    <w:basedOn w:val="a9"/>
    <w:qFormat/>
    <w:pPr>
      <w:keepNext/>
      <w:keepLines/>
      <w:adjustRightInd w:val="0"/>
      <w:snapToGrid w:val="0"/>
      <w:spacing w:before="120" w:after="120" w:line="480" w:lineRule="atLeast"/>
      <w:jc w:val="left"/>
      <w:outlineLvl w:val="1"/>
    </w:pPr>
    <w:rPr>
      <w:rFonts w:eastAsia="黑体" w:cs="宋体"/>
      <w:color w:val="000000"/>
      <w:sz w:val="28"/>
      <w:szCs w:val="20"/>
    </w:rPr>
  </w:style>
  <w:style w:type="paragraph" w:customStyle="1" w:styleId="1fff4">
    <w:name w:val="样式 样式1 + 黑色 两端对齐"/>
    <w:basedOn w:val="a9"/>
    <w:qFormat/>
    <w:pPr>
      <w:keepNext/>
      <w:keepLines/>
      <w:adjustRightInd w:val="0"/>
      <w:snapToGrid w:val="0"/>
      <w:spacing w:line="480" w:lineRule="atLeast"/>
      <w:jc w:val="left"/>
      <w:textAlignment w:val="baseline"/>
      <w:outlineLvl w:val="3"/>
    </w:pPr>
    <w:rPr>
      <w:rFonts w:cs="宋体"/>
      <w:color w:val="000000"/>
      <w:kern w:val="21"/>
      <w:sz w:val="24"/>
      <w:szCs w:val="20"/>
    </w:rPr>
  </w:style>
  <w:style w:type="paragraph" w:customStyle="1" w:styleId="242">
    <w:name w:val="样式 样式 行距: 最小值 24 磅 + 首行缩进:  2 字符"/>
    <w:basedOn w:val="a9"/>
    <w:qFormat/>
    <w:pPr>
      <w:adjustRightInd w:val="0"/>
      <w:snapToGrid w:val="0"/>
      <w:spacing w:line="500" w:lineRule="atLeast"/>
      <w:ind w:firstLineChars="200" w:firstLine="200"/>
      <w:jc w:val="left"/>
    </w:pPr>
    <w:rPr>
      <w:rFonts w:cs="宋体"/>
      <w:sz w:val="28"/>
      <w:szCs w:val="20"/>
    </w:rPr>
  </w:style>
  <w:style w:type="paragraph" w:customStyle="1" w:styleId="026">
    <w:name w:val="样式 样式 首行缩进:  0 厘米 + 行距: 最小值 26 磅"/>
    <w:basedOn w:val="a9"/>
    <w:qFormat/>
    <w:pPr>
      <w:adjustRightInd w:val="0"/>
      <w:snapToGrid w:val="0"/>
      <w:spacing w:line="500" w:lineRule="atLeast"/>
      <w:ind w:firstLine="561"/>
      <w:jc w:val="left"/>
    </w:pPr>
    <w:rPr>
      <w:rFonts w:cs="宋体"/>
      <w:sz w:val="28"/>
      <w:szCs w:val="20"/>
    </w:rPr>
  </w:style>
  <w:style w:type="paragraph" w:customStyle="1" w:styleId="2ff7">
    <w:name w:val="样式 样式 首行缩进:  2 字符 + 黑色"/>
    <w:basedOn w:val="a9"/>
    <w:link w:val="2Char4"/>
    <w:qFormat/>
    <w:pPr>
      <w:adjustRightInd w:val="0"/>
      <w:snapToGrid w:val="0"/>
      <w:spacing w:line="500" w:lineRule="atLeast"/>
      <w:ind w:firstLineChars="200" w:firstLine="200"/>
      <w:jc w:val="left"/>
    </w:pPr>
    <w:rPr>
      <w:color w:val="000000"/>
      <w:sz w:val="28"/>
      <w:szCs w:val="20"/>
    </w:rPr>
  </w:style>
  <w:style w:type="character" w:customStyle="1" w:styleId="2Char4">
    <w:name w:val="样式 样式 首行缩进:  2 字符 + 黑色 Char"/>
    <w:link w:val="2ff7"/>
    <w:qFormat/>
    <w:rPr>
      <w:color w:val="000000"/>
      <w:kern w:val="2"/>
      <w:sz w:val="28"/>
    </w:rPr>
  </w:style>
  <w:style w:type="paragraph" w:customStyle="1" w:styleId="099250">
    <w:name w:val="样式 正文文本缩进 + 首行缩进:  0.99 厘米 行距: 最小值 25 磅"/>
    <w:basedOn w:val="afc"/>
    <w:link w:val="09925Char0"/>
    <w:qFormat/>
    <w:pPr>
      <w:adjustRightInd w:val="0"/>
      <w:snapToGrid w:val="0"/>
      <w:spacing w:line="500" w:lineRule="atLeast"/>
      <w:ind w:firstLine="561"/>
      <w:jc w:val="left"/>
    </w:pPr>
    <w:rPr>
      <w:sz w:val="28"/>
      <w:szCs w:val="20"/>
    </w:rPr>
  </w:style>
  <w:style w:type="character" w:customStyle="1" w:styleId="09925Char0">
    <w:name w:val="样式 正文文本缩进 + 首行缩进:  0.99 厘米 行距: 最小值 25 磅 Char"/>
    <w:link w:val="099250"/>
    <w:qFormat/>
    <w:rPr>
      <w:kern w:val="2"/>
      <w:sz w:val="28"/>
    </w:rPr>
  </w:style>
  <w:style w:type="paragraph" w:customStyle="1" w:styleId="2Heading2ph2h21head0811ChapterHeading2ndl0">
    <w:name w:val="样式 样式 样式 标题 2节Heading 2ph2h21head 08标题 1.1Chapter Heading2nd l....."/>
    <w:basedOn w:val="a9"/>
    <w:qFormat/>
    <w:pPr>
      <w:keepNext/>
      <w:keepLines/>
      <w:adjustRightInd w:val="0"/>
      <w:snapToGrid w:val="0"/>
      <w:spacing w:before="120" w:after="120" w:line="500" w:lineRule="atLeast"/>
      <w:jc w:val="left"/>
      <w:outlineLvl w:val="1"/>
    </w:pPr>
    <w:rPr>
      <w:rFonts w:eastAsia="黑体" w:cs="宋体"/>
      <w:color w:val="000000"/>
      <w:sz w:val="30"/>
      <w:szCs w:val="20"/>
    </w:rPr>
  </w:style>
  <w:style w:type="character" w:customStyle="1" w:styleId="10pblank">
    <w:name w:val="10pblank"/>
    <w:qFormat/>
  </w:style>
  <w:style w:type="paragraph" w:customStyle="1" w:styleId="2222">
    <w:name w:val="样式 样式 样式 郭正文 + 首行缩进:  2 字符2 + 首行缩进:  2 字符 + 首行缩进:  2 字符"/>
    <w:basedOn w:val="a9"/>
    <w:qFormat/>
    <w:pPr>
      <w:adjustRightInd w:val="0"/>
      <w:snapToGrid w:val="0"/>
      <w:spacing w:before="60" w:line="360" w:lineRule="auto"/>
      <w:ind w:firstLineChars="200" w:firstLine="560"/>
      <w:jc w:val="left"/>
    </w:pPr>
    <w:rPr>
      <w:rFonts w:ascii="宋体" w:eastAsia="Times New Roman" w:hAnsi="华文细黑" w:cs="宋体"/>
      <w:sz w:val="24"/>
      <w:szCs w:val="20"/>
    </w:rPr>
  </w:style>
  <w:style w:type="paragraph" w:customStyle="1" w:styleId="323">
    <w:name w:val="样式 标题 3 + 左侧:  2 字符"/>
    <w:basedOn w:val="30"/>
    <w:qFormat/>
    <w:pPr>
      <w:autoSpaceDE/>
      <w:autoSpaceDN/>
      <w:snapToGrid w:val="0"/>
      <w:spacing w:before="0" w:after="0" w:line="360" w:lineRule="auto"/>
      <w:ind w:firstLineChars="200" w:firstLine="200"/>
      <w:textAlignment w:val="baseline"/>
    </w:pPr>
    <w:rPr>
      <w:rFonts w:ascii="Times New Roman" w:cs="宋体"/>
      <w:bCs/>
      <w:kern w:val="2"/>
      <w:sz w:val="28"/>
      <w:u w:val="none"/>
    </w:rPr>
  </w:style>
  <w:style w:type="character" w:customStyle="1" w:styleId="CharChar9">
    <w:name w:val="Char Char9"/>
    <w:qFormat/>
    <w:rPr>
      <w:rFonts w:eastAsia="黑体"/>
      <w:kern w:val="44"/>
      <w:sz w:val="30"/>
      <w:lang w:val="en-US" w:eastAsia="zh-CN" w:bidi="ar-SA"/>
    </w:rPr>
  </w:style>
  <w:style w:type="character" w:customStyle="1" w:styleId="CharChar7">
    <w:name w:val="节 Char Char"/>
    <w:qFormat/>
    <w:rPr>
      <w:rFonts w:eastAsia="黑体"/>
      <w:snapToGrid w:val="0"/>
      <w:sz w:val="28"/>
      <w:szCs w:val="24"/>
      <w:lang w:val="en-US" w:eastAsia="zh-CN" w:bidi="ar-SA"/>
    </w:rPr>
  </w:style>
  <w:style w:type="character" w:customStyle="1" w:styleId="CharChar8">
    <w:name w:val="头 Char Char"/>
    <w:qFormat/>
    <w:rPr>
      <w:rFonts w:eastAsia="黑体"/>
      <w:bCs/>
      <w:snapToGrid w:val="0"/>
      <w:sz w:val="24"/>
      <w:szCs w:val="32"/>
      <w:lang w:val="en-US" w:eastAsia="zh-CN" w:bidi="ar-SA"/>
    </w:rPr>
  </w:style>
  <w:style w:type="character" w:customStyle="1" w:styleId="BodyText2BodyText1HD1097Char1">
    <w:name w:val="样式 正文文本缩进Body Text 2Body Text1HD正文1 + 四号 黑色 首行缩进:  0.97 厘米... Char1"/>
    <w:link w:val="BodyText2BodyText1HD1097"/>
    <w:uiPriority w:val="99"/>
    <w:qFormat/>
    <w:rPr>
      <w:color w:val="000000"/>
      <w:kern w:val="2"/>
      <w:sz w:val="28"/>
    </w:rPr>
  </w:style>
  <w:style w:type="paragraph" w:customStyle="1" w:styleId="223">
    <w:name w:val="样式 居中 行距: 固定值 22 磅3"/>
    <w:basedOn w:val="a9"/>
    <w:qFormat/>
    <w:pPr>
      <w:adjustRightInd w:val="0"/>
      <w:snapToGrid w:val="0"/>
      <w:spacing w:line="440" w:lineRule="exact"/>
      <w:jc w:val="center"/>
    </w:pPr>
    <w:rPr>
      <w:rFonts w:cs="宋体"/>
      <w:sz w:val="24"/>
      <w:szCs w:val="20"/>
    </w:rPr>
  </w:style>
  <w:style w:type="paragraph" w:customStyle="1" w:styleId="2210">
    <w:name w:val="样式 居中 行距: 固定值 22 磅1"/>
    <w:basedOn w:val="a9"/>
    <w:qFormat/>
    <w:pPr>
      <w:adjustRightInd w:val="0"/>
      <w:snapToGrid w:val="0"/>
      <w:spacing w:line="440" w:lineRule="exact"/>
      <w:jc w:val="center"/>
    </w:pPr>
    <w:rPr>
      <w:rFonts w:cs="宋体"/>
      <w:sz w:val="24"/>
      <w:szCs w:val="20"/>
    </w:rPr>
  </w:style>
  <w:style w:type="paragraph" w:customStyle="1" w:styleId="1520">
    <w:name w:val="样式 样式 小四 行距: 1.5 倍行距 + 首行缩进:  2 字符"/>
    <w:basedOn w:val="a9"/>
    <w:link w:val="152Char"/>
    <w:qFormat/>
    <w:pPr>
      <w:adjustRightInd w:val="0"/>
      <w:snapToGrid w:val="0"/>
      <w:spacing w:line="460" w:lineRule="atLeast"/>
      <w:ind w:firstLineChars="200" w:firstLine="480"/>
      <w:jc w:val="left"/>
    </w:pPr>
    <w:rPr>
      <w:kern w:val="0"/>
      <w:sz w:val="24"/>
      <w:szCs w:val="20"/>
    </w:rPr>
  </w:style>
  <w:style w:type="character" w:customStyle="1" w:styleId="152Char">
    <w:name w:val="样式 样式 小四 行距: 1.5 倍行距 + 首行缩进:  2 字符 Char"/>
    <w:link w:val="1520"/>
    <w:qFormat/>
    <w:rPr>
      <w:sz w:val="24"/>
    </w:rPr>
  </w:style>
  <w:style w:type="paragraph" w:customStyle="1" w:styleId="222">
    <w:name w:val="样式 居中 行距: 固定值 22 磅"/>
    <w:basedOn w:val="a9"/>
    <w:qFormat/>
    <w:pPr>
      <w:adjustRightInd w:val="0"/>
      <w:snapToGrid w:val="0"/>
      <w:spacing w:line="440" w:lineRule="exact"/>
      <w:jc w:val="center"/>
    </w:pPr>
    <w:rPr>
      <w:rFonts w:cs="宋体"/>
      <w:sz w:val="24"/>
      <w:szCs w:val="20"/>
    </w:rPr>
  </w:style>
  <w:style w:type="paragraph" w:customStyle="1" w:styleId="2220">
    <w:name w:val="样式 居中 行距: 固定值 22 磅2"/>
    <w:basedOn w:val="a9"/>
    <w:qFormat/>
    <w:pPr>
      <w:adjustRightInd w:val="0"/>
      <w:snapToGrid w:val="0"/>
      <w:spacing w:line="440" w:lineRule="exact"/>
      <w:jc w:val="center"/>
    </w:pPr>
    <w:rPr>
      <w:rFonts w:cs="宋体"/>
      <w:sz w:val="24"/>
      <w:szCs w:val="20"/>
    </w:rPr>
  </w:style>
  <w:style w:type="paragraph" w:customStyle="1" w:styleId="224">
    <w:name w:val="样式 居中 行距: 固定值 22 磅4"/>
    <w:basedOn w:val="a9"/>
    <w:qFormat/>
    <w:pPr>
      <w:adjustRightInd w:val="0"/>
      <w:snapToGrid w:val="0"/>
      <w:spacing w:line="440" w:lineRule="exact"/>
      <w:jc w:val="center"/>
    </w:pPr>
    <w:rPr>
      <w:rFonts w:cs="宋体"/>
      <w:sz w:val="24"/>
      <w:szCs w:val="20"/>
    </w:rPr>
  </w:style>
  <w:style w:type="paragraph" w:customStyle="1" w:styleId="11522">
    <w:name w:val="样式 11.5 磅 居中 行距: 固定值 22 磅"/>
    <w:basedOn w:val="a9"/>
    <w:qFormat/>
    <w:pPr>
      <w:adjustRightInd w:val="0"/>
      <w:snapToGrid w:val="0"/>
      <w:spacing w:line="440" w:lineRule="exact"/>
      <w:jc w:val="center"/>
    </w:pPr>
    <w:rPr>
      <w:rFonts w:cs="宋体"/>
      <w:sz w:val="23"/>
      <w:szCs w:val="20"/>
    </w:rPr>
  </w:style>
  <w:style w:type="paragraph" w:customStyle="1" w:styleId="115220">
    <w:name w:val="样式 (中文) 黑体 11.5 磅 居中 行距: 固定值 22 磅"/>
    <w:basedOn w:val="a9"/>
    <w:qFormat/>
    <w:pPr>
      <w:adjustRightInd w:val="0"/>
      <w:snapToGrid w:val="0"/>
      <w:spacing w:line="440" w:lineRule="exact"/>
      <w:jc w:val="center"/>
    </w:pPr>
    <w:rPr>
      <w:rFonts w:eastAsia="黑体" w:cs="宋体"/>
      <w:sz w:val="23"/>
      <w:szCs w:val="20"/>
    </w:rPr>
  </w:style>
  <w:style w:type="paragraph" w:customStyle="1" w:styleId="115221">
    <w:name w:val="样式 (中文) 黑体 11.5 磅 居中 行距: 固定值 22 磅1"/>
    <w:basedOn w:val="a9"/>
    <w:qFormat/>
    <w:pPr>
      <w:adjustRightInd w:val="0"/>
      <w:snapToGrid w:val="0"/>
      <w:spacing w:line="440" w:lineRule="exact"/>
      <w:jc w:val="center"/>
    </w:pPr>
    <w:rPr>
      <w:rFonts w:eastAsia="黑体" w:cs="宋体"/>
      <w:sz w:val="23"/>
      <w:szCs w:val="20"/>
    </w:rPr>
  </w:style>
  <w:style w:type="paragraph" w:customStyle="1" w:styleId="225">
    <w:name w:val="样式 居中 行距: 固定值 22 磅5"/>
    <w:basedOn w:val="a9"/>
    <w:qFormat/>
    <w:pPr>
      <w:adjustRightInd w:val="0"/>
      <w:snapToGrid w:val="0"/>
      <w:spacing w:line="440" w:lineRule="exact"/>
      <w:jc w:val="center"/>
    </w:pPr>
    <w:rPr>
      <w:rFonts w:cs="宋体"/>
      <w:sz w:val="24"/>
      <w:szCs w:val="20"/>
    </w:rPr>
  </w:style>
  <w:style w:type="paragraph" w:customStyle="1" w:styleId="226">
    <w:name w:val="样式 居中 行距: 固定值 22 磅6"/>
    <w:basedOn w:val="a9"/>
    <w:qFormat/>
    <w:pPr>
      <w:adjustRightInd w:val="0"/>
      <w:snapToGrid w:val="0"/>
      <w:spacing w:line="440" w:lineRule="exact"/>
      <w:jc w:val="center"/>
    </w:pPr>
    <w:rPr>
      <w:rFonts w:cs="宋体"/>
      <w:sz w:val="24"/>
      <w:szCs w:val="20"/>
    </w:rPr>
  </w:style>
  <w:style w:type="paragraph" w:customStyle="1" w:styleId="115222">
    <w:name w:val="样式 (中文) 黑体 11.5 磅 居中 行距: 固定值 22 磅2"/>
    <w:basedOn w:val="a9"/>
    <w:qFormat/>
    <w:pPr>
      <w:adjustRightInd w:val="0"/>
      <w:snapToGrid w:val="0"/>
      <w:spacing w:line="440" w:lineRule="exact"/>
      <w:jc w:val="center"/>
    </w:pPr>
    <w:rPr>
      <w:rFonts w:eastAsia="黑体" w:cs="宋体"/>
      <w:sz w:val="23"/>
      <w:szCs w:val="20"/>
    </w:rPr>
  </w:style>
  <w:style w:type="paragraph" w:customStyle="1" w:styleId="227">
    <w:name w:val="样式 居中 行距: 固定值 22 磅7"/>
    <w:basedOn w:val="a9"/>
    <w:qFormat/>
    <w:pPr>
      <w:adjustRightInd w:val="0"/>
      <w:snapToGrid w:val="0"/>
      <w:spacing w:line="440" w:lineRule="exact"/>
      <w:jc w:val="center"/>
    </w:pPr>
    <w:rPr>
      <w:rFonts w:cs="宋体"/>
      <w:sz w:val="24"/>
      <w:szCs w:val="20"/>
    </w:rPr>
  </w:style>
  <w:style w:type="paragraph" w:customStyle="1" w:styleId="1152210">
    <w:name w:val="样式 11.5 磅 居中 行距: 固定值 22 磅1"/>
    <w:basedOn w:val="a9"/>
    <w:qFormat/>
    <w:pPr>
      <w:adjustRightInd w:val="0"/>
      <w:snapToGrid w:val="0"/>
      <w:spacing w:line="440" w:lineRule="exact"/>
      <w:jc w:val="center"/>
    </w:pPr>
    <w:rPr>
      <w:rFonts w:cs="宋体"/>
      <w:sz w:val="23"/>
      <w:szCs w:val="20"/>
    </w:rPr>
  </w:style>
  <w:style w:type="paragraph" w:customStyle="1" w:styleId="228">
    <w:name w:val="样式 居中 行距: 固定值 22 磅8"/>
    <w:basedOn w:val="a9"/>
    <w:qFormat/>
    <w:pPr>
      <w:adjustRightInd w:val="0"/>
      <w:snapToGrid w:val="0"/>
      <w:spacing w:line="440" w:lineRule="exact"/>
      <w:jc w:val="center"/>
    </w:pPr>
    <w:rPr>
      <w:rFonts w:cs="宋体"/>
      <w:sz w:val="24"/>
      <w:szCs w:val="20"/>
    </w:rPr>
  </w:style>
  <w:style w:type="paragraph" w:customStyle="1" w:styleId="229">
    <w:name w:val="样式 加粗 居中 行距: 固定值 22 磅"/>
    <w:basedOn w:val="a9"/>
    <w:qFormat/>
    <w:pPr>
      <w:adjustRightInd w:val="0"/>
      <w:snapToGrid w:val="0"/>
      <w:spacing w:line="440" w:lineRule="exact"/>
      <w:jc w:val="center"/>
    </w:pPr>
    <w:rPr>
      <w:rFonts w:cs="宋体"/>
      <w:b/>
      <w:bCs/>
      <w:sz w:val="24"/>
      <w:szCs w:val="20"/>
    </w:rPr>
  </w:style>
  <w:style w:type="paragraph" w:customStyle="1" w:styleId="115223">
    <w:name w:val="样式 (中文) 黑体 11.5 磅 居中 行距: 固定值 22 磅3"/>
    <w:basedOn w:val="a9"/>
    <w:qFormat/>
    <w:pPr>
      <w:adjustRightInd w:val="0"/>
      <w:snapToGrid w:val="0"/>
      <w:spacing w:line="440" w:lineRule="exact"/>
      <w:jc w:val="center"/>
    </w:pPr>
    <w:rPr>
      <w:rFonts w:eastAsia="黑体" w:cs="宋体"/>
      <w:sz w:val="23"/>
      <w:szCs w:val="20"/>
    </w:rPr>
  </w:style>
  <w:style w:type="paragraph" w:customStyle="1" w:styleId="270">
    <w:name w:val="样式 加粗 居中 行距: 固定值 27 磅"/>
    <w:basedOn w:val="a9"/>
    <w:qFormat/>
    <w:pPr>
      <w:adjustRightInd w:val="0"/>
      <w:snapToGrid w:val="0"/>
      <w:spacing w:line="540" w:lineRule="exact"/>
      <w:jc w:val="center"/>
    </w:pPr>
    <w:rPr>
      <w:rFonts w:cs="宋体"/>
      <w:b/>
      <w:bCs/>
      <w:sz w:val="24"/>
      <w:szCs w:val="20"/>
    </w:rPr>
  </w:style>
  <w:style w:type="paragraph" w:customStyle="1" w:styleId="231">
    <w:name w:val="样式 小四 居中 行距: 固定值 23 磅"/>
    <w:basedOn w:val="a9"/>
    <w:qFormat/>
    <w:pPr>
      <w:adjustRightInd w:val="0"/>
      <w:snapToGrid w:val="0"/>
      <w:spacing w:line="460" w:lineRule="exact"/>
      <w:jc w:val="center"/>
    </w:pPr>
    <w:rPr>
      <w:rFonts w:cs="宋体"/>
      <w:sz w:val="24"/>
      <w:szCs w:val="20"/>
    </w:rPr>
  </w:style>
  <w:style w:type="paragraph" w:customStyle="1" w:styleId="l">
    <w:name w:val="l"/>
    <w:basedOn w:val="aa"/>
    <w:qFormat/>
    <w:pPr>
      <w:autoSpaceDE/>
      <w:autoSpaceDN/>
      <w:snapToGrid w:val="0"/>
      <w:spacing w:line="360" w:lineRule="auto"/>
      <w:ind w:firstLineChars="170" w:firstLine="408"/>
    </w:pPr>
    <w:rPr>
      <w:rFonts w:ascii="Times New Roman"/>
      <w:bCs/>
      <w:kern w:val="0"/>
    </w:rPr>
  </w:style>
  <w:style w:type="paragraph" w:customStyle="1" w:styleId="-00406202">
    <w:name w:val="样式 样式 宋体 右侧:  -0.04 厘米 段前: 0.6 磅 行距: 最小值 20 磅 + 首行缩进:  2 字符"/>
    <w:basedOn w:val="a9"/>
    <w:link w:val="-00406202Char"/>
    <w:qFormat/>
    <w:pPr>
      <w:adjustRightInd w:val="0"/>
      <w:snapToGrid w:val="0"/>
      <w:spacing w:line="380" w:lineRule="atLeast"/>
      <w:ind w:firstLineChars="200" w:firstLine="200"/>
      <w:jc w:val="left"/>
    </w:pPr>
    <w:rPr>
      <w:rFonts w:ascii="宋体" w:hAnsi="宋体"/>
      <w:kern w:val="0"/>
      <w:szCs w:val="20"/>
    </w:rPr>
  </w:style>
  <w:style w:type="character" w:customStyle="1" w:styleId="-00406202Char">
    <w:name w:val="样式 样式 宋体 右侧:  -0.04 厘米 段前: 0.6 磅 行距: 最小值 20 磅 + 首行缩进:  2 字符 Char"/>
    <w:link w:val="-00406202"/>
    <w:qFormat/>
    <w:rPr>
      <w:rFonts w:ascii="宋体" w:hAnsi="宋体"/>
      <w:sz w:val="21"/>
    </w:rPr>
  </w:style>
  <w:style w:type="paragraph" w:customStyle="1" w:styleId="1DocumentHeader1">
    <w:name w:val="样式 标题 1Document Header1 + (中文) 黑体 小二"/>
    <w:basedOn w:val="11"/>
    <w:qFormat/>
    <w:pPr>
      <w:autoSpaceDE/>
      <w:autoSpaceDN/>
      <w:snapToGrid w:val="0"/>
      <w:spacing w:after="240" w:line="500" w:lineRule="atLeast"/>
    </w:pPr>
    <w:rPr>
      <w:rFonts w:ascii="Times New Roman" w:eastAsia="黑体"/>
      <w:b w:val="0"/>
      <w:bCs/>
      <w:szCs w:val="44"/>
    </w:rPr>
  </w:style>
  <w:style w:type="paragraph" w:customStyle="1" w:styleId="2TitleHeader211H2Heading2HiddenHeading2CCBS">
    <w:name w:val="样式 标题 2Title Header2标题 1.1H2Heading 2 HiddenHeading 2 CCBS..."/>
    <w:basedOn w:val="21"/>
    <w:link w:val="2TitleHeader211H2Heading2HiddenHeading2CCBSChar"/>
    <w:qFormat/>
    <w:pPr>
      <w:autoSpaceDE/>
      <w:autoSpaceDN/>
      <w:snapToGrid w:val="0"/>
      <w:spacing w:before="0" w:line="415" w:lineRule="auto"/>
    </w:pPr>
    <w:rPr>
      <w:rFonts w:ascii="Times New Roman" w:hAnsi="Times New Roman"/>
      <w:b w:val="0"/>
      <w:kern w:val="2"/>
      <w:sz w:val="32"/>
      <w:szCs w:val="32"/>
    </w:rPr>
  </w:style>
  <w:style w:type="character" w:customStyle="1" w:styleId="2TitleHeader211H2Heading2HiddenHeading2CCBSChar">
    <w:name w:val="样式 标题 2Title Header2标题 1.1H2Heading 2 HiddenHeading 2 CCBS... Char"/>
    <w:link w:val="2TitleHeader211H2Heading2HiddenHeading2CCBS"/>
    <w:qFormat/>
    <w:rPr>
      <w:rFonts w:eastAsia="黑体"/>
      <w:kern w:val="2"/>
      <w:sz w:val="32"/>
      <w:szCs w:val="32"/>
    </w:rPr>
  </w:style>
  <w:style w:type="paragraph" w:customStyle="1" w:styleId="58">
    <w:name w:val="样式 标题 5 + 非加粗"/>
    <w:basedOn w:val="5"/>
    <w:link w:val="5Char0"/>
    <w:qFormat/>
    <w:pPr>
      <w:keepNext w:val="0"/>
      <w:keepLines w:val="0"/>
      <w:snapToGrid w:val="0"/>
      <w:spacing w:before="0" w:after="0" w:line="460" w:lineRule="atLeast"/>
      <w:jc w:val="left"/>
      <w:textAlignment w:val="auto"/>
    </w:pPr>
    <w:rPr>
      <w:rFonts w:eastAsia="黑体"/>
      <w:b w:val="0"/>
      <w:kern w:val="2"/>
      <w:sz w:val="24"/>
      <w:szCs w:val="28"/>
    </w:rPr>
  </w:style>
  <w:style w:type="paragraph" w:customStyle="1" w:styleId="59">
    <w:name w:val="样式 样式 标题 5 + 非加粗 + 四号"/>
    <w:basedOn w:val="58"/>
    <w:link w:val="5Char1"/>
    <w:qFormat/>
  </w:style>
  <w:style w:type="paragraph" w:customStyle="1" w:styleId="156">
    <w:name w:val="样式 小四 行距: 1.5 倍行距"/>
    <w:basedOn w:val="a9"/>
    <w:link w:val="15Char0"/>
    <w:qFormat/>
    <w:pPr>
      <w:adjustRightInd w:val="0"/>
      <w:snapToGrid w:val="0"/>
      <w:spacing w:line="460" w:lineRule="atLeast"/>
      <w:ind w:firstLineChars="200" w:firstLine="200"/>
      <w:jc w:val="left"/>
    </w:pPr>
    <w:rPr>
      <w:kern w:val="0"/>
      <w:sz w:val="24"/>
      <w:szCs w:val="20"/>
    </w:rPr>
  </w:style>
  <w:style w:type="paragraph" w:customStyle="1" w:styleId="4TimesNewRoman3323">
    <w:name w:val="样式 标题 4四 + Times New Roman 非加粗 段前: 3 磅 段后: 3 磅 行距: 最小值 23 磅"/>
    <w:basedOn w:val="4"/>
    <w:qFormat/>
    <w:pPr>
      <w:snapToGrid w:val="0"/>
      <w:spacing w:before="120" w:after="120" w:line="460" w:lineRule="atLeast"/>
      <w:jc w:val="left"/>
      <w:textAlignment w:val="auto"/>
    </w:pPr>
    <w:rPr>
      <w:rFonts w:ascii="Times New Roman" w:hAnsi="Times New Roman" w:cs="宋体"/>
      <w:b w:val="0"/>
      <w:kern w:val="2"/>
    </w:rPr>
  </w:style>
  <w:style w:type="character" w:customStyle="1" w:styleId="5Char0">
    <w:name w:val="样式 标题 5 + 非加粗 Char"/>
    <w:link w:val="58"/>
    <w:qFormat/>
    <w:rPr>
      <w:rFonts w:eastAsia="黑体"/>
      <w:kern w:val="2"/>
      <w:sz w:val="24"/>
      <w:szCs w:val="28"/>
    </w:rPr>
  </w:style>
  <w:style w:type="character" w:customStyle="1" w:styleId="5Char1">
    <w:name w:val="样式 样式 标题 5 + 非加粗 + 四号 Char"/>
    <w:link w:val="59"/>
    <w:qFormat/>
    <w:rPr>
      <w:rFonts w:eastAsia="黑体"/>
      <w:kern w:val="2"/>
      <w:sz w:val="24"/>
      <w:szCs w:val="28"/>
    </w:rPr>
  </w:style>
  <w:style w:type="paragraph" w:customStyle="1" w:styleId="1510">
    <w:name w:val="样式 小四 行距: 1.5 倍行距1"/>
    <w:basedOn w:val="a9"/>
    <w:qFormat/>
    <w:pPr>
      <w:adjustRightInd w:val="0"/>
      <w:snapToGrid w:val="0"/>
      <w:spacing w:line="460" w:lineRule="atLeast"/>
      <w:ind w:firstLineChars="200" w:firstLine="200"/>
      <w:jc w:val="left"/>
    </w:pPr>
    <w:rPr>
      <w:rFonts w:cs="宋体"/>
      <w:sz w:val="24"/>
      <w:szCs w:val="20"/>
    </w:rPr>
  </w:style>
  <w:style w:type="character" w:customStyle="1" w:styleId="15Char0">
    <w:name w:val="样式 小四 行距: 1.5 倍行距 Char"/>
    <w:link w:val="156"/>
    <w:qFormat/>
    <w:rPr>
      <w:sz w:val="24"/>
    </w:rPr>
  </w:style>
  <w:style w:type="character" w:customStyle="1" w:styleId="affffffffb">
    <w:name w:val="正文文本_"/>
    <w:link w:val="5a"/>
    <w:qFormat/>
    <w:locked/>
    <w:rPr>
      <w:rFonts w:ascii="宋体" w:cs="宋体"/>
      <w:sz w:val="22"/>
      <w:shd w:val="clear" w:color="auto" w:fill="FFFFFF"/>
    </w:rPr>
  </w:style>
  <w:style w:type="paragraph" w:customStyle="1" w:styleId="5a">
    <w:name w:val="正文文本5"/>
    <w:basedOn w:val="a9"/>
    <w:link w:val="affffffffb"/>
    <w:qFormat/>
    <w:pPr>
      <w:widowControl/>
      <w:shd w:val="clear" w:color="auto" w:fill="FFFFFF"/>
      <w:adjustRightInd w:val="0"/>
      <w:snapToGrid w:val="0"/>
      <w:spacing w:line="482" w:lineRule="exact"/>
      <w:ind w:hanging="360"/>
      <w:jc w:val="distribute"/>
    </w:pPr>
    <w:rPr>
      <w:rFonts w:ascii="宋体" w:cs="宋体"/>
      <w:kern w:val="0"/>
      <w:sz w:val="22"/>
      <w:szCs w:val="20"/>
    </w:rPr>
  </w:style>
  <w:style w:type="character" w:customStyle="1" w:styleId="09925CharChar">
    <w:name w:val="样式 小四 首行缩进:  0.99 厘米 行距: 最小值 25 磅 Char Char"/>
    <w:link w:val="099251"/>
    <w:qFormat/>
    <w:rPr>
      <w:rFonts w:cs="宋体"/>
      <w:sz w:val="24"/>
    </w:rPr>
  </w:style>
  <w:style w:type="paragraph" w:customStyle="1" w:styleId="099251">
    <w:name w:val="样式 小四 首行缩进:  0.99 厘米 行距: 最小值 25 磅"/>
    <w:basedOn w:val="a9"/>
    <w:link w:val="09925CharChar"/>
    <w:qFormat/>
    <w:pPr>
      <w:spacing w:line="480" w:lineRule="atLeast"/>
      <w:ind w:firstLine="482"/>
    </w:pPr>
    <w:rPr>
      <w:rFonts w:cs="宋体"/>
      <w:kern w:val="0"/>
      <w:sz w:val="24"/>
      <w:szCs w:val="20"/>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ArialMT" w:hAnsi="ArialMT" w:hint="default"/>
      <w:color w:val="000000"/>
      <w:sz w:val="22"/>
      <w:szCs w:val="22"/>
    </w:rPr>
  </w:style>
  <w:style w:type="character" w:customStyle="1" w:styleId="FontStyle53">
    <w:name w:val="Font Style53"/>
    <w:qFormat/>
    <w:rPr>
      <w:rFonts w:ascii="宋体" w:eastAsia="宋体" w:cs="宋体"/>
      <w:b/>
      <w:bCs/>
      <w:spacing w:val="-20"/>
      <w:sz w:val="18"/>
      <w:szCs w:val="18"/>
    </w:rPr>
  </w:style>
  <w:style w:type="character" w:customStyle="1" w:styleId="2Char3">
    <w:name w:val="标题2 Char"/>
    <w:link w:val="2ff3"/>
    <w:uiPriority w:val="99"/>
    <w:qFormat/>
    <w:rPr>
      <w:rFonts w:ascii="Arial" w:hAnsi="Arial"/>
      <w:kern w:val="2"/>
      <w:sz w:val="21"/>
      <w:szCs w:val="21"/>
    </w:rPr>
  </w:style>
  <w:style w:type="paragraph" w:customStyle="1" w:styleId="affffffffc">
    <w:name w:val="图片标题"/>
    <w:basedOn w:val="a9"/>
    <w:link w:val="Charf9"/>
    <w:qFormat/>
    <w:pPr>
      <w:adjustRightInd w:val="0"/>
      <w:snapToGrid w:val="0"/>
      <w:spacing w:line="360" w:lineRule="auto"/>
      <w:jc w:val="center"/>
    </w:pPr>
    <w:rPr>
      <w:b/>
    </w:rPr>
  </w:style>
  <w:style w:type="character" w:customStyle="1" w:styleId="Charf9">
    <w:name w:val="图片标题 Char"/>
    <w:link w:val="affffffffc"/>
    <w:qFormat/>
    <w:rPr>
      <w:b/>
      <w:kern w:val="2"/>
      <w:sz w:val="21"/>
      <w:szCs w:val="24"/>
    </w:rPr>
  </w:style>
  <w:style w:type="paragraph" w:customStyle="1" w:styleId="066">
    <w:name w:val="样式 (中文) 黑体 居中 首行缩进:  0 厘米 段前: 6 磅 段后: 6 磅 行距: 单倍行距"/>
    <w:basedOn w:val="a9"/>
    <w:link w:val="066Char"/>
    <w:uiPriority w:val="99"/>
    <w:qFormat/>
    <w:pPr>
      <w:adjustRightInd w:val="0"/>
      <w:snapToGrid w:val="0"/>
      <w:spacing w:before="120" w:after="120" w:line="360" w:lineRule="auto"/>
      <w:ind w:firstLineChars="200" w:firstLine="480"/>
      <w:jc w:val="center"/>
    </w:pPr>
    <w:rPr>
      <w:rFonts w:eastAsia="黑体" w:hAnsi="黑体" w:cs="宋体"/>
      <w:sz w:val="28"/>
      <w:szCs w:val="20"/>
    </w:rPr>
  </w:style>
  <w:style w:type="character" w:customStyle="1" w:styleId="Char20">
    <w:name w:val="正文文本 Char2"/>
    <w:uiPriority w:val="99"/>
    <w:qFormat/>
    <w:rPr>
      <w:sz w:val="24"/>
      <w:szCs w:val="24"/>
    </w:rPr>
  </w:style>
  <w:style w:type="character" w:customStyle="1" w:styleId="Char1a">
    <w:name w:val="正文首行缩进 Char1"/>
    <w:uiPriority w:val="99"/>
    <w:qFormat/>
  </w:style>
  <w:style w:type="character" w:customStyle="1" w:styleId="Charfa">
    <w:name w:val="注释标题 Char"/>
    <w:uiPriority w:val="99"/>
    <w:qFormat/>
    <w:rPr>
      <w:kern w:val="2"/>
      <w:sz w:val="24"/>
      <w:szCs w:val="24"/>
    </w:rPr>
  </w:style>
  <w:style w:type="character" w:customStyle="1" w:styleId="09925Char">
    <w:name w:val="样式 四号 首行缩进:  0.99 厘米 行距: 最小值 25 磅 Char"/>
    <w:link w:val="09925"/>
    <w:uiPriority w:val="99"/>
    <w:qFormat/>
    <w:locked/>
    <w:rPr>
      <w:kern w:val="2"/>
      <w:sz w:val="28"/>
      <w:szCs w:val="28"/>
    </w:rPr>
  </w:style>
  <w:style w:type="character" w:customStyle="1" w:styleId="font61">
    <w:name w:val="font61"/>
    <w:qFormat/>
    <w:rPr>
      <w:rFonts w:ascii="华文仿宋" w:eastAsia="华文仿宋" w:hAnsi="华文仿宋" w:cs="华文仿宋" w:hint="eastAsia"/>
      <w:color w:val="000000"/>
      <w:sz w:val="20"/>
      <w:szCs w:val="20"/>
      <w:u w:val="none"/>
    </w:rPr>
  </w:style>
  <w:style w:type="character" w:customStyle="1" w:styleId="font21">
    <w:name w:val="font21"/>
    <w:qFormat/>
    <w:rPr>
      <w:rFonts w:ascii="华文仿宋" w:eastAsia="华文仿宋" w:hAnsi="华文仿宋" w:cs="华文仿宋" w:hint="eastAsia"/>
      <w:color w:val="000000"/>
      <w:sz w:val="20"/>
      <w:szCs w:val="20"/>
      <w:u w:val="none"/>
    </w:rPr>
  </w:style>
  <w:style w:type="character" w:customStyle="1" w:styleId="09928252Char">
    <w:name w:val="样式 样式 四号 左侧:  0.99 厘米 悬挂缩进: 2.8 字符 行距: 最小值 25 磅 + 首行缩进:  2 字符 Char"/>
    <w:link w:val="09928252"/>
    <w:uiPriority w:val="99"/>
    <w:qFormat/>
    <w:rPr>
      <w:rFonts w:cs="宋体"/>
      <w:sz w:val="28"/>
    </w:rPr>
  </w:style>
  <w:style w:type="paragraph" w:customStyle="1" w:styleId="09928252">
    <w:name w:val="样式 样式 四号 左侧:  0.99 厘米 悬挂缩进: 2.8 字符 行距: 最小值 25 磅 + 首行缩进:  2 字符"/>
    <w:basedOn w:val="a9"/>
    <w:link w:val="09928252Char"/>
    <w:uiPriority w:val="99"/>
    <w:qFormat/>
    <w:pPr>
      <w:adjustRightInd w:val="0"/>
      <w:snapToGrid w:val="0"/>
      <w:spacing w:line="500" w:lineRule="atLeast"/>
      <w:ind w:firstLineChars="200" w:firstLine="560"/>
    </w:pPr>
    <w:rPr>
      <w:rFonts w:cs="宋体"/>
      <w:kern w:val="0"/>
      <w:sz w:val="28"/>
      <w:szCs w:val="20"/>
    </w:rPr>
  </w:style>
  <w:style w:type="character" w:customStyle="1" w:styleId="font31">
    <w:name w:val="font31"/>
    <w:qFormat/>
    <w:rPr>
      <w:rFonts w:ascii="华文仿宋" w:eastAsia="华文仿宋" w:hAnsi="华文仿宋" w:cs="华文仿宋" w:hint="eastAsia"/>
      <w:color w:val="000000"/>
      <w:sz w:val="20"/>
      <w:szCs w:val="20"/>
      <w:u w:val="none"/>
    </w:rPr>
  </w:style>
  <w:style w:type="character" w:customStyle="1" w:styleId="font41">
    <w:name w:val="font41"/>
    <w:qFormat/>
    <w:rPr>
      <w:rFonts w:ascii="华文仿宋" w:eastAsia="华文仿宋" w:hAnsi="华文仿宋" w:cs="华文仿宋" w:hint="eastAsia"/>
      <w:color w:val="000000"/>
      <w:sz w:val="20"/>
      <w:szCs w:val="20"/>
      <w:u w:val="none"/>
    </w:rPr>
  </w:style>
  <w:style w:type="paragraph" w:customStyle="1" w:styleId="152GB2312">
    <w:name w:val="样式 样式 样式 四号 行距: 1.5 倍行距 + 首行缩进:  2 字符 + (西文) 宋体 (中文) 仿宋_GB2312..."/>
    <w:basedOn w:val="a9"/>
    <w:link w:val="152GB2312Char"/>
    <w:qFormat/>
    <w:pPr>
      <w:snapToGrid w:val="0"/>
      <w:spacing w:line="480" w:lineRule="atLeast"/>
      <w:ind w:firstLineChars="200" w:firstLine="480"/>
    </w:pPr>
    <w:rPr>
      <w:sz w:val="24"/>
      <w:lang w:val="zh-CN"/>
    </w:rPr>
  </w:style>
  <w:style w:type="character" w:customStyle="1" w:styleId="152GB2312Char">
    <w:name w:val="样式 样式 样式 四号 行距: 1.5 倍行距 + 首行缩进:  2 字符 + (西文) 宋体 (中文) 仿宋_GB2312... Char"/>
    <w:link w:val="152GB2312"/>
    <w:qFormat/>
    <w:rPr>
      <w:kern w:val="2"/>
      <w:sz w:val="24"/>
      <w:szCs w:val="24"/>
      <w:lang w:val="zh-CN"/>
    </w:rPr>
  </w:style>
  <w:style w:type="paragraph" w:customStyle="1" w:styleId="0992825">
    <w:name w:val="样式 四号 左侧:  0.99 厘米 悬挂缩进: 2.8 字符 行距: 最小值 25 磅"/>
    <w:basedOn w:val="a9"/>
    <w:link w:val="0992825Char"/>
    <w:uiPriority w:val="99"/>
    <w:qFormat/>
    <w:pPr>
      <w:adjustRightInd w:val="0"/>
      <w:snapToGrid w:val="0"/>
      <w:spacing w:line="500" w:lineRule="atLeast"/>
      <w:ind w:firstLineChars="200" w:firstLine="480"/>
    </w:pPr>
    <w:rPr>
      <w:sz w:val="28"/>
      <w:szCs w:val="20"/>
    </w:rPr>
  </w:style>
  <w:style w:type="character" w:customStyle="1" w:styleId="0992825Char">
    <w:name w:val="样式 四号 左侧:  0.99 厘米 悬挂缩进: 2.8 字符 行距: 最小值 25 磅 Char"/>
    <w:link w:val="0992825"/>
    <w:uiPriority w:val="99"/>
    <w:qFormat/>
    <w:locked/>
    <w:rPr>
      <w:kern w:val="2"/>
      <w:sz w:val="28"/>
    </w:rPr>
  </w:style>
  <w:style w:type="paragraph" w:customStyle="1" w:styleId="1031">
    <w:name w:val="样式 样式 标题 1 + 左侧:  0 厘米 悬挂缩进: 3.1 厘米 + 黑色"/>
    <w:basedOn w:val="a9"/>
    <w:uiPriority w:val="99"/>
    <w:qFormat/>
    <w:pPr>
      <w:keepNext/>
      <w:keepLines/>
      <w:adjustRightInd w:val="0"/>
      <w:snapToGrid w:val="0"/>
      <w:spacing w:before="240" w:after="240" w:line="500" w:lineRule="atLeast"/>
      <w:ind w:firstLineChars="200" w:firstLine="480"/>
      <w:outlineLvl w:val="0"/>
    </w:pPr>
    <w:rPr>
      <w:rFonts w:eastAsia="黑体" w:cs="宋体"/>
      <w:color w:val="000000"/>
      <w:kern w:val="44"/>
      <w:sz w:val="32"/>
      <w:szCs w:val="20"/>
    </w:rPr>
  </w:style>
  <w:style w:type="paragraph" w:customStyle="1" w:styleId="2TimesNewRoman66251">
    <w:name w:val="样式 标题 2 + Times New Roman 小三 非加粗 段前: 6 磅 段后: 6 磅 行距: 最小值 25...1"/>
    <w:basedOn w:val="21"/>
    <w:link w:val="2TimesNewRoman66251Char"/>
    <w:qFormat/>
    <w:pPr>
      <w:autoSpaceDE/>
      <w:autoSpaceDN/>
      <w:snapToGrid w:val="0"/>
      <w:spacing w:after="120" w:line="500" w:lineRule="atLeast"/>
      <w:ind w:firstLineChars="200" w:firstLine="600"/>
      <w:jc w:val="both"/>
    </w:pPr>
    <w:rPr>
      <w:rFonts w:cs="宋体"/>
      <w:b w:val="0"/>
      <w:kern w:val="2"/>
      <w:szCs w:val="32"/>
    </w:rPr>
  </w:style>
  <w:style w:type="character" w:customStyle="1" w:styleId="2TimesNewRoman66251Char">
    <w:name w:val="样式 标题 2 + Times New Roman 小三 非加粗 段前: 6 磅 段后: 6 磅 行距: 最小值 25...1 Char"/>
    <w:link w:val="2TimesNewRoman66251"/>
    <w:qFormat/>
    <w:rPr>
      <w:rFonts w:ascii="Arial" w:eastAsia="黑体" w:hAnsi="Arial" w:cs="宋体"/>
      <w:kern w:val="2"/>
      <w:sz w:val="30"/>
      <w:szCs w:val="32"/>
    </w:rPr>
  </w:style>
  <w:style w:type="paragraph" w:customStyle="1" w:styleId="300">
    <w:name w:val="样式 标题 3 + 首行缩进:  0 厘米"/>
    <w:basedOn w:val="30"/>
    <w:uiPriority w:val="99"/>
    <w:qFormat/>
    <w:pPr>
      <w:autoSpaceDE/>
      <w:autoSpaceDN/>
      <w:snapToGrid w:val="0"/>
      <w:spacing w:before="0" w:after="0" w:line="360" w:lineRule="auto"/>
      <w:jc w:val="both"/>
    </w:pPr>
    <w:rPr>
      <w:rFonts w:ascii="Times New Roman" w:cs="宋体"/>
      <w:u w:val="none"/>
    </w:rPr>
  </w:style>
  <w:style w:type="paragraph" w:customStyle="1" w:styleId="10310">
    <w:name w:val="样式 标题 1 + 左侧:  0 厘米 悬挂缩进: 3.1 厘米"/>
    <w:basedOn w:val="11"/>
    <w:uiPriority w:val="99"/>
    <w:qFormat/>
    <w:pPr>
      <w:autoSpaceDE/>
      <w:autoSpaceDN/>
      <w:snapToGrid w:val="0"/>
      <w:spacing w:after="240" w:line="500" w:lineRule="atLeast"/>
    </w:pPr>
    <w:rPr>
      <w:rFonts w:ascii="Times New Roman" w:eastAsia="黑体" w:cs="宋体"/>
      <w:b w:val="0"/>
      <w:color w:val="000000"/>
    </w:rPr>
  </w:style>
  <w:style w:type="paragraph" w:customStyle="1" w:styleId="2TimesNewRoman6625">
    <w:name w:val="样式 标题 2 + Times New Roman 小三 非加粗 段前: 6 磅 段后: 6 磅 行距: 最小值 25..."/>
    <w:basedOn w:val="21"/>
    <w:uiPriority w:val="99"/>
    <w:qFormat/>
    <w:pPr>
      <w:autoSpaceDE/>
      <w:autoSpaceDN/>
      <w:snapToGrid w:val="0"/>
      <w:spacing w:after="120" w:line="500" w:lineRule="atLeast"/>
      <w:ind w:firstLineChars="200" w:firstLine="480"/>
      <w:jc w:val="both"/>
    </w:pPr>
    <w:rPr>
      <w:rFonts w:ascii="Times New Roman" w:hAnsi="Times New Roman" w:cs="宋体"/>
      <w:b w:val="0"/>
      <w:kern w:val="2"/>
    </w:rPr>
  </w:style>
  <w:style w:type="paragraph" w:customStyle="1" w:styleId="font14">
    <w:name w:val="font14"/>
    <w:basedOn w:val="a9"/>
    <w:uiPriority w:val="99"/>
    <w:qFormat/>
    <w:pPr>
      <w:widowControl/>
      <w:adjustRightInd w:val="0"/>
      <w:snapToGrid w:val="0"/>
      <w:spacing w:before="100" w:beforeAutospacing="1" w:after="100" w:afterAutospacing="1" w:line="360" w:lineRule="auto"/>
      <w:ind w:firstLineChars="200" w:firstLine="480"/>
      <w:jc w:val="left"/>
    </w:pPr>
    <w:rPr>
      <w:rFonts w:ascii="宋体" w:hAnsi="宋体" w:cs="宋体"/>
      <w:kern w:val="0"/>
      <w:sz w:val="18"/>
      <w:szCs w:val="18"/>
    </w:rPr>
  </w:style>
  <w:style w:type="paragraph" w:customStyle="1" w:styleId="303325">
    <w:name w:val="样式 标题3 + 四号 首行缩进:  0 厘米 段前: 3 磅 段后: 3 磅 行距: 最小值 25 磅"/>
    <w:basedOn w:val="a9"/>
    <w:uiPriority w:val="99"/>
    <w:qFormat/>
    <w:pPr>
      <w:keepNext/>
      <w:keepLines/>
      <w:adjustRightInd w:val="0"/>
      <w:snapToGrid w:val="0"/>
      <w:spacing w:before="60" w:after="60" w:line="500" w:lineRule="atLeast"/>
      <w:ind w:firstLineChars="200" w:firstLine="480"/>
      <w:outlineLvl w:val="2"/>
    </w:pPr>
    <w:rPr>
      <w:rFonts w:eastAsia="黑体" w:cs="宋体"/>
      <w:sz w:val="28"/>
      <w:szCs w:val="20"/>
    </w:rPr>
  </w:style>
  <w:style w:type="paragraph" w:customStyle="1" w:styleId="0992510">
    <w:name w:val="样式 四号 首行缩进:  0.99 厘米 行距: 最小值 25 磅1"/>
    <w:basedOn w:val="a9"/>
    <w:link w:val="099251Char"/>
    <w:uiPriority w:val="99"/>
    <w:qFormat/>
    <w:pPr>
      <w:adjustRightInd w:val="0"/>
      <w:snapToGrid w:val="0"/>
      <w:spacing w:line="500" w:lineRule="atLeast"/>
      <w:ind w:firstLineChars="200" w:firstLine="561"/>
    </w:pPr>
    <w:rPr>
      <w:sz w:val="28"/>
      <w:szCs w:val="20"/>
    </w:rPr>
  </w:style>
  <w:style w:type="character" w:customStyle="1" w:styleId="099251Char">
    <w:name w:val="样式 四号 首行缩进:  0.99 厘米 行距: 最小值 25 磅1 Char"/>
    <w:link w:val="0992510"/>
    <w:uiPriority w:val="99"/>
    <w:qFormat/>
    <w:locked/>
    <w:rPr>
      <w:kern w:val="2"/>
      <w:sz w:val="28"/>
    </w:rPr>
  </w:style>
  <w:style w:type="paragraph" w:customStyle="1" w:styleId="301">
    <w:name w:val="样式 样式 标题 3 + 首行缩进:  0 厘米 + 黑色"/>
    <w:basedOn w:val="a9"/>
    <w:uiPriority w:val="99"/>
    <w:qFormat/>
    <w:pPr>
      <w:keepNext/>
      <w:keepLines/>
      <w:adjustRightInd w:val="0"/>
      <w:snapToGrid w:val="0"/>
      <w:spacing w:before="60" w:after="60" w:line="500" w:lineRule="atLeast"/>
      <w:ind w:firstLineChars="200" w:firstLine="480"/>
      <w:outlineLvl w:val="2"/>
    </w:pPr>
    <w:rPr>
      <w:rFonts w:eastAsia="黑体" w:cs="宋体"/>
      <w:color w:val="000000"/>
      <w:sz w:val="28"/>
      <w:szCs w:val="20"/>
    </w:rPr>
  </w:style>
  <w:style w:type="paragraph" w:customStyle="1" w:styleId="2TimesNewRoman66250">
    <w:name w:val="样式 样式 标题 2 + Times New Roman 小三 非加粗 段前: 6 磅 段后: 6 磅 行距: 最小值 25....."/>
    <w:basedOn w:val="a9"/>
    <w:uiPriority w:val="99"/>
    <w:qFormat/>
    <w:pPr>
      <w:keepNext/>
      <w:keepLines/>
      <w:adjustRightInd w:val="0"/>
      <w:snapToGrid w:val="0"/>
      <w:spacing w:before="120" w:after="120" w:line="500" w:lineRule="atLeast"/>
      <w:ind w:firstLineChars="200" w:firstLine="480"/>
      <w:outlineLvl w:val="1"/>
    </w:pPr>
    <w:rPr>
      <w:rFonts w:eastAsia="黑体" w:cs="宋体"/>
      <w:color w:val="000000"/>
      <w:sz w:val="30"/>
      <w:szCs w:val="20"/>
    </w:rPr>
  </w:style>
  <w:style w:type="paragraph" w:customStyle="1" w:styleId="affffffffd">
    <w:name w:val="样式 居中"/>
    <w:basedOn w:val="a9"/>
    <w:qFormat/>
    <w:pPr>
      <w:adjustRightInd w:val="0"/>
      <w:snapToGrid w:val="0"/>
      <w:spacing w:line="360" w:lineRule="auto"/>
      <w:ind w:firstLineChars="200" w:firstLine="480"/>
      <w:jc w:val="center"/>
    </w:pPr>
    <w:rPr>
      <w:rFonts w:cs="宋体"/>
      <w:sz w:val="24"/>
      <w:szCs w:val="20"/>
    </w:rPr>
  </w:style>
  <w:style w:type="paragraph" w:customStyle="1" w:styleId="TimesNewRoman09925">
    <w:name w:val="样式 (西文) Times New Roman 四号 首行缩进:  0.99 厘米 行距: 最小值 25 磅"/>
    <w:basedOn w:val="a9"/>
    <w:uiPriority w:val="99"/>
    <w:qFormat/>
    <w:pPr>
      <w:adjustRightInd w:val="0"/>
      <w:snapToGrid w:val="0"/>
      <w:spacing w:line="500" w:lineRule="atLeast"/>
      <w:ind w:firstLineChars="200" w:firstLine="561"/>
    </w:pPr>
    <w:rPr>
      <w:rFonts w:cs="宋体"/>
      <w:sz w:val="28"/>
      <w:szCs w:val="20"/>
    </w:rPr>
  </w:style>
  <w:style w:type="paragraph" w:customStyle="1" w:styleId="font15">
    <w:name w:val="font15"/>
    <w:basedOn w:val="a9"/>
    <w:uiPriority w:val="99"/>
    <w:qFormat/>
    <w:pPr>
      <w:widowControl/>
      <w:adjustRightInd w:val="0"/>
      <w:snapToGrid w:val="0"/>
      <w:spacing w:before="100" w:beforeAutospacing="1" w:after="100" w:afterAutospacing="1" w:line="360" w:lineRule="auto"/>
      <w:ind w:firstLineChars="200" w:firstLine="480"/>
      <w:jc w:val="left"/>
    </w:pPr>
    <w:rPr>
      <w:rFonts w:ascii="宋体" w:hAnsi="宋体" w:cs="宋体"/>
      <w:color w:val="000000"/>
      <w:kern w:val="0"/>
      <w:sz w:val="22"/>
      <w:szCs w:val="22"/>
    </w:rPr>
  </w:style>
  <w:style w:type="paragraph" w:customStyle="1" w:styleId="1110">
    <w:name w:val="列出段落111"/>
    <w:basedOn w:val="a9"/>
    <w:uiPriority w:val="99"/>
    <w:qFormat/>
    <w:pPr>
      <w:adjustRightInd w:val="0"/>
      <w:snapToGrid w:val="0"/>
      <w:spacing w:line="360" w:lineRule="auto"/>
      <w:ind w:firstLineChars="200" w:firstLine="420"/>
    </w:pPr>
    <w:rPr>
      <w:rFonts w:ascii="Calibri" w:hAnsi="Calibri"/>
      <w:sz w:val="24"/>
      <w:szCs w:val="22"/>
    </w:rPr>
  </w:style>
  <w:style w:type="paragraph" w:customStyle="1" w:styleId="3010">
    <w:name w:val="样式 标题 3 + 首行缩进:  0 厘米1"/>
    <w:basedOn w:val="30"/>
    <w:qFormat/>
    <w:pPr>
      <w:autoSpaceDE/>
      <w:autoSpaceDN/>
      <w:snapToGrid w:val="0"/>
      <w:spacing w:before="0" w:after="0" w:line="360" w:lineRule="auto"/>
      <w:jc w:val="both"/>
    </w:pPr>
    <w:rPr>
      <w:rFonts w:ascii="Times New Roman" w:cs="宋体"/>
      <w:kern w:val="2"/>
      <w:u w:val="none"/>
    </w:rPr>
  </w:style>
  <w:style w:type="paragraph" w:customStyle="1" w:styleId="0992511">
    <w:name w:val="样式 样式 四号 首行缩进:  0.99 厘米 行距: 最小值 25 磅1 + 字距调整二号"/>
    <w:basedOn w:val="0992510"/>
    <w:qFormat/>
    <w:rPr>
      <w:kern w:val="44"/>
    </w:rPr>
  </w:style>
  <w:style w:type="paragraph" w:customStyle="1" w:styleId="241">
    <w:name w:val="样式 小四 行距: 最小值 24 磅1"/>
    <w:basedOn w:val="a9"/>
    <w:link w:val="241Char"/>
    <w:qFormat/>
    <w:pPr>
      <w:adjustRightInd w:val="0"/>
      <w:snapToGrid w:val="0"/>
      <w:spacing w:line="480" w:lineRule="atLeast"/>
      <w:ind w:firstLineChars="200" w:firstLine="480"/>
    </w:pPr>
    <w:rPr>
      <w:sz w:val="24"/>
      <w:szCs w:val="20"/>
    </w:rPr>
  </w:style>
  <w:style w:type="character" w:customStyle="1" w:styleId="241Char">
    <w:name w:val="样式 小四 行距: 最小值 24 磅1 Char"/>
    <w:link w:val="241"/>
    <w:qFormat/>
    <w:rPr>
      <w:kern w:val="2"/>
      <w:sz w:val="24"/>
    </w:rPr>
  </w:style>
  <w:style w:type="character" w:customStyle="1" w:styleId="CharChara">
    <w:name w:val="投标文件 Char Char"/>
    <w:link w:val="affffffffe"/>
    <w:qFormat/>
    <w:rPr>
      <w:rFonts w:ascii="宋体" w:hAnsi="宋体"/>
      <w:sz w:val="30"/>
      <w:szCs w:val="24"/>
    </w:rPr>
  </w:style>
  <w:style w:type="paragraph" w:customStyle="1" w:styleId="affffffffe">
    <w:name w:val="投标文件"/>
    <w:basedOn w:val="a9"/>
    <w:link w:val="CharChara"/>
    <w:qFormat/>
    <w:pPr>
      <w:overflowPunct w:val="0"/>
      <w:spacing w:line="360" w:lineRule="auto"/>
      <w:ind w:firstLineChars="200" w:firstLine="600"/>
    </w:pPr>
    <w:rPr>
      <w:rFonts w:ascii="宋体" w:hAnsi="宋体"/>
      <w:kern w:val="0"/>
      <w:sz w:val="30"/>
    </w:rPr>
  </w:style>
  <w:style w:type="paragraph" w:customStyle="1" w:styleId="1fff5">
    <w:name w:val="报标1"/>
    <w:basedOn w:val="a9"/>
    <w:uiPriority w:val="99"/>
    <w:qFormat/>
    <w:pPr>
      <w:spacing w:before="240" w:after="240" w:line="480" w:lineRule="atLeast"/>
      <w:outlineLvl w:val="0"/>
    </w:pPr>
    <w:rPr>
      <w:rFonts w:eastAsia="黑体"/>
      <w:kern w:val="44"/>
      <w:sz w:val="32"/>
      <w:szCs w:val="32"/>
    </w:rPr>
  </w:style>
  <w:style w:type="paragraph" w:customStyle="1" w:styleId="2ff8">
    <w:name w:val="报标2"/>
    <w:basedOn w:val="a9"/>
    <w:uiPriority w:val="99"/>
    <w:qFormat/>
    <w:pPr>
      <w:spacing w:before="120" w:after="120" w:line="480" w:lineRule="atLeast"/>
      <w:outlineLvl w:val="1"/>
    </w:pPr>
    <w:rPr>
      <w:rFonts w:eastAsia="黑体"/>
      <w:sz w:val="30"/>
      <w:szCs w:val="30"/>
    </w:rPr>
  </w:style>
  <w:style w:type="paragraph" w:customStyle="1" w:styleId="3f5">
    <w:name w:val="报标3"/>
    <w:basedOn w:val="a9"/>
    <w:uiPriority w:val="99"/>
    <w:qFormat/>
    <w:pPr>
      <w:spacing w:before="60" w:after="60" w:line="480" w:lineRule="atLeast"/>
      <w:outlineLvl w:val="2"/>
    </w:pPr>
    <w:rPr>
      <w:rFonts w:eastAsia="黑体"/>
      <w:sz w:val="28"/>
      <w:szCs w:val="28"/>
    </w:rPr>
  </w:style>
  <w:style w:type="paragraph" w:customStyle="1" w:styleId="afffffffff">
    <w:name w:val="报正文"/>
    <w:basedOn w:val="1fff5"/>
    <w:uiPriority w:val="99"/>
    <w:qFormat/>
    <w:pPr>
      <w:spacing w:before="0" w:after="0" w:line="470" w:lineRule="atLeast"/>
      <w:outlineLvl w:val="9"/>
    </w:pPr>
    <w:rPr>
      <w:rFonts w:eastAsia="宋体"/>
      <w:sz w:val="28"/>
      <w:szCs w:val="28"/>
    </w:rPr>
  </w:style>
  <w:style w:type="character" w:customStyle="1" w:styleId="PlainTextChar1">
    <w:name w:val="Plain Text Char1"/>
    <w:uiPriority w:val="99"/>
    <w:semiHidden/>
    <w:qFormat/>
    <w:locked/>
    <w:rPr>
      <w:rFonts w:ascii="宋体" w:hAnsi="Courier New" w:cs="宋体"/>
      <w:sz w:val="21"/>
      <w:szCs w:val="21"/>
    </w:rPr>
  </w:style>
  <w:style w:type="paragraph" w:customStyle="1" w:styleId="4a">
    <w:name w:val="报标4"/>
    <w:basedOn w:val="3f5"/>
    <w:uiPriority w:val="99"/>
    <w:qFormat/>
    <w:pPr>
      <w:spacing w:before="0" w:after="0"/>
      <w:outlineLvl w:val="3"/>
    </w:pPr>
  </w:style>
  <w:style w:type="paragraph" w:customStyle="1" w:styleId="TOC21">
    <w:name w:val="TOC 标题21"/>
    <w:basedOn w:val="11"/>
    <w:next w:val="a9"/>
    <w:uiPriority w:val="99"/>
    <w:qFormat/>
    <w:pPr>
      <w:widowControl/>
      <w:autoSpaceDE/>
      <w:autoSpaceDN/>
      <w:adjustRightInd/>
      <w:spacing w:after="0" w:line="259" w:lineRule="auto"/>
      <w:jc w:val="left"/>
      <w:outlineLvl w:val="9"/>
    </w:pPr>
    <w:rPr>
      <w:rFonts w:ascii="Calibri Light" w:hAnsi="Calibri Light" w:cs="Calibri Light"/>
      <w:b w:val="0"/>
      <w:color w:val="2E74B5"/>
      <w:kern w:val="0"/>
      <w:szCs w:val="32"/>
    </w:rPr>
  </w:style>
  <w:style w:type="character" w:customStyle="1" w:styleId="1fff6">
    <w:name w:val="占位符文本1"/>
    <w:uiPriority w:val="99"/>
    <w:semiHidden/>
    <w:qFormat/>
    <w:rPr>
      <w:rFonts w:cs="Times New Roman"/>
      <w:color w:val="808080"/>
    </w:rPr>
  </w:style>
  <w:style w:type="paragraph" w:customStyle="1" w:styleId="00">
    <w:name w:val="样式 样式 样式 五号 居中 首行缩进:  0 厘米 行距: 单倍行距 + (符号) 宋体 +"/>
    <w:basedOn w:val="a9"/>
    <w:uiPriority w:val="99"/>
    <w:qFormat/>
    <w:pPr>
      <w:jc w:val="center"/>
    </w:pPr>
    <w:rPr>
      <w:rFonts w:eastAsia="楷体_GB2312"/>
      <w:szCs w:val="21"/>
    </w:rPr>
  </w:style>
  <w:style w:type="paragraph" w:customStyle="1" w:styleId="252122">
    <w:name w:val="样式 样式 样式 样式 样式 四号 黑色 行距: 固定值 25 磅 + 首行缩进:  2 字符1 + 首行缩进:  2 字符2 ..."/>
    <w:basedOn w:val="a9"/>
    <w:link w:val="252122Char"/>
    <w:uiPriority w:val="99"/>
    <w:qFormat/>
    <w:pPr>
      <w:spacing w:line="500" w:lineRule="atLeast"/>
      <w:ind w:firstLineChars="200" w:firstLine="480"/>
    </w:pPr>
    <w:rPr>
      <w:rFonts w:eastAsia="仿宋_GB2312"/>
      <w:color w:val="000000"/>
      <w:sz w:val="28"/>
      <w:szCs w:val="28"/>
    </w:rPr>
  </w:style>
  <w:style w:type="character" w:customStyle="1" w:styleId="252122Char">
    <w:name w:val="样式 样式 样式 样式 样式 四号 黑色 行距: 固定值 25 磅 + 首行缩进:  2 字符1 + 首行缩进:  2 字符2 ... Char"/>
    <w:link w:val="252122"/>
    <w:uiPriority w:val="99"/>
    <w:qFormat/>
    <w:locked/>
    <w:rPr>
      <w:rFonts w:eastAsia="仿宋_GB2312"/>
      <w:color w:val="000000"/>
      <w:kern w:val="2"/>
      <w:sz w:val="28"/>
      <w:szCs w:val="28"/>
    </w:rPr>
  </w:style>
  <w:style w:type="paragraph" w:customStyle="1" w:styleId="25212">
    <w:name w:val="样式 样式 样式 样式 四号 黑色 行距: 固定值 25 磅 + 首行缩进:  2 字符1 + 宋体 自动设置 首行缩进:  2..."/>
    <w:basedOn w:val="a9"/>
    <w:link w:val="25212Char"/>
    <w:uiPriority w:val="99"/>
    <w:qFormat/>
    <w:pPr>
      <w:spacing w:line="500" w:lineRule="atLeast"/>
      <w:ind w:firstLineChars="200" w:firstLine="480"/>
    </w:pPr>
    <w:rPr>
      <w:rFonts w:ascii="宋体" w:eastAsia="仿宋_GB2312" w:hAnsi="宋体"/>
      <w:kern w:val="0"/>
      <w:sz w:val="20"/>
      <w:szCs w:val="20"/>
    </w:rPr>
  </w:style>
  <w:style w:type="character" w:customStyle="1" w:styleId="25212Char">
    <w:name w:val="样式 样式 样式 样式 四号 黑色 行距: 固定值 25 磅 + 首行缩进:  2 字符1 + 宋体 自动设置 首行缩进:  2... Char"/>
    <w:link w:val="25212"/>
    <w:uiPriority w:val="99"/>
    <w:qFormat/>
    <w:locked/>
    <w:rPr>
      <w:rFonts w:ascii="宋体" w:eastAsia="仿宋_GB2312" w:hAnsi="宋体"/>
    </w:rPr>
  </w:style>
  <w:style w:type="paragraph" w:customStyle="1" w:styleId="33CharCharChar3CharCharH3h33rdleve">
    <w:name w:val="样式 标题 3头小节标题标题 3 Char Char Char标题 3 Char CharH3h33rd leve..."/>
    <w:basedOn w:val="30"/>
    <w:uiPriority w:val="99"/>
    <w:qFormat/>
    <w:pPr>
      <w:autoSpaceDE/>
      <w:autoSpaceDN/>
      <w:adjustRightInd/>
      <w:spacing w:before="60" w:after="60" w:line="500" w:lineRule="atLeast"/>
      <w:jc w:val="both"/>
    </w:pPr>
    <w:rPr>
      <w:rFonts w:ascii="Times New Roman" w:eastAsia="黑体"/>
      <w:b w:val="0"/>
      <w:kern w:val="2"/>
      <w:sz w:val="28"/>
      <w:szCs w:val="28"/>
      <w:u w:val="none"/>
    </w:rPr>
  </w:style>
  <w:style w:type="paragraph" w:customStyle="1" w:styleId="2422">
    <w:name w:val="样式 小四 行距: 最小值 24 磅 首行缩进:  2 字符2"/>
    <w:basedOn w:val="a9"/>
    <w:link w:val="2422Char"/>
    <w:uiPriority w:val="99"/>
    <w:qFormat/>
    <w:pPr>
      <w:spacing w:line="480" w:lineRule="atLeast"/>
      <w:ind w:firstLineChars="200" w:firstLine="480"/>
    </w:pPr>
    <w:rPr>
      <w:sz w:val="24"/>
    </w:rPr>
  </w:style>
  <w:style w:type="character" w:customStyle="1" w:styleId="2422Char">
    <w:name w:val="样式 小四 行距: 最小值 24 磅 首行缩进:  2 字符2 Char"/>
    <w:link w:val="2422"/>
    <w:uiPriority w:val="99"/>
    <w:qFormat/>
    <w:locked/>
    <w:rPr>
      <w:kern w:val="2"/>
      <w:sz w:val="24"/>
      <w:szCs w:val="24"/>
    </w:rPr>
  </w:style>
  <w:style w:type="character" w:customStyle="1" w:styleId="4Char0">
    <w:name w:val="样式4 Char"/>
    <w:link w:val="47"/>
    <w:uiPriority w:val="99"/>
    <w:qFormat/>
    <w:locked/>
    <w:rPr>
      <w:b/>
      <w:sz w:val="28"/>
    </w:rPr>
  </w:style>
  <w:style w:type="paragraph" w:customStyle="1" w:styleId="1012424">
    <w:name w:val="样式 样式 样式 首行缩进:  1.01 厘米 行距: 固定值 24 磅 + 黑色 行距: 最小值 24 磅 + 行距: 最小值..."/>
    <w:basedOn w:val="a9"/>
    <w:link w:val="1012424Char"/>
    <w:uiPriority w:val="99"/>
    <w:qFormat/>
    <w:pPr>
      <w:spacing w:line="500" w:lineRule="atLeast"/>
      <w:ind w:firstLine="561"/>
    </w:pPr>
    <w:rPr>
      <w:rFonts w:eastAsia="仿宋_GB2312"/>
      <w:color w:val="000000"/>
      <w:kern w:val="0"/>
      <w:sz w:val="20"/>
      <w:szCs w:val="20"/>
    </w:rPr>
  </w:style>
  <w:style w:type="character" w:customStyle="1" w:styleId="1012424Char">
    <w:name w:val="样式 样式 样式 首行缩进:  1.01 厘米 行距: 固定值 24 磅 + 黑色 行距: 最小值 24 磅 + 行距: 最小值... Char"/>
    <w:link w:val="1012424"/>
    <w:uiPriority w:val="99"/>
    <w:qFormat/>
    <w:locked/>
    <w:rPr>
      <w:rFonts w:eastAsia="仿宋_GB2312"/>
      <w:color w:val="000000"/>
    </w:rPr>
  </w:style>
  <w:style w:type="paragraph" w:customStyle="1" w:styleId="252121">
    <w:name w:val="样式 样式 样式 四号 黑色 行距: 固定值 25 磅 + 首行缩进:  2 字符1 + 首行缩进:  2 字符1"/>
    <w:basedOn w:val="a9"/>
    <w:link w:val="252121Char"/>
    <w:uiPriority w:val="99"/>
    <w:qFormat/>
    <w:pPr>
      <w:spacing w:line="500" w:lineRule="atLeast"/>
      <w:ind w:firstLineChars="200" w:firstLine="480"/>
    </w:pPr>
    <w:rPr>
      <w:rFonts w:eastAsia="仿宋_GB2312"/>
      <w:color w:val="000000"/>
      <w:sz w:val="28"/>
      <w:szCs w:val="28"/>
    </w:rPr>
  </w:style>
  <w:style w:type="character" w:customStyle="1" w:styleId="252121Char">
    <w:name w:val="样式 样式 样式 四号 黑色 行距: 固定值 25 磅 + 首行缩进:  2 字符1 + 首行缩进:  2 字符1 Char"/>
    <w:link w:val="252121"/>
    <w:uiPriority w:val="99"/>
    <w:qFormat/>
    <w:locked/>
    <w:rPr>
      <w:rFonts w:eastAsia="仿宋_GB2312"/>
      <w:color w:val="000000"/>
      <w:kern w:val="2"/>
      <w:sz w:val="28"/>
      <w:szCs w:val="28"/>
    </w:rPr>
  </w:style>
  <w:style w:type="paragraph" w:customStyle="1" w:styleId="152GB231">
    <w:name w:val="样式 样式 样式 样式 四号 行距: 1.5 倍行距 + 首行缩进:  2 字符 + (西文) 宋体 (中文) 仿宋_GB231..."/>
    <w:basedOn w:val="a9"/>
    <w:link w:val="152GB231Char"/>
    <w:qFormat/>
    <w:pPr>
      <w:spacing w:before="120" w:after="120"/>
      <w:jc w:val="center"/>
    </w:pPr>
    <w:rPr>
      <w:rFonts w:eastAsia="黑体"/>
      <w:sz w:val="28"/>
      <w:szCs w:val="28"/>
      <w:lang w:val="zh-CN"/>
    </w:rPr>
  </w:style>
  <w:style w:type="character" w:customStyle="1" w:styleId="152GB231Char">
    <w:name w:val="样式 样式 样式 样式 四号 行距: 1.5 倍行距 + 首行缩进:  2 字符 + (西文) 宋体 (中文) 仿宋_GB231... Char"/>
    <w:link w:val="152GB231"/>
    <w:qFormat/>
    <w:rPr>
      <w:rFonts w:eastAsia="黑体"/>
      <w:kern w:val="2"/>
      <w:sz w:val="28"/>
      <w:szCs w:val="28"/>
      <w:lang w:val="zh-CN"/>
    </w:rPr>
  </w:style>
  <w:style w:type="character" w:customStyle="1" w:styleId="09924195Char">
    <w:name w:val="样式 样式 首行缩进:  0.99 厘米 行距: 最小值 24 磅 + 首行缩进:  1.95 字符 Char"/>
    <w:link w:val="09924195"/>
    <w:uiPriority w:val="99"/>
    <w:qFormat/>
    <w:locked/>
    <w:rPr>
      <w:rFonts w:cs="宋体"/>
      <w:sz w:val="28"/>
    </w:rPr>
  </w:style>
  <w:style w:type="paragraph" w:customStyle="1" w:styleId="09924195">
    <w:name w:val="样式 样式 首行缩进:  0.99 厘米 行距: 最小值 24 磅 + 首行缩进:  1.95 字符"/>
    <w:basedOn w:val="a9"/>
    <w:link w:val="09924195Char"/>
    <w:uiPriority w:val="99"/>
    <w:qFormat/>
    <w:pPr>
      <w:spacing w:line="500" w:lineRule="atLeast"/>
      <w:ind w:firstLineChars="195" w:firstLine="546"/>
    </w:pPr>
    <w:rPr>
      <w:rFonts w:cs="宋体"/>
      <w:kern w:val="0"/>
      <w:sz w:val="28"/>
      <w:szCs w:val="20"/>
    </w:rPr>
  </w:style>
  <w:style w:type="character" w:customStyle="1" w:styleId="Charfb">
    <w:name w:val="投标文件 Char"/>
    <w:uiPriority w:val="99"/>
    <w:qFormat/>
    <w:locked/>
    <w:rPr>
      <w:rFonts w:ascii="宋体" w:cs="Times New Roman"/>
      <w:sz w:val="24"/>
      <w:szCs w:val="24"/>
    </w:rPr>
  </w:style>
  <w:style w:type="character" w:customStyle="1" w:styleId="font141">
    <w:name w:val="font141"/>
    <w:uiPriority w:val="99"/>
    <w:qFormat/>
    <w:rPr>
      <w:rFonts w:ascii="Times New Roman" w:hAnsi="Times New Roman" w:cs="Times New Roman"/>
      <w:b/>
      <w:color w:val="000000"/>
      <w:sz w:val="20"/>
      <w:szCs w:val="20"/>
      <w:u w:val="none"/>
    </w:rPr>
  </w:style>
  <w:style w:type="character" w:customStyle="1" w:styleId="Charfc">
    <w:name w:val="日期 Char"/>
    <w:uiPriority w:val="99"/>
    <w:qFormat/>
    <w:locked/>
    <w:rPr>
      <w:sz w:val="24"/>
      <w:szCs w:val="24"/>
    </w:rPr>
  </w:style>
  <w:style w:type="character" w:customStyle="1" w:styleId="09925CharChar0">
    <w:name w:val="样式 四号 首行缩进:  0.99 厘米 行距: 最小值 25 磅 Char Char"/>
    <w:uiPriority w:val="99"/>
    <w:qFormat/>
    <w:rPr>
      <w:rFonts w:eastAsia="宋体" w:cs="宋体"/>
      <w:kern w:val="2"/>
      <w:sz w:val="28"/>
      <w:szCs w:val="28"/>
      <w:lang w:val="en-US" w:eastAsia="zh-CN" w:bidi="ar-SA"/>
    </w:rPr>
  </w:style>
  <w:style w:type="character" w:customStyle="1" w:styleId="font131">
    <w:name w:val="font131"/>
    <w:uiPriority w:val="99"/>
    <w:qFormat/>
    <w:rPr>
      <w:rFonts w:ascii="宋体" w:eastAsia="宋体" w:hAnsi="宋体" w:cs="宋体"/>
      <w:color w:val="000000"/>
      <w:sz w:val="20"/>
      <w:szCs w:val="20"/>
      <w:u w:val="none"/>
    </w:rPr>
  </w:style>
  <w:style w:type="character" w:customStyle="1" w:styleId="font112">
    <w:name w:val="font112"/>
    <w:uiPriority w:val="99"/>
    <w:qFormat/>
    <w:rPr>
      <w:rFonts w:ascii="宋体" w:eastAsia="宋体" w:hAnsi="宋体" w:cs="宋体"/>
      <w:b/>
      <w:color w:val="000000"/>
      <w:sz w:val="20"/>
      <w:szCs w:val="20"/>
      <w:u w:val="none"/>
    </w:rPr>
  </w:style>
  <w:style w:type="character" w:customStyle="1" w:styleId="font151">
    <w:name w:val="font151"/>
    <w:uiPriority w:val="99"/>
    <w:qFormat/>
    <w:rPr>
      <w:rFonts w:ascii="Times New Roman" w:hAnsi="Times New Roman" w:cs="Times New Roman"/>
      <w:color w:val="000000"/>
      <w:sz w:val="20"/>
      <w:szCs w:val="20"/>
      <w:u w:val="none"/>
    </w:rPr>
  </w:style>
  <w:style w:type="character" w:customStyle="1" w:styleId="09925Char1">
    <w:name w:val="样式 黑色 首行缩进:  0.99 厘米 行距: 最小值 25 磅 Char"/>
    <w:link w:val="099253"/>
    <w:uiPriority w:val="99"/>
    <w:qFormat/>
    <w:locked/>
    <w:rPr>
      <w:rFonts w:cs="宋体"/>
      <w:color w:val="000000"/>
      <w:sz w:val="28"/>
    </w:rPr>
  </w:style>
  <w:style w:type="paragraph" w:customStyle="1" w:styleId="099253">
    <w:name w:val="样式 黑色 首行缩进:  0.99 厘米 行距: 最小值 25 磅"/>
    <w:basedOn w:val="a9"/>
    <w:link w:val="09925Char1"/>
    <w:uiPriority w:val="99"/>
    <w:qFormat/>
    <w:pPr>
      <w:spacing w:line="500" w:lineRule="atLeast"/>
      <w:ind w:firstLine="561"/>
    </w:pPr>
    <w:rPr>
      <w:rFonts w:cs="宋体"/>
      <w:color w:val="000000"/>
      <w:kern w:val="0"/>
      <w:sz w:val="28"/>
      <w:szCs w:val="20"/>
    </w:rPr>
  </w:style>
  <w:style w:type="character" w:customStyle="1" w:styleId="font121">
    <w:name w:val="font121"/>
    <w:uiPriority w:val="99"/>
    <w:qFormat/>
    <w:rPr>
      <w:rFonts w:ascii="宋体" w:eastAsia="宋体" w:hAnsi="宋体" w:cs="宋体"/>
      <w:color w:val="000000"/>
      <w:sz w:val="28"/>
      <w:szCs w:val="28"/>
      <w:u w:val="none"/>
    </w:rPr>
  </w:style>
  <w:style w:type="character" w:customStyle="1" w:styleId="afffffffff0">
    <w:name w:val="样式 宋体 四号"/>
    <w:uiPriority w:val="99"/>
    <w:qFormat/>
    <w:rPr>
      <w:rFonts w:ascii="Times New Roman" w:eastAsia="黑体" w:hAnsi="Times New Roman" w:cs="Times New Roman"/>
      <w:sz w:val="28"/>
      <w:szCs w:val="28"/>
    </w:rPr>
  </w:style>
  <w:style w:type="character" w:customStyle="1" w:styleId="grame">
    <w:name w:val="grame"/>
    <w:uiPriority w:val="99"/>
    <w:qFormat/>
    <w:rPr>
      <w:rFonts w:cs="Times New Roman"/>
    </w:rPr>
  </w:style>
  <w:style w:type="character" w:customStyle="1" w:styleId="25Char0">
    <w:name w:val="样式 行距: 最小值 25 磅 Char"/>
    <w:link w:val="252"/>
    <w:uiPriority w:val="99"/>
    <w:qFormat/>
    <w:locked/>
    <w:rPr>
      <w:rFonts w:cs="宋体"/>
      <w:sz w:val="28"/>
    </w:rPr>
  </w:style>
  <w:style w:type="paragraph" w:customStyle="1" w:styleId="252">
    <w:name w:val="样式 行距: 最小值 25 磅"/>
    <w:basedOn w:val="a9"/>
    <w:link w:val="25Char0"/>
    <w:uiPriority w:val="99"/>
    <w:qFormat/>
    <w:pPr>
      <w:spacing w:line="500" w:lineRule="atLeast"/>
      <w:ind w:firstLineChars="200" w:firstLine="560"/>
    </w:pPr>
    <w:rPr>
      <w:rFonts w:cs="宋体"/>
      <w:kern w:val="0"/>
      <w:sz w:val="28"/>
      <w:szCs w:val="20"/>
    </w:rPr>
  </w:style>
  <w:style w:type="character" w:customStyle="1" w:styleId="2421Char">
    <w:name w:val="样式 样式 四号 行距: 最小值 24 磅 + 首行缩进:  2 字符1 Char"/>
    <w:link w:val="2421"/>
    <w:uiPriority w:val="99"/>
    <w:qFormat/>
    <w:locked/>
    <w:rPr>
      <w:rFonts w:cs="宋体"/>
      <w:sz w:val="28"/>
    </w:rPr>
  </w:style>
  <w:style w:type="paragraph" w:customStyle="1" w:styleId="2421">
    <w:name w:val="样式 样式 四号 行距: 最小值 24 磅 + 首行缩进:  2 字符1"/>
    <w:basedOn w:val="a9"/>
    <w:link w:val="2421Char"/>
    <w:uiPriority w:val="99"/>
    <w:qFormat/>
    <w:pPr>
      <w:spacing w:line="500" w:lineRule="atLeast"/>
      <w:ind w:firstLineChars="200" w:firstLine="480"/>
    </w:pPr>
    <w:rPr>
      <w:rFonts w:cs="宋体"/>
      <w:kern w:val="0"/>
      <w:sz w:val="28"/>
      <w:szCs w:val="20"/>
    </w:rPr>
  </w:style>
  <w:style w:type="character" w:customStyle="1" w:styleId="099254Char">
    <w:name w:val="样式 四号 首行缩进:  0.99 厘米 行距: 最小值 25 磅4 Char"/>
    <w:link w:val="099254"/>
    <w:uiPriority w:val="99"/>
    <w:qFormat/>
    <w:locked/>
    <w:rPr>
      <w:sz w:val="28"/>
    </w:rPr>
  </w:style>
  <w:style w:type="paragraph" w:customStyle="1" w:styleId="099254">
    <w:name w:val="样式 四号 首行缩进:  0.99 厘米 行距: 最小值 25 磅4"/>
    <w:basedOn w:val="a9"/>
    <w:link w:val="099254Char"/>
    <w:uiPriority w:val="99"/>
    <w:qFormat/>
    <w:pPr>
      <w:spacing w:line="500" w:lineRule="atLeast"/>
      <w:ind w:firstLine="561"/>
    </w:pPr>
    <w:rPr>
      <w:kern w:val="0"/>
      <w:sz w:val="28"/>
      <w:szCs w:val="20"/>
    </w:rPr>
  </w:style>
  <w:style w:type="character" w:customStyle="1" w:styleId="33CharCharChar3CharChar3Char3Char1Char">
    <w:name w:val="样式 标题 3标题 3 Char Char Char标题 3 Char Char标题 3 Char标题 3 Char1 ... Char"/>
    <w:link w:val="33CharCharChar3CharChar3Char3Char1"/>
    <w:uiPriority w:val="99"/>
    <w:qFormat/>
    <w:locked/>
    <w:rPr>
      <w:rFonts w:eastAsia="黑体" w:cs="宋体"/>
      <w:b/>
      <w:bCs/>
      <w:sz w:val="32"/>
      <w:szCs w:val="32"/>
    </w:rPr>
  </w:style>
  <w:style w:type="paragraph" w:customStyle="1" w:styleId="33CharCharChar3CharChar3Char3Char1">
    <w:name w:val="样式 标题 3标题 3 Char Char Char标题 3 Char Char标题 3 Char标题 3 Char1 ..."/>
    <w:basedOn w:val="30"/>
    <w:link w:val="33CharCharChar3CharChar3Char3Char1Char"/>
    <w:uiPriority w:val="99"/>
    <w:qFormat/>
    <w:pPr>
      <w:autoSpaceDE/>
      <w:autoSpaceDN/>
      <w:adjustRightInd/>
      <w:spacing w:before="60" w:after="60" w:line="500" w:lineRule="atLeast"/>
      <w:jc w:val="both"/>
    </w:pPr>
    <w:rPr>
      <w:rFonts w:ascii="Times New Roman" w:eastAsia="黑体" w:cs="宋体"/>
      <w:bCs/>
      <w:sz w:val="32"/>
      <w:szCs w:val="32"/>
      <w:u w:val="none"/>
    </w:rPr>
  </w:style>
  <w:style w:type="character" w:customStyle="1" w:styleId="2Char5">
    <w:name w:val="样式 首行缩进:  2 字符 Char"/>
    <w:link w:val="2ff9"/>
    <w:uiPriority w:val="99"/>
    <w:qFormat/>
    <w:locked/>
    <w:rPr>
      <w:rFonts w:cs="宋体"/>
      <w:sz w:val="28"/>
    </w:rPr>
  </w:style>
  <w:style w:type="paragraph" w:customStyle="1" w:styleId="2ff9">
    <w:name w:val="样式 首行缩进:  2 字符"/>
    <w:basedOn w:val="a9"/>
    <w:link w:val="2Char5"/>
    <w:uiPriority w:val="99"/>
    <w:qFormat/>
    <w:pPr>
      <w:spacing w:line="500" w:lineRule="atLeast"/>
      <w:ind w:firstLineChars="200" w:firstLine="560"/>
    </w:pPr>
    <w:rPr>
      <w:rFonts w:cs="宋体"/>
      <w:kern w:val="0"/>
      <w:sz w:val="28"/>
      <w:szCs w:val="20"/>
    </w:rPr>
  </w:style>
  <w:style w:type="character" w:customStyle="1" w:styleId="09925Char2">
    <w:name w:val="样式 首行缩进:  0.99 厘米 行距: 最小值 25 磅 Char"/>
    <w:link w:val="099255"/>
    <w:uiPriority w:val="99"/>
    <w:qFormat/>
    <w:locked/>
    <w:rPr>
      <w:rFonts w:cs="宋体"/>
      <w:sz w:val="28"/>
    </w:rPr>
  </w:style>
  <w:style w:type="paragraph" w:customStyle="1" w:styleId="099255">
    <w:name w:val="样式 首行缩进:  0.99 厘米 行距: 最小值 25 磅"/>
    <w:basedOn w:val="a9"/>
    <w:link w:val="09925Char2"/>
    <w:uiPriority w:val="99"/>
    <w:qFormat/>
    <w:pPr>
      <w:spacing w:line="500" w:lineRule="atLeast"/>
      <w:ind w:firstLine="561"/>
    </w:pPr>
    <w:rPr>
      <w:rFonts w:cs="宋体"/>
      <w:kern w:val="0"/>
      <w:sz w:val="28"/>
      <w:szCs w:val="20"/>
    </w:rPr>
  </w:style>
  <w:style w:type="character" w:customStyle="1" w:styleId="Char25Char">
    <w:name w:val="样式 样式 Char + 四号 + 行距: 最小值 25 磅 Char"/>
    <w:link w:val="Char25"/>
    <w:uiPriority w:val="99"/>
    <w:qFormat/>
    <w:locked/>
    <w:rPr>
      <w:rFonts w:cs="宋体"/>
      <w:sz w:val="28"/>
    </w:rPr>
  </w:style>
  <w:style w:type="paragraph" w:customStyle="1" w:styleId="Char25">
    <w:name w:val="样式 样式 Char + 四号 + 行距: 最小值 25 磅"/>
    <w:basedOn w:val="a9"/>
    <w:link w:val="Char25Char"/>
    <w:uiPriority w:val="99"/>
    <w:qFormat/>
    <w:pPr>
      <w:spacing w:line="500" w:lineRule="atLeast"/>
      <w:ind w:firstLine="561"/>
    </w:pPr>
    <w:rPr>
      <w:rFonts w:cs="宋体"/>
      <w:kern w:val="0"/>
      <w:sz w:val="28"/>
      <w:szCs w:val="20"/>
    </w:rPr>
  </w:style>
  <w:style w:type="character" w:customStyle="1" w:styleId="Charfd">
    <w:name w:val="样式 正文首行缩进正文+编号 + Char"/>
    <w:link w:val="afffffffff1"/>
    <w:uiPriority w:val="99"/>
    <w:qFormat/>
    <w:locked/>
    <w:rPr>
      <w:rFonts w:cs="宋体"/>
      <w:sz w:val="28"/>
    </w:rPr>
  </w:style>
  <w:style w:type="paragraph" w:customStyle="1" w:styleId="afffffffff1">
    <w:name w:val="样式 正文首行缩进正文+编号 +"/>
    <w:basedOn w:val="afff0"/>
    <w:link w:val="Charfd"/>
    <w:uiPriority w:val="99"/>
    <w:qFormat/>
    <w:pPr>
      <w:spacing w:line="480" w:lineRule="exact"/>
      <w:ind w:firstLineChars="200" w:firstLine="200"/>
      <w:textAlignment w:val="center"/>
    </w:pPr>
    <w:rPr>
      <w:rFonts w:ascii="Times New Roman" w:eastAsia="宋体" w:hAnsi="Times New Roman" w:cs="宋体"/>
      <w:kern w:val="0"/>
      <w:sz w:val="28"/>
      <w:szCs w:val="20"/>
    </w:rPr>
  </w:style>
  <w:style w:type="character" w:customStyle="1" w:styleId="BodyText2BodyText1HD1097Char">
    <w:name w:val="样式 样式 样式 正文文本缩进Body Text 2Body Text1HD正文1 + 四号 黑色 首行缩进:  0.97 厘米... Char"/>
    <w:link w:val="BodyText2BodyText1HD10970"/>
    <w:uiPriority w:val="99"/>
    <w:qFormat/>
    <w:locked/>
    <w:rPr>
      <w:rFonts w:cs="宋体"/>
      <w:color w:val="000000"/>
      <w:sz w:val="28"/>
      <w:szCs w:val="28"/>
    </w:rPr>
  </w:style>
  <w:style w:type="paragraph" w:customStyle="1" w:styleId="BodyText2BodyText1HD10970">
    <w:name w:val="样式 样式 样式 正文文本缩进Body Text 2Body Text1HD正文1 + 四号 黑色 首行缩进:  0.97 厘米..."/>
    <w:basedOn w:val="a9"/>
    <w:link w:val="BodyText2BodyText1HD1097Char"/>
    <w:uiPriority w:val="99"/>
    <w:qFormat/>
    <w:pPr>
      <w:spacing w:line="500" w:lineRule="atLeast"/>
      <w:ind w:firstLine="561"/>
    </w:pPr>
    <w:rPr>
      <w:rFonts w:cs="宋体"/>
      <w:color w:val="000000"/>
      <w:kern w:val="0"/>
      <w:sz w:val="28"/>
      <w:szCs w:val="28"/>
    </w:rPr>
  </w:style>
  <w:style w:type="character" w:customStyle="1" w:styleId="3Char4">
    <w:name w:val="正文文本缩进 3 Char"/>
    <w:uiPriority w:val="99"/>
    <w:qFormat/>
    <w:locked/>
    <w:rPr>
      <w:spacing w:val="2"/>
      <w:sz w:val="24"/>
      <w:szCs w:val="24"/>
    </w:rPr>
  </w:style>
  <w:style w:type="paragraph" w:customStyle="1" w:styleId="21220">
    <w:name w:val="样式 样式 样式 样式 样式 首行缩进:  2 字符1 + 黑色 首行缩进:  2 字符 + 首行缩进:  2 字符 + 首行缩..."/>
    <w:basedOn w:val="a9"/>
    <w:uiPriority w:val="99"/>
    <w:qFormat/>
    <w:pPr>
      <w:spacing w:line="500" w:lineRule="atLeast"/>
      <w:ind w:firstLineChars="200" w:firstLine="560"/>
    </w:pPr>
    <w:rPr>
      <w:rFonts w:cs="宋体"/>
      <w:color w:val="000000"/>
      <w:sz w:val="28"/>
      <w:szCs w:val="20"/>
    </w:rPr>
  </w:style>
  <w:style w:type="character" w:customStyle="1" w:styleId="NoteHeadingChar1">
    <w:name w:val="Note Heading Char1"/>
    <w:uiPriority w:val="99"/>
    <w:semiHidden/>
    <w:qFormat/>
    <w:rPr>
      <w:rFonts w:cs="Calibri"/>
      <w:szCs w:val="21"/>
    </w:rPr>
  </w:style>
  <w:style w:type="character" w:customStyle="1" w:styleId="1Char0">
    <w:name w:val="正文1 Char"/>
    <w:link w:val="1ff3"/>
    <w:uiPriority w:val="99"/>
    <w:qFormat/>
    <w:rPr>
      <w:rFonts w:ascii="宋体" w:hAnsi="宋体"/>
      <w:sz w:val="24"/>
    </w:rPr>
  </w:style>
  <w:style w:type="character" w:customStyle="1" w:styleId="DateChar1">
    <w:name w:val="Date Char1"/>
    <w:uiPriority w:val="99"/>
    <w:semiHidden/>
    <w:qFormat/>
    <w:rPr>
      <w:rFonts w:cs="Calibri"/>
      <w:szCs w:val="21"/>
    </w:rPr>
  </w:style>
  <w:style w:type="character" w:customStyle="1" w:styleId="BodyTextIndent3Char1">
    <w:name w:val="Body Text Indent 3 Char1"/>
    <w:uiPriority w:val="99"/>
    <w:semiHidden/>
    <w:qFormat/>
    <w:rPr>
      <w:rFonts w:cs="Calibri"/>
      <w:sz w:val="16"/>
      <w:szCs w:val="16"/>
    </w:rPr>
  </w:style>
  <w:style w:type="character" w:customStyle="1" w:styleId="BodyTextChar1">
    <w:name w:val="Body Text Char1"/>
    <w:uiPriority w:val="99"/>
    <w:semiHidden/>
    <w:qFormat/>
    <w:rPr>
      <w:rFonts w:cs="Calibri"/>
      <w:szCs w:val="21"/>
    </w:rPr>
  </w:style>
  <w:style w:type="character" w:customStyle="1" w:styleId="BodyTextFirstIndentChar1">
    <w:name w:val="Body Text First Indent Char1"/>
    <w:uiPriority w:val="99"/>
    <w:semiHidden/>
    <w:qFormat/>
    <w:rPr>
      <w:rFonts w:ascii="Times New Roman" w:hAnsi="Times New Roman" w:cs="Calibri"/>
      <w:sz w:val="24"/>
      <w:szCs w:val="21"/>
    </w:rPr>
  </w:style>
  <w:style w:type="character" w:customStyle="1" w:styleId="BodyTextIndentChar1">
    <w:name w:val="Body Text Indent Char1"/>
    <w:uiPriority w:val="99"/>
    <w:semiHidden/>
    <w:qFormat/>
    <w:rPr>
      <w:rFonts w:cs="Calibri"/>
      <w:szCs w:val="21"/>
    </w:rPr>
  </w:style>
  <w:style w:type="character" w:customStyle="1" w:styleId="BodyTextIndent2Char1">
    <w:name w:val="Body Text Indent 2 Char1"/>
    <w:uiPriority w:val="99"/>
    <w:semiHidden/>
    <w:qFormat/>
    <w:rPr>
      <w:rFonts w:cs="Calibri"/>
      <w:szCs w:val="21"/>
    </w:rPr>
  </w:style>
  <w:style w:type="character" w:customStyle="1" w:styleId="TitleChar1">
    <w:name w:val="Title Char1"/>
    <w:uiPriority w:val="10"/>
    <w:qFormat/>
    <w:rPr>
      <w:rFonts w:ascii="Cambria" w:hAnsi="Cambria" w:cs="Times New Roman"/>
      <w:b/>
      <w:bCs/>
      <w:sz w:val="32"/>
      <w:szCs w:val="32"/>
    </w:rPr>
  </w:style>
  <w:style w:type="character" w:customStyle="1" w:styleId="BodyText2Char1">
    <w:name w:val="Body Text 2 Char1"/>
    <w:uiPriority w:val="99"/>
    <w:semiHidden/>
    <w:qFormat/>
    <w:rPr>
      <w:rFonts w:cs="Calibri"/>
      <w:szCs w:val="21"/>
    </w:rPr>
  </w:style>
  <w:style w:type="paragraph" w:customStyle="1" w:styleId="152GB23120">
    <w:name w:val="样式 样式 样式 样式 四号 行距: 1.5 倍行距 + 首行缩进:  2 字符 + (西文) 宋体 (中文) 仿宋_GB231...2"/>
    <w:basedOn w:val="152GB2312"/>
    <w:uiPriority w:val="99"/>
    <w:qFormat/>
    <w:pPr>
      <w:snapToGrid/>
      <w:spacing w:line="500" w:lineRule="atLeast"/>
      <w:ind w:firstLine="560"/>
    </w:pPr>
    <w:rPr>
      <w:sz w:val="28"/>
    </w:rPr>
  </w:style>
  <w:style w:type="paragraph" w:customStyle="1" w:styleId="Style42">
    <w:name w:val="_Style 42"/>
    <w:basedOn w:val="a9"/>
    <w:uiPriority w:val="99"/>
    <w:qFormat/>
  </w:style>
  <w:style w:type="paragraph" w:customStyle="1" w:styleId="211Heading2ph2h21head082Char11110">
    <w:name w:val="样式 样式 标题 2标题 1.1Heading 2ph2h21head 08节标题 2 Char节标题 1.11.1... + ..."/>
    <w:basedOn w:val="211Heading2ph2h21head082Char11111"/>
    <w:uiPriority w:val="99"/>
    <w:qFormat/>
  </w:style>
  <w:style w:type="paragraph" w:customStyle="1" w:styleId="211Heading2ph2h21head082Char11111">
    <w:name w:val="样式 标题 2标题 1.1Heading 2ph2h21head 08节标题 2 Char节标题 1.11.1..."/>
    <w:basedOn w:val="21"/>
    <w:uiPriority w:val="99"/>
    <w:qFormat/>
    <w:pPr>
      <w:autoSpaceDE/>
      <w:autoSpaceDN/>
      <w:adjustRightInd/>
      <w:spacing w:after="120" w:line="500" w:lineRule="atLeast"/>
      <w:jc w:val="both"/>
    </w:pPr>
    <w:rPr>
      <w:rFonts w:ascii="Times New Roman" w:hAnsi="Times New Roman" w:cs="宋体"/>
      <w:b w:val="0"/>
      <w:color w:val="000000"/>
      <w:kern w:val="2"/>
    </w:rPr>
  </w:style>
  <w:style w:type="paragraph" w:customStyle="1" w:styleId="09925126">
    <w:name w:val="样式 样式 四号 首行缩进:  0.99 厘米 行距: 最小值 25 磅1 + 行距: 最小值 26 磅"/>
    <w:basedOn w:val="a9"/>
    <w:uiPriority w:val="99"/>
    <w:qFormat/>
    <w:pPr>
      <w:spacing w:line="500" w:lineRule="atLeast"/>
      <w:ind w:firstLine="561"/>
    </w:pPr>
    <w:rPr>
      <w:rFonts w:cs="宋体"/>
      <w:sz w:val="28"/>
      <w:szCs w:val="20"/>
    </w:rPr>
  </w:style>
  <w:style w:type="paragraph" w:customStyle="1" w:styleId="afffffffff2">
    <w:name w:val="报告标题"/>
    <w:basedOn w:val="a9"/>
    <w:uiPriority w:val="99"/>
    <w:qFormat/>
    <w:pPr>
      <w:spacing w:line="480" w:lineRule="atLeast"/>
      <w:ind w:firstLine="561"/>
    </w:pPr>
    <w:rPr>
      <w:sz w:val="24"/>
    </w:rPr>
  </w:style>
  <w:style w:type="paragraph" w:customStyle="1" w:styleId="3f6">
    <w:name w:val="标3"/>
    <w:basedOn w:val="30"/>
    <w:uiPriority w:val="99"/>
    <w:qFormat/>
    <w:pPr>
      <w:autoSpaceDE/>
      <w:autoSpaceDN/>
      <w:adjustRightInd/>
      <w:spacing w:before="120" w:line="360" w:lineRule="auto"/>
      <w:ind w:firstLine="561"/>
      <w:jc w:val="both"/>
    </w:pPr>
    <w:rPr>
      <w:rFonts w:ascii="Arial" w:eastAsia="黑体" w:hAnsi="Arial"/>
      <w:bCs/>
      <w:kern w:val="2"/>
      <w:sz w:val="28"/>
      <w:szCs w:val="32"/>
      <w:u w:val="none"/>
    </w:rPr>
  </w:style>
  <w:style w:type="paragraph" w:customStyle="1" w:styleId="-09705">
    <w:name w:val="样式 样式 图片标注 + 左侧:  -0.97 厘米 + 段后: 0.5 行"/>
    <w:basedOn w:val="-097"/>
    <w:uiPriority w:val="99"/>
    <w:qFormat/>
    <w:pPr>
      <w:spacing w:afterLines="0"/>
    </w:pPr>
  </w:style>
  <w:style w:type="paragraph" w:customStyle="1" w:styleId="-097">
    <w:name w:val="样式 图片标注 + 左侧:  -0.97 厘米"/>
    <w:basedOn w:val="a9"/>
    <w:uiPriority w:val="99"/>
    <w:qFormat/>
    <w:pPr>
      <w:spacing w:before="120" w:afterLines="50"/>
      <w:jc w:val="center"/>
    </w:pPr>
    <w:rPr>
      <w:rFonts w:eastAsia="黑体" w:cs="宋体"/>
      <w:spacing w:val="-2"/>
      <w:kern w:val="0"/>
      <w:sz w:val="28"/>
      <w:szCs w:val="20"/>
    </w:rPr>
  </w:style>
  <w:style w:type="paragraph" w:customStyle="1" w:styleId="3f7">
    <w:name w:val="标题3"/>
    <w:basedOn w:val="30"/>
    <w:uiPriority w:val="99"/>
    <w:qFormat/>
    <w:pPr>
      <w:autoSpaceDE/>
      <w:autoSpaceDN/>
      <w:adjustRightInd/>
      <w:spacing w:before="0" w:after="0" w:line="480" w:lineRule="atLeast"/>
      <w:ind w:firstLine="561"/>
      <w:jc w:val="both"/>
    </w:pPr>
    <w:rPr>
      <w:rFonts w:ascii="Times New Roman" w:eastAsia="黑体"/>
      <w:b w:val="0"/>
      <w:bCs/>
      <w:kern w:val="2"/>
      <w:szCs w:val="32"/>
      <w:u w:val="none"/>
    </w:rPr>
  </w:style>
  <w:style w:type="paragraph" w:customStyle="1" w:styleId="2TimesNewRoman025">
    <w:name w:val="样式 标题2 + Times New Roman 小三 首行缩进:  0 厘米 行距: 最小值 25 磅"/>
    <w:basedOn w:val="2ff3"/>
    <w:uiPriority w:val="99"/>
    <w:qFormat/>
    <w:pPr>
      <w:adjustRightInd/>
      <w:snapToGrid/>
      <w:spacing w:line="500" w:lineRule="atLeast"/>
      <w:jc w:val="both"/>
    </w:pPr>
    <w:rPr>
      <w:rFonts w:ascii="Times New Roman" w:eastAsia="黑体" w:hAnsi="Times New Roman" w:cs="宋体"/>
      <w:sz w:val="30"/>
      <w:szCs w:val="30"/>
    </w:rPr>
  </w:style>
  <w:style w:type="paragraph" w:customStyle="1" w:styleId="afffffffff3">
    <w:name w:val="样式 五号 黑色 居中"/>
    <w:basedOn w:val="a9"/>
    <w:uiPriority w:val="99"/>
    <w:qFormat/>
    <w:pPr>
      <w:jc w:val="center"/>
    </w:pPr>
    <w:rPr>
      <w:rFonts w:cs="宋体"/>
      <w:color w:val="000000"/>
      <w:szCs w:val="20"/>
    </w:rPr>
  </w:style>
  <w:style w:type="paragraph" w:customStyle="1" w:styleId="11-h11stlevelSectionHeadl1b11">
    <w:name w:val="样式 标题 1章标题 1-*+h11st levelSection Headl1b1(章名)篇(章名)1(..."/>
    <w:basedOn w:val="11"/>
    <w:uiPriority w:val="99"/>
    <w:qFormat/>
    <w:pPr>
      <w:autoSpaceDE/>
      <w:autoSpaceDN/>
      <w:adjustRightInd/>
      <w:spacing w:after="240" w:line="500" w:lineRule="atLeast"/>
      <w:jc w:val="both"/>
    </w:pPr>
    <w:rPr>
      <w:rFonts w:ascii="Times New Roman" w:eastAsia="黑体" w:cs="宋体"/>
      <w:b w:val="0"/>
      <w:bCs/>
      <w:color w:val="000000"/>
      <w:szCs w:val="32"/>
    </w:rPr>
  </w:style>
  <w:style w:type="paragraph" w:customStyle="1" w:styleId="085242">
    <w:name w:val="样式 小四 黑色 首行缩进:  0.85 厘米 行距: 最小值 24 磅"/>
    <w:basedOn w:val="a9"/>
    <w:uiPriority w:val="99"/>
    <w:qFormat/>
    <w:pPr>
      <w:spacing w:line="480" w:lineRule="atLeast"/>
      <w:ind w:firstLine="482"/>
    </w:pPr>
    <w:rPr>
      <w:rFonts w:cs="宋体"/>
      <w:color w:val="000000"/>
      <w:sz w:val="24"/>
      <w:szCs w:val="20"/>
    </w:rPr>
  </w:style>
  <w:style w:type="paragraph" w:customStyle="1" w:styleId="6624">
    <w:name w:val="样式 四号 段前: 6 磅 段后: 6 磅 行距: 最小值 24 磅"/>
    <w:basedOn w:val="a9"/>
    <w:uiPriority w:val="99"/>
    <w:qFormat/>
    <w:pPr>
      <w:spacing w:line="500" w:lineRule="atLeast"/>
      <w:ind w:firstLine="561"/>
    </w:pPr>
    <w:rPr>
      <w:rFonts w:cs="宋体"/>
      <w:sz w:val="28"/>
      <w:szCs w:val="20"/>
    </w:rPr>
  </w:style>
  <w:style w:type="paragraph" w:customStyle="1" w:styleId="1fff7">
    <w:name w:val="标1"/>
    <w:basedOn w:val="11"/>
    <w:uiPriority w:val="99"/>
    <w:qFormat/>
    <w:pPr>
      <w:autoSpaceDE/>
      <w:autoSpaceDN/>
      <w:adjustRightInd/>
      <w:spacing w:before="120" w:line="360" w:lineRule="auto"/>
      <w:ind w:firstLine="561"/>
      <w:jc w:val="both"/>
    </w:pPr>
    <w:rPr>
      <w:rFonts w:ascii="Arial" w:eastAsia="黑体" w:hAnsi="Arial"/>
      <w:b w:val="0"/>
      <w:bCs/>
      <w:color w:val="000000"/>
      <w:szCs w:val="44"/>
    </w:rPr>
  </w:style>
  <w:style w:type="paragraph" w:customStyle="1" w:styleId="01">
    <w:name w:val="样式 样式 五号 居中 首行缩进:  0 厘米 行距: 单倍行距 + (符号) 宋体"/>
    <w:basedOn w:val="a9"/>
    <w:uiPriority w:val="99"/>
    <w:qFormat/>
    <w:pPr>
      <w:jc w:val="center"/>
    </w:pPr>
    <w:rPr>
      <w:rFonts w:cs="宋体"/>
      <w:szCs w:val="20"/>
    </w:rPr>
  </w:style>
  <w:style w:type="paragraph" w:customStyle="1" w:styleId="afffffffff4">
    <w:name w:val="图表标题"/>
    <w:basedOn w:val="a9"/>
    <w:next w:val="a9"/>
    <w:link w:val="Charfe"/>
    <w:uiPriority w:val="99"/>
    <w:qFormat/>
    <w:pPr>
      <w:spacing w:line="240" w:lineRule="atLeast"/>
      <w:ind w:firstLine="561"/>
    </w:pPr>
    <w:rPr>
      <w:rFonts w:eastAsia="黑体"/>
      <w:sz w:val="18"/>
    </w:rPr>
  </w:style>
  <w:style w:type="paragraph" w:customStyle="1" w:styleId="3Level3HeadH3Heading3-oldh3sect123Head33l3">
    <w:name w:val="样式 标题 3Level 3 HeadH3Heading 3 - oldh3sect1.2.3Head33l3..."/>
    <w:basedOn w:val="30"/>
    <w:uiPriority w:val="99"/>
    <w:qFormat/>
    <w:pPr>
      <w:autoSpaceDE/>
      <w:autoSpaceDN/>
      <w:adjustRightInd/>
      <w:spacing w:before="60" w:after="60" w:line="500" w:lineRule="atLeast"/>
      <w:jc w:val="both"/>
    </w:pPr>
    <w:rPr>
      <w:rFonts w:ascii="Times New Roman" w:eastAsia="黑体"/>
      <w:b w:val="0"/>
      <w:bCs/>
      <w:kern w:val="2"/>
      <w:sz w:val="28"/>
      <w:szCs w:val="32"/>
      <w:u w:val="none"/>
    </w:rPr>
  </w:style>
  <w:style w:type="paragraph" w:customStyle="1" w:styleId="302">
    <w:name w:val="样式 样式 四号 行距: 固定值 30 磅 + 首行缩进:  2 字符"/>
    <w:basedOn w:val="a9"/>
    <w:uiPriority w:val="99"/>
    <w:qFormat/>
    <w:pPr>
      <w:spacing w:line="500" w:lineRule="atLeast"/>
      <w:ind w:firstLineChars="200" w:firstLine="480"/>
    </w:pPr>
    <w:rPr>
      <w:rFonts w:cs="宋体"/>
      <w:sz w:val="28"/>
      <w:szCs w:val="20"/>
    </w:rPr>
  </w:style>
  <w:style w:type="paragraph" w:customStyle="1" w:styleId="260">
    <w:name w:val="样式 黑色 首行缩进:  2 字符 段后: 6 磅"/>
    <w:basedOn w:val="a9"/>
    <w:uiPriority w:val="99"/>
    <w:qFormat/>
    <w:pPr>
      <w:spacing w:line="500" w:lineRule="atLeast"/>
      <w:ind w:firstLineChars="200" w:firstLine="480"/>
    </w:pPr>
    <w:rPr>
      <w:rFonts w:cs="宋体"/>
      <w:color w:val="000000"/>
      <w:sz w:val="28"/>
      <w:szCs w:val="20"/>
    </w:rPr>
  </w:style>
  <w:style w:type="paragraph" w:customStyle="1" w:styleId="09915">
    <w:name w:val="样式 四号 首行缩进:  0.99 厘米 行距: 1.5 倍行距"/>
    <w:basedOn w:val="a9"/>
    <w:uiPriority w:val="99"/>
    <w:qFormat/>
    <w:pPr>
      <w:spacing w:line="500" w:lineRule="atLeast"/>
      <w:ind w:firstLine="561"/>
    </w:pPr>
    <w:rPr>
      <w:rFonts w:cs="宋体"/>
      <w:sz w:val="28"/>
      <w:szCs w:val="20"/>
    </w:rPr>
  </w:style>
  <w:style w:type="paragraph" w:customStyle="1" w:styleId="2CharCharCharHeading2ph2h21head08111">
    <w:name w:val="样式 标题 2 Char Char节 Char节Heading 2ph2h21head 08节标题 1.11...."/>
    <w:basedOn w:val="21"/>
    <w:uiPriority w:val="99"/>
    <w:qFormat/>
    <w:pPr>
      <w:autoSpaceDE/>
      <w:autoSpaceDN/>
      <w:snapToGrid w:val="0"/>
      <w:spacing w:after="120" w:line="500" w:lineRule="atLeast"/>
      <w:jc w:val="both"/>
    </w:pPr>
    <w:rPr>
      <w:rFonts w:ascii="Times New Roman" w:hAnsi="Times New Roman" w:cs="宋体"/>
      <w:b w:val="0"/>
      <w:kern w:val="2"/>
    </w:rPr>
  </w:style>
  <w:style w:type="paragraph" w:customStyle="1" w:styleId="115">
    <w:name w:val="列出段落11"/>
    <w:basedOn w:val="a9"/>
    <w:uiPriority w:val="99"/>
    <w:qFormat/>
    <w:pPr>
      <w:ind w:firstLineChars="200" w:firstLine="420"/>
    </w:pPr>
    <w:rPr>
      <w:rFonts w:ascii="Calibri" w:hAnsi="Calibri" w:cs="Calibri"/>
      <w:szCs w:val="21"/>
    </w:rPr>
  </w:style>
  <w:style w:type="paragraph" w:customStyle="1" w:styleId="1242415">
    <w:name w:val="样式 标题 1 + (中文) 黑体 小一 非加粗 居中 段前: 24 磅 段后: 24 磅 行距: 1.5 倍行距"/>
    <w:basedOn w:val="11"/>
    <w:uiPriority w:val="99"/>
    <w:qFormat/>
    <w:pPr>
      <w:autoSpaceDE/>
      <w:autoSpaceDN/>
      <w:adjustRightInd/>
      <w:spacing w:after="240" w:line="480" w:lineRule="atLeast"/>
      <w:ind w:firstLine="561"/>
      <w:jc w:val="both"/>
    </w:pPr>
    <w:rPr>
      <w:rFonts w:ascii="Times New Roman" w:eastAsia="黑体"/>
      <w:b w:val="0"/>
      <w:color w:val="000000"/>
      <w:sz w:val="30"/>
    </w:rPr>
  </w:style>
  <w:style w:type="paragraph" w:customStyle="1" w:styleId="07725">
    <w:name w:val="样式 首行缩进:  0.77 厘米 行距: 最小值 25 磅"/>
    <w:basedOn w:val="a9"/>
    <w:uiPriority w:val="99"/>
    <w:qFormat/>
    <w:pPr>
      <w:spacing w:line="500" w:lineRule="atLeast"/>
      <w:ind w:firstLine="561"/>
    </w:pPr>
    <w:rPr>
      <w:rFonts w:cs="宋体"/>
      <w:sz w:val="28"/>
      <w:szCs w:val="20"/>
    </w:rPr>
  </w:style>
  <w:style w:type="paragraph" w:customStyle="1" w:styleId="077250">
    <w:name w:val="样式 样式 首行缩进:  0.77 厘米 行距: 最小值 25 磅 + 五号 居中 首行缩进:  0 厘米 行距: 单倍行距"/>
    <w:basedOn w:val="07725"/>
    <w:uiPriority w:val="99"/>
    <w:qFormat/>
    <w:pPr>
      <w:spacing w:line="240" w:lineRule="auto"/>
      <w:ind w:firstLine="0"/>
      <w:jc w:val="center"/>
    </w:pPr>
    <w:rPr>
      <w:sz w:val="21"/>
    </w:rPr>
  </w:style>
  <w:style w:type="paragraph" w:customStyle="1" w:styleId="214">
    <w:name w:val="列出段落21"/>
    <w:basedOn w:val="a9"/>
    <w:uiPriority w:val="34"/>
    <w:qFormat/>
    <w:pPr>
      <w:ind w:firstLineChars="200" w:firstLine="420"/>
    </w:pPr>
    <w:rPr>
      <w:rFonts w:ascii="Calibri" w:hAnsi="Calibri" w:cs="Calibri"/>
      <w:szCs w:val="21"/>
    </w:rPr>
  </w:style>
  <w:style w:type="paragraph" w:customStyle="1" w:styleId="TOC11">
    <w:name w:val="TOC 标题11"/>
    <w:basedOn w:val="11"/>
    <w:next w:val="a9"/>
    <w:uiPriority w:val="99"/>
    <w:qFormat/>
    <w:pPr>
      <w:widowControl/>
      <w:autoSpaceDE/>
      <w:autoSpaceDN/>
      <w:adjustRightInd/>
      <w:spacing w:after="0" w:line="259" w:lineRule="auto"/>
      <w:jc w:val="left"/>
      <w:outlineLvl w:val="9"/>
    </w:pPr>
    <w:rPr>
      <w:rFonts w:ascii="Calibri Light" w:hAnsi="Calibri Light" w:cs="Calibri Light"/>
      <w:b w:val="0"/>
      <w:color w:val="2E74B5"/>
      <w:kern w:val="0"/>
      <w:szCs w:val="32"/>
    </w:rPr>
  </w:style>
  <w:style w:type="paragraph" w:customStyle="1" w:styleId="3f8">
    <w:name w:val="列出段落3"/>
    <w:basedOn w:val="a9"/>
    <w:uiPriority w:val="99"/>
    <w:qFormat/>
    <w:pPr>
      <w:ind w:firstLineChars="200" w:firstLine="420"/>
    </w:pPr>
    <w:rPr>
      <w:rFonts w:ascii="等线" w:eastAsia="等线" w:hAnsi="等线" w:cs="等线"/>
      <w:szCs w:val="21"/>
    </w:rPr>
  </w:style>
  <w:style w:type="paragraph" w:customStyle="1" w:styleId="21221">
    <w:name w:val="样式 样式 样式 首行缩进:  2 字符1 + 首行缩进:  2 字符 + 首行缩进:  2 字符"/>
    <w:basedOn w:val="a9"/>
    <w:link w:val="2122Char"/>
    <w:uiPriority w:val="99"/>
    <w:qFormat/>
    <w:pPr>
      <w:spacing w:line="500" w:lineRule="atLeast"/>
      <w:ind w:firstLineChars="200" w:firstLine="560"/>
    </w:pPr>
    <w:rPr>
      <w:sz w:val="28"/>
      <w:szCs w:val="20"/>
    </w:rPr>
  </w:style>
  <w:style w:type="character" w:customStyle="1" w:styleId="2122Char">
    <w:name w:val="样式 样式 样式 首行缩进:  2 字符1 + 首行缩进:  2 字符 + 首行缩进:  2 字符 Char"/>
    <w:link w:val="21221"/>
    <w:uiPriority w:val="99"/>
    <w:qFormat/>
    <w:locked/>
    <w:rPr>
      <w:kern w:val="2"/>
      <w:sz w:val="28"/>
    </w:rPr>
  </w:style>
  <w:style w:type="paragraph" w:customStyle="1" w:styleId="xl186">
    <w:name w:val="xl18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87">
    <w:name w:val="xl18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88">
    <w:name w:val="xl18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89">
    <w:name w:val="xl189"/>
    <w:basedOn w:val="a9"/>
    <w:uiPriority w:val="99"/>
    <w:qFormat/>
    <w:pPr>
      <w:widowControl/>
      <w:spacing w:before="100" w:beforeAutospacing="1" w:after="100" w:afterAutospacing="1"/>
      <w:jc w:val="left"/>
    </w:pPr>
    <w:rPr>
      <w:kern w:val="0"/>
      <w:sz w:val="28"/>
      <w:szCs w:val="28"/>
    </w:rPr>
  </w:style>
  <w:style w:type="paragraph" w:customStyle="1" w:styleId="xl190">
    <w:name w:val="xl190"/>
    <w:basedOn w:val="a9"/>
    <w:uiPriority w:val="99"/>
    <w:qFormat/>
    <w:pPr>
      <w:widowControl/>
      <w:spacing w:before="100" w:beforeAutospacing="1" w:after="100" w:afterAutospacing="1"/>
      <w:jc w:val="left"/>
    </w:pPr>
    <w:rPr>
      <w:b/>
      <w:bCs/>
      <w:kern w:val="0"/>
      <w:sz w:val="20"/>
      <w:szCs w:val="20"/>
    </w:rPr>
  </w:style>
  <w:style w:type="paragraph" w:customStyle="1" w:styleId="xl191">
    <w:name w:val="xl19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92">
    <w:name w:val="xl192"/>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93">
    <w:name w:val="xl19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94">
    <w:name w:val="xl19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95">
    <w:name w:val="xl195"/>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96">
    <w:name w:val="xl19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197">
    <w:name w:val="xl197"/>
    <w:basedOn w:val="a9"/>
    <w:uiPriority w:val="99"/>
    <w:qFormat/>
    <w:pPr>
      <w:widowControl/>
      <w:spacing w:before="100" w:beforeAutospacing="1" w:after="100" w:afterAutospacing="1"/>
      <w:jc w:val="center"/>
    </w:pPr>
    <w:rPr>
      <w:b/>
      <w:bCs/>
      <w:kern w:val="0"/>
      <w:sz w:val="20"/>
      <w:szCs w:val="20"/>
    </w:rPr>
  </w:style>
  <w:style w:type="paragraph" w:customStyle="1" w:styleId="xl198">
    <w:name w:val="xl19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199">
    <w:name w:val="xl19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00">
    <w:name w:val="xl200"/>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01">
    <w:name w:val="xl20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02">
    <w:name w:val="xl202"/>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203">
    <w:name w:val="xl20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204">
    <w:name w:val="xl20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205">
    <w:name w:val="xl205"/>
    <w:basedOn w:val="a9"/>
    <w:uiPriority w:val="99"/>
    <w:qFormat/>
    <w:pPr>
      <w:widowControl/>
      <w:spacing w:before="100" w:beforeAutospacing="1" w:after="100" w:afterAutospacing="1"/>
      <w:jc w:val="center"/>
    </w:pPr>
    <w:rPr>
      <w:kern w:val="0"/>
      <w:sz w:val="20"/>
      <w:szCs w:val="20"/>
    </w:rPr>
  </w:style>
  <w:style w:type="paragraph" w:customStyle="1" w:styleId="xl206">
    <w:name w:val="xl20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07">
    <w:name w:val="xl20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208">
    <w:name w:val="xl208"/>
    <w:basedOn w:val="a9"/>
    <w:uiPriority w:val="99"/>
    <w:qFormat/>
    <w:pPr>
      <w:widowControl/>
      <w:spacing w:before="100" w:beforeAutospacing="1" w:after="100" w:afterAutospacing="1"/>
      <w:jc w:val="left"/>
    </w:pPr>
    <w:rPr>
      <w:i/>
      <w:iCs/>
      <w:kern w:val="0"/>
      <w:sz w:val="22"/>
      <w:szCs w:val="22"/>
    </w:rPr>
  </w:style>
  <w:style w:type="paragraph" w:customStyle="1" w:styleId="xl209">
    <w:name w:val="xl20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10">
    <w:name w:val="xl210"/>
    <w:basedOn w:val="a9"/>
    <w:uiPriority w:val="99"/>
    <w:qFormat/>
    <w:pPr>
      <w:widowControl/>
      <w:spacing w:before="100" w:beforeAutospacing="1" w:after="100" w:afterAutospacing="1"/>
      <w:jc w:val="center"/>
    </w:pPr>
    <w:rPr>
      <w:i/>
      <w:iCs/>
      <w:kern w:val="0"/>
      <w:sz w:val="22"/>
      <w:szCs w:val="22"/>
    </w:rPr>
  </w:style>
  <w:style w:type="paragraph" w:customStyle="1" w:styleId="xl211">
    <w:name w:val="xl211"/>
    <w:basedOn w:val="a9"/>
    <w:uiPriority w:val="99"/>
    <w:qFormat/>
    <w:pPr>
      <w:widowControl/>
      <w:spacing w:before="100" w:beforeAutospacing="1" w:after="100" w:afterAutospacing="1"/>
      <w:jc w:val="center"/>
    </w:pPr>
    <w:rPr>
      <w:i/>
      <w:iCs/>
      <w:kern w:val="0"/>
      <w:sz w:val="20"/>
      <w:szCs w:val="20"/>
    </w:rPr>
  </w:style>
  <w:style w:type="paragraph" w:customStyle="1" w:styleId="xl212">
    <w:name w:val="xl212"/>
    <w:basedOn w:val="a9"/>
    <w:uiPriority w:val="99"/>
    <w:qFormat/>
    <w:pPr>
      <w:widowControl/>
      <w:spacing w:before="100" w:beforeAutospacing="1" w:after="100" w:afterAutospacing="1"/>
      <w:jc w:val="left"/>
    </w:pPr>
    <w:rPr>
      <w:i/>
      <w:iCs/>
      <w:kern w:val="0"/>
      <w:sz w:val="22"/>
      <w:szCs w:val="22"/>
    </w:rPr>
  </w:style>
  <w:style w:type="paragraph" w:customStyle="1" w:styleId="xl213">
    <w:name w:val="xl213"/>
    <w:basedOn w:val="a9"/>
    <w:uiPriority w:val="99"/>
    <w:qFormat/>
    <w:pPr>
      <w:widowControl/>
      <w:spacing w:before="100" w:beforeAutospacing="1" w:after="100" w:afterAutospacing="1"/>
      <w:jc w:val="center"/>
    </w:pPr>
    <w:rPr>
      <w:i/>
      <w:iCs/>
      <w:kern w:val="0"/>
      <w:sz w:val="22"/>
      <w:szCs w:val="22"/>
    </w:rPr>
  </w:style>
  <w:style w:type="paragraph" w:customStyle="1" w:styleId="xl214">
    <w:name w:val="xl214"/>
    <w:basedOn w:val="a9"/>
    <w:uiPriority w:val="99"/>
    <w:qFormat/>
    <w:pPr>
      <w:widowControl/>
      <w:spacing w:before="100" w:beforeAutospacing="1" w:after="100" w:afterAutospacing="1"/>
      <w:jc w:val="center"/>
    </w:pPr>
    <w:rPr>
      <w:i/>
      <w:iCs/>
      <w:kern w:val="0"/>
      <w:sz w:val="22"/>
      <w:szCs w:val="22"/>
    </w:rPr>
  </w:style>
  <w:style w:type="paragraph" w:customStyle="1" w:styleId="xl215">
    <w:name w:val="xl215"/>
    <w:basedOn w:val="a9"/>
    <w:uiPriority w:val="99"/>
    <w:qFormat/>
    <w:pPr>
      <w:widowControl/>
      <w:spacing w:before="100" w:beforeAutospacing="1" w:after="100" w:afterAutospacing="1"/>
      <w:jc w:val="center"/>
    </w:pPr>
    <w:rPr>
      <w:i/>
      <w:iCs/>
      <w:kern w:val="0"/>
      <w:sz w:val="22"/>
      <w:szCs w:val="22"/>
    </w:rPr>
  </w:style>
  <w:style w:type="paragraph" w:customStyle="1" w:styleId="xl216">
    <w:name w:val="xl21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17">
    <w:name w:val="xl21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18">
    <w:name w:val="xl21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19">
    <w:name w:val="xl21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220">
    <w:name w:val="xl220"/>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221">
    <w:name w:val="xl22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xl222">
    <w:name w:val="xl222"/>
    <w:basedOn w:val="a9"/>
    <w:uiPriority w:val="99"/>
    <w:qFormat/>
    <w:pPr>
      <w:widowControl/>
      <w:spacing w:before="100" w:beforeAutospacing="1" w:after="100" w:afterAutospacing="1"/>
      <w:jc w:val="left"/>
    </w:pPr>
    <w:rPr>
      <w:rFonts w:ascii="宋体" w:hAnsi="宋体" w:cs="宋体"/>
      <w:b/>
      <w:bCs/>
      <w:kern w:val="0"/>
      <w:sz w:val="20"/>
      <w:szCs w:val="20"/>
    </w:rPr>
  </w:style>
  <w:style w:type="paragraph" w:customStyle="1" w:styleId="xl223">
    <w:name w:val="xl22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224">
    <w:name w:val="xl22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25">
    <w:name w:val="xl225"/>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26">
    <w:name w:val="xl22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27">
    <w:name w:val="xl22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xl228">
    <w:name w:val="xl228"/>
    <w:basedOn w:val="a9"/>
    <w:uiPriority w:val="99"/>
    <w:qFormat/>
    <w:pPr>
      <w:widowControl/>
      <w:spacing w:before="100" w:beforeAutospacing="1" w:after="100" w:afterAutospacing="1"/>
      <w:jc w:val="center"/>
    </w:pPr>
    <w:rPr>
      <w:b/>
      <w:bCs/>
      <w:kern w:val="0"/>
      <w:sz w:val="28"/>
      <w:szCs w:val="28"/>
    </w:rPr>
  </w:style>
  <w:style w:type="paragraph" w:customStyle="1" w:styleId="xl229">
    <w:name w:val="xl229"/>
    <w:basedOn w:val="a9"/>
    <w:uiPriority w:val="99"/>
    <w:qFormat/>
    <w:pPr>
      <w:widowControl/>
      <w:pBdr>
        <w:bottom w:val="single" w:sz="4" w:space="0" w:color="auto"/>
      </w:pBdr>
      <w:spacing w:before="100" w:beforeAutospacing="1" w:after="100" w:afterAutospacing="1"/>
      <w:jc w:val="left"/>
    </w:pPr>
    <w:rPr>
      <w:b/>
      <w:bCs/>
      <w:kern w:val="0"/>
      <w:sz w:val="20"/>
      <w:szCs w:val="20"/>
    </w:rPr>
  </w:style>
  <w:style w:type="paragraph" w:customStyle="1" w:styleId="xl230">
    <w:name w:val="xl230"/>
    <w:basedOn w:val="a9"/>
    <w:uiPriority w:val="99"/>
    <w:qFormat/>
    <w:pPr>
      <w:widowControl/>
      <w:pBdr>
        <w:bottom w:val="single" w:sz="4" w:space="0" w:color="auto"/>
      </w:pBdr>
      <w:spacing w:before="100" w:beforeAutospacing="1" w:after="100" w:afterAutospacing="1"/>
      <w:jc w:val="left"/>
    </w:pPr>
    <w:rPr>
      <w:b/>
      <w:bCs/>
      <w:kern w:val="0"/>
      <w:sz w:val="20"/>
      <w:szCs w:val="20"/>
    </w:rPr>
  </w:style>
  <w:style w:type="paragraph" w:customStyle="1" w:styleId="font16">
    <w:name w:val="font16"/>
    <w:basedOn w:val="a9"/>
    <w:uiPriority w:val="99"/>
    <w:qFormat/>
    <w:pPr>
      <w:widowControl/>
      <w:spacing w:before="100" w:beforeAutospacing="1" w:after="100" w:afterAutospacing="1"/>
      <w:jc w:val="left"/>
    </w:pPr>
    <w:rPr>
      <w:rFonts w:ascii="宋体" w:hAnsi="宋体" w:cs="宋体"/>
      <w:b/>
      <w:bCs/>
      <w:color w:val="000000"/>
      <w:kern w:val="0"/>
      <w:sz w:val="20"/>
      <w:szCs w:val="20"/>
    </w:rPr>
  </w:style>
  <w:style w:type="paragraph" w:customStyle="1" w:styleId="font17">
    <w:name w:val="font17"/>
    <w:basedOn w:val="a9"/>
    <w:uiPriority w:val="99"/>
    <w:qFormat/>
    <w:pPr>
      <w:widowControl/>
      <w:spacing w:before="100" w:beforeAutospacing="1" w:after="100" w:afterAutospacing="1"/>
      <w:jc w:val="left"/>
    </w:pPr>
    <w:rPr>
      <w:rFonts w:ascii="宋体" w:hAnsi="宋体" w:cs="宋体"/>
      <w:kern w:val="0"/>
      <w:sz w:val="18"/>
      <w:szCs w:val="18"/>
    </w:rPr>
  </w:style>
  <w:style w:type="paragraph" w:customStyle="1" w:styleId="font18">
    <w:name w:val="font18"/>
    <w:basedOn w:val="a9"/>
    <w:uiPriority w:val="99"/>
    <w:qFormat/>
    <w:pPr>
      <w:widowControl/>
      <w:spacing w:before="100" w:beforeAutospacing="1" w:after="100" w:afterAutospacing="1"/>
      <w:jc w:val="left"/>
    </w:pPr>
    <w:rPr>
      <w:rFonts w:ascii="宋体" w:hAnsi="宋体" w:cs="宋体"/>
      <w:color w:val="000000"/>
      <w:kern w:val="0"/>
      <w:sz w:val="22"/>
      <w:szCs w:val="22"/>
    </w:rPr>
  </w:style>
  <w:style w:type="paragraph" w:customStyle="1" w:styleId="font19">
    <w:name w:val="font19"/>
    <w:basedOn w:val="a9"/>
    <w:uiPriority w:val="99"/>
    <w:qFormat/>
    <w:pPr>
      <w:widowControl/>
      <w:spacing w:before="100" w:beforeAutospacing="1" w:after="100" w:afterAutospacing="1"/>
      <w:jc w:val="left"/>
    </w:pPr>
    <w:rPr>
      <w:rFonts w:ascii="宋体" w:hAnsi="宋体" w:cs="宋体"/>
      <w:b/>
      <w:bCs/>
      <w:color w:val="000000"/>
      <w:kern w:val="0"/>
      <w:sz w:val="20"/>
      <w:szCs w:val="20"/>
    </w:rPr>
  </w:style>
  <w:style w:type="paragraph" w:customStyle="1" w:styleId="font20">
    <w:name w:val="font20"/>
    <w:basedOn w:val="a9"/>
    <w:uiPriority w:val="99"/>
    <w:qFormat/>
    <w:pPr>
      <w:widowControl/>
      <w:spacing w:before="100" w:beforeAutospacing="1" w:after="100" w:afterAutospacing="1"/>
      <w:jc w:val="left"/>
    </w:pPr>
    <w:rPr>
      <w:color w:val="000000"/>
      <w:kern w:val="0"/>
      <w:sz w:val="20"/>
      <w:szCs w:val="20"/>
    </w:rPr>
  </w:style>
  <w:style w:type="paragraph" w:customStyle="1" w:styleId="font22">
    <w:name w:val="font22"/>
    <w:basedOn w:val="a9"/>
    <w:uiPriority w:val="99"/>
    <w:qFormat/>
    <w:pPr>
      <w:widowControl/>
      <w:spacing w:before="100" w:beforeAutospacing="1" w:after="100" w:afterAutospacing="1"/>
      <w:jc w:val="left"/>
    </w:pPr>
    <w:rPr>
      <w:color w:val="000000"/>
      <w:kern w:val="0"/>
      <w:sz w:val="20"/>
      <w:szCs w:val="20"/>
    </w:rPr>
  </w:style>
  <w:style w:type="paragraph" w:customStyle="1" w:styleId="font23">
    <w:name w:val="font23"/>
    <w:basedOn w:val="a9"/>
    <w:uiPriority w:val="99"/>
    <w:qFormat/>
    <w:pPr>
      <w:widowControl/>
      <w:spacing w:before="100" w:beforeAutospacing="1" w:after="100" w:afterAutospacing="1"/>
      <w:jc w:val="left"/>
    </w:pPr>
    <w:rPr>
      <w:rFonts w:ascii="宋体" w:hAnsi="宋体" w:cs="宋体"/>
      <w:color w:val="000000"/>
      <w:kern w:val="0"/>
      <w:sz w:val="18"/>
      <w:szCs w:val="18"/>
    </w:rPr>
  </w:style>
  <w:style w:type="paragraph" w:customStyle="1" w:styleId="font24">
    <w:name w:val="font24"/>
    <w:basedOn w:val="a9"/>
    <w:uiPriority w:val="99"/>
    <w:qFormat/>
    <w:pPr>
      <w:widowControl/>
      <w:spacing w:before="100" w:beforeAutospacing="1" w:after="100" w:afterAutospacing="1"/>
      <w:jc w:val="left"/>
    </w:pPr>
    <w:rPr>
      <w:color w:val="000000"/>
      <w:kern w:val="0"/>
      <w:sz w:val="18"/>
      <w:szCs w:val="18"/>
    </w:rPr>
  </w:style>
  <w:style w:type="paragraph" w:customStyle="1" w:styleId="xl231">
    <w:name w:val="xl231"/>
    <w:basedOn w:val="a9"/>
    <w:uiPriority w:val="99"/>
    <w:qFormat/>
    <w:pPr>
      <w:widowControl/>
      <w:spacing w:before="100" w:beforeAutospacing="1" w:after="100" w:afterAutospacing="1"/>
      <w:jc w:val="left"/>
    </w:pPr>
    <w:rPr>
      <w:i/>
      <w:iCs/>
      <w:kern w:val="0"/>
      <w:sz w:val="22"/>
      <w:szCs w:val="22"/>
    </w:rPr>
  </w:style>
  <w:style w:type="paragraph" w:customStyle="1" w:styleId="xl232">
    <w:name w:val="xl232"/>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kern w:val="0"/>
      <w:sz w:val="20"/>
      <w:szCs w:val="20"/>
    </w:rPr>
  </w:style>
  <w:style w:type="paragraph" w:customStyle="1" w:styleId="xl233">
    <w:name w:val="xl23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kern w:val="0"/>
      <w:sz w:val="20"/>
      <w:szCs w:val="20"/>
    </w:rPr>
  </w:style>
  <w:style w:type="paragraph" w:customStyle="1" w:styleId="xl234">
    <w:name w:val="xl23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235">
    <w:name w:val="xl235"/>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236">
    <w:name w:val="xl23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37">
    <w:name w:val="xl23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38">
    <w:name w:val="xl23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39">
    <w:name w:val="xl23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40">
    <w:name w:val="xl240"/>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41">
    <w:name w:val="xl24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242">
    <w:name w:val="xl242"/>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kern w:val="0"/>
      <w:sz w:val="20"/>
      <w:szCs w:val="20"/>
    </w:rPr>
  </w:style>
  <w:style w:type="paragraph" w:customStyle="1" w:styleId="xl243">
    <w:name w:val="xl24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44">
    <w:name w:val="xl24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245">
    <w:name w:val="xl245"/>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xl246">
    <w:name w:val="xl24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47">
    <w:name w:val="xl247"/>
    <w:basedOn w:val="a9"/>
    <w:uiPriority w:val="99"/>
    <w:qFormat/>
    <w:pPr>
      <w:widowControl/>
      <w:pBdr>
        <w:top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48">
    <w:name w:val="xl24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0"/>
      <w:szCs w:val="20"/>
    </w:rPr>
  </w:style>
  <w:style w:type="paragraph" w:customStyle="1" w:styleId="xl250">
    <w:name w:val="xl250"/>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kern w:val="0"/>
      <w:sz w:val="20"/>
      <w:szCs w:val="20"/>
    </w:rPr>
  </w:style>
  <w:style w:type="paragraph" w:customStyle="1" w:styleId="xl251">
    <w:name w:val="xl25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xl252">
    <w:name w:val="xl252"/>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53">
    <w:name w:val="xl25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xl254">
    <w:name w:val="xl25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55">
    <w:name w:val="xl255"/>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56">
    <w:name w:val="xl25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257">
    <w:name w:val="xl25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kern w:val="0"/>
      <w:sz w:val="20"/>
      <w:szCs w:val="20"/>
    </w:rPr>
  </w:style>
  <w:style w:type="paragraph" w:customStyle="1" w:styleId="xl258">
    <w:name w:val="xl25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kern w:val="0"/>
      <w:sz w:val="20"/>
      <w:szCs w:val="20"/>
    </w:rPr>
  </w:style>
  <w:style w:type="paragraph" w:customStyle="1" w:styleId="xl259">
    <w:name w:val="xl25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color w:val="000000"/>
      <w:kern w:val="0"/>
      <w:sz w:val="20"/>
      <w:szCs w:val="20"/>
    </w:rPr>
  </w:style>
  <w:style w:type="paragraph" w:customStyle="1" w:styleId="xl260">
    <w:name w:val="xl260"/>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xl261">
    <w:name w:val="xl26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62">
    <w:name w:val="xl262"/>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263">
    <w:name w:val="xl263"/>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264">
    <w:name w:val="xl264"/>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265">
    <w:name w:val="xl265"/>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xl266">
    <w:name w:val="xl266"/>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xl267">
    <w:name w:val="xl267"/>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268">
    <w:name w:val="xl268"/>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szCs w:val="20"/>
    </w:rPr>
  </w:style>
  <w:style w:type="paragraph" w:customStyle="1" w:styleId="xl269">
    <w:name w:val="xl269"/>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0"/>
      <w:szCs w:val="20"/>
    </w:rPr>
  </w:style>
  <w:style w:type="paragraph" w:customStyle="1" w:styleId="xl270">
    <w:name w:val="xl270"/>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kern w:val="0"/>
      <w:sz w:val="20"/>
      <w:szCs w:val="20"/>
    </w:rPr>
  </w:style>
  <w:style w:type="paragraph" w:customStyle="1" w:styleId="xl271">
    <w:name w:val="xl271"/>
    <w:basedOn w:val="a9"/>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afffffffff5">
    <w:name w:val="样式 样式 小四 黑色 居中 + 自动设置"/>
    <w:basedOn w:val="a9"/>
    <w:qFormat/>
    <w:pPr>
      <w:jc w:val="center"/>
    </w:pPr>
    <w:rPr>
      <w:rFonts w:cs="宋体"/>
      <w:szCs w:val="20"/>
    </w:rPr>
  </w:style>
  <w:style w:type="paragraph" w:customStyle="1" w:styleId="4-1">
    <w:name w:val="标题4-1"/>
    <w:basedOn w:val="a9"/>
    <w:link w:val="4-1Char"/>
    <w:qFormat/>
    <w:pPr>
      <w:adjustRightInd w:val="0"/>
      <w:snapToGrid w:val="0"/>
      <w:spacing w:line="360" w:lineRule="auto"/>
      <w:outlineLvl w:val="3"/>
    </w:pPr>
    <w:rPr>
      <w:b/>
      <w:sz w:val="24"/>
    </w:rPr>
  </w:style>
  <w:style w:type="character" w:customStyle="1" w:styleId="4-1Char">
    <w:name w:val="标题4-1 Char"/>
    <w:link w:val="4-1"/>
    <w:qFormat/>
    <w:rPr>
      <w:b/>
      <w:kern w:val="2"/>
      <w:sz w:val="24"/>
      <w:szCs w:val="24"/>
    </w:rPr>
  </w:style>
  <w:style w:type="paragraph" w:customStyle="1" w:styleId="afffffffff6">
    <w:name w:val="钟正文"/>
    <w:basedOn w:val="a9"/>
    <w:qFormat/>
    <w:pPr>
      <w:tabs>
        <w:tab w:val="left" w:pos="377"/>
      </w:tabs>
      <w:adjustRightInd w:val="0"/>
      <w:snapToGrid w:val="0"/>
      <w:spacing w:line="360" w:lineRule="auto"/>
      <w:ind w:firstLineChars="177" w:firstLine="425"/>
      <w:jc w:val="left"/>
    </w:pPr>
    <w:rPr>
      <w:rFonts w:cs="宋体"/>
      <w:sz w:val="24"/>
      <w:szCs w:val="20"/>
    </w:rPr>
  </w:style>
  <w:style w:type="paragraph" w:customStyle="1" w:styleId="afffffffff7">
    <w:name w:val="图片文字"/>
    <w:basedOn w:val="a9"/>
    <w:link w:val="Charff"/>
    <w:qFormat/>
    <w:pPr>
      <w:adjustRightInd w:val="0"/>
      <w:snapToGrid w:val="0"/>
      <w:spacing w:line="360" w:lineRule="auto"/>
      <w:jc w:val="center"/>
    </w:pPr>
    <w:rPr>
      <w:szCs w:val="21"/>
    </w:rPr>
  </w:style>
  <w:style w:type="character" w:customStyle="1" w:styleId="Charff">
    <w:name w:val="图片文字 Char"/>
    <w:link w:val="afffffffff7"/>
    <w:qFormat/>
    <w:rPr>
      <w:kern w:val="2"/>
      <w:sz w:val="21"/>
      <w:szCs w:val="21"/>
    </w:rPr>
  </w:style>
  <w:style w:type="paragraph" w:customStyle="1" w:styleId="4b">
    <w:name w:val="列出段落4"/>
    <w:basedOn w:val="a9"/>
    <w:uiPriority w:val="99"/>
    <w:qFormat/>
    <w:pPr>
      <w:ind w:firstLineChars="200" w:firstLine="420"/>
    </w:pPr>
    <w:rPr>
      <w:rFonts w:ascii="Calibri" w:hAnsi="Calibri" w:cs="宋体"/>
      <w:szCs w:val="21"/>
    </w:rPr>
  </w:style>
  <w:style w:type="paragraph" w:customStyle="1" w:styleId="3Sectionh33rdlevelSectionSubHeadingRsumDIAnnota">
    <w:name w:val="样式 标题 3Sectionh33rd levelSection SubHeadingRésumé DIAnnota..."/>
    <w:basedOn w:val="30"/>
    <w:qFormat/>
    <w:pPr>
      <w:autoSpaceDE/>
      <w:autoSpaceDN/>
      <w:snapToGrid w:val="0"/>
      <w:spacing w:before="60" w:after="60" w:line="500" w:lineRule="atLeast"/>
      <w:jc w:val="both"/>
    </w:pPr>
    <w:rPr>
      <w:rFonts w:ascii="Times New Roman" w:eastAsia="黑体" w:cs="宋体"/>
      <w:iCs/>
      <w:kern w:val="2"/>
      <w:sz w:val="28"/>
      <w:u w:val="none"/>
    </w:rPr>
  </w:style>
  <w:style w:type="paragraph" w:customStyle="1" w:styleId="0992501">
    <w:name w:val="样式 样式 四号 首行缩进:  0.99 厘米 行距: 最小值 25 磅 + 紧缩量  0.1 磅"/>
    <w:basedOn w:val="09925"/>
    <w:qFormat/>
    <w:pPr>
      <w:ind w:firstLine="0"/>
      <w:jc w:val="both"/>
    </w:pPr>
    <w:rPr>
      <w:rFonts w:cs="宋体"/>
      <w:kern w:val="0"/>
    </w:rPr>
  </w:style>
  <w:style w:type="paragraph" w:customStyle="1" w:styleId="TOC30">
    <w:name w:val="TOC 标题3"/>
    <w:basedOn w:val="11"/>
    <w:next w:val="a9"/>
    <w:uiPriority w:val="99"/>
    <w:qFormat/>
    <w:pPr>
      <w:widowControl/>
      <w:autoSpaceDE/>
      <w:autoSpaceDN/>
      <w:adjustRightInd/>
      <w:spacing w:after="0" w:line="259" w:lineRule="auto"/>
      <w:jc w:val="left"/>
      <w:outlineLvl w:val="9"/>
    </w:pPr>
    <w:rPr>
      <w:rFonts w:ascii="Calibri Light" w:hAnsi="Calibri Light" w:cs="Calibri Light"/>
      <w:b w:val="0"/>
      <w:color w:val="2E74B5"/>
      <w:kern w:val="0"/>
      <w:szCs w:val="32"/>
    </w:rPr>
  </w:style>
  <w:style w:type="paragraph" w:customStyle="1" w:styleId="HCH">
    <w:name w:val="HCH正文"/>
    <w:qFormat/>
    <w:pPr>
      <w:spacing w:line="360" w:lineRule="auto"/>
      <w:ind w:firstLineChars="200" w:firstLine="200"/>
    </w:pPr>
    <w:rPr>
      <w:kern w:val="2"/>
      <w:sz w:val="24"/>
      <w:szCs w:val="21"/>
    </w:rPr>
  </w:style>
  <w:style w:type="paragraph" w:customStyle="1" w:styleId="6-">
    <w:name w:val="6-正文"/>
    <w:basedOn w:val="a9"/>
    <w:qFormat/>
    <w:pPr>
      <w:adjustRightInd w:val="0"/>
      <w:snapToGrid w:val="0"/>
      <w:spacing w:line="360" w:lineRule="auto"/>
      <w:ind w:firstLineChars="200" w:firstLine="200"/>
    </w:pPr>
    <w:rPr>
      <w:rFonts w:eastAsia="华文仿宋"/>
      <w:sz w:val="24"/>
      <w:szCs w:val="28"/>
    </w:rPr>
  </w:style>
  <w:style w:type="paragraph" w:customStyle="1" w:styleId="HCH1">
    <w:name w:val="HCH标题1"/>
    <w:qFormat/>
    <w:pPr>
      <w:numPr>
        <w:numId w:val="20"/>
      </w:numPr>
      <w:spacing w:line="360" w:lineRule="auto"/>
      <w:jc w:val="center"/>
      <w:outlineLvl w:val="0"/>
    </w:pPr>
    <w:rPr>
      <w:b/>
      <w:bCs/>
      <w:kern w:val="44"/>
      <w:sz w:val="32"/>
      <w:szCs w:val="32"/>
    </w:rPr>
  </w:style>
  <w:style w:type="paragraph" w:customStyle="1" w:styleId="HCH2">
    <w:name w:val="HCH标题2"/>
    <w:qFormat/>
    <w:pPr>
      <w:numPr>
        <w:ilvl w:val="1"/>
        <w:numId w:val="20"/>
      </w:numPr>
      <w:spacing w:line="360" w:lineRule="auto"/>
      <w:ind w:left="0"/>
      <w:outlineLvl w:val="1"/>
    </w:pPr>
    <w:rPr>
      <w:b/>
      <w:bCs/>
      <w:kern w:val="2"/>
      <w:sz w:val="30"/>
      <w:szCs w:val="24"/>
    </w:rPr>
  </w:style>
  <w:style w:type="paragraph" w:customStyle="1" w:styleId="HCH3">
    <w:name w:val="HCH标题3"/>
    <w:next w:val="HCH2"/>
    <w:qFormat/>
    <w:pPr>
      <w:numPr>
        <w:ilvl w:val="2"/>
        <w:numId w:val="20"/>
      </w:numPr>
      <w:spacing w:line="360" w:lineRule="auto"/>
      <w:ind w:left="0"/>
      <w:outlineLvl w:val="2"/>
    </w:pPr>
    <w:rPr>
      <w:b/>
      <w:bCs/>
      <w:kern w:val="2"/>
      <w:sz w:val="28"/>
      <w:szCs w:val="24"/>
    </w:rPr>
  </w:style>
  <w:style w:type="paragraph" w:customStyle="1" w:styleId="HCH4">
    <w:name w:val="HCH标题4"/>
    <w:qFormat/>
    <w:pPr>
      <w:numPr>
        <w:ilvl w:val="3"/>
        <w:numId w:val="20"/>
      </w:numPr>
      <w:tabs>
        <w:tab w:val="left" w:pos="960"/>
      </w:tabs>
      <w:spacing w:line="360" w:lineRule="auto"/>
      <w:ind w:left="0"/>
      <w:outlineLvl w:val="3"/>
    </w:pPr>
    <w:rPr>
      <w:b/>
      <w:kern w:val="2"/>
      <w:sz w:val="24"/>
      <w:szCs w:val="24"/>
    </w:rPr>
  </w:style>
  <w:style w:type="paragraph" w:customStyle="1" w:styleId="HCH5">
    <w:name w:val="HCH标题5"/>
    <w:qFormat/>
    <w:pPr>
      <w:numPr>
        <w:ilvl w:val="4"/>
        <w:numId w:val="20"/>
      </w:numPr>
      <w:spacing w:line="500" w:lineRule="exact"/>
      <w:outlineLvl w:val="4"/>
    </w:pPr>
    <w:rPr>
      <w:rFonts w:eastAsia="黑体"/>
      <w:kern w:val="2"/>
      <w:sz w:val="24"/>
      <w:szCs w:val="24"/>
    </w:rPr>
  </w:style>
  <w:style w:type="paragraph" w:customStyle="1" w:styleId="HCH10">
    <w:name w:val="HCH封面1"/>
    <w:qFormat/>
    <w:pPr>
      <w:spacing w:line="500" w:lineRule="exact"/>
    </w:pPr>
    <w:rPr>
      <w:rFonts w:eastAsia="黑体"/>
      <w:b/>
      <w:kern w:val="2"/>
      <w:sz w:val="28"/>
      <w:szCs w:val="21"/>
    </w:rPr>
  </w:style>
  <w:style w:type="paragraph" w:customStyle="1" w:styleId="HCH20">
    <w:name w:val="HCH封面2"/>
    <w:qFormat/>
    <w:pPr>
      <w:widowControl w:val="0"/>
      <w:spacing w:line="360" w:lineRule="auto"/>
      <w:jc w:val="center"/>
    </w:pPr>
    <w:rPr>
      <w:rFonts w:eastAsia="黑体"/>
      <w:kern w:val="2"/>
      <w:sz w:val="52"/>
      <w:szCs w:val="52"/>
    </w:rPr>
  </w:style>
  <w:style w:type="paragraph" w:customStyle="1" w:styleId="HCH30">
    <w:name w:val="HCH封面3"/>
    <w:qFormat/>
    <w:pPr>
      <w:jc w:val="center"/>
    </w:pPr>
    <w:rPr>
      <w:rFonts w:eastAsia="黑体"/>
      <w:kern w:val="2"/>
      <w:sz w:val="32"/>
      <w:szCs w:val="28"/>
    </w:rPr>
  </w:style>
  <w:style w:type="paragraph" w:customStyle="1" w:styleId="HCH40">
    <w:name w:val="HCH封面4"/>
    <w:qFormat/>
    <w:pPr>
      <w:widowControl w:val="0"/>
      <w:spacing w:line="360" w:lineRule="auto"/>
      <w:jc w:val="center"/>
    </w:pPr>
    <w:rPr>
      <w:rFonts w:eastAsia="黑体"/>
      <w:kern w:val="2"/>
      <w:sz w:val="44"/>
      <w:szCs w:val="36"/>
    </w:rPr>
  </w:style>
  <w:style w:type="paragraph" w:customStyle="1" w:styleId="HCH50">
    <w:name w:val="HCH封面5"/>
    <w:qFormat/>
    <w:pPr>
      <w:spacing w:beforeLines="50" w:afterLines="50" w:line="500" w:lineRule="exact"/>
    </w:pPr>
    <w:rPr>
      <w:kern w:val="2"/>
      <w:sz w:val="28"/>
      <w:szCs w:val="28"/>
    </w:rPr>
  </w:style>
  <w:style w:type="paragraph" w:customStyle="1" w:styleId="HCH6">
    <w:name w:val="HCH封面6"/>
    <w:qFormat/>
    <w:pPr>
      <w:spacing w:line="500" w:lineRule="exact"/>
      <w:ind w:firstLineChars="200" w:firstLine="200"/>
    </w:pPr>
    <w:rPr>
      <w:rFonts w:ascii="Calibri" w:hAnsi="Calibri"/>
      <w:kern w:val="2"/>
      <w:sz w:val="30"/>
      <w:szCs w:val="21"/>
    </w:rPr>
  </w:style>
  <w:style w:type="paragraph" w:customStyle="1" w:styleId="HCH7">
    <w:name w:val="HCH封面7"/>
    <w:qFormat/>
    <w:pPr>
      <w:jc w:val="center"/>
    </w:pPr>
    <w:rPr>
      <w:bCs/>
      <w:kern w:val="2"/>
      <w:sz w:val="28"/>
      <w:szCs w:val="24"/>
    </w:rPr>
  </w:style>
  <w:style w:type="paragraph" w:customStyle="1" w:styleId="HCH11">
    <w:name w:val="HCH目录1"/>
    <w:qFormat/>
    <w:pPr>
      <w:tabs>
        <w:tab w:val="left" w:pos="360"/>
        <w:tab w:val="right" w:leader="dot" w:pos="8820"/>
      </w:tabs>
      <w:spacing w:line="500" w:lineRule="exact"/>
    </w:pPr>
    <w:rPr>
      <w:bCs/>
      <w:kern w:val="2"/>
      <w:sz w:val="24"/>
      <w:szCs w:val="24"/>
    </w:rPr>
  </w:style>
  <w:style w:type="paragraph" w:customStyle="1" w:styleId="HCH21">
    <w:name w:val="HCH目录2"/>
    <w:qFormat/>
    <w:pPr>
      <w:tabs>
        <w:tab w:val="left" w:pos="1020"/>
        <w:tab w:val="right" w:leader="dot" w:pos="8820"/>
      </w:tabs>
      <w:spacing w:line="500" w:lineRule="exact"/>
      <w:ind w:leftChars="200" w:left="200"/>
    </w:pPr>
    <w:rPr>
      <w:kern w:val="2"/>
      <w:sz w:val="24"/>
      <w:szCs w:val="24"/>
    </w:rPr>
  </w:style>
  <w:style w:type="paragraph" w:customStyle="1" w:styleId="HCH0">
    <w:name w:val="HCH图(表)"/>
    <w:qFormat/>
    <w:pPr>
      <w:widowControl w:val="0"/>
      <w:jc w:val="center"/>
    </w:pPr>
    <w:rPr>
      <w:bCs/>
      <w:kern w:val="2"/>
      <w:sz w:val="21"/>
      <w:szCs w:val="21"/>
    </w:rPr>
  </w:style>
  <w:style w:type="paragraph" w:customStyle="1" w:styleId="HCH8">
    <w:name w:val="HCH图(表)备注"/>
    <w:qFormat/>
    <w:rPr>
      <w:sz w:val="21"/>
      <w:szCs w:val="21"/>
    </w:rPr>
  </w:style>
  <w:style w:type="paragraph" w:customStyle="1" w:styleId="HCH9">
    <w:name w:val="HCH图(表)头"/>
    <w:qFormat/>
    <w:pPr>
      <w:spacing w:line="500" w:lineRule="exact"/>
      <w:jc w:val="center"/>
    </w:pPr>
    <w:rPr>
      <w:b/>
      <w:kern w:val="2"/>
      <w:sz w:val="24"/>
      <w:szCs w:val="21"/>
    </w:rPr>
  </w:style>
  <w:style w:type="table" w:customStyle="1" w:styleId="1fff8">
    <w:name w:val="网格型浅色1"/>
    <w:basedOn w:val="ac"/>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2">
    <w:name w:val="题注 字符"/>
    <w:link w:val="af1"/>
    <w:uiPriority w:val="99"/>
    <w:qFormat/>
    <w:rPr>
      <w:rFonts w:ascii="华文中宋" w:eastAsia="华文中宋" w:hAnsi="华文中宋"/>
      <w:kern w:val="2"/>
      <w:sz w:val="36"/>
    </w:rPr>
  </w:style>
  <w:style w:type="paragraph" w:customStyle="1" w:styleId="3SectionHeader3">
    <w:name w:val="样式 标题 3Section Header3头小节标题 + (中文) 黑体 小三 非加粗"/>
    <w:basedOn w:val="30"/>
    <w:qFormat/>
    <w:pPr>
      <w:tabs>
        <w:tab w:val="left" w:pos="432"/>
        <w:tab w:val="left" w:pos="720"/>
      </w:tabs>
      <w:autoSpaceDE/>
      <w:autoSpaceDN/>
      <w:adjustRightInd/>
      <w:spacing w:before="60" w:after="60" w:line="500" w:lineRule="atLeast"/>
      <w:ind w:firstLineChars="30" w:firstLine="30"/>
    </w:pPr>
    <w:rPr>
      <w:rFonts w:ascii="Times New Roman" w:eastAsia="黑体"/>
      <w:b w:val="0"/>
      <w:kern w:val="2"/>
      <w:szCs w:val="28"/>
      <w:u w:val="none"/>
    </w:rPr>
  </w:style>
  <w:style w:type="paragraph" w:customStyle="1" w:styleId="1H1Heading0Header1h1Heading1AppHeader1SectionH">
    <w:name w:val="样式 样式 样式 标题 1H1Heading 0Header1h1Heading 1 AppHeader 1Section H...."/>
    <w:basedOn w:val="1H1Heading0Header1h1Heading1AppHeader1SectionH0"/>
    <w:qFormat/>
    <w:pPr>
      <w:spacing w:after="240"/>
    </w:pPr>
  </w:style>
  <w:style w:type="paragraph" w:customStyle="1" w:styleId="1H1Heading0Header1h1Heading1AppHeader1SectionH0">
    <w:name w:val="样式 样式 标题 1H1Heading 0Header1h1Heading 1 AppHeader 1Section H... ..."/>
    <w:basedOn w:val="a9"/>
    <w:qFormat/>
    <w:pPr>
      <w:keepNext/>
      <w:keepLines/>
      <w:spacing w:before="240" w:line="500" w:lineRule="atLeast"/>
      <w:outlineLvl w:val="0"/>
    </w:pPr>
    <w:rPr>
      <w:rFonts w:eastAsia="黑体" w:cs="宋体"/>
      <w:kern w:val="44"/>
      <w:sz w:val="32"/>
      <w:szCs w:val="20"/>
    </w:rPr>
  </w:style>
  <w:style w:type="paragraph" w:customStyle="1" w:styleId="2TitleHeader2">
    <w:name w:val="样式 标题 2Title Header2节 +"/>
    <w:basedOn w:val="21"/>
    <w:qFormat/>
    <w:pPr>
      <w:tabs>
        <w:tab w:val="left" w:pos="432"/>
        <w:tab w:val="left" w:pos="576"/>
      </w:tabs>
      <w:autoSpaceDE/>
      <w:autoSpaceDN/>
      <w:adjustRightInd/>
      <w:spacing w:after="120" w:line="500" w:lineRule="atLeast"/>
      <w:ind w:left="576" w:hanging="576"/>
      <w:jc w:val="left"/>
    </w:pPr>
    <w:rPr>
      <w:rFonts w:ascii="Times New Roman" w:hAnsi="Times New Roman"/>
      <w:b w:val="0"/>
      <w:kern w:val="2"/>
      <w:sz w:val="24"/>
      <w:szCs w:val="32"/>
    </w:rPr>
  </w:style>
  <w:style w:type="paragraph" w:customStyle="1" w:styleId="07415">
    <w:name w:val="样式 样式 样式 首行缩进:  0.74 厘米 行距: 1.5 倍行距 + 黑色 + 自动设置"/>
    <w:basedOn w:val="074150"/>
    <w:link w:val="07415Char"/>
    <w:qFormat/>
    <w:rPr>
      <w:color w:val="auto"/>
    </w:rPr>
  </w:style>
  <w:style w:type="paragraph" w:customStyle="1" w:styleId="074150">
    <w:name w:val="样式 样式 首行缩进:  0.74 厘米 行距: 1.5 倍行距 + 黑色"/>
    <w:basedOn w:val="074151"/>
    <w:qFormat/>
    <w:rPr>
      <w:color w:val="000000"/>
    </w:rPr>
  </w:style>
  <w:style w:type="paragraph" w:customStyle="1" w:styleId="074151">
    <w:name w:val="样式 首行缩进:  0.74 厘米 行距: 1.5 倍行距"/>
    <w:basedOn w:val="a9"/>
    <w:qFormat/>
    <w:pPr>
      <w:spacing w:line="500" w:lineRule="atLeast"/>
      <w:ind w:firstLine="561"/>
    </w:pPr>
    <w:rPr>
      <w:rFonts w:cs="宋体"/>
      <w:sz w:val="28"/>
      <w:szCs w:val="20"/>
    </w:rPr>
  </w:style>
  <w:style w:type="character" w:customStyle="1" w:styleId="07415Char">
    <w:name w:val="样式 样式 样式 首行缩进:  0.74 厘米 行距: 1.5 倍行距 + 黑色 + 自动设置 Char"/>
    <w:link w:val="07415"/>
    <w:qFormat/>
    <w:rPr>
      <w:rFonts w:cs="宋体"/>
      <w:kern w:val="2"/>
      <w:sz w:val="28"/>
    </w:rPr>
  </w:style>
  <w:style w:type="paragraph" w:customStyle="1" w:styleId="BodyText2BodyText1HD10971">
    <w:name w:val="样式 样式 正文文本缩进Body Text 2Body Text1HD正文1 + 四号 黑色 首行缩进:  0.97 厘米......"/>
    <w:basedOn w:val="a9"/>
    <w:qFormat/>
    <w:pPr>
      <w:spacing w:line="500" w:lineRule="atLeast"/>
      <w:ind w:firstLine="561"/>
    </w:pPr>
    <w:rPr>
      <w:sz w:val="28"/>
      <w:szCs w:val="28"/>
    </w:rPr>
  </w:style>
  <w:style w:type="paragraph" w:customStyle="1" w:styleId="02">
    <w:name w:val="样式 首行缩进:  0 厘米"/>
    <w:basedOn w:val="a9"/>
    <w:qFormat/>
    <w:pPr>
      <w:spacing w:line="500" w:lineRule="atLeast"/>
      <w:ind w:firstLine="561"/>
    </w:pPr>
    <w:rPr>
      <w:rFonts w:cs="宋体"/>
      <w:sz w:val="28"/>
      <w:szCs w:val="20"/>
    </w:rPr>
  </w:style>
  <w:style w:type="paragraph" w:customStyle="1" w:styleId="152GB">
    <w:name w:val="样式 样式 样式 样式 样式 四号 行距: 1.5 倍行距 + 首行缩进:  2 字符 + (西文) 宋体 (中文) 仿宋_GB..."/>
    <w:basedOn w:val="152GB231"/>
    <w:qFormat/>
    <w:rPr>
      <w:szCs w:val="20"/>
    </w:rPr>
  </w:style>
  <w:style w:type="paragraph" w:customStyle="1" w:styleId="afffffffff8">
    <w:name w:val="公式"/>
    <w:basedOn w:val="a9"/>
    <w:qFormat/>
    <w:pPr>
      <w:widowControl/>
      <w:jc w:val="center"/>
    </w:pPr>
    <w:rPr>
      <w:rFonts w:ascii="宋体" w:hAnsi="宋体"/>
      <w:bCs/>
      <w:kern w:val="0"/>
      <w:sz w:val="28"/>
      <w:szCs w:val="28"/>
    </w:rPr>
  </w:style>
  <w:style w:type="character" w:customStyle="1" w:styleId="font81">
    <w:name w:val="font81"/>
    <w:qFormat/>
    <w:rPr>
      <w:rFonts w:ascii="宋体" w:eastAsia="宋体" w:hAnsi="宋体" w:cs="宋体" w:hint="eastAsia"/>
      <w:color w:val="000000"/>
      <w:sz w:val="21"/>
      <w:szCs w:val="21"/>
      <w:u w:val="none"/>
    </w:rPr>
  </w:style>
  <w:style w:type="character" w:customStyle="1" w:styleId="Charfe">
    <w:name w:val="图表标题 Char"/>
    <w:link w:val="afffffffff4"/>
    <w:uiPriority w:val="99"/>
    <w:qFormat/>
    <w:rPr>
      <w:rFonts w:eastAsia="黑体"/>
      <w:kern w:val="2"/>
      <w:sz w:val="18"/>
      <w:szCs w:val="24"/>
    </w:rPr>
  </w:style>
  <w:style w:type="character" w:customStyle="1" w:styleId="CharChar0">
    <w:name w:val="表格文字 Char Char"/>
    <w:link w:val="affff7"/>
    <w:uiPriority w:val="99"/>
    <w:qFormat/>
    <w:rPr>
      <w:rFonts w:ascii="Century Gothic" w:hAnsi="Century Gothic"/>
      <w:kern w:val="2"/>
    </w:rPr>
  </w:style>
  <w:style w:type="paragraph" w:customStyle="1" w:styleId="3h3H3l3CT3BOD0sect123l3toc3hea1">
    <w:name w:val="样式 样式 标题 3第二层条第三层h3H3l3CT目录标题 3BOD 0sect1.2.3l3+toc 3hea... +1"/>
    <w:basedOn w:val="a9"/>
    <w:qFormat/>
    <w:pPr>
      <w:keepNext/>
      <w:keepLines/>
      <w:adjustRightInd w:val="0"/>
      <w:snapToGrid w:val="0"/>
      <w:spacing w:before="60" w:after="60" w:line="500" w:lineRule="atLeast"/>
      <w:ind w:firstLineChars="200" w:firstLine="200"/>
      <w:outlineLvl w:val="2"/>
    </w:pPr>
    <w:rPr>
      <w:rFonts w:eastAsia="黑体"/>
      <w:sz w:val="28"/>
      <w:szCs w:val="32"/>
    </w:rPr>
  </w:style>
  <w:style w:type="character" w:customStyle="1" w:styleId="Charff0">
    <w:name w:val="表格编号 Char"/>
    <w:link w:val="afffffffff9"/>
    <w:qFormat/>
    <w:rPr>
      <w:rFonts w:hAnsi="宋体"/>
      <w:b/>
      <w:sz w:val="24"/>
      <w:szCs w:val="24"/>
    </w:rPr>
  </w:style>
  <w:style w:type="paragraph" w:customStyle="1" w:styleId="afffffffff9">
    <w:name w:val="表格编号"/>
    <w:basedOn w:val="a9"/>
    <w:link w:val="Charff0"/>
    <w:qFormat/>
    <w:pPr>
      <w:tabs>
        <w:tab w:val="left" w:pos="2160"/>
      </w:tabs>
      <w:spacing w:beforeLines="50" w:afterLines="50"/>
      <w:jc w:val="center"/>
    </w:pPr>
    <w:rPr>
      <w:rFonts w:hAnsi="宋体"/>
      <w:b/>
      <w:kern w:val="0"/>
      <w:sz w:val="24"/>
    </w:rPr>
  </w:style>
  <w:style w:type="character" w:customStyle="1" w:styleId="07415CharChar">
    <w:name w:val="样式 样式 样式 首行缩进:  0.74 厘米 行距: 1.5 倍行距 + 黑色 + 自动设置 Char Char"/>
    <w:qFormat/>
    <w:rPr>
      <w:rFonts w:eastAsia="宋体" w:cs="宋体"/>
      <w:color w:val="000000"/>
      <w:kern w:val="2"/>
      <w:sz w:val="28"/>
      <w:szCs w:val="28"/>
      <w:lang w:val="en-US" w:eastAsia="zh-CN" w:bidi="ar-SA"/>
    </w:rPr>
  </w:style>
  <w:style w:type="character" w:customStyle="1" w:styleId="152GB2Char">
    <w:name w:val="样式 样式 样式 样式 样式 四号 行距: 1.5 倍行距 + 首行缩进:  2 字符 + (西文) 宋体 (中文) 仿宋_GB...2 Char"/>
    <w:link w:val="152GB2"/>
    <w:qFormat/>
    <w:rPr>
      <w:rFonts w:eastAsia="黑体"/>
      <w:sz w:val="28"/>
      <w:szCs w:val="28"/>
    </w:rPr>
  </w:style>
  <w:style w:type="paragraph" w:customStyle="1" w:styleId="152GB2">
    <w:name w:val="样式 样式 样式 样式 样式 四号 行距: 1.5 倍行距 + 首行缩进:  2 字符 + (西文) 宋体 (中文) 仿宋_GB...2"/>
    <w:basedOn w:val="a9"/>
    <w:link w:val="152GB2Char"/>
    <w:qFormat/>
    <w:pPr>
      <w:adjustRightInd w:val="0"/>
      <w:snapToGrid w:val="0"/>
      <w:spacing w:before="120" w:after="120" w:line="400" w:lineRule="exact"/>
      <w:ind w:firstLineChars="200" w:firstLine="200"/>
      <w:jc w:val="center"/>
    </w:pPr>
    <w:rPr>
      <w:rFonts w:eastAsia="黑体"/>
      <w:kern w:val="0"/>
      <w:sz w:val="28"/>
      <w:szCs w:val="28"/>
    </w:rPr>
  </w:style>
  <w:style w:type="paragraph" w:customStyle="1" w:styleId="010">
    <w:name w:val="样式 样式 样式 五号 居中 首行缩进:  0 厘米 行距: 单倍行距 + (符号) 宋体 +1"/>
    <w:basedOn w:val="a9"/>
    <w:qFormat/>
    <w:pPr>
      <w:adjustRightInd w:val="0"/>
      <w:snapToGrid w:val="0"/>
      <w:spacing w:line="400" w:lineRule="exact"/>
      <w:ind w:firstLineChars="200" w:firstLine="200"/>
      <w:jc w:val="center"/>
    </w:pPr>
    <w:rPr>
      <w:rFonts w:cs="宋体"/>
      <w:kern w:val="0"/>
      <w:sz w:val="24"/>
      <w:szCs w:val="20"/>
    </w:rPr>
  </w:style>
  <w:style w:type="paragraph" w:customStyle="1" w:styleId="CharCharCharCharCharCharCharCharCharCharCharChar">
    <w:name w:val="Char Char Char Char Char Char Char Char Char Char Char Char"/>
    <w:basedOn w:val="a9"/>
    <w:qFormat/>
    <w:rPr>
      <w:rFonts w:ascii="宋体" w:hAnsi="宋体" w:cs="Courier New"/>
      <w:sz w:val="32"/>
      <w:szCs w:val="32"/>
    </w:rPr>
  </w:style>
  <w:style w:type="paragraph" w:customStyle="1" w:styleId="afffffffffa">
    <w:name w:val="标书正文"/>
    <w:basedOn w:val="a9"/>
    <w:qFormat/>
    <w:pPr>
      <w:spacing w:beforeLines="50" w:afterLines="50" w:line="360" w:lineRule="auto"/>
      <w:ind w:leftChars="50" w:left="50" w:rightChars="50" w:right="50" w:firstLineChars="200" w:firstLine="200"/>
    </w:pPr>
    <w:rPr>
      <w:kern w:val="0"/>
      <w:sz w:val="24"/>
      <w:szCs w:val="20"/>
    </w:rPr>
  </w:style>
  <w:style w:type="paragraph" w:customStyle="1" w:styleId="1111">
    <w:name w:val="1.1.1级标题"/>
    <w:basedOn w:val="a9"/>
    <w:qFormat/>
    <w:pPr>
      <w:spacing w:afterLines="50"/>
      <w:ind w:leftChars="50" w:left="50" w:rightChars="50" w:right="50"/>
      <w:jc w:val="left"/>
    </w:pPr>
    <w:rPr>
      <w:b/>
      <w:kern w:val="0"/>
      <w:sz w:val="30"/>
      <w:szCs w:val="30"/>
    </w:rPr>
  </w:style>
  <w:style w:type="paragraph" w:customStyle="1" w:styleId="116">
    <w:name w:val="1.1级标题"/>
    <w:basedOn w:val="a9"/>
    <w:qFormat/>
    <w:pPr>
      <w:spacing w:afterLines="50"/>
      <w:ind w:leftChars="50" w:left="50" w:rightChars="50" w:right="50"/>
      <w:jc w:val="left"/>
    </w:pPr>
    <w:rPr>
      <w:b/>
      <w:kern w:val="0"/>
      <w:sz w:val="32"/>
      <w:szCs w:val="32"/>
    </w:rPr>
  </w:style>
  <w:style w:type="paragraph" w:customStyle="1" w:styleId="1fff9">
    <w:name w:val="1级标题"/>
    <w:basedOn w:val="a9"/>
    <w:qFormat/>
    <w:pPr>
      <w:jc w:val="center"/>
    </w:pPr>
    <w:rPr>
      <w:b/>
      <w:kern w:val="0"/>
      <w:sz w:val="44"/>
      <w:szCs w:val="44"/>
    </w:rPr>
  </w:style>
  <w:style w:type="paragraph" w:customStyle="1" w:styleId="afffffffffb">
    <w:name w:val="图片"/>
    <w:basedOn w:val="a9"/>
    <w:qFormat/>
    <w:rPr>
      <w:kern w:val="0"/>
      <w:sz w:val="24"/>
      <w:szCs w:val="20"/>
    </w:rPr>
  </w:style>
  <w:style w:type="paragraph" w:customStyle="1" w:styleId="41ALTZChar">
    <w:name w:val="样式 样式 正文缩进表正文正文非缩进特点四号标题4段1缩进ALT+Z正文不缩进标题四正文双线正文双线 Char... + 首行缩..."/>
    <w:basedOn w:val="41ALTZChar0"/>
    <w:qFormat/>
    <w:rPr>
      <w:sz w:val="24"/>
      <w:szCs w:val="24"/>
    </w:rPr>
  </w:style>
  <w:style w:type="paragraph" w:customStyle="1" w:styleId="41ALTZChar0">
    <w:name w:val="样式 正文缩进表正文正文非缩进特点四号标题4段1缩进ALT+Z正文不缩进标题四正文双线正文双线 Char..."/>
    <w:basedOn w:val="aa"/>
    <w:semiHidden/>
    <w:qFormat/>
    <w:pPr>
      <w:tabs>
        <w:tab w:val="left" w:pos="1785"/>
      </w:tabs>
      <w:adjustRightInd/>
      <w:spacing w:beforeLines="50" w:afterLines="50" w:line="560" w:lineRule="exact"/>
      <w:ind w:firstLine="200"/>
      <w:textAlignment w:val="baseline"/>
    </w:pPr>
    <w:rPr>
      <w:rFonts w:eastAsia="华文仿宋" w:hAnsi="宋体" w:cs="宋体"/>
      <w:kern w:val="0"/>
      <w:sz w:val="20"/>
      <w:szCs w:val="20"/>
    </w:rPr>
  </w:style>
  <w:style w:type="paragraph" w:customStyle="1" w:styleId="099241951">
    <w:name w:val="样式 样式 样式 首行缩进:  0.99 厘米 行距: 最小值 24 磅 + 首行缩进:  1.95 字符 + 小四 行距: ...1"/>
    <w:basedOn w:val="a9"/>
    <w:qFormat/>
    <w:pPr>
      <w:spacing w:line="540" w:lineRule="exact"/>
      <w:ind w:firstLineChars="195" w:firstLine="548"/>
    </w:pPr>
    <w:rPr>
      <w:rFonts w:eastAsia="等线" w:hAnsi="宋体" w:cs="宋体"/>
      <w:kern w:val="0"/>
      <w:sz w:val="28"/>
      <w:szCs w:val="28"/>
    </w:rPr>
  </w:style>
  <w:style w:type="paragraph" w:customStyle="1" w:styleId="aa2">
    <w:name w:val="aa院标题2"/>
    <w:basedOn w:val="a9"/>
    <w:qFormat/>
    <w:pPr>
      <w:keepNext/>
      <w:keepLines/>
      <w:snapToGrid w:val="0"/>
      <w:spacing w:beforeLines="100" w:afterLines="100"/>
      <w:outlineLvl w:val="1"/>
    </w:pPr>
    <w:rPr>
      <w:rFonts w:eastAsia="黑体" w:cs="宋体"/>
      <w:kern w:val="0"/>
      <w:sz w:val="32"/>
      <w:szCs w:val="20"/>
    </w:rPr>
  </w:style>
  <w:style w:type="paragraph" w:customStyle="1" w:styleId="aa3">
    <w:name w:val="aa院标题3"/>
    <w:basedOn w:val="30"/>
    <w:qFormat/>
    <w:pPr>
      <w:autoSpaceDE/>
      <w:autoSpaceDN/>
      <w:adjustRightInd/>
      <w:snapToGrid w:val="0"/>
      <w:spacing w:beforeLines="50" w:afterLines="50" w:line="360" w:lineRule="auto"/>
      <w:ind w:firstLineChars="30" w:firstLine="30"/>
      <w:jc w:val="both"/>
    </w:pPr>
    <w:rPr>
      <w:rFonts w:ascii="Times New Roman" w:eastAsia="黑体"/>
      <w:bCs/>
      <w:kern w:val="2"/>
      <w:sz w:val="28"/>
      <w:szCs w:val="32"/>
      <w:u w:val="none"/>
    </w:rPr>
  </w:style>
  <w:style w:type="paragraph" w:customStyle="1" w:styleId="aa0">
    <w:name w:val="aa院正文"/>
    <w:basedOn w:val="a9"/>
    <w:qFormat/>
    <w:pPr>
      <w:snapToGrid w:val="0"/>
      <w:ind w:firstLineChars="200" w:firstLine="200"/>
    </w:pPr>
    <w:rPr>
      <w:rFonts w:hAnsi="宋体"/>
      <w:kern w:val="0"/>
      <w:sz w:val="24"/>
      <w:szCs w:val="28"/>
    </w:rPr>
  </w:style>
  <w:style w:type="paragraph" w:customStyle="1" w:styleId="aa1">
    <w:name w:val="aa院表名格式"/>
    <w:basedOn w:val="aa4"/>
    <w:qFormat/>
    <w:pPr>
      <w:snapToGrid w:val="0"/>
      <w:spacing w:afterLines="0"/>
      <w:jc w:val="left"/>
    </w:pPr>
    <w:rPr>
      <w:rFonts w:ascii="Times New Roman" w:eastAsia="宋体"/>
      <w:b/>
      <w:sz w:val="22"/>
    </w:rPr>
  </w:style>
  <w:style w:type="paragraph" w:customStyle="1" w:styleId="aa4">
    <w:name w:val="aa院图名格式"/>
    <w:basedOn w:val="a9"/>
    <w:qFormat/>
    <w:pPr>
      <w:spacing w:afterLines="50"/>
      <w:jc w:val="center"/>
    </w:pPr>
    <w:rPr>
      <w:rFonts w:ascii="黑体" w:eastAsia="黑体"/>
      <w:kern w:val="0"/>
      <w:sz w:val="24"/>
      <w:szCs w:val="20"/>
    </w:rPr>
  </w:style>
  <w:style w:type="paragraph" w:customStyle="1" w:styleId="aa40">
    <w:name w:val="aa院标题4"/>
    <w:basedOn w:val="4"/>
    <w:qFormat/>
    <w:pPr>
      <w:adjustRightInd/>
      <w:snapToGrid w:val="0"/>
      <w:spacing w:beforeLines="50" w:afterLines="50" w:line="360" w:lineRule="auto"/>
      <w:ind w:firstLine="510"/>
      <w:textAlignment w:val="auto"/>
    </w:pPr>
    <w:rPr>
      <w:rFonts w:ascii="Times New Roman" w:hAnsi="Times New Roman"/>
      <w:bCs/>
      <w:kern w:val="2"/>
      <w:sz w:val="24"/>
      <w:szCs w:val="28"/>
    </w:rPr>
  </w:style>
  <w:style w:type="paragraph" w:customStyle="1" w:styleId="reader-word-layer">
    <w:name w:val="reader-word-layer"/>
    <w:basedOn w:val="a9"/>
    <w:qFormat/>
    <w:pPr>
      <w:widowControl/>
      <w:spacing w:before="100" w:beforeAutospacing="1" w:after="100" w:afterAutospacing="1"/>
      <w:jc w:val="left"/>
    </w:pPr>
    <w:rPr>
      <w:rFonts w:ascii="宋体" w:hAnsi="宋体" w:cs="宋体"/>
      <w:kern w:val="0"/>
      <w:sz w:val="24"/>
      <w:szCs w:val="20"/>
    </w:rPr>
  </w:style>
  <w:style w:type="character" w:customStyle="1" w:styleId="unnamed11">
    <w:name w:val="unnamed11"/>
    <w:qFormat/>
    <w:rPr>
      <w:sz w:val="18"/>
      <w:szCs w:val="18"/>
    </w:rPr>
  </w:style>
  <w:style w:type="paragraph" w:customStyle="1" w:styleId="aa5">
    <w:name w:val="aa院标题5"/>
    <w:basedOn w:val="a9"/>
    <w:qFormat/>
    <w:rPr>
      <w:rFonts w:hAnsi="宋体"/>
      <w:b/>
      <w:kern w:val="0"/>
      <w:sz w:val="24"/>
      <w:szCs w:val="28"/>
    </w:rPr>
  </w:style>
  <w:style w:type="paragraph" w:customStyle="1" w:styleId="afffffffffc">
    <w:name w:val="郭正文"/>
    <w:basedOn w:val="a9"/>
    <w:qFormat/>
    <w:pPr>
      <w:spacing w:line="360" w:lineRule="auto"/>
      <w:ind w:firstLine="480"/>
    </w:pPr>
    <w:rPr>
      <w:rFonts w:ascii="宋体" w:hAnsi="宋体"/>
      <w:kern w:val="0"/>
      <w:sz w:val="20"/>
      <w:szCs w:val="20"/>
    </w:rPr>
  </w:style>
  <w:style w:type="character" w:customStyle="1" w:styleId="1fffa">
    <w:name w:val="明显强调1"/>
    <w:uiPriority w:val="21"/>
    <w:qFormat/>
    <w:rPr>
      <w:i/>
      <w:iCs/>
      <w:color w:val="4F81BD"/>
    </w:rPr>
  </w:style>
  <w:style w:type="paragraph" w:customStyle="1" w:styleId="2ffa">
    <w:name w:val="正文文本2"/>
    <w:basedOn w:val="a9"/>
    <w:qFormat/>
    <w:pPr>
      <w:shd w:val="clear" w:color="auto" w:fill="FFFFFF"/>
      <w:spacing w:line="475" w:lineRule="exact"/>
      <w:jc w:val="distribute"/>
    </w:pPr>
    <w:rPr>
      <w:rFonts w:ascii="黑体" w:eastAsia="黑体" w:hAnsi="黑体"/>
      <w:kern w:val="0"/>
      <w:sz w:val="23"/>
      <w:szCs w:val="23"/>
      <w:shd w:val="clear" w:color="auto" w:fill="FFFFFF"/>
    </w:rPr>
  </w:style>
  <w:style w:type="character" w:customStyle="1" w:styleId="spanval1">
    <w:name w:val="span_val1"/>
    <w:qFormat/>
    <w:rPr>
      <w:b/>
      <w:bCs/>
    </w:rPr>
  </w:style>
  <w:style w:type="character" w:customStyle="1" w:styleId="152GB2312CharChar">
    <w:name w:val="样式 样式 样式 四号 行距: 1.5 倍行距 + 首行缩进:  2 字符 + (西文) 宋体 (中文) 仿宋_GB2312... Char Char"/>
    <w:qFormat/>
    <w:rPr>
      <w:kern w:val="2"/>
      <w:sz w:val="28"/>
      <w:szCs w:val="28"/>
      <w:lang w:val="zh-CN"/>
    </w:rPr>
  </w:style>
  <w:style w:type="character" w:customStyle="1" w:styleId="066Char">
    <w:name w:val="样式 (中文) 黑体 居中 首行缩进:  0 厘米 段前: 6 磅 段后: 6 磅 行距: 单倍行距 Char"/>
    <w:link w:val="066"/>
    <w:uiPriority w:val="99"/>
    <w:qFormat/>
    <w:rPr>
      <w:rFonts w:eastAsia="黑体" w:hAnsi="黑体" w:cs="宋体"/>
      <w:kern w:val="2"/>
      <w:sz w:val="28"/>
    </w:rPr>
  </w:style>
  <w:style w:type="paragraph" w:customStyle="1" w:styleId="afffffffffd">
    <w:name w:val="样式 五号 居中"/>
    <w:basedOn w:val="a9"/>
    <w:qFormat/>
    <w:pPr>
      <w:jc w:val="center"/>
    </w:pPr>
    <w:rPr>
      <w:rFonts w:cs="宋体"/>
      <w:szCs w:val="20"/>
    </w:rPr>
  </w:style>
  <w:style w:type="character" w:customStyle="1" w:styleId="3h3H3l3CT3BOD0sect123l3toc3heaChar">
    <w:name w:val="样式 标题 3第二层条第三层h3H3l3CT目录标题 3BOD 0sect1.2.3l3+toc 3hea... Char"/>
    <w:link w:val="3h3H3l3CT3BOD0sect123l3toc3hea"/>
    <w:uiPriority w:val="99"/>
    <w:qFormat/>
    <w:rPr>
      <w:rFonts w:eastAsia="黑体"/>
      <w:sz w:val="28"/>
      <w:szCs w:val="32"/>
    </w:rPr>
  </w:style>
  <w:style w:type="paragraph" w:customStyle="1" w:styleId="3h3H3l3CT3BOD0sect123l3toc3hea">
    <w:name w:val="样式 标题 3第二层条第三层h3H3l3CT目录标题 3BOD 0sect1.2.3l3+toc 3hea..."/>
    <w:basedOn w:val="30"/>
    <w:link w:val="3h3H3l3CT3BOD0sect123l3toc3heaChar"/>
    <w:uiPriority w:val="99"/>
    <w:qFormat/>
    <w:pPr>
      <w:autoSpaceDE/>
      <w:autoSpaceDN/>
      <w:adjustRightInd/>
      <w:spacing w:before="60" w:after="60" w:line="500" w:lineRule="atLeast"/>
      <w:jc w:val="both"/>
    </w:pPr>
    <w:rPr>
      <w:rFonts w:ascii="Times New Roman" w:eastAsia="黑体"/>
      <w:b w:val="0"/>
      <w:sz w:val="28"/>
      <w:szCs w:val="32"/>
      <w:u w:val="none"/>
    </w:rPr>
  </w:style>
  <w:style w:type="character" w:customStyle="1" w:styleId="44CharChar4CharCharCharH41111hChar">
    <w:name w:val="样式 标题 4标题 4 Char Char标题 4 Char Char Char四级标题H4(一)1.11。1h... Char"/>
    <w:link w:val="44CharChar4CharCharCharH41111h"/>
    <w:qFormat/>
    <w:rPr>
      <w:bCs/>
      <w:sz w:val="28"/>
      <w:szCs w:val="28"/>
    </w:rPr>
  </w:style>
  <w:style w:type="paragraph" w:customStyle="1" w:styleId="44CharChar4CharCharCharH41111h">
    <w:name w:val="样式 标题 4标题 4 Char Char标题 4 Char Char Char四级标题H4(一)1.11。1h..."/>
    <w:basedOn w:val="4"/>
    <w:link w:val="44CharChar4CharCharCharH41111hChar"/>
    <w:qFormat/>
    <w:pPr>
      <w:adjustRightInd/>
      <w:spacing w:before="0" w:after="0" w:line="500" w:lineRule="atLeast"/>
      <w:textAlignment w:val="auto"/>
    </w:pPr>
    <w:rPr>
      <w:rFonts w:ascii="Times New Roman" w:eastAsia="宋体" w:hAnsi="Times New Roman"/>
      <w:b w:val="0"/>
      <w:bCs/>
      <w:szCs w:val="28"/>
    </w:rPr>
  </w:style>
  <w:style w:type="character" w:customStyle="1" w:styleId="Char1b">
    <w:name w:val="注释标题 Char1"/>
    <w:uiPriority w:val="99"/>
    <w:semiHidden/>
    <w:qFormat/>
    <w:rPr>
      <w:kern w:val="2"/>
      <w:sz w:val="24"/>
      <w:szCs w:val="24"/>
    </w:rPr>
  </w:style>
  <w:style w:type="character" w:customStyle="1" w:styleId="Charff1">
    <w:name w:val="正文文本 Char"/>
    <w:uiPriority w:val="99"/>
    <w:qFormat/>
    <w:locked/>
    <w:rPr>
      <w:rFonts w:ascii="Times New Roman" w:hAnsi="Times New Roman" w:cs="Times New Roman"/>
      <w:sz w:val="24"/>
      <w:szCs w:val="24"/>
    </w:rPr>
  </w:style>
  <w:style w:type="paragraph" w:customStyle="1" w:styleId="slStyle2">
    <w:name w:val="slStyle2"/>
    <w:basedOn w:val="a9"/>
    <w:next w:val="a9"/>
    <w:qFormat/>
    <w:pPr>
      <w:numPr>
        <w:ilvl w:val="1"/>
        <w:numId w:val="21"/>
      </w:numPr>
      <w:adjustRightInd w:val="0"/>
      <w:snapToGrid w:val="0"/>
      <w:spacing w:line="360" w:lineRule="auto"/>
      <w:ind w:firstLineChars="200" w:firstLine="200"/>
      <w:jc w:val="center"/>
      <w:outlineLvl w:val="1"/>
    </w:pPr>
    <w:rPr>
      <w:rFonts w:ascii="宋体" w:hAnsi="宋体"/>
      <w:b/>
      <w:sz w:val="32"/>
    </w:rPr>
  </w:style>
  <w:style w:type="paragraph" w:customStyle="1" w:styleId="afffffffffe">
    <w:name w:val="文本段落"/>
    <w:basedOn w:val="a9"/>
    <w:qFormat/>
    <w:pPr>
      <w:spacing w:line="360" w:lineRule="auto"/>
      <w:ind w:firstLineChars="200" w:firstLine="200"/>
    </w:pPr>
    <w:rPr>
      <w:sz w:val="24"/>
      <w:szCs w:val="22"/>
    </w:rPr>
  </w:style>
  <w:style w:type="paragraph" w:customStyle="1" w:styleId="affffffffff">
    <w:name w:val="小写"/>
    <w:basedOn w:val="afffffffffe"/>
    <w:qFormat/>
    <w:pPr>
      <w:tabs>
        <w:tab w:val="left" w:pos="360"/>
      </w:tabs>
      <w:ind w:left="360" w:firstLineChars="0" w:firstLine="0"/>
    </w:pPr>
  </w:style>
  <w:style w:type="character" w:customStyle="1" w:styleId="z-12">
    <w:name w:val="z-窗体顶端 字符1"/>
    <w:uiPriority w:val="99"/>
    <w:semiHidden/>
    <w:qFormat/>
    <w:rPr>
      <w:rFonts w:ascii="Arial" w:eastAsia="宋体" w:hAnsi="Arial" w:cs="Arial"/>
      <w:vanish/>
      <w:sz w:val="16"/>
      <w:szCs w:val="16"/>
    </w:rPr>
  </w:style>
  <w:style w:type="character" w:customStyle="1" w:styleId="z-13">
    <w:name w:val="z-窗体底端 字符1"/>
    <w:uiPriority w:val="99"/>
    <w:semiHidden/>
    <w:qFormat/>
    <w:rPr>
      <w:rFonts w:ascii="Arial" w:eastAsia="宋体" w:hAnsi="Arial" w:cs="Arial"/>
      <w:vanish/>
      <w:sz w:val="16"/>
      <w:szCs w:val="16"/>
    </w:rPr>
  </w:style>
  <w:style w:type="character" w:customStyle="1" w:styleId="313">
    <w:name w:val="未处理的提及31"/>
    <w:qFormat/>
    <w:rPr>
      <w:rFonts w:cs="Times New Roman"/>
      <w:color w:val="605E5C"/>
      <w:shd w:val="clear" w:color="auto" w:fill="E1DFDD"/>
    </w:rPr>
  </w:style>
  <w:style w:type="paragraph" w:customStyle="1" w:styleId="314">
    <w:name w:val="正文31"/>
    <w:qFormat/>
    <w:pPr>
      <w:jc w:val="both"/>
    </w:pPr>
    <w:rPr>
      <w:kern w:val="2"/>
      <w:sz w:val="21"/>
      <w:szCs w:val="21"/>
    </w:rPr>
  </w:style>
  <w:style w:type="character" w:customStyle="1" w:styleId="4c">
    <w:name w:val="未处理的提及4"/>
    <w:basedOn w:val="ab"/>
    <w:uiPriority w:val="99"/>
    <w:semiHidden/>
    <w:unhideWhenUsed/>
    <w:qFormat/>
    <w:rPr>
      <w:color w:val="605E5C"/>
      <w:shd w:val="clear" w:color="auto" w:fill="E1DFDD"/>
    </w:rPr>
  </w:style>
  <w:style w:type="paragraph" w:customStyle="1" w:styleId="3f9">
    <w:name w:val="修订3"/>
    <w:hidden/>
    <w:uiPriority w:val="99"/>
    <w:unhideWhenUsed/>
    <w:qFormat/>
    <w:rPr>
      <w:kern w:val="2"/>
      <w:sz w:val="21"/>
      <w:szCs w:val="24"/>
    </w:rPr>
  </w:style>
  <w:style w:type="character" w:customStyle="1" w:styleId="Char23">
    <w:name w:val="正文缩进 Char2"/>
    <w:autoRedefine/>
    <w:qFormat/>
    <w:rPr>
      <w:rFonts w:ascii="宋体" w:eastAsia="宋体"/>
      <w:kern w:val="2"/>
      <w:sz w:val="24"/>
      <w:szCs w:val="24"/>
      <w:lang w:val="en-US" w:eastAsia="zh-CN" w:bidi="ar-SA"/>
    </w:rPr>
  </w:style>
  <w:style w:type="character" w:customStyle="1" w:styleId="1ff8">
    <w:name w:val="列表段落 字符1"/>
    <w:link w:val="affffffe"/>
    <w:autoRedefine/>
    <w:uiPriority w:val="34"/>
    <w:qFormat/>
    <w:rPr>
      <w:kern w:val="2"/>
      <w:sz w:val="21"/>
      <w:szCs w:val="24"/>
    </w:rPr>
  </w:style>
  <w:style w:type="character" w:customStyle="1" w:styleId="5b">
    <w:name w:val="未处理的提及5"/>
    <w:basedOn w:val="ab"/>
    <w:uiPriority w:val="99"/>
    <w:semiHidden/>
    <w:unhideWhenUsed/>
    <w:qFormat/>
    <w:rPr>
      <w:color w:val="605E5C"/>
      <w:shd w:val="clear" w:color="auto" w:fill="E1DFDD"/>
    </w:rPr>
  </w:style>
  <w:style w:type="paragraph" w:customStyle="1" w:styleId="117">
    <w:name w:val="目录 11"/>
    <w:basedOn w:val="a9"/>
    <w:next w:val="a9"/>
    <w:uiPriority w:val="39"/>
    <w:qFormat/>
    <w:pPr>
      <w:tabs>
        <w:tab w:val="left" w:pos="1050"/>
        <w:tab w:val="right" w:leader="dot" w:pos="8937"/>
      </w:tabs>
      <w:spacing w:line="300" w:lineRule="auto"/>
    </w:pPr>
    <w:rPr>
      <w:rFonts w:ascii="宋体" w:hAnsi="宋体"/>
      <w:b/>
      <w:sz w:val="24"/>
    </w:rPr>
  </w:style>
  <w:style w:type="paragraph" w:customStyle="1" w:styleId="TableText">
    <w:name w:val="Table Text"/>
    <w:basedOn w:val="a9"/>
    <w:semiHidden/>
    <w:qFormat/>
    <w:pPr>
      <w:widowControl/>
      <w:kinsoku w:val="0"/>
      <w:autoSpaceDE w:val="0"/>
      <w:autoSpaceDN w:val="0"/>
      <w:adjustRightInd w:val="0"/>
      <w:snapToGrid w:val="0"/>
      <w:jc w:val="left"/>
      <w:textAlignment w:val="baseline"/>
    </w:pPr>
    <w:rPr>
      <w:rFonts w:ascii="宋体" w:hAnsi="宋体" w:cs="宋体"/>
      <w:snapToGrid w:val="0"/>
      <w:color w:val="000000"/>
      <w:kern w:val="0"/>
      <w:sz w:val="24"/>
      <w:lang w:eastAsia="en-US"/>
    </w:rPr>
  </w:style>
  <w:style w:type="paragraph" w:customStyle="1" w:styleId="TOC40">
    <w:name w:val="TOC 标题4"/>
    <w:basedOn w:val="11"/>
    <w:next w:val="a9"/>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hyperlink" Target="http://219.232.204.193:8080/frontend/plan/project_detail.html?projectUuid=b07c1c0a-ba4e-41fb-9964-1c5c70cf5d7e"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655A14-E72A-4C56-B2F7-A7CD436A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107</Pages>
  <Words>50948</Words>
  <Characters>9731</Characters>
  <Application>Microsoft Office Word</Application>
  <DocSecurity>0</DocSecurity>
  <Lines>81</Lines>
  <Paragraphs>121</Paragraphs>
  <ScaleCrop>false</ScaleCrop>
  <Company>China</Company>
  <LinksUpToDate>false</LinksUpToDate>
  <CharactersWithSpaces>60558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Yin Hao</dc:creator>
  <cp:lastModifiedBy>Users</cp:lastModifiedBy>
  <cp:revision>16</cp:revision>
  <cp:lastPrinted>2023-08-02T08:15:00Z</cp:lastPrinted>
  <dcterms:created xsi:type="dcterms:W3CDTF">2025-07-10T03:47:00Z</dcterms:created>
  <dcterms:modified xsi:type="dcterms:W3CDTF">2025-07-10T14:24:00Z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B4716092FDD54A1E951F994C54E7D542</vt:lpwstr>
  </property>
  <property fmtid="{D5CDD505-2E9C-101B-9397-08002B2CF9AE}" pid="4" name="KSOTemplateDocerSaveRecord">
    <vt:lpwstr>eyJoZGlkIjoiMDMzY2FmNTJjNTVhYjI3NDNjNDYyY2VmMDU3ZThjMGEiLCJ1c2VySWQiOiI0MDYxMTI5NTAifQ==</vt:lpwstr>
  </property>
</Properties>
</file>