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300" w:firstLineChars="50"/>
        <w:rPr>
          <w:sz w:val="60"/>
          <w:szCs w:val="60"/>
        </w:rPr>
      </w:pPr>
    </w:p>
    <w:p>
      <w:pPr>
        <w:spacing w:line="360" w:lineRule="auto"/>
        <w:ind w:firstLine="300" w:firstLineChars="50"/>
        <w:rPr>
          <w:sz w:val="60"/>
          <w:szCs w:val="60"/>
        </w:rPr>
      </w:pPr>
    </w:p>
    <w:p>
      <w:pPr>
        <w:jc w:val="center"/>
        <w:rPr>
          <w:b/>
          <w:bCs/>
          <w:sz w:val="60"/>
          <w:szCs w:val="60"/>
        </w:rPr>
      </w:pPr>
      <w:r>
        <w:rPr>
          <w:b/>
          <w:bCs/>
          <w:sz w:val="60"/>
          <w:szCs w:val="60"/>
        </w:rPr>
        <w:t>北京市政府采购项目</w:t>
      </w:r>
    </w:p>
    <w:p>
      <w:pPr>
        <w:jc w:val="center"/>
        <w:rPr>
          <w:b/>
          <w:bCs/>
          <w:sz w:val="60"/>
          <w:szCs w:val="60"/>
        </w:rPr>
      </w:pPr>
      <w:r>
        <w:rPr>
          <w:b/>
          <w:bCs/>
          <w:sz w:val="60"/>
          <w:szCs w:val="60"/>
        </w:rPr>
        <w:t>公开招标文件</w:t>
      </w:r>
    </w:p>
    <w:p>
      <w:pPr>
        <w:jc w:val="center"/>
        <w:rPr>
          <w:b/>
          <w:bCs/>
          <w:sz w:val="60"/>
          <w:szCs w:val="60"/>
        </w:rPr>
      </w:pPr>
      <w:r>
        <w:rPr>
          <w:b/>
          <w:bCs/>
          <w:sz w:val="60"/>
          <w:szCs w:val="60"/>
        </w:rPr>
        <w:t>（2024年版）</w:t>
      </w:r>
    </w:p>
    <w:p>
      <w:pPr>
        <w:spacing w:line="360" w:lineRule="auto"/>
        <w:jc w:val="center"/>
        <w:rPr>
          <w:sz w:val="60"/>
          <w:szCs w:val="60"/>
        </w:rPr>
      </w:pPr>
    </w:p>
    <w:p>
      <w:pPr>
        <w:tabs>
          <w:tab w:val="left" w:pos="3240"/>
          <w:tab w:val="left" w:pos="3420"/>
        </w:tabs>
        <w:spacing w:line="360" w:lineRule="auto"/>
        <w:ind w:left="2832" w:leftChars="444" w:hanging="1900" w:hangingChars="528"/>
        <w:jc w:val="left"/>
        <w:rPr>
          <w:bCs/>
          <w:sz w:val="36"/>
          <w:szCs w:val="36"/>
        </w:rPr>
      </w:pPr>
      <w:r>
        <w:rPr>
          <w:bCs/>
          <w:sz w:val="36"/>
          <w:szCs w:val="36"/>
        </w:rPr>
        <w:t>项目名称：</w:t>
      </w:r>
      <w:r>
        <w:rPr>
          <w:rFonts w:hint="eastAsia"/>
          <w:bCs/>
          <w:sz w:val="36"/>
          <w:szCs w:val="36"/>
        </w:rPr>
        <w:t>杨镇一中教师餐食材采购供货商招标项目</w:t>
      </w:r>
    </w:p>
    <w:p>
      <w:pPr>
        <w:tabs>
          <w:tab w:val="left" w:pos="3240"/>
          <w:tab w:val="left" w:pos="3420"/>
        </w:tabs>
        <w:spacing w:line="360" w:lineRule="auto"/>
        <w:ind w:left="2832" w:leftChars="444" w:hanging="1900" w:hangingChars="528"/>
        <w:jc w:val="left"/>
        <w:rPr>
          <w:rFonts w:hint="eastAsia"/>
          <w:bCs/>
          <w:sz w:val="36"/>
          <w:szCs w:val="36"/>
        </w:rPr>
      </w:pPr>
      <w:r>
        <w:rPr>
          <w:bCs/>
          <w:sz w:val="36"/>
          <w:szCs w:val="36"/>
        </w:rPr>
        <w:t>项目编号/包号：</w:t>
      </w:r>
      <w:r>
        <w:rPr>
          <w:rFonts w:hint="eastAsia"/>
          <w:bCs/>
          <w:sz w:val="36"/>
          <w:szCs w:val="36"/>
        </w:rPr>
        <w:fldChar w:fldCharType="begin"/>
      </w:r>
      <w:r>
        <w:rPr>
          <w:rFonts w:hint="eastAsia"/>
          <w:bCs/>
          <w:sz w:val="36"/>
          <w:szCs w:val="36"/>
        </w:rPr>
        <w:instrText xml:space="preserve"> HYPERLINK "http://219.232.204.193:8080/frontend/plan/project_detail.html?projectUuid=e9d59d0d-f9b4-4bdd-8ca0-11d077906406&amp;viewMode=accept" </w:instrText>
      </w:r>
      <w:r>
        <w:rPr>
          <w:rFonts w:hint="eastAsia"/>
          <w:bCs/>
          <w:sz w:val="36"/>
          <w:szCs w:val="36"/>
        </w:rPr>
        <w:fldChar w:fldCharType="separate"/>
      </w:r>
      <w:r>
        <w:rPr>
          <w:rFonts w:hint="eastAsia"/>
          <w:bCs/>
          <w:sz w:val="36"/>
          <w:szCs w:val="36"/>
        </w:rPr>
        <w:t>11011325210200021684-XM001</w:t>
      </w:r>
      <w:r>
        <w:rPr>
          <w:rFonts w:hint="eastAsia"/>
          <w:bCs/>
          <w:sz w:val="36"/>
          <w:szCs w:val="36"/>
        </w:rPr>
        <w:fldChar w:fldCharType="end"/>
      </w:r>
    </w:p>
    <w:p>
      <w:pPr>
        <w:tabs>
          <w:tab w:val="left" w:pos="3240"/>
          <w:tab w:val="left" w:pos="3420"/>
        </w:tabs>
        <w:spacing w:line="360" w:lineRule="auto"/>
        <w:ind w:left="2832" w:leftChars="444" w:hanging="1900" w:hangingChars="528"/>
        <w:jc w:val="left"/>
        <w:rPr>
          <w:bCs/>
          <w:sz w:val="36"/>
          <w:szCs w:val="36"/>
        </w:rPr>
      </w:pPr>
      <w:r>
        <w:rPr>
          <w:bCs/>
          <w:sz w:val="36"/>
          <w:szCs w:val="36"/>
        </w:rPr>
        <w:t>采 购 人：</w:t>
      </w:r>
      <w:r>
        <w:rPr>
          <w:rFonts w:hint="eastAsia"/>
          <w:bCs/>
          <w:sz w:val="36"/>
          <w:szCs w:val="36"/>
        </w:rPr>
        <w:tab/>
      </w:r>
      <w:bookmarkStart w:id="0" w:name="OLE_LINK120"/>
      <w:r>
        <w:rPr>
          <w:rFonts w:hint="eastAsia"/>
          <w:bCs/>
          <w:sz w:val="36"/>
          <w:szCs w:val="36"/>
        </w:rPr>
        <w:t>北京市顺义区杨镇第一中学</w:t>
      </w:r>
      <w:bookmarkEnd w:id="0"/>
    </w:p>
    <w:p>
      <w:pPr>
        <w:tabs>
          <w:tab w:val="left" w:pos="3240"/>
          <w:tab w:val="left" w:pos="3420"/>
        </w:tabs>
        <w:spacing w:line="360" w:lineRule="auto"/>
        <w:ind w:left="2832" w:leftChars="444" w:hanging="1900" w:hangingChars="528"/>
        <w:jc w:val="left"/>
        <w:rPr>
          <w:bCs/>
          <w:sz w:val="36"/>
          <w:szCs w:val="36"/>
        </w:rPr>
      </w:pPr>
      <w:r>
        <w:rPr>
          <w:bCs/>
          <w:sz w:val="36"/>
          <w:szCs w:val="36"/>
        </w:rPr>
        <w:t>采购代理机构：</w:t>
      </w:r>
      <w:r>
        <w:rPr>
          <w:rFonts w:hint="eastAsia"/>
          <w:bCs/>
          <w:sz w:val="36"/>
          <w:szCs w:val="36"/>
        </w:rPr>
        <w:t>北京鑫中招标代理有限公司</w:t>
      </w:r>
      <w:r>
        <w:rPr>
          <w:bCs/>
          <w:sz w:val="36"/>
          <w:szCs w:val="36"/>
        </w:rPr>
        <w:t xml:space="preserve"> </w:t>
      </w:r>
    </w:p>
    <w:p>
      <w:pPr>
        <w:widowControl/>
        <w:jc w:val="left"/>
        <w:rPr>
          <w:b/>
          <w:bCs/>
          <w:sz w:val="44"/>
        </w:rPr>
      </w:pPr>
      <w:r>
        <w:rPr>
          <w:b/>
          <w:bCs/>
          <w:sz w:val="44"/>
        </w:rPr>
        <w:br w:type="page"/>
      </w:r>
    </w:p>
    <w:p>
      <w:pPr>
        <w:pStyle w:val="58"/>
        <w:spacing w:line="360" w:lineRule="auto"/>
        <w:ind w:firstLine="723" w:firstLineChars="200"/>
        <w:rPr>
          <w:rFonts w:ascii="Times New Roman" w:hAnsi="Times New Roman" w:cs="Times New Roman"/>
          <w:b/>
          <w:sz w:val="36"/>
          <w:szCs w:val="36"/>
        </w:rPr>
      </w:pPr>
      <w:bookmarkStart w:id="1" w:name="_Toc99301417"/>
      <w:bookmarkStart w:id="2" w:name="_Toc74227630"/>
    </w:p>
    <w:p>
      <w:pPr>
        <w:spacing w:line="360" w:lineRule="auto"/>
        <w:jc w:val="center"/>
        <w:outlineLvl w:val="0"/>
        <w:rPr>
          <w:b/>
          <w:sz w:val="36"/>
          <w:szCs w:val="36"/>
        </w:rPr>
      </w:pPr>
      <w:r>
        <w:rPr>
          <w:b/>
          <w:sz w:val="36"/>
          <w:szCs w:val="36"/>
        </w:rPr>
        <w:t>使用说明</w:t>
      </w:r>
      <w:bookmarkEnd w:id="1"/>
      <w:bookmarkEnd w:id="2"/>
    </w:p>
    <w:p>
      <w:pPr>
        <w:pStyle w:val="58"/>
        <w:spacing w:line="360" w:lineRule="auto"/>
        <w:ind w:firstLine="640" w:firstLineChars="200"/>
        <w:rPr>
          <w:rFonts w:ascii="Times New Roman" w:hAnsi="Times New Roman" w:cs="Times New Roman"/>
          <w:color w:val="auto"/>
          <w:sz w:val="32"/>
          <w:szCs w:val="32"/>
        </w:rPr>
      </w:pPr>
    </w:p>
    <w:p>
      <w:pPr>
        <w:pStyle w:val="58"/>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为促进政府采购活动的公开、公平和公正进行，进一步优化我市政府采购营商环境，提高招标文件编制质量和采购工作效率，根据政府采购有关法律法规及政策要求，会同有关单位研究制定了《北京市政府采购项目公开招标文件示范文本》（以下简称《示范文本》），并在我市政府采购项目中推广使用。</w:t>
      </w:r>
    </w:p>
    <w:p>
      <w:pPr>
        <w:pStyle w:val="58"/>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现根据使用情况及政府采购有关新政策要求，就《示范文本》进行更新。</w:t>
      </w:r>
    </w:p>
    <w:p>
      <w:pPr>
        <w:pStyle w:val="58"/>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一、适用范围</w:t>
      </w:r>
    </w:p>
    <w:p>
      <w:pPr>
        <w:pStyle w:val="58"/>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《示范文本》适用于我市采用公开招标方式采购的政府采购货物和服务项目。</w:t>
      </w:r>
    </w:p>
    <w:p>
      <w:pPr>
        <w:pStyle w:val="58"/>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二、填写规则</w:t>
      </w:r>
    </w:p>
    <w:p>
      <w:pPr>
        <w:pStyle w:val="58"/>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条款中以空格和下划横线“</w:t>
      </w:r>
      <w:r>
        <w:rPr>
          <w:rFonts w:ascii="Times New Roman" w:hAnsi="Times New Roman" w:cs="Times New Roman"/>
          <w:bCs/>
          <w:sz w:val="32"/>
          <w:szCs w:val="32"/>
        </w:rPr>
        <w:t>__</w:t>
      </w:r>
      <w:r>
        <w:rPr>
          <w:rFonts w:ascii="Times New Roman" w:hAnsi="Times New Roman" w:cs="Times New Roman"/>
          <w:color w:val="auto"/>
          <w:sz w:val="32"/>
          <w:szCs w:val="32"/>
        </w:rPr>
        <w:t>”形式标记的部分，为采购人或采购代理机构需要填写的内容。采购人或采购代理机构应根据采购项目具体特点和实际需要进行具体化填写，确实没有需要填写的，在空格或下划横线“</w:t>
      </w:r>
      <w:r>
        <w:rPr>
          <w:rFonts w:ascii="Times New Roman" w:hAnsi="Times New Roman" w:cs="Times New Roman"/>
          <w:bCs/>
          <w:sz w:val="32"/>
          <w:szCs w:val="32"/>
        </w:rPr>
        <w:t>__</w:t>
      </w:r>
      <w:r>
        <w:rPr>
          <w:rFonts w:ascii="Times New Roman" w:hAnsi="Times New Roman" w:cs="Times New Roman"/>
          <w:color w:val="auto"/>
          <w:sz w:val="32"/>
          <w:szCs w:val="32"/>
        </w:rPr>
        <w:t>”中用“ / ”标记。</w:t>
      </w:r>
    </w:p>
    <w:p>
      <w:pPr>
        <w:pStyle w:val="58"/>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条款中以“</w:t>
      </w:r>
      <w:r>
        <w:rPr>
          <w:rFonts w:ascii="Times New Roman" w:hAnsi="Times New Roman" w:cs="Times New Roman" w:eastAsiaTheme="minorEastAsia"/>
          <w:color w:val="auto"/>
          <w:sz w:val="32"/>
          <w:szCs w:val="32"/>
        </w:rPr>
        <w:t>□</w:t>
      </w:r>
      <w:r>
        <w:rPr>
          <w:rFonts w:ascii="Times New Roman" w:hAnsi="Times New Roman" w:cs="Times New Roman"/>
          <w:color w:val="auto"/>
          <w:sz w:val="32"/>
          <w:szCs w:val="32"/>
        </w:rPr>
        <w:t>”形式标记的内容，为采购人或采购代理机构需要确定的选项。编制招标文件时，适用于本项目的选项标记为“</w:t>
      </w:r>
      <w:r>
        <w:rPr>
          <w:rFonts w:ascii="Times New Roman" w:hAnsi="Times New Roman" w:cs="Times New Roman" w:eastAsiaTheme="minorEastAsia"/>
          <w:color w:val="auto"/>
          <w:sz w:val="32"/>
          <w:szCs w:val="32"/>
        </w:rPr>
        <w:t>■</w:t>
      </w:r>
      <w:r>
        <w:rPr>
          <w:rFonts w:ascii="Times New Roman" w:hAnsi="Times New Roman" w:cs="Times New Roman"/>
          <w:color w:val="auto"/>
          <w:sz w:val="32"/>
          <w:szCs w:val="32"/>
        </w:rPr>
        <w:t>”，不适用于本项目的选项标记为“</w:t>
      </w:r>
      <w:r>
        <w:rPr>
          <w:rFonts w:ascii="Times New Roman" w:hAnsi="Times New Roman" w:cs="Times New Roman" w:eastAsiaTheme="minorEastAsia"/>
          <w:color w:val="auto"/>
          <w:sz w:val="32"/>
          <w:szCs w:val="32"/>
        </w:rPr>
        <w:t>□</w:t>
      </w:r>
      <w:r>
        <w:rPr>
          <w:rFonts w:ascii="Times New Roman" w:hAnsi="Times New Roman" w:cs="Times New Roman"/>
          <w:color w:val="auto"/>
          <w:sz w:val="32"/>
          <w:szCs w:val="32"/>
        </w:rPr>
        <w:t>”。</w:t>
      </w:r>
    </w:p>
    <w:p>
      <w:pPr>
        <w:pStyle w:val="58"/>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三、提示条款</w:t>
      </w:r>
    </w:p>
    <w:p>
      <w:pPr>
        <w:pStyle w:val="58"/>
        <w:spacing w:line="360" w:lineRule="auto"/>
        <w:ind w:firstLine="640" w:firstLineChars="200"/>
        <w:rPr>
          <w:rFonts w:ascii="Times New Roman" w:hAnsi="Times New Roman" w:cs="Times New Roman"/>
          <w:b/>
          <w:sz w:val="32"/>
          <w:szCs w:val="32"/>
        </w:rPr>
      </w:pPr>
      <w:r>
        <w:rPr>
          <w:rFonts w:ascii="Times New Roman" w:hAnsi="Times New Roman" w:cs="Times New Roman"/>
          <w:color w:val="auto"/>
          <w:sz w:val="32"/>
          <w:szCs w:val="32"/>
        </w:rPr>
        <w:t>《示范文本》中 “</w:t>
      </w:r>
      <w:r>
        <w:rPr>
          <w:rFonts w:ascii="Times New Roman" w:hAnsi="Times New Roman" w:cs="Times New Roman"/>
          <w:i/>
          <w:color w:val="auto"/>
          <w:sz w:val="32"/>
          <w:szCs w:val="32"/>
        </w:rPr>
        <w:t>（）</w:t>
      </w:r>
      <w:r>
        <w:rPr>
          <w:rFonts w:ascii="Times New Roman" w:hAnsi="Times New Roman" w:cs="Times New Roman"/>
          <w:color w:val="auto"/>
          <w:sz w:val="32"/>
          <w:szCs w:val="32"/>
        </w:rPr>
        <w:t>”形式标记的红色斜体内容，属于提示编制招标文件的注意事项，招标文件发出前，有关提示内容应予以删除。</w:t>
      </w:r>
    </w:p>
    <w:p>
      <w:pPr>
        <w:pStyle w:val="58"/>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四、资料表的运用</w:t>
      </w:r>
    </w:p>
    <w:p>
      <w:pPr>
        <w:pStyle w:val="58"/>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为了便于供应商高效阅览、避免遗漏重点内容，《示范文本》对第二章“投标人须知”设置了资料表形式。“投标人须知资料表”用于进一步明确“投标人须知”正文中的未尽事宜，采购人或采购代理机构在编制招标文件时，应根据采购项目实际需要，对于需要修改和补充的内容在资料表中选择和补充列明。“投标人须知资料表”与“投标人须知”正文内容不一致的，以“投标人须知资料表”为准。</w:t>
      </w:r>
    </w:p>
    <w:p>
      <w:pPr>
        <w:pStyle w:val="58"/>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为避免招标文件编制过程中出现的相同内容在文件中前后不一致等错误，招标文件尽量做到相同内容只出现一次，其他章节涉及有关内容的，以标明条款号引用的方式体现。</w:t>
      </w:r>
    </w:p>
    <w:p>
      <w:pPr>
        <w:pStyle w:val="58"/>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五、采购需求与合同文本</w:t>
      </w:r>
    </w:p>
    <w:p>
      <w:pPr>
        <w:pStyle w:val="58"/>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《示范文本》在第五章“采购需求”部分列出了需求大纲供采购人或采购代理机构参考。</w:t>
      </w:r>
    </w:p>
    <w:p>
      <w:pPr>
        <w:pStyle w:val="58"/>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pPr>
        <w:pStyle w:val="58"/>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六、投标文件格式的统一与简化</w:t>
      </w:r>
    </w:p>
    <w:p>
      <w:pPr>
        <w:pStyle w:val="58"/>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为便于供应商制作投标文件，便于评标委员会评审时统一标准，《示范文本》对适宜的内容提供了统一的投标文件参考格式，尽可能对格式中需要填列的内容进行了简化，尽可能减少了格式中需要签字、盖章的要求。</w:t>
      </w:r>
    </w:p>
    <w:p>
      <w:pPr>
        <w:pStyle w:val="58"/>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七、实施及修改</w:t>
      </w:r>
    </w:p>
    <w:p>
      <w:pPr>
        <w:pStyle w:val="58"/>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请北京市各级预算单位、采购代理机构认真组织好《示范文本》的推广使用，使用中有任何意见建议，请及时与北京市财政局政府采购管理处联系。我们将及时总结经验，以进一步修订完善《示范文本》并协同推进其规范运用。</w:t>
      </w:r>
    </w:p>
    <w:p>
      <w:pPr>
        <w:pStyle w:val="58"/>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采购人或采购代理机构可根据法律法规、政府采购政策文件等更新情况或项目具体特点，对示范文本适当进行更新或调整。</w:t>
      </w:r>
    </w:p>
    <w:p>
      <w:pPr>
        <w:spacing w:line="500" w:lineRule="exact"/>
        <w:rPr>
          <w:i/>
        </w:rPr>
      </w:pPr>
    </w:p>
    <w:p>
      <w:pPr>
        <w:spacing w:line="360" w:lineRule="auto"/>
        <w:jc w:val="center"/>
        <w:rPr>
          <w:b/>
          <w:sz w:val="44"/>
          <w:szCs w:val="44"/>
        </w:rPr>
      </w:pPr>
    </w:p>
    <w:p>
      <w:pPr>
        <w:spacing w:line="360" w:lineRule="auto"/>
        <w:ind w:firstLine="7228" w:firstLineChars="1000"/>
        <w:rPr>
          <w:b/>
          <w:sz w:val="72"/>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b/>
          <w:sz w:val="36"/>
          <w:szCs w:val="36"/>
        </w:rPr>
      </w:pPr>
      <w:bookmarkStart w:id="3" w:name="_Toc99301418"/>
      <w:r>
        <w:rPr>
          <w:b/>
          <w:sz w:val="36"/>
          <w:szCs w:val="36"/>
        </w:rPr>
        <w:t>目      录</w:t>
      </w:r>
      <w:bookmarkEnd w:id="3"/>
    </w:p>
    <w:p/>
    <w:p/>
    <w:p/>
    <w:p>
      <w:pPr>
        <w:pStyle w:val="33"/>
        <w:rPr>
          <w:rFonts w:ascii="Times New Roman" w:hAnsi="Times New Roman" w:eastAsiaTheme="minorEastAsia"/>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pPr>
        <w:pStyle w:val="33"/>
        <w:spacing w:line="360" w:lineRule="auto"/>
        <w:rPr>
          <w:rFonts w:ascii="Times New Roman" w:hAnsi="Times New Roman" w:eastAsiaTheme="minorEastAsia"/>
          <w:b w:val="0"/>
          <w:sz w:val="21"/>
          <w:szCs w:val="22"/>
        </w:rPr>
      </w:pPr>
      <w:r>
        <w:fldChar w:fldCharType="begin"/>
      </w:r>
      <w:r>
        <w:instrText xml:space="preserve"> HYPERLINK \l "_Toc99301419" </w:instrText>
      </w:r>
      <w:r>
        <w:fldChar w:fldCharType="separate"/>
      </w:r>
      <w:r>
        <w:rPr>
          <w:rStyle w:val="55"/>
          <w:rFonts w:ascii="Times New Roman" w:hAnsi="Times New Roman"/>
        </w:rPr>
        <w:t>第一章   投标邀请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_Toc99301419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33"/>
        <w:spacing w:line="360" w:lineRule="auto"/>
        <w:rPr>
          <w:rFonts w:ascii="Times New Roman" w:hAnsi="Times New Roman" w:eastAsiaTheme="minorEastAsia"/>
          <w:b w:val="0"/>
          <w:sz w:val="21"/>
          <w:szCs w:val="22"/>
        </w:rPr>
      </w:pPr>
      <w:r>
        <w:fldChar w:fldCharType="begin"/>
      </w:r>
      <w:r>
        <w:instrText xml:space="preserve"> HYPERLINK \l "_Toc99301420" </w:instrText>
      </w:r>
      <w:r>
        <w:fldChar w:fldCharType="separate"/>
      </w:r>
      <w:r>
        <w:rPr>
          <w:rStyle w:val="55"/>
          <w:rFonts w:ascii="Times New Roman" w:hAnsi="Times New Roman"/>
        </w:rPr>
        <w:t>第二章   投标人须知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33"/>
        <w:spacing w:line="360" w:lineRule="auto"/>
        <w:rPr>
          <w:rFonts w:ascii="Times New Roman" w:hAnsi="Times New Roman" w:eastAsiaTheme="minorEastAsia"/>
          <w:b w:val="0"/>
          <w:sz w:val="21"/>
          <w:szCs w:val="22"/>
        </w:rPr>
      </w:pPr>
      <w:r>
        <w:fldChar w:fldCharType="begin"/>
      </w:r>
      <w:r>
        <w:instrText xml:space="preserve"> HYPERLINK \l "_Toc99301421" </w:instrText>
      </w:r>
      <w:r>
        <w:fldChar w:fldCharType="separate"/>
      </w:r>
      <w:r>
        <w:rPr>
          <w:rStyle w:val="55"/>
          <w:rFonts w:ascii="Times New Roman" w:hAnsi="Times New Roman"/>
        </w:rPr>
        <w:t>第三章   资格审查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_Toc99301421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pPr>
        <w:pStyle w:val="33"/>
        <w:spacing w:line="360" w:lineRule="auto"/>
        <w:rPr>
          <w:rFonts w:ascii="Times New Roman" w:hAnsi="Times New Roman" w:eastAsiaTheme="minorEastAsia"/>
          <w:b w:val="0"/>
          <w:sz w:val="21"/>
          <w:szCs w:val="22"/>
        </w:rPr>
      </w:pPr>
      <w:r>
        <w:fldChar w:fldCharType="begin"/>
      </w:r>
      <w:r>
        <w:instrText xml:space="preserve"> HYPERLINK \l "_Toc99301423" </w:instrText>
      </w:r>
      <w:r>
        <w:fldChar w:fldCharType="separate"/>
      </w:r>
      <w:r>
        <w:rPr>
          <w:rStyle w:val="55"/>
          <w:rFonts w:ascii="Times New Roman" w:hAnsi="Times New Roman"/>
        </w:rPr>
        <w:t>第四章   评标程序、评标方法和评标标准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_Toc99301423 \h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rPr>
        <w:fldChar w:fldCharType="end"/>
      </w:r>
    </w:p>
    <w:p>
      <w:pPr>
        <w:pStyle w:val="33"/>
        <w:spacing w:line="360" w:lineRule="auto"/>
        <w:rPr>
          <w:rFonts w:ascii="Times New Roman" w:hAnsi="Times New Roman" w:eastAsiaTheme="minorEastAsia"/>
          <w:b w:val="0"/>
          <w:sz w:val="21"/>
          <w:szCs w:val="22"/>
        </w:rPr>
      </w:pPr>
      <w:r>
        <w:fldChar w:fldCharType="begin"/>
      </w:r>
      <w:r>
        <w:instrText xml:space="preserve"> HYPERLINK \l "_Toc99301424" </w:instrText>
      </w:r>
      <w:r>
        <w:fldChar w:fldCharType="separate"/>
      </w:r>
      <w:r>
        <w:rPr>
          <w:rStyle w:val="55"/>
          <w:rFonts w:ascii="Times New Roman" w:hAnsi="Times New Roman"/>
        </w:rPr>
        <w:t>第五章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_Toc99301424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pPr>
        <w:pStyle w:val="33"/>
        <w:spacing w:line="360" w:lineRule="auto"/>
        <w:rPr>
          <w:rFonts w:ascii="Times New Roman" w:hAnsi="Times New Roman" w:eastAsiaTheme="minorEastAsia"/>
          <w:b w:val="0"/>
          <w:sz w:val="21"/>
          <w:szCs w:val="22"/>
        </w:rPr>
      </w:pPr>
      <w:r>
        <w:fldChar w:fldCharType="begin"/>
      </w:r>
      <w:r>
        <w:instrText xml:space="preserve"> HYPERLINK \l "_Toc99301425" </w:instrText>
      </w:r>
      <w:r>
        <w:fldChar w:fldCharType="separate"/>
      </w:r>
      <w:r>
        <w:rPr>
          <w:rStyle w:val="55"/>
          <w:rFonts w:ascii="Times New Roman" w:hAnsi="Times New Roman"/>
        </w:rPr>
        <w:t>第六章   拟签订的合同文本</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_Toc99301425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pPr>
        <w:pStyle w:val="33"/>
        <w:spacing w:line="360" w:lineRule="auto"/>
        <w:rPr>
          <w:rFonts w:ascii="Times New Roman" w:hAnsi="Times New Roman" w:eastAsiaTheme="minorEastAsia"/>
          <w:b w:val="0"/>
          <w:sz w:val="21"/>
          <w:szCs w:val="22"/>
        </w:rPr>
      </w:pPr>
      <w:r>
        <w:fldChar w:fldCharType="begin"/>
      </w:r>
      <w:r>
        <w:instrText xml:space="preserve"> HYPERLINK \l "_Toc99301426" </w:instrText>
      </w:r>
      <w:r>
        <w:fldChar w:fldCharType="separate"/>
      </w:r>
      <w:r>
        <w:rPr>
          <w:rStyle w:val="55"/>
          <w:rFonts w:ascii="Times New Roman" w:hAnsi="Times New Roman"/>
        </w:rPr>
        <w:t>第七章   投标文件格式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_Toc99301426 \h </w:instrText>
      </w:r>
      <w:r>
        <w:rPr>
          <w:rFonts w:ascii="Times New Roman" w:hAnsi="Times New Roman"/>
        </w:rPr>
        <w:fldChar w:fldCharType="separate"/>
      </w:r>
      <w:r>
        <w:rPr>
          <w:rFonts w:ascii="Times New Roman" w:hAnsi="Times New Roman"/>
        </w:rPr>
        <w:t>37</w:t>
      </w:r>
      <w:r>
        <w:rPr>
          <w:rFonts w:ascii="Times New Roman" w:hAnsi="Times New Roman"/>
        </w:rPr>
        <w:fldChar w:fldCharType="end"/>
      </w:r>
      <w:r>
        <w:rPr>
          <w:rFonts w:ascii="Times New Roman" w:hAnsi="Times New Roman"/>
        </w:rPr>
        <w:fldChar w:fldCharType="end"/>
      </w:r>
    </w:p>
    <w:p>
      <w:pPr>
        <w:pStyle w:val="33"/>
        <w:spacing w:line="480" w:lineRule="auto"/>
        <w:rPr>
          <w:rFonts w:ascii="Times New Roman" w:hAnsi="Times New Roman" w:eastAsiaTheme="minorEastAsia"/>
          <w:b w:val="0"/>
        </w:rPr>
      </w:pPr>
      <w:r>
        <w:rPr>
          <w:rFonts w:ascii="Times New Roman" w:hAnsi="Times New Roman"/>
          <w:b w:val="0"/>
        </w:rPr>
        <w:fldChar w:fldCharType="end"/>
      </w:r>
    </w:p>
    <w:p/>
    <w:p>
      <w:pPr>
        <w:spacing w:line="360" w:lineRule="auto"/>
        <w:rPr>
          <w:sz w:val="24"/>
        </w:rPr>
      </w:pP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pPr>
        <w:pStyle w:val="33"/>
        <w:spacing w:line="360" w:lineRule="auto"/>
        <w:rPr>
          <w:rFonts w:ascii="Times New Roman" w:hAnsi="Times New Roman"/>
          <w:b w:val="0"/>
        </w:rPr>
      </w:pPr>
    </w:p>
    <w:p>
      <w:pPr>
        <w:spacing w:line="360" w:lineRule="auto"/>
        <w:jc w:val="center"/>
        <w:outlineLvl w:val="0"/>
        <w:rPr>
          <w:b/>
          <w:sz w:val="36"/>
          <w:szCs w:val="36"/>
        </w:rPr>
      </w:pPr>
      <w:r>
        <w:rPr>
          <w:sz w:val="24"/>
        </w:rPr>
        <w:br w:type="page"/>
      </w:r>
      <w:bookmarkStart w:id="4" w:name="_Toc99301419"/>
      <w:r>
        <w:rPr>
          <w:b/>
          <w:sz w:val="36"/>
          <w:szCs w:val="36"/>
        </w:rPr>
        <w:t>第一章   投标邀请</w:t>
      </w:r>
      <w:bookmarkEnd w:id="4"/>
    </w:p>
    <w:p>
      <w:pPr>
        <w:spacing w:line="360" w:lineRule="auto"/>
        <w:ind w:firstLine="640" w:firstLineChars="200"/>
        <w:rPr>
          <w:sz w:val="32"/>
          <w:szCs w:val="32"/>
        </w:rPr>
      </w:pPr>
    </w:p>
    <w:p>
      <w:pPr>
        <w:pStyle w:val="5"/>
        <w:spacing w:before="0" w:line="360" w:lineRule="auto"/>
        <w:jc w:val="left"/>
        <w:rPr>
          <w:rFonts w:ascii="Times New Roman" w:hAnsi="Times New Roman" w:eastAsia="宋体"/>
          <w:sz w:val="24"/>
          <w:szCs w:val="24"/>
        </w:rPr>
      </w:pPr>
      <w:bookmarkStart w:id="5" w:name="_Toc28359079"/>
      <w:bookmarkStart w:id="6" w:name="_Toc35393790"/>
      <w:bookmarkStart w:id="7" w:name="_Toc28359002"/>
      <w:bookmarkStart w:id="8" w:name="_Toc35393621"/>
      <w:bookmarkStart w:id="9" w:name="_Hlk24379207"/>
      <w:r>
        <w:rPr>
          <w:rFonts w:ascii="Times New Roman" w:hAnsi="Times New Roman" w:eastAsia="宋体"/>
          <w:sz w:val="24"/>
          <w:szCs w:val="24"/>
        </w:rPr>
        <w:t>一、项目基本情况</w:t>
      </w:r>
      <w:bookmarkEnd w:id="5"/>
      <w:bookmarkEnd w:id="6"/>
      <w:bookmarkEnd w:id="7"/>
      <w:bookmarkEnd w:id="8"/>
    </w:p>
    <w:p>
      <w:pPr>
        <w:spacing w:line="360" w:lineRule="auto"/>
        <w:ind w:firstLine="480" w:firstLineChars="200"/>
        <w:rPr>
          <w:rFonts w:hint="default"/>
        </w:rPr>
      </w:pPr>
      <w:r>
        <w:rPr>
          <w:sz w:val="24"/>
        </w:rPr>
        <w:t>1.项目编号：</w:t>
      </w:r>
      <w:r>
        <w:fldChar w:fldCharType="begin"/>
      </w:r>
      <w:r>
        <w:instrText xml:space="preserve"> HYPERLINK "http://219.232.204.193:8080/frontend/plan/project_detail.html?projectUuid=e9d59d0d-f9b4-4bdd-8ca0-11d077906406&amp;viewMode=accept" </w:instrText>
      </w:r>
      <w:r>
        <w:fldChar w:fldCharType="separate"/>
      </w:r>
      <w:r>
        <w:rPr>
          <w:rFonts w:hint="default"/>
        </w:rPr>
        <w:t>11011325210200021684-XM001</w:t>
      </w:r>
      <w:r>
        <w:rPr>
          <w:rFonts w:hint="default"/>
        </w:rPr>
        <w:fldChar w:fldCharType="end"/>
      </w:r>
    </w:p>
    <w:p>
      <w:pPr>
        <w:spacing w:line="360" w:lineRule="auto"/>
        <w:ind w:firstLine="480" w:firstLineChars="200"/>
        <w:rPr>
          <w:sz w:val="24"/>
        </w:rPr>
      </w:pPr>
      <w:r>
        <w:rPr>
          <w:sz w:val="24"/>
        </w:rPr>
        <w:t>2.项目名称：</w:t>
      </w:r>
      <w:r>
        <w:rPr>
          <w:rFonts w:hint="eastAsia"/>
          <w:sz w:val="24"/>
          <w:u w:val="single"/>
        </w:rPr>
        <w:t>杨镇一中教师餐食材采购供货商招标项目</w:t>
      </w:r>
    </w:p>
    <w:bookmarkEnd w:id="9"/>
    <w:p>
      <w:pPr>
        <w:spacing w:line="360" w:lineRule="auto"/>
        <w:ind w:firstLine="480" w:firstLineChars="200"/>
        <w:rPr>
          <w:sz w:val="24"/>
          <w:u w:val="single"/>
        </w:rPr>
      </w:pPr>
      <w:r>
        <w:rPr>
          <w:sz w:val="24"/>
        </w:rPr>
        <w:t>3.项目预算金额：</w:t>
      </w:r>
      <w:bookmarkStart w:id="10" w:name="OLE_LINK97"/>
      <w:r>
        <w:rPr>
          <w:rFonts w:hint="eastAsia"/>
          <w:sz w:val="24"/>
          <w:u w:val="single"/>
        </w:rPr>
        <w:t>337.9465</w:t>
      </w:r>
      <w:bookmarkEnd w:id="10"/>
      <w:r>
        <w:rPr>
          <w:rFonts w:hint="eastAsia"/>
          <w:sz w:val="24"/>
          <w:u w:val="single"/>
        </w:rPr>
        <w:t>万元</w:t>
      </w:r>
      <w:r>
        <w:rPr>
          <w:sz w:val="24"/>
        </w:rPr>
        <w:t>、项目最高限价（如有）：</w:t>
      </w:r>
      <w:bookmarkStart w:id="11" w:name="OLE_LINK2"/>
      <w:r>
        <w:rPr>
          <w:rFonts w:hint="eastAsia"/>
          <w:sz w:val="24"/>
          <w:u w:val="single"/>
        </w:rPr>
        <w:t>337.9465</w:t>
      </w:r>
      <w:bookmarkEnd w:id="11"/>
      <w:r>
        <w:rPr>
          <w:rFonts w:hint="eastAsia"/>
          <w:sz w:val="24"/>
          <w:u w:val="single"/>
        </w:rPr>
        <w:t>万元</w:t>
      </w:r>
    </w:p>
    <w:p>
      <w:pPr>
        <w:spacing w:line="360" w:lineRule="auto"/>
        <w:ind w:firstLine="480" w:firstLineChars="200"/>
        <w:rPr>
          <w:sz w:val="24"/>
          <w:highlight w:val="none"/>
        </w:rPr>
      </w:pPr>
      <w:r>
        <w:rPr>
          <w:sz w:val="24"/>
          <w:highlight w:val="none"/>
        </w:rPr>
        <w:t>4.采购需求：</w:t>
      </w:r>
      <w:bookmarkStart w:id="12" w:name="OLE_LINK109"/>
      <w:bookmarkStart w:id="13" w:name="OLE_LINK113"/>
      <w:r>
        <w:rPr>
          <w:rFonts w:hint="eastAsia"/>
          <w:sz w:val="24"/>
          <w:highlight w:val="none"/>
        </w:rPr>
        <w:t>主要负责为采购人所属食堂提供肉类、水产、果蔬、蛋奶、豆制品和调料干货类等食品的采购、配送以及相关服务。</w:t>
      </w:r>
    </w:p>
    <w:bookmarkEnd w:id="12"/>
    <w:tbl>
      <w:tblPr>
        <w:tblStyle w:val="4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2476"/>
        <w:gridCol w:w="1302"/>
        <w:gridCol w:w="1356"/>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96" w:type="pct"/>
            <w:vAlign w:val="center"/>
          </w:tcPr>
          <w:p>
            <w:pPr>
              <w:spacing w:line="360" w:lineRule="auto"/>
              <w:rPr>
                <w:rFonts w:hint="eastAsia"/>
                <w:sz w:val="24"/>
              </w:rPr>
            </w:pPr>
            <w:bookmarkStart w:id="14" w:name="OLE_LINK101" w:colFirst="0" w:colLast="4"/>
            <w:bookmarkStart w:id="15" w:name="OLE_LINK122"/>
            <w:r>
              <w:rPr>
                <w:rFonts w:hint="eastAsia"/>
                <w:sz w:val="24"/>
              </w:rPr>
              <w:t>包号</w:t>
            </w:r>
          </w:p>
        </w:tc>
        <w:tc>
          <w:tcPr>
            <w:tcW w:w="1333" w:type="pct"/>
            <w:vAlign w:val="center"/>
          </w:tcPr>
          <w:p>
            <w:pPr>
              <w:spacing w:line="360" w:lineRule="auto"/>
              <w:ind w:firstLine="480" w:firstLineChars="200"/>
              <w:rPr>
                <w:rFonts w:hint="eastAsia"/>
                <w:sz w:val="24"/>
              </w:rPr>
            </w:pPr>
            <w:r>
              <w:rPr>
                <w:rFonts w:hint="eastAsia"/>
                <w:sz w:val="24"/>
              </w:rPr>
              <w:t>标的名称</w:t>
            </w:r>
          </w:p>
        </w:tc>
        <w:tc>
          <w:tcPr>
            <w:tcW w:w="701" w:type="pct"/>
            <w:vAlign w:val="center"/>
          </w:tcPr>
          <w:p>
            <w:pPr>
              <w:spacing w:line="360" w:lineRule="auto"/>
              <w:rPr>
                <w:rFonts w:hint="eastAsia"/>
                <w:sz w:val="24"/>
              </w:rPr>
            </w:pPr>
            <w:r>
              <w:rPr>
                <w:rFonts w:hint="eastAsia"/>
                <w:sz w:val="24"/>
              </w:rPr>
              <w:t>预算金额</w:t>
            </w:r>
          </w:p>
          <w:p>
            <w:pPr>
              <w:spacing w:line="360" w:lineRule="auto"/>
              <w:rPr>
                <w:rFonts w:hint="eastAsia"/>
                <w:sz w:val="24"/>
              </w:rPr>
            </w:pPr>
            <w:r>
              <w:rPr>
                <w:rFonts w:hint="eastAsia"/>
                <w:sz w:val="24"/>
              </w:rPr>
              <w:t>（万元）</w:t>
            </w:r>
          </w:p>
        </w:tc>
        <w:tc>
          <w:tcPr>
            <w:tcW w:w="730" w:type="pct"/>
            <w:vAlign w:val="center"/>
          </w:tcPr>
          <w:p>
            <w:pPr>
              <w:spacing w:line="360" w:lineRule="auto"/>
              <w:jc w:val="both"/>
              <w:rPr>
                <w:rFonts w:hint="eastAsia"/>
                <w:sz w:val="24"/>
              </w:rPr>
            </w:pPr>
            <w:r>
              <w:rPr>
                <w:rFonts w:hint="eastAsia"/>
                <w:sz w:val="24"/>
              </w:rPr>
              <w:t>最高限价</w:t>
            </w:r>
            <w:r>
              <w:rPr>
                <w:rFonts w:hint="eastAsia"/>
                <w:sz w:val="24"/>
                <w:lang w:val="en-US" w:eastAsia="zh-CN"/>
              </w:rPr>
              <w:t>费率</w:t>
            </w:r>
            <w:r>
              <w:rPr>
                <w:rFonts w:hint="eastAsia"/>
                <w:sz w:val="24"/>
              </w:rPr>
              <w:t>（%）</w:t>
            </w:r>
          </w:p>
        </w:tc>
        <w:tc>
          <w:tcPr>
            <w:tcW w:w="1938" w:type="pct"/>
            <w:vAlign w:val="center"/>
          </w:tcPr>
          <w:p>
            <w:pPr>
              <w:spacing w:line="360" w:lineRule="auto"/>
              <w:ind w:firstLine="480" w:firstLineChars="200"/>
              <w:rPr>
                <w:rFonts w:hint="eastAsia"/>
                <w:sz w:val="24"/>
              </w:rPr>
            </w:pPr>
            <w:r>
              <w:rPr>
                <w:rFonts w:hint="eastAsia"/>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96" w:type="pct"/>
            <w:vAlign w:val="center"/>
          </w:tcPr>
          <w:p>
            <w:pPr>
              <w:spacing w:line="360" w:lineRule="auto"/>
              <w:jc w:val="center"/>
              <w:rPr>
                <w:rFonts w:hint="eastAsia"/>
                <w:sz w:val="24"/>
              </w:rPr>
            </w:pPr>
            <w:r>
              <w:rPr>
                <w:rFonts w:hint="eastAsia"/>
                <w:sz w:val="24"/>
              </w:rPr>
              <w:t>01</w:t>
            </w:r>
          </w:p>
        </w:tc>
        <w:tc>
          <w:tcPr>
            <w:tcW w:w="2272" w:type="dxa"/>
            <w:vAlign w:val="center"/>
          </w:tcPr>
          <w:p>
            <w:pPr>
              <w:spacing w:line="360" w:lineRule="auto"/>
              <w:jc w:val="left"/>
              <w:rPr>
                <w:rFonts w:hint="eastAsia"/>
                <w:sz w:val="24"/>
              </w:rPr>
            </w:pPr>
            <w:r>
              <w:rPr>
                <w:rFonts w:hint="eastAsia"/>
                <w:sz w:val="24"/>
                <w:lang w:val="en-US" w:eastAsia="zh-CN"/>
              </w:rPr>
              <w:t>杨镇一中教师餐食材采购供货商招标项目</w:t>
            </w:r>
            <w:r>
              <w:rPr>
                <w:rFonts w:hint="eastAsia"/>
                <w:sz w:val="24"/>
              </w:rPr>
              <w:t>(第一包)</w:t>
            </w:r>
          </w:p>
        </w:tc>
        <w:tc>
          <w:tcPr>
            <w:tcW w:w="701" w:type="pct"/>
            <w:vAlign w:val="center"/>
          </w:tcPr>
          <w:p>
            <w:pPr>
              <w:spacing w:line="360" w:lineRule="auto"/>
              <w:jc w:val="center"/>
              <w:rPr>
                <w:rFonts w:hint="eastAsia"/>
                <w:sz w:val="24"/>
                <w:lang w:val="en-US" w:eastAsia="zh-CN"/>
              </w:rPr>
            </w:pPr>
            <w:bookmarkStart w:id="16" w:name="OLE_LINK13"/>
            <w:r>
              <w:rPr>
                <w:rFonts w:hint="eastAsia"/>
                <w:sz w:val="24"/>
                <w:lang w:val="en-US" w:eastAsia="zh-CN"/>
              </w:rPr>
              <w:t>183.5465</w:t>
            </w:r>
            <w:bookmarkEnd w:id="16"/>
          </w:p>
        </w:tc>
        <w:tc>
          <w:tcPr>
            <w:tcW w:w="730" w:type="pct"/>
            <w:vAlign w:val="center"/>
          </w:tcPr>
          <w:p>
            <w:pPr>
              <w:spacing w:line="360" w:lineRule="auto"/>
              <w:jc w:val="center"/>
              <w:rPr>
                <w:rFonts w:hint="eastAsia"/>
                <w:sz w:val="24"/>
              </w:rPr>
            </w:pPr>
            <w:r>
              <w:rPr>
                <w:rFonts w:hint="eastAsia"/>
                <w:sz w:val="24"/>
              </w:rPr>
              <w:t>100</w:t>
            </w:r>
          </w:p>
        </w:tc>
        <w:tc>
          <w:tcPr>
            <w:tcW w:w="1938" w:type="pct"/>
            <w:vAlign w:val="center"/>
          </w:tcPr>
          <w:p>
            <w:pPr>
              <w:spacing w:line="360" w:lineRule="auto"/>
              <w:rPr>
                <w:rFonts w:hint="eastAsia"/>
                <w:sz w:val="24"/>
              </w:rPr>
            </w:pPr>
            <w:r>
              <w:rPr>
                <w:rFonts w:hint="eastAsia"/>
                <w:sz w:val="24"/>
              </w:rPr>
              <w:t>为北京市顺义区杨镇第一中学提供蔬菜、果饮、米面粮油调料类</w:t>
            </w:r>
            <w:r>
              <w:rPr>
                <w:rFonts w:hint="eastAsia"/>
                <w:sz w:val="24"/>
                <w:lang w:eastAsia="zh-CN"/>
              </w:rPr>
              <w:t>、</w:t>
            </w:r>
            <w:r>
              <w:rPr>
                <w:rFonts w:hint="eastAsia"/>
                <w:sz w:val="24"/>
              </w:rPr>
              <w:t>蛋奶、豆制品</w:t>
            </w:r>
            <w:r>
              <w:rPr>
                <w:rFonts w:hint="eastAsia"/>
                <w:sz w:val="24"/>
                <w:lang w:eastAsia="zh-CN"/>
              </w:rPr>
              <w:t>等</w:t>
            </w:r>
            <w:r>
              <w:rPr>
                <w:rFonts w:hint="eastAsia"/>
                <w:sz w:val="24"/>
              </w:rPr>
              <w:t>采购及配送服务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96" w:type="pct"/>
            <w:vAlign w:val="center"/>
          </w:tcPr>
          <w:p>
            <w:pPr>
              <w:spacing w:line="360" w:lineRule="auto"/>
              <w:jc w:val="center"/>
              <w:rPr>
                <w:rFonts w:hint="eastAsia"/>
                <w:sz w:val="24"/>
              </w:rPr>
            </w:pPr>
            <w:r>
              <w:rPr>
                <w:rFonts w:hint="eastAsia"/>
                <w:sz w:val="24"/>
              </w:rPr>
              <w:t>02</w:t>
            </w:r>
          </w:p>
        </w:tc>
        <w:tc>
          <w:tcPr>
            <w:tcW w:w="2272" w:type="dxa"/>
            <w:vAlign w:val="center"/>
          </w:tcPr>
          <w:p>
            <w:pPr>
              <w:spacing w:line="360" w:lineRule="auto"/>
              <w:jc w:val="left"/>
              <w:rPr>
                <w:rFonts w:hint="eastAsia"/>
                <w:sz w:val="24"/>
              </w:rPr>
            </w:pPr>
            <w:r>
              <w:rPr>
                <w:rFonts w:hint="eastAsia"/>
                <w:sz w:val="24"/>
                <w:lang w:val="en-US" w:eastAsia="zh-CN"/>
              </w:rPr>
              <w:t>杨镇一中教师餐食材采购供货商招标项目</w:t>
            </w:r>
            <w:r>
              <w:rPr>
                <w:rFonts w:hint="eastAsia"/>
                <w:sz w:val="24"/>
              </w:rPr>
              <w:t>(第二包)</w:t>
            </w:r>
          </w:p>
        </w:tc>
        <w:tc>
          <w:tcPr>
            <w:tcW w:w="701" w:type="pct"/>
            <w:vAlign w:val="center"/>
          </w:tcPr>
          <w:p>
            <w:pPr>
              <w:spacing w:line="360" w:lineRule="auto"/>
              <w:jc w:val="center"/>
              <w:rPr>
                <w:rFonts w:hint="eastAsia"/>
                <w:sz w:val="24"/>
                <w:lang w:val="en-US" w:eastAsia="zh-CN"/>
              </w:rPr>
            </w:pPr>
            <w:bookmarkStart w:id="17" w:name="OLE_LINK99"/>
            <w:r>
              <w:rPr>
                <w:rFonts w:hint="eastAsia"/>
                <w:sz w:val="24"/>
                <w:lang w:val="en-US" w:eastAsia="zh-CN"/>
              </w:rPr>
              <w:t>154.4</w:t>
            </w:r>
          </w:p>
          <w:bookmarkEnd w:id="17"/>
          <w:p>
            <w:pPr>
              <w:spacing w:line="360" w:lineRule="auto"/>
              <w:ind w:firstLine="480" w:firstLineChars="200"/>
              <w:jc w:val="center"/>
              <w:rPr>
                <w:rFonts w:hint="eastAsia"/>
                <w:sz w:val="24"/>
                <w:lang w:val="en-US" w:eastAsia="zh-CN"/>
              </w:rPr>
            </w:pPr>
          </w:p>
        </w:tc>
        <w:tc>
          <w:tcPr>
            <w:tcW w:w="730" w:type="pct"/>
            <w:vAlign w:val="center"/>
          </w:tcPr>
          <w:p>
            <w:pPr>
              <w:spacing w:line="360" w:lineRule="auto"/>
              <w:jc w:val="center"/>
              <w:rPr>
                <w:rFonts w:hint="eastAsia"/>
                <w:sz w:val="24"/>
              </w:rPr>
            </w:pPr>
            <w:r>
              <w:rPr>
                <w:rFonts w:hint="eastAsia"/>
                <w:sz w:val="24"/>
              </w:rPr>
              <w:t>100</w:t>
            </w:r>
          </w:p>
        </w:tc>
        <w:tc>
          <w:tcPr>
            <w:tcW w:w="1938" w:type="pct"/>
            <w:vAlign w:val="center"/>
          </w:tcPr>
          <w:p>
            <w:pPr>
              <w:spacing w:line="360" w:lineRule="auto"/>
              <w:rPr>
                <w:rFonts w:hint="eastAsia"/>
                <w:sz w:val="24"/>
              </w:rPr>
            </w:pPr>
            <w:r>
              <w:rPr>
                <w:rFonts w:hint="eastAsia"/>
                <w:sz w:val="24"/>
              </w:rPr>
              <w:t>为北京市顺义区杨镇第一中学提供禽.肉类、水产品、冻品采购及配送服务</w:t>
            </w:r>
          </w:p>
        </w:tc>
      </w:tr>
      <w:bookmarkEnd w:id="13"/>
      <w:bookmarkEnd w:id="14"/>
      <w:bookmarkEnd w:id="15"/>
    </w:tbl>
    <w:p>
      <w:pPr>
        <w:spacing w:line="360" w:lineRule="auto"/>
        <w:ind w:firstLine="480" w:firstLineChars="200"/>
        <w:rPr>
          <w:sz w:val="24"/>
        </w:rPr>
      </w:pPr>
    </w:p>
    <w:p>
      <w:pPr>
        <w:spacing w:line="360" w:lineRule="auto"/>
        <w:ind w:firstLine="480" w:firstLineChars="200"/>
        <w:rPr>
          <w:sz w:val="24"/>
        </w:rPr>
      </w:pPr>
      <w:r>
        <w:rPr>
          <w:sz w:val="24"/>
        </w:rPr>
        <w:t>5.合同履行期限：</w:t>
      </w:r>
      <w:bookmarkStart w:id="18" w:name="OLE_LINK5"/>
      <w:bookmarkStart w:id="19" w:name="OLE_LINK6"/>
      <w:bookmarkStart w:id="20" w:name="OLE_LINK115"/>
      <w:r>
        <w:rPr>
          <w:rFonts w:hint="eastAsia"/>
          <w:sz w:val="24"/>
        </w:rPr>
        <w:t>2025年8月1日至2026年7月31日</w:t>
      </w:r>
      <w:bookmarkEnd w:id="18"/>
      <w:r>
        <w:rPr>
          <w:rFonts w:hint="eastAsia"/>
          <w:sz w:val="24"/>
        </w:rPr>
        <w:t>（具体以签订时间为准）</w:t>
      </w:r>
      <w:bookmarkEnd w:id="19"/>
    </w:p>
    <w:bookmarkEnd w:id="20"/>
    <w:p>
      <w:pPr>
        <w:spacing w:line="360" w:lineRule="auto"/>
        <w:ind w:firstLine="480" w:firstLineChars="200"/>
        <w:rPr>
          <w:sz w:val="24"/>
        </w:rPr>
      </w:pPr>
      <w:r>
        <w:rPr>
          <w:sz w:val="24"/>
        </w:rPr>
        <w:t xml:space="preserve">6.本项目是否接受联合体投标：□是  </w:t>
      </w:r>
      <w:r>
        <w:rPr>
          <w:rFonts w:hint="eastAsia"/>
          <w:sz w:val="24"/>
        </w:rPr>
        <w:t>■</w:t>
      </w:r>
      <w:r>
        <w:rPr>
          <w:sz w:val="24"/>
        </w:rPr>
        <w:t>否。</w:t>
      </w:r>
    </w:p>
    <w:p>
      <w:pPr>
        <w:pStyle w:val="5"/>
        <w:spacing w:before="0" w:line="360" w:lineRule="auto"/>
        <w:jc w:val="left"/>
        <w:rPr>
          <w:rFonts w:ascii="Times New Roman" w:hAnsi="Times New Roman" w:eastAsia="宋体"/>
          <w:sz w:val="24"/>
          <w:szCs w:val="24"/>
        </w:rPr>
      </w:pPr>
      <w:bookmarkStart w:id="21" w:name="_Toc28359080"/>
      <w:bookmarkStart w:id="22" w:name="_Toc28359003"/>
      <w:bookmarkStart w:id="23" w:name="_Toc35393791"/>
      <w:bookmarkStart w:id="24" w:name="_Toc35393622"/>
      <w:r>
        <w:rPr>
          <w:rFonts w:ascii="Times New Roman" w:hAnsi="Times New Roman" w:eastAsia="宋体"/>
          <w:sz w:val="24"/>
          <w:szCs w:val="24"/>
        </w:rPr>
        <w:t>二、申请人的资格要求（须同时满足）</w:t>
      </w:r>
      <w:bookmarkEnd w:id="21"/>
      <w:bookmarkEnd w:id="22"/>
      <w:bookmarkEnd w:id="23"/>
      <w:bookmarkEnd w:id="24"/>
    </w:p>
    <w:p>
      <w:pPr>
        <w:spacing w:line="360" w:lineRule="auto"/>
        <w:ind w:firstLine="480" w:firstLineChars="200"/>
        <w:rPr>
          <w:sz w:val="24"/>
        </w:rPr>
      </w:pPr>
      <w:bookmarkStart w:id="25" w:name="OLE_LINK123"/>
      <w:r>
        <w:rPr>
          <w:sz w:val="24"/>
        </w:rPr>
        <w:t>1.满足《中华人民共和国政府采购法》第二十二条规定；</w:t>
      </w:r>
    </w:p>
    <w:p>
      <w:pPr>
        <w:spacing w:line="360" w:lineRule="auto"/>
        <w:ind w:firstLine="480" w:firstLineChars="200"/>
        <w:rPr>
          <w:sz w:val="24"/>
        </w:rPr>
      </w:pPr>
      <w:bookmarkStart w:id="26" w:name="_Toc28359004"/>
      <w:bookmarkStart w:id="27" w:name="_Toc28359081"/>
      <w:r>
        <w:rPr>
          <w:sz w:val="24"/>
        </w:rPr>
        <w:t>2.落实政府采购政策需满足的资格要求：</w:t>
      </w:r>
    </w:p>
    <w:p>
      <w:pPr>
        <w:spacing w:line="360" w:lineRule="auto"/>
        <w:ind w:firstLine="480" w:firstLineChars="200"/>
        <w:rPr>
          <w:sz w:val="24"/>
        </w:rPr>
      </w:pPr>
      <w:bookmarkStart w:id="28" w:name="OLE_LINK102"/>
      <w:bookmarkStart w:id="29" w:name="OLE_LINK116"/>
      <w:r>
        <w:rPr>
          <w:sz w:val="24"/>
        </w:rPr>
        <w:t>2.1 中小企业政策</w:t>
      </w:r>
    </w:p>
    <w:p>
      <w:pPr>
        <w:spacing w:line="360" w:lineRule="auto"/>
        <w:ind w:firstLine="480" w:firstLineChars="200"/>
        <w:rPr>
          <w:sz w:val="24"/>
        </w:rPr>
      </w:pPr>
      <w:r>
        <w:rPr>
          <w:sz w:val="24"/>
        </w:rPr>
        <w:t>□本项目不专门面向中小企业预留采购份额。</w:t>
      </w:r>
    </w:p>
    <w:p>
      <w:pPr>
        <w:spacing w:line="360" w:lineRule="auto"/>
        <w:ind w:firstLine="480" w:firstLineChars="200"/>
        <w:rPr>
          <w:sz w:val="24"/>
        </w:rPr>
      </w:pPr>
      <w:bookmarkStart w:id="30" w:name="OLE_LINK4"/>
      <w:r>
        <w:rPr>
          <w:rFonts w:hint="eastAsia"/>
          <w:sz w:val="24"/>
        </w:rPr>
        <w:t>■</w:t>
      </w:r>
      <w:bookmarkEnd w:id="30"/>
      <w:r>
        <w:rPr>
          <w:sz w:val="24"/>
        </w:rPr>
        <w:t xml:space="preserve">本项目专门面向  </w:t>
      </w:r>
      <w:bookmarkStart w:id="31" w:name="OLE_LINK8"/>
      <w:r>
        <w:rPr>
          <w:sz w:val="24"/>
        </w:rPr>
        <w:t>□</w:t>
      </w:r>
      <w:bookmarkEnd w:id="31"/>
      <w:r>
        <w:rPr>
          <w:sz w:val="24"/>
        </w:rPr>
        <w:t xml:space="preserve">中小 </w:t>
      </w:r>
      <w:r>
        <w:rPr>
          <w:rFonts w:hint="eastAsia"/>
          <w:sz w:val="24"/>
        </w:rPr>
        <w:t>■</w:t>
      </w:r>
      <w:r>
        <w:rPr>
          <w:sz w:val="24"/>
        </w:rPr>
        <w:t>小微企业  采购。即：提供的货物全部由符合政策要求的小微企业制造、服务全部由符合政策要求的小微企业承接。</w:t>
      </w:r>
    </w:p>
    <w:p>
      <w:pPr>
        <w:spacing w:line="360" w:lineRule="auto"/>
        <w:ind w:firstLine="480" w:firstLineChars="200"/>
        <w:rPr>
          <w:sz w:val="24"/>
        </w:rPr>
      </w:pPr>
      <w:bookmarkStart w:id="32" w:name="OLE_LINK3"/>
      <w:r>
        <w:rPr>
          <w:sz w:val="24"/>
        </w:rPr>
        <w:t>□</w:t>
      </w:r>
      <w:bookmarkEnd w:id="32"/>
      <w:r>
        <w:rPr>
          <w:sz w:val="24"/>
        </w:rPr>
        <w:t>本项目预留部分采购项目预算专门面向中小企业采购。对于预留份额，提供的货物由符合政策要求的中小企业制造、服务由符合政策要求的中小企业承接。预留份额通过以下措施进行：___</w:t>
      </w:r>
      <w:r>
        <w:rPr>
          <w:rFonts w:hint="eastAsia"/>
          <w:sz w:val="24"/>
        </w:rPr>
        <w:t>/</w:t>
      </w:r>
      <w:r>
        <w:rPr>
          <w:sz w:val="24"/>
        </w:rPr>
        <w:t>___。</w:t>
      </w:r>
    </w:p>
    <w:p>
      <w:pPr>
        <w:spacing w:line="360" w:lineRule="auto"/>
        <w:ind w:firstLine="480" w:firstLineChars="200"/>
        <w:rPr>
          <w:sz w:val="24"/>
        </w:rPr>
      </w:pPr>
      <w:r>
        <w:rPr>
          <w:sz w:val="24"/>
        </w:rPr>
        <w:t>2.2 其它落实政府采购政策的资格要求（如有）：__</w:t>
      </w:r>
      <w:r>
        <w:rPr>
          <w:rFonts w:hint="eastAsia"/>
          <w:sz w:val="24"/>
        </w:rPr>
        <w:t>/</w:t>
      </w:r>
      <w:r>
        <w:rPr>
          <w:sz w:val="24"/>
        </w:rPr>
        <w:t>__</w:t>
      </w:r>
      <w:bookmarkEnd w:id="25"/>
      <w:r>
        <w:rPr>
          <w:sz w:val="24"/>
        </w:rPr>
        <w:t>。</w:t>
      </w:r>
      <w:bookmarkEnd w:id="28"/>
    </w:p>
    <w:bookmarkEnd w:id="29"/>
    <w:p>
      <w:pPr>
        <w:spacing w:line="360" w:lineRule="auto"/>
        <w:ind w:firstLine="480" w:firstLineChars="200"/>
        <w:rPr>
          <w:i/>
          <w:iCs/>
          <w:sz w:val="24"/>
          <w:u w:val="single"/>
        </w:rPr>
      </w:pPr>
      <w:bookmarkStart w:id="33" w:name="OLE_LINK124"/>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bookmarkStart w:id="34" w:name="OLE_LINK103"/>
      <w:r>
        <w:rPr>
          <w:sz w:val="24"/>
        </w:rPr>
        <w:t>3.1本项目是否属于政府购买服务：</w:t>
      </w:r>
    </w:p>
    <w:p>
      <w:pPr>
        <w:tabs>
          <w:tab w:val="left" w:pos="900"/>
          <w:tab w:val="left" w:pos="1134"/>
          <w:tab w:val="left" w:pos="1589"/>
          <w:tab w:val="left" w:pos="5521"/>
        </w:tabs>
        <w:snapToGrid w:val="0"/>
        <w:spacing w:line="360" w:lineRule="auto"/>
        <w:ind w:left="991" w:leftChars="472" w:firstLine="2"/>
        <w:rPr>
          <w:sz w:val="24"/>
        </w:rPr>
      </w:pPr>
      <w:bookmarkStart w:id="35" w:name="OLE_LINK117"/>
      <w:r>
        <w:rPr>
          <w:rFonts w:hint="eastAsia"/>
          <w:sz w:val="24"/>
        </w:rPr>
        <w:t>■</w:t>
      </w:r>
      <w:r>
        <w:rPr>
          <w:sz w:val="24"/>
        </w:rPr>
        <w:t>否</w:t>
      </w:r>
    </w:p>
    <w:p>
      <w:pPr>
        <w:tabs>
          <w:tab w:val="left" w:pos="900"/>
          <w:tab w:val="left" w:pos="1134"/>
          <w:tab w:val="left" w:pos="1589"/>
          <w:tab w:val="left" w:pos="5521"/>
        </w:tabs>
        <w:snapToGrid w:val="0"/>
        <w:spacing w:line="360" w:lineRule="auto"/>
        <w:ind w:left="991" w:leftChars="472" w:firstLine="2"/>
        <w:rPr>
          <w:sz w:val="24"/>
          <w:highlight w:val="none"/>
        </w:rPr>
      </w:pP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i/>
          <w:iCs/>
          <w:sz w:val="24"/>
          <w:highlight w:val="none"/>
          <w:u w:val="single"/>
        </w:rPr>
      </w:pPr>
      <w:r>
        <w:rPr>
          <w:sz w:val="24"/>
          <w:highlight w:val="none"/>
        </w:rPr>
        <w:t>3.2其他特定资格要求</w:t>
      </w:r>
      <w:r>
        <w:rPr>
          <w:rFonts w:eastAsiaTheme="minorEastAsia"/>
          <w:sz w:val="24"/>
          <w:highlight w:val="none"/>
        </w:rPr>
        <w:t>：</w:t>
      </w:r>
      <w:r>
        <w:rPr>
          <w:rFonts w:hint="eastAsia" w:eastAsiaTheme="minorEastAsia"/>
          <w:sz w:val="24"/>
          <w:highlight w:val="none"/>
          <w:u w:val="single"/>
        </w:rPr>
        <w:t>投标人具有有效的《食品经营许可证》（提供有效期内的证书扫描件盖公章）</w:t>
      </w:r>
      <w:r>
        <w:rPr>
          <w:sz w:val="24"/>
          <w:highlight w:val="none"/>
        </w:rPr>
        <w:t>。</w:t>
      </w:r>
    </w:p>
    <w:bookmarkEnd w:id="26"/>
    <w:bookmarkEnd w:id="27"/>
    <w:bookmarkEnd w:id="33"/>
    <w:bookmarkEnd w:id="34"/>
    <w:bookmarkEnd w:id="35"/>
    <w:p>
      <w:pPr>
        <w:pStyle w:val="5"/>
        <w:widowControl/>
        <w:spacing w:before="0" w:line="360" w:lineRule="auto"/>
        <w:jc w:val="left"/>
        <w:rPr>
          <w:rFonts w:ascii="Times New Roman" w:hAnsi="Times New Roman" w:eastAsia="宋体"/>
          <w:sz w:val="24"/>
          <w:szCs w:val="24"/>
          <w:highlight w:val="none"/>
        </w:rPr>
      </w:pPr>
      <w:bookmarkStart w:id="36" w:name="_Toc35393792"/>
      <w:bookmarkStart w:id="37" w:name="_Toc35393623"/>
      <w:r>
        <w:rPr>
          <w:rFonts w:ascii="Times New Roman" w:hAnsi="Times New Roman" w:eastAsia="宋体"/>
          <w:sz w:val="24"/>
          <w:szCs w:val="24"/>
          <w:highlight w:val="none"/>
        </w:rPr>
        <w:t>三、获取招标文件</w:t>
      </w:r>
      <w:bookmarkEnd w:id="36"/>
      <w:bookmarkEnd w:id="37"/>
    </w:p>
    <w:p>
      <w:pPr>
        <w:adjustRightInd w:val="0"/>
        <w:snapToGrid w:val="0"/>
        <w:spacing w:line="360" w:lineRule="auto"/>
        <w:ind w:firstLine="480" w:firstLineChars="200"/>
        <w:rPr>
          <w:sz w:val="24"/>
          <w:highlight w:val="none"/>
          <w:lang w:bidi="ar"/>
        </w:rPr>
      </w:pPr>
      <w:bookmarkStart w:id="38" w:name="OLE_LINK104"/>
      <w:r>
        <w:rPr>
          <w:sz w:val="24"/>
          <w:highlight w:val="none"/>
          <w:lang w:bidi="ar"/>
        </w:rPr>
        <w:t>1.时间：</w:t>
      </w:r>
      <w:r>
        <w:rPr>
          <w:rFonts w:hint="eastAsia"/>
          <w:sz w:val="24"/>
          <w:highlight w:val="none"/>
        </w:rPr>
        <w:t>2025年</w:t>
      </w:r>
      <w:r>
        <w:rPr>
          <w:rFonts w:hint="eastAsia"/>
          <w:sz w:val="24"/>
          <w:highlight w:val="none"/>
          <w:lang w:val="en-US" w:eastAsia="zh-CN"/>
        </w:rPr>
        <w:t>6</w:t>
      </w:r>
      <w:r>
        <w:rPr>
          <w:rFonts w:hint="eastAsia"/>
          <w:sz w:val="24"/>
          <w:highlight w:val="none"/>
        </w:rPr>
        <w:t>月</w:t>
      </w:r>
      <w:r>
        <w:rPr>
          <w:rFonts w:hint="eastAsia"/>
          <w:sz w:val="24"/>
          <w:highlight w:val="none"/>
          <w:lang w:val="en-US" w:eastAsia="zh-CN"/>
        </w:rPr>
        <w:t>12</w:t>
      </w:r>
      <w:r>
        <w:rPr>
          <w:rFonts w:hint="eastAsia"/>
          <w:sz w:val="24"/>
          <w:highlight w:val="none"/>
        </w:rPr>
        <w:t>日至202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6</w:t>
      </w:r>
      <w:r>
        <w:rPr>
          <w:rFonts w:hint="eastAsia"/>
          <w:sz w:val="24"/>
          <w:highlight w:val="none"/>
        </w:rPr>
        <w:t>月</w:t>
      </w:r>
      <w:r>
        <w:rPr>
          <w:rFonts w:hint="eastAsia"/>
          <w:sz w:val="24"/>
          <w:highlight w:val="none"/>
          <w:lang w:val="en-US" w:eastAsia="zh-CN"/>
        </w:rPr>
        <w:t>18</w:t>
      </w:r>
      <w:r>
        <w:rPr>
          <w:rFonts w:hint="eastAsia"/>
          <w:sz w:val="24"/>
          <w:highlight w:val="none"/>
        </w:rPr>
        <w:t>日，每天上午00:00至12:00，下午12:00至24:00</w:t>
      </w:r>
      <w:r>
        <w:rPr>
          <w:sz w:val="24"/>
          <w:highlight w:val="none"/>
          <w:lang w:bidi="ar"/>
        </w:rPr>
        <w:t>（北京时间，法定节假日除外）。</w:t>
      </w:r>
    </w:p>
    <w:p>
      <w:pPr>
        <w:adjustRightInd w:val="0"/>
        <w:snapToGrid w:val="0"/>
        <w:spacing w:line="360" w:lineRule="auto"/>
        <w:ind w:firstLine="480" w:firstLineChars="200"/>
        <w:rPr>
          <w:sz w:val="24"/>
          <w:highlight w:val="none"/>
        </w:rPr>
      </w:pPr>
      <w:bookmarkStart w:id="39" w:name="OLE_LINK1"/>
      <w:r>
        <w:rPr>
          <w:sz w:val="24"/>
          <w:highlight w:val="none"/>
          <w:lang w:bidi="ar"/>
        </w:rPr>
        <w:t>2.地点：</w:t>
      </w:r>
      <w:bookmarkStart w:id="40" w:name="OLE_LINK125"/>
      <w:bookmarkStart w:id="41" w:name="OLE_LINK105"/>
      <w:r>
        <w:rPr>
          <w:sz w:val="24"/>
          <w:highlight w:val="none"/>
          <w:lang w:bidi="ar"/>
        </w:rPr>
        <w:t>北京市政府采购电子交易平台</w:t>
      </w:r>
      <w:bookmarkEnd w:id="40"/>
    </w:p>
    <w:bookmarkEnd w:id="41"/>
    <w:p>
      <w:pPr>
        <w:widowControl/>
        <w:adjustRightInd w:val="0"/>
        <w:snapToGrid w:val="0"/>
        <w:spacing w:line="360" w:lineRule="auto"/>
        <w:ind w:firstLine="480" w:firstLineChars="200"/>
        <w:jc w:val="left"/>
        <w:rPr>
          <w:sz w:val="24"/>
          <w:lang w:bidi="ar"/>
        </w:rPr>
      </w:pPr>
      <w:bookmarkStart w:id="42" w:name="OLE_LINK126"/>
      <w:r>
        <w:rPr>
          <w:sz w:val="24"/>
          <w:lang w:bidi="ar"/>
        </w:rPr>
        <w:t>3.方式：</w:t>
      </w:r>
      <w:bookmarkStart w:id="43" w:name="OLE_LINK114"/>
      <w:r>
        <w:rPr>
          <w:sz w:val="24"/>
          <w:lang w:bidi="ar"/>
        </w:rPr>
        <w:t>供应商使用CA数字证书或电子营业执照登录北京市政府采购电子交易平台（http://zbcg-bjzc.zhongcy.com/bjczj-portal-site/index.html#/home）获取电子版招标文件。</w:t>
      </w:r>
    </w:p>
    <w:bookmarkEnd w:id="39"/>
    <w:bookmarkEnd w:id="42"/>
    <w:bookmarkEnd w:id="43"/>
    <w:p>
      <w:pPr>
        <w:widowControl/>
        <w:adjustRightInd w:val="0"/>
        <w:snapToGrid w:val="0"/>
        <w:spacing w:line="360" w:lineRule="auto"/>
        <w:ind w:firstLine="480" w:firstLineChars="200"/>
        <w:jc w:val="left"/>
        <w:rPr>
          <w:sz w:val="24"/>
        </w:rPr>
      </w:pPr>
      <w:r>
        <w:rPr>
          <w:sz w:val="24"/>
          <w:lang w:bidi="ar"/>
        </w:rPr>
        <w:t>4.售价：0元。</w:t>
      </w:r>
    </w:p>
    <w:bookmarkEnd w:id="38"/>
    <w:p>
      <w:pPr>
        <w:pStyle w:val="5"/>
        <w:widowControl/>
        <w:spacing w:before="0" w:line="360" w:lineRule="auto"/>
        <w:jc w:val="left"/>
        <w:rPr>
          <w:rFonts w:ascii="Times New Roman" w:hAnsi="Times New Roman" w:eastAsia="宋体"/>
          <w:sz w:val="24"/>
          <w:szCs w:val="24"/>
        </w:rPr>
      </w:pPr>
      <w:bookmarkStart w:id="44" w:name="_Toc28359082"/>
      <w:bookmarkStart w:id="45" w:name="_Toc28359005"/>
      <w:bookmarkStart w:id="46" w:name="_Toc35393624"/>
      <w:bookmarkStart w:id="47" w:name="_Toc35393793"/>
      <w:r>
        <w:rPr>
          <w:rFonts w:ascii="Times New Roman" w:hAnsi="Times New Roman" w:eastAsia="宋体"/>
          <w:sz w:val="24"/>
          <w:szCs w:val="24"/>
        </w:rPr>
        <w:t>四、提交投标文件</w:t>
      </w:r>
      <w:bookmarkEnd w:id="44"/>
      <w:bookmarkEnd w:id="45"/>
      <w:r>
        <w:rPr>
          <w:rFonts w:ascii="Times New Roman" w:hAnsi="Times New Roman" w:eastAsia="宋体"/>
          <w:sz w:val="24"/>
          <w:szCs w:val="24"/>
        </w:rPr>
        <w:t>截止时间、开标时间和地点</w:t>
      </w:r>
      <w:bookmarkEnd w:id="46"/>
      <w:bookmarkEnd w:id="47"/>
    </w:p>
    <w:p>
      <w:pPr>
        <w:spacing w:line="360" w:lineRule="auto"/>
        <w:ind w:firstLine="480" w:firstLineChars="200"/>
        <w:rPr>
          <w:bCs/>
          <w:sz w:val="24"/>
          <w:highlight w:val="none"/>
          <w:u w:val="single"/>
        </w:rPr>
      </w:pPr>
      <w:r>
        <w:rPr>
          <w:sz w:val="24"/>
          <w:lang w:bidi="ar"/>
        </w:rPr>
        <w:t>投标截止时间、开标时间：</w:t>
      </w:r>
      <w:r>
        <w:rPr>
          <w:rFonts w:hint="eastAsia"/>
          <w:sz w:val="24"/>
          <w:highlight w:val="none"/>
        </w:rPr>
        <w:t>2025年</w:t>
      </w:r>
      <w:r>
        <w:rPr>
          <w:rFonts w:hint="eastAsia"/>
          <w:sz w:val="24"/>
          <w:highlight w:val="none"/>
          <w:lang w:val="en-US" w:eastAsia="zh-CN"/>
        </w:rPr>
        <w:t>7</w:t>
      </w:r>
      <w:r>
        <w:rPr>
          <w:rFonts w:hint="eastAsia"/>
          <w:sz w:val="24"/>
          <w:highlight w:val="none"/>
        </w:rPr>
        <w:t>月</w:t>
      </w:r>
      <w:r>
        <w:rPr>
          <w:rFonts w:hint="eastAsia"/>
          <w:sz w:val="24"/>
          <w:highlight w:val="none"/>
          <w:lang w:val="en-US" w:eastAsia="zh-CN"/>
        </w:rPr>
        <w:t>03</w:t>
      </w:r>
      <w:bookmarkStart w:id="1047" w:name="_GoBack"/>
      <w:bookmarkEnd w:id="1047"/>
      <w:r>
        <w:rPr>
          <w:rFonts w:hint="eastAsia"/>
          <w:sz w:val="24"/>
          <w:highlight w:val="none"/>
        </w:rPr>
        <w:t>日</w:t>
      </w:r>
      <w:r>
        <w:rPr>
          <w:rFonts w:hint="eastAsia"/>
          <w:sz w:val="24"/>
          <w:highlight w:val="none"/>
          <w:lang w:bidi="ar"/>
        </w:rPr>
        <w:t>09</w:t>
      </w:r>
      <w:r>
        <w:rPr>
          <w:sz w:val="24"/>
          <w:highlight w:val="none"/>
          <w:lang w:bidi="ar"/>
        </w:rPr>
        <w:t>点</w:t>
      </w:r>
      <w:r>
        <w:rPr>
          <w:rFonts w:hint="eastAsia"/>
          <w:sz w:val="24"/>
          <w:highlight w:val="none"/>
          <w:lang w:bidi="ar"/>
        </w:rPr>
        <w:t>30</w:t>
      </w:r>
      <w:r>
        <w:rPr>
          <w:sz w:val="24"/>
          <w:highlight w:val="none"/>
          <w:lang w:bidi="ar"/>
        </w:rPr>
        <w:t>分</w:t>
      </w:r>
      <w:r>
        <w:rPr>
          <w:bCs/>
          <w:sz w:val="24"/>
          <w:highlight w:val="none"/>
          <w:lang w:bidi="ar"/>
        </w:rPr>
        <w:t>（（北京时间）</w:t>
      </w:r>
      <w:r>
        <w:rPr>
          <w:iCs/>
          <w:sz w:val="24"/>
          <w:highlight w:val="none"/>
          <w:lang w:bidi="ar"/>
        </w:rPr>
        <w:t>。</w:t>
      </w:r>
    </w:p>
    <w:p>
      <w:pPr>
        <w:spacing w:line="360" w:lineRule="auto"/>
        <w:ind w:firstLine="480" w:firstLineChars="200"/>
        <w:rPr>
          <w:bCs/>
          <w:sz w:val="24"/>
          <w:highlight w:val="none"/>
          <w:u w:val="single"/>
        </w:rPr>
      </w:pPr>
      <w:r>
        <w:rPr>
          <w:sz w:val="24"/>
          <w:highlight w:val="none"/>
          <w:lang w:bidi="ar"/>
        </w:rPr>
        <w:t>地点：</w:t>
      </w:r>
      <w:bookmarkStart w:id="48" w:name="OLE_LINK127"/>
      <w:bookmarkStart w:id="49" w:name="OLE_LINK107"/>
      <w:bookmarkStart w:id="50" w:name="OLE_LINK118"/>
      <w:r>
        <w:rPr>
          <w:rFonts w:hint="eastAsia"/>
          <w:sz w:val="24"/>
          <w:highlight w:val="none"/>
          <w:u w:val="single"/>
          <w:lang w:bidi="ar"/>
        </w:rPr>
        <w:t>北京市顺义区复兴东街3号院顺义区政务服务中心6号电梯厅二层（具体标室号开标当天见一层大屏幕）</w:t>
      </w:r>
      <w:bookmarkEnd w:id="48"/>
      <w:r>
        <w:rPr>
          <w:sz w:val="24"/>
          <w:highlight w:val="none"/>
          <w:u w:val="single"/>
          <w:lang w:val="zh-TW" w:bidi="ar"/>
        </w:rPr>
        <w:t>。</w:t>
      </w:r>
      <w:bookmarkEnd w:id="49"/>
    </w:p>
    <w:bookmarkEnd w:id="50"/>
    <w:p>
      <w:pPr>
        <w:pStyle w:val="5"/>
        <w:spacing w:before="0" w:line="360" w:lineRule="auto"/>
        <w:jc w:val="left"/>
        <w:rPr>
          <w:rFonts w:ascii="Times New Roman" w:hAnsi="Times New Roman" w:eastAsia="宋体"/>
          <w:sz w:val="24"/>
          <w:szCs w:val="24"/>
          <w:highlight w:val="none"/>
        </w:rPr>
      </w:pPr>
      <w:bookmarkStart w:id="51" w:name="_Toc28359084"/>
      <w:bookmarkStart w:id="52" w:name="_Toc28359007"/>
      <w:bookmarkStart w:id="53" w:name="_Toc35393794"/>
      <w:bookmarkStart w:id="54" w:name="_Toc35393625"/>
      <w:r>
        <w:rPr>
          <w:rFonts w:ascii="Times New Roman" w:hAnsi="Times New Roman" w:eastAsia="宋体"/>
          <w:sz w:val="24"/>
          <w:szCs w:val="24"/>
          <w:highlight w:val="none"/>
        </w:rPr>
        <w:t>五、公告期限</w:t>
      </w:r>
      <w:bookmarkEnd w:id="51"/>
      <w:bookmarkEnd w:id="52"/>
      <w:bookmarkEnd w:id="53"/>
      <w:bookmarkEnd w:id="54"/>
    </w:p>
    <w:p>
      <w:pPr>
        <w:spacing w:line="360" w:lineRule="auto"/>
        <w:ind w:firstLine="480" w:firstLineChars="200"/>
        <w:rPr>
          <w:kern w:val="0"/>
          <w:sz w:val="24"/>
          <w:highlight w:val="none"/>
        </w:rPr>
      </w:pPr>
      <w:r>
        <w:rPr>
          <w:kern w:val="0"/>
          <w:sz w:val="24"/>
          <w:highlight w:val="none"/>
        </w:rPr>
        <w:t>自本公告发布之日起5个工作日。</w:t>
      </w:r>
    </w:p>
    <w:p>
      <w:pPr>
        <w:pStyle w:val="5"/>
        <w:spacing w:before="0" w:line="360" w:lineRule="auto"/>
        <w:jc w:val="left"/>
        <w:rPr>
          <w:rFonts w:ascii="Times New Roman" w:hAnsi="Times New Roman" w:eastAsia="宋体"/>
          <w:sz w:val="24"/>
          <w:szCs w:val="24"/>
          <w:highlight w:val="none"/>
        </w:rPr>
      </w:pPr>
      <w:bookmarkStart w:id="55" w:name="_Toc35393795"/>
      <w:bookmarkStart w:id="56" w:name="_Toc35393626"/>
      <w:r>
        <w:rPr>
          <w:rFonts w:ascii="Times New Roman" w:hAnsi="Times New Roman" w:eastAsia="宋体"/>
          <w:sz w:val="24"/>
          <w:szCs w:val="24"/>
          <w:highlight w:val="none"/>
        </w:rPr>
        <w:t>六、其他补充事宜</w:t>
      </w:r>
      <w:bookmarkEnd w:id="55"/>
      <w:bookmarkEnd w:id="56"/>
    </w:p>
    <w:p>
      <w:pPr>
        <w:spacing w:line="360" w:lineRule="auto"/>
        <w:ind w:firstLine="480" w:firstLineChars="200"/>
        <w:rPr>
          <w:sz w:val="24"/>
          <w:highlight w:val="none"/>
        </w:rPr>
      </w:pPr>
      <w:bookmarkStart w:id="57" w:name="OLE_LINK108"/>
      <w:r>
        <w:rPr>
          <w:sz w:val="24"/>
          <w:highlight w:val="none"/>
        </w:rPr>
        <w:t>1.本项目需要落实的政府采购政策：</w:t>
      </w:r>
      <w:r>
        <w:rPr>
          <w:rFonts w:hint="eastAsia"/>
          <w:sz w:val="24"/>
          <w:highlight w:val="none"/>
          <w:lang w:bidi="ar"/>
        </w:rPr>
        <w:t>1)节能产品、环境标产品强制采购；2)节能产品、环境标志产品优先采购；3)政府采购促进中小企业发展；4)政府采购支持监狱企业发展。</w:t>
      </w:r>
      <w:r>
        <w:rPr>
          <w:sz w:val="24"/>
          <w:highlight w:val="none"/>
          <w:lang w:bidi="ar"/>
        </w:rPr>
        <w:t>。</w:t>
      </w:r>
      <w:r>
        <w:rPr>
          <w:sz w:val="24"/>
          <w:highlight w:val="none"/>
        </w:rPr>
        <w:t xml:space="preserve"> </w:t>
      </w:r>
    </w:p>
    <w:p>
      <w:pPr>
        <w:spacing w:line="360" w:lineRule="auto"/>
        <w:ind w:firstLine="480" w:firstLineChars="200"/>
        <w:rPr>
          <w:sz w:val="24"/>
        </w:rPr>
      </w:pPr>
      <w:r>
        <w:rPr>
          <w:sz w:val="24"/>
        </w:rPr>
        <w:t>2.本项目的采购年限为</w:t>
      </w:r>
      <w:r>
        <w:rPr>
          <w:rFonts w:hint="eastAsia"/>
          <w:sz w:val="24"/>
          <w:u w:val="single"/>
          <w:lang w:val="en-US" w:eastAsia="zh-CN"/>
        </w:rPr>
        <w:t>/</w:t>
      </w:r>
      <w:r>
        <w:rPr>
          <w:sz w:val="24"/>
        </w:rPr>
        <w:t>、预算金额为</w:t>
      </w:r>
      <w:r>
        <w:rPr>
          <w:rFonts w:hint="eastAsia"/>
          <w:sz w:val="24"/>
          <w:u w:val="single"/>
          <w:lang w:val="en-US" w:eastAsia="zh-CN"/>
        </w:rPr>
        <w:t>/</w:t>
      </w:r>
      <w:r>
        <w:rPr>
          <w:sz w:val="24"/>
          <w:u w:val="single"/>
        </w:rPr>
        <w:t>万元</w:t>
      </w:r>
      <w:r>
        <w:rPr>
          <w:sz w:val="24"/>
        </w:rPr>
        <w:t>。</w:t>
      </w:r>
    </w:p>
    <w:p>
      <w:pPr>
        <w:widowControl/>
        <w:adjustRightInd w:val="0"/>
        <w:snapToGrid w:val="0"/>
        <w:spacing w:line="360" w:lineRule="auto"/>
        <w:ind w:firstLine="480" w:firstLineChars="200"/>
        <w:jc w:val="left"/>
        <w:rPr>
          <w:bCs/>
          <w:sz w:val="24"/>
          <w:lang w:bidi="ar"/>
        </w:rPr>
      </w:pPr>
      <w:r>
        <w:rPr>
          <w:sz w:val="24"/>
          <w:lang w:bidi="ar"/>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pPr>
        <w:adjustRightInd w:val="0"/>
        <w:snapToGrid w:val="0"/>
        <w:spacing w:line="360" w:lineRule="auto"/>
        <w:ind w:firstLine="480" w:firstLineChars="200"/>
        <w:rPr>
          <w:sz w:val="24"/>
          <w:lang w:bidi="ar"/>
        </w:rPr>
      </w:pPr>
      <w:r>
        <w:rPr>
          <w:sz w:val="24"/>
          <w:lang w:bidi="ar"/>
        </w:rPr>
        <w:t>CA数字证书服务热线 010-58511086</w:t>
      </w:r>
    </w:p>
    <w:p>
      <w:pPr>
        <w:adjustRightInd w:val="0"/>
        <w:snapToGrid w:val="0"/>
        <w:spacing w:line="360" w:lineRule="auto"/>
        <w:ind w:firstLine="480" w:firstLineChars="200"/>
        <w:rPr>
          <w:sz w:val="24"/>
        </w:rPr>
      </w:pPr>
      <w:r>
        <w:rPr>
          <w:sz w:val="24"/>
          <w:lang w:bidi="ar"/>
        </w:rPr>
        <w:t>电子营业执照服务热线 400-699-7000</w:t>
      </w:r>
    </w:p>
    <w:p>
      <w:pPr>
        <w:adjustRightInd w:val="0"/>
        <w:snapToGrid w:val="0"/>
        <w:spacing w:line="360" w:lineRule="auto"/>
        <w:ind w:firstLine="480" w:firstLineChars="200"/>
        <w:rPr>
          <w:sz w:val="24"/>
        </w:rPr>
      </w:pPr>
      <w:r>
        <w:rPr>
          <w:sz w:val="24"/>
          <w:lang w:bidi="ar"/>
        </w:rPr>
        <w:t>技术支持服务热线    010-86483801</w:t>
      </w:r>
    </w:p>
    <w:p>
      <w:pPr>
        <w:widowControl/>
        <w:adjustRightInd w:val="0"/>
        <w:snapToGrid w:val="0"/>
        <w:spacing w:line="360" w:lineRule="auto"/>
        <w:ind w:firstLine="480" w:firstLineChars="200"/>
        <w:jc w:val="left"/>
        <w:rPr>
          <w:sz w:val="24"/>
          <w:lang w:bidi="ar"/>
        </w:rPr>
      </w:pPr>
      <w:r>
        <w:rPr>
          <w:sz w:val="24"/>
          <w:lang w:bidi="ar"/>
        </w:rPr>
        <w:t>3.1办理CA数字证书或电子营业执照</w:t>
      </w:r>
    </w:p>
    <w:p>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pPr>
        <w:adjustRightInd w:val="0"/>
        <w:snapToGrid w:val="0"/>
        <w:spacing w:line="360" w:lineRule="auto"/>
        <w:ind w:firstLine="480" w:firstLineChars="200"/>
        <w:rPr>
          <w:sz w:val="24"/>
          <w:lang w:bidi="ar"/>
        </w:rPr>
      </w:pPr>
      <w:r>
        <w:rPr>
          <w:sz w:val="24"/>
          <w:lang w:bidi="ar"/>
        </w:rPr>
        <w:t>3.2注册</w:t>
      </w:r>
    </w:p>
    <w:p>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sz w:val="24"/>
          <w:lang w:bidi="ar"/>
        </w:rPr>
      </w:pPr>
      <w:r>
        <w:rPr>
          <w:sz w:val="24"/>
          <w:lang w:bidi="ar"/>
        </w:rPr>
        <w:t>3.3驱动、客户端下载</w:t>
      </w:r>
    </w:p>
    <w:p>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pPr>
        <w:adjustRightInd w:val="0"/>
        <w:snapToGrid w:val="0"/>
        <w:spacing w:line="360" w:lineRule="auto"/>
        <w:ind w:firstLine="480" w:firstLineChars="200"/>
        <w:rPr>
          <w:sz w:val="24"/>
          <w:lang w:bidi="ar"/>
        </w:rPr>
      </w:pPr>
      <w:r>
        <w:rPr>
          <w:sz w:val="24"/>
          <w:lang w:bidi="ar"/>
        </w:rPr>
        <w:t>3.4 获取电子招标文件</w:t>
      </w:r>
    </w:p>
    <w:p>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adjustRightInd w:val="0"/>
        <w:snapToGrid w:val="0"/>
        <w:spacing w:line="360" w:lineRule="auto"/>
        <w:ind w:firstLine="480" w:firstLineChars="200"/>
        <w:rPr>
          <w:sz w:val="24"/>
          <w:lang w:bidi="ar"/>
        </w:rPr>
      </w:pPr>
      <w:r>
        <w:rPr>
          <w:sz w:val="24"/>
          <w:lang w:bidi="ar"/>
        </w:rPr>
        <w:t>3.5编制电子投标文件</w:t>
      </w:r>
    </w:p>
    <w:p>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pPr>
        <w:widowControl/>
        <w:spacing w:line="360" w:lineRule="auto"/>
        <w:ind w:firstLine="480" w:firstLineChars="200"/>
        <w:jc w:val="left"/>
        <w:rPr>
          <w:sz w:val="24"/>
          <w:lang w:val="zh-TW" w:bidi="ar"/>
        </w:rPr>
      </w:pPr>
      <w:r>
        <w:rPr>
          <w:sz w:val="24"/>
          <w:lang w:val="zh-TW" w:eastAsia="zh-TW" w:bidi="ar"/>
        </w:rPr>
        <w:t>3.6</w:t>
      </w:r>
      <w:r>
        <w:rPr>
          <w:sz w:val="24"/>
          <w:lang w:val="zh-TW" w:bidi="ar"/>
        </w:rPr>
        <w:t>提交电子投标文件</w:t>
      </w:r>
    </w:p>
    <w:p>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pPr>
        <w:widowControl/>
        <w:spacing w:line="360" w:lineRule="auto"/>
        <w:ind w:firstLine="480" w:firstLineChars="200"/>
        <w:jc w:val="left"/>
        <w:rPr>
          <w:sz w:val="24"/>
          <w:lang w:eastAsia="zh-TW" w:bidi="ar"/>
        </w:rPr>
      </w:pPr>
      <w:r>
        <w:rPr>
          <w:sz w:val="24"/>
          <w:lang w:val="zh-TW" w:bidi="ar"/>
        </w:rPr>
        <w:t>3.</w:t>
      </w:r>
      <w:r>
        <w:rPr>
          <w:sz w:val="24"/>
          <w:lang w:val="zh-TW" w:eastAsia="zh-TW" w:bidi="ar"/>
        </w:rPr>
        <w:t>7</w:t>
      </w:r>
      <w:r>
        <w:rPr>
          <w:sz w:val="24"/>
          <w:lang w:val="zh-TW" w:bidi="ar"/>
        </w:rPr>
        <w:t>电子开标</w:t>
      </w:r>
    </w:p>
    <w:p>
      <w:pPr>
        <w:spacing w:line="360" w:lineRule="auto"/>
        <w:ind w:firstLine="480" w:firstLineChars="200"/>
        <w:rPr>
          <w:sz w:val="24"/>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bookmarkEnd w:id="57"/>
    <w:p>
      <w:pPr>
        <w:pStyle w:val="5"/>
        <w:spacing w:before="0" w:line="360" w:lineRule="auto"/>
        <w:jc w:val="left"/>
        <w:rPr>
          <w:rFonts w:ascii="Times New Roman" w:hAnsi="Times New Roman" w:eastAsia="宋体"/>
          <w:sz w:val="24"/>
          <w:szCs w:val="24"/>
        </w:rPr>
      </w:pPr>
      <w:bookmarkStart w:id="58" w:name="_Toc35393796"/>
      <w:bookmarkStart w:id="59" w:name="_Toc35393627"/>
      <w:bookmarkStart w:id="60" w:name="_Toc28359085"/>
      <w:bookmarkStart w:id="61" w:name="_Toc28359008"/>
      <w:r>
        <w:rPr>
          <w:rFonts w:ascii="Times New Roman" w:hAnsi="Times New Roman" w:eastAsia="宋体"/>
          <w:sz w:val="24"/>
          <w:szCs w:val="24"/>
        </w:rPr>
        <w:t>七、对本次招标提出询问，请按以下方式联系。</w:t>
      </w:r>
      <w:bookmarkEnd w:id="58"/>
      <w:bookmarkEnd w:id="59"/>
      <w:bookmarkEnd w:id="60"/>
      <w:bookmarkEnd w:id="61"/>
    </w:p>
    <w:p>
      <w:pPr>
        <w:spacing w:line="360" w:lineRule="auto"/>
        <w:ind w:left="1080" w:leftChars="371" w:hanging="301" w:hangingChars="125"/>
        <w:jc w:val="left"/>
        <w:rPr>
          <w:b/>
          <w:sz w:val="24"/>
        </w:rPr>
      </w:pPr>
      <w:r>
        <w:rPr>
          <w:b/>
          <w:sz w:val="24"/>
        </w:rPr>
        <w:t>1.采购人信息</w:t>
      </w:r>
    </w:p>
    <w:p>
      <w:pPr>
        <w:spacing w:line="360" w:lineRule="auto"/>
        <w:ind w:left="1079" w:leftChars="371" w:hanging="300" w:hangingChars="125"/>
        <w:jc w:val="left"/>
        <w:rPr>
          <w:sz w:val="24"/>
        </w:rPr>
      </w:pPr>
      <w:bookmarkStart w:id="62" w:name="_Toc28359009"/>
      <w:bookmarkStart w:id="63" w:name="_Toc28359086"/>
      <w:r>
        <w:rPr>
          <w:sz w:val="24"/>
        </w:rPr>
        <w:t>名    称：</w:t>
      </w:r>
      <w:bookmarkStart w:id="64" w:name="OLE_LINK110"/>
      <w:r>
        <w:rPr>
          <w:rFonts w:hint="eastAsia"/>
          <w:sz w:val="24"/>
          <w:u w:val="single"/>
        </w:rPr>
        <w:t>北京市顺义区杨镇第一中学</w:t>
      </w:r>
      <w:bookmarkEnd w:id="64"/>
    </w:p>
    <w:p>
      <w:pPr>
        <w:spacing w:line="360" w:lineRule="auto"/>
        <w:ind w:left="1079" w:leftChars="371" w:hanging="300" w:hangingChars="125"/>
        <w:jc w:val="left"/>
        <w:rPr>
          <w:sz w:val="24"/>
        </w:rPr>
      </w:pPr>
      <w:r>
        <w:rPr>
          <w:sz w:val="24"/>
        </w:rPr>
        <w:t>地    址：</w:t>
      </w:r>
      <w:bookmarkStart w:id="65" w:name="OLE_LINK9"/>
      <w:bookmarkStart w:id="66" w:name="OLE_LINK98"/>
      <w:r>
        <w:rPr>
          <w:rFonts w:hint="eastAsia"/>
          <w:sz w:val="24"/>
          <w:u w:val="single"/>
        </w:rPr>
        <w:t>北京市顺义区木燕路2号</w:t>
      </w:r>
      <w:bookmarkEnd w:id="65"/>
    </w:p>
    <w:bookmarkEnd w:id="66"/>
    <w:p>
      <w:pPr>
        <w:spacing w:line="360" w:lineRule="auto"/>
        <w:ind w:left="1079" w:leftChars="371" w:hanging="300" w:hangingChars="125"/>
        <w:jc w:val="left"/>
        <w:rPr>
          <w:sz w:val="24"/>
          <w:highlight w:val="none"/>
          <w:u w:val="single"/>
        </w:rPr>
      </w:pPr>
      <w:r>
        <w:rPr>
          <w:sz w:val="24"/>
        </w:rPr>
        <w:t>联系方式：</w:t>
      </w:r>
      <w:bookmarkStart w:id="67" w:name="OLE_LINK111"/>
      <w:r>
        <w:rPr>
          <w:rFonts w:hint="eastAsia"/>
          <w:sz w:val="24"/>
          <w:u w:val="single"/>
          <w:lang w:eastAsia="zh-CN"/>
        </w:rPr>
        <w:t>李爱琴</w:t>
      </w:r>
      <w:bookmarkEnd w:id="67"/>
      <w:r>
        <w:rPr>
          <w:rFonts w:hint="eastAsia"/>
          <w:sz w:val="24"/>
          <w:u w:val="single"/>
        </w:rPr>
        <w:t>、</w:t>
      </w:r>
      <w:bookmarkStart w:id="68" w:name="OLE_LINK112"/>
      <w:bookmarkStart w:id="69" w:name="OLE_LINK121"/>
      <w:r>
        <w:rPr>
          <w:rFonts w:hint="eastAsia"/>
          <w:sz w:val="24"/>
          <w:highlight w:val="none"/>
          <w:u w:val="single"/>
        </w:rPr>
        <w:t>61451055</w:t>
      </w:r>
      <w:bookmarkEnd w:id="68"/>
    </w:p>
    <w:bookmarkEnd w:id="62"/>
    <w:bookmarkEnd w:id="63"/>
    <w:bookmarkEnd w:id="69"/>
    <w:p>
      <w:pPr>
        <w:spacing w:line="360" w:lineRule="auto"/>
        <w:ind w:left="1080" w:leftChars="371" w:hanging="301" w:hangingChars="125"/>
        <w:jc w:val="left"/>
        <w:rPr>
          <w:b/>
          <w:sz w:val="24"/>
        </w:rPr>
      </w:pPr>
      <w:r>
        <w:rPr>
          <w:b/>
          <w:sz w:val="24"/>
        </w:rPr>
        <w:t>2.采购代理机构信息</w:t>
      </w:r>
    </w:p>
    <w:p>
      <w:pPr>
        <w:pStyle w:val="41"/>
        <w:shd w:val="clear" w:color="auto" w:fill="FFFFFF"/>
        <w:wordWrap w:val="0"/>
        <w:spacing w:before="0" w:beforeAutospacing="0" w:after="210" w:afterAutospacing="0"/>
        <w:ind w:firstLine="720" w:firstLineChars="300"/>
        <w:rPr>
          <w:rFonts w:ascii="Times New Roman" w:hAnsi="Times New Roman" w:cs="Times New Roman"/>
          <w:kern w:val="2"/>
        </w:rPr>
      </w:pPr>
      <w:r>
        <w:rPr>
          <w:rFonts w:ascii="Times New Roman" w:hAnsi="Times New Roman" w:cs="Times New Roman"/>
          <w:kern w:val="2"/>
        </w:rPr>
        <w:t>名 称：</w:t>
      </w:r>
      <w:r>
        <w:rPr>
          <w:rFonts w:ascii="Times New Roman" w:hAnsi="Times New Roman" w:cs="Times New Roman"/>
          <w:kern w:val="2"/>
          <w:u w:val="single"/>
        </w:rPr>
        <w:t>北京鑫中招标代理有限公司　</w:t>
      </w:r>
      <w:r>
        <w:rPr>
          <w:rFonts w:ascii="Times New Roman" w:hAnsi="Times New Roman" w:cs="Times New Roman"/>
          <w:kern w:val="2"/>
        </w:rPr>
        <w:t>　　　　　　　　　　　</w:t>
      </w:r>
    </w:p>
    <w:p>
      <w:pPr>
        <w:pStyle w:val="41"/>
        <w:shd w:val="clear" w:color="auto" w:fill="FFFFFF"/>
        <w:wordWrap w:val="0"/>
        <w:spacing w:before="0" w:beforeAutospacing="0" w:after="210" w:afterAutospacing="0"/>
        <w:ind w:firstLine="720" w:firstLineChars="300"/>
        <w:rPr>
          <w:rFonts w:ascii="Times New Roman" w:hAnsi="Times New Roman" w:cs="Times New Roman"/>
          <w:kern w:val="2"/>
        </w:rPr>
      </w:pPr>
      <w:r>
        <w:rPr>
          <w:rFonts w:ascii="Times New Roman" w:hAnsi="Times New Roman" w:cs="Times New Roman"/>
          <w:kern w:val="2"/>
        </w:rPr>
        <w:t>地　址：</w:t>
      </w:r>
      <w:bookmarkStart w:id="70" w:name="OLE_LINK10"/>
      <w:bookmarkStart w:id="71" w:name="OLE_LINK100"/>
      <w:r>
        <w:rPr>
          <w:rFonts w:ascii="Times New Roman" w:hAnsi="Times New Roman" w:cs="Times New Roman"/>
          <w:kern w:val="2"/>
          <w:u w:val="single"/>
        </w:rPr>
        <w:t>北京市顺义区西环路西50米、减河桥南30米</w:t>
      </w:r>
      <w:bookmarkEnd w:id="70"/>
      <w:r>
        <w:rPr>
          <w:rFonts w:ascii="Times New Roman" w:hAnsi="Times New Roman" w:cs="Times New Roman"/>
          <w:kern w:val="2"/>
        </w:rPr>
        <w:t>　</w:t>
      </w:r>
      <w:bookmarkEnd w:id="71"/>
      <w:r>
        <w:rPr>
          <w:rFonts w:ascii="Times New Roman" w:hAnsi="Times New Roman" w:cs="Times New Roman"/>
          <w:kern w:val="2"/>
        </w:rPr>
        <w:t>　　　　　　　　　　</w:t>
      </w:r>
    </w:p>
    <w:p>
      <w:pPr>
        <w:pStyle w:val="41"/>
        <w:shd w:val="clear" w:color="auto" w:fill="FFFFFF"/>
        <w:wordWrap w:val="0"/>
        <w:spacing w:before="0" w:beforeAutospacing="0" w:after="210" w:afterAutospacing="0"/>
        <w:ind w:firstLine="720" w:firstLineChars="300"/>
        <w:rPr>
          <w:rFonts w:ascii="Times New Roman" w:hAnsi="Times New Roman" w:cs="Times New Roman"/>
          <w:kern w:val="2"/>
        </w:rPr>
      </w:pPr>
      <w:r>
        <w:rPr>
          <w:rFonts w:ascii="Times New Roman" w:hAnsi="Times New Roman" w:cs="Times New Roman"/>
          <w:kern w:val="2"/>
        </w:rPr>
        <w:t>联系方式：</w:t>
      </w:r>
      <w:r>
        <w:rPr>
          <w:rFonts w:hint="eastAsia"/>
          <w:bCs/>
          <w:u w:val="single"/>
        </w:rPr>
        <w:t>焦晓冬、</w:t>
      </w:r>
      <w:bookmarkStart w:id="72" w:name="OLE_LINK12"/>
      <w:r>
        <w:rPr>
          <w:bCs/>
          <w:highlight w:val="none"/>
          <w:u w:val="single"/>
        </w:rPr>
        <w:t>6944</w:t>
      </w:r>
      <w:r>
        <w:rPr>
          <w:rFonts w:hint="eastAsia"/>
          <w:bCs/>
          <w:highlight w:val="none"/>
          <w:u w:val="single"/>
        </w:rPr>
        <w:t>5270</w:t>
      </w:r>
      <w:bookmarkEnd w:id="72"/>
      <w:r>
        <w:rPr>
          <w:rFonts w:ascii="Times New Roman" w:hAnsi="Times New Roman" w:cs="Times New Roman"/>
          <w:kern w:val="2"/>
          <w:highlight w:val="none"/>
        </w:rPr>
        <w:t>　</w:t>
      </w:r>
      <w:r>
        <w:rPr>
          <w:rFonts w:ascii="Times New Roman" w:hAnsi="Times New Roman" w:cs="Times New Roman"/>
          <w:kern w:val="2"/>
        </w:rPr>
        <w:t>　　　　　　　　　　</w:t>
      </w:r>
    </w:p>
    <w:p>
      <w:pPr>
        <w:spacing w:line="360" w:lineRule="auto"/>
        <w:ind w:left="1080" w:leftChars="371" w:hanging="301" w:hangingChars="125"/>
        <w:jc w:val="left"/>
        <w:rPr>
          <w:b/>
          <w:sz w:val="24"/>
        </w:rPr>
      </w:pPr>
      <w:r>
        <w:rPr>
          <w:b/>
          <w:sz w:val="24"/>
        </w:rPr>
        <w:t>3.项目联系方式</w:t>
      </w:r>
    </w:p>
    <w:p>
      <w:pPr>
        <w:pStyle w:val="41"/>
        <w:shd w:val="clear" w:color="auto" w:fill="FFFFFF"/>
        <w:wordWrap w:val="0"/>
        <w:spacing w:before="0" w:beforeAutospacing="0" w:after="210" w:afterAutospacing="0"/>
        <w:ind w:firstLine="720" w:firstLineChars="300"/>
        <w:rPr>
          <w:bCs/>
        </w:rPr>
      </w:pPr>
      <w:r>
        <w:rPr>
          <w:rFonts w:ascii="Times New Roman" w:hAnsi="Times New Roman" w:cs="Times New Roman"/>
          <w:kern w:val="2"/>
        </w:rPr>
        <w:t>项目联系人：</w:t>
      </w:r>
      <w:r>
        <w:rPr>
          <w:rFonts w:hint="eastAsia"/>
          <w:bCs/>
          <w:u w:val="single"/>
        </w:rPr>
        <w:t>焦晓冬</w:t>
      </w:r>
    </w:p>
    <w:p>
      <w:pPr>
        <w:pStyle w:val="41"/>
        <w:shd w:val="clear" w:color="auto" w:fill="FFFFFF"/>
        <w:wordWrap w:val="0"/>
        <w:spacing w:before="0" w:beforeAutospacing="0" w:after="210" w:afterAutospacing="0"/>
        <w:ind w:firstLine="720" w:firstLineChars="300"/>
        <w:rPr>
          <w:rFonts w:ascii="Times New Roman" w:hAnsi="Times New Roman" w:cs="Times New Roman"/>
          <w:kern w:val="2"/>
          <w:u w:val="single"/>
        </w:rPr>
      </w:pPr>
      <w:r>
        <w:rPr>
          <w:rFonts w:ascii="Times New Roman" w:hAnsi="Times New Roman" w:cs="Times New Roman"/>
          <w:kern w:val="2"/>
        </w:rPr>
        <w:t>电　话：　</w:t>
      </w:r>
      <w:r>
        <w:rPr>
          <w:bCs/>
          <w:highlight w:val="none"/>
          <w:u w:val="single"/>
        </w:rPr>
        <w:t>6944</w:t>
      </w:r>
      <w:r>
        <w:rPr>
          <w:rFonts w:hint="eastAsia"/>
          <w:bCs/>
          <w:highlight w:val="none"/>
          <w:u w:val="single"/>
        </w:rPr>
        <w:t>5270</w:t>
      </w:r>
    </w:p>
    <w:p>
      <w:pPr>
        <w:spacing w:line="360" w:lineRule="auto"/>
        <w:ind w:firstLine="5880" w:firstLineChars="2450"/>
        <w:jc w:val="right"/>
        <w:rPr>
          <w:sz w:val="24"/>
        </w:rPr>
      </w:pPr>
    </w:p>
    <w:p>
      <w:pPr>
        <w:spacing w:line="360" w:lineRule="auto"/>
        <w:jc w:val="center"/>
        <w:outlineLvl w:val="0"/>
        <w:rPr>
          <w:b/>
          <w:sz w:val="32"/>
          <w:szCs w:val="32"/>
        </w:rPr>
      </w:pPr>
      <w:r>
        <w:rPr>
          <w:sz w:val="24"/>
        </w:rPr>
        <w:br w:type="page"/>
      </w:r>
      <w:bookmarkStart w:id="73" w:name="_Toc353873938"/>
      <w:bookmarkStart w:id="74" w:name="_Toc305158854"/>
      <w:bookmarkStart w:id="75" w:name="_Toc195842950"/>
      <w:bookmarkStart w:id="76" w:name="_Toc353825548"/>
      <w:bookmarkStart w:id="77" w:name="_Toc512937850"/>
      <w:bookmarkStart w:id="78" w:name="_Toc127161488"/>
      <w:bookmarkStart w:id="79" w:name="_Toc305158928"/>
      <w:bookmarkStart w:id="80" w:name="_Toc127151777"/>
      <w:bookmarkStart w:id="81" w:name="_Toc150774783"/>
      <w:bookmarkStart w:id="82" w:name="_Toc99301420"/>
      <w:bookmarkStart w:id="83" w:name="_Toc264969275"/>
      <w:bookmarkStart w:id="84" w:name="_Toc265228423"/>
      <w:bookmarkStart w:id="85" w:name="_Toc226965856"/>
      <w:r>
        <w:rPr>
          <w:b/>
          <w:sz w:val="36"/>
          <w:szCs w:val="36"/>
        </w:rPr>
        <w:t>第二章   投标人须知</w:t>
      </w:r>
      <w:bookmarkEnd w:id="73"/>
      <w:bookmarkEnd w:id="74"/>
      <w:bookmarkEnd w:id="75"/>
      <w:bookmarkEnd w:id="76"/>
      <w:bookmarkEnd w:id="77"/>
      <w:bookmarkEnd w:id="78"/>
      <w:bookmarkEnd w:id="79"/>
      <w:bookmarkEnd w:id="80"/>
      <w:bookmarkEnd w:id="81"/>
      <w:bookmarkEnd w:id="82"/>
      <w:bookmarkEnd w:id="83"/>
      <w:bookmarkEnd w:id="84"/>
      <w:bookmarkEnd w:id="85"/>
    </w:p>
    <w:p>
      <w:pPr>
        <w:pStyle w:val="5"/>
        <w:tabs>
          <w:tab w:val="center" w:pos="4592"/>
          <w:tab w:val="left" w:pos="7860"/>
        </w:tabs>
        <w:spacing w:before="0" w:line="360" w:lineRule="auto"/>
        <w:rPr>
          <w:rFonts w:ascii="Times New Roman" w:hAnsi="Times New Roman" w:eastAsia="宋体"/>
          <w:sz w:val="28"/>
        </w:rPr>
      </w:pPr>
      <w:bookmarkStart w:id="86" w:name="_Toc151193833"/>
      <w:bookmarkStart w:id="87" w:name="_Toc149720812"/>
      <w:bookmarkStart w:id="88" w:name="_Toc164608633"/>
      <w:bookmarkStart w:id="89" w:name="_Toc195842884"/>
      <w:bookmarkStart w:id="90" w:name="_Toc226965792"/>
      <w:bookmarkStart w:id="91" w:name="_Toc151193689"/>
      <w:bookmarkStart w:id="92" w:name="_Toc142311021"/>
      <w:bookmarkStart w:id="93" w:name="_Toc151193761"/>
      <w:bookmarkStart w:id="94" w:name="_Toc150774724"/>
      <w:bookmarkStart w:id="95" w:name="_Toc226965709"/>
      <w:bookmarkStart w:id="96" w:name="_Toc127151519"/>
      <w:bookmarkStart w:id="97" w:name="_Toc150509270"/>
      <w:bookmarkStart w:id="98" w:name="_Toc151190146"/>
      <w:bookmarkStart w:id="99" w:name="_Toc151193617"/>
      <w:bookmarkStart w:id="100" w:name="_Toc127161433"/>
      <w:bookmarkStart w:id="101" w:name="_Toc520356144"/>
      <w:bookmarkStart w:id="102" w:name="_Toc226337215"/>
      <w:bookmarkStart w:id="103" w:name="_Toc226309763"/>
      <w:bookmarkStart w:id="104" w:name="_Toc150480757"/>
      <w:bookmarkStart w:id="105" w:name="_Toc164608788"/>
      <w:bookmarkStart w:id="106" w:name="_Toc151193907"/>
      <w:bookmarkStart w:id="107" w:name="_Toc164229214"/>
      <w:bookmarkStart w:id="108" w:name="_Toc164229360"/>
      <w:bookmarkStart w:id="109" w:name="_Toc164351613"/>
      <w:bookmarkStart w:id="110" w:name="_Toc150774619"/>
      <w:bookmarkStart w:id="111" w:name="_Toc127151720"/>
      <w:r>
        <w:rPr>
          <w:rFonts w:ascii="Times New Roman" w:hAnsi="Times New Roman" w:eastAsia="宋体"/>
          <w:sz w:val="28"/>
        </w:rPr>
        <w:t>投标人须知资料表</w:t>
      </w:r>
    </w:p>
    <w:p>
      <w:pPr>
        <w:jc w:val="center"/>
        <w:rPr>
          <w:b/>
          <w:sz w:val="28"/>
          <w:szCs w:val="28"/>
        </w:rPr>
      </w:pPr>
    </w:p>
    <w:p>
      <w:pPr>
        <w:spacing w:line="360" w:lineRule="auto"/>
        <w:ind w:firstLine="480"/>
        <w:rPr>
          <w:sz w:val="24"/>
        </w:rPr>
      </w:pPr>
      <w:r>
        <w:rPr>
          <w:sz w:val="24"/>
        </w:rPr>
        <w:t>本表是对投标人须知的具体补充和修改，如有矛盾，均以本资料表为准。</w:t>
      </w:r>
    </w:p>
    <w:tbl>
      <w:tblPr>
        <w:tblStyle w:val="47"/>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b/>
                <w:bCs/>
                <w:sz w:val="24"/>
              </w:rPr>
            </w:pPr>
            <w:r>
              <w:rPr>
                <w:b/>
                <w:sz w:val="24"/>
              </w:rPr>
              <w:t>条款号</w:t>
            </w:r>
          </w:p>
        </w:tc>
        <w:tc>
          <w:tcPr>
            <w:tcW w:w="1701" w:type="dxa"/>
            <w:vAlign w:val="center"/>
          </w:tcPr>
          <w:p>
            <w:pPr>
              <w:jc w:val="center"/>
              <w:rPr>
                <w:b/>
                <w:bCs/>
                <w:sz w:val="24"/>
              </w:rPr>
            </w:pPr>
            <w:r>
              <w:rPr>
                <w:b/>
                <w:bCs/>
                <w:sz w:val="24"/>
              </w:rPr>
              <w:t>条目</w:t>
            </w:r>
          </w:p>
        </w:tc>
        <w:tc>
          <w:tcPr>
            <w:tcW w:w="7540" w:type="dxa"/>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6"/>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pPr>
              <w:jc w:val="center"/>
              <w:rPr>
                <w:sz w:val="24"/>
              </w:rPr>
            </w:pPr>
            <w:r>
              <w:rPr>
                <w:sz w:val="24"/>
              </w:rPr>
              <w:t>项目属性</w:t>
            </w:r>
          </w:p>
        </w:tc>
        <w:tc>
          <w:tcPr>
            <w:tcW w:w="7540" w:type="dxa"/>
            <w:vAlign w:val="center"/>
          </w:tcPr>
          <w:p>
            <w:pPr>
              <w:jc w:val="left"/>
              <w:rPr>
                <w:sz w:val="24"/>
              </w:rPr>
            </w:pPr>
            <w:r>
              <w:rPr>
                <w:sz w:val="24"/>
              </w:rPr>
              <w:t>项目属性：</w:t>
            </w:r>
          </w:p>
          <w:p>
            <w:pPr>
              <w:jc w:val="left"/>
              <w:rPr>
                <w:sz w:val="24"/>
              </w:rPr>
            </w:pPr>
            <w:r>
              <w:rPr>
                <w:rFonts w:hint="eastAsia"/>
                <w:sz w:val="24"/>
              </w:rPr>
              <w:t>■</w:t>
            </w:r>
            <w:r>
              <w:rPr>
                <w:sz w:val="24"/>
              </w:rPr>
              <w:t>服务</w:t>
            </w:r>
          </w:p>
          <w:p>
            <w:pPr>
              <w:jc w:val="left"/>
              <w:rPr>
                <w:sz w:val="24"/>
              </w:rPr>
            </w:pPr>
            <w:r>
              <w:rPr>
                <w:sz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6"/>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pPr>
              <w:jc w:val="center"/>
              <w:rPr>
                <w:sz w:val="24"/>
              </w:rPr>
            </w:pPr>
            <w:r>
              <w:rPr>
                <w:sz w:val="24"/>
              </w:rPr>
              <w:t>科研仪器设备</w:t>
            </w:r>
          </w:p>
        </w:tc>
        <w:tc>
          <w:tcPr>
            <w:tcW w:w="7540" w:type="dxa"/>
            <w:vAlign w:val="center"/>
          </w:tcPr>
          <w:p>
            <w:pPr>
              <w:jc w:val="left"/>
              <w:rPr>
                <w:sz w:val="24"/>
              </w:rPr>
            </w:pPr>
            <w:r>
              <w:rPr>
                <w:sz w:val="24"/>
              </w:rPr>
              <w:t>是否属于科研仪器设备采购项目：</w:t>
            </w:r>
          </w:p>
          <w:p>
            <w:pPr>
              <w:jc w:val="left"/>
              <w:rPr>
                <w:sz w:val="24"/>
              </w:rPr>
            </w:pPr>
            <w:r>
              <w:rPr>
                <w:sz w:val="24"/>
              </w:rPr>
              <w:t>□是</w:t>
            </w:r>
          </w:p>
          <w:p>
            <w:pPr>
              <w:jc w:val="left"/>
              <w:rPr>
                <w:sz w:val="24"/>
              </w:rPr>
            </w:pPr>
            <w:r>
              <w:rPr>
                <w:rFonts w:hint="eastAsia"/>
                <w:sz w:val="24"/>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6"/>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pPr>
              <w:jc w:val="center"/>
              <w:rPr>
                <w:sz w:val="24"/>
              </w:rPr>
            </w:pPr>
            <w:r>
              <w:rPr>
                <w:sz w:val="24"/>
              </w:rPr>
              <w:t>核心产品</w:t>
            </w:r>
          </w:p>
        </w:tc>
        <w:tc>
          <w:tcPr>
            <w:tcW w:w="7540" w:type="dxa"/>
            <w:vAlign w:val="center"/>
          </w:tcPr>
          <w:p>
            <w:pPr>
              <w:pStyle w:val="26"/>
              <w:adjustRightInd w:val="0"/>
              <w:snapToGrid w:val="0"/>
              <w:rPr>
                <w:rFonts w:hint="default" w:ascii="Times New Roman" w:hAnsi="Times New Roman"/>
                <w:sz w:val="24"/>
                <w:szCs w:val="24"/>
              </w:rPr>
            </w:pPr>
            <w:r>
              <w:rPr>
                <w:sz w:val="24"/>
              </w:rPr>
              <w:t>■</w:t>
            </w:r>
            <w:r>
              <w:rPr>
                <w:rFonts w:hint="default" w:ascii="Times New Roman" w:hAnsi="Times New Roman"/>
                <w:sz w:val="24"/>
                <w:szCs w:val="24"/>
              </w:rPr>
              <w:t>关于核心产品本项目_</w:t>
            </w:r>
            <w:r>
              <w:rPr>
                <w:rFonts w:hint="eastAsia" w:ascii="Times New Roman" w:hAnsi="Times New Roman"/>
                <w:sz w:val="24"/>
                <w:szCs w:val="24"/>
                <w:lang w:val="en-US" w:eastAsia="zh-CN"/>
              </w:rPr>
              <w:t>/</w:t>
            </w:r>
            <w:r>
              <w:rPr>
                <w:rFonts w:hint="default" w:ascii="Times New Roman" w:hAnsi="Times New Roman"/>
                <w:sz w:val="24"/>
                <w:szCs w:val="24"/>
              </w:rPr>
              <w:t>_包不适用。</w:t>
            </w:r>
          </w:p>
          <w:p>
            <w:pPr>
              <w:pStyle w:val="26"/>
              <w:adjustRightInd w:val="0"/>
              <w:snapToGrid w:val="0"/>
              <w:rPr>
                <w:rFonts w:hint="default" w:ascii="Times New Roman" w:hAnsi="Times New Roman"/>
                <w:sz w:val="24"/>
                <w:szCs w:val="24"/>
              </w:rPr>
            </w:pPr>
            <w:r>
              <w:rPr>
                <w:rFonts w:hint="default" w:ascii="Times New Roman" w:hAnsi="Times New Roman"/>
                <w:sz w:val="24"/>
                <w:szCs w:val="24"/>
              </w:rPr>
              <w:t>□本项目__包为单一产品采购项目。</w:t>
            </w:r>
          </w:p>
          <w:p>
            <w:pPr>
              <w:jc w:val="left"/>
              <w:rPr>
                <w:sz w:val="24"/>
              </w:rPr>
            </w:pPr>
            <w:r>
              <w:rPr>
                <w:sz w:val="24"/>
              </w:rPr>
              <w:t>□本项目__包为非单一产品采购项目，核心产品为：____。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6"/>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pPr>
              <w:jc w:val="center"/>
              <w:rPr>
                <w:sz w:val="24"/>
              </w:rPr>
            </w:pPr>
            <w:r>
              <w:rPr>
                <w:sz w:val="24"/>
              </w:rPr>
              <w:t>现场考察</w:t>
            </w:r>
          </w:p>
        </w:tc>
        <w:tc>
          <w:tcPr>
            <w:tcW w:w="7540" w:type="dxa"/>
            <w:vAlign w:val="center"/>
          </w:tcPr>
          <w:p>
            <w:pPr>
              <w:jc w:val="left"/>
              <w:rPr>
                <w:sz w:val="24"/>
              </w:rPr>
            </w:pPr>
            <w:r>
              <w:rPr>
                <w:rFonts w:hint="eastAsia"/>
                <w:sz w:val="24"/>
              </w:rPr>
              <w:t>■</w:t>
            </w:r>
            <w:r>
              <w:rPr>
                <w:sz w:val="24"/>
              </w:rPr>
              <w:t>不组织</w:t>
            </w:r>
          </w:p>
          <w:p>
            <w:pPr>
              <w:jc w:val="left"/>
              <w:rPr>
                <w:bCs/>
                <w:sz w:val="24"/>
              </w:rPr>
            </w:pPr>
            <w:r>
              <w:rPr>
                <w:sz w:val="24"/>
              </w:rPr>
              <w:t>□组织，考察时间：__年_月_日_</w:t>
            </w:r>
            <w:r>
              <w:rPr>
                <w:bCs/>
                <w:sz w:val="24"/>
              </w:rPr>
              <w:t>点</w:t>
            </w:r>
            <w:r>
              <w:rPr>
                <w:sz w:val="24"/>
              </w:rPr>
              <w:t>_</w:t>
            </w:r>
            <w:r>
              <w:rPr>
                <w:bCs/>
                <w:sz w:val="24"/>
              </w:rPr>
              <w:t>分</w:t>
            </w:r>
          </w:p>
          <w:p>
            <w:pPr>
              <w:pStyle w:val="26"/>
              <w:adjustRightInd w:val="0"/>
              <w:snapToGrid w:val="0"/>
              <w:rPr>
                <w:rFonts w:hint="default" w:ascii="Times New Roman" w:hAnsi="Times New Roman"/>
                <w:sz w:val="24"/>
                <w:szCs w:val="24"/>
              </w:rPr>
            </w:pPr>
            <w:r>
              <w:rPr>
                <w:rFonts w:hint="default" w:ascii="Times New Roman" w:hAnsi="Times New Roman"/>
                <w:sz w:val="24"/>
              </w:rPr>
              <w:t>考察地点：____________。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6"/>
              <w:adjustRightInd w:val="0"/>
              <w:snapToGrid w:val="0"/>
              <w:jc w:val="center"/>
              <w:rPr>
                <w:rFonts w:hint="default" w:ascii="Times New Roman" w:hAnsi="Times New Roman"/>
                <w:sz w:val="24"/>
                <w:szCs w:val="24"/>
              </w:rPr>
            </w:pPr>
          </w:p>
        </w:tc>
        <w:tc>
          <w:tcPr>
            <w:tcW w:w="1701" w:type="dxa"/>
            <w:vAlign w:val="center"/>
          </w:tcPr>
          <w:p>
            <w:pPr>
              <w:jc w:val="center"/>
              <w:rPr>
                <w:sz w:val="24"/>
              </w:rPr>
            </w:pPr>
            <w:r>
              <w:rPr>
                <w:sz w:val="24"/>
              </w:rPr>
              <w:t>开标前答疑会</w:t>
            </w:r>
          </w:p>
        </w:tc>
        <w:tc>
          <w:tcPr>
            <w:tcW w:w="7540" w:type="dxa"/>
            <w:vAlign w:val="center"/>
          </w:tcPr>
          <w:p>
            <w:pPr>
              <w:jc w:val="left"/>
              <w:rPr>
                <w:sz w:val="24"/>
              </w:rPr>
            </w:pPr>
            <w:r>
              <w:rPr>
                <w:rFonts w:hint="eastAsia"/>
                <w:sz w:val="24"/>
              </w:rPr>
              <w:t>■</w:t>
            </w:r>
            <w:r>
              <w:rPr>
                <w:sz w:val="24"/>
              </w:rPr>
              <w:t>不召开</w:t>
            </w:r>
          </w:p>
          <w:p>
            <w:pPr>
              <w:jc w:val="left"/>
              <w:rPr>
                <w:sz w:val="24"/>
              </w:rPr>
            </w:pPr>
            <w:r>
              <w:rPr>
                <w:sz w:val="24"/>
              </w:rPr>
              <w:t>□召开，召开时间：__年_月_日_</w:t>
            </w:r>
            <w:r>
              <w:rPr>
                <w:bCs/>
                <w:sz w:val="24"/>
              </w:rPr>
              <w:t>点</w:t>
            </w:r>
            <w:r>
              <w:rPr>
                <w:sz w:val="24"/>
              </w:rPr>
              <w:t>_</w:t>
            </w:r>
            <w:r>
              <w:rPr>
                <w:bCs/>
                <w:sz w:val="24"/>
              </w:rPr>
              <w:t>分</w:t>
            </w:r>
          </w:p>
          <w:p>
            <w:pPr>
              <w:jc w:val="left"/>
              <w:rPr>
                <w:sz w:val="24"/>
              </w:rPr>
            </w:pPr>
            <w:r>
              <w:rPr>
                <w:sz w:val="24"/>
              </w:rPr>
              <w:t>召开地点：____________。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6"/>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pPr>
              <w:jc w:val="center"/>
              <w:rPr>
                <w:sz w:val="24"/>
              </w:rPr>
            </w:pPr>
            <w:r>
              <w:rPr>
                <w:sz w:val="24"/>
              </w:rPr>
              <w:t>样品</w:t>
            </w:r>
          </w:p>
        </w:tc>
        <w:tc>
          <w:tcPr>
            <w:tcW w:w="7540" w:type="dxa"/>
            <w:vAlign w:val="center"/>
          </w:tcPr>
          <w:p>
            <w:pPr>
              <w:jc w:val="left"/>
              <w:rPr>
                <w:sz w:val="24"/>
              </w:rPr>
            </w:pPr>
            <w:r>
              <w:rPr>
                <w:sz w:val="24"/>
              </w:rPr>
              <w:t>投标样品递交：</w:t>
            </w:r>
          </w:p>
          <w:p>
            <w:pPr>
              <w:jc w:val="left"/>
              <w:rPr>
                <w:sz w:val="24"/>
              </w:rPr>
            </w:pPr>
            <w:r>
              <w:rPr>
                <w:rFonts w:hint="eastAsia"/>
                <w:sz w:val="24"/>
              </w:rPr>
              <w:t>■</w:t>
            </w:r>
            <w:r>
              <w:rPr>
                <w:sz w:val="24"/>
              </w:rPr>
              <w:t>不需要</w:t>
            </w:r>
          </w:p>
          <w:p>
            <w:pPr>
              <w:jc w:val="left"/>
              <w:rPr>
                <w:sz w:val="24"/>
              </w:rPr>
            </w:pPr>
            <w:r>
              <w:rPr>
                <w:sz w:val="24"/>
              </w:rPr>
              <w:t>□需要，具体要求如下：</w:t>
            </w:r>
          </w:p>
          <w:p>
            <w:pPr>
              <w:jc w:val="left"/>
              <w:rPr>
                <w:sz w:val="24"/>
                <w:u w:val="single"/>
              </w:rPr>
            </w:pPr>
            <w:r>
              <w:rPr>
                <w:sz w:val="24"/>
              </w:rPr>
              <w:t>（1）样品制作的标准和要求：_________；</w:t>
            </w:r>
          </w:p>
          <w:p>
            <w:pPr>
              <w:jc w:val="left"/>
              <w:rPr>
                <w:sz w:val="24"/>
              </w:rPr>
            </w:pPr>
            <w:r>
              <w:rPr>
                <w:sz w:val="24"/>
              </w:rPr>
              <w:t>（2）是否需要随样品提交相关检测报告：</w:t>
            </w:r>
          </w:p>
          <w:p>
            <w:pPr>
              <w:ind w:firstLine="600" w:firstLineChars="250"/>
              <w:jc w:val="left"/>
              <w:rPr>
                <w:sz w:val="24"/>
              </w:rPr>
            </w:pPr>
            <w:r>
              <w:rPr>
                <w:sz w:val="24"/>
              </w:rPr>
              <w:t>□不需要</w:t>
            </w:r>
          </w:p>
          <w:p>
            <w:pPr>
              <w:ind w:firstLine="600" w:firstLineChars="250"/>
              <w:jc w:val="left"/>
              <w:rPr>
                <w:sz w:val="24"/>
              </w:rPr>
            </w:pPr>
            <w:r>
              <w:rPr>
                <w:sz w:val="24"/>
              </w:rPr>
              <w:t>□需要</w:t>
            </w:r>
          </w:p>
          <w:p>
            <w:pPr>
              <w:jc w:val="left"/>
              <w:rPr>
                <w:sz w:val="24"/>
              </w:rPr>
            </w:pPr>
            <w:r>
              <w:rPr>
                <w:sz w:val="24"/>
              </w:rPr>
              <w:t>（3）样品递交要求：_________；</w:t>
            </w:r>
          </w:p>
          <w:p>
            <w:pPr>
              <w:jc w:val="left"/>
              <w:rPr>
                <w:sz w:val="24"/>
              </w:rPr>
            </w:pPr>
            <w:r>
              <w:rPr>
                <w:sz w:val="24"/>
              </w:rPr>
              <w:t>（4）未中标人样品退还：_________；</w:t>
            </w:r>
          </w:p>
          <w:p>
            <w:pPr>
              <w:jc w:val="left"/>
              <w:rPr>
                <w:sz w:val="24"/>
                <w:u w:val="single"/>
              </w:rPr>
            </w:pPr>
            <w:r>
              <w:rPr>
                <w:sz w:val="24"/>
              </w:rPr>
              <w:t>（5）中标人样品保管、封存及退还：_________；</w:t>
            </w:r>
          </w:p>
          <w:p>
            <w:pPr>
              <w:jc w:val="left"/>
              <w:rPr>
                <w:sz w:val="24"/>
              </w:rPr>
            </w:pPr>
            <w:r>
              <w:rPr>
                <w:sz w:val="24"/>
              </w:rPr>
              <w:t>（6）其他要求（如有）：_________。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pPr>
              <w:pStyle w:val="26"/>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pPr>
              <w:jc w:val="center"/>
              <w:rPr>
                <w:sz w:val="24"/>
              </w:rPr>
            </w:pPr>
            <w:r>
              <w:rPr>
                <w:sz w:val="24"/>
              </w:rPr>
              <w:t>标的所属行业</w:t>
            </w:r>
          </w:p>
        </w:tc>
        <w:tc>
          <w:tcPr>
            <w:tcW w:w="7540" w:type="dxa"/>
            <w:vAlign w:val="center"/>
          </w:tcPr>
          <w:p>
            <w:pPr>
              <w:jc w:val="left"/>
              <w:rPr>
                <w:sz w:val="24"/>
              </w:rPr>
            </w:pPr>
            <w:r>
              <w:rPr>
                <w:sz w:val="24"/>
              </w:rPr>
              <w:t>本项目采购标的对应的中小企业划分标准所属行业：</w:t>
            </w:r>
          </w:p>
          <w:tbl>
            <w:tblPr>
              <w:tblStyle w:val="47"/>
              <w:tblW w:w="46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tblPrEx>
                <w:tblCellMar>
                  <w:top w:w="0" w:type="dxa"/>
                  <w:left w:w="108" w:type="dxa"/>
                  <w:bottom w:w="0" w:type="dxa"/>
                  <w:right w:w="108" w:type="dxa"/>
                </w:tblCellMar>
              </w:tblPrEx>
              <w:trPr>
                <w:trHeight w:val="454" w:hRule="atLeast"/>
              </w:trPr>
              <w:tc>
                <w:tcPr>
                  <w:tcW w:w="561"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rPr>
                  </w:pPr>
                  <w:r>
                    <w:rPr>
                      <w:rFonts w:eastAsiaTheme="minorEastAsia"/>
                      <w:bCs/>
                      <w:sz w:val="24"/>
                    </w:rPr>
                    <w:t>包号</w:t>
                  </w:r>
                </w:p>
              </w:tc>
              <w:tc>
                <w:tcPr>
                  <w:tcW w:w="205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rPr>
                  </w:pPr>
                  <w:r>
                    <w:rPr>
                      <w:rFonts w:eastAsiaTheme="minorEastAsia"/>
                      <w:bCs/>
                      <w:sz w:val="24"/>
                    </w:rPr>
                    <w:t>标的名称</w:t>
                  </w:r>
                </w:p>
              </w:tc>
              <w:tc>
                <w:tcPr>
                  <w:tcW w:w="2382"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4"/>
                    </w:rPr>
                  </w:pPr>
                  <w:r>
                    <w:rPr>
                      <w:rFonts w:eastAsiaTheme="minorEastAsia"/>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rPr>
                  </w:pPr>
                  <w:r>
                    <w:rPr>
                      <w:rFonts w:hint="eastAsia" w:eastAsiaTheme="minorEastAsia"/>
                      <w:bCs/>
                      <w:sz w:val="24"/>
                    </w:rPr>
                    <w:t>1</w:t>
                  </w:r>
                </w:p>
              </w:tc>
              <w:tc>
                <w:tcPr>
                  <w:tcW w:w="205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rPr>
                  </w:pPr>
                  <w:r>
                    <w:rPr>
                      <w:rFonts w:hint="eastAsia" w:ascii="宋体" w:hAnsi="宋体" w:cs="宋体"/>
                      <w:bCs/>
                      <w:sz w:val="24"/>
                    </w:rPr>
                    <w:t>杨镇一中教师餐食材采购供货商招标项目(第一包)</w:t>
                  </w:r>
                </w:p>
              </w:tc>
              <w:tc>
                <w:tcPr>
                  <w:tcW w:w="2382"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kern w:val="0"/>
                      <w:sz w:val="24"/>
                      <w:highlight w:val="yellow"/>
                      <w:lang w:eastAsia="zh-CN"/>
                    </w:rPr>
                  </w:pPr>
                  <w:r>
                    <w:rPr>
                      <w:rFonts w:hint="eastAsia" w:eastAsiaTheme="minorEastAsia"/>
                      <w:kern w:val="0"/>
                      <w:sz w:val="24"/>
                      <w:highlight w:val="none"/>
                      <w:lang w:val="en-US" w:eastAsia="zh-CN"/>
                    </w:rPr>
                    <w:t>批发业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bCs/>
                      <w:sz w:val="24"/>
                      <w:lang w:val="en-US" w:eastAsia="zh-CN"/>
                    </w:rPr>
                  </w:pPr>
                  <w:r>
                    <w:rPr>
                      <w:rFonts w:hint="eastAsia" w:eastAsiaTheme="minorEastAsia"/>
                      <w:bCs/>
                      <w:sz w:val="24"/>
                      <w:lang w:val="en-US" w:eastAsia="zh-CN"/>
                    </w:rPr>
                    <w:t>2</w:t>
                  </w:r>
                </w:p>
              </w:tc>
              <w:tc>
                <w:tcPr>
                  <w:tcW w:w="2058" w:type="pct"/>
                  <w:tcBorders>
                    <w:top w:val="single" w:color="auto" w:sz="4" w:space="0"/>
                    <w:left w:val="single" w:color="auto" w:sz="4" w:space="0"/>
                    <w:bottom w:val="single" w:color="auto" w:sz="4" w:space="0"/>
                    <w:right w:val="single" w:color="auto" w:sz="4" w:space="0"/>
                  </w:tcBorders>
                  <w:vAlign w:val="center"/>
                </w:tcPr>
                <w:p>
                  <w:pPr>
                    <w:jc w:val="center"/>
                    <w:rPr>
                      <w:rFonts w:hint="eastAsia"/>
                      <w:sz w:val="24"/>
                      <w:u w:val="single"/>
                    </w:rPr>
                  </w:pPr>
                  <w:r>
                    <w:rPr>
                      <w:rFonts w:hint="eastAsia" w:ascii="宋体" w:hAnsi="宋体" w:cs="宋体"/>
                      <w:bCs/>
                      <w:sz w:val="24"/>
                    </w:rPr>
                    <w:t>杨镇一中教师餐食材采购供货商招标项目(第二包)</w:t>
                  </w:r>
                </w:p>
              </w:tc>
              <w:tc>
                <w:tcPr>
                  <w:tcW w:w="2382"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kern w:val="0"/>
                      <w:sz w:val="24"/>
                      <w:highlight w:val="yellow"/>
                      <w:lang w:eastAsia="zh-CN"/>
                    </w:rPr>
                  </w:pPr>
                  <w:r>
                    <w:rPr>
                      <w:rFonts w:hint="eastAsia" w:eastAsiaTheme="minorEastAsia"/>
                      <w:kern w:val="0"/>
                      <w:sz w:val="24"/>
                      <w:highlight w:val="none"/>
                      <w:lang w:val="en-US" w:eastAsia="zh-CN"/>
                    </w:rPr>
                    <w:t>批发业</w:t>
                  </w:r>
                </w:p>
              </w:tc>
            </w:tr>
          </w:tbl>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pPr>
              <w:pStyle w:val="26"/>
              <w:adjustRightInd w:val="0"/>
              <w:snapToGrid w:val="0"/>
              <w:jc w:val="center"/>
              <w:rPr>
                <w:rFonts w:hint="default" w:ascii="Times New Roman" w:hAnsi="Times New Roman"/>
                <w:sz w:val="24"/>
                <w:szCs w:val="24"/>
              </w:rPr>
            </w:pPr>
            <w:r>
              <w:rPr>
                <w:rFonts w:hint="default" w:ascii="Times New Roman" w:hAnsi="Times New Roman"/>
              </w:rPr>
              <w:br w:type="page"/>
            </w:r>
            <w:r>
              <w:rPr>
                <w:rFonts w:hint="default" w:ascii="Times New Roman" w:hAnsi="Times New Roman"/>
                <w:sz w:val="24"/>
                <w:szCs w:val="24"/>
              </w:rPr>
              <w:t>11.2</w:t>
            </w:r>
          </w:p>
        </w:tc>
        <w:tc>
          <w:tcPr>
            <w:tcW w:w="1701" w:type="dxa"/>
            <w:vAlign w:val="center"/>
          </w:tcPr>
          <w:p>
            <w:pPr>
              <w:jc w:val="center"/>
              <w:rPr>
                <w:sz w:val="24"/>
              </w:rPr>
            </w:pPr>
            <w:r>
              <w:rPr>
                <w:sz w:val="24"/>
              </w:rPr>
              <w:t>投标报价</w:t>
            </w:r>
          </w:p>
        </w:tc>
        <w:tc>
          <w:tcPr>
            <w:tcW w:w="7540" w:type="dxa"/>
            <w:vAlign w:val="center"/>
          </w:tcPr>
          <w:p>
            <w:pPr>
              <w:jc w:val="left"/>
              <w:rPr>
                <w:sz w:val="24"/>
              </w:rPr>
            </w:pPr>
            <w:r>
              <w:rPr>
                <w:sz w:val="24"/>
              </w:rPr>
              <w:t>投标报价的特殊规定：</w:t>
            </w:r>
          </w:p>
          <w:p>
            <w:pPr>
              <w:jc w:val="left"/>
              <w:rPr>
                <w:sz w:val="24"/>
              </w:rPr>
            </w:pPr>
            <w:r>
              <w:rPr>
                <w:sz w:val="24"/>
              </w:rPr>
              <w:t>□无</w:t>
            </w:r>
          </w:p>
          <w:p>
            <w:pPr>
              <w:jc w:val="left"/>
              <w:rPr>
                <w:sz w:val="24"/>
              </w:rPr>
            </w:pPr>
            <w:r>
              <w:rPr>
                <w:rFonts w:hint="eastAsia"/>
                <w:sz w:val="24"/>
              </w:rPr>
              <w:t>■</w:t>
            </w:r>
            <w:r>
              <w:rPr>
                <w:sz w:val="24"/>
              </w:rPr>
              <w:t>有，具体情形：</w:t>
            </w:r>
            <w:r>
              <w:rPr>
                <w:rFonts w:hint="eastAsia"/>
                <w:sz w:val="24"/>
              </w:rPr>
              <w:t>本次招标报价采用报费率方式，以基准价（100%）为上限，超过上限的报价，投标无效</w:t>
            </w:r>
          </w:p>
          <w:p>
            <w:pPr>
              <w:jc w:val="left"/>
              <w:rPr>
                <w:sz w:val="24"/>
              </w:rPr>
            </w:pPr>
            <w:r>
              <w:rPr>
                <w:rFonts w:hint="eastAsia"/>
                <w:sz w:val="24"/>
              </w:rPr>
              <w:t>例：猪肉的供应核定基准价格=</w:t>
            </w:r>
            <w:r>
              <w:rPr>
                <w:sz w:val="24"/>
              </w:rPr>
              <w:t>产品价格的平均价</w:t>
            </w:r>
            <w:r>
              <w:rPr>
                <w:rFonts w:hint="eastAsia"/>
                <w:sz w:val="24"/>
              </w:rPr>
              <w:t>10元/斤，如供应商承诺费率为80%，猪肉的结算价为10×80%=8元/斤。</w:t>
            </w:r>
          </w:p>
          <w:p>
            <w:pPr>
              <w:jc w:val="left"/>
              <w:rPr>
                <w:sz w:val="24"/>
              </w:rPr>
            </w:pPr>
            <w:r>
              <w:rPr>
                <w:rFonts w:hint="eastAsia"/>
                <w:sz w:val="24"/>
              </w:rPr>
              <w:t>如有“北京新发地市场”官方网站（http://www.xinfadi.com.cn/index.html）无法查询的商品，最终价格以甲方确认的价格为准。</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pPr>
              <w:pStyle w:val="26"/>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vAlign w:val="center"/>
          </w:tcPr>
          <w:p>
            <w:pPr>
              <w:jc w:val="center"/>
              <w:rPr>
                <w:sz w:val="24"/>
              </w:rPr>
            </w:pPr>
            <w:r>
              <w:rPr>
                <w:sz w:val="24"/>
              </w:rPr>
              <w:t>投标保证金</w:t>
            </w:r>
          </w:p>
        </w:tc>
        <w:tc>
          <w:tcPr>
            <w:tcW w:w="7540" w:type="dxa"/>
          </w:tcPr>
          <w:p>
            <w:pPr>
              <w:jc w:val="left"/>
              <w:rPr>
                <w:sz w:val="24"/>
              </w:rPr>
            </w:pPr>
            <w:r>
              <w:rPr>
                <w:sz w:val="24"/>
              </w:rPr>
              <w:t>投标保证金金额：____</w:t>
            </w:r>
            <w:r>
              <w:rPr>
                <w:rFonts w:hint="eastAsia"/>
                <w:sz w:val="24"/>
              </w:rPr>
              <w:t>/</w:t>
            </w:r>
            <w:r>
              <w:rPr>
                <w:sz w:val="24"/>
              </w:rPr>
              <w:t>___；</w:t>
            </w:r>
          </w:p>
          <w:p>
            <w:r>
              <w:t>保证金形式：电汇</w:t>
            </w:r>
            <w:r>
              <w:rPr>
                <w:rFonts w:hint="eastAsia"/>
              </w:rPr>
              <w:t>或保函</w:t>
            </w:r>
          </w:p>
          <w:p>
            <w:r>
              <w:t xml:space="preserve">保证金收受人信息： </w:t>
            </w:r>
          </w:p>
          <w:p>
            <w:r>
              <w:t>户名：北京鑫中招标代理有限公司</w:t>
            </w:r>
          </w:p>
          <w:p>
            <w:r>
              <w:t xml:space="preserve">开户行：工行中山街支行 </w:t>
            </w:r>
          </w:p>
          <w:p>
            <w:r>
              <w:t>账号：0200041219200126863</w:t>
            </w:r>
          </w:p>
          <w:p>
            <w:pPr>
              <w:spacing w:before="21" w:line="207" w:lineRule="auto"/>
            </w:pPr>
            <w:r>
              <w:t>其他要求：投标保证金需由投标人基本账户转出，递交截止时间为投标文件递交截止时间，以金额到账为准。未按照上述要求提交投标保证金的视为投标人自动放弃投标资格，按废标处理。</w:t>
            </w:r>
          </w:p>
          <w:p>
            <w:pPr>
              <w:jc w:val="left"/>
              <w:rPr>
                <w:sz w:val="24"/>
              </w:rPr>
            </w:pPr>
            <w:r>
              <w:rPr>
                <w:rFonts w:hint="eastAsia" w:ascii="Times" w:hAnsi="宋体" w:cs="MingLiU"/>
                <w:b/>
                <w:kern w:val="0"/>
                <w:szCs w:val="21"/>
                <w:u w:val="single"/>
              </w:rPr>
              <w:t>投标人应当将保证金缴纳凭证</w:t>
            </w:r>
            <w:r>
              <w:rPr>
                <w:rFonts w:hint="eastAsia" w:ascii="Times" w:cs="MingLiU"/>
                <w:b/>
                <w:kern w:val="0"/>
                <w:szCs w:val="21"/>
                <w:u w:val="single"/>
              </w:rPr>
              <w:t>或保函</w:t>
            </w:r>
            <w:r>
              <w:rPr>
                <w:rFonts w:hint="eastAsia" w:ascii="Times" w:hAnsi="宋体" w:cs="MingLiU"/>
                <w:b/>
                <w:kern w:val="0"/>
                <w:szCs w:val="21"/>
                <w:u w:val="single"/>
              </w:rPr>
              <w:t>的复印件放入投标文件中。并在电子招标平台上传保证金缴纳凭证</w:t>
            </w:r>
            <w:r>
              <w:rPr>
                <w:rFonts w:hint="eastAsia" w:ascii="Times" w:cs="MingLiU"/>
                <w:b/>
                <w:kern w:val="0"/>
                <w:szCs w:val="21"/>
                <w:u w:val="single"/>
              </w:rPr>
              <w:t>或保函</w:t>
            </w:r>
            <w:r>
              <w:rPr>
                <w:rFonts w:hint="eastAsia" w:ascii="Times" w:hAnsi="宋体" w:cs="MingLiU"/>
                <w:b/>
                <w:kern w:val="0"/>
                <w:szCs w:val="21"/>
                <w:u w:val="single"/>
              </w:rPr>
              <w:t>的扫描件。</w:t>
            </w:r>
            <w:r>
              <w:rPr>
                <w:rFonts w:hint="eastAsia" w:ascii="Times" w:cs="MingLiU"/>
                <w:b/>
                <w:kern w:val="0"/>
                <w:szCs w:val="21"/>
                <w:u w:val="single"/>
              </w:rPr>
              <w:t>以上扫描件均需盖公章（电子和物理均可）</w:t>
            </w:r>
          </w:p>
          <w:p>
            <w:pPr>
              <w:spacing w:before="21" w:line="207"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6"/>
              <w:adjustRightInd w:val="0"/>
              <w:snapToGrid w:val="0"/>
              <w:jc w:val="center"/>
              <w:rPr>
                <w:rFonts w:hint="default" w:ascii="Times New Roman" w:hAnsi="Times New Roman"/>
                <w:sz w:val="24"/>
                <w:szCs w:val="24"/>
              </w:rPr>
            </w:pPr>
            <w:r>
              <w:rPr>
                <w:rFonts w:hint="default" w:ascii="Times New Roman" w:hAnsi="Times New Roman"/>
                <w:sz w:val="24"/>
                <w:szCs w:val="24"/>
              </w:rPr>
              <w:t>12.</w:t>
            </w:r>
            <w:r>
              <w:rPr>
                <w:rFonts w:ascii="Times New Roman" w:hAnsi="Times New Roman"/>
                <w:sz w:val="24"/>
                <w:szCs w:val="24"/>
              </w:rPr>
              <w:t>8</w:t>
            </w:r>
            <w:r>
              <w:rPr>
                <w:rFonts w:hint="default" w:ascii="Times New Roman" w:hAnsi="Times New Roman"/>
                <w:sz w:val="24"/>
                <w:szCs w:val="24"/>
              </w:rPr>
              <w:t>.2</w:t>
            </w:r>
          </w:p>
        </w:tc>
        <w:tc>
          <w:tcPr>
            <w:tcW w:w="1701" w:type="dxa"/>
            <w:vMerge w:val="continue"/>
            <w:vAlign w:val="center"/>
          </w:tcPr>
          <w:p>
            <w:pPr>
              <w:jc w:val="center"/>
              <w:rPr>
                <w:sz w:val="24"/>
              </w:rPr>
            </w:pPr>
          </w:p>
        </w:tc>
        <w:tc>
          <w:tcPr>
            <w:tcW w:w="7540" w:type="dxa"/>
            <w:vAlign w:val="center"/>
          </w:tcPr>
          <w:p>
            <w:pPr>
              <w:jc w:val="left"/>
              <w:rPr>
                <w:sz w:val="24"/>
              </w:rPr>
            </w:pPr>
            <w:r>
              <w:rPr>
                <w:sz w:val="24"/>
              </w:rPr>
              <w:t>投标保证金可以不予退还的其他情形：</w:t>
            </w:r>
          </w:p>
          <w:p>
            <w:pPr>
              <w:jc w:val="left"/>
              <w:rPr>
                <w:sz w:val="24"/>
              </w:rPr>
            </w:pPr>
            <w:bookmarkStart w:id="112" w:name="OLE_LINK11"/>
            <w:r>
              <w:rPr>
                <w:rFonts w:hint="eastAsia"/>
                <w:sz w:val="24"/>
              </w:rPr>
              <w:t>■</w:t>
            </w:r>
            <w:bookmarkEnd w:id="112"/>
            <w:r>
              <w:rPr>
                <w:sz w:val="24"/>
              </w:rPr>
              <w:t>无</w:t>
            </w:r>
          </w:p>
          <w:p>
            <w:pPr>
              <w:pStyle w:val="26"/>
              <w:adjustRightInd w:val="0"/>
              <w:snapToGrid w:val="0"/>
              <w:rPr>
                <w:rFonts w:hint="default" w:ascii="Times New Roman" w:hAnsi="Times New Roman"/>
                <w:sz w:val="24"/>
                <w:szCs w:val="24"/>
              </w:rPr>
            </w:pPr>
            <w:r>
              <w:rPr>
                <w:rFonts w:hint="default" w:ascii="Times New Roman" w:hAnsi="Times New Roman"/>
                <w:sz w:val="24"/>
              </w:rPr>
              <w:t>□有，具体情形：_____。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6"/>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pPr>
              <w:jc w:val="center"/>
              <w:rPr>
                <w:sz w:val="24"/>
              </w:rPr>
            </w:pPr>
            <w:r>
              <w:rPr>
                <w:sz w:val="24"/>
              </w:rPr>
              <w:t>投标有效期</w:t>
            </w:r>
          </w:p>
        </w:tc>
        <w:tc>
          <w:tcPr>
            <w:tcW w:w="7540" w:type="dxa"/>
            <w:vAlign w:val="center"/>
          </w:tcPr>
          <w:p>
            <w:pPr>
              <w:jc w:val="left"/>
              <w:rPr>
                <w:sz w:val="24"/>
              </w:rPr>
            </w:pPr>
            <w:r>
              <w:rPr>
                <w:sz w:val="24"/>
              </w:rPr>
              <w:t>自提交投标文件的截止之日起算_</w:t>
            </w:r>
            <w:r>
              <w:rPr>
                <w:rFonts w:hint="eastAsia"/>
                <w:sz w:val="24"/>
              </w:rPr>
              <w:t>90</w:t>
            </w:r>
            <w:r>
              <w:rPr>
                <w:sz w:val="24"/>
              </w:rPr>
              <w:t>___日历天。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6"/>
              <w:adjustRightInd w:val="0"/>
              <w:snapToGrid w:val="0"/>
              <w:jc w:val="center"/>
              <w:rPr>
                <w:rFonts w:hint="default" w:ascii="Times New Roman" w:hAnsi="Times New Roman"/>
                <w:sz w:val="24"/>
                <w:szCs w:val="24"/>
              </w:rPr>
            </w:pPr>
            <w:r>
              <w:rPr>
                <w:rFonts w:hint="default" w:ascii="Times New Roman" w:hAnsi="Times New Roman"/>
                <w:sz w:val="24"/>
                <w:szCs w:val="24"/>
              </w:rPr>
              <w:t>18.2</w:t>
            </w:r>
          </w:p>
        </w:tc>
        <w:tc>
          <w:tcPr>
            <w:tcW w:w="1701" w:type="dxa"/>
            <w:vAlign w:val="center"/>
          </w:tcPr>
          <w:p>
            <w:pPr>
              <w:jc w:val="center"/>
              <w:rPr>
                <w:sz w:val="24"/>
              </w:rPr>
            </w:pPr>
            <w:r>
              <w:rPr>
                <w:sz w:val="24"/>
              </w:rPr>
              <w:t>解密时间</w:t>
            </w:r>
          </w:p>
        </w:tc>
        <w:tc>
          <w:tcPr>
            <w:tcW w:w="7540" w:type="dxa"/>
            <w:vAlign w:val="center"/>
          </w:tcPr>
          <w:p>
            <w:pPr>
              <w:jc w:val="left"/>
              <w:rPr>
                <w:sz w:val="24"/>
                <w:u w:val="single"/>
              </w:rPr>
            </w:pPr>
            <w:r>
              <w:rPr>
                <w:sz w:val="24"/>
              </w:rPr>
              <w:t>解密时间：</w:t>
            </w:r>
            <w:r>
              <w:rPr>
                <w:sz w:val="24"/>
                <w:u w:val="single"/>
              </w:rPr>
              <w:t xml:space="preserve">  </w:t>
            </w:r>
            <w:r>
              <w:rPr>
                <w:rFonts w:hint="eastAsia"/>
                <w:sz w:val="24"/>
                <w:u w:val="single"/>
              </w:rPr>
              <w:t>30</w:t>
            </w:r>
            <w:r>
              <w:rPr>
                <w:sz w:val="24"/>
                <w:u w:val="single"/>
              </w:rPr>
              <w:t xml:space="preserve">    </w:t>
            </w:r>
            <w:r>
              <w:rPr>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6"/>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vAlign w:val="center"/>
          </w:tcPr>
          <w:p>
            <w:pPr>
              <w:jc w:val="center"/>
              <w:rPr>
                <w:sz w:val="24"/>
              </w:rPr>
            </w:pPr>
            <w:r>
              <w:rPr>
                <w:sz w:val="24"/>
              </w:rPr>
              <w:t>确定中标人</w:t>
            </w:r>
          </w:p>
        </w:tc>
        <w:tc>
          <w:tcPr>
            <w:tcW w:w="7540" w:type="dxa"/>
            <w:vAlign w:val="center"/>
          </w:tcPr>
          <w:p>
            <w:pPr>
              <w:pStyle w:val="26"/>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pPr>
              <w:pStyle w:val="26"/>
              <w:adjustRightInd w:val="0"/>
              <w:snapToGrid w:val="0"/>
              <w:rPr>
                <w:rFonts w:hint="default" w:ascii="Times New Roman" w:hAnsi="Times New Roman"/>
                <w:sz w:val="24"/>
                <w:highlight w:val="none"/>
              </w:rPr>
            </w:pPr>
            <w:bookmarkStart w:id="113" w:name="OLE_LINK7"/>
            <w:r>
              <w:rPr>
                <w:sz w:val="24"/>
                <w:highlight w:val="none"/>
              </w:rPr>
              <w:t>■</w:t>
            </w:r>
            <w:bookmarkEnd w:id="113"/>
            <w:r>
              <w:rPr>
                <w:rFonts w:hint="default" w:ascii="Times New Roman" w:hAnsi="Times New Roman"/>
                <w:sz w:val="24"/>
                <w:highlight w:val="none"/>
              </w:rPr>
              <w:t>否</w:t>
            </w:r>
          </w:p>
          <w:p>
            <w:pPr>
              <w:pStyle w:val="26"/>
              <w:adjustRightInd w:val="0"/>
              <w:snapToGrid w:val="0"/>
              <w:rPr>
                <w:rFonts w:hint="default" w:ascii="Times New Roman" w:hAnsi="Times New Roman"/>
                <w:sz w:val="24"/>
                <w:highlight w:val="none"/>
              </w:rPr>
            </w:pPr>
            <w:r>
              <w:rPr>
                <w:rFonts w:hint="default" w:ascii="Times New Roman" w:hAnsi="Times New Roman"/>
                <w:sz w:val="24"/>
                <w:highlight w:val="none"/>
              </w:rPr>
              <w:t>□是</w:t>
            </w:r>
          </w:p>
          <w:p>
            <w:pPr>
              <w:pStyle w:val="26"/>
              <w:adjustRightInd w:val="0"/>
              <w:snapToGrid w:val="0"/>
              <w:rPr>
                <w:rFonts w:hint="default" w:ascii="Times New Roman" w:hAnsi="Times New Roman"/>
                <w:highlight w:val="none"/>
              </w:rPr>
            </w:pPr>
            <w:r>
              <w:rPr>
                <w:rFonts w:hint="default" w:ascii="Times New Roman" w:hAnsi="Times New Roman"/>
                <w:sz w:val="24"/>
                <w:highlight w:val="none"/>
              </w:rPr>
              <w:t>中标候选人并列的，按照以下方式确定中标人：</w:t>
            </w:r>
            <w:r>
              <w:rPr>
                <w:rFonts w:hint="default" w:ascii="Times New Roman" w:hAnsi="Times New Roman"/>
                <w:highlight w:val="none"/>
              </w:rPr>
              <w:t xml:space="preserve"> </w:t>
            </w:r>
          </w:p>
          <w:p>
            <w:pPr>
              <w:pStyle w:val="26"/>
              <w:adjustRightInd w:val="0"/>
              <w:snapToGrid w:val="0"/>
              <w:rPr>
                <w:rFonts w:hint="default" w:ascii="Times New Roman" w:hAnsi="Times New Roman"/>
                <w:sz w:val="24"/>
                <w:highlight w:val="none"/>
              </w:rPr>
            </w:pPr>
            <w:r>
              <w:rPr>
                <w:sz w:val="24"/>
                <w:highlight w:val="none"/>
              </w:rPr>
              <w:t>■</w:t>
            </w:r>
            <w:r>
              <w:rPr>
                <w:rFonts w:hint="default" w:ascii="Times New Roman" w:hAnsi="Times New Roman"/>
                <w:sz w:val="24"/>
                <w:highlight w:val="none"/>
              </w:rPr>
              <w:t>得分且投标报价均相同的，以</w:t>
            </w:r>
            <w:r>
              <w:rPr>
                <w:rFonts w:ascii="Times New Roman" w:hAnsi="Times New Roman"/>
                <w:sz w:val="24"/>
                <w:highlight w:val="none"/>
                <w:u w:val="single"/>
              </w:rPr>
              <w:t>技术部分</w:t>
            </w:r>
            <w:r>
              <w:rPr>
                <w:rFonts w:hint="default" w:ascii="Times New Roman" w:hAnsi="Times New Roman"/>
                <w:sz w:val="24"/>
                <w:highlight w:val="none"/>
              </w:rPr>
              <w:t>得分高者为中标人</w:t>
            </w:r>
          </w:p>
          <w:p>
            <w:pPr>
              <w:jc w:val="left"/>
              <w:rPr>
                <w:sz w:val="24"/>
                <w:u w:val="single"/>
              </w:rPr>
            </w:pPr>
            <w:r>
              <w:rPr>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6"/>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vAlign w:val="center"/>
          </w:tcPr>
          <w:p>
            <w:pPr>
              <w:jc w:val="center"/>
              <w:rPr>
                <w:sz w:val="24"/>
              </w:rPr>
            </w:pPr>
            <w:r>
              <w:rPr>
                <w:sz w:val="24"/>
              </w:rPr>
              <w:t>分包</w:t>
            </w:r>
          </w:p>
        </w:tc>
        <w:tc>
          <w:tcPr>
            <w:tcW w:w="7540" w:type="dxa"/>
            <w:vAlign w:val="center"/>
          </w:tcPr>
          <w:p>
            <w:pPr>
              <w:jc w:val="left"/>
              <w:rPr>
                <w:sz w:val="24"/>
              </w:rPr>
            </w:pPr>
            <w:r>
              <w:rPr>
                <w:sz w:val="24"/>
              </w:rPr>
              <w:t xml:space="preserve">本项目的非主体、非关键性工作是否允许分包： </w:t>
            </w:r>
          </w:p>
          <w:p>
            <w:pPr>
              <w:jc w:val="left"/>
              <w:rPr>
                <w:sz w:val="24"/>
              </w:rPr>
            </w:pPr>
            <w:r>
              <w:rPr>
                <w:rFonts w:hint="eastAsia"/>
                <w:sz w:val="24"/>
              </w:rPr>
              <w:t>■</w:t>
            </w:r>
            <w:r>
              <w:rPr>
                <w:sz w:val="24"/>
              </w:rPr>
              <w:t>不允许</w:t>
            </w:r>
          </w:p>
          <w:p>
            <w:pPr>
              <w:jc w:val="left"/>
              <w:rPr>
                <w:sz w:val="24"/>
              </w:rPr>
            </w:pPr>
            <w:r>
              <w:rPr>
                <w:sz w:val="24"/>
              </w:rPr>
              <w:t>□允许，具体要求：</w:t>
            </w:r>
          </w:p>
          <w:p>
            <w:pPr>
              <w:jc w:val="left"/>
              <w:rPr>
                <w:sz w:val="24"/>
              </w:rPr>
            </w:pPr>
            <w:r>
              <w:rPr>
                <w:sz w:val="24"/>
              </w:rPr>
              <w:t>（1）可以分包履行的具体内容：_____；</w:t>
            </w:r>
          </w:p>
          <w:p>
            <w:pPr>
              <w:jc w:val="left"/>
              <w:rPr>
                <w:sz w:val="24"/>
              </w:rPr>
            </w:pPr>
            <w:r>
              <w:rPr>
                <w:sz w:val="24"/>
              </w:rPr>
              <w:t>（2）允许分包的金额或者比例：_____；</w:t>
            </w:r>
          </w:p>
          <w:p>
            <w:pPr>
              <w:jc w:val="left"/>
              <w:rPr>
                <w:sz w:val="24"/>
                <w:u w:val="single"/>
              </w:rPr>
            </w:pPr>
            <w:r>
              <w:rPr>
                <w:sz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6"/>
              <w:adjustRightInd w:val="0"/>
              <w:snapToGrid w:val="0"/>
              <w:jc w:val="center"/>
              <w:rPr>
                <w:rFonts w:hint="default" w:ascii="Times New Roman" w:hAnsi="Times New Roman"/>
                <w:sz w:val="24"/>
                <w:szCs w:val="24"/>
              </w:rPr>
            </w:pPr>
            <w:r>
              <w:rPr>
                <w:rFonts w:hint="default" w:ascii="Times New Roman" w:hAnsi="Times New Roman"/>
                <w:sz w:val="24"/>
                <w:szCs w:val="24"/>
              </w:rPr>
              <w:t>25.6</w:t>
            </w:r>
          </w:p>
        </w:tc>
        <w:tc>
          <w:tcPr>
            <w:tcW w:w="1701" w:type="dxa"/>
            <w:vAlign w:val="center"/>
          </w:tcPr>
          <w:p>
            <w:pPr>
              <w:jc w:val="center"/>
              <w:rPr>
                <w:sz w:val="24"/>
              </w:rPr>
            </w:pPr>
            <w:r>
              <w:rPr>
                <w:sz w:val="24"/>
              </w:rPr>
              <w:t>政采贷</w:t>
            </w:r>
          </w:p>
        </w:tc>
        <w:tc>
          <w:tcPr>
            <w:tcW w:w="7540" w:type="dxa"/>
            <w:vAlign w:val="center"/>
          </w:tcPr>
          <w:p>
            <w:pPr>
              <w:jc w:val="left"/>
              <w:rPr>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6"/>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vAlign w:val="center"/>
          </w:tcPr>
          <w:p>
            <w:pPr>
              <w:jc w:val="center"/>
              <w:rPr>
                <w:sz w:val="24"/>
              </w:rPr>
            </w:pPr>
            <w:r>
              <w:rPr>
                <w:sz w:val="24"/>
              </w:rPr>
              <w:t>询问</w:t>
            </w:r>
          </w:p>
        </w:tc>
        <w:tc>
          <w:tcPr>
            <w:tcW w:w="7540" w:type="dxa"/>
            <w:vAlign w:val="center"/>
          </w:tcPr>
          <w:p>
            <w:pPr>
              <w:jc w:val="left"/>
              <w:rPr>
                <w:sz w:val="24"/>
              </w:rPr>
            </w:pPr>
            <w:r>
              <w:rPr>
                <w:sz w:val="24"/>
              </w:rPr>
              <w:t>询问</w:t>
            </w:r>
            <w:r>
              <w:rPr>
                <w:rFonts w:hint="eastAsia"/>
                <w:sz w:val="24"/>
              </w:rPr>
              <w:t>提出</w:t>
            </w:r>
            <w:r>
              <w:rPr>
                <w:sz w:val="24"/>
              </w:rPr>
              <w:t>形式：</w:t>
            </w:r>
            <w:r>
              <w:rPr>
                <w:rFonts w:hint="eastAsia"/>
                <w:sz w:val="24"/>
                <w:u w:val="single"/>
              </w:rPr>
              <w:t>原件盖章扫描件发送至xinzhongzhaobiao@126.com邮箱，原件现场递交或邮寄至北京鑫中招标代理有限公司，收件人：焦晓冬。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6"/>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vAlign w:val="center"/>
          </w:tcPr>
          <w:p>
            <w:pPr>
              <w:jc w:val="center"/>
              <w:rPr>
                <w:sz w:val="24"/>
              </w:rPr>
            </w:pPr>
            <w:r>
              <w:rPr>
                <w:sz w:val="24"/>
              </w:rPr>
              <w:t>联系方式</w:t>
            </w:r>
          </w:p>
        </w:tc>
        <w:tc>
          <w:tcPr>
            <w:tcW w:w="7540" w:type="dxa"/>
            <w:vAlign w:val="center"/>
          </w:tcPr>
          <w:p>
            <w:pPr>
              <w:rPr>
                <w:sz w:val="24"/>
              </w:rPr>
            </w:pPr>
            <w:r>
              <w:rPr>
                <w:sz w:val="24"/>
              </w:rPr>
              <w:t>联系部门：</w:t>
            </w:r>
            <w:r>
              <w:rPr>
                <w:rFonts w:hint="eastAsia"/>
                <w:sz w:val="24"/>
                <w:u w:val="single"/>
              </w:rPr>
              <w:t>北京鑫中招标代理有限公司</w:t>
            </w:r>
            <w:r>
              <w:rPr>
                <w:sz w:val="24"/>
                <w:u w:val="single"/>
              </w:rPr>
              <w:t>；</w:t>
            </w:r>
          </w:p>
          <w:p>
            <w:pPr>
              <w:rPr>
                <w:sz w:val="24"/>
              </w:rPr>
            </w:pPr>
            <w:r>
              <w:rPr>
                <w:sz w:val="24"/>
              </w:rPr>
              <w:t>联系电话：</w:t>
            </w:r>
            <w:r>
              <w:rPr>
                <w:rFonts w:hint="eastAsia"/>
                <w:sz w:val="24"/>
                <w:u w:val="single"/>
              </w:rPr>
              <w:t>010-69445270</w:t>
            </w:r>
            <w:r>
              <w:rPr>
                <w:sz w:val="24"/>
              </w:rPr>
              <w:t>；</w:t>
            </w:r>
            <w:r>
              <w:rPr>
                <w:rFonts w:hint="eastAsia"/>
                <w:sz w:val="24"/>
              </w:rPr>
              <w:t>联系人：</w:t>
            </w:r>
            <w:r>
              <w:rPr>
                <w:rFonts w:hint="eastAsia"/>
                <w:sz w:val="24"/>
                <w:u w:val="single"/>
              </w:rPr>
              <w:t>焦晓冬</w:t>
            </w:r>
          </w:p>
          <w:p>
            <w:pPr>
              <w:jc w:val="left"/>
              <w:rPr>
                <w:sz w:val="24"/>
              </w:rPr>
            </w:pPr>
            <w:r>
              <w:rPr>
                <w:sz w:val="24"/>
              </w:rPr>
              <w:t>通讯地址：</w:t>
            </w:r>
            <w:r>
              <w:rPr>
                <w:rFonts w:hint="eastAsia"/>
                <w:sz w:val="24"/>
                <w:u w:val="single"/>
              </w:rPr>
              <w:t>北京市顺义区西环路西50米、减河桥南30米</w:t>
            </w:r>
            <w:r>
              <w:rPr>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sz w:val="24"/>
              </w:rPr>
              <w:t>收费对象：</w:t>
            </w:r>
          </w:p>
          <w:p>
            <w:pPr>
              <w:jc w:val="left"/>
              <w:rPr>
                <w:sz w:val="24"/>
              </w:rPr>
            </w:pPr>
            <w:r>
              <w:rPr>
                <w:sz w:val="24"/>
              </w:rPr>
              <w:t>□采购人</w:t>
            </w:r>
          </w:p>
          <w:p>
            <w:pPr>
              <w:jc w:val="left"/>
              <w:rPr>
                <w:sz w:val="24"/>
              </w:rPr>
            </w:pPr>
            <w:r>
              <w:rPr>
                <w:rFonts w:hint="eastAsia"/>
                <w:sz w:val="24"/>
              </w:rPr>
              <w:t>■</w:t>
            </w:r>
            <w:r>
              <w:rPr>
                <w:sz w:val="24"/>
              </w:rPr>
              <w:t>中标人</w:t>
            </w:r>
          </w:p>
          <w:p>
            <w:pPr>
              <w:jc w:val="left"/>
              <w:rPr>
                <w:rFonts w:hint="default" w:asciiTheme="minorEastAsia" w:hAnsiTheme="minorEastAsia" w:eastAsiaTheme="minorEastAsia" w:cstheme="minorEastAsia"/>
                <w:sz w:val="24"/>
                <w:highlight w:val="none"/>
                <w:u w:val="single"/>
                <w:lang w:val="en-US" w:eastAsia="zh-CN"/>
              </w:rPr>
            </w:pPr>
            <w:r>
              <w:rPr>
                <w:sz w:val="24"/>
                <w:highlight w:val="none"/>
              </w:rPr>
              <w:t>收费标准</w:t>
            </w:r>
            <w:r>
              <w:rPr>
                <w:rFonts w:hint="eastAsia" w:asciiTheme="minorEastAsia" w:hAnsiTheme="minorEastAsia" w:eastAsiaTheme="minorEastAsia" w:cstheme="minorEastAsia"/>
                <w:sz w:val="24"/>
                <w:highlight w:val="none"/>
                <w:u w:val="single"/>
              </w:rPr>
              <w:t>: 参照</w:t>
            </w:r>
            <w:r>
              <w:rPr>
                <w:rFonts w:hint="eastAsia" w:asciiTheme="minorEastAsia" w:hAnsiTheme="minorEastAsia" w:eastAsiaTheme="minorEastAsia" w:cstheme="minorEastAsia"/>
                <w:sz w:val="24"/>
                <w:highlight w:val="none"/>
                <w:u w:val="single"/>
                <w:lang w:val="en-US" w:eastAsia="zh-CN"/>
              </w:rPr>
              <w:t>国家发展改革委</w:t>
            </w:r>
            <w:r>
              <w:rPr>
                <w:rFonts w:hint="eastAsia" w:asciiTheme="minorEastAsia" w:hAnsiTheme="minorEastAsia" w:eastAsiaTheme="minorEastAsia" w:cstheme="minorEastAsia"/>
                <w:sz w:val="24"/>
                <w:highlight w:val="none"/>
                <w:u w:val="single"/>
                <w:lang w:eastAsia="zh-CN"/>
              </w:rPr>
              <w:t>《</w:t>
            </w:r>
            <w:r>
              <w:rPr>
                <w:rFonts w:hint="eastAsia" w:asciiTheme="minorEastAsia" w:hAnsiTheme="minorEastAsia" w:eastAsiaTheme="minorEastAsia" w:cstheme="minorEastAsia"/>
                <w:sz w:val="24"/>
                <w:highlight w:val="none"/>
                <w:u w:val="single"/>
              </w:rPr>
              <w:t>关于进一步放开建设项目专业服务价格的通知》(发改价格〔2015]299号)</w:t>
            </w:r>
            <w:r>
              <w:rPr>
                <w:rFonts w:hint="eastAsia" w:asciiTheme="minorEastAsia" w:hAnsiTheme="minorEastAsia" w:eastAsiaTheme="minorEastAsia" w:cstheme="minorEastAsia"/>
                <w:sz w:val="24"/>
                <w:highlight w:val="none"/>
                <w:u w:val="single"/>
                <w:lang w:val="en-US" w:eastAsia="zh-CN"/>
              </w:rPr>
              <w:t>按照服务类取费标准下浮30%</w:t>
            </w:r>
            <w:r>
              <w:rPr>
                <w:rFonts w:hint="eastAsia" w:asciiTheme="minorEastAsia" w:hAnsiTheme="minorEastAsia" w:eastAsiaTheme="minorEastAsia" w:cstheme="minorEastAsia"/>
                <w:sz w:val="24"/>
                <w:highlight w:val="none"/>
                <w:u w:val="single"/>
              </w:rPr>
              <w:t>。本项目招标代理费</w:t>
            </w:r>
            <w:r>
              <w:rPr>
                <w:rFonts w:hint="eastAsia" w:asciiTheme="minorEastAsia" w:hAnsiTheme="minorEastAsia" w:eastAsiaTheme="minorEastAsia" w:cstheme="minorEastAsia"/>
                <w:sz w:val="24"/>
                <w:highlight w:val="none"/>
                <w:u w:val="single"/>
                <w:lang w:val="en-US" w:eastAsia="zh-CN"/>
              </w:rPr>
              <w:t>暂估</w:t>
            </w:r>
            <w:r>
              <w:rPr>
                <w:rFonts w:hint="eastAsia" w:asciiTheme="minorEastAsia" w:hAnsiTheme="minorEastAsia" w:eastAsiaTheme="minorEastAsia" w:cstheme="minorEastAsia"/>
                <w:sz w:val="24"/>
                <w:highlight w:val="none"/>
                <w:u w:val="single"/>
              </w:rPr>
              <w:t>￥</w:t>
            </w:r>
            <w:r>
              <w:rPr>
                <w:rFonts w:hint="eastAsia" w:asciiTheme="minorEastAsia" w:hAnsiTheme="minorEastAsia" w:eastAsiaTheme="minorEastAsia" w:cstheme="minorEastAsia"/>
                <w:sz w:val="24"/>
                <w:highlight w:val="none"/>
                <w:u w:val="single"/>
                <w:lang w:val="en-US" w:eastAsia="zh-CN"/>
              </w:rPr>
              <w:t>23825</w:t>
            </w:r>
            <w:r>
              <w:rPr>
                <w:rFonts w:hint="eastAsia" w:asciiTheme="minorEastAsia" w:hAnsiTheme="minorEastAsia" w:eastAsiaTheme="minorEastAsia" w:cstheme="minorEastAsia"/>
                <w:sz w:val="24"/>
                <w:highlight w:val="none"/>
                <w:u w:val="single"/>
              </w:rPr>
              <w:t>元(人民币大写:</w:t>
            </w:r>
            <w:r>
              <w:rPr>
                <w:rFonts w:hint="eastAsia" w:asciiTheme="minorEastAsia" w:hAnsiTheme="minorEastAsia" w:eastAsiaTheme="minorEastAsia" w:cstheme="minorEastAsia"/>
                <w:sz w:val="24"/>
                <w:highlight w:val="none"/>
                <w:u w:val="single"/>
                <w:lang w:val="en-US" w:eastAsia="zh-CN"/>
              </w:rPr>
              <w:t>贰万叁仟捌佰贰拾伍元整</w:t>
            </w:r>
            <w:r>
              <w:rPr>
                <w:rFonts w:hint="eastAsia" w:asciiTheme="minorEastAsia" w:hAnsiTheme="minorEastAsia" w:eastAsiaTheme="minorEastAsia" w:cstheme="minorEastAsia"/>
                <w:sz w:val="24"/>
                <w:highlight w:val="none"/>
                <w:u w:val="single"/>
              </w:rPr>
              <w:t>)。</w:t>
            </w:r>
            <w:r>
              <w:rPr>
                <w:rFonts w:hint="eastAsia" w:asciiTheme="minorEastAsia" w:hAnsiTheme="minorEastAsia" w:eastAsiaTheme="minorEastAsia" w:cstheme="minorEastAsia"/>
                <w:sz w:val="24"/>
                <w:highlight w:val="none"/>
                <w:u w:val="single"/>
                <w:lang w:val="en-US" w:eastAsia="zh-CN"/>
              </w:rPr>
              <w:t>最终结算以中标价为基数计算。如有分包，以各标包中标金额分别计取。</w:t>
            </w:r>
          </w:p>
          <w:p>
            <w:pPr>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缴纳时间：</w:t>
            </w:r>
            <w:r>
              <w:rPr>
                <w:rFonts w:hint="eastAsia" w:asciiTheme="minorEastAsia" w:hAnsiTheme="minorEastAsia" w:eastAsiaTheme="minorEastAsia" w:cstheme="minorEastAsia"/>
                <w:sz w:val="24"/>
                <w:highlight w:val="none"/>
                <w:u w:val="single"/>
                <w:lang w:val="en-US" w:eastAsia="zh-CN"/>
              </w:rPr>
              <w:t>中标人领取中标通知书时向招标代理机构一次性全额交付招标代理费。</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w:t>
            </w:r>
          </w:p>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收取招标代理服务费账号:</w:t>
            </w:r>
          </w:p>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户名：北京鑫中招标代理有限公司</w:t>
            </w:r>
          </w:p>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开户行：工行中山街支行 </w:t>
            </w:r>
          </w:p>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账号：0200041219200224448</w:t>
            </w:r>
          </w:p>
          <w:p>
            <w:pPr>
              <w:jc w:val="left"/>
              <w:rPr>
                <w:sz w:val="24"/>
              </w:rPr>
            </w:pPr>
            <w:r>
              <w:rPr>
                <w:rFonts w:hint="eastAsia" w:asciiTheme="minorEastAsia" w:hAnsiTheme="minorEastAsia" w:eastAsiaTheme="minorEastAsia" w:cstheme="minorEastAsia"/>
                <w:sz w:val="24"/>
              </w:rPr>
              <w:t>注：北京鑫中招标代理有限公司财务电话61478829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tcBorders>
              <w:top w:val="single" w:color="auto" w:sz="4" w:space="0"/>
              <w:left w:val="single" w:color="auto" w:sz="4" w:space="0"/>
              <w:right w:val="single" w:color="auto" w:sz="4" w:space="0"/>
            </w:tcBorders>
            <w:vAlign w:val="center"/>
          </w:tcPr>
          <w:p>
            <w:pPr>
              <w:pStyle w:val="26"/>
              <w:adjustRightInd w:val="0"/>
              <w:snapToGrid w:val="0"/>
              <w:jc w:val="center"/>
              <w:rPr>
                <w:rFonts w:hint="eastAsia" w:ascii="Times New Roman" w:hAnsi="Times New Roman" w:eastAsia="宋体"/>
                <w:sz w:val="24"/>
                <w:szCs w:val="24"/>
                <w:lang w:eastAsia="zh-CN"/>
              </w:rPr>
            </w:pPr>
            <w:r>
              <w:rPr>
                <w:rFonts w:hint="eastAsia" w:ascii="Times New Roman" w:hAnsi="Times New Roman"/>
                <w:sz w:val="24"/>
                <w:szCs w:val="24"/>
                <w:lang w:val="en-US" w:eastAsia="zh-CN"/>
              </w:rPr>
              <w:t>补充</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ascii="宋体" w:hAnsi="宋体" w:cs="宋体"/>
                <w:sz w:val="24"/>
                <w:highlight w:val="none"/>
              </w:rPr>
              <w:t>本项目</w:t>
            </w:r>
            <w:r>
              <w:rPr>
                <w:rFonts w:hint="eastAsia"/>
                <w:sz w:val="24"/>
                <w:highlight w:val="none"/>
              </w:rPr>
              <w:t>评标委员会组成</w:t>
            </w:r>
          </w:p>
        </w:tc>
        <w:tc>
          <w:tcPr>
            <w:tcW w:w="7540" w:type="dxa"/>
            <w:tcBorders>
              <w:top w:val="single" w:color="auto" w:sz="4" w:space="0"/>
              <w:left w:val="single" w:color="auto" w:sz="4" w:space="0"/>
              <w:bottom w:val="single" w:color="auto" w:sz="4" w:space="0"/>
              <w:right w:val="single" w:color="auto" w:sz="4" w:space="0"/>
            </w:tcBorders>
            <w:vAlign w:val="center"/>
          </w:tcPr>
          <w:p>
            <w:pPr>
              <w:jc w:val="left"/>
              <w:rPr>
                <w:sz w:val="24"/>
                <w:highlight w:val="none"/>
              </w:rPr>
            </w:pPr>
            <w:r>
              <w:rPr>
                <w:rFonts w:hint="eastAsia" w:ascii="宋体" w:hAnsi="宋体" w:cs="宋体"/>
                <w:sz w:val="24"/>
                <w:highlight w:val="none"/>
              </w:rPr>
              <w:t>评标委员会由招标人依法组建。评标委员会由招标人和（或）在北京市评标专家库随机抽取的有关技术、经济等方面的专家组成，人数为5人，其中招标人代表1名，技术、经济专家4人。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tcBorders>
              <w:left w:val="single" w:color="auto" w:sz="4" w:space="0"/>
              <w:right w:val="single" w:color="auto" w:sz="4" w:space="0"/>
            </w:tcBorders>
            <w:vAlign w:val="center"/>
          </w:tcPr>
          <w:p>
            <w:pPr>
              <w:pStyle w:val="26"/>
              <w:adjustRightInd w:val="0"/>
              <w:snapToGrid w:val="0"/>
              <w:jc w:val="center"/>
              <w:rPr>
                <w:rFonts w:hint="eastAsia" w:ascii="Times New Roman" w:hAnsi="Times New Roman"/>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 w:val="left" w:pos="1080"/>
              </w:tabs>
              <w:snapToGrid w:val="0"/>
              <w:spacing w:line="360" w:lineRule="auto"/>
              <w:rPr>
                <w:rFonts w:hint="eastAsia" w:ascii="Times New Roman" w:hAnsi="Times New Roman" w:eastAsia="宋体" w:cs="Times New Roman"/>
                <w:kern w:val="2"/>
                <w:sz w:val="24"/>
                <w:szCs w:val="24"/>
                <w:lang w:val="en-US" w:eastAsia="zh-CN" w:bidi="ar-SA"/>
              </w:rPr>
            </w:pPr>
            <w:r>
              <w:rPr>
                <w:rFonts w:hint="eastAsia"/>
                <w:sz w:val="24"/>
              </w:rPr>
              <w:t>纸质版投标文件要求</w:t>
            </w:r>
          </w:p>
        </w:tc>
        <w:tc>
          <w:tcPr>
            <w:tcW w:w="7540" w:type="dxa"/>
            <w:tcBorders>
              <w:top w:val="single" w:color="auto" w:sz="4" w:space="0"/>
              <w:left w:val="single" w:color="auto" w:sz="4" w:space="0"/>
              <w:bottom w:val="single" w:color="auto" w:sz="4" w:space="0"/>
              <w:right w:val="single" w:color="auto" w:sz="4" w:space="0"/>
            </w:tcBorders>
            <w:vAlign w:val="center"/>
          </w:tcPr>
          <w:p>
            <w:pPr>
              <w:tabs>
                <w:tab w:val="left" w:pos="360"/>
                <w:tab w:val="left" w:pos="1080"/>
              </w:tabs>
              <w:snapToGrid w:val="0"/>
              <w:spacing w:line="360" w:lineRule="auto"/>
              <w:rPr>
                <w:sz w:val="24"/>
              </w:rPr>
            </w:pPr>
            <w:r>
              <w:rPr>
                <w:rFonts w:hint="eastAsia"/>
                <w:sz w:val="24"/>
              </w:rPr>
              <w:t>数量：1正</w:t>
            </w:r>
          </w:p>
          <w:p>
            <w:pPr>
              <w:tabs>
                <w:tab w:val="left" w:pos="360"/>
                <w:tab w:val="left" w:pos="1080"/>
              </w:tabs>
              <w:snapToGrid w:val="0"/>
              <w:spacing w:line="360" w:lineRule="auto"/>
              <w:rPr>
                <w:rFonts w:hint="eastAsia" w:ascii="Times New Roman" w:hAnsi="Times New Roman" w:eastAsia="宋体" w:cs="Times New Roman"/>
                <w:kern w:val="2"/>
                <w:sz w:val="24"/>
                <w:szCs w:val="24"/>
                <w:lang w:val="en-US" w:eastAsia="zh-CN" w:bidi="ar-SA"/>
              </w:rPr>
            </w:pPr>
            <w:r>
              <w:rPr>
                <w:rFonts w:hint="eastAsia"/>
                <w:sz w:val="24"/>
              </w:rPr>
              <w:t>递交时间及方式：开标会现场递交代理机构。内容须与电子版一致。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tcBorders>
              <w:left w:val="single" w:color="auto" w:sz="4" w:space="0"/>
              <w:bottom w:val="single" w:color="auto" w:sz="4" w:space="0"/>
              <w:right w:val="single" w:color="auto" w:sz="4" w:space="0"/>
            </w:tcBorders>
            <w:vAlign w:val="center"/>
          </w:tcPr>
          <w:p>
            <w:pPr>
              <w:pStyle w:val="26"/>
              <w:adjustRightInd w:val="0"/>
              <w:snapToGrid w:val="0"/>
              <w:jc w:val="center"/>
              <w:rPr>
                <w:rFonts w:hint="eastAsia" w:ascii="Times New Roman" w:hAnsi="Times New Roman"/>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highlight w:val="yellow"/>
              </w:rPr>
            </w:pPr>
          </w:p>
        </w:tc>
        <w:tc>
          <w:tcPr>
            <w:tcW w:w="754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4"/>
                <w:highlight w:val="yellow"/>
              </w:rPr>
            </w:pPr>
            <w:r>
              <w:rPr>
                <w:rFonts w:hint="eastAsia" w:ascii="宋体" w:hAnsi="宋体" w:cs="宋体"/>
                <w:sz w:val="24"/>
                <w:highlight w:val="none"/>
              </w:rPr>
              <w:t>本项目共分为2个包，投标人最多只能中标1个包。评标委员会按照包号顺序从第一包开始依次评标，顺序推荐中标候选人。如投标人已被已评完标包推荐为第一中标候选人，则该投标人在以下标包评审打分仅参与报价评审打分。</w:t>
            </w:r>
          </w:p>
        </w:tc>
      </w:tr>
    </w:tbl>
    <w:p>
      <w:pPr>
        <w:tabs>
          <w:tab w:val="left" w:pos="5580"/>
        </w:tabs>
        <w:adjustRightInd w:val="0"/>
        <w:spacing w:line="360" w:lineRule="auto"/>
        <w:jc w:val="distribute"/>
        <w:rPr>
          <w:sz w:val="24"/>
        </w:rPr>
        <w:sectPr>
          <w:headerReference r:id="rId8" w:type="first"/>
          <w:footerReference r:id="rId9" w:type="default"/>
          <w:type w:val="nextColumn"/>
          <w:pgSz w:w="11907" w:h="16840"/>
          <w:pgMar w:top="1418" w:right="1134" w:bottom="1418" w:left="1701" w:header="851" w:footer="851" w:gutter="0"/>
          <w:pgNumType w:start="0"/>
          <w:cols w:space="720" w:num="1"/>
          <w:titlePg/>
          <w:docGrid w:linePitch="462" w:charSpace="0"/>
        </w:sectPr>
      </w:pPr>
    </w:p>
    <w:p>
      <w:pPr>
        <w:spacing w:before="240" w:beforeLines="100" w:after="240" w:afterLines="100"/>
        <w:jc w:val="center"/>
        <w:rPr>
          <w:b/>
          <w:sz w:val="28"/>
          <w:szCs w:val="28"/>
        </w:rPr>
      </w:pPr>
      <w:bookmarkStart w:id="114" w:name="_Toc305158785"/>
      <w:bookmarkStart w:id="115" w:name="_Toc265228355"/>
      <w:bookmarkStart w:id="116" w:name="_Toc353873932"/>
      <w:bookmarkStart w:id="117" w:name="_Toc142311019"/>
      <w:bookmarkStart w:id="118" w:name="_Toc353873662"/>
      <w:bookmarkStart w:id="119" w:name="_Toc150774722"/>
      <w:bookmarkStart w:id="120" w:name="_Toc195842882"/>
      <w:bookmarkStart w:id="121" w:name="_Toc305158859"/>
      <w:bookmarkStart w:id="122" w:name="_Toc264969207"/>
      <w:bookmarkStart w:id="123" w:name="_Toc226965790"/>
      <w:bookmarkStart w:id="124" w:name="_Toc226337213"/>
      <w:bookmarkStart w:id="125" w:name="_Toc150480755"/>
      <w:bookmarkStart w:id="126" w:name="_Toc353825542"/>
      <w:bookmarkStart w:id="127" w:name="_Toc127151517"/>
      <w:r>
        <w:rPr>
          <w:b/>
          <w:sz w:val="28"/>
          <w:szCs w:val="28"/>
        </w:rPr>
        <w:t>投标人须知</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pStyle w:val="5"/>
        <w:tabs>
          <w:tab w:val="center" w:pos="4592"/>
          <w:tab w:val="left" w:pos="7860"/>
        </w:tabs>
        <w:spacing w:before="0" w:line="360" w:lineRule="auto"/>
        <w:jc w:val="left"/>
        <w:rPr>
          <w:rFonts w:ascii="Times New Roman" w:hAnsi="Times New Roman" w:eastAsia="宋体"/>
          <w:sz w:val="28"/>
        </w:rPr>
      </w:pPr>
      <w:bookmarkStart w:id="128" w:name="_Toc127151518"/>
      <w:bookmarkStart w:id="129" w:name="_Toc520356143"/>
      <w:r>
        <w:rPr>
          <w:rFonts w:ascii="Times New Roman" w:hAnsi="Times New Roman" w:eastAsia="宋体"/>
          <w:sz w:val="28"/>
        </w:rPr>
        <w:tab/>
      </w:r>
      <w:bookmarkStart w:id="130" w:name="_Toc226337214"/>
      <w:bookmarkStart w:id="131" w:name="_Toc226965791"/>
      <w:bookmarkStart w:id="132" w:name="_Toc150480756"/>
      <w:bookmarkStart w:id="133" w:name="_Toc305158786"/>
      <w:bookmarkStart w:id="134" w:name="_Toc226965708"/>
      <w:bookmarkStart w:id="135" w:name="_Toc142311020"/>
      <w:bookmarkStart w:id="136" w:name="_Toc226309762"/>
      <w:bookmarkStart w:id="137" w:name="_Toc305158860"/>
      <w:bookmarkStart w:id="138" w:name="_Toc151193760"/>
      <w:bookmarkStart w:id="139" w:name="_Toc151193906"/>
      <w:bookmarkStart w:id="140" w:name="_Toc150774723"/>
      <w:bookmarkStart w:id="141" w:name="_Toc150509269"/>
      <w:bookmarkStart w:id="142" w:name="_Toc151193832"/>
      <w:bookmarkStart w:id="143" w:name="_Toc151190145"/>
      <w:bookmarkStart w:id="144" w:name="_Toc195842883"/>
      <w:bookmarkStart w:id="145" w:name="_Toc265228356"/>
      <w:bookmarkStart w:id="146" w:name="_Toc264969208"/>
      <w:bookmarkStart w:id="147" w:name="_Toc150774618"/>
      <w:bookmarkStart w:id="148" w:name="_Toc151193616"/>
      <w:bookmarkStart w:id="149" w:name="_Toc151193688"/>
      <w:r>
        <w:rPr>
          <w:rFonts w:ascii="Times New Roman" w:hAnsi="Times New Roman" w:eastAsia="宋体"/>
          <w:sz w:val="28"/>
        </w:rPr>
        <w:t>一   说  明</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ascii="Times New Roman" w:hAnsi="Times New Roman" w:eastAsia="宋体"/>
          <w:sz w:val="28"/>
        </w:rPr>
        <w:tab/>
      </w:r>
    </w:p>
    <w:p>
      <w:pPr>
        <w:numPr>
          <w:ilvl w:val="0"/>
          <w:numId w:val="8"/>
        </w:numPr>
        <w:tabs>
          <w:tab w:val="left" w:pos="360"/>
          <w:tab w:val="clear" w:pos="900"/>
        </w:tabs>
        <w:snapToGrid w:val="0"/>
        <w:spacing w:line="360" w:lineRule="auto"/>
        <w:ind w:left="357" w:hanging="357"/>
        <w:outlineLvl w:val="1"/>
        <w:rPr>
          <w:sz w:val="24"/>
        </w:rPr>
      </w:pPr>
      <w:bookmarkStart w:id="150" w:name="_Toc305158787"/>
      <w:bookmarkStart w:id="151" w:name="_Toc265228357"/>
      <w:bookmarkStart w:id="152" w:name="_Toc305158861"/>
      <w:bookmarkStart w:id="153" w:name="_Toc264969209"/>
      <w:r>
        <w:rPr>
          <w:sz w:val="24"/>
        </w:rPr>
        <w:t>采购人、采购代理机构、投标人</w:t>
      </w:r>
      <w:bookmarkEnd w:id="150"/>
      <w:bookmarkEnd w:id="151"/>
      <w:bookmarkEnd w:id="152"/>
      <w:bookmarkEnd w:id="153"/>
      <w:r>
        <w:rPr>
          <w:sz w:val="24"/>
        </w:rPr>
        <w:t>、联合体</w:t>
      </w:r>
    </w:p>
    <w:p>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pPr>
        <w:numPr>
          <w:ilvl w:val="1"/>
          <w:numId w:val="8"/>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sz w:val="24"/>
        </w:rPr>
      </w:pPr>
      <w:bookmarkStart w:id="154" w:name="_Toc164229361"/>
      <w:bookmarkStart w:id="155" w:name="_Toc305158862"/>
      <w:bookmarkStart w:id="156" w:name="_Toc150774620"/>
      <w:bookmarkStart w:id="157" w:name="_Toc127161434"/>
      <w:bookmarkStart w:id="158" w:name="_Toc226965793"/>
      <w:bookmarkStart w:id="159" w:name="_Toc226309764"/>
      <w:bookmarkStart w:id="160" w:name="_Toc264969210"/>
      <w:bookmarkStart w:id="161" w:name="_Toc151193762"/>
      <w:bookmarkStart w:id="162" w:name="_Toc151190147"/>
      <w:bookmarkStart w:id="163" w:name="_Toc305158788"/>
      <w:bookmarkStart w:id="164" w:name="_Toc127151520"/>
      <w:bookmarkStart w:id="165" w:name="_Toc127151721"/>
      <w:bookmarkStart w:id="166" w:name="_Toc142311022"/>
      <w:bookmarkStart w:id="167" w:name="_Toc164608789"/>
      <w:bookmarkStart w:id="168" w:name="_Toc150480758"/>
      <w:bookmarkStart w:id="169" w:name="_Toc151193618"/>
      <w:bookmarkStart w:id="170" w:name="_Toc226965710"/>
      <w:bookmarkStart w:id="171" w:name="_Toc164608634"/>
      <w:bookmarkStart w:id="172" w:name="_Toc164229215"/>
      <w:bookmarkStart w:id="173" w:name="_Toc265228358"/>
      <w:bookmarkStart w:id="174" w:name="_Toc149720813"/>
      <w:bookmarkStart w:id="175" w:name="_Toc195842885"/>
      <w:bookmarkStart w:id="176" w:name="_Toc151193908"/>
      <w:bookmarkStart w:id="177" w:name="_Toc164351614"/>
      <w:bookmarkStart w:id="178" w:name="_Toc150774725"/>
      <w:bookmarkStart w:id="179" w:name="_Toc226337216"/>
      <w:bookmarkStart w:id="180" w:name="_Toc150509271"/>
      <w:bookmarkStart w:id="181" w:name="_Toc151193690"/>
      <w:bookmarkStart w:id="182" w:name="_Toc151193834"/>
      <w:r>
        <w:rPr>
          <w:sz w:val="24"/>
        </w:rPr>
        <w:t>资金来源</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sz w:val="24"/>
        </w:rPr>
        <w:t>、项目属性、科研仪器设备采购、核心产品</w:t>
      </w:r>
    </w:p>
    <w:p>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sz w:val="24"/>
        </w:rPr>
      </w:pPr>
      <w:r>
        <w:rPr>
          <w:sz w:val="24"/>
        </w:rPr>
        <w:t>项目属性见《投标人须知资料表》。</w:t>
      </w:r>
    </w:p>
    <w:p>
      <w:pPr>
        <w:numPr>
          <w:ilvl w:val="1"/>
          <w:numId w:val="8"/>
        </w:numPr>
        <w:tabs>
          <w:tab w:val="left" w:pos="1080"/>
          <w:tab w:val="left" w:pos="2014"/>
        </w:tabs>
        <w:snapToGrid w:val="0"/>
        <w:spacing w:line="360" w:lineRule="auto"/>
        <w:ind w:left="1080" w:hanging="720"/>
        <w:rPr>
          <w:sz w:val="24"/>
        </w:rPr>
      </w:pPr>
      <w:r>
        <w:rPr>
          <w:sz w:val="24"/>
        </w:rPr>
        <w:t>是否属于科研仪器设备采购见《投标人须知资料表》。</w:t>
      </w:r>
    </w:p>
    <w:p>
      <w:pPr>
        <w:numPr>
          <w:ilvl w:val="1"/>
          <w:numId w:val="8"/>
        </w:numPr>
        <w:tabs>
          <w:tab w:val="left" w:pos="1080"/>
          <w:tab w:val="left" w:pos="2014"/>
          <w:tab w:val="left" w:pos="5521"/>
        </w:tabs>
        <w:snapToGrid w:val="0"/>
        <w:spacing w:line="360" w:lineRule="auto"/>
        <w:ind w:left="1080" w:hanging="720"/>
        <w:rPr>
          <w:sz w:val="24"/>
        </w:rPr>
      </w:pPr>
      <w:r>
        <w:rPr>
          <w:sz w:val="24"/>
        </w:rPr>
        <w:t>核心产品见《投标人须知资料表》。</w:t>
      </w:r>
    </w:p>
    <w:p>
      <w:pPr>
        <w:numPr>
          <w:ilvl w:val="0"/>
          <w:numId w:val="8"/>
        </w:numPr>
        <w:tabs>
          <w:tab w:val="left" w:pos="360"/>
        </w:tabs>
        <w:snapToGrid w:val="0"/>
        <w:spacing w:line="360" w:lineRule="auto"/>
        <w:ind w:left="357" w:hanging="357"/>
        <w:outlineLvl w:val="1"/>
        <w:rPr>
          <w:sz w:val="24"/>
        </w:rPr>
      </w:pPr>
      <w:r>
        <w:rPr>
          <w:sz w:val="24"/>
        </w:rPr>
        <w:t>现场考察、开标前答疑会</w:t>
      </w:r>
    </w:p>
    <w:p>
      <w:pPr>
        <w:numPr>
          <w:ilvl w:val="1"/>
          <w:numId w:val="8"/>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83" w:name="_Toc305158864"/>
      <w:bookmarkStart w:id="184" w:name="_Toc265228360"/>
      <w:bookmarkStart w:id="185" w:name="_Toc226337218"/>
      <w:bookmarkStart w:id="186" w:name="_Toc520356146"/>
      <w:bookmarkStart w:id="187" w:name="_Toc226309766"/>
      <w:bookmarkStart w:id="188" w:name="_Toc151193692"/>
      <w:bookmarkStart w:id="189" w:name="_Toc142311024"/>
      <w:bookmarkStart w:id="190" w:name="_Toc151193764"/>
      <w:bookmarkStart w:id="191" w:name="_Toc151193620"/>
      <w:bookmarkStart w:id="192" w:name="_Toc151193910"/>
      <w:bookmarkStart w:id="193" w:name="_Toc151193836"/>
      <w:bookmarkStart w:id="194" w:name="_Toc150774622"/>
      <w:bookmarkStart w:id="195" w:name="_Toc226965795"/>
      <w:bookmarkStart w:id="196" w:name="_Toc151190149"/>
      <w:bookmarkStart w:id="197" w:name="_Toc127151522"/>
      <w:bookmarkStart w:id="198" w:name="_Toc305158790"/>
      <w:bookmarkStart w:id="199" w:name="_Toc150480760"/>
      <w:bookmarkStart w:id="200" w:name="_Toc150509273"/>
      <w:bookmarkStart w:id="201" w:name="_Toc264969212"/>
      <w:bookmarkStart w:id="202" w:name="_Toc195842887"/>
      <w:bookmarkStart w:id="203" w:name="_Toc226965712"/>
      <w:bookmarkStart w:id="204" w:name="_Toc150774727"/>
    </w:p>
    <w:p>
      <w:pPr>
        <w:numPr>
          <w:ilvl w:val="1"/>
          <w:numId w:val="8"/>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pPr>
        <w:numPr>
          <w:ilvl w:val="0"/>
          <w:numId w:val="8"/>
        </w:numPr>
        <w:tabs>
          <w:tab w:val="left" w:pos="360"/>
        </w:tabs>
        <w:snapToGrid w:val="0"/>
        <w:spacing w:line="360" w:lineRule="auto"/>
        <w:ind w:left="357" w:hanging="357"/>
        <w:outlineLvl w:val="1"/>
        <w:rPr>
          <w:sz w:val="24"/>
        </w:rPr>
      </w:pPr>
      <w:r>
        <w:rPr>
          <w:sz w:val="24"/>
        </w:rPr>
        <w:t>样品</w:t>
      </w:r>
    </w:p>
    <w:p>
      <w:pPr>
        <w:numPr>
          <w:ilvl w:val="1"/>
          <w:numId w:val="8"/>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pPr>
        <w:numPr>
          <w:ilvl w:val="1"/>
          <w:numId w:val="8"/>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pPr>
        <w:numPr>
          <w:ilvl w:val="0"/>
          <w:numId w:val="8"/>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8"/>
        </w:numPr>
        <w:tabs>
          <w:tab w:val="left" w:pos="1080"/>
          <w:tab w:val="left" w:pos="2014"/>
        </w:tabs>
        <w:snapToGrid w:val="0"/>
        <w:spacing w:line="360" w:lineRule="auto"/>
        <w:ind w:left="1080" w:hanging="720"/>
        <w:rPr>
          <w:sz w:val="24"/>
        </w:rPr>
      </w:pPr>
      <w:r>
        <w:rPr>
          <w:sz w:val="24"/>
        </w:rPr>
        <w:t>采购本国货物、工程和服务</w:t>
      </w:r>
    </w:p>
    <w:p>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pPr>
        <w:numPr>
          <w:ilvl w:val="2"/>
          <w:numId w:val="8"/>
        </w:numPr>
        <w:tabs>
          <w:tab w:val="left" w:pos="2014"/>
        </w:tabs>
        <w:snapToGrid w:val="0"/>
        <w:spacing w:line="360" w:lineRule="auto"/>
        <w:rPr>
          <w:sz w:val="24"/>
        </w:rPr>
      </w:pPr>
      <w:r>
        <w:rPr>
          <w:sz w:val="24"/>
        </w:rPr>
        <w:t>本项目如接受非本国货物、工程、服务参与投标，则具体要求见第五章《采购需求》。</w:t>
      </w:r>
    </w:p>
    <w:p>
      <w:pPr>
        <w:numPr>
          <w:ilvl w:val="2"/>
          <w:numId w:val="8"/>
        </w:numPr>
        <w:tabs>
          <w:tab w:val="left" w:pos="2014"/>
        </w:tabs>
        <w:snapToGrid w:val="0"/>
        <w:spacing w:line="360" w:lineRule="auto"/>
        <w:rPr>
          <w:sz w:val="24"/>
        </w:rPr>
      </w:pPr>
      <w:r>
        <w:rPr>
          <w:rFonts w:eastAsiaTheme="minorEastAsia"/>
          <w:sz w:val="24"/>
        </w:rPr>
        <w:t>进口产品</w:t>
      </w: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8"/>
        </w:numPr>
        <w:snapToGrid w:val="0"/>
        <w:spacing w:line="360" w:lineRule="auto"/>
        <w:rPr>
          <w:sz w:val="24"/>
        </w:rPr>
      </w:pPr>
      <w:r>
        <w:rPr>
          <w:sz w:val="24"/>
        </w:rPr>
        <w:t>中小企业定义：</w:t>
      </w:r>
    </w:p>
    <w:p>
      <w:pPr>
        <w:pStyle w:val="78"/>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8"/>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8"/>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8"/>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8"/>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8"/>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8"/>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8"/>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z w:val="24"/>
          <w14:textFill>
            <w14:solidFill>
              <w14:schemeClr w14:val="tx1"/>
            </w14:solidFill>
          </w14:textFill>
        </w:rPr>
        <w:t>判定</w:t>
      </w:r>
      <w:r>
        <w:rPr>
          <w:color w:val="000000" w:themeColor="text1"/>
          <w:sz w:val="24"/>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themeColor="text1"/>
          <w:sz w:val="24"/>
          <w14:textFill>
            <w14:solidFill>
              <w14:schemeClr w14:val="tx1"/>
            </w14:solidFill>
          </w14:textFill>
        </w:rPr>
        <w:t>、《金融业企业划型标准规定》（〔</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309 </w:t>
      </w:r>
      <w:r>
        <w:rPr>
          <w:rFonts w:hint="eastAsia"/>
          <w:color w:val="000000" w:themeColor="text1"/>
          <w:sz w:val="24"/>
          <w14:textFill>
            <w14:solidFill>
              <w14:schemeClr w14:val="tx1"/>
            </w14:solidFill>
          </w14:textFill>
        </w:rPr>
        <w:t>号）等国务院批准的中小企业划分标准执行</w:t>
      </w:r>
      <w:r>
        <w:rPr>
          <w:color w:val="000000" w:themeColor="text1"/>
          <w:sz w:val="24"/>
          <w14:textFill>
            <w14:solidFill>
              <w14:schemeClr w14:val="tx1"/>
            </w14:solidFill>
          </w14:textFill>
        </w:rPr>
        <w:t>。</w:t>
      </w:r>
    </w:p>
    <w:p>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（2）在工程采购项目中，工程由中小企业承建，即工程施工单位为中小企业；</w:t>
      </w:r>
    </w:p>
    <w:p>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78"/>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8"/>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安置的残疾人占本单位在职职工人数的比例不低于25%（含25%），并且安置的残疾人人数不少于10 人（含10 人）；</w:t>
      </w:r>
    </w:p>
    <w:p>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依法与安置的每位残疾人签订了一年以上（含一年）的劳动合同或服务协议；</w:t>
      </w:r>
    </w:p>
    <w:p>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为安置的每位残疾人按月足额缴纳了基本养老保险、基本医疗保险、失业保险、工伤保险和生育保险等社会保险费；</w:t>
      </w:r>
    </w:p>
    <w:p>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通过银行等金融机构向安置的每位残疾人，按月支付了不低于单位所在区县适用的经省级人民政府批准的月最低工资标准的工资；</w:t>
      </w:r>
    </w:p>
    <w:p>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提供本单位制造的货物、承担的工程或者服务（以下简称产品），或者提供其他残疾人福利性单位制造的货物（不包括使用非残疾人福利性单位注册商标的货物）；</w:t>
      </w:r>
    </w:p>
    <w:p>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sz w:val="24"/>
        </w:rPr>
      </w:pPr>
      <w:r>
        <w:rPr>
          <w:sz w:val="24"/>
        </w:rPr>
        <w:t>本项目是否专门面向中小企业预留采购份额见第一章《投标邀请》。</w:t>
      </w:r>
    </w:p>
    <w:p>
      <w:pPr>
        <w:numPr>
          <w:ilvl w:val="2"/>
          <w:numId w:val="8"/>
        </w:numPr>
        <w:snapToGrid w:val="0"/>
        <w:spacing w:line="360" w:lineRule="auto"/>
        <w:rPr>
          <w:sz w:val="24"/>
        </w:rPr>
      </w:pPr>
      <w:r>
        <w:rPr>
          <w:sz w:val="24"/>
        </w:rPr>
        <w:t>采购标的对应的中小企业划分标准所属行业见《投标人须知资料表》。</w:t>
      </w:r>
    </w:p>
    <w:p>
      <w:pPr>
        <w:numPr>
          <w:ilvl w:val="2"/>
          <w:numId w:val="8"/>
        </w:numPr>
        <w:snapToGrid w:val="0"/>
        <w:spacing w:line="360" w:lineRule="auto"/>
        <w:rPr>
          <w:sz w:val="24"/>
        </w:rPr>
      </w:pPr>
      <w:r>
        <w:rPr>
          <w:sz w:val="24"/>
        </w:rPr>
        <w:t>小微企业价格评审优惠的政策调整：见第四章《评标程序、评标方法和评标标准》。</w:t>
      </w:r>
    </w:p>
    <w:p>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8"/>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pPr>
        <w:numPr>
          <w:ilvl w:val="1"/>
          <w:numId w:val="8"/>
        </w:numPr>
        <w:tabs>
          <w:tab w:val="left" w:pos="1080"/>
          <w:tab w:val="left" w:pos="2014"/>
        </w:tabs>
        <w:snapToGrid w:val="0"/>
        <w:spacing w:line="360" w:lineRule="auto"/>
        <w:ind w:left="1080" w:hanging="720"/>
        <w:rPr>
          <w:sz w:val="24"/>
        </w:rPr>
      </w:pPr>
      <w:r>
        <w:rPr>
          <w:sz w:val="24"/>
        </w:rPr>
        <w:t>正版软件</w:t>
      </w:r>
    </w:p>
    <w:p>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8"/>
        </w:numPr>
        <w:tabs>
          <w:tab w:val="left" w:pos="1080"/>
          <w:tab w:val="left" w:pos="2014"/>
        </w:tabs>
        <w:snapToGrid w:val="0"/>
        <w:spacing w:line="360" w:lineRule="auto"/>
        <w:ind w:left="1080" w:hanging="720"/>
        <w:rPr>
          <w:sz w:val="24"/>
        </w:rPr>
      </w:pPr>
      <w:r>
        <w:rPr>
          <w:rFonts w:eastAsiaTheme="minorEastAsia"/>
          <w:sz w:val="24"/>
        </w:rPr>
        <w:t>网络安全专用产品</w:t>
      </w:r>
    </w:p>
    <w:p>
      <w:pPr>
        <w:numPr>
          <w:ilvl w:val="2"/>
          <w:numId w:val="8"/>
        </w:numPr>
        <w:tabs>
          <w:tab w:val="left" w:pos="900"/>
          <w:tab w:val="left" w:pos="2014"/>
        </w:tabs>
        <w:snapToGrid w:val="0"/>
        <w:spacing w:line="360" w:lineRule="auto"/>
        <w:rPr>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8"/>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pPr>
        <w:numPr>
          <w:ilvl w:val="1"/>
          <w:numId w:val="8"/>
        </w:numPr>
        <w:tabs>
          <w:tab w:val="left" w:pos="1080"/>
          <w:tab w:val="left" w:pos="2014"/>
        </w:tabs>
        <w:snapToGrid w:val="0"/>
        <w:spacing w:line="360" w:lineRule="auto"/>
        <w:ind w:left="1080" w:hanging="720"/>
        <w:rPr>
          <w:sz w:val="24"/>
        </w:rPr>
      </w:pPr>
      <w:r>
        <w:rPr>
          <w:sz w:val="24"/>
        </w:rPr>
        <w:t>采购需求标准</w:t>
      </w:r>
    </w:p>
    <w:p>
      <w:pPr>
        <w:numPr>
          <w:ilvl w:val="2"/>
          <w:numId w:val="8"/>
        </w:numPr>
        <w:tabs>
          <w:tab w:val="left" w:pos="2014"/>
        </w:tabs>
        <w:snapToGrid w:val="0"/>
        <w:spacing w:line="360" w:lineRule="auto"/>
        <w:rPr>
          <w:sz w:val="24"/>
        </w:rPr>
      </w:pPr>
      <w:r>
        <w:rPr>
          <w:sz w:val="24"/>
        </w:rPr>
        <w:t>商品包装、快递包装政府采购需求标准（试行）</w:t>
      </w:r>
    </w:p>
    <w:p>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pPr>
        <w:numPr>
          <w:ilvl w:val="2"/>
          <w:numId w:val="8"/>
        </w:numPr>
        <w:tabs>
          <w:tab w:val="left" w:pos="2014"/>
        </w:tabs>
        <w:snapToGrid w:val="0"/>
        <w:spacing w:line="360" w:lineRule="auto"/>
        <w:rPr>
          <w:sz w:val="24"/>
        </w:rPr>
      </w:pPr>
      <w:bookmarkStart w:id="205" w:name="_Hlk164953935"/>
      <w:r>
        <w:rPr>
          <w:sz w:val="24"/>
        </w:rPr>
        <w:t xml:space="preserve">其他政府采购需求标准 </w:t>
      </w:r>
    </w:p>
    <w:bookmarkEnd w:id="205"/>
    <w:p>
      <w:pPr>
        <w:tabs>
          <w:tab w:val="left" w:pos="900"/>
          <w:tab w:val="left" w:pos="1980"/>
        </w:tabs>
        <w:snapToGrid w:val="0"/>
        <w:spacing w:line="360" w:lineRule="auto"/>
        <w:ind w:left="1980"/>
        <w:rPr>
          <w:sz w:val="24"/>
        </w:rPr>
      </w:pPr>
      <w:bookmarkStart w:id="206" w:name="_Hlk164955325"/>
      <w:r>
        <w:rPr>
          <w:sz w:val="24"/>
        </w:rPr>
        <w:t>为贯彻落实《深化政府采购制度改革方案》有关要求，推动政府采购需求标准建设</w:t>
      </w:r>
      <w:bookmarkEnd w:id="206"/>
      <w:r>
        <w:rPr>
          <w:sz w:val="24"/>
        </w:rPr>
        <w:t>，财政部门会同有关部门制定发布的其他政府采购需求标准，本项目如涉及，则具体要求见第五章《采购需求》。</w:t>
      </w:r>
    </w:p>
    <w:p>
      <w:pPr>
        <w:numPr>
          <w:ilvl w:val="0"/>
          <w:numId w:val="8"/>
        </w:numPr>
        <w:tabs>
          <w:tab w:val="left" w:pos="360"/>
        </w:tabs>
        <w:snapToGrid w:val="0"/>
        <w:spacing w:line="360" w:lineRule="auto"/>
        <w:ind w:left="357" w:hanging="357"/>
        <w:outlineLvl w:val="1"/>
        <w:rPr>
          <w:sz w:val="24"/>
        </w:rPr>
      </w:pPr>
      <w:r>
        <w:rPr>
          <w:sz w:val="24"/>
        </w:rPr>
        <w:t>投标费用</w:t>
      </w:r>
    </w:p>
    <w:p>
      <w:pPr>
        <w:numPr>
          <w:ilvl w:val="1"/>
          <w:numId w:val="8"/>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sz w:val="28"/>
        </w:rPr>
      </w:pPr>
      <w:bookmarkStart w:id="207" w:name="_1.8_计量单位"/>
      <w:bookmarkEnd w:id="207"/>
    </w:p>
    <w:p>
      <w:pPr>
        <w:pStyle w:val="5"/>
        <w:spacing w:before="0" w:line="360" w:lineRule="auto"/>
        <w:rPr>
          <w:rFonts w:ascii="Times New Roman" w:hAnsi="Times New Roman" w:eastAsia="宋体"/>
          <w:sz w:val="28"/>
        </w:rPr>
      </w:pPr>
      <w:r>
        <w:rPr>
          <w:rFonts w:ascii="Times New Roman" w:hAnsi="Times New Roman" w:eastAsia="宋体"/>
          <w:sz w:val="28"/>
        </w:rPr>
        <w:t>二   招标文件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numPr>
          <w:ilvl w:val="0"/>
          <w:numId w:val="8"/>
        </w:numPr>
        <w:tabs>
          <w:tab w:val="left" w:pos="360"/>
        </w:tabs>
        <w:snapToGrid w:val="0"/>
        <w:spacing w:line="360" w:lineRule="auto"/>
        <w:ind w:left="357" w:hanging="357"/>
        <w:outlineLvl w:val="1"/>
        <w:rPr>
          <w:sz w:val="24"/>
        </w:rPr>
      </w:pPr>
      <w:bookmarkStart w:id="208" w:name="_Toc127161437"/>
      <w:bookmarkStart w:id="209" w:name="_Toc226337219"/>
      <w:bookmarkStart w:id="210" w:name="_Toc151193837"/>
      <w:bookmarkStart w:id="211" w:name="_Toc164229218"/>
      <w:bookmarkStart w:id="212" w:name="_Toc149720816"/>
      <w:bookmarkStart w:id="213" w:name="_Toc305158791"/>
      <w:bookmarkStart w:id="214" w:name="_Toc226965713"/>
      <w:bookmarkStart w:id="215" w:name="_Toc150480761"/>
      <w:bookmarkStart w:id="216" w:name="_Toc151190150"/>
      <w:bookmarkStart w:id="217" w:name="_Toc151193621"/>
      <w:bookmarkStart w:id="218" w:name="_Toc226965796"/>
      <w:bookmarkStart w:id="219" w:name="_Toc195842888"/>
      <w:bookmarkStart w:id="220" w:name="_Toc150774728"/>
      <w:bookmarkStart w:id="221" w:name="_Toc150774623"/>
      <w:bookmarkStart w:id="222" w:name="_Toc265228361"/>
      <w:bookmarkStart w:id="223" w:name="_Toc142311025"/>
      <w:bookmarkStart w:id="224" w:name="_Toc164608637"/>
      <w:bookmarkStart w:id="225" w:name="_Toc164351617"/>
      <w:bookmarkStart w:id="226" w:name="_Toc151193693"/>
      <w:bookmarkStart w:id="227" w:name="_Toc305158865"/>
      <w:bookmarkStart w:id="228" w:name="_Toc151193911"/>
      <w:bookmarkStart w:id="229" w:name="_Toc127151724"/>
      <w:bookmarkStart w:id="230" w:name="_Toc151193765"/>
      <w:bookmarkStart w:id="231" w:name="_Toc127151523"/>
      <w:bookmarkStart w:id="232" w:name="_Toc226309767"/>
      <w:bookmarkStart w:id="233" w:name="_Toc164229364"/>
      <w:bookmarkStart w:id="234" w:name="_Toc150509274"/>
      <w:bookmarkStart w:id="235" w:name="_Toc520356147"/>
      <w:bookmarkStart w:id="236" w:name="_Toc264969213"/>
      <w:bookmarkStart w:id="237" w:name="_Toc164608792"/>
      <w:r>
        <w:rPr>
          <w:sz w:val="24"/>
        </w:rPr>
        <w:t>招标文件构</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sz w:val="24"/>
        </w:rPr>
        <w:t>成</w:t>
      </w:r>
    </w:p>
    <w:p>
      <w:pPr>
        <w:numPr>
          <w:ilvl w:val="1"/>
          <w:numId w:val="8"/>
        </w:numPr>
        <w:tabs>
          <w:tab w:val="left" w:pos="1080"/>
          <w:tab w:val="left" w:pos="2014"/>
        </w:tabs>
        <w:snapToGrid w:val="0"/>
        <w:spacing w:line="360" w:lineRule="auto"/>
        <w:ind w:left="1080" w:hanging="720"/>
        <w:rPr>
          <w:sz w:val="24"/>
        </w:rPr>
      </w:pPr>
      <w:r>
        <w:rPr>
          <w:sz w:val="24"/>
        </w:rPr>
        <w:t>招标文件包括以下部分：</w:t>
      </w:r>
    </w:p>
    <w:p>
      <w:pPr>
        <w:numPr>
          <w:ilvl w:val="0"/>
          <w:numId w:val="10"/>
        </w:numPr>
        <w:tabs>
          <w:tab w:val="left" w:pos="1980"/>
          <w:tab w:val="left" w:pos="2520"/>
        </w:tabs>
        <w:snapToGrid w:val="0"/>
        <w:spacing w:line="360" w:lineRule="auto"/>
        <w:ind w:left="1440" w:firstLine="5"/>
        <w:rPr>
          <w:sz w:val="24"/>
        </w:rPr>
      </w:pPr>
      <w:r>
        <w:rPr>
          <w:sz w:val="24"/>
        </w:rPr>
        <w:t>投标邀请</w:t>
      </w:r>
    </w:p>
    <w:p>
      <w:pPr>
        <w:numPr>
          <w:ilvl w:val="0"/>
          <w:numId w:val="10"/>
        </w:numPr>
        <w:tabs>
          <w:tab w:val="left" w:pos="1980"/>
          <w:tab w:val="left" w:pos="2520"/>
        </w:tabs>
        <w:snapToGrid w:val="0"/>
        <w:spacing w:line="360" w:lineRule="auto"/>
        <w:ind w:left="1440" w:firstLine="5"/>
        <w:rPr>
          <w:sz w:val="24"/>
        </w:rPr>
      </w:pPr>
      <w:r>
        <w:rPr>
          <w:sz w:val="24"/>
        </w:rPr>
        <w:t>投标人须知</w:t>
      </w:r>
    </w:p>
    <w:p>
      <w:pPr>
        <w:numPr>
          <w:ilvl w:val="0"/>
          <w:numId w:val="10"/>
        </w:numPr>
        <w:tabs>
          <w:tab w:val="left" w:pos="1980"/>
          <w:tab w:val="left" w:pos="2520"/>
        </w:tabs>
        <w:snapToGrid w:val="0"/>
        <w:spacing w:line="360" w:lineRule="auto"/>
        <w:ind w:left="1440" w:firstLine="5"/>
        <w:rPr>
          <w:sz w:val="24"/>
        </w:rPr>
      </w:pPr>
      <w:r>
        <w:rPr>
          <w:sz w:val="24"/>
        </w:rPr>
        <w:t>资格审查</w:t>
      </w:r>
    </w:p>
    <w:p>
      <w:pPr>
        <w:numPr>
          <w:ilvl w:val="0"/>
          <w:numId w:val="10"/>
        </w:numPr>
        <w:tabs>
          <w:tab w:val="left" w:pos="1980"/>
          <w:tab w:val="left" w:pos="2520"/>
        </w:tabs>
        <w:snapToGrid w:val="0"/>
        <w:spacing w:line="360" w:lineRule="auto"/>
        <w:ind w:left="1440" w:firstLine="5"/>
        <w:rPr>
          <w:sz w:val="24"/>
        </w:rPr>
      </w:pPr>
      <w:r>
        <w:rPr>
          <w:sz w:val="24"/>
        </w:rPr>
        <w:t>评标程序、评标方法和评标标准</w:t>
      </w:r>
    </w:p>
    <w:p>
      <w:pPr>
        <w:numPr>
          <w:ilvl w:val="0"/>
          <w:numId w:val="10"/>
        </w:numPr>
        <w:tabs>
          <w:tab w:val="left" w:pos="1980"/>
          <w:tab w:val="left" w:pos="2520"/>
        </w:tabs>
        <w:snapToGrid w:val="0"/>
        <w:spacing w:line="360" w:lineRule="auto"/>
        <w:ind w:left="1440" w:firstLine="5"/>
        <w:rPr>
          <w:sz w:val="24"/>
        </w:rPr>
      </w:pPr>
      <w:r>
        <w:rPr>
          <w:sz w:val="24"/>
        </w:rPr>
        <w:t>采购需求</w:t>
      </w:r>
    </w:p>
    <w:p>
      <w:pPr>
        <w:numPr>
          <w:ilvl w:val="0"/>
          <w:numId w:val="10"/>
        </w:numPr>
        <w:tabs>
          <w:tab w:val="left" w:pos="1980"/>
          <w:tab w:val="left" w:pos="2520"/>
        </w:tabs>
        <w:snapToGrid w:val="0"/>
        <w:spacing w:line="360" w:lineRule="auto"/>
        <w:ind w:left="1440" w:firstLine="5"/>
        <w:rPr>
          <w:sz w:val="24"/>
        </w:rPr>
      </w:pPr>
      <w:r>
        <w:rPr>
          <w:sz w:val="24"/>
        </w:rPr>
        <w:t>拟签订的合同文本</w:t>
      </w:r>
    </w:p>
    <w:p>
      <w:pPr>
        <w:numPr>
          <w:ilvl w:val="0"/>
          <w:numId w:val="10"/>
        </w:numPr>
        <w:tabs>
          <w:tab w:val="left" w:pos="1980"/>
          <w:tab w:val="left" w:pos="2520"/>
        </w:tabs>
        <w:snapToGrid w:val="0"/>
        <w:spacing w:line="360" w:lineRule="auto"/>
        <w:ind w:left="1440" w:firstLine="5"/>
        <w:rPr>
          <w:sz w:val="24"/>
        </w:rPr>
      </w:pPr>
      <w:r>
        <w:rPr>
          <w:sz w:val="24"/>
        </w:rPr>
        <w:t>投标文件格式</w:t>
      </w:r>
    </w:p>
    <w:p>
      <w:pPr>
        <w:numPr>
          <w:ilvl w:val="1"/>
          <w:numId w:val="8"/>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pPr>
        <w:numPr>
          <w:ilvl w:val="0"/>
          <w:numId w:val="8"/>
        </w:numPr>
        <w:tabs>
          <w:tab w:val="left" w:pos="1080"/>
          <w:tab w:val="left" w:pos="2014"/>
        </w:tabs>
        <w:snapToGrid w:val="0"/>
        <w:spacing w:line="360" w:lineRule="auto"/>
        <w:ind w:left="357" w:hanging="357"/>
        <w:outlineLvl w:val="1"/>
        <w:rPr>
          <w:sz w:val="24"/>
        </w:rPr>
      </w:pPr>
      <w:r>
        <w:rPr>
          <w:sz w:val="24"/>
        </w:rPr>
        <w:t>对招标文件的澄清或修改</w:t>
      </w:r>
    </w:p>
    <w:p>
      <w:pPr>
        <w:numPr>
          <w:ilvl w:val="1"/>
          <w:numId w:val="8"/>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sz w:val="28"/>
        </w:rPr>
      </w:pPr>
      <w:bookmarkStart w:id="238" w:name="_Toc516367020"/>
      <w:bookmarkStart w:id="239" w:name="_Toc265228364"/>
      <w:bookmarkStart w:id="240" w:name="_Toc151193840"/>
      <w:bookmarkStart w:id="241" w:name="_Toc151193696"/>
      <w:bookmarkStart w:id="242" w:name="_Toc151193624"/>
      <w:bookmarkStart w:id="243" w:name="_Toc142311028"/>
      <w:bookmarkStart w:id="244" w:name="_Toc264969216"/>
      <w:bookmarkStart w:id="245" w:name="_Toc127151526"/>
      <w:bookmarkStart w:id="246" w:name="_Toc150480764"/>
      <w:bookmarkStart w:id="247" w:name="_Toc150774626"/>
      <w:bookmarkStart w:id="248" w:name="_Toc151193914"/>
      <w:bookmarkStart w:id="249" w:name="_Toc195842891"/>
      <w:bookmarkStart w:id="250" w:name="_Toc151190153"/>
      <w:bookmarkStart w:id="251" w:name="_Toc520356150"/>
      <w:bookmarkStart w:id="252" w:name="_Toc150509277"/>
      <w:bookmarkStart w:id="253" w:name="_Toc226965799"/>
      <w:bookmarkStart w:id="254" w:name="_Toc305158868"/>
      <w:bookmarkStart w:id="255" w:name="_Toc151193768"/>
      <w:bookmarkStart w:id="256" w:name="_Toc305158794"/>
      <w:bookmarkStart w:id="257" w:name="_Toc226965716"/>
      <w:bookmarkStart w:id="258" w:name="_Toc226337222"/>
      <w:bookmarkStart w:id="259" w:name="_Toc150774731"/>
      <w:bookmarkStart w:id="260" w:name="_Toc226309770"/>
    </w:p>
    <w:p>
      <w:pPr>
        <w:pStyle w:val="5"/>
        <w:spacing w:before="0" w:line="360" w:lineRule="auto"/>
        <w:rPr>
          <w:rFonts w:ascii="Times New Roman" w:hAnsi="Times New Roman" w:eastAsia="宋体"/>
          <w:sz w:val="28"/>
        </w:rPr>
      </w:pPr>
      <w:r>
        <w:rPr>
          <w:rFonts w:ascii="Times New Roman" w:hAnsi="Times New Roman" w:eastAsia="宋体"/>
          <w:sz w:val="28"/>
        </w:rPr>
        <w:t>三   投标文件</w:t>
      </w:r>
      <w:bookmarkEnd w:id="238"/>
      <w:r>
        <w:rPr>
          <w:rFonts w:ascii="Times New Roman" w:hAnsi="Times New Roman" w:eastAsia="宋体"/>
          <w:sz w:val="28"/>
        </w:rPr>
        <w:t>的编制</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numPr>
          <w:ilvl w:val="0"/>
          <w:numId w:val="8"/>
        </w:numPr>
        <w:tabs>
          <w:tab w:val="left" w:pos="360"/>
        </w:tabs>
        <w:snapToGrid w:val="0"/>
        <w:spacing w:line="360" w:lineRule="auto"/>
        <w:ind w:left="357" w:hanging="357"/>
        <w:outlineLvl w:val="1"/>
        <w:rPr>
          <w:sz w:val="24"/>
        </w:rPr>
      </w:pPr>
      <w:bookmarkStart w:id="261" w:name="_Toc150480765"/>
      <w:bookmarkStart w:id="262" w:name="_Toc164351621"/>
      <w:bookmarkStart w:id="263" w:name="_Toc520356151"/>
      <w:bookmarkStart w:id="264" w:name="_Toc127151527"/>
      <w:bookmarkStart w:id="265" w:name="_Toc151193625"/>
      <w:bookmarkStart w:id="266" w:name="_Toc150509278"/>
      <w:bookmarkStart w:id="267" w:name="_Toc226309771"/>
      <w:bookmarkStart w:id="268" w:name="_Toc142311029"/>
      <w:bookmarkStart w:id="269" w:name="_Toc305158869"/>
      <w:bookmarkStart w:id="270" w:name="_Toc226965800"/>
      <w:bookmarkStart w:id="271" w:name="_Toc516367021"/>
      <w:bookmarkStart w:id="272" w:name="_Toc164608796"/>
      <w:bookmarkStart w:id="273" w:name="_Toc265228365"/>
      <w:bookmarkStart w:id="274" w:name="_Toc149720820"/>
      <w:bookmarkStart w:id="275" w:name="_Toc127161441"/>
      <w:bookmarkStart w:id="276" w:name="_Toc264969217"/>
      <w:bookmarkStart w:id="277" w:name="_Toc151193841"/>
      <w:bookmarkStart w:id="278" w:name="_Toc226965717"/>
      <w:bookmarkStart w:id="279" w:name="_Toc195842892"/>
      <w:bookmarkStart w:id="280" w:name="_Toc305158795"/>
      <w:bookmarkStart w:id="281" w:name="_Toc151193697"/>
      <w:bookmarkStart w:id="282" w:name="_Toc150774732"/>
      <w:bookmarkStart w:id="283" w:name="_Toc151193915"/>
      <w:bookmarkStart w:id="284" w:name="_Toc150774627"/>
      <w:bookmarkStart w:id="285" w:name="_Toc164229368"/>
      <w:bookmarkStart w:id="286" w:name="_Toc151190154"/>
      <w:bookmarkStart w:id="287" w:name="_Toc127151728"/>
      <w:bookmarkStart w:id="288" w:name="_Toc164229222"/>
      <w:bookmarkStart w:id="289" w:name="_Toc151193769"/>
      <w:bookmarkStart w:id="290" w:name="_Toc226337223"/>
      <w:bookmarkStart w:id="291" w:name="_Toc164608641"/>
      <w:r>
        <w:rPr>
          <w:sz w:val="24"/>
        </w:rPr>
        <w:t>投标范围、投标文件中计量单位的使用</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Pr>
          <w:sz w:val="24"/>
        </w:rPr>
        <w:t>及投标语言</w:t>
      </w:r>
    </w:p>
    <w:p>
      <w:pPr>
        <w:numPr>
          <w:ilvl w:val="1"/>
          <w:numId w:val="8"/>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pPr>
        <w:numPr>
          <w:ilvl w:val="1"/>
          <w:numId w:val="8"/>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pPr>
        <w:numPr>
          <w:ilvl w:val="1"/>
          <w:numId w:val="8"/>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8"/>
        </w:numPr>
        <w:tabs>
          <w:tab w:val="left" w:pos="360"/>
        </w:tabs>
        <w:snapToGrid w:val="0"/>
        <w:spacing w:line="360" w:lineRule="auto"/>
        <w:ind w:left="357" w:hanging="357"/>
        <w:outlineLvl w:val="1"/>
        <w:rPr>
          <w:sz w:val="24"/>
        </w:rPr>
      </w:pPr>
      <w:bookmarkStart w:id="292" w:name="_Ref467306676"/>
      <w:bookmarkStart w:id="293" w:name="_Toc516367022"/>
      <w:bookmarkStart w:id="294" w:name="_Ref467306195"/>
      <w:bookmarkStart w:id="295" w:name="_Toc164608797"/>
      <w:bookmarkStart w:id="296" w:name="_Toc265228366"/>
      <w:bookmarkStart w:id="297" w:name="_Toc127151729"/>
      <w:bookmarkStart w:id="298" w:name="_Toc127151528"/>
      <w:bookmarkStart w:id="299" w:name="_Toc151193842"/>
      <w:bookmarkStart w:id="300" w:name="_Toc195842893"/>
      <w:bookmarkStart w:id="301" w:name="_Toc305158870"/>
      <w:bookmarkStart w:id="302" w:name="_Toc264969218"/>
      <w:bookmarkStart w:id="303" w:name="_Toc164351622"/>
      <w:bookmarkStart w:id="304" w:name="_Toc127161442"/>
      <w:bookmarkStart w:id="305" w:name="_Toc142311030"/>
      <w:bookmarkStart w:id="306" w:name="_Toc226337224"/>
      <w:bookmarkStart w:id="307" w:name="_Toc226309772"/>
      <w:bookmarkStart w:id="308" w:name="_Toc164229369"/>
      <w:bookmarkStart w:id="309" w:name="_Toc151193770"/>
      <w:bookmarkStart w:id="310" w:name="_Toc150774628"/>
      <w:bookmarkStart w:id="311" w:name="_Toc151193916"/>
      <w:bookmarkStart w:id="312" w:name="_Toc164229223"/>
      <w:bookmarkStart w:id="313" w:name="_Toc151190155"/>
      <w:bookmarkStart w:id="314" w:name="_Toc520356152"/>
      <w:bookmarkStart w:id="315" w:name="_Toc149720821"/>
      <w:bookmarkStart w:id="316" w:name="_Toc305158796"/>
      <w:bookmarkStart w:id="317" w:name="_Toc164608642"/>
      <w:bookmarkStart w:id="318" w:name="_Toc226965801"/>
      <w:bookmarkStart w:id="319" w:name="_Toc150480766"/>
      <w:bookmarkStart w:id="320" w:name="_Toc151193626"/>
      <w:bookmarkStart w:id="321" w:name="_Toc226965718"/>
      <w:bookmarkStart w:id="322" w:name="_Toc151193698"/>
      <w:bookmarkStart w:id="323" w:name="_Toc150774733"/>
      <w:bookmarkStart w:id="324" w:name="_Toc150509279"/>
      <w:r>
        <w:rPr>
          <w:sz w:val="24"/>
        </w:rPr>
        <w:t>投标文件</w:t>
      </w:r>
      <w:bookmarkEnd w:id="292"/>
      <w:bookmarkEnd w:id="293"/>
      <w:bookmarkEnd w:id="294"/>
      <w:r>
        <w:rPr>
          <w:sz w:val="24"/>
        </w:rPr>
        <w:t>构成</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numPr>
          <w:ilvl w:val="1"/>
          <w:numId w:val="8"/>
        </w:numPr>
        <w:tabs>
          <w:tab w:val="left" w:pos="1080"/>
          <w:tab w:val="left" w:pos="2014"/>
        </w:tabs>
        <w:snapToGrid w:val="0"/>
        <w:spacing w:line="360" w:lineRule="auto"/>
        <w:ind w:left="1077" w:hanging="720"/>
        <w:rPr>
          <w:sz w:val="24"/>
        </w:rPr>
      </w:pPr>
      <w:bookmarkStart w:id="325" w:name="_Ref467052588"/>
      <w:r>
        <w:rPr>
          <w:sz w:val="24"/>
        </w:rPr>
        <w:t>投标人应当按照招标文件的要求编制投标文件。投标文件应由《资格证明文件》、《商务技术文件》两部分构成。投标文件的部分格式要求，见第七章《投标文件格式》。</w:t>
      </w:r>
    </w:p>
    <w:p>
      <w:pPr>
        <w:numPr>
          <w:ilvl w:val="1"/>
          <w:numId w:val="8"/>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pPr>
        <w:numPr>
          <w:ilvl w:val="1"/>
          <w:numId w:val="8"/>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pPr>
        <w:numPr>
          <w:ilvl w:val="1"/>
          <w:numId w:val="8"/>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8"/>
        </w:numPr>
        <w:tabs>
          <w:tab w:val="left" w:pos="1080"/>
          <w:tab w:val="left" w:pos="2014"/>
        </w:tabs>
        <w:snapToGrid w:val="0"/>
        <w:spacing w:line="360" w:lineRule="auto"/>
        <w:ind w:left="1077" w:hanging="720"/>
        <w:rPr>
          <w:sz w:val="24"/>
        </w:rPr>
      </w:pPr>
      <w:r>
        <w:rPr>
          <w:sz w:val="24"/>
        </w:rPr>
        <w:t>投标人认为应附的其他材料。</w:t>
      </w:r>
      <w:bookmarkEnd w:id="325"/>
    </w:p>
    <w:p>
      <w:pPr>
        <w:numPr>
          <w:ilvl w:val="0"/>
          <w:numId w:val="8"/>
        </w:numPr>
        <w:tabs>
          <w:tab w:val="left" w:pos="360"/>
        </w:tabs>
        <w:snapToGrid w:val="0"/>
        <w:spacing w:line="360" w:lineRule="auto"/>
        <w:ind w:left="357" w:hanging="357"/>
        <w:outlineLvl w:val="1"/>
        <w:rPr>
          <w:sz w:val="24"/>
        </w:rPr>
      </w:pPr>
      <w:bookmarkStart w:id="326" w:name="_Toc150774735"/>
      <w:bookmarkStart w:id="327" w:name="_Toc164229225"/>
      <w:bookmarkStart w:id="328" w:name="_Toc127161444"/>
      <w:bookmarkStart w:id="329" w:name="_Toc150774630"/>
      <w:bookmarkStart w:id="330" w:name="_Toc164351624"/>
      <w:bookmarkStart w:id="331" w:name="_Toc520356155"/>
      <w:bookmarkStart w:id="332" w:name="_Toc164608644"/>
      <w:bookmarkStart w:id="333" w:name="_Toc142311032"/>
      <w:bookmarkStart w:id="334" w:name="_Toc149720823"/>
      <w:bookmarkStart w:id="335" w:name="_Toc151193844"/>
      <w:bookmarkStart w:id="336" w:name="_Toc164608799"/>
      <w:bookmarkStart w:id="337" w:name="_Toc150480768"/>
      <w:bookmarkStart w:id="338" w:name="_Toc151193700"/>
      <w:bookmarkStart w:id="339" w:name="_Toc127151731"/>
      <w:bookmarkStart w:id="340" w:name="_Toc150509281"/>
      <w:bookmarkStart w:id="341" w:name="_Toc151193772"/>
      <w:bookmarkStart w:id="342" w:name="_Toc164229371"/>
      <w:bookmarkStart w:id="343" w:name="_Toc151193918"/>
      <w:bookmarkStart w:id="344" w:name="_Toc151193628"/>
      <w:bookmarkStart w:id="345" w:name="_Toc127151530"/>
      <w:bookmarkStart w:id="346" w:name="_Toc151190157"/>
      <w:bookmarkStart w:id="347" w:name="_Toc195842895"/>
      <w:r>
        <w:rPr>
          <w:sz w:val="24"/>
        </w:rPr>
        <w:t>投标报价</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numPr>
          <w:ilvl w:val="1"/>
          <w:numId w:val="8"/>
        </w:numPr>
        <w:tabs>
          <w:tab w:val="left" w:pos="1080"/>
          <w:tab w:val="left" w:pos="2014"/>
        </w:tabs>
        <w:snapToGrid w:val="0"/>
        <w:spacing w:line="360" w:lineRule="auto"/>
        <w:ind w:left="1077" w:hanging="720"/>
        <w:rPr>
          <w:sz w:val="24"/>
        </w:rPr>
      </w:pPr>
      <w:r>
        <w:rPr>
          <w:sz w:val="24"/>
        </w:rPr>
        <w:t>所有投标均以人民币</w:t>
      </w:r>
      <w:r>
        <w:rPr>
          <w:rFonts w:hint="eastAsia" w:eastAsiaTheme="minorEastAsia"/>
          <w:sz w:val="24"/>
        </w:rPr>
        <w:t>为计价货币</w:t>
      </w:r>
      <w:r>
        <w:rPr>
          <w:sz w:val="24"/>
        </w:rPr>
        <w:t>。</w:t>
      </w:r>
    </w:p>
    <w:p>
      <w:pPr>
        <w:numPr>
          <w:ilvl w:val="1"/>
          <w:numId w:val="8"/>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pPr>
        <w:numPr>
          <w:ilvl w:val="2"/>
          <w:numId w:val="8"/>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8"/>
        </w:numPr>
        <w:snapToGrid w:val="0"/>
        <w:spacing w:line="360" w:lineRule="auto"/>
        <w:rPr>
          <w:sz w:val="24"/>
        </w:rPr>
      </w:pPr>
      <w:r>
        <w:rPr>
          <w:sz w:val="24"/>
        </w:rPr>
        <w:t xml:space="preserve">按照招标文件要求完成本项目的全部相关费用。 </w:t>
      </w:r>
    </w:p>
    <w:p>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8"/>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pPr>
        <w:numPr>
          <w:ilvl w:val="0"/>
          <w:numId w:val="8"/>
        </w:numPr>
        <w:tabs>
          <w:tab w:val="left" w:pos="360"/>
        </w:tabs>
        <w:snapToGrid w:val="0"/>
        <w:spacing w:line="360" w:lineRule="auto"/>
        <w:ind w:left="357" w:hanging="357"/>
        <w:outlineLvl w:val="1"/>
        <w:rPr>
          <w:sz w:val="24"/>
        </w:rPr>
      </w:pPr>
      <w:bookmarkStart w:id="348" w:name="_Toc164608645"/>
      <w:bookmarkStart w:id="349" w:name="_Toc149720824"/>
      <w:bookmarkStart w:id="350" w:name="_Toc151193919"/>
      <w:bookmarkStart w:id="351" w:name="_Toc264969221"/>
      <w:bookmarkStart w:id="352" w:name="_Toc127161445"/>
      <w:bookmarkStart w:id="353" w:name="_Toc520356156"/>
      <w:bookmarkStart w:id="354" w:name="_Toc305158799"/>
      <w:bookmarkStart w:id="355" w:name="_Toc151193845"/>
      <w:bookmarkStart w:id="356" w:name="_Toc164351625"/>
      <w:bookmarkStart w:id="357" w:name="_Ref467306513"/>
      <w:bookmarkStart w:id="358" w:name="_Toc164229372"/>
      <w:bookmarkStart w:id="359" w:name="_Toc226309775"/>
      <w:bookmarkStart w:id="360" w:name="_Toc265228369"/>
      <w:bookmarkStart w:id="361" w:name="_Toc150774631"/>
      <w:bookmarkStart w:id="362" w:name="_Toc226965804"/>
      <w:bookmarkStart w:id="363" w:name="_Toc164608800"/>
      <w:bookmarkStart w:id="364" w:name="_Toc151193701"/>
      <w:bookmarkStart w:id="365" w:name="_Toc127151531"/>
      <w:bookmarkStart w:id="366" w:name="_Toc142311033"/>
      <w:bookmarkStart w:id="367" w:name="_Toc150774736"/>
      <w:bookmarkStart w:id="368" w:name="_Toc226337227"/>
      <w:bookmarkStart w:id="369" w:name="_Toc150509282"/>
      <w:bookmarkStart w:id="370" w:name="_Toc164229226"/>
      <w:bookmarkStart w:id="371" w:name="_Toc226965721"/>
      <w:bookmarkStart w:id="372" w:name="_Toc305158873"/>
      <w:bookmarkStart w:id="373" w:name="_Toc151193773"/>
      <w:bookmarkStart w:id="374" w:name="_Toc151193629"/>
      <w:bookmarkStart w:id="375" w:name="_Toc151190158"/>
      <w:bookmarkStart w:id="376" w:name="_Toc195842896"/>
      <w:bookmarkStart w:id="377" w:name="_Toc150480769"/>
      <w:bookmarkStart w:id="378" w:name="_Toc127151732"/>
      <w:r>
        <w:rPr>
          <w:sz w:val="24"/>
        </w:rPr>
        <w:t>投标保证金</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numPr>
          <w:ilvl w:val="1"/>
          <w:numId w:val="8"/>
        </w:numPr>
        <w:tabs>
          <w:tab w:val="left" w:pos="1080"/>
          <w:tab w:val="left" w:pos="2014"/>
        </w:tabs>
        <w:snapToGrid w:val="0"/>
        <w:spacing w:line="360" w:lineRule="auto"/>
        <w:ind w:left="1077" w:hanging="720"/>
        <w:rPr>
          <w:sz w:val="24"/>
        </w:rPr>
      </w:pPr>
      <w:bookmarkStart w:id="379" w:name="_Ref467306302"/>
      <w:r>
        <w:rPr>
          <w:sz w:val="24"/>
        </w:rPr>
        <w:t>投标人应按《投标人须知资料表》中规定的金额及要求交纳投标保证金</w:t>
      </w:r>
      <w:bookmarkEnd w:id="379"/>
      <w:r>
        <w:rPr>
          <w:sz w:val="24"/>
        </w:rPr>
        <w:t>。投标人自愿超额缴纳投标保证金的，投标文件不做无效处理。</w:t>
      </w:r>
    </w:p>
    <w:p>
      <w:pPr>
        <w:numPr>
          <w:ilvl w:val="1"/>
          <w:numId w:val="8"/>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pPr>
        <w:numPr>
          <w:ilvl w:val="1"/>
          <w:numId w:val="8"/>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80" w:name="_Hlk164959831"/>
      <w:r>
        <w:rPr>
          <w:sz w:val="24"/>
        </w:rPr>
        <w:t>以电子保函形式提交投标保证金的，应在投标截止时间前通过</w:t>
      </w:r>
      <w:r>
        <w:rPr>
          <w:sz w:val="24"/>
          <w:lang w:bidi="ar"/>
        </w:rPr>
        <w:t>北京市政府采购电子交易平台完成电子保函在线办理。</w:t>
      </w:r>
      <w:bookmarkEnd w:id="380"/>
      <w:r>
        <w:rPr>
          <w:rFonts w:hint="eastAsia"/>
          <w:sz w:val="24"/>
        </w:rPr>
        <w:t>未按上述要求缴纳投标保证金</w:t>
      </w:r>
      <w:r>
        <w:rPr>
          <w:sz w:val="24"/>
        </w:rPr>
        <w:t>的，其</w:t>
      </w:r>
      <w:r>
        <w:rPr>
          <w:b/>
          <w:sz w:val="24"/>
        </w:rPr>
        <w:t>投标无效</w:t>
      </w:r>
      <w:r>
        <w:rPr>
          <w:sz w:val="24"/>
        </w:rPr>
        <w:t>。</w:t>
      </w:r>
    </w:p>
    <w:p>
      <w:pPr>
        <w:numPr>
          <w:ilvl w:val="1"/>
          <w:numId w:val="8"/>
        </w:numPr>
        <w:tabs>
          <w:tab w:val="left" w:pos="1080"/>
          <w:tab w:val="left" w:pos="2014"/>
        </w:tabs>
        <w:snapToGrid w:val="0"/>
        <w:spacing w:line="360" w:lineRule="auto"/>
        <w:ind w:left="1077" w:hanging="720"/>
        <w:rPr>
          <w:sz w:val="24"/>
        </w:rPr>
      </w:pPr>
      <w:r>
        <w:rPr>
          <w:rFonts w:hint="eastAsia"/>
          <w:sz w:val="24"/>
        </w:rPr>
        <w:t>投标人</w:t>
      </w:r>
      <w:r>
        <w:rPr>
          <w:color w:val="000000"/>
          <w:sz w:val="24"/>
        </w:rPr>
        <w:t>除</w:t>
      </w:r>
      <w:r>
        <w:rPr>
          <w:rFonts w:hint="eastAsia"/>
          <w:color w:val="000000"/>
          <w:sz w:val="24"/>
        </w:rPr>
        <w:t>需在</w:t>
      </w:r>
      <w:r>
        <w:rPr>
          <w:color w:val="000000"/>
          <w:sz w:val="24"/>
        </w:rPr>
        <w:t>投标文件中</w:t>
      </w:r>
      <w:r>
        <w:rPr>
          <w:rFonts w:hint="eastAsia"/>
          <w:color w:val="000000"/>
          <w:sz w:val="24"/>
        </w:rPr>
        <w:t>提供“</w:t>
      </w:r>
      <w:r>
        <w:rPr>
          <w:color w:val="000000"/>
          <w:sz w:val="24"/>
          <w:szCs w:val="20"/>
        </w:rPr>
        <w:t>投标保证金凭证/交款单据电子件</w:t>
      </w:r>
      <w:r>
        <w:rPr>
          <w:rFonts w:hint="eastAsia"/>
          <w:color w:val="000000"/>
          <w:sz w:val="24"/>
        </w:rPr>
        <w:t>”</w:t>
      </w:r>
      <w:r>
        <w:rPr>
          <w:color w:val="000000"/>
          <w:sz w:val="24"/>
        </w:rPr>
        <w:t>，</w:t>
      </w:r>
      <w:r>
        <w:rPr>
          <w:rFonts w:hint="eastAsia"/>
          <w:sz w:val="24"/>
        </w:rPr>
        <w:t>还需在投标截止时间前，通过电子交易平台上传“</w:t>
      </w:r>
      <w:r>
        <w:rPr>
          <w:color w:val="000000"/>
          <w:sz w:val="24"/>
          <w:szCs w:val="20"/>
        </w:rPr>
        <w:t>投标保证金凭证/交款单据电子件</w:t>
      </w:r>
      <w:r>
        <w:rPr>
          <w:rFonts w:hint="eastAsia"/>
          <w:sz w:val="24"/>
        </w:rPr>
        <w:t>”。</w:t>
      </w:r>
    </w:p>
    <w:p>
      <w:pPr>
        <w:numPr>
          <w:ilvl w:val="1"/>
          <w:numId w:val="8"/>
        </w:numPr>
        <w:tabs>
          <w:tab w:val="left" w:pos="1080"/>
          <w:tab w:val="left" w:pos="2014"/>
        </w:tabs>
        <w:snapToGrid w:val="0"/>
        <w:spacing w:line="360" w:lineRule="auto"/>
        <w:ind w:left="1077" w:hanging="720"/>
        <w:rPr>
          <w:sz w:val="24"/>
        </w:rPr>
      </w:pPr>
      <w:r>
        <w:rPr>
          <w:sz w:val="24"/>
        </w:rPr>
        <w:t>投标保证金有效期同投标有效期。</w:t>
      </w:r>
    </w:p>
    <w:p>
      <w:pPr>
        <w:numPr>
          <w:ilvl w:val="1"/>
          <w:numId w:val="8"/>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pPr>
        <w:numPr>
          <w:ilvl w:val="1"/>
          <w:numId w:val="8"/>
        </w:numPr>
        <w:tabs>
          <w:tab w:val="left" w:pos="1080"/>
          <w:tab w:val="left" w:pos="2014"/>
        </w:tabs>
        <w:snapToGrid w:val="0"/>
        <w:spacing w:line="360" w:lineRule="auto"/>
        <w:ind w:left="1077" w:hanging="720"/>
        <w:rPr>
          <w:sz w:val="24"/>
        </w:rPr>
      </w:pPr>
      <w:r>
        <w:rPr>
          <w:sz w:val="24"/>
        </w:rPr>
        <w:t>采购人、采购代理机构将及时退还投标人的投标保证金，</w:t>
      </w:r>
      <w:r>
        <w:rPr>
          <w:rFonts w:eastAsiaTheme="minorEastAsia"/>
          <w:sz w:val="24"/>
        </w:rPr>
        <w:t>采用银行保函、担保机构担保函等形式递交的投标保证金，经投标人同意后采购人、采购代理机构可以不再退还，</w:t>
      </w:r>
      <w:r>
        <w:rPr>
          <w:sz w:val="24"/>
        </w:rPr>
        <w:t>但因投标人自身原因导致无法及时退还的除外：</w:t>
      </w:r>
    </w:p>
    <w:p>
      <w:pPr>
        <w:numPr>
          <w:ilvl w:val="2"/>
          <w:numId w:val="8"/>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pPr>
        <w:numPr>
          <w:ilvl w:val="2"/>
          <w:numId w:val="8"/>
        </w:numPr>
        <w:snapToGrid w:val="0"/>
        <w:spacing w:line="360" w:lineRule="auto"/>
        <w:rPr>
          <w:sz w:val="24"/>
        </w:rPr>
      </w:pPr>
      <w:r>
        <w:rPr>
          <w:sz w:val="24"/>
        </w:rPr>
        <w:t>中标人的投标保证金，自采购合同签订之日起5个工作日内退还中标人；</w:t>
      </w:r>
    </w:p>
    <w:p>
      <w:pPr>
        <w:numPr>
          <w:ilvl w:val="2"/>
          <w:numId w:val="8"/>
        </w:numPr>
        <w:snapToGrid w:val="0"/>
        <w:spacing w:line="360" w:lineRule="auto"/>
        <w:rPr>
          <w:sz w:val="24"/>
        </w:rPr>
      </w:pPr>
      <w:r>
        <w:rPr>
          <w:sz w:val="24"/>
        </w:rPr>
        <w:t>未中标投标人的投标保证金，自中标通知书发出之日起5个工作日内退还未中标人；</w:t>
      </w:r>
    </w:p>
    <w:p>
      <w:pPr>
        <w:numPr>
          <w:ilvl w:val="2"/>
          <w:numId w:val="8"/>
        </w:numPr>
        <w:snapToGrid w:val="0"/>
        <w:spacing w:line="360" w:lineRule="auto"/>
        <w:rPr>
          <w:sz w:val="24"/>
        </w:rPr>
      </w:pPr>
      <w:r>
        <w:rPr>
          <w:sz w:val="24"/>
        </w:rPr>
        <w:t>终止招标项目已经收取投标保证金的，自终止采购活动后5个工作日内退还已收取的投标保证金及其在银行产生的孳息。</w:t>
      </w:r>
    </w:p>
    <w:p>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pPr>
        <w:numPr>
          <w:ilvl w:val="2"/>
          <w:numId w:val="8"/>
        </w:numPr>
        <w:snapToGrid w:val="0"/>
        <w:spacing w:line="360" w:lineRule="auto"/>
        <w:rPr>
          <w:sz w:val="24"/>
        </w:rPr>
      </w:pPr>
      <w:r>
        <w:rPr>
          <w:sz w:val="24"/>
        </w:rPr>
        <w:t>投标有效期内投标人撤销投标文件的；</w:t>
      </w:r>
    </w:p>
    <w:p>
      <w:pPr>
        <w:numPr>
          <w:ilvl w:val="2"/>
          <w:numId w:val="8"/>
        </w:numPr>
        <w:tabs>
          <w:tab w:val="left" w:pos="900"/>
          <w:tab w:val="left" w:pos="1080"/>
          <w:tab w:val="left" w:pos="2014"/>
        </w:tabs>
        <w:snapToGrid w:val="0"/>
        <w:spacing w:line="360" w:lineRule="auto"/>
        <w:rPr>
          <w:sz w:val="24"/>
        </w:rPr>
      </w:pPr>
      <w:r>
        <w:rPr>
          <w:sz w:val="24"/>
        </w:rPr>
        <w:t>《投标人须知资料表》中规定的其他情形。</w:t>
      </w:r>
    </w:p>
    <w:p>
      <w:pPr>
        <w:numPr>
          <w:ilvl w:val="0"/>
          <w:numId w:val="8"/>
        </w:numPr>
        <w:tabs>
          <w:tab w:val="left" w:pos="360"/>
        </w:tabs>
        <w:snapToGrid w:val="0"/>
        <w:spacing w:line="360" w:lineRule="auto"/>
        <w:ind w:left="357" w:hanging="357"/>
        <w:outlineLvl w:val="1"/>
        <w:rPr>
          <w:sz w:val="24"/>
        </w:rPr>
      </w:pPr>
      <w:bookmarkStart w:id="381" w:name="_Toc151193920"/>
      <w:bookmarkStart w:id="382" w:name="_Toc151193702"/>
      <w:bookmarkStart w:id="383" w:name="_Toc150509283"/>
      <w:bookmarkStart w:id="384" w:name="_Toc150774632"/>
      <w:bookmarkStart w:id="385" w:name="_Toc164608646"/>
      <w:bookmarkStart w:id="386" w:name="_Toc265228370"/>
      <w:bookmarkStart w:id="387" w:name="_Toc150774737"/>
      <w:bookmarkStart w:id="388" w:name="_Toc151193774"/>
      <w:bookmarkStart w:id="389" w:name="_Toc264969222"/>
      <w:bookmarkStart w:id="390" w:name="_Toc226965722"/>
      <w:bookmarkStart w:id="391" w:name="_Toc127151733"/>
      <w:bookmarkStart w:id="392" w:name="_Toc305158874"/>
      <w:bookmarkStart w:id="393" w:name="_Toc520356157"/>
      <w:bookmarkStart w:id="394" w:name="_Toc226337228"/>
      <w:bookmarkStart w:id="395" w:name="_Toc142311034"/>
      <w:bookmarkStart w:id="396" w:name="_Toc164229227"/>
      <w:bookmarkStart w:id="397" w:name="_Toc164229373"/>
      <w:bookmarkStart w:id="398" w:name="_Toc305158800"/>
      <w:bookmarkStart w:id="399" w:name="_Toc226965805"/>
      <w:bookmarkStart w:id="400" w:name="_Toc149720825"/>
      <w:bookmarkStart w:id="401" w:name="_Toc151190159"/>
      <w:bookmarkStart w:id="402" w:name="_Toc195842897"/>
      <w:bookmarkStart w:id="403" w:name="_Toc226309776"/>
      <w:bookmarkStart w:id="404" w:name="_Toc151193846"/>
      <w:bookmarkStart w:id="405" w:name="_Toc127151532"/>
      <w:bookmarkStart w:id="406" w:name="_Toc164608801"/>
      <w:bookmarkStart w:id="407" w:name="_Toc151193630"/>
      <w:bookmarkStart w:id="408" w:name="_Toc127161446"/>
      <w:bookmarkStart w:id="409" w:name="_Toc164351626"/>
      <w:bookmarkStart w:id="410" w:name="_Toc150480770"/>
      <w:r>
        <w:rPr>
          <w:sz w:val="24"/>
        </w:rPr>
        <w:t>投标有效期</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numPr>
          <w:ilvl w:val="1"/>
          <w:numId w:val="8"/>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pPr>
        <w:numPr>
          <w:ilvl w:val="0"/>
          <w:numId w:val="8"/>
        </w:numPr>
        <w:tabs>
          <w:tab w:val="left" w:pos="360"/>
        </w:tabs>
        <w:snapToGrid w:val="0"/>
        <w:spacing w:line="360" w:lineRule="auto"/>
        <w:ind w:left="357" w:hanging="357"/>
        <w:outlineLvl w:val="1"/>
        <w:rPr>
          <w:sz w:val="24"/>
        </w:rPr>
      </w:pPr>
      <w:bookmarkStart w:id="411" w:name="_Toc305158801"/>
      <w:bookmarkStart w:id="412" w:name="_Toc142311035"/>
      <w:bookmarkStart w:id="413" w:name="_Toc150774738"/>
      <w:bookmarkStart w:id="414" w:name="_Toc151193631"/>
      <w:bookmarkStart w:id="415" w:name="_Toc150774633"/>
      <w:bookmarkStart w:id="416" w:name="_Toc305158875"/>
      <w:bookmarkStart w:id="417" w:name="_Toc149720826"/>
      <w:bookmarkStart w:id="418" w:name="_Toc195842898"/>
      <w:bookmarkStart w:id="419" w:name="_Toc127151734"/>
      <w:bookmarkStart w:id="420" w:name="_Toc226337229"/>
      <w:bookmarkStart w:id="421" w:name="_Toc164608802"/>
      <w:bookmarkStart w:id="422" w:name="_Toc164229374"/>
      <w:bookmarkStart w:id="423" w:name="_Toc151193703"/>
      <w:bookmarkStart w:id="424" w:name="_Toc164229228"/>
      <w:bookmarkStart w:id="425" w:name="_Toc226309777"/>
      <w:bookmarkStart w:id="426" w:name="_Toc265228371"/>
      <w:bookmarkStart w:id="427" w:name="_Toc150480771"/>
      <w:bookmarkStart w:id="428" w:name="_Toc226965723"/>
      <w:bookmarkStart w:id="429" w:name="_Toc127161447"/>
      <w:bookmarkStart w:id="430" w:name="_Toc164351627"/>
      <w:bookmarkStart w:id="431" w:name="_Toc264969223"/>
      <w:bookmarkStart w:id="432" w:name="_Toc164608647"/>
      <w:bookmarkStart w:id="433" w:name="_Toc127151533"/>
      <w:bookmarkStart w:id="434" w:name="_Toc151193775"/>
      <w:bookmarkStart w:id="435" w:name="_Toc150509284"/>
      <w:bookmarkStart w:id="436" w:name="_Toc226965806"/>
      <w:bookmarkStart w:id="437" w:name="_Toc151193921"/>
      <w:bookmarkStart w:id="438" w:name="_Toc520356158"/>
      <w:bookmarkStart w:id="439" w:name="_Toc151193847"/>
      <w:bookmarkStart w:id="440" w:name="_Toc151190160"/>
      <w:r>
        <w:rPr>
          <w:sz w:val="24"/>
        </w:rPr>
        <w:t>投标文件的签署</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Pr>
          <w:sz w:val="24"/>
        </w:rPr>
        <w:t>、盖章</w:t>
      </w:r>
    </w:p>
    <w:p>
      <w:pPr>
        <w:numPr>
          <w:ilvl w:val="1"/>
          <w:numId w:val="8"/>
        </w:numPr>
        <w:tabs>
          <w:tab w:val="left" w:pos="1080"/>
          <w:tab w:val="left" w:pos="2014"/>
        </w:tabs>
        <w:snapToGrid w:val="0"/>
        <w:spacing w:line="360" w:lineRule="auto"/>
        <w:ind w:left="1077" w:hanging="720"/>
        <w:rPr>
          <w:sz w:val="24"/>
        </w:rPr>
      </w:pPr>
      <w:bookmarkStart w:id="441" w:name="_Toc150509285"/>
      <w:bookmarkStart w:id="442" w:name="_Toc226965807"/>
      <w:bookmarkStart w:id="443" w:name="_Toc151193704"/>
      <w:bookmarkStart w:id="444" w:name="_Toc127151534"/>
      <w:bookmarkStart w:id="445" w:name="_Toc305158876"/>
      <w:bookmarkStart w:id="446" w:name="_Toc195842899"/>
      <w:bookmarkStart w:id="447" w:name="_Toc151193848"/>
      <w:bookmarkStart w:id="448" w:name="_Toc151190161"/>
      <w:bookmarkStart w:id="449" w:name="_Toc151193632"/>
      <w:bookmarkStart w:id="450" w:name="_Toc142311036"/>
      <w:bookmarkStart w:id="451" w:name="_Toc265228372"/>
      <w:bookmarkStart w:id="452" w:name="_Toc150480772"/>
      <w:bookmarkStart w:id="453" w:name="_Toc305158802"/>
      <w:bookmarkStart w:id="454" w:name="_Toc226337230"/>
      <w:bookmarkStart w:id="455" w:name="_Toc264969224"/>
      <w:bookmarkStart w:id="456" w:name="_Toc150774739"/>
      <w:bookmarkStart w:id="457" w:name="_Toc151193776"/>
      <w:bookmarkStart w:id="458" w:name="_Toc226309778"/>
      <w:bookmarkStart w:id="459" w:name="_Toc520356159"/>
      <w:bookmarkStart w:id="460" w:name="_Toc150774634"/>
      <w:bookmarkStart w:id="461" w:name="_Toc151193922"/>
      <w:bookmarkStart w:id="462" w:name="_Toc226965724"/>
      <w:r>
        <w:rPr>
          <w:sz w:val="24"/>
        </w:rPr>
        <w:t>招标文件要求签字的内容（如授权委托书等），</w:t>
      </w:r>
      <w:r>
        <w:rPr>
          <w:rFonts w:eastAsiaTheme="minorEastAsia"/>
          <w:sz w:val="24"/>
        </w:rPr>
        <w:t>可以使用电子签章或使用原件的电子件（电子件指扫描件、照片等形式电子文件）；要求</w:t>
      </w:r>
      <w:r>
        <w:rPr>
          <w:sz w:val="24"/>
        </w:rPr>
        <w:t>第三方出具的盖章件原件（如联合协议、分包意向协议、制造商授权书等），投标文件中应使用原件的电子件。</w:t>
      </w:r>
    </w:p>
    <w:p>
      <w:pPr>
        <w:numPr>
          <w:ilvl w:val="1"/>
          <w:numId w:val="8"/>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pPr>
        <w:tabs>
          <w:tab w:val="left" w:pos="900"/>
          <w:tab w:val="left" w:pos="1080"/>
        </w:tabs>
        <w:snapToGrid w:val="0"/>
        <w:spacing w:line="360" w:lineRule="auto"/>
        <w:ind w:left="357"/>
      </w:pPr>
    </w:p>
    <w:p>
      <w:pPr>
        <w:pStyle w:val="5"/>
        <w:spacing w:before="0" w:line="360" w:lineRule="auto"/>
        <w:rPr>
          <w:rFonts w:ascii="Times New Roman" w:hAnsi="Times New Roman" w:eastAsia="宋体"/>
          <w:sz w:val="28"/>
        </w:rPr>
      </w:pPr>
      <w:r>
        <w:rPr>
          <w:rFonts w:ascii="Times New Roman" w:hAnsi="Times New Roman" w:eastAsia="宋体"/>
          <w:sz w:val="28"/>
        </w:rPr>
        <w:t>四   投标文件的提交</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numPr>
          <w:ilvl w:val="0"/>
          <w:numId w:val="8"/>
        </w:numPr>
        <w:tabs>
          <w:tab w:val="left" w:pos="360"/>
        </w:tabs>
        <w:snapToGrid w:val="0"/>
        <w:spacing w:line="360" w:lineRule="auto"/>
        <w:ind w:left="357" w:hanging="357"/>
        <w:outlineLvl w:val="1"/>
        <w:rPr>
          <w:sz w:val="24"/>
        </w:rPr>
      </w:pPr>
      <w:bookmarkStart w:id="463" w:name="_Toc305158803"/>
      <w:bookmarkStart w:id="464" w:name="_Toc150480773"/>
      <w:bookmarkStart w:id="465" w:name="_Toc305158877"/>
      <w:bookmarkStart w:id="466" w:name="_Toc127151535"/>
      <w:bookmarkStart w:id="467" w:name="_Toc226965725"/>
      <w:bookmarkStart w:id="468" w:name="_Toc164608804"/>
      <w:bookmarkStart w:id="469" w:name="_Toc226965808"/>
      <w:bookmarkStart w:id="470" w:name="_Toc164229376"/>
      <w:bookmarkStart w:id="471" w:name="_Toc164229230"/>
      <w:bookmarkStart w:id="472" w:name="_Toc164351629"/>
      <w:bookmarkStart w:id="473" w:name="_Toc151193705"/>
      <w:bookmarkStart w:id="474" w:name="_Toc150509286"/>
      <w:bookmarkStart w:id="475" w:name="_Toc150774740"/>
      <w:bookmarkStart w:id="476" w:name="_Toc151190162"/>
      <w:bookmarkStart w:id="477" w:name="_Toc149720828"/>
      <w:bookmarkStart w:id="478" w:name="_Toc151193923"/>
      <w:bookmarkStart w:id="479" w:name="_Toc127161449"/>
      <w:bookmarkStart w:id="480" w:name="_Toc264969225"/>
      <w:bookmarkStart w:id="481" w:name="_Toc265228373"/>
      <w:bookmarkStart w:id="482" w:name="_Toc142311037"/>
      <w:bookmarkStart w:id="483" w:name="_Toc164608649"/>
      <w:bookmarkStart w:id="484" w:name="_Toc151193849"/>
      <w:bookmarkStart w:id="485" w:name="_Toc127151736"/>
      <w:bookmarkStart w:id="486" w:name="_Toc226309779"/>
      <w:bookmarkStart w:id="487" w:name="_Toc226337231"/>
      <w:bookmarkStart w:id="488" w:name="_Toc151193633"/>
      <w:bookmarkStart w:id="489" w:name="_Toc195842900"/>
      <w:bookmarkStart w:id="490" w:name="_Toc520356160"/>
      <w:bookmarkStart w:id="491" w:name="_Toc151193777"/>
      <w:bookmarkStart w:id="492" w:name="_Toc150774635"/>
      <w:r>
        <w:rPr>
          <w:sz w:val="24"/>
        </w:rPr>
        <w:t>投标文件的</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Pr>
          <w:sz w:val="24"/>
        </w:rPr>
        <w:t>提交</w:t>
      </w:r>
    </w:p>
    <w:p>
      <w:pPr>
        <w:numPr>
          <w:ilvl w:val="1"/>
          <w:numId w:val="8"/>
        </w:numPr>
        <w:tabs>
          <w:tab w:val="left" w:pos="1080"/>
          <w:tab w:val="left" w:pos="2014"/>
        </w:tabs>
        <w:snapToGrid w:val="0"/>
        <w:spacing w:line="360" w:lineRule="auto"/>
        <w:ind w:left="1077" w:hanging="720"/>
        <w:rPr>
          <w:sz w:val="24"/>
        </w:rPr>
      </w:pPr>
      <w:r>
        <w:rPr>
          <w:sz w:val="24"/>
        </w:rPr>
        <w:t>本项目使用</w:t>
      </w:r>
      <w:r>
        <w:rPr>
          <w:rFonts w:eastAsiaTheme="minorEastAsia"/>
          <w:sz w:val="24"/>
        </w:rPr>
        <w:t>北京市政府采购</w:t>
      </w:r>
      <w:r>
        <w:rPr>
          <w:sz w:val="24"/>
        </w:rPr>
        <w:t>电子交易平台。投标人根据招标文件及电子交易平台供应商操作手册要求编制、生成并提交电子投标文件。</w:t>
      </w:r>
    </w:p>
    <w:p>
      <w:pPr>
        <w:numPr>
          <w:ilvl w:val="1"/>
          <w:numId w:val="8"/>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pPr>
        <w:numPr>
          <w:ilvl w:val="0"/>
          <w:numId w:val="8"/>
        </w:numPr>
        <w:tabs>
          <w:tab w:val="left" w:pos="360"/>
        </w:tabs>
        <w:snapToGrid w:val="0"/>
        <w:spacing w:line="360" w:lineRule="auto"/>
        <w:ind w:left="357" w:hanging="357"/>
        <w:outlineLvl w:val="1"/>
        <w:rPr>
          <w:sz w:val="24"/>
        </w:rPr>
      </w:pPr>
      <w:bookmarkStart w:id="493" w:name="_Toc150774636"/>
      <w:bookmarkStart w:id="494" w:name="_Toc305158804"/>
      <w:bookmarkStart w:id="495" w:name="_Toc265228374"/>
      <w:bookmarkStart w:id="496" w:name="_Toc164351630"/>
      <w:bookmarkStart w:id="497" w:name="_Toc150480774"/>
      <w:bookmarkStart w:id="498" w:name="_Toc226965809"/>
      <w:bookmarkStart w:id="499" w:name="_Toc151193850"/>
      <w:bookmarkStart w:id="500" w:name="_Toc195842901"/>
      <w:bookmarkStart w:id="501" w:name="_Toc264969226"/>
      <w:bookmarkStart w:id="502" w:name="_Toc142311038"/>
      <w:bookmarkStart w:id="503" w:name="_Toc149720829"/>
      <w:bookmarkStart w:id="504" w:name="_Toc151193924"/>
      <w:bookmarkStart w:id="505" w:name="_Toc305158878"/>
      <w:bookmarkStart w:id="506" w:name="_Toc164229231"/>
      <w:bookmarkStart w:id="507" w:name="_Toc151190163"/>
      <w:bookmarkStart w:id="508" w:name="_Toc226309780"/>
      <w:bookmarkStart w:id="509" w:name="_Toc520356161"/>
      <w:bookmarkStart w:id="510" w:name="_Toc150774741"/>
      <w:bookmarkStart w:id="511" w:name="_Toc164608650"/>
      <w:bookmarkStart w:id="512" w:name="_Toc226965726"/>
      <w:bookmarkStart w:id="513" w:name="_Toc127151536"/>
      <w:bookmarkStart w:id="514" w:name="_Toc164608805"/>
      <w:bookmarkStart w:id="515" w:name="_Toc127151737"/>
      <w:bookmarkStart w:id="516" w:name="_Toc151193706"/>
      <w:bookmarkStart w:id="517" w:name="_Toc164229377"/>
      <w:bookmarkStart w:id="518" w:name="_Toc151193634"/>
      <w:bookmarkStart w:id="519" w:name="_Toc151193778"/>
      <w:bookmarkStart w:id="520" w:name="_Toc127161450"/>
      <w:bookmarkStart w:id="521" w:name="_Toc150509287"/>
      <w:bookmarkStart w:id="522" w:name="_Toc226337232"/>
      <w:r>
        <w:rPr>
          <w:sz w:val="24"/>
        </w:rPr>
        <w:t>投标截止</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Pr>
          <w:sz w:val="24"/>
        </w:rPr>
        <w:t>时间</w:t>
      </w:r>
    </w:p>
    <w:p>
      <w:pPr>
        <w:numPr>
          <w:ilvl w:val="1"/>
          <w:numId w:val="8"/>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pPr>
        <w:numPr>
          <w:ilvl w:val="0"/>
          <w:numId w:val="8"/>
        </w:numPr>
        <w:tabs>
          <w:tab w:val="left" w:pos="360"/>
        </w:tabs>
        <w:snapToGrid w:val="0"/>
        <w:spacing w:line="360" w:lineRule="auto"/>
        <w:ind w:left="357" w:hanging="357"/>
        <w:outlineLvl w:val="1"/>
        <w:rPr>
          <w:sz w:val="24"/>
        </w:rPr>
      </w:pPr>
      <w:bookmarkStart w:id="523" w:name="_Toc127161451"/>
      <w:bookmarkStart w:id="524" w:name="_Toc142311039"/>
      <w:bookmarkStart w:id="525" w:name="_Toc520356162"/>
      <w:bookmarkStart w:id="526" w:name="_Toc150774637"/>
      <w:bookmarkStart w:id="527" w:name="_Toc151193707"/>
      <w:bookmarkStart w:id="528" w:name="_Toc226965727"/>
      <w:bookmarkStart w:id="529" w:name="_Toc151193779"/>
      <w:bookmarkStart w:id="530" w:name="_Toc150480775"/>
      <w:bookmarkStart w:id="531" w:name="_Toc149720830"/>
      <w:bookmarkStart w:id="532" w:name="_Toc305158805"/>
      <w:bookmarkStart w:id="533" w:name="_Toc164229232"/>
      <w:bookmarkStart w:id="534" w:name="_Toc164351631"/>
      <w:bookmarkStart w:id="535" w:name="_Toc151193925"/>
      <w:bookmarkStart w:id="536" w:name="_Toc265228375"/>
      <w:bookmarkStart w:id="537" w:name="_Toc151193635"/>
      <w:bookmarkStart w:id="538" w:name="_Toc150509288"/>
      <w:bookmarkStart w:id="539" w:name="_Toc226309781"/>
      <w:bookmarkStart w:id="540" w:name="_Toc305158879"/>
      <w:bookmarkStart w:id="541" w:name="_Toc151193851"/>
      <w:bookmarkStart w:id="542" w:name="_Toc127151738"/>
      <w:bookmarkStart w:id="543" w:name="_Toc151190164"/>
      <w:bookmarkStart w:id="544" w:name="_Toc164229378"/>
      <w:bookmarkStart w:id="545" w:name="_Toc150774742"/>
      <w:bookmarkStart w:id="546" w:name="_Toc226965810"/>
      <w:bookmarkStart w:id="547" w:name="_Toc264969227"/>
      <w:bookmarkStart w:id="548" w:name="_Toc164608806"/>
      <w:bookmarkStart w:id="549" w:name="_Toc164608651"/>
      <w:bookmarkStart w:id="550" w:name="_Toc127151537"/>
      <w:bookmarkStart w:id="551" w:name="_Toc226337233"/>
      <w:bookmarkStart w:id="552" w:name="_Toc195842902"/>
      <w:r>
        <w:rPr>
          <w:sz w:val="24"/>
        </w:rPr>
        <w:t>投标文件的修改与撤回</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pPr>
        <w:numPr>
          <w:ilvl w:val="1"/>
          <w:numId w:val="8"/>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投标保证金的</w:t>
      </w:r>
      <w:r>
        <w:rPr>
          <w:sz w:val="24"/>
        </w:rPr>
        <w:t>补充、修改或者撤回无需通过电子交易平台，但应就其补充、修改或者撤回通知采购人或采购代理机构。</w:t>
      </w:r>
    </w:p>
    <w:p>
      <w:pPr>
        <w:numPr>
          <w:ilvl w:val="1"/>
          <w:numId w:val="8"/>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pPr>
        <w:spacing w:line="360" w:lineRule="auto"/>
        <w:rPr>
          <w:sz w:val="24"/>
        </w:rPr>
      </w:pPr>
    </w:p>
    <w:p>
      <w:pPr>
        <w:pStyle w:val="5"/>
        <w:spacing w:before="0" w:line="360" w:lineRule="auto"/>
        <w:rPr>
          <w:rFonts w:ascii="Times New Roman" w:hAnsi="Times New Roman" w:eastAsia="宋体"/>
          <w:sz w:val="28"/>
        </w:rPr>
      </w:pPr>
      <w:bookmarkStart w:id="553" w:name="_Toc151193926"/>
      <w:bookmarkStart w:id="554" w:name="_Toc150774638"/>
      <w:bookmarkStart w:id="555" w:name="_Toc226309782"/>
      <w:bookmarkStart w:id="556" w:name="_Toc151190165"/>
      <w:bookmarkStart w:id="557" w:name="_Toc127151538"/>
      <w:bookmarkStart w:id="558" w:name="_Toc195842903"/>
      <w:bookmarkStart w:id="559" w:name="_Toc151193852"/>
      <w:bookmarkStart w:id="560" w:name="_Toc150509289"/>
      <w:bookmarkStart w:id="561" w:name="_Toc305158806"/>
      <w:bookmarkStart w:id="562" w:name="_Toc265228376"/>
      <w:bookmarkStart w:id="563" w:name="_Toc264969228"/>
      <w:bookmarkStart w:id="564" w:name="_Toc226337234"/>
      <w:bookmarkStart w:id="565" w:name="_Toc142311040"/>
      <w:bookmarkStart w:id="566" w:name="_Toc305158880"/>
      <w:bookmarkStart w:id="567" w:name="_Toc150774743"/>
      <w:bookmarkStart w:id="568" w:name="_Toc226965811"/>
      <w:bookmarkStart w:id="569" w:name="_Toc151193780"/>
      <w:bookmarkStart w:id="570" w:name="_Toc151193636"/>
      <w:bookmarkStart w:id="571" w:name="_Toc151193708"/>
      <w:bookmarkStart w:id="572" w:name="_Toc520356163"/>
      <w:bookmarkStart w:id="573" w:name="_Toc226965728"/>
      <w:bookmarkStart w:id="574" w:name="_Toc150480776"/>
      <w:r>
        <w:rPr>
          <w:rFonts w:ascii="Times New Roman" w:hAnsi="Times New Roman" w:eastAsia="宋体"/>
          <w:sz w:val="28"/>
        </w:rPr>
        <w:t>五   开标、资格审查及评标</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numPr>
          <w:ilvl w:val="0"/>
          <w:numId w:val="8"/>
        </w:numPr>
        <w:tabs>
          <w:tab w:val="left" w:pos="360"/>
        </w:tabs>
        <w:snapToGrid w:val="0"/>
        <w:spacing w:line="360" w:lineRule="auto"/>
        <w:ind w:left="357" w:hanging="357"/>
        <w:outlineLvl w:val="1"/>
        <w:rPr>
          <w:sz w:val="24"/>
        </w:rPr>
      </w:pPr>
      <w:bookmarkStart w:id="575" w:name="_Toc164608653"/>
      <w:bookmarkStart w:id="576" w:name="_Toc195842904"/>
      <w:bookmarkStart w:id="577" w:name="_Toc164229380"/>
      <w:bookmarkStart w:id="578" w:name="_Toc150774639"/>
      <w:bookmarkStart w:id="579" w:name="_Toc164351633"/>
      <w:bookmarkStart w:id="580" w:name="_Toc127151740"/>
      <w:bookmarkStart w:id="581" w:name="_Toc520356164"/>
      <w:bookmarkStart w:id="582" w:name="_Toc151193637"/>
      <w:bookmarkStart w:id="583" w:name="_Toc226965812"/>
      <w:bookmarkStart w:id="584" w:name="_Toc127151539"/>
      <w:bookmarkStart w:id="585" w:name="_Toc226309783"/>
      <w:bookmarkStart w:id="586" w:name="_Toc151193853"/>
      <w:bookmarkStart w:id="587" w:name="_Toc264969229"/>
      <w:bookmarkStart w:id="588" w:name="_Toc150509290"/>
      <w:bookmarkStart w:id="589" w:name="_Toc127161453"/>
      <w:bookmarkStart w:id="590" w:name="_Toc151190166"/>
      <w:bookmarkStart w:id="591" w:name="_Toc305158881"/>
      <w:bookmarkStart w:id="592" w:name="_Toc305158807"/>
      <w:bookmarkStart w:id="593" w:name="_Toc164229234"/>
      <w:bookmarkStart w:id="594" w:name="_Toc265228377"/>
      <w:bookmarkStart w:id="595" w:name="_Toc164608808"/>
      <w:bookmarkStart w:id="596" w:name="_Toc142311041"/>
      <w:bookmarkStart w:id="597" w:name="_Toc150480777"/>
      <w:bookmarkStart w:id="598" w:name="_Toc226337235"/>
      <w:bookmarkStart w:id="599" w:name="_Toc149720832"/>
      <w:bookmarkStart w:id="600" w:name="_Toc151193709"/>
      <w:bookmarkStart w:id="601" w:name="_Toc151193781"/>
      <w:bookmarkStart w:id="602" w:name="_Toc150774744"/>
      <w:bookmarkStart w:id="603" w:name="_Toc226965729"/>
      <w:bookmarkStart w:id="604" w:name="_Toc151193927"/>
      <w:r>
        <w:rPr>
          <w:sz w:val="24"/>
        </w:rPr>
        <w:t>开标</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numPr>
          <w:ilvl w:val="1"/>
          <w:numId w:val="8"/>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pPr>
        <w:numPr>
          <w:ilvl w:val="1"/>
          <w:numId w:val="8"/>
        </w:numPr>
        <w:tabs>
          <w:tab w:val="left" w:pos="1080"/>
          <w:tab w:val="left" w:pos="2014"/>
        </w:tabs>
        <w:snapToGrid w:val="0"/>
        <w:spacing w:line="360" w:lineRule="auto"/>
        <w:ind w:left="1077" w:hanging="720"/>
        <w:rPr>
          <w:sz w:val="24"/>
        </w:rPr>
      </w:pPr>
      <w:r>
        <w:rPr>
          <w:sz w:val="24"/>
        </w:rPr>
        <w:t>本项目开标使用</w:t>
      </w:r>
      <w:r>
        <w:rPr>
          <w:rFonts w:eastAsiaTheme="minorEastAsia"/>
          <w:sz w:val="24"/>
        </w:rPr>
        <w:t>北京市政府采购</w:t>
      </w:r>
      <w:r>
        <w:rPr>
          <w:sz w:val="24"/>
        </w:rPr>
        <w:t>电子交易平台。投标人应在</w:t>
      </w:r>
      <w:bookmarkStart w:id="605" w:name="_Hlk167284562"/>
      <w:r>
        <w:rPr>
          <w:sz w:val="24"/>
        </w:rPr>
        <w:t>《投标人须知资料表》</w:t>
      </w:r>
      <w:bookmarkEnd w:id="605"/>
      <w:r>
        <w:rPr>
          <w:sz w:val="24"/>
        </w:rPr>
        <w:t>规定的时间内对投标文件进行解密，因非系统原因导致的解密失败，视为</w:t>
      </w:r>
      <w:r>
        <w:rPr>
          <w:b/>
          <w:sz w:val="24"/>
        </w:rPr>
        <w:t>投标无效</w:t>
      </w:r>
      <w:r>
        <w:rPr>
          <w:sz w:val="24"/>
        </w:rPr>
        <w:t>。</w:t>
      </w:r>
    </w:p>
    <w:p>
      <w:pPr>
        <w:numPr>
          <w:ilvl w:val="1"/>
          <w:numId w:val="8"/>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606" w:name="_Toc520356165"/>
      <w:r>
        <w:rPr>
          <w:sz w:val="24"/>
        </w:rPr>
        <w:t>。</w:t>
      </w:r>
      <w:bookmarkStart w:id="607" w:name="_Hlk143533942"/>
      <w:r>
        <w:rPr>
          <w:sz w:val="24"/>
        </w:rPr>
        <w:t>投标人未在规定时间内提出疑义或确认一览表的，视同认可开标结果。</w:t>
      </w:r>
      <w:bookmarkEnd w:id="607"/>
    </w:p>
    <w:p>
      <w:pPr>
        <w:numPr>
          <w:ilvl w:val="1"/>
          <w:numId w:val="8"/>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pPr>
        <w:numPr>
          <w:ilvl w:val="1"/>
          <w:numId w:val="8"/>
        </w:numPr>
        <w:tabs>
          <w:tab w:val="left" w:pos="1080"/>
          <w:tab w:val="left" w:pos="2014"/>
        </w:tabs>
        <w:snapToGrid w:val="0"/>
        <w:spacing w:line="360" w:lineRule="auto"/>
        <w:ind w:left="1077" w:hanging="720"/>
        <w:rPr>
          <w:sz w:val="24"/>
        </w:rPr>
      </w:pPr>
      <w:r>
        <w:rPr>
          <w:sz w:val="24"/>
        </w:rPr>
        <w:t>投标人不足3家的，不予开标。</w:t>
      </w:r>
    </w:p>
    <w:p>
      <w:pPr>
        <w:numPr>
          <w:ilvl w:val="0"/>
          <w:numId w:val="8"/>
        </w:numPr>
        <w:tabs>
          <w:tab w:val="left" w:pos="360"/>
        </w:tabs>
        <w:snapToGrid w:val="0"/>
        <w:spacing w:line="360" w:lineRule="auto"/>
        <w:ind w:left="357" w:hanging="357"/>
        <w:outlineLvl w:val="1"/>
        <w:rPr>
          <w:sz w:val="24"/>
        </w:rPr>
      </w:pPr>
      <w:r>
        <w:rPr>
          <w:sz w:val="24"/>
        </w:rPr>
        <w:t>资格审查</w:t>
      </w:r>
    </w:p>
    <w:p>
      <w:pPr>
        <w:numPr>
          <w:ilvl w:val="1"/>
          <w:numId w:val="8"/>
        </w:numPr>
        <w:tabs>
          <w:tab w:val="left" w:pos="1080"/>
          <w:tab w:val="left" w:pos="2014"/>
        </w:tabs>
        <w:snapToGrid w:val="0"/>
        <w:spacing w:line="360" w:lineRule="auto"/>
        <w:ind w:left="1077" w:hanging="720"/>
        <w:rPr>
          <w:sz w:val="24"/>
        </w:rPr>
      </w:pPr>
      <w:r>
        <w:rPr>
          <w:sz w:val="24"/>
        </w:rPr>
        <w:t>见第三章《资格审查》。</w:t>
      </w:r>
    </w:p>
    <w:bookmarkEnd w:id="606"/>
    <w:p>
      <w:pPr>
        <w:numPr>
          <w:ilvl w:val="0"/>
          <w:numId w:val="8"/>
        </w:numPr>
        <w:tabs>
          <w:tab w:val="left" w:pos="360"/>
        </w:tabs>
        <w:snapToGrid w:val="0"/>
        <w:spacing w:line="360" w:lineRule="auto"/>
        <w:ind w:left="357" w:hanging="357"/>
        <w:outlineLvl w:val="1"/>
        <w:rPr>
          <w:sz w:val="24"/>
        </w:rPr>
      </w:pPr>
      <w:bookmarkStart w:id="608" w:name="_Toc226965813"/>
      <w:bookmarkStart w:id="609" w:name="_Toc226309784"/>
      <w:bookmarkStart w:id="610" w:name="_Toc151193638"/>
      <w:bookmarkStart w:id="611" w:name="_Toc127161454"/>
      <w:bookmarkStart w:id="612" w:name="_Toc150509291"/>
      <w:bookmarkStart w:id="613" w:name="_Toc164229381"/>
      <w:bookmarkStart w:id="614" w:name="_Toc265228378"/>
      <w:bookmarkStart w:id="615" w:name="_Toc151190167"/>
      <w:bookmarkStart w:id="616" w:name="_Toc150774745"/>
      <w:bookmarkStart w:id="617" w:name="_Toc226965730"/>
      <w:bookmarkStart w:id="618" w:name="_Toc151193854"/>
      <w:bookmarkStart w:id="619" w:name="_Toc164608654"/>
      <w:bookmarkStart w:id="620" w:name="_Toc150480778"/>
      <w:bookmarkStart w:id="621" w:name="_Toc151193710"/>
      <w:bookmarkStart w:id="622" w:name="_Toc150774640"/>
      <w:bookmarkStart w:id="623" w:name="_Toc142311042"/>
      <w:bookmarkStart w:id="624" w:name="_Toc127151540"/>
      <w:bookmarkStart w:id="625" w:name="_Toc164608809"/>
      <w:bookmarkStart w:id="626" w:name="_Toc149720833"/>
      <w:bookmarkStart w:id="627" w:name="_Toc264969230"/>
      <w:bookmarkStart w:id="628" w:name="_Toc305158808"/>
      <w:bookmarkStart w:id="629" w:name="_Toc305158882"/>
      <w:bookmarkStart w:id="630" w:name="_Toc151193782"/>
      <w:bookmarkStart w:id="631" w:name="_Toc127151741"/>
      <w:bookmarkStart w:id="632" w:name="_Toc226337236"/>
      <w:bookmarkStart w:id="633" w:name="_Toc164229235"/>
      <w:bookmarkStart w:id="634" w:name="_Toc164351634"/>
      <w:bookmarkStart w:id="635" w:name="_Toc151193928"/>
      <w:bookmarkStart w:id="636" w:name="_Toc195842905"/>
      <w:r>
        <w:rPr>
          <w:sz w:val="24"/>
        </w:rPr>
        <w:t>评标委员会</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pPr>
        <w:numPr>
          <w:ilvl w:val="1"/>
          <w:numId w:val="8"/>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637" w:name="_Toc520356166"/>
    </w:p>
    <w:p>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37"/>
      <w:bookmarkStart w:id="638" w:name="_Toc520356169"/>
    </w:p>
    <w:p>
      <w:pPr>
        <w:numPr>
          <w:ilvl w:val="0"/>
          <w:numId w:val="8"/>
        </w:numPr>
        <w:tabs>
          <w:tab w:val="left" w:pos="360"/>
        </w:tabs>
        <w:snapToGrid w:val="0"/>
        <w:spacing w:line="360" w:lineRule="auto"/>
        <w:ind w:left="357" w:hanging="357"/>
        <w:outlineLvl w:val="1"/>
        <w:rPr>
          <w:sz w:val="24"/>
        </w:rPr>
      </w:pPr>
      <w:r>
        <w:rPr>
          <w:sz w:val="24"/>
        </w:rPr>
        <w:t>评标程序、评标方法和评标标准</w:t>
      </w:r>
    </w:p>
    <w:p>
      <w:pPr>
        <w:numPr>
          <w:ilvl w:val="1"/>
          <w:numId w:val="8"/>
        </w:numPr>
        <w:tabs>
          <w:tab w:val="left" w:pos="1080"/>
          <w:tab w:val="left" w:pos="2014"/>
        </w:tabs>
        <w:snapToGrid w:val="0"/>
        <w:spacing w:line="360" w:lineRule="auto"/>
        <w:ind w:left="1077" w:hanging="720"/>
        <w:rPr>
          <w:sz w:val="24"/>
        </w:rPr>
      </w:pPr>
      <w:r>
        <w:rPr>
          <w:sz w:val="24"/>
        </w:rPr>
        <w:t>见第四章《评标程序、评标方法和评标标准》。</w:t>
      </w:r>
    </w:p>
    <w:p>
      <w:pPr>
        <w:tabs>
          <w:tab w:val="left" w:pos="360"/>
          <w:tab w:val="left" w:pos="1080"/>
        </w:tabs>
        <w:snapToGrid w:val="0"/>
        <w:spacing w:line="360" w:lineRule="auto"/>
        <w:ind w:left="1080"/>
        <w:rPr>
          <w:sz w:val="24"/>
        </w:rPr>
      </w:pPr>
    </w:p>
    <w:p>
      <w:pPr>
        <w:pStyle w:val="5"/>
        <w:spacing w:before="0" w:line="360" w:lineRule="auto"/>
        <w:rPr>
          <w:rFonts w:ascii="Times New Roman" w:hAnsi="Times New Roman" w:eastAsia="宋体"/>
          <w:sz w:val="28"/>
        </w:rPr>
      </w:pPr>
      <w:bookmarkStart w:id="639" w:name="_Toc151193643"/>
      <w:bookmarkStart w:id="640" w:name="_Toc264969235"/>
      <w:bookmarkStart w:id="641" w:name="_Toc151193859"/>
      <w:bookmarkStart w:id="642" w:name="_Toc151190172"/>
      <w:bookmarkStart w:id="643" w:name="_Toc151193787"/>
      <w:bookmarkStart w:id="644" w:name="_Toc305158813"/>
      <w:bookmarkStart w:id="645" w:name="_Toc226309789"/>
      <w:bookmarkStart w:id="646" w:name="_Toc150774750"/>
      <w:bookmarkStart w:id="647" w:name="_Toc150480783"/>
      <w:bookmarkStart w:id="648" w:name="_Toc127151545"/>
      <w:bookmarkStart w:id="649" w:name="_Toc265228383"/>
      <w:bookmarkStart w:id="650" w:name="_Toc151193933"/>
      <w:bookmarkStart w:id="651" w:name="_Toc150774645"/>
      <w:bookmarkStart w:id="652" w:name="_Toc226337241"/>
      <w:bookmarkStart w:id="653" w:name="_Toc226965818"/>
      <w:bookmarkStart w:id="654" w:name="_Toc142311047"/>
      <w:bookmarkStart w:id="655" w:name="_Toc151193715"/>
      <w:bookmarkStart w:id="656" w:name="_Toc226965735"/>
      <w:bookmarkStart w:id="657" w:name="_Toc195842910"/>
      <w:bookmarkStart w:id="658" w:name="_Toc150509296"/>
      <w:bookmarkStart w:id="659" w:name="_Toc305158887"/>
      <w:r>
        <w:rPr>
          <w:rFonts w:ascii="Times New Roman" w:hAnsi="Times New Roman" w:eastAsia="宋体"/>
          <w:sz w:val="28"/>
        </w:rPr>
        <w:t xml:space="preserve">六   </w:t>
      </w:r>
      <w:bookmarkEnd w:id="638"/>
      <w:r>
        <w:rPr>
          <w:rFonts w:ascii="Times New Roman" w:hAnsi="Times New Roman" w:eastAsia="宋体"/>
          <w:sz w:val="28"/>
        </w:rPr>
        <w:t>确定中标</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Start w:id="660" w:name="_Toc150480785"/>
      <w:bookmarkStart w:id="661" w:name="_Toc151193645"/>
      <w:bookmarkStart w:id="662" w:name="_Toc226309791"/>
      <w:bookmarkStart w:id="663" w:name="_Toc226337243"/>
      <w:bookmarkStart w:id="664" w:name="_Toc265228385"/>
      <w:bookmarkStart w:id="665" w:name="_Toc150509298"/>
      <w:bookmarkStart w:id="666" w:name="_Toc127161461"/>
      <w:bookmarkStart w:id="667" w:name="_Toc305158889"/>
      <w:bookmarkStart w:id="668" w:name="_Toc151190174"/>
      <w:bookmarkStart w:id="669" w:name="_Toc150774647"/>
      <w:bookmarkStart w:id="670" w:name="_Toc164608816"/>
      <w:bookmarkStart w:id="671" w:name="_Toc151193789"/>
      <w:bookmarkStart w:id="672" w:name="_Toc151193717"/>
      <w:bookmarkStart w:id="673" w:name="_Toc150774752"/>
      <w:bookmarkStart w:id="674" w:name="_Toc164608661"/>
      <w:bookmarkStart w:id="675" w:name="_Toc305158815"/>
      <w:bookmarkStart w:id="676" w:name="_Toc142311049"/>
      <w:bookmarkStart w:id="677" w:name="_Toc151193935"/>
      <w:bookmarkStart w:id="678" w:name="_Toc195842912"/>
      <w:bookmarkStart w:id="679" w:name="_Toc226965737"/>
      <w:bookmarkStart w:id="680" w:name="_Toc264969237"/>
      <w:bookmarkStart w:id="681" w:name="_Toc151193861"/>
      <w:bookmarkStart w:id="682" w:name="_Toc164229388"/>
      <w:bookmarkStart w:id="683" w:name="_Toc164351641"/>
      <w:bookmarkStart w:id="684" w:name="_Toc127151748"/>
      <w:bookmarkStart w:id="685" w:name="_Toc226965820"/>
      <w:bookmarkStart w:id="686" w:name="_Toc164229242"/>
      <w:bookmarkStart w:id="687" w:name="_Toc149720840"/>
      <w:bookmarkStart w:id="688" w:name="_Toc127151547"/>
    </w:p>
    <w:p>
      <w:pPr>
        <w:numPr>
          <w:ilvl w:val="0"/>
          <w:numId w:val="8"/>
        </w:numPr>
        <w:tabs>
          <w:tab w:val="left" w:pos="360"/>
        </w:tabs>
        <w:snapToGrid w:val="0"/>
        <w:spacing w:line="360" w:lineRule="auto"/>
        <w:ind w:left="357" w:hanging="357"/>
        <w:outlineLvl w:val="1"/>
        <w:rPr>
          <w:sz w:val="24"/>
        </w:rPr>
      </w:pPr>
      <w:r>
        <w:rPr>
          <w:sz w:val="24"/>
        </w:rPr>
        <w:t>确定中标人</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pPr>
        <w:numPr>
          <w:ilvl w:val="1"/>
          <w:numId w:val="8"/>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z w:val="24"/>
        </w:rPr>
        <w:t>采购人是否</w:t>
      </w:r>
      <w:r>
        <w:rPr>
          <w:sz w:val="24"/>
        </w:rPr>
        <w:t>委托评标委员会</w:t>
      </w:r>
      <w:r>
        <w:rPr>
          <w:rFonts w:eastAsiaTheme="minorEastAsia"/>
          <w:sz w:val="24"/>
        </w:rPr>
        <w:t>直接确定中标人，见《投标人须知资料表》。中标候选人并列的，按照《投标人须知资料表》要求确定中标人。</w:t>
      </w:r>
    </w:p>
    <w:p>
      <w:pPr>
        <w:numPr>
          <w:ilvl w:val="0"/>
          <w:numId w:val="8"/>
        </w:numPr>
        <w:tabs>
          <w:tab w:val="left" w:pos="360"/>
        </w:tabs>
        <w:snapToGrid w:val="0"/>
        <w:spacing w:line="360" w:lineRule="auto"/>
        <w:ind w:left="357" w:hanging="357"/>
        <w:outlineLvl w:val="1"/>
        <w:rPr>
          <w:sz w:val="24"/>
        </w:rPr>
      </w:pPr>
      <w:bookmarkStart w:id="689" w:name="_Toc305158817"/>
      <w:bookmarkStart w:id="690" w:name="_Toc305158891"/>
      <w:bookmarkStart w:id="691" w:name="_Toc264969239"/>
      <w:bookmarkStart w:id="692" w:name="_Toc150509300"/>
      <w:bookmarkStart w:id="693" w:name="_Toc150774649"/>
      <w:bookmarkStart w:id="694" w:name="_Toc151193863"/>
      <w:bookmarkStart w:id="695" w:name="_Toc226309793"/>
      <w:bookmarkStart w:id="696" w:name="_Toc226965739"/>
      <w:bookmarkStart w:id="697" w:name="_Toc151193647"/>
      <w:bookmarkStart w:id="698" w:name="_Toc127151750"/>
      <w:bookmarkStart w:id="699" w:name="_Toc164351643"/>
      <w:bookmarkStart w:id="700" w:name="_Toc151193937"/>
      <w:bookmarkStart w:id="701" w:name="_Toc195842914"/>
      <w:bookmarkStart w:id="702" w:name="_Toc164608818"/>
      <w:bookmarkStart w:id="703" w:name="_Toc150774754"/>
      <w:bookmarkStart w:id="704" w:name="_Toc142311051"/>
      <w:bookmarkStart w:id="705" w:name="_Toc151193791"/>
      <w:bookmarkStart w:id="706" w:name="_Toc150480787"/>
      <w:bookmarkStart w:id="707" w:name="_Toc164608663"/>
      <w:bookmarkStart w:id="708" w:name="_Toc151190176"/>
      <w:bookmarkStart w:id="709" w:name="_Toc127151549"/>
      <w:bookmarkStart w:id="710" w:name="_Toc151193719"/>
      <w:bookmarkStart w:id="711" w:name="_Toc149720842"/>
      <w:bookmarkStart w:id="712" w:name="_Toc265228387"/>
      <w:bookmarkStart w:id="713" w:name="_Toc164229244"/>
      <w:bookmarkStart w:id="714" w:name="_Toc127161463"/>
      <w:bookmarkStart w:id="715" w:name="_Toc226337245"/>
      <w:bookmarkStart w:id="716" w:name="_Toc226965822"/>
      <w:bookmarkStart w:id="717" w:name="_Toc164229390"/>
      <w:bookmarkStart w:id="718" w:name="_Ref467307090"/>
      <w:bookmarkStart w:id="719" w:name="_Toc520356176"/>
      <w:bookmarkStart w:id="720" w:name="_Ref467306425"/>
      <w:r>
        <w:rPr>
          <w:sz w:val="24"/>
        </w:rPr>
        <w:t>中标公告与中标通知书</w:t>
      </w:r>
      <w:bookmarkEnd w:id="689"/>
      <w:bookmarkEnd w:id="690"/>
    </w:p>
    <w:p>
      <w:pPr>
        <w:numPr>
          <w:ilvl w:val="1"/>
          <w:numId w:val="8"/>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在北京市政府采购网公告中标结果</w:t>
      </w:r>
      <w:r>
        <w:rPr>
          <w:sz w:val="24"/>
        </w:rPr>
        <w:t>，同时向中标人发出中标通知书，中标公告期限为1个工作日。</w:t>
      </w:r>
    </w:p>
    <w:p>
      <w:pPr>
        <w:numPr>
          <w:ilvl w:val="1"/>
          <w:numId w:val="8"/>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pPr>
        <w:numPr>
          <w:ilvl w:val="0"/>
          <w:numId w:val="8"/>
        </w:numPr>
        <w:tabs>
          <w:tab w:val="left" w:pos="360"/>
        </w:tabs>
        <w:snapToGrid w:val="0"/>
        <w:spacing w:line="360" w:lineRule="auto"/>
        <w:ind w:left="357" w:hanging="357"/>
        <w:outlineLvl w:val="1"/>
        <w:rPr>
          <w:sz w:val="24"/>
        </w:rPr>
      </w:pPr>
      <w:r>
        <w:rPr>
          <w:sz w:val="24"/>
        </w:rPr>
        <w:t>废标</w:t>
      </w:r>
    </w:p>
    <w:p>
      <w:pPr>
        <w:numPr>
          <w:ilvl w:val="1"/>
          <w:numId w:val="8"/>
        </w:numPr>
        <w:tabs>
          <w:tab w:val="left" w:pos="1080"/>
          <w:tab w:val="left" w:pos="2014"/>
        </w:tabs>
        <w:snapToGrid w:val="0"/>
        <w:spacing w:line="360" w:lineRule="auto"/>
        <w:ind w:left="1077" w:hanging="720"/>
        <w:rPr>
          <w:sz w:val="24"/>
        </w:rPr>
      </w:pPr>
      <w:r>
        <w:rPr>
          <w:sz w:val="24"/>
        </w:rPr>
        <w:t>在招标采购中，出现下列情形之一的，应予废标：</w:t>
      </w:r>
    </w:p>
    <w:p>
      <w:pPr>
        <w:numPr>
          <w:ilvl w:val="2"/>
          <w:numId w:val="8"/>
        </w:numPr>
        <w:snapToGrid w:val="0"/>
        <w:spacing w:line="360" w:lineRule="auto"/>
        <w:rPr>
          <w:sz w:val="24"/>
        </w:rPr>
      </w:pPr>
      <w:r>
        <w:rPr>
          <w:sz w:val="24"/>
        </w:rPr>
        <w:t>符合专业条件的供应商或者对招标文件作实质响应的供应商不足三家的；</w:t>
      </w:r>
    </w:p>
    <w:p>
      <w:pPr>
        <w:numPr>
          <w:ilvl w:val="2"/>
          <w:numId w:val="8"/>
        </w:numPr>
        <w:snapToGrid w:val="0"/>
        <w:spacing w:line="360" w:lineRule="auto"/>
        <w:rPr>
          <w:sz w:val="24"/>
        </w:rPr>
      </w:pPr>
      <w:r>
        <w:rPr>
          <w:sz w:val="24"/>
        </w:rPr>
        <w:t>出现影响采购公正的违法、违规行为的；</w:t>
      </w:r>
    </w:p>
    <w:p>
      <w:pPr>
        <w:numPr>
          <w:ilvl w:val="2"/>
          <w:numId w:val="8"/>
        </w:numPr>
        <w:snapToGrid w:val="0"/>
        <w:spacing w:line="360" w:lineRule="auto"/>
        <w:rPr>
          <w:sz w:val="24"/>
        </w:rPr>
      </w:pPr>
      <w:r>
        <w:rPr>
          <w:sz w:val="24"/>
        </w:rPr>
        <w:t>投标人的报价均超过了采购预算，采购人不能支付的；</w:t>
      </w:r>
    </w:p>
    <w:p>
      <w:pPr>
        <w:numPr>
          <w:ilvl w:val="2"/>
          <w:numId w:val="8"/>
        </w:numPr>
        <w:snapToGrid w:val="0"/>
        <w:spacing w:line="360" w:lineRule="auto"/>
        <w:rPr>
          <w:sz w:val="24"/>
        </w:rPr>
      </w:pPr>
      <w:r>
        <w:rPr>
          <w:sz w:val="24"/>
        </w:rPr>
        <w:t>因重大变故，采购任务取消的。</w:t>
      </w:r>
    </w:p>
    <w:p>
      <w:pPr>
        <w:numPr>
          <w:ilvl w:val="1"/>
          <w:numId w:val="8"/>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Pr>
        <w:numPr>
          <w:ilvl w:val="0"/>
          <w:numId w:val="8"/>
        </w:numPr>
        <w:tabs>
          <w:tab w:val="left" w:pos="360"/>
        </w:tabs>
        <w:snapToGrid w:val="0"/>
        <w:spacing w:line="360" w:lineRule="auto"/>
        <w:ind w:left="357" w:hanging="357"/>
        <w:outlineLvl w:val="1"/>
        <w:rPr>
          <w:sz w:val="24"/>
        </w:rPr>
      </w:pPr>
      <w:bookmarkStart w:id="721" w:name="_Toc164229391"/>
      <w:bookmarkStart w:id="722" w:name="_Toc226309794"/>
      <w:bookmarkStart w:id="723" w:name="_Toc520356175"/>
      <w:bookmarkStart w:id="724" w:name="_Toc150480788"/>
      <w:bookmarkStart w:id="725" w:name="_Ref467307062"/>
      <w:bookmarkStart w:id="726" w:name="_Toc164608664"/>
      <w:bookmarkStart w:id="727" w:name="_Toc127161464"/>
      <w:bookmarkStart w:id="728" w:name="_Toc150774650"/>
      <w:bookmarkStart w:id="729" w:name="_Toc149720843"/>
      <w:bookmarkStart w:id="730" w:name="_Ref467306978"/>
      <w:bookmarkStart w:id="731" w:name="_Toc164229245"/>
      <w:bookmarkStart w:id="732" w:name="_Toc151193720"/>
      <w:bookmarkStart w:id="733" w:name="_Toc150774755"/>
      <w:bookmarkStart w:id="734" w:name="_Toc305158818"/>
      <w:bookmarkStart w:id="735" w:name="_Toc151193792"/>
      <w:bookmarkStart w:id="736" w:name="_Toc226337246"/>
      <w:bookmarkStart w:id="737" w:name="_Toc142311052"/>
      <w:bookmarkStart w:id="738" w:name="_Toc150509301"/>
      <w:bookmarkStart w:id="739" w:name="_Toc127151550"/>
      <w:bookmarkStart w:id="740" w:name="_Toc195842915"/>
      <w:bookmarkStart w:id="741" w:name="_Toc305158892"/>
      <w:bookmarkStart w:id="742" w:name="_Toc226965823"/>
      <w:bookmarkStart w:id="743" w:name="_Ref467307204"/>
      <w:bookmarkStart w:id="744" w:name="_Toc151193938"/>
      <w:bookmarkStart w:id="745" w:name="_Toc265228388"/>
      <w:bookmarkStart w:id="746" w:name="_Toc226965740"/>
      <w:bookmarkStart w:id="747" w:name="_Toc164351644"/>
      <w:bookmarkStart w:id="748" w:name="_Toc151193648"/>
      <w:bookmarkStart w:id="749" w:name="_Toc151190177"/>
      <w:bookmarkStart w:id="750" w:name="_Ref467306377"/>
      <w:bookmarkStart w:id="751" w:name="_Toc164608819"/>
      <w:bookmarkStart w:id="752" w:name="_Toc127151751"/>
      <w:bookmarkStart w:id="753" w:name="_Toc151193864"/>
      <w:bookmarkStart w:id="754" w:name="_Toc264969240"/>
      <w:r>
        <w:rPr>
          <w:sz w:val="24"/>
        </w:rPr>
        <w:t>签订合同</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pPr>
        <w:numPr>
          <w:ilvl w:val="1"/>
          <w:numId w:val="8"/>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8"/>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pPr>
        <w:numPr>
          <w:ilvl w:val="1"/>
          <w:numId w:val="8"/>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pPr>
        <w:numPr>
          <w:ilvl w:val="1"/>
          <w:numId w:val="8"/>
        </w:numPr>
        <w:tabs>
          <w:tab w:val="left" w:pos="1080"/>
          <w:tab w:val="left" w:pos="2014"/>
        </w:tabs>
        <w:snapToGrid w:val="0"/>
        <w:spacing w:line="360" w:lineRule="auto"/>
        <w:ind w:left="1077" w:hanging="720"/>
        <w:rPr>
          <w:sz w:val="24"/>
        </w:rPr>
      </w:pPr>
      <w:r>
        <w:rPr>
          <w:sz w:val="24"/>
        </w:rPr>
        <w:t>政府采购合同不能转包。</w:t>
      </w:r>
    </w:p>
    <w:p>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pPr>
        <w:numPr>
          <w:ilvl w:val="1"/>
          <w:numId w:val="8"/>
        </w:numPr>
        <w:tabs>
          <w:tab w:val="left" w:pos="1080"/>
          <w:tab w:val="left" w:pos="2014"/>
        </w:tabs>
        <w:snapToGrid w:val="0"/>
        <w:spacing w:line="360" w:lineRule="auto"/>
        <w:ind w:left="1077" w:hanging="720"/>
        <w:rPr>
          <w:sz w:val="24"/>
        </w:rPr>
      </w:pPr>
      <w:r>
        <w:rPr>
          <w:sz w:val="24"/>
        </w:rPr>
        <w:t>“政采贷”融资指引：详见</w:t>
      </w:r>
      <w:r>
        <w:rPr>
          <w:rFonts w:eastAsiaTheme="minorEastAsia"/>
          <w:sz w:val="24"/>
        </w:rPr>
        <w:t>《投标人须知资料表》。</w:t>
      </w:r>
    </w:p>
    <w:bookmarkEnd w:id="718"/>
    <w:bookmarkEnd w:id="719"/>
    <w:bookmarkEnd w:id="720"/>
    <w:p>
      <w:pPr>
        <w:numPr>
          <w:ilvl w:val="0"/>
          <w:numId w:val="8"/>
        </w:numPr>
        <w:tabs>
          <w:tab w:val="left" w:pos="360"/>
        </w:tabs>
        <w:snapToGrid w:val="0"/>
        <w:spacing w:line="360" w:lineRule="auto"/>
        <w:ind w:left="357" w:hanging="357"/>
        <w:outlineLvl w:val="1"/>
        <w:rPr>
          <w:sz w:val="24"/>
        </w:rPr>
      </w:pPr>
      <w:r>
        <w:rPr>
          <w:sz w:val="24"/>
        </w:rPr>
        <w:t>询问与质疑</w:t>
      </w:r>
    </w:p>
    <w:p>
      <w:pPr>
        <w:numPr>
          <w:ilvl w:val="1"/>
          <w:numId w:val="8"/>
        </w:numPr>
        <w:tabs>
          <w:tab w:val="left" w:pos="1080"/>
          <w:tab w:val="left" w:pos="2014"/>
        </w:tabs>
        <w:snapToGrid w:val="0"/>
        <w:spacing w:line="360" w:lineRule="auto"/>
        <w:ind w:left="1077" w:hanging="720"/>
        <w:rPr>
          <w:sz w:val="24"/>
        </w:rPr>
      </w:pPr>
      <w:r>
        <w:rPr>
          <w:sz w:val="24"/>
        </w:rPr>
        <w:t>询问</w:t>
      </w:r>
    </w:p>
    <w:p>
      <w:pPr>
        <w:numPr>
          <w:ilvl w:val="2"/>
          <w:numId w:val="8"/>
        </w:numPr>
        <w:snapToGrid w:val="0"/>
        <w:spacing w:line="360" w:lineRule="auto"/>
        <w:rPr>
          <w:sz w:val="24"/>
        </w:rPr>
      </w:pPr>
      <w:bookmarkStart w:id="755" w:name="_Hlk179293370"/>
      <w:r>
        <w:rPr>
          <w:sz w:val="24"/>
        </w:rPr>
        <w:t>投标人对政府采购活动事项有疑问的，可依法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《投标人须知资料表》。</w:t>
      </w:r>
      <w:bookmarkEnd w:id="755"/>
    </w:p>
    <w:p>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sz w:val="24"/>
        </w:rPr>
      </w:pPr>
      <w:r>
        <w:rPr>
          <w:sz w:val="24"/>
        </w:rPr>
        <w:t>质疑</w:t>
      </w:r>
    </w:p>
    <w:p>
      <w:pPr>
        <w:numPr>
          <w:ilvl w:val="2"/>
          <w:numId w:val="8"/>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8"/>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pPr>
        <w:numPr>
          <w:ilvl w:val="2"/>
          <w:numId w:val="8"/>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numPr>
          <w:ilvl w:val="2"/>
          <w:numId w:val="8"/>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pPr>
        <w:numPr>
          <w:ilvl w:val="0"/>
          <w:numId w:val="8"/>
        </w:numPr>
        <w:tabs>
          <w:tab w:val="left" w:pos="360"/>
        </w:tabs>
        <w:snapToGrid w:val="0"/>
        <w:spacing w:line="360" w:lineRule="auto"/>
        <w:ind w:left="357" w:hanging="357"/>
        <w:outlineLvl w:val="1"/>
        <w:rPr>
          <w:sz w:val="24"/>
        </w:rPr>
      </w:pPr>
      <w:r>
        <w:rPr>
          <w:sz w:val="24"/>
        </w:rPr>
        <w:t>代理费</w:t>
      </w:r>
    </w:p>
    <w:p>
      <w:pPr>
        <w:numPr>
          <w:ilvl w:val="1"/>
          <w:numId w:val="8"/>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756" w:name="_Toc305158822"/>
      <w:bookmarkStart w:id="757" w:name="_Toc265228392"/>
      <w:bookmarkStart w:id="758" w:name="_Toc353873934"/>
      <w:bookmarkStart w:id="759" w:name="_Toc150480792"/>
      <w:bookmarkStart w:id="760" w:name="_Toc353825544"/>
      <w:bookmarkStart w:id="761" w:name="_Toc226337250"/>
      <w:bookmarkStart w:id="762" w:name="_Toc226965827"/>
      <w:bookmarkStart w:id="763" w:name="_Toc305158896"/>
      <w:bookmarkStart w:id="764" w:name="_Toc264969244"/>
      <w:bookmarkStart w:id="765" w:name="_Toc150774759"/>
      <w:bookmarkStart w:id="766" w:name="_Toc142311056"/>
      <w:bookmarkStart w:id="767" w:name="_Toc353873664"/>
      <w:bookmarkStart w:id="768" w:name="_Toc127151554"/>
      <w:r>
        <w:rPr>
          <w:sz w:val="24"/>
        </w:rPr>
        <w:br w:type="page"/>
      </w:r>
      <w:bookmarkStart w:id="769" w:name="_Toc99301421"/>
      <w:r>
        <w:rPr>
          <w:b/>
          <w:sz w:val="36"/>
          <w:szCs w:val="36"/>
        </w:rPr>
        <w:t xml:space="preserve">第三章   </w:t>
      </w:r>
      <w:bookmarkEnd w:id="756"/>
      <w:bookmarkEnd w:id="757"/>
      <w:bookmarkEnd w:id="758"/>
      <w:bookmarkEnd w:id="759"/>
      <w:bookmarkEnd w:id="760"/>
      <w:bookmarkEnd w:id="761"/>
      <w:bookmarkEnd w:id="762"/>
      <w:bookmarkEnd w:id="763"/>
      <w:bookmarkEnd w:id="764"/>
      <w:bookmarkEnd w:id="765"/>
      <w:bookmarkEnd w:id="766"/>
      <w:bookmarkEnd w:id="767"/>
      <w:bookmarkEnd w:id="768"/>
      <w:r>
        <w:rPr>
          <w:b/>
          <w:sz w:val="36"/>
          <w:szCs w:val="36"/>
        </w:rPr>
        <w:t>资格审查</w:t>
      </w:r>
      <w:bookmarkEnd w:id="769"/>
      <w:bookmarkStart w:id="770" w:name="_Toc487900382"/>
    </w:p>
    <w:p>
      <w:pPr>
        <w:tabs>
          <w:tab w:val="left" w:pos="360"/>
          <w:tab w:val="left" w:pos="900"/>
        </w:tabs>
        <w:snapToGrid w:val="0"/>
        <w:spacing w:line="360" w:lineRule="auto"/>
        <w:jc w:val="center"/>
        <w:outlineLvl w:val="1"/>
        <w:rPr>
          <w:b/>
          <w:sz w:val="24"/>
        </w:rPr>
      </w:pPr>
      <w:bookmarkStart w:id="771" w:name="_Toc99301422"/>
      <w:r>
        <w:rPr>
          <w:b/>
          <w:sz w:val="24"/>
        </w:rPr>
        <w:t>一、资格审查程序</w:t>
      </w:r>
      <w:bookmarkEnd w:id="771"/>
    </w:p>
    <w:p>
      <w:pPr>
        <w:numPr>
          <w:ilvl w:val="0"/>
          <w:numId w:val="11"/>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pPr>
        <w:numPr>
          <w:ilvl w:val="0"/>
          <w:numId w:val="11"/>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pPr>
        <w:widowControl/>
        <w:jc w:val="left"/>
        <w:rPr>
          <w:sz w:val="24"/>
        </w:rPr>
      </w:pPr>
    </w:p>
    <w:p>
      <w:pPr>
        <w:tabs>
          <w:tab w:val="left" w:pos="360"/>
          <w:tab w:val="left" w:pos="900"/>
        </w:tabs>
        <w:snapToGrid w:val="0"/>
        <w:spacing w:line="360" w:lineRule="auto"/>
        <w:jc w:val="center"/>
        <w:outlineLvl w:val="1"/>
        <w:rPr>
          <w:b/>
          <w:sz w:val="24"/>
        </w:rPr>
      </w:pPr>
      <w:bookmarkStart w:id="772" w:name="_Hlk143693557"/>
      <w:r>
        <w:rPr>
          <w:b/>
          <w:sz w:val="24"/>
        </w:rPr>
        <w:t>二、资格审查要求</w:t>
      </w:r>
      <w:bookmarkEnd w:id="772"/>
    </w:p>
    <w:tbl>
      <w:tblPr>
        <w:tblStyle w:val="4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2"/>
        <w:gridCol w:w="1982"/>
        <w:gridCol w:w="4824"/>
        <w:gridCol w:w="1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4" w:type="pct"/>
            <w:vAlign w:val="center"/>
          </w:tcPr>
          <w:p>
            <w:pPr>
              <w:tabs>
                <w:tab w:val="left" w:pos="1080"/>
              </w:tabs>
              <w:snapToGrid w:val="0"/>
              <w:jc w:val="center"/>
              <w:rPr>
                <w:b/>
                <w:sz w:val="24"/>
              </w:rPr>
            </w:pPr>
            <w:bookmarkStart w:id="773" w:name="_Hlt487972895"/>
            <w:bookmarkEnd w:id="773"/>
            <w:bookmarkStart w:id="774" w:name="_Hlk143693460"/>
            <w:r>
              <w:rPr>
                <w:b/>
                <w:sz w:val="24"/>
              </w:rPr>
              <w:t>序号</w:t>
            </w:r>
          </w:p>
        </w:tc>
        <w:tc>
          <w:tcPr>
            <w:tcW w:w="1066" w:type="pct"/>
            <w:vAlign w:val="center"/>
          </w:tcPr>
          <w:p>
            <w:pPr>
              <w:tabs>
                <w:tab w:val="left" w:pos="1080"/>
              </w:tabs>
              <w:snapToGrid w:val="0"/>
              <w:jc w:val="center"/>
              <w:rPr>
                <w:b/>
                <w:sz w:val="24"/>
              </w:rPr>
            </w:pPr>
            <w:r>
              <w:rPr>
                <w:b/>
                <w:sz w:val="24"/>
              </w:rPr>
              <w:t>审查因素</w:t>
            </w:r>
          </w:p>
        </w:tc>
        <w:tc>
          <w:tcPr>
            <w:tcW w:w="2595" w:type="pct"/>
            <w:vAlign w:val="center"/>
          </w:tcPr>
          <w:p>
            <w:pPr>
              <w:tabs>
                <w:tab w:val="left" w:pos="1080"/>
              </w:tabs>
              <w:snapToGrid w:val="0"/>
              <w:jc w:val="center"/>
              <w:rPr>
                <w:b/>
                <w:sz w:val="24"/>
              </w:rPr>
            </w:pPr>
            <w:r>
              <w:rPr>
                <w:b/>
                <w:sz w:val="24"/>
              </w:rPr>
              <w:t>审查内容</w:t>
            </w:r>
          </w:p>
        </w:tc>
        <w:tc>
          <w:tcPr>
            <w:tcW w:w="882" w:type="pct"/>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sz w:val="24"/>
              </w:rPr>
            </w:pPr>
            <w:r>
              <w:rPr>
                <w:sz w:val="24"/>
              </w:rPr>
              <w:t>1</w:t>
            </w:r>
          </w:p>
        </w:tc>
        <w:tc>
          <w:tcPr>
            <w:tcW w:w="1066" w:type="pct"/>
            <w:vAlign w:val="center"/>
          </w:tcPr>
          <w:p>
            <w:pPr>
              <w:tabs>
                <w:tab w:val="left" w:pos="1080"/>
              </w:tabs>
              <w:snapToGrid w:val="0"/>
              <w:rPr>
                <w:sz w:val="24"/>
              </w:rPr>
            </w:pPr>
            <w:bookmarkStart w:id="775" w:name="OLE_LINK14"/>
            <w:r>
              <w:rPr>
                <w:sz w:val="24"/>
              </w:rPr>
              <w:t>满足《中华人民共和国政府采购法》第二十二条规定</w:t>
            </w:r>
            <w:bookmarkEnd w:id="775"/>
          </w:p>
        </w:tc>
        <w:tc>
          <w:tcPr>
            <w:tcW w:w="2595" w:type="pct"/>
            <w:vAlign w:val="center"/>
          </w:tcPr>
          <w:p>
            <w:pPr>
              <w:tabs>
                <w:tab w:val="left" w:pos="1080"/>
              </w:tabs>
              <w:snapToGrid w:val="0"/>
              <w:rPr>
                <w:sz w:val="24"/>
              </w:rPr>
            </w:pPr>
            <w:bookmarkStart w:id="776" w:name="OLE_LINK15"/>
            <w:r>
              <w:rPr>
                <w:sz w:val="24"/>
              </w:rPr>
              <w:t>具体规定见第一章《投标邀请》</w:t>
            </w:r>
            <w:bookmarkEnd w:id="776"/>
          </w:p>
        </w:tc>
        <w:tc>
          <w:tcPr>
            <w:tcW w:w="882" w:type="pct"/>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sz w:val="24"/>
              </w:rPr>
            </w:pPr>
            <w:r>
              <w:rPr>
                <w:sz w:val="24"/>
              </w:rPr>
              <w:t>1-1</w:t>
            </w:r>
          </w:p>
        </w:tc>
        <w:tc>
          <w:tcPr>
            <w:tcW w:w="1066" w:type="pct"/>
            <w:vAlign w:val="center"/>
          </w:tcPr>
          <w:p>
            <w:pPr>
              <w:tabs>
                <w:tab w:val="left" w:pos="1080"/>
              </w:tabs>
              <w:snapToGrid w:val="0"/>
              <w:rPr>
                <w:sz w:val="24"/>
              </w:rPr>
            </w:pPr>
            <w:bookmarkStart w:id="777" w:name="OLE_LINK16"/>
            <w:r>
              <w:rPr>
                <w:sz w:val="24"/>
              </w:rPr>
              <w:t>营业执照等证明文件</w:t>
            </w:r>
            <w:bookmarkEnd w:id="777"/>
          </w:p>
        </w:tc>
        <w:tc>
          <w:tcPr>
            <w:tcW w:w="2595" w:type="pct"/>
            <w:vAlign w:val="center"/>
          </w:tcPr>
          <w:p>
            <w:pPr>
              <w:tabs>
                <w:tab w:val="left" w:pos="1080"/>
              </w:tabs>
              <w:snapToGrid w:val="0"/>
              <w:rPr>
                <w:sz w:val="24"/>
              </w:rPr>
            </w:pPr>
            <w:bookmarkStart w:id="778" w:name="OLE_LINK17"/>
            <w:r>
              <w:rPr>
                <w:sz w:val="24"/>
              </w:rPr>
              <w:t>投标人为企业（包括合伙企业）的，应提供有效的“营业执照”；</w:t>
            </w:r>
          </w:p>
          <w:p>
            <w:pPr>
              <w:tabs>
                <w:tab w:val="left" w:pos="1080"/>
              </w:tabs>
              <w:snapToGrid w:val="0"/>
              <w:rPr>
                <w:sz w:val="24"/>
              </w:rPr>
            </w:pPr>
            <w:r>
              <w:rPr>
                <w:sz w:val="24"/>
              </w:rPr>
              <w:t>投标人为事业单位的，应提供有效的“事业单位法人证书”；</w:t>
            </w:r>
          </w:p>
          <w:p>
            <w:pPr>
              <w:tabs>
                <w:tab w:val="left" w:pos="1080"/>
              </w:tabs>
              <w:snapToGrid w:val="0"/>
              <w:rPr>
                <w:sz w:val="24"/>
              </w:rPr>
            </w:pPr>
            <w:r>
              <w:rPr>
                <w:sz w:val="24"/>
              </w:rPr>
              <w:t>投标人是非企业机构的，应提供有效的“执业许可证”、“登记证书”等证明文件；</w:t>
            </w:r>
          </w:p>
          <w:p>
            <w:pPr>
              <w:tabs>
                <w:tab w:val="left" w:pos="1080"/>
              </w:tabs>
              <w:snapToGrid w:val="0"/>
              <w:rPr>
                <w:sz w:val="24"/>
              </w:rPr>
            </w:pPr>
            <w:r>
              <w:rPr>
                <w:sz w:val="24"/>
              </w:rPr>
              <w:t>投标人是个体工商户的，应提供有效的“个体工商户营业执照”；</w:t>
            </w:r>
          </w:p>
          <w:p>
            <w:pPr>
              <w:tabs>
                <w:tab w:val="left" w:pos="1080"/>
              </w:tabs>
              <w:snapToGrid w:val="0"/>
              <w:rPr>
                <w:sz w:val="24"/>
              </w:rPr>
            </w:pPr>
            <w:r>
              <w:rPr>
                <w:sz w:val="24"/>
              </w:rPr>
              <w:t>投标人是自然人的，应提供有效的自然人身份证明。</w:t>
            </w:r>
          </w:p>
          <w:p>
            <w:pPr>
              <w:tabs>
                <w:tab w:val="left" w:pos="1080"/>
              </w:tabs>
              <w:snapToGrid w:val="0"/>
              <w:rPr>
                <w:color w:val="000000"/>
                <w:sz w:val="24"/>
              </w:rPr>
            </w:pPr>
            <w:r>
              <w:rPr>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sz w:val="24"/>
              </w:rPr>
              <w:t>银行、保险、石油石化、电力、电信等行业的分支机构，可以提供上述</w:t>
            </w:r>
            <w:r>
              <w:rPr>
                <w:color w:val="000000"/>
                <w:sz w:val="24"/>
              </w:rPr>
              <w:t>授权，也可以提供其所属法人/其他组织的有关文件或制度等能够证明授权其独立开展业务的证明材料。</w:t>
            </w:r>
            <w:bookmarkEnd w:id="778"/>
          </w:p>
        </w:tc>
        <w:tc>
          <w:tcPr>
            <w:tcW w:w="882" w:type="pct"/>
            <w:vAlign w:val="center"/>
          </w:tcPr>
          <w:p>
            <w:pPr>
              <w:tabs>
                <w:tab w:val="left" w:pos="1080"/>
              </w:tabs>
              <w:snapToGrid w:val="0"/>
              <w:rPr>
                <w:sz w:val="24"/>
              </w:rPr>
            </w:pPr>
            <w:bookmarkStart w:id="779" w:name="OLE_LINK18"/>
            <w:r>
              <w:rPr>
                <w:sz w:val="24"/>
              </w:rPr>
              <w:t>提供证明文件的电子件或电子证照</w:t>
            </w:r>
            <w:bookmarkEnd w:id="77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sz w:val="24"/>
              </w:rPr>
            </w:pPr>
            <w:r>
              <w:rPr>
                <w:sz w:val="24"/>
              </w:rPr>
              <w:t>1-2</w:t>
            </w:r>
          </w:p>
        </w:tc>
        <w:tc>
          <w:tcPr>
            <w:tcW w:w="1066" w:type="pct"/>
            <w:vAlign w:val="center"/>
          </w:tcPr>
          <w:p>
            <w:pPr>
              <w:tabs>
                <w:tab w:val="left" w:pos="1080"/>
              </w:tabs>
              <w:snapToGrid w:val="0"/>
              <w:rPr>
                <w:sz w:val="24"/>
              </w:rPr>
            </w:pPr>
            <w:bookmarkStart w:id="780" w:name="OLE_LINK19"/>
            <w:r>
              <w:rPr>
                <w:sz w:val="24"/>
              </w:rPr>
              <w:t>投标人资格声明书</w:t>
            </w:r>
            <w:bookmarkEnd w:id="780"/>
          </w:p>
        </w:tc>
        <w:tc>
          <w:tcPr>
            <w:tcW w:w="2595" w:type="pct"/>
            <w:vAlign w:val="center"/>
          </w:tcPr>
          <w:p>
            <w:pPr>
              <w:tabs>
                <w:tab w:val="left" w:pos="1080"/>
              </w:tabs>
              <w:snapToGrid w:val="0"/>
              <w:rPr>
                <w:sz w:val="24"/>
              </w:rPr>
            </w:pPr>
            <w:bookmarkStart w:id="781" w:name="OLE_LINK20"/>
            <w:r>
              <w:rPr>
                <w:sz w:val="24"/>
              </w:rPr>
              <w:t>提供了符合招标文件要求的《投标人资格声明书》。</w:t>
            </w:r>
            <w:bookmarkEnd w:id="781"/>
          </w:p>
        </w:tc>
        <w:tc>
          <w:tcPr>
            <w:tcW w:w="882" w:type="pct"/>
            <w:vAlign w:val="center"/>
          </w:tcPr>
          <w:p>
            <w:pPr>
              <w:tabs>
                <w:tab w:val="left" w:pos="1080"/>
              </w:tabs>
              <w:snapToGrid w:val="0"/>
              <w:rPr>
                <w:sz w:val="24"/>
              </w:rPr>
            </w:pPr>
            <w:bookmarkStart w:id="782" w:name="OLE_LINK21"/>
            <w:r>
              <w:rPr>
                <w:sz w:val="24"/>
              </w:rPr>
              <w:t>格式见《投标文件格式》</w:t>
            </w:r>
            <w:bookmarkEnd w:id="78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sz w:val="24"/>
              </w:rPr>
            </w:pPr>
            <w:r>
              <w:rPr>
                <w:sz w:val="24"/>
              </w:rPr>
              <w:t>1-3</w:t>
            </w:r>
          </w:p>
        </w:tc>
        <w:tc>
          <w:tcPr>
            <w:tcW w:w="1066" w:type="pct"/>
            <w:vAlign w:val="center"/>
          </w:tcPr>
          <w:p>
            <w:pPr>
              <w:tabs>
                <w:tab w:val="left" w:pos="1080"/>
              </w:tabs>
              <w:snapToGrid w:val="0"/>
              <w:rPr>
                <w:sz w:val="24"/>
              </w:rPr>
            </w:pPr>
            <w:bookmarkStart w:id="783" w:name="OLE_LINK22"/>
            <w:r>
              <w:rPr>
                <w:sz w:val="24"/>
              </w:rPr>
              <w:t>投标人信用记录</w:t>
            </w:r>
            <w:bookmarkEnd w:id="783"/>
          </w:p>
        </w:tc>
        <w:tc>
          <w:tcPr>
            <w:tcW w:w="2595" w:type="pct"/>
            <w:vAlign w:val="center"/>
          </w:tcPr>
          <w:p>
            <w:pPr>
              <w:tabs>
                <w:tab w:val="left" w:pos="1080"/>
              </w:tabs>
              <w:snapToGrid w:val="0"/>
              <w:rPr>
                <w:sz w:val="24"/>
              </w:rPr>
            </w:pPr>
            <w:bookmarkStart w:id="784" w:name="OLE_LINK23"/>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截止时点：投标截止时间以后、资格审查阶段采购人或采购代理机构的实际查询时间；</w:t>
            </w:r>
          </w:p>
          <w:p>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bookmarkEnd w:id="784"/>
          </w:p>
        </w:tc>
        <w:tc>
          <w:tcPr>
            <w:tcW w:w="882" w:type="pct"/>
            <w:vAlign w:val="center"/>
          </w:tcPr>
          <w:p>
            <w:pPr>
              <w:tabs>
                <w:tab w:val="left" w:pos="1080"/>
              </w:tabs>
              <w:snapToGrid w:val="0"/>
              <w:rPr>
                <w:sz w:val="24"/>
              </w:rPr>
            </w:pPr>
            <w:bookmarkStart w:id="785" w:name="OLE_LINK24"/>
            <w:r>
              <w:rPr>
                <w:sz w:val="24"/>
              </w:rPr>
              <w:t>无须投标人提供，由采购人或采购代理机构查询。</w:t>
            </w:r>
            <w:bookmarkEnd w:id="78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sz w:val="24"/>
              </w:rPr>
            </w:pPr>
            <w:r>
              <w:rPr>
                <w:sz w:val="24"/>
              </w:rPr>
              <w:t>2</w:t>
            </w:r>
          </w:p>
        </w:tc>
        <w:tc>
          <w:tcPr>
            <w:tcW w:w="1066" w:type="pct"/>
            <w:vAlign w:val="center"/>
          </w:tcPr>
          <w:p>
            <w:pPr>
              <w:tabs>
                <w:tab w:val="left" w:pos="1080"/>
              </w:tabs>
              <w:snapToGrid w:val="0"/>
              <w:rPr>
                <w:sz w:val="24"/>
              </w:rPr>
            </w:pPr>
            <w:bookmarkStart w:id="786" w:name="OLE_LINK25"/>
            <w:r>
              <w:rPr>
                <w:sz w:val="24"/>
              </w:rPr>
              <w:t>落实政府采购政策需满足的资格要求</w:t>
            </w:r>
            <w:bookmarkEnd w:id="786"/>
          </w:p>
        </w:tc>
        <w:tc>
          <w:tcPr>
            <w:tcW w:w="2595" w:type="pct"/>
            <w:vAlign w:val="center"/>
          </w:tcPr>
          <w:p>
            <w:pPr>
              <w:tabs>
                <w:tab w:val="left" w:pos="1080"/>
              </w:tabs>
              <w:snapToGrid w:val="0"/>
              <w:rPr>
                <w:sz w:val="24"/>
              </w:rPr>
            </w:pPr>
            <w:bookmarkStart w:id="787" w:name="OLE_LINK26"/>
            <w:r>
              <w:rPr>
                <w:sz w:val="24"/>
              </w:rPr>
              <w:t>具体要求见第一章《投标邀请》</w:t>
            </w:r>
            <w:bookmarkEnd w:id="787"/>
          </w:p>
        </w:tc>
        <w:tc>
          <w:tcPr>
            <w:tcW w:w="882" w:type="pct"/>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sz w:val="24"/>
              </w:rPr>
            </w:pPr>
            <w:r>
              <w:rPr>
                <w:sz w:val="24"/>
              </w:rPr>
              <w:t>2-1</w:t>
            </w:r>
          </w:p>
        </w:tc>
        <w:tc>
          <w:tcPr>
            <w:tcW w:w="1066" w:type="pct"/>
            <w:vAlign w:val="center"/>
          </w:tcPr>
          <w:p>
            <w:pPr>
              <w:tabs>
                <w:tab w:val="left" w:pos="1080"/>
              </w:tabs>
              <w:snapToGrid w:val="0"/>
              <w:rPr>
                <w:sz w:val="24"/>
              </w:rPr>
            </w:pPr>
            <w:bookmarkStart w:id="788" w:name="OLE_LINK27"/>
            <w:r>
              <w:rPr>
                <w:sz w:val="24"/>
              </w:rPr>
              <w:t>中小企业政策证明文件</w:t>
            </w:r>
            <w:bookmarkEnd w:id="788"/>
          </w:p>
        </w:tc>
        <w:tc>
          <w:tcPr>
            <w:tcW w:w="2595" w:type="pct"/>
            <w:vAlign w:val="center"/>
          </w:tcPr>
          <w:p>
            <w:pPr>
              <w:tabs>
                <w:tab w:val="left" w:pos="1080"/>
              </w:tabs>
              <w:snapToGrid w:val="0"/>
              <w:rPr>
                <w:sz w:val="24"/>
              </w:rPr>
            </w:pPr>
            <w:bookmarkStart w:id="789" w:name="OLE_LINK28"/>
            <w:r>
              <w:rPr>
                <w:sz w:val="24"/>
              </w:rPr>
              <w:t>具体要求见第一章《投标邀请》</w:t>
            </w:r>
            <w:bookmarkEnd w:id="789"/>
          </w:p>
        </w:tc>
        <w:tc>
          <w:tcPr>
            <w:tcW w:w="882" w:type="pct"/>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sz w:val="24"/>
              </w:rPr>
            </w:pPr>
            <w:r>
              <w:rPr>
                <w:sz w:val="24"/>
              </w:rPr>
              <w:t>2-1-1</w:t>
            </w:r>
          </w:p>
        </w:tc>
        <w:tc>
          <w:tcPr>
            <w:tcW w:w="1066" w:type="pct"/>
            <w:vAlign w:val="center"/>
          </w:tcPr>
          <w:p>
            <w:pPr>
              <w:tabs>
                <w:tab w:val="left" w:pos="1080"/>
              </w:tabs>
              <w:snapToGrid w:val="0"/>
              <w:rPr>
                <w:sz w:val="24"/>
              </w:rPr>
            </w:pPr>
            <w:bookmarkStart w:id="790" w:name="OLE_LINK29"/>
            <w:r>
              <w:rPr>
                <w:sz w:val="24"/>
              </w:rPr>
              <w:t>中小企业证明文件</w:t>
            </w:r>
            <w:bookmarkEnd w:id="790"/>
          </w:p>
        </w:tc>
        <w:tc>
          <w:tcPr>
            <w:tcW w:w="2595" w:type="pct"/>
            <w:vAlign w:val="center"/>
          </w:tcPr>
          <w:p>
            <w:pPr>
              <w:tabs>
                <w:tab w:val="left" w:pos="1080"/>
              </w:tabs>
              <w:snapToGrid w:val="0"/>
              <w:rPr>
                <w:sz w:val="24"/>
              </w:rPr>
            </w:pPr>
            <w:bookmarkStart w:id="791" w:name="OLE_LINK30"/>
            <w:r>
              <w:rPr>
                <w:sz w:val="24"/>
              </w:rPr>
              <w:t>当本项目（包）涉及预留份额专门面向中小企业采购，此时建议在《资格证明文件》中提供。</w:t>
            </w:r>
          </w:p>
          <w:p>
            <w:pPr>
              <w:tabs>
                <w:tab w:val="left" w:pos="1080"/>
              </w:tabs>
              <w:snapToGrid w:val="0"/>
              <w:rPr>
                <w:sz w:val="24"/>
              </w:rPr>
            </w:pPr>
            <w:r>
              <w:rPr>
                <w:sz w:val="24"/>
              </w:rPr>
              <w:t>1、投标人单独投标的，应提供《中小企业声明函》或《残疾人福利性单位声明函》或由省级以上监狱管理局、戒毒管理局（含新疆生产建设兵团）出具的属于监狱企业的证明文件。</w:t>
            </w:r>
          </w:p>
          <w:p>
            <w:pPr>
              <w:tabs>
                <w:tab w:val="left" w:pos="1080"/>
              </w:tabs>
              <w:snapToGrid w:val="0"/>
              <w:rPr>
                <w:sz w:val="24"/>
              </w:rPr>
            </w:pPr>
            <w:r>
              <w:rPr>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bookmarkEnd w:id="791"/>
          </w:p>
        </w:tc>
        <w:tc>
          <w:tcPr>
            <w:tcW w:w="882" w:type="pct"/>
            <w:vAlign w:val="center"/>
          </w:tcPr>
          <w:p>
            <w:pPr>
              <w:tabs>
                <w:tab w:val="left" w:pos="1080"/>
              </w:tabs>
              <w:snapToGrid w:val="0"/>
              <w:rPr>
                <w:sz w:val="24"/>
              </w:rPr>
            </w:pPr>
            <w:bookmarkStart w:id="792" w:name="OLE_LINK31"/>
            <w:r>
              <w:rPr>
                <w:sz w:val="24"/>
              </w:rPr>
              <w:t>格式见《投标文件格式》</w:t>
            </w:r>
            <w:bookmarkEnd w:id="79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sz w:val="24"/>
              </w:rPr>
            </w:pPr>
            <w:r>
              <w:rPr>
                <w:sz w:val="24"/>
              </w:rPr>
              <w:t>3</w:t>
            </w:r>
          </w:p>
        </w:tc>
        <w:tc>
          <w:tcPr>
            <w:tcW w:w="1066" w:type="pct"/>
            <w:vAlign w:val="center"/>
          </w:tcPr>
          <w:p>
            <w:pPr>
              <w:tabs>
                <w:tab w:val="left" w:pos="1080"/>
              </w:tabs>
              <w:snapToGrid w:val="0"/>
              <w:rPr>
                <w:sz w:val="24"/>
              </w:rPr>
            </w:pPr>
            <w:bookmarkStart w:id="793" w:name="OLE_LINK32"/>
            <w:r>
              <w:rPr>
                <w:sz w:val="24"/>
              </w:rPr>
              <w:t>本项目的特定资格要求</w:t>
            </w:r>
            <w:bookmarkEnd w:id="793"/>
          </w:p>
        </w:tc>
        <w:tc>
          <w:tcPr>
            <w:tcW w:w="2595" w:type="pct"/>
            <w:vAlign w:val="center"/>
          </w:tcPr>
          <w:p>
            <w:pPr>
              <w:tabs>
                <w:tab w:val="left" w:pos="1080"/>
              </w:tabs>
              <w:snapToGrid w:val="0"/>
              <w:rPr>
                <w:sz w:val="24"/>
              </w:rPr>
            </w:pPr>
            <w:bookmarkStart w:id="794" w:name="OLE_LINK33"/>
            <w:r>
              <w:rPr>
                <w:sz w:val="24"/>
              </w:rPr>
              <w:t>如有，见第一章《投标邀请》</w:t>
            </w:r>
            <w:bookmarkEnd w:id="794"/>
          </w:p>
        </w:tc>
        <w:tc>
          <w:tcPr>
            <w:tcW w:w="882" w:type="pct"/>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eastAsia" w:eastAsia="宋体"/>
                <w:sz w:val="24"/>
                <w:lang w:eastAsia="zh-CN"/>
              </w:rPr>
            </w:pPr>
            <w:r>
              <w:rPr>
                <w:sz w:val="24"/>
              </w:rPr>
              <w:t>3-</w:t>
            </w:r>
            <w:r>
              <w:rPr>
                <w:rFonts w:hint="eastAsia"/>
                <w:sz w:val="24"/>
                <w:lang w:val="en-US" w:eastAsia="zh-CN"/>
              </w:rPr>
              <w:t>1</w:t>
            </w:r>
          </w:p>
        </w:tc>
        <w:tc>
          <w:tcPr>
            <w:tcW w:w="1066" w:type="pct"/>
            <w:vAlign w:val="center"/>
          </w:tcPr>
          <w:p>
            <w:pPr>
              <w:tabs>
                <w:tab w:val="left" w:pos="1080"/>
              </w:tabs>
              <w:snapToGrid w:val="0"/>
              <w:rPr>
                <w:sz w:val="24"/>
              </w:rPr>
            </w:pPr>
            <w:bookmarkStart w:id="795" w:name="OLE_LINK34"/>
            <w:r>
              <w:rPr>
                <w:sz w:val="24"/>
              </w:rPr>
              <w:t>政府购买服务承接主体的要求</w:t>
            </w:r>
            <w:bookmarkEnd w:id="795"/>
          </w:p>
        </w:tc>
        <w:tc>
          <w:tcPr>
            <w:tcW w:w="2595" w:type="pct"/>
            <w:vAlign w:val="center"/>
          </w:tcPr>
          <w:p>
            <w:pPr>
              <w:tabs>
                <w:tab w:val="left" w:pos="1080"/>
              </w:tabs>
              <w:snapToGrid w:val="0"/>
              <w:rPr>
                <w:sz w:val="24"/>
              </w:rPr>
            </w:pPr>
            <w:bookmarkStart w:id="796" w:name="OLE_LINK35"/>
            <w:r>
              <w:rPr>
                <w:sz w:val="24"/>
              </w:rPr>
              <w:t>如本项目属于政府购买服务，投标人不属于公益一类事业单位、使用事业编制且由财政拨款保障的群团组织。</w:t>
            </w:r>
            <w:bookmarkEnd w:id="796"/>
          </w:p>
        </w:tc>
        <w:tc>
          <w:tcPr>
            <w:tcW w:w="882" w:type="pct"/>
            <w:vAlign w:val="center"/>
          </w:tcPr>
          <w:p>
            <w:pPr>
              <w:tabs>
                <w:tab w:val="left" w:pos="1080"/>
              </w:tabs>
              <w:snapToGrid w:val="0"/>
              <w:jc w:val="center"/>
              <w:rPr>
                <w:sz w:val="24"/>
              </w:rPr>
            </w:pPr>
            <w:bookmarkStart w:id="797" w:name="OLE_LINK36"/>
            <w:r>
              <w:rPr>
                <w:sz w:val="24"/>
              </w:rPr>
              <w:t>格式见《投标文件格式》</w:t>
            </w:r>
            <w:r>
              <w:rPr>
                <w:rFonts w:hint="eastAsia"/>
                <w:sz w:val="24"/>
              </w:rPr>
              <w:t>“1-2 投标人资格声明书”</w:t>
            </w:r>
            <w:bookmarkEnd w:id="79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4" w:type="pct"/>
            <w:vAlign w:val="center"/>
          </w:tcPr>
          <w:p>
            <w:pPr>
              <w:tabs>
                <w:tab w:val="left" w:pos="1080"/>
              </w:tabs>
              <w:snapToGrid w:val="0"/>
              <w:jc w:val="center"/>
              <w:rPr>
                <w:rFonts w:hint="eastAsia" w:eastAsia="宋体"/>
                <w:sz w:val="24"/>
                <w:lang w:eastAsia="zh-CN"/>
              </w:rPr>
            </w:pPr>
            <w:r>
              <w:rPr>
                <w:sz w:val="24"/>
              </w:rPr>
              <w:t>3-</w:t>
            </w:r>
            <w:r>
              <w:rPr>
                <w:rFonts w:hint="eastAsia"/>
                <w:sz w:val="24"/>
                <w:lang w:val="en-US" w:eastAsia="zh-CN"/>
              </w:rPr>
              <w:t>2</w:t>
            </w:r>
          </w:p>
        </w:tc>
        <w:tc>
          <w:tcPr>
            <w:tcW w:w="1066" w:type="pct"/>
            <w:vAlign w:val="center"/>
          </w:tcPr>
          <w:p>
            <w:pPr>
              <w:tabs>
                <w:tab w:val="left" w:pos="1080"/>
              </w:tabs>
              <w:snapToGrid w:val="0"/>
              <w:rPr>
                <w:sz w:val="24"/>
              </w:rPr>
            </w:pPr>
            <w:bookmarkStart w:id="798" w:name="OLE_LINK37"/>
            <w:r>
              <w:rPr>
                <w:sz w:val="24"/>
              </w:rPr>
              <w:t>其他特定资格要求</w:t>
            </w:r>
            <w:bookmarkEnd w:id="798"/>
          </w:p>
        </w:tc>
        <w:tc>
          <w:tcPr>
            <w:tcW w:w="2595" w:type="pct"/>
            <w:vAlign w:val="center"/>
          </w:tcPr>
          <w:p>
            <w:pPr>
              <w:tabs>
                <w:tab w:val="left" w:pos="900"/>
                <w:tab w:val="left" w:pos="1134"/>
                <w:tab w:val="left" w:pos="1589"/>
                <w:tab w:val="left" w:pos="5521"/>
              </w:tabs>
              <w:snapToGrid w:val="0"/>
              <w:spacing w:line="360" w:lineRule="auto"/>
              <w:rPr>
                <w:sz w:val="24"/>
              </w:rPr>
            </w:pPr>
            <w:bookmarkStart w:id="799" w:name="OLE_LINK38"/>
            <w:r>
              <w:rPr>
                <w:rFonts w:hint="eastAsia" w:eastAsiaTheme="minorEastAsia"/>
                <w:sz w:val="24"/>
                <w:highlight w:val="none"/>
                <w:u w:val="single"/>
              </w:rPr>
              <w:t>投标人具有有效的《食品经营许可证》（提供有效期内的证书扫描件盖公章）</w:t>
            </w:r>
            <w:bookmarkEnd w:id="799"/>
          </w:p>
        </w:tc>
        <w:tc>
          <w:tcPr>
            <w:tcW w:w="882" w:type="pct"/>
            <w:vAlign w:val="center"/>
          </w:tcPr>
          <w:p>
            <w:pPr>
              <w:tabs>
                <w:tab w:val="left" w:pos="1080"/>
              </w:tabs>
              <w:snapToGrid w:val="0"/>
              <w:rPr>
                <w:sz w:val="24"/>
              </w:rPr>
            </w:pPr>
            <w:bookmarkStart w:id="800" w:name="OLE_LINK39"/>
            <w:r>
              <w:rPr>
                <w:sz w:val="24"/>
              </w:rPr>
              <w:t>提供证明文件的电子件或电子证照</w:t>
            </w:r>
            <w:bookmarkEnd w:id="800"/>
          </w:p>
        </w:tc>
      </w:t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770"/>
      <w:bookmarkEnd w:id="774"/>
    </w:tbl>
    <w:p>
      <w:pPr>
        <w:widowControl/>
        <w:jc w:val="left"/>
        <w:rPr>
          <w:sz w:val="24"/>
        </w:rPr>
      </w:pPr>
      <w:bookmarkStart w:id="801" w:name="_Hlt522424701"/>
      <w:bookmarkEnd w:id="801"/>
      <w:bookmarkStart w:id="802" w:name="_Hlt487900425"/>
      <w:bookmarkEnd w:id="802"/>
      <w:bookmarkStart w:id="803" w:name="_Toc226965858"/>
      <w:bookmarkStart w:id="804" w:name="_Toc127161490"/>
      <w:bookmarkStart w:id="805" w:name="_Toc353825550"/>
      <w:bookmarkStart w:id="806" w:name="_Toc353873940"/>
      <w:bookmarkStart w:id="807" w:name="_Toc127151779"/>
      <w:r>
        <w:rPr>
          <w:sz w:val="24"/>
        </w:rPr>
        <w:br w:type="page"/>
      </w:r>
    </w:p>
    <w:p>
      <w:pPr>
        <w:spacing w:line="360" w:lineRule="auto"/>
        <w:jc w:val="center"/>
        <w:outlineLvl w:val="0"/>
        <w:rPr>
          <w:b/>
          <w:sz w:val="36"/>
          <w:szCs w:val="36"/>
        </w:rPr>
      </w:pPr>
      <w:bookmarkStart w:id="808" w:name="_Toc99301423"/>
      <w:r>
        <w:rPr>
          <w:b/>
          <w:sz w:val="36"/>
          <w:szCs w:val="36"/>
        </w:rPr>
        <w:t xml:space="preserve">第四章   </w:t>
      </w:r>
      <w:bookmarkEnd w:id="803"/>
      <w:bookmarkEnd w:id="804"/>
      <w:bookmarkEnd w:id="805"/>
      <w:bookmarkEnd w:id="806"/>
      <w:bookmarkEnd w:id="807"/>
      <w:bookmarkStart w:id="809" w:name="_Hlt164229061"/>
      <w:bookmarkEnd w:id="809"/>
      <w:r>
        <w:rPr>
          <w:b/>
          <w:sz w:val="36"/>
          <w:szCs w:val="36"/>
        </w:rPr>
        <w:t>评标程序、评标方法和评标标准</w:t>
      </w:r>
      <w:bookmarkEnd w:id="808"/>
    </w:p>
    <w:p>
      <w:pPr>
        <w:tabs>
          <w:tab w:val="left" w:pos="360"/>
          <w:tab w:val="left" w:pos="900"/>
        </w:tabs>
        <w:snapToGrid w:val="0"/>
        <w:spacing w:line="360" w:lineRule="auto"/>
        <w:jc w:val="center"/>
        <w:outlineLvl w:val="1"/>
        <w:rPr>
          <w:b/>
        </w:rPr>
      </w:pPr>
      <w:r>
        <w:rPr>
          <w:b/>
          <w:sz w:val="24"/>
        </w:rPr>
        <w:t>一、评标方法</w:t>
      </w:r>
    </w:p>
    <w:p>
      <w:pPr>
        <w:numPr>
          <w:ilvl w:val="0"/>
          <w:numId w:val="12"/>
        </w:numPr>
        <w:tabs>
          <w:tab w:val="left" w:pos="360"/>
        </w:tabs>
        <w:snapToGrid w:val="0"/>
        <w:spacing w:line="360" w:lineRule="auto"/>
        <w:outlineLvl w:val="1"/>
        <w:rPr>
          <w:sz w:val="24"/>
        </w:rPr>
      </w:pPr>
      <w:bookmarkStart w:id="810" w:name="_Toc150509292"/>
      <w:bookmarkStart w:id="811" w:name="_Toc164229236"/>
      <w:bookmarkStart w:id="812" w:name="_Toc164351635"/>
      <w:bookmarkStart w:id="813" w:name="_Toc151193855"/>
      <w:bookmarkStart w:id="814" w:name="_Toc150774746"/>
      <w:bookmarkStart w:id="815" w:name="_Toc151193639"/>
      <w:bookmarkStart w:id="816" w:name="_Toc149720834"/>
      <w:bookmarkStart w:id="817" w:name="_Toc164229382"/>
      <w:bookmarkStart w:id="818" w:name="_Toc195842906"/>
      <w:bookmarkStart w:id="819" w:name="_Toc265228379"/>
      <w:bookmarkStart w:id="820" w:name="_Toc150774641"/>
      <w:bookmarkStart w:id="821" w:name="_Toc151193929"/>
      <w:bookmarkStart w:id="822" w:name="_Toc226965731"/>
      <w:bookmarkStart w:id="823" w:name="_Toc164608810"/>
      <w:bookmarkStart w:id="824" w:name="_Toc305158809"/>
      <w:bookmarkStart w:id="825" w:name="_Toc150480779"/>
      <w:bookmarkStart w:id="826" w:name="_Toc151193711"/>
      <w:bookmarkStart w:id="827" w:name="_Toc142311043"/>
      <w:bookmarkStart w:id="828" w:name="_Toc305158883"/>
      <w:bookmarkStart w:id="829" w:name="_Toc226309785"/>
      <w:bookmarkStart w:id="830" w:name="_Toc127151742"/>
      <w:bookmarkStart w:id="831" w:name="_Toc226965814"/>
      <w:bookmarkStart w:id="832" w:name="_Toc127161455"/>
      <w:bookmarkStart w:id="833" w:name="_Toc264969231"/>
      <w:bookmarkStart w:id="834" w:name="_Toc151190168"/>
      <w:bookmarkStart w:id="835" w:name="_Toc164608655"/>
      <w:bookmarkStart w:id="836" w:name="_Toc226337237"/>
      <w:bookmarkStart w:id="837" w:name="_Toc127151541"/>
      <w:bookmarkStart w:id="838" w:name="_Toc151193783"/>
      <w:bookmarkStart w:id="839" w:name="_Toc353825551"/>
      <w:bookmarkStart w:id="840" w:name="_Toc353873941"/>
      <w:bookmarkStart w:id="841" w:name="_Toc127151555"/>
      <w:bookmarkStart w:id="842" w:name="_Toc264969245"/>
      <w:bookmarkStart w:id="843" w:name="_Toc265228393"/>
      <w:bookmarkStart w:id="844" w:name="_Toc150774760"/>
      <w:bookmarkStart w:id="845" w:name="_Toc195842920"/>
      <w:bookmarkStart w:id="846" w:name="_Toc353873665"/>
      <w:bookmarkStart w:id="847" w:name="_Toc226965828"/>
      <w:bookmarkStart w:id="848" w:name="_Toc353825545"/>
      <w:bookmarkStart w:id="849" w:name="_Toc353873935"/>
      <w:bookmarkStart w:id="850" w:name="_Toc305158823"/>
      <w:bookmarkStart w:id="851" w:name="_Toc305158897"/>
      <w:bookmarkStart w:id="852" w:name="_Toc142311057"/>
      <w:bookmarkStart w:id="853" w:name="_Toc226337251"/>
      <w:bookmarkStart w:id="854" w:name="_Toc150480793"/>
      <w:r>
        <w:rPr>
          <w:sz w:val="24"/>
        </w:rPr>
        <w:t>投标文件的符合性审查</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855" w:name="_Toc520356167"/>
    </w:p>
    <w:p>
      <w:pPr>
        <w:numPr>
          <w:ilvl w:val="1"/>
          <w:numId w:val="12"/>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855"/>
      <w:r>
        <w:rPr>
          <w:sz w:val="24"/>
        </w:rPr>
        <w:t>要求的，</w:t>
      </w:r>
      <w:r>
        <w:rPr>
          <w:b/>
          <w:sz w:val="24"/>
        </w:rPr>
        <w:t>投标无效</w:t>
      </w:r>
      <w:r>
        <w:rPr>
          <w:sz w:val="24"/>
        </w:rPr>
        <w:t>。</w:t>
      </w:r>
    </w:p>
    <w:p>
      <w:pPr>
        <w:tabs>
          <w:tab w:val="left" w:pos="900"/>
          <w:tab w:val="left" w:pos="1080"/>
          <w:tab w:val="left" w:pos="1589"/>
        </w:tabs>
        <w:snapToGrid w:val="0"/>
        <w:spacing w:line="360" w:lineRule="auto"/>
        <w:ind w:leftChars="-170" w:hanging="357" w:hangingChars="148"/>
        <w:jc w:val="center"/>
        <w:rPr>
          <w:b/>
          <w:color w:val="000000" w:themeColor="text1"/>
          <w:sz w:val="24"/>
          <w14:textFill>
            <w14:solidFill>
              <w14:schemeClr w14:val="tx1"/>
            </w14:solidFill>
          </w14:textFill>
        </w:rPr>
      </w:pPr>
      <w:r>
        <w:rPr>
          <w:b/>
          <w:sz w:val="24"/>
        </w:rPr>
        <w:t>符合性审查要求</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404" w:type="pct"/>
            <w:shd w:val="clear" w:color="auto" w:fill="auto"/>
            <w:vAlign w:val="center"/>
          </w:tcPr>
          <w:p>
            <w:pPr>
              <w:widowControl/>
              <w:jc w:val="center"/>
              <w:rPr>
                <w:b/>
                <w:color w:val="000000"/>
                <w:kern w:val="0"/>
                <w:sz w:val="24"/>
              </w:rPr>
            </w:pPr>
            <w:r>
              <w:rPr>
                <w:b/>
                <w:color w:val="000000"/>
                <w:kern w:val="0"/>
                <w:sz w:val="24"/>
              </w:rPr>
              <w:t>序号</w:t>
            </w:r>
          </w:p>
        </w:tc>
        <w:tc>
          <w:tcPr>
            <w:tcW w:w="976" w:type="pct"/>
            <w:shd w:val="clear" w:color="auto" w:fill="auto"/>
            <w:vAlign w:val="center"/>
          </w:tcPr>
          <w:p>
            <w:pPr>
              <w:widowControl/>
              <w:jc w:val="center"/>
              <w:rPr>
                <w:b/>
                <w:color w:val="000000"/>
                <w:kern w:val="0"/>
                <w:sz w:val="24"/>
              </w:rPr>
            </w:pPr>
            <w:r>
              <w:rPr>
                <w:b/>
                <w:color w:val="000000"/>
                <w:kern w:val="0"/>
                <w:sz w:val="24"/>
              </w:rPr>
              <w:t>审查因素</w:t>
            </w:r>
          </w:p>
        </w:tc>
        <w:tc>
          <w:tcPr>
            <w:tcW w:w="3620" w:type="pct"/>
            <w:shd w:val="clear" w:color="auto" w:fill="auto"/>
            <w:vAlign w:val="center"/>
          </w:tcPr>
          <w:p>
            <w:pPr>
              <w:widowControl/>
              <w:jc w:val="center"/>
              <w:rPr>
                <w:b/>
                <w:color w:val="000000"/>
                <w:kern w:val="0"/>
                <w:sz w:val="24"/>
              </w:rPr>
            </w:pPr>
            <w:r>
              <w:rPr>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000000"/>
                <w:kern w:val="0"/>
                <w:sz w:val="24"/>
              </w:rPr>
            </w:pPr>
            <w:r>
              <w:rPr>
                <w:color w:val="000000"/>
                <w:kern w:val="0"/>
                <w:sz w:val="24"/>
              </w:rPr>
              <w:t>1</w:t>
            </w:r>
          </w:p>
        </w:tc>
        <w:tc>
          <w:tcPr>
            <w:tcW w:w="976" w:type="pct"/>
            <w:shd w:val="clear" w:color="auto" w:fill="auto"/>
            <w:vAlign w:val="center"/>
          </w:tcPr>
          <w:p>
            <w:pPr>
              <w:widowControl/>
              <w:jc w:val="left"/>
              <w:rPr>
                <w:color w:val="000000"/>
                <w:kern w:val="0"/>
                <w:sz w:val="24"/>
              </w:rPr>
            </w:pPr>
            <w:bookmarkStart w:id="856" w:name="OLE_LINK40"/>
            <w:r>
              <w:rPr>
                <w:color w:val="000000"/>
                <w:kern w:val="0"/>
                <w:sz w:val="24"/>
              </w:rPr>
              <w:t>授权委托书</w:t>
            </w:r>
            <w:bookmarkEnd w:id="856"/>
          </w:p>
        </w:tc>
        <w:tc>
          <w:tcPr>
            <w:tcW w:w="3620" w:type="pct"/>
            <w:shd w:val="clear" w:color="auto" w:fill="auto"/>
            <w:vAlign w:val="center"/>
          </w:tcPr>
          <w:p>
            <w:pPr>
              <w:widowControl/>
              <w:jc w:val="left"/>
              <w:rPr>
                <w:color w:val="000000"/>
                <w:kern w:val="0"/>
                <w:sz w:val="24"/>
              </w:rPr>
            </w:pPr>
            <w:bookmarkStart w:id="857" w:name="OLE_LINK41"/>
            <w:r>
              <w:rPr>
                <w:color w:val="000000"/>
                <w:kern w:val="0"/>
                <w:sz w:val="24"/>
              </w:rPr>
              <w:t>按招标文件要求提供授权委托书；</w:t>
            </w:r>
            <w:bookmarkEnd w:id="8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000000"/>
                <w:kern w:val="0"/>
                <w:sz w:val="24"/>
              </w:rPr>
            </w:pPr>
            <w:r>
              <w:rPr>
                <w:color w:val="000000"/>
                <w:kern w:val="0"/>
                <w:sz w:val="24"/>
              </w:rPr>
              <w:t>2</w:t>
            </w:r>
          </w:p>
        </w:tc>
        <w:tc>
          <w:tcPr>
            <w:tcW w:w="976" w:type="pct"/>
            <w:shd w:val="clear" w:color="auto" w:fill="auto"/>
            <w:vAlign w:val="center"/>
          </w:tcPr>
          <w:p>
            <w:pPr>
              <w:widowControl/>
              <w:jc w:val="left"/>
              <w:rPr>
                <w:color w:val="000000"/>
                <w:kern w:val="0"/>
                <w:sz w:val="24"/>
              </w:rPr>
            </w:pPr>
            <w:bookmarkStart w:id="858" w:name="OLE_LINK42"/>
            <w:r>
              <w:rPr>
                <w:color w:val="000000"/>
                <w:kern w:val="0"/>
                <w:sz w:val="24"/>
              </w:rPr>
              <w:t>投标完整性</w:t>
            </w:r>
            <w:bookmarkEnd w:id="858"/>
          </w:p>
        </w:tc>
        <w:tc>
          <w:tcPr>
            <w:tcW w:w="3620" w:type="pct"/>
            <w:shd w:val="clear" w:color="auto" w:fill="auto"/>
            <w:vAlign w:val="center"/>
          </w:tcPr>
          <w:p>
            <w:pPr>
              <w:widowControl/>
              <w:jc w:val="left"/>
              <w:rPr>
                <w:color w:val="000000"/>
                <w:kern w:val="0"/>
                <w:sz w:val="24"/>
              </w:rPr>
            </w:pPr>
            <w:bookmarkStart w:id="859" w:name="OLE_LINK43"/>
            <w:r>
              <w:rPr>
                <w:sz w:val="24"/>
              </w:rPr>
              <w:t>未将一个采购包中的内容拆分投标；</w:t>
            </w:r>
            <w:bookmarkEnd w:id="8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000000"/>
                <w:kern w:val="0"/>
                <w:sz w:val="24"/>
              </w:rPr>
            </w:pPr>
            <w:r>
              <w:rPr>
                <w:color w:val="000000"/>
                <w:kern w:val="0"/>
                <w:sz w:val="24"/>
              </w:rPr>
              <w:t>3</w:t>
            </w:r>
          </w:p>
        </w:tc>
        <w:tc>
          <w:tcPr>
            <w:tcW w:w="976" w:type="pct"/>
            <w:shd w:val="clear" w:color="auto" w:fill="auto"/>
            <w:vAlign w:val="center"/>
          </w:tcPr>
          <w:p>
            <w:pPr>
              <w:widowControl/>
              <w:jc w:val="left"/>
              <w:rPr>
                <w:color w:val="000000"/>
                <w:kern w:val="0"/>
                <w:sz w:val="24"/>
              </w:rPr>
            </w:pPr>
            <w:bookmarkStart w:id="860" w:name="OLE_LINK44"/>
            <w:r>
              <w:rPr>
                <w:color w:val="000000"/>
                <w:kern w:val="0"/>
                <w:sz w:val="24"/>
              </w:rPr>
              <w:t>投标报价</w:t>
            </w:r>
            <w:bookmarkEnd w:id="860"/>
          </w:p>
        </w:tc>
        <w:tc>
          <w:tcPr>
            <w:tcW w:w="3620" w:type="pct"/>
            <w:shd w:val="clear" w:color="auto" w:fill="auto"/>
            <w:vAlign w:val="center"/>
          </w:tcPr>
          <w:p>
            <w:pPr>
              <w:widowControl/>
              <w:jc w:val="left"/>
              <w:rPr>
                <w:color w:val="000000"/>
                <w:kern w:val="0"/>
                <w:sz w:val="24"/>
              </w:rPr>
            </w:pPr>
            <w:bookmarkStart w:id="861" w:name="OLE_LINK45"/>
            <w:r>
              <w:rPr>
                <w:color w:val="000000"/>
                <w:kern w:val="0"/>
                <w:sz w:val="24"/>
              </w:rPr>
              <w:t>投标报价未</w:t>
            </w:r>
            <w:r>
              <w:rPr>
                <w:color w:val="000000" w:themeColor="text1"/>
                <w:sz w:val="24"/>
                <w14:textFill>
                  <w14:solidFill>
                    <w14:schemeClr w14:val="tx1"/>
                  </w14:solidFill>
                </w14:textFill>
              </w:rPr>
              <w:t>超过招标文件中规定的项目/采购包预算金额或者项目/采购包最高限价</w:t>
            </w:r>
            <w:r>
              <w:rPr>
                <w:color w:val="000000"/>
                <w:kern w:val="0"/>
                <w:sz w:val="24"/>
              </w:rPr>
              <w:t>；</w:t>
            </w:r>
            <w:bookmarkEnd w:id="8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000000"/>
                <w:kern w:val="0"/>
                <w:sz w:val="24"/>
              </w:rPr>
            </w:pPr>
            <w:r>
              <w:rPr>
                <w:color w:val="000000"/>
                <w:kern w:val="0"/>
                <w:sz w:val="24"/>
              </w:rPr>
              <w:t>4</w:t>
            </w:r>
          </w:p>
        </w:tc>
        <w:tc>
          <w:tcPr>
            <w:tcW w:w="976" w:type="pct"/>
            <w:shd w:val="clear" w:color="auto" w:fill="auto"/>
            <w:vAlign w:val="center"/>
          </w:tcPr>
          <w:p>
            <w:pPr>
              <w:widowControl/>
              <w:jc w:val="left"/>
              <w:rPr>
                <w:color w:val="000000"/>
                <w:kern w:val="0"/>
                <w:sz w:val="24"/>
              </w:rPr>
            </w:pPr>
            <w:bookmarkStart w:id="862" w:name="OLE_LINK46"/>
            <w:r>
              <w:rPr>
                <w:color w:val="000000"/>
                <w:kern w:val="0"/>
                <w:sz w:val="24"/>
              </w:rPr>
              <w:t>报价唯一性</w:t>
            </w:r>
            <w:bookmarkEnd w:id="862"/>
          </w:p>
        </w:tc>
        <w:tc>
          <w:tcPr>
            <w:tcW w:w="3620" w:type="pct"/>
            <w:shd w:val="clear" w:color="auto" w:fill="auto"/>
            <w:vAlign w:val="center"/>
          </w:tcPr>
          <w:p>
            <w:pPr>
              <w:widowControl/>
              <w:jc w:val="left"/>
              <w:rPr>
                <w:color w:val="000000"/>
                <w:kern w:val="0"/>
                <w:sz w:val="24"/>
              </w:rPr>
            </w:pPr>
            <w:bookmarkStart w:id="863" w:name="OLE_LINK47"/>
            <w:r>
              <w:rPr>
                <w:color w:val="000000"/>
                <w:kern w:val="0"/>
                <w:sz w:val="24"/>
              </w:rPr>
              <w:t>投标文件未</w:t>
            </w:r>
            <w:r>
              <w:rPr>
                <w:sz w:val="24"/>
              </w:rPr>
              <w:t>出现可选择性或可调整的报价（招标文件另有规定的除外）</w:t>
            </w:r>
            <w:r>
              <w:rPr>
                <w:color w:val="000000"/>
                <w:kern w:val="0"/>
                <w:sz w:val="24"/>
              </w:rPr>
              <w:t>；</w:t>
            </w:r>
            <w:bookmarkEnd w:id="8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04" w:type="pct"/>
            <w:shd w:val="clear" w:color="auto" w:fill="auto"/>
            <w:vAlign w:val="center"/>
          </w:tcPr>
          <w:p>
            <w:pPr>
              <w:widowControl/>
              <w:jc w:val="center"/>
              <w:rPr>
                <w:color w:val="000000"/>
                <w:kern w:val="0"/>
                <w:sz w:val="24"/>
              </w:rPr>
            </w:pPr>
            <w:r>
              <w:rPr>
                <w:color w:val="000000"/>
                <w:kern w:val="0"/>
                <w:sz w:val="24"/>
              </w:rPr>
              <w:t>5</w:t>
            </w:r>
          </w:p>
        </w:tc>
        <w:tc>
          <w:tcPr>
            <w:tcW w:w="976" w:type="pct"/>
            <w:shd w:val="clear" w:color="auto" w:fill="auto"/>
            <w:vAlign w:val="center"/>
          </w:tcPr>
          <w:p>
            <w:pPr>
              <w:widowControl/>
              <w:jc w:val="left"/>
              <w:rPr>
                <w:color w:val="000000"/>
                <w:kern w:val="0"/>
                <w:sz w:val="24"/>
              </w:rPr>
            </w:pPr>
            <w:bookmarkStart w:id="864" w:name="OLE_LINK48"/>
            <w:r>
              <w:rPr>
                <w:color w:val="000000"/>
                <w:kern w:val="0"/>
                <w:sz w:val="24"/>
              </w:rPr>
              <w:t>投标有效期</w:t>
            </w:r>
            <w:bookmarkEnd w:id="864"/>
          </w:p>
        </w:tc>
        <w:tc>
          <w:tcPr>
            <w:tcW w:w="3620" w:type="pct"/>
            <w:shd w:val="clear" w:color="auto" w:fill="auto"/>
            <w:vAlign w:val="center"/>
          </w:tcPr>
          <w:p>
            <w:pPr>
              <w:widowControl/>
              <w:jc w:val="left"/>
              <w:rPr>
                <w:color w:val="000000"/>
                <w:kern w:val="0"/>
                <w:sz w:val="24"/>
              </w:rPr>
            </w:pPr>
            <w:bookmarkStart w:id="865" w:name="OLE_LINK49"/>
            <w:r>
              <w:rPr>
                <w:color w:val="000000"/>
                <w:kern w:val="0"/>
                <w:sz w:val="24"/>
              </w:rPr>
              <w:t>投标文件中承诺的投标有效期满足招标文件中载明的投标有效期的；</w:t>
            </w:r>
            <w:bookmarkEnd w:id="8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000000"/>
                <w:kern w:val="0"/>
                <w:sz w:val="24"/>
              </w:rPr>
            </w:pPr>
            <w:r>
              <w:rPr>
                <w:color w:val="000000"/>
                <w:kern w:val="0"/>
                <w:sz w:val="24"/>
              </w:rPr>
              <w:t>6</w:t>
            </w:r>
          </w:p>
        </w:tc>
        <w:tc>
          <w:tcPr>
            <w:tcW w:w="976" w:type="pct"/>
            <w:shd w:val="clear" w:color="auto" w:fill="auto"/>
            <w:vAlign w:val="center"/>
          </w:tcPr>
          <w:p>
            <w:pPr>
              <w:widowControl/>
              <w:jc w:val="left"/>
              <w:rPr>
                <w:color w:val="000000"/>
                <w:kern w:val="0"/>
                <w:sz w:val="24"/>
              </w:rPr>
            </w:pPr>
            <w:bookmarkStart w:id="866" w:name="OLE_LINK50"/>
            <w:r>
              <w:rPr>
                <w:color w:val="000000"/>
                <w:kern w:val="0"/>
                <w:sz w:val="24"/>
              </w:rPr>
              <w:t>实质性格式</w:t>
            </w:r>
            <w:bookmarkEnd w:id="866"/>
          </w:p>
        </w:tc>
        <w:tc>
          <w:tcPr>
            <w:tcW w:w="3620" w:type="pct"/>
            <w:shd w:val="clear" w:color="auto" w:fill="auto"/>
            <w:vAlign w:val="center"/>
          </w:tcPr>
          <w:p>
            <w:pPr>
              <w:widowControl/>
              <w:jc w:val="left"/>
              <w:rPr>
                <w:color w:val="000000"/>
                <w:kern w:val="0"/>
                <w:sz w:val="24"/>
              </w:rPr>
            </w:pPr>
            <w:bookmarkStart w:id="867" w:name="OLE_LINK51"/>
            <w:r>
              <w:rPr>
                <w:kern w:val="0"/>
                <w:sz w:val="24"/>
              </w:rPr>
              <w:t>标记为“实质性格式”的文件均按招标文件要求提供且签署、盖章的；</w:t>
            </w:r>
            <w:bookmarkEnd w:id="8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000000"/>
                <w:kern w:val="0"/>
                <w:sz w:val="24"/>
              </w:rPr>
            </w:pPr>
            <w:r>
              <w:rPr>
                <w:color w:val="000000"/>
                <w:kern w:val="0"/>
                <w:sz w:val="24"/>
              </w:rPr>
              <w:t>7</w:t>
            </w:r>
          </w:p>
        </w:tc>
        <w:tc>
          <w:tcPr>
            <w:tcW w:w="976" w:type="pct"/>
            <w:shd w:val="clear" w:color="auto" w:fill="auto"/>
            <w:vAlign w:val="center"/>
          </w:tcPr>
          <w:p>
            <w:pPr>
              <w:widowControl/>
              <w:jc w:val="left"/>
              <w:rPr>
                <w:color w:val="000000"/>
                <w:kern w:val="0"/>
                <w:sz w:val="24"/>
              </w:rPr>
            </w:pPr>
            <w:bookmarkStart w:id="868" w:name="OLE_LINK52"/>
            <w:r>
              <w:rPr>
                <w:rFonts w:ascii="Segoe UI Symbol" w:hAnsi="Segoe UI Symbol" w:cs="Segoe UI Symbol"/>
                <w:color w:val="000000"/>
                <w:kern w:val="0"/>
                <w:sz w:val="24"/>
              </w:rPr>
              <w:t>★</w:t>
            </w:r>
            <w:r>
              <w:rPr>
                <w:color w:val="000000"/>
                <w:kern w:val="0"/>
                <w:sz w:val="24"/>
              </w:rPr>
              <w:t>号条款响应</w:t>
            </w:r>
            <w:bookmarkEnd w:id="868"/>
          </w:p>
        </w:tc>
        <w:tc>
          <w:tcPr>
            <w:tcW w:w="3620" w:type="pct"/>
            <w:shd w:val="clear" w:color="auto" w:fill="auto"/>
            <w:vAlign w:val="center"/>
          </w:tcPr>
          <w:p>
            <w:pPr>
              <w:widowControl/>
              <w:jc w:val="left"/>
              <w:rPr>
                <w:color w:val="000000"/>
                <w:kern w:val="0"/>
                <w:sz w:val="24"/>
              </w:rPr>
            </w:pPr>
            <w:bookmarkStart w:id="869" w:name="OLE_LINK53"/>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bookmarkEnd w:id="8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04" w:type="pct"/>
            <w:shd w:val="clear" w:color="auto" w:fill="auto"/>
            <w:vAlign w:val="center"/>
          </w:tcPr>
          <w:p>
            <w:pPr>
              <w:widowControl/>
              <w:jc w:val="center"/>
              <w:rPr>
                <w:color w:val="000000"/>
                <w:kern w:val="0"/>
                <w:sz w:val="24"/>
              </w:rPr>
            </w:pPr>
            <w:r>
              <w:rPr>
                <w:color w:val="000000"/>
                <w:kern w:val="0"/>
                <w:sz w:val="24"/>
              </w:rPr>
              <w:t>8</w:t>
            </w:r>
          </w:p>
        </w:tc>
        <w:tc>
          <w:tcPr>
            <w:tcW w:w="976" w:type="pct"/>
            <w:shd w:val="clear" w:color="auto" w:fill="auto"/>
            <w:vAlign w:val="center"/>
          </w:tcPr>
          <w:p>
            <w:pPr>
              <w:widowControl/>
              <w:jc w:val="left"/>
              <w:rPr>
                <w:color w:val="000000"/>
                <w:kern w:val="0"/>
                <w:sz w:val="24"/>
              </w:rPr>
            </w:pPr>
            <w:bookmarkStart w:id="870" w:name="OLE_LINK54"/>
            <w:r>
              <w:rPr>
                <w:sz w:val="24"/>
              </w:rPr>
              <w:t>拟分包情况说明（如有）</w:t>
            </w:r>
            <w:bookmarkEnd w:id="870"/>
          </w:p>
        </w:tc>
        <w:tc>
          <w:tcPr>
            <w:tcW w:w="3620" w:type="pct"/>
            <w:shd w:val="clear" w:color="auto" w:fill="auto"/>
            <w:vAlign w:val="center"/>
          </w:tcPr>
          <w:p>
            <w:pPr>
              <w:widowControl/>
              <w:jc w:val="left"/>
              <w:rPr>
                <w:color w:val="000000"/>
                <w:kern w:val="0"/>
                <w:sz w:val="24"/>
              </w:rPr>
            </w:pPr>
            <w:bookmarkStart w:id="871" w:name="OLE_LINK55"/>
            <w:r>
              <w:rPr>
                <w:sz w:val="24"/>
              </w:rPr>
              <w:t>如本项目（包）非因“落实政府采购政策”亦允许分包，且供应商拟进行分包时，必须提供；否则无须提供；</w:t>
            </w:r>
            <w:bookmarkEnd w:id="8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04" w:type="pct"/>
            <w:shd w:val="clear" w:color="auto" w:fill="auto"/>
            <w:vAlign w:val="center"/>
          </w:tcPr>
          <w:p>
            <w:pPr>
              <w:widowControl/>
              <w:jc w:val="center"/>
              <w:rPr>
                <w:color w:val="000000"/>
                <w:kern w:val="0"/>
                <w:sz w:val="24"/>
              </w:rPr>
            </w:pPr>
            <w:r>
              <w:rPr>
                <w:color w:val="000000"/>
                <w:kern w:val="0"/>
                <w:sz w:val="24"/>
              </w:rPr>
              <w:t>9</w:t>
            </w:r>
          </w:p>
        </w:tc>
        <w:tc>
          <w:tcPr>
            <w:tcW w:w="976" w:type="pct"/>
            <w:shd w:val="clear" w:color="auto" w:fill="auto"/>
            <w:vAlign w:val="center"/>
          </w:tcPr>
          <w:p>
            <w:pPr>
              <w:widowControl/>
              <w:jc w:val="left"/>
              <w:rPr>
                <w:color w:val="000000"/>
                <w:kern w:val="0"/>
                <w:sz w:val="24"/>
              </w:rPr>
            </w:pPr>
            <w:bookmarkStart w:id="872" w:name="OLE_LINK56"/>
            <w:r>
              <w:rPr>
                <w:color w:val="000000"/>
                <w:kern w:val="0"/>
                <w:sz w:val="24"/>
              </w:rPr>
              <w:t>分包其他要求（如有）</w:t>
            </w:r>
            <w:bookmarkEnd w:id="872"/>
          </w:p>
        </w:tc>
        <w:tc>
          <w:tcPr>
            <w:tcW w:w="3620" w:type="pct"/>
            <w:shd w:val="clear" w:color="auto" w:fill="auto"/>
            <w:vAlign w:val="center"/>
          </w:tcPr>
          <w:p>
            <w:pPr>
              <w:widowControl/>
              <w:jc w:val="left"/>
              <w:rPr>
                <w:sz w:val="24"/>
              </w:rPr>
            </w:pPr>
            <w:bookmarkStart w:id="873" w:name="OLE_LINK57"/>
            <w:r>
              <w:rPr>
                <w:sz w:val="24"/>
              </w:rPr>
              <w:t>分包履行的内容、金额或者比例未超出《投标人须知资料表》中的规定；</w:t>
            </w:r>
          </w:p>
          <w:p>
            <w:pPr>
              <w:widowControl/>
              <w:jc w:val="left"/>
              <w:rPr>
                <w:color w:val="000000"/>
                <w:kern w:val="0"/>
                <w:sz w:val="24"/>
              </w:rPr>
            </w:pPr>
            <w:r>
              <w:rPr>
                <w:sz w:val="24"/>
              </w:rPr>
              <w:t>分包承担主体具备《投标人须知资料表》载明的资质条件且提供了资质证书电子件（如有）；</w:t>
            </w:r>
            <w:bookmarkEnd w:id="8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000000"/>
                <w:kern w:val="0"/>
                <w:sz w:val="24"/>
              </w:rPr>
            </w:pPr>
            <w:r>
              <w:rPr>
                <w:color w:val="000000"/>
                <w:kern w:val="0"/>
                <w:sz w:val="24"/>
              </w:rPr>
              <w:t>10</w:t>
            </w:r>
          </w:p>
        </w:tc>
        <w:tc>
          <w:tcPr>
            <w:tcW w:w="976" w:type="pct"/>
            <w:shd w:val="clear" w:color="auto" w:fill="auto"/>
            <w:vAlign w:val="center"/>
          </w:tcPr>
          <w:p>
            <w:pPr>
              <w:widowControl/>
              <w:jc w:val="left"/>
              <w:rPr>
                <w:color w:val="000000"/>
                <w:kern w:val="0"/>
                <w:sz w:val="24"/>
              </w:rPr>
            </w:pPr>
            <w:bookmarkStart w:id="874" w:name="OLE_LINK58"/>
            <w:r>
              <w:rPr>
                <w:color w:val="000000"/>
                <w:kern w:val="0"/>
                <w:sz w:val="24"/>
              </w:rPr>
              <w:t>报价的修正（如有）</w:t>
            </w:r>
            <w:bookmarkEnd w:id="874"/>
          </w:p>
        </w:tc>
        <w:tc>
          <w:tcPr>
            <w:tcW w:w="3620" w:type="pct"/>
            <w:shd w:val="clear" w:color="auto" w:fill="auto"/>
            <w:vAlign w:val="center"/>
          </w:tcPr>
          <w:p>
            <w:pPr>
              <w:widowControl/>
              <w:jc w:val="left"/>
              <w:rPr>
                <w:color w:val="000000"/>
                <w:kern w:val="0"/>
                <w:sz w:val="24"/>
              </w:rPr>
            </w:pPr>
            <w:bookmarkStart w:id="875" w:name="OLE_LINK59"/>
            <w:r>
              <w:rPr>
                <w:color w:val="000000"/>
                <w:kern w:val="0"/>
                <w:sz w:val="24"/>
              </w:rPr>
              <w:t>不涉及报价修正，或投标文件报价出现前后不一致时，投标人对修正后的报价予以确认；（如有）</w:t>
            </w:r>
            <w:bookmarkEnd w:id="8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000000"/>
                <w:kern w:val="0"/>
                <w:sz w:val="24"/>
              </w:rPr>
            </w:pPr>
            <w:r>
              <w:rPr>
                <w:color w:val="000000"/>
                <w:kern w:val="0"/>
                <w:sz w:val="24"/>
              </w:rPr>
              <w:t>11</w:t>
            </w:r>
          </w:p>
        </w:tc>
        <w:tc>
          <w:tcPr>
            <w:tcW w:w="976" w:type="pct"/>
            <w:shd w:val="clear" w:color="auto" w:fill="auto"/>
            <w:vAlign w:val="center"/>
          </w:tcPr>
          <w:p>
            <w:pPr>
              <w:widowControl/>
              <w:jc w:val="left"/>
              <w:rPr>
                <w:color w:val="000000"/>
                <w:kern w:val="0"/>
                <w:sz w:val="24"/>
              </w:rPr>
            </w:pPr>
            <w:bookmarkStart w:id="876" w:name="OLE_LINK60"/>
            <w:r>
              <w:rPr>
                <w:color w:val="000000"/>
                <w:kern w:val="0"/>
                <w:sz w:val="24"/>
              </w:rPr>
              <w:t>报价合理性</w:t>
            </w:r>
            <w:bookmarkEnd w:id="876"/>
          </w:p>
        </w:tc>
        <w:tc>
          <w:tcPr>
            <w:tcW w:w="3620" w:type="pct"/>
            <w:shd w:val="clear" w:color="auto" w:fill="auto"/>
            <w:vAlign w:val="center"/>
          </w:tcPr>
          <w:p>
            <w:pPr>
              <w:widowControl/>
              <w:jc w:val="left"/>
              <w:rPr>
                <w:color w:val="000000"/>
                <w:kern w:val="0"/>
                <w:sz w:val="24"/>
              </w:rPr>
            </w:pPr>
            <w:bookmarkStart w:id="877" w:name="OLE_LINK61"/>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bookmarkEnd w:id="8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000000"/>
                <w:kern w:val="0"/>
                <w:sz w:val="24"/>
              </w:rPr>
            </w:pPr>
            <w:r>
              <w:rPr>
                <w:color w:val="000000"/>
                <w:kern w:val="0"/>
                <w:sz w:val="24"/>
              </w:rPr>
              <w:t>12</w:t>
            </w:r>
          </w:p>
        </w:tc>
        <w:tc>
          <w:tcPr>
            <w:tcW w:w="976" w:type="pct"/>
            <w:shd w:val="clear" w:color="auto" w:fill="auto"/>
            <w:vAlign w:val="center"/>
          </w:tcPr>
          <w:p>
            <w:pPr>
              <w:widowControl/>
              <w:jc w:val="left"/>
              <w:rPr>
                <w:color w:val="000000"/>
                <w:kern w:val="0"/>
                <w:sz w:val="24"/>
              </w:rPr>
            </w:pPr>
            <w:bookmarkStart w:id="878" w:name="OLE_LINK62"/>
            <w:r>
              <w:rPr>
                <w:color w:val="000000"/>
                <w:kern w:val="0"/>
                <w:sz w:val="24"/>
              </w:rPr>
              <w:t>进口产品</w:t>
            </w:r>
          </w:p>
          <w:p>
            <w:pPr>
              <w:widowControl/>
              <w:jc w:val="left"/>
              <w:rPr>
                <w:color w:val="000000"/>
                <w:kern w:val="0"/>
                <w:sz w:val="24"/>
              </w:rPr>
            </w:pPr>
            <w:r>
              <w:rPr>
                <w:color w:val="000000"/>
                <w:kern w:val="0"/>
                <w:sz w:val="24"/>
              </w:rPr>
              <w:t>（如有）</w:t>
            </w:r>
            <w:bookmarkEnd w:id="878"/>
          </w:p>
        </w:tc>
        <w:tc>
          <w:tcPr>
            <w:tcW w:w="3620" w:type="pct"/>
            <w:shd w:val="clear" w:color="auto" w:fill="auto"/>
            <w:vAlign w:val="center"/>
          </w:tcPr>
          <w:p>
            <w:pPr>
              <w:widowControl/>
              <w:jc w:val="left"/>
              <w:rPr>
                <w:color w:val="000000"/>
                <w:kern w:val="0"/>
                <w:sz w:val="24"/>
              </w:rPr>
            </w:pPr>
            <w:bookmarkStart w:id="879" w:name="OLE_LINK63"/>
            <w:r>
              <w:rPr>
                <w:sz w:val="24"/>
              </w:rPr>
              <w:t>招标文件不接受进口产品投标的内容时，投标人所投产品不含进口产品；</w:t>
            </w:r>
            <w:bookmarkEnd w:id="8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04" w:type="pct"/>
            <w:shd w:val="clear" w:color="auto" w:fill="auto"/>
            <w:vAlign w:val="center"/>
          </w:tcPr>
          <w:p>
            <w:pPr>
              <w:widowControl/>
              <w:jc w:val="center"/>
              <w:rPr>
                <w:color w:val="000000"/>
                <w:kern w:val="0"/>
                <w:sz w:val="24"/>
              </w:rPr>
            </w:pPr>
            <w:r>
              <w:rPr>
                <w:color w:val="000000"/>
                <w:kern w:val="0"/>
                <w:sz w:val="24"/>
              </w:rPr>
              <w:t>13</w:t>
            </w:r>
          </w:p>
        </w:tc>
        <w:tc>
          <w:tcPr>
            <w:tcW w:w="976" w:type="pct"/>
            <w:shd w:val="clear" w:color="auto" w:fill="auto"/>
            <w:vAlign w:val="center"/>
          </w:tcPr>
          <w:p>
            <w:pPr>
              <w:widowControl/>
              <w:jc w:val="left"/>
              <w:rPr>
                <w:color w:val="000000"/>
                <w:kern w:val="0"/>
                <w:sz w:val="24"/>
              </w:rPr>
            </w:pPr>
            <w:bookmarkStart w:id="880" w:name="OLE_LINK64"/>
            <w:r>
              <w:rPr>
                <w:color w:val="000000"/>
                <w:kern w:val="0"/>
                <w:sz w:val="24"/>
              </w:rPr>
              <w:t>国家有关部门对投标人的投标产品有强制性规定或要求的</w:t>
            </w:r>
            <w:bookmarkEnd w:id="880"/>
          </w:p>
        </w:tc>
        <w:tc>
          <w:tcPr>
            <w:tcW w:w="3620" w:type="pct"/>
            <w:shd w:val="clear" w:color="auto" w:fill="auto"/>
            <w:vAlign w:val="center"/>
          </w:tcPr>
          <w:p>
            <w:pPr>
              <w:widowControl/>
              <w:jc w:val="left"/>
              <w:rPr>
                <w:color w:val="000000"/>
                <w:kern w:val="0"/>
                <w:sz w:val="24"/>
              </w:rPr>
            </w:pPr>
            <w:bookmarkStart w:id="881" w:name="OLE_LINK65"/>
            <w:r>
              <w:rPr>
                <w:color w:val="000000"/>
                <w:kern w:val="0"/>
                <w:sz w:val="24"/>
              </w:rPr>
              <w:t>国家有关部门对投标人的投标产品有强制性规定或要求的（如相应技术、安全、节能和环保等），投标人的投标产品应符合相应规定或要求，并提供证明文件电子件：</w:t>
            </w:r>
          </w:p>
          <w:p>
            <w:pPr>
              <w:widowControl/>
              <w:jc w:val="left"/>
              <w:rPr>
                <w:color w:val="000000"/>
                <w:kern w:val="0"/>
                <w:sz w:val="24"/>
              </w:rPr>
            </w:pPr>
            <w:r>
              <w:rPr>
                <w:color w:val="000000"/>
                <w:kern w:val="0"/>
                <w:sz w:val="24"/>
              </w:rPr>
              <w:t>1）采购的产品若属于《节能产品政府采购品目清单》范围中政府强制采购产品，则投标人所报产品必须获得国家确定的认证机构出具的、处于有效期之内的节能产品认证证书；</w:t>
            </w:r>
          </w:p>
          <w:p>
            <w:pPr>
              <w:widowControl/>
              <w:jc w:val="left"/>
              <w:rPr>
                <w:sz w:val="24"/>
              </w:rPr>
            </w:pPr>
            <w:r>
              <w:rPr>
                <w:color w:val="000000"/>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pPr>
              <w:widowControl/>
              <w:jc w:val="left"/>
              <w:rPr>
                <w:color w:val="000000"/>
                <w:kern w:val="0"/>
                <w:sz w:val="24"/>
              </w:rPr>
            </w:pPr>
            <w:r>
              <w:rPr>
                <w:sz w:val="24"/>
              </w:rPr>
              <w:t>3）项目中涉及涂料、胶黏剂、油墨、清洗剂等挥发性有机物产品，且属于强制性标准的，供应商应执行符合本市和国家的VOCs 含量限制标准。</w:t>
            </w:r>
            <w:bookmarkEnd w:id="8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000000"/>
                <w:kern w:val="0"/>
                <w:sz w:val="24"/>
              </w:rPr>
            </w:pPr>
            <w:r>
              <w:rPr>
                <w:color w:val="000000"/>
                <w:kern w:val="0"/>
                <w:sz w:val="24"/>
              </w:rPr>
              <w:t>14</w:t>
            </w:r>
          </w:p>
        </w:tc>
        <w:tc>
          <w:tcPr>
            <w:tcW w:w="976" w:type="pct"/>
            <w:shd w:val="clear" w:color="auto" w:fill="auto"/>
            <w:vAlign w:val="center"/>
          </w:tcPr>
          <w:p>
            <w:pPr>
              <w:widowControl/>
              <w:jc w:val="left"/>
              <w:rPr>
                <w:color w:val="000000"/>
                <w:kern w:val="0"/>
                <w:sz w:val="24"/>
              </w:rPr>
            </w:pPr>
            <w:bookmarkStart w:id="882" w:name="OLE_LINK66"/>
            <w:r>
              <w:rPr>
                <w:color w:val="000000"/>
                <w:kern w:val="0"/>
                <w:sz w:val="24"/>
              </w:rPr>
              <w:t>公平竞争</w:t>
            </w:r>
            <w:bookmarkEnd w:id="882"/>
          </w:p>
        </w:tc>
        <w:tc>
          <w:tcPr>
            <w:tcW w:w="3620" w:type="pct"/>
            <w:shd w:val="clear" w:color="auto" w:fill="auto"/>
            <w:vAlign w:val="center"/>
          </w:tcPr>
          <w:p>
            <w:pPr>
              <w:widowControl/>
              <w:jc w:val="left"/>
              <w:rPr>
                <w:color w:val="000000"/>
                <w:kern w:val="0"/>
                <w:sz w:val="24"/>
              </w:rPr>
            </w:pPr>
            <w:bookmarkStart w:id="883" w:name="OLE_LINK67"/>
            <w:r>
              <w:rPr>
                <w:color w:val="000000" w:themeColor="text1"/>
                <w:sz w:val="24"/>
                <w14:textFill>
                  <w14:solidFill>
                    <w14:schemeClr w14:val="tx1"/>
                  </w14:solidFill>
                </w14:textFill>
              </w:rPr>
              <w:t>投标人遵循公平竞争的原则，不存在恶意串通，妨碍其他投标人的竞争行为，不存在损害采购人或者其他投标人的合法权益情形的；</w:t>
            </w:r>
            <w:bookmarkEnd w:id="8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04" w:type="pct"/>
            <w:shd w:val="clear" w:color="auto" w:fill="auto"/>
            <w:vAlign w:val="center"/>
          </w:tcPr>
          <w:p>
            <w:pPr>
              <w:widowControl/>
              <w:jc w:val="center"/>
              <w:rPr>
                <w:color w:val="000000"/>
                <w:kern w:val="0"/>
                <w:sz w:val="24"/>
              </w:rPr>
            </w:pPr>
            <w:r>
              <w:rPr>
                <w:color w:val="000000"/>
                <w:kern w:val="0"/>
                <w:sz w:val="24"/>
              </w:rPr>
              <w:t>15</w:t>
            </w:r>
          </w:p>
        </w:tc>
        <w:tc>
          <w:tcPr>
            <w:tcW w:w="976" w:type="pct"/>
            <w:shd w:val="clear" w:color="auto" w:fill="auto"/>
            <w:vAlign w:val="center"/>
          </w:tcPr>
          <w:p>
            <w:pPr>
              <w:widowControl/>
              <w:jc w:val="left"/>
              <w:rPr>
                <w:color w:val="000000"/>
                <w:kern w:val="0"/>
                <w:sz w:val="24"/>
              </w:rPr>
            </w:pPr>
            <w:bookmarkStart w:id="884" w:name="OLE_LINK68"/>
            <w:r>
              <w:rPr>
                <w:color w:val="000000"/>
                <w:kern w:val="0"/>
                <w:sz w:val="24"/>
              </w:rPr>
              <w:t>串通投标</w:t>
            </w:r>
            <w:bookmarkEnd w:id="884"/>
          </w:p>
        </w:tc>
        <w:tc>
          <w:tcPr>
            <w:tcW w:w="3620" w:type="pct"/>
            <w:shd w:val="clear" w:color="auto" w:fill="auto"/>
            <w:vAlign w:val="center"/>
          </w:tcPr>
          <w:p>
            <w:pPr>
              <w:widowControl/>
              <w:jc w:val="left"/>
              <w:rPr>
                <w:color w:val="000000"/>
                <w:kern w:val="0"/>
                <w:sz w:val="24"/>
              </w:rPr>
            </w:pPr>
            <w:bookmarkStart w:id="885" w:name="OLE_LINK69"/>
            <w:r>
              <w:rPr>
                <w:color w:val="000000" w:themeColor="text1"/>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bookmarkEnd w:id="8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04" w:type="pct"/>
            <w:shd w:val="clear" w:color="auto" w:fill="auto"/>
            <w:vAlign w:val="center"/>
          </w:tcPr>
          <w:p>
            <w:pPr>
              <w:widowControl/>
              <w:jc w:val="center"/>
              <w:rPr>
                <w:color w:val="000000"/>
                <w:kern w:val="0"/>
                <w:sz w:val="24"/>
              </w:rPr>
            </w:pPr>
            <w:r>
              <w:rPr>
                <w:color w:val="000000"/>
                <w:kern w:val="0"/>
                <w:sz w:val="24"/>
              </w:rPr>
              <w:t>16</w:t>
            </w:r>
          </w:p>
        </w:tc>
        <w:tc>
          <w:tcPr>
            <w:tcW w:w="976" w:type="pct"/>
            <w:shd w:val="clear" w:color="auto" w:fill="auto"/>
            <w:vAlign w:val="center"/>
          </w:tcPr>
          <w:p>
            <w:pPr>
              <w:widowControl/>
              <w:jc w:val="left"/>
              <w:rPr>
                <w:color w:val="000000"/>
                <w:kern w:val="0"/>
                <w:sz w:val="24"/>
              </w:rPr>
            </w:pPr>
            <w:bookmarkStart w:id="886" w:name="OLE_LINK70"/>
            <w:r>
              <w:rPr>
                <w:color w:val="000000"/>
                <w:kern w:val="0"/>
                <w:sz w:val="24"/>
              </w:rPr>
              <w:t>附加条件</w:t>
            </w:r>
            <w:bookmarkEnd w:id="886"/>
          </w:p>
        </w:tc>
        <w:tc>
          <w:tcPr>
            <w:tcW w:w="3620" w:type="pct"/>
            <w:shd w:val="clear" w:color="auto" w:fill="auto"/>
            <w:vAlign w:val="center"/>
          </w:tcPr>
          <w:p>
            <w:pPr>
              <w:widowControl/>
              <w:jc w:val="left"/>
              <w:rPr>
                <w:color w:val="000000"/>
                <w:kern w:val="0"/>
                <w:sz w:val="24"/>
              </w:rPr>
            </w:pPr>
            <w:bookmarkStart w:id="887" w:name="OLE_LINK71"/>
            <w:r>
              <w:rPr>
                <w:color w:val="000000"/>
                <w:kern w:val="0"/>
                <w:sz w:val="24"/>
              </w:rPr>
              <w:t>投标文件未含有采购人不能接受的附加条件的；</w:t>
            </w:r>
            <w:bookmarkEnd w:id="8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000000"/>
                <w:kern w:val="0"/>
                <w:sz w:val="24"/>
              </w:rPr>
            </w:pPr>
            <w:r>
              <w:rPr>
                <w:color w:val="000000"/>
                <w:kern w:val="0"/>
                <w:sz w:val="24"/>
              </w:rPr>
              <w:t>17</w:t>
            </w:r>
          </w:p>
        </w:tc>
        <w:tc>
          <w:tcPr>
            <w:tcW w:w="976" w:type="pct"/>
            <w:shd w:val="clear" w:color="auto" w:fill="auto"/>
            <w:vAlign w:val="center"/>
          </w:tcPr>
          <w:p>
            <w:pPr>
              <w:widowControl/>
              <w:jc w:val="left"/>
              <w:rPr>
                <w:color w:val="000000"/>
                <w:kern w:val="0"/>
                <w:sz w:val="24"/>
              </w:rPr>
            </w:pPr>
            <w:bookmarkStart w:id="888" w:name="OLE_LINK72"/>
            <w:r>
              <w:rPr>
                <w:color w:val="000000"/>
                <w:kern w:val="0"/>
                <w:sz w:val="24"/>
              </w:rPr>
              <w:t>其他无效情形</w:t>
            </w:r>
            <w:bookmarkEnd w:id="888"/>
          </w:p>
        </w:tc>
        <w:tc>
          <w:tcPr>
            <w:tcW w:w="3620" w:type="pct"/>
            <w:shd w:val="clear" w:color="auto" w:fill="auto"/>
            <w:vAlign w:val="center"/>
          </w:tcPr>
          <w:p>
            <w:pPr>
              <w:widowControl/>
              <w:jc w:val="left"/>
              <w:rPr>
                <w:color w:val="000000"/>
                <w:kern w:val="0"/>
                <w:sz w:val="24"/>
              </w:rPr>
            </w:pPr>
            <w:bookmarkStart w:id="889" w:name="OLE_LINK73"/>
            <w:r>
              <w:rPr>
                <w:color w:val="000000" w:themeColor="text1"/>
                <w:sz w:val="24"/>
                <w14:textFill>
                  <w14:solidFill>
                    <w14:schemeClr w14:val="tx1"/>
                  </w14:solidFill>
                </w14:textFill>
              </w:rPr>
              <w:t>投标人、投标文件不存在不符合法律、法规和招标文件规定的其他无效情形。</w:t>
            </w:r>
            <w:bookmarkEnd w:id="889"/>
          </w:p>
        </w:tc>
      </w:tr>
    </w:tbl>
    <w:p>
      <w:pPr>
        <w:numPr>
          <w:ilvl w:val="0"/>
          <w:numId w:val="13"/>
        </w:numPr>
        <w:tabs>
          <w:tab w:val="left" w:pos="1080"/>
          <w:tab w:val="left" w:pos="1589"/>
        </w:tabs>
        <w:snapToGrid w:val="0"/>
        <w:spacing w:line="360" w:lineRule="auto"/>
        <w:rPr>
          <w:sz w:val="24"/>
        </w:rPr>
        <w:sectPr>
          <w:headerReference r:id="rId11" w:type="first"/>
          <w:footerReference r:id="rId13" w:type="first"/>
          <w:headerReference r:id="rId10" w:type="even"/>
          <w:footerReference r:id="rId12" w:type="even"/>
          <w:pgSz w:w="11907" w:h="16840"/>
          <w:pgMar w:top="1418" w:right="1134" w:bottom="1418" w:left="1701" w:header="851" w:footer="851" w:gutter="0"/>
          <w:cols w:space="720" w:num="1"/>
          <w:docGrid w:linePitch="462" w:charSpace="0"/>
        </w:sectPr>
      </w:pPr>
    </w:p>
    <w:p>
      <w:pPr>
        <w:numPr>
          <w:ilvl w:val="0"/>
          <w:numId w:val="12"/>
        </w:numPr>
        <w:tabs>
          <w:tab w:val="left" w:pos="360"/>
        </w:tabs>
        <w:snapToGrid w:val="0"/>
        <w:spacing w:line="360" w:lineRule="auto"/>
        <w:outlineLvl w:val="1"/>
        <w:rPr>
          <w:sz w:val="24"/>
        </w:rPr>
      </w:pPr>
      <w:r>
        <w:rPr>
          <w:sz w:val="24"/>
        </w:rPr>
        <w:t>投标文件有关事项的澄清或者说明</w:t>
      </w:r>
    </w:p>
    <w:p>
      <w:pPr>
        <w:numPr>
          <w:ilvl w:val="1"/>
          <w:numId w:val="12"/>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890" w:name="_Hlk144225607"/>
      <w:r>
        <w:rPr>
          <w:color w:val="000000"/>
          <w:sz w:val="24"/>
          <w:szCs w:val="20"/>
        </w:rPr>
        <w:t>若投标人为事业单位或其他组织或分支机构，可为单位负责人</w:t>
      </w:r>
      <w:bookmarkEnd w:id="890"/>
      <w:r>
        <w:rPr>
          <w:sz w:val="24"/>
        </w:rPr>
        <w:t>）或其授权的代表签字。投标人的澄清、说明或者补正不得超出投标文件的范围或者改变投标文件的实质性内容。澄清文件将作为投标文件内容的一部分。</w:t>
      </w:r>
    </w:p>
    <w:p>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pPr>
        <w:tabs>
          <w:tab w:val="left" w:pos="1080"/>
          <w:tab w:val="left" w:pos="1589"/>
          <w:tab w:val="left" w:pos="2035"/>
          <w:tab w:val="left" w:pos="2114"/>
        </w:tabs>
        <w:snapToGrid w:val="0"/>
        <w:spacing w:line="360" w:lineRule="auto"/>
        <w:ind w:left="2035"/>
        <w:rPr>
          <w:sz w:val="24"/>
        </w:rPr>
      </w:pPr>
      <w:r>
        <w:rPr>
          <w:rFonts w:eastAsiaTheme="minorEastAsia"/>
          <w:sz w:val="32"/>
          <w:szCs w:val="32"/>
        </w:rPr>
        <w:t>■</w:t>
      </w:r>
      <w:r>
        <w:rPr>
          <w:sz w:val="24"/>
        </w:rPr>
        <w:t>无，按下述2.4.2-2.4.8项规定修正。</w:t>
      </w:r>
    </w:p>
    <w:p>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单独递交的开标一览表（报价表）与投标文件中开标一览表（报价表）内容不一致的，以单独递交的开标一览表（报价表）为准；</w:t>
      </w:r>
    </w:p>
    <w:p>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投标文件中开标一览表（报价表）内容与投标文件中相应内容不一致的，以开标一览表（报价表）为准；</w:t>
      </w:r>
    </w:p>
    <w:p>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大写金额和小写金额不一致的，以大写金额为准；</w:t>
      </w:r>
    </w:p>
    <w:p>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单价金额小数点或者百分比有明显错位的，以开标一览表的总价为准，并修改单价；</w:t>
      </w:r>
    </w:p>
    <w:p>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总价金额与按单价汇总金额不一致的，以单价金额计算结果为准。</w:t>
      </w:r>
    </w:p>
    <w:p>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pPr>
        <w:numPr>
          <w:ilvl w:val="2"/>
          <w:numId w:val="12"/>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t>投标无效</w:t>
      </w:r>
      <w:r>
        <w:rPr>
          <w:sz w:val="24"/>
        </w:rPr>
        <w:t>。</w:t>
      </w:r>
    </w:p>
    <w:p>
      <w:pPr>
        <w:numPr>
          <w:ilvl w:val="1"/>
          <w:numId w:val="12"/>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pPr>
        <w:numPr>
          <w:ilvl w:val="2"/>
          <w:numId w:val="12"/>
        </w:numPr>
        <w:tabs>
          <w:tab w:val="left" w:pos="1080"/>
          <w:tab w:val="left" w:pos="1589"/>
          <w:tab w:val="left" w:pos="2035"/>
        </w:tabs>
        <w:snapToGrid w:val="0"/>
        <w:spacing w:line="360" w:lineRule="auto"/>
        <w:ind w:left="2035"/>
        <w:rPr>
          <w:sz w:val="24"/>
          <w:highlight w:val="none"/>
        </w:rPr>
      </w:pPr>
      <w:r>
        <w:rPr>
          <w:sz w:val="24"/>
        </w:rPr>
        <w:t>对于未预留份额专门面向中小企业采购的采购项</w:t>
      </w:r>
      <w:r>
        <w:rPr>
          <w:sz w:val="24"/>
          <w:highlight w:val="none"/>
        </w:rPr>
        <w:t>目，以及预留份额项目中的非预留部分采购包，对小微企业报价给予</w:t>
      </w:r>
      <w:r>
        <w:rPr>
          <w:rFonts w:hint="eastAsia"/>
          <w:sz w:val="24"/>
          <w:highlight w:val="none"/>
          <w:u w:val="single"/>
        </w:rPr>
        <w:t>10</w:t>
      </w:r>
      <w:r>
        <w:rPr>
          <w:sz w:val="24"/>
          <w:highlight w:val="none"/>
        </w:rPr>
        <w:t>%的扣除，用扣除后的价格参加评审。</w:t>
      </w:r>
    </w:p>
    <w:p>
      <w:pPr>
        <w:numPr>
          <w:ilvl w:val="2"/>
          <w:numId w:val="12"/>
        </w:numPr>
        <w:tabs>
          <w:tab w:val="left" w:pos="1080"/>
          <w:tab w:val="left" w:pos="1589"/>
          <w:tab w:val="left" w:pos="2035"/>
        </w:tabs>
        <w:snapToGrid w:val="0"/>
        <w:spacing w:line="360" w:lineRule="auto"/>
        <w:ind w:left="2035"/>
        <w:rPr>
          <w:sz w:val="24"/>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u w:val="single"/>
        </w:rPr>
        <w:t>4</w:t>
      </w:r>
      <w:r>
        <w:rPr>
          <w:sz w:val="24"/>
          <w:highlight w:val="none"/>
        </w:rPr>
        <w:t>%</w:t>
      </w:r>
      <w:r>
        <w:rPr>
          <w:sz w:val="24"/>
        </w:rPr>
        <w:t>的扣除，用扣除后的价格参加评审。</w:t>
      </w:r>
    </w:p>
    <w:p>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12"/>
        </w:numPr>
        <w:tabs>
          <w:tab w:val="left" w:pos="1080"/>
          <w:tab w:val="left" w:pos="1589"/>
          <w:tab w:val="left" w:pos="2035"/>
        </w:tabs>
        <w:snapToGrid w:val="0"/>
        <w:spacing w:line="360" w:lineRule="auto"/>
        <w:ind w:left="2035"/>
        <w:rPr>
          <w:sz w:val="24"/>
        </w:rPr>
      </w:pPr>
      <w:r>
        <w:rPr>
          <w:color w:val="000000" w:themeColor="text1"/>
          <w:sz w:val="24"/>
          <w14:textFill>
            <w14:solidFill>
              <w14:schemeClr w14:val="tx1"/>
            </w14:solidFill>
          </w14:textFill>
        </w:rPr>
        <w:t>中小企业参加政府采购活动，应当按照招标文件给定的格式出具《中小企业声明函》，否则不得享受相关中小企业扶持政策。</w:t>
      </w:r>
    </w:p>
    <w:p>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pPr>
        <w:numPr>
          <w:ilvl w:val="2"/>
          <w:numId w:val="12"/>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pPr>
        <w:numPr>
          <w:ilvl w:val="0"/>
          <w:numId w:val="12"/>
        </w:numPr>
        <w:tabs>
          <w:tab w:val="left" w:pos="360"/>
        </w:tabs>
        <w:snapToGrid w:val="0"/>
        <w:spacing w:line="360" w:lineRule="auto"/>
        <w:outlineLvl w:val="1"/>
        <w:rPr>
          <w:sz w:val="24"/>
        </w:rPr>
      </w:pPr>
      <w:r>
        <w:rPr>
          <w:sz w:val="24"/>
        </w:rPr>
        <w:t>投标文件的比较和评价</w:t>
      </w:r>
      <w:bookmarkEnd w:id="839"/>
      <w:bookmarkEnd w:id="840"/>
    </w:p>
    <w:p>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12"/>
        </w:numPr>
        <w:tabs>
          <w:tab w:val="left" w:pos="1080"/>
        </w:tabs>
        <w:snapToGrid w:val="0"/>
        <w:spacing w:line="360" w:lineRule="auto"/>
        <w:ind w:left="1077" w:hanging="720"/>
        <w:rPr>
          <w:sz w:val="24"/>
        </w:rPr>
      </w:pPr>
      <w:r>
        <w:rPr>
          <w:sz w:val="24"/>
        </w:rPr>
        <w:t>评标方法和评标标准</w:t>
      </w:r>
    </w:p>
    <w:p>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pPr>
        <w:tabs>
          <w:tab w:val="left" w:pos="900"/>
          <w:tab w:val="left" w:pos="1589"/>
          <w:tab w:val="left" w:pos="1701"/>
        </w:tabs>
        <w:snapToGrid w:val="0"/>
        <w:spacing w:line="360" w:lineRule="auto"/>
        <w:ind w:left="1985"/>
        <w:rPr>
          <w:sz w:val="24"/>
        </w:rPr>
      </w:pP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pPr>
        <w:numPr>
          <w:ilvl w:val="2"/>
          <w:numId w:val="12"/>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pPr>
        <w:tabs>
          <w:tab w:val="left" w:pos="1080"/>
          <w:tab w:val="left" w:pos="1589"/>
          <w:tab w:val="left" w:pos="2035"/>
        </w:tabs>
        <w:snapToGrid w:val="0"/>
        <w:spacing w:line="360" w:lineRule="auto"/>
        <w:ind w:left="2035"/>
        <w:rPr>
          <w:sz w:val="24"/>
        </w:rPr>
      </w:pPr>
      <w:r>
        <w:rPr>
          <w:sz w:val="24"/>
        </w:rPr>
        <w:t>□随机抽取</w:t>
      </w:r>
    </w:p>
    <w:p>
      <w:pPr>
        <w:tabs>
          <w:tab w:val="left" w:pos="1080"/>
          <w:tab w:val="left" w:pos="1589"/>
          <w:tab w:val="left" w:pos="2035"/>
        </w:tabs>
        <w:snapToGrid w:val="0"/>
        <w:spacing w:line="360" w:lineRule="auto"/>
        <w:ind w:left="2035"/>
        <w:rPr>
          <w:sz w:val="24"/>
          <w:u w:val="single"/>
        </w:rPr>
      </w:pPr>
      <w:r>
        <w:rPr>
          <w:sz w:val="24"/>
        </w:rPr>
        <w:t>□其他方式，具体要求：_____</w:t>
      </w:r>
    </w:p>
    <w:p>
      <w:pPr>
        <w:numPr>
          <w:ilvl w:val="2"/>
          <w:numId w:val="12"/>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非政府强制采购的节能产品或环境标志产品，依据品目清单和认证证书实施政府优先采购。优先采购的具体规定（如涉及）_____。</w:t>
      </w:r>
    </w:p>
    <w:p>
      <w:pPr>
        <w:numPr>
          <w:ilvl w:val="0"/>
          <w:numId w:val="12"/>
        </w:numPr>
        <w:tabs>
          <w:tab w:val="left" w:pos="360"/>
        </w:tabs>
        <w:snapToGrid w:val="0"/>
        <w:spacing w:line="360" w:lineRule="auto"/>
        <w:outlineLvl w:val="1"/>
        <w:rPr>
          <w:sz w:val="24"/>
        </w:rPr>
      </w:pPr>
      <w:r>
        <w:rPr>
          <w:sz w:val="24"/>
        </w:rPr>
        <w:t>确定</w:t>
      </w:r>
      <w:bookmarkStart w:id="891" w:name="_Toc127151546"/>
      <w:bookmarkStart w:id="892" w:name="_Toc151193934"/>
      <w:bookmarkStart w:id="893" w:name="_Toc150774751"/>
      <w:bookmarkStart w:id="894" w:name="_Toc150774646"/>
      <w:bookmarkStart w:id="895" w:name="_Ref467307010"/>
      <w:bookmarkStart w:id="896" w:name="_Toc164351640"/>
      <w:bookmarkStart w:id="897" w:name="_Toc150480784"/>
      <w:bookmarkStart w:id="898" w:name="_Toc226337242"/>
      <w:bookmarkStart w:id="899" w:name="_Toc164608815"/>
      <w:bookmarkStart w:id="900" w:name="_Toc265228384"/>
      <w:bookmarkStart w:id="901" w:name="_Toc127161460"/>
      <w:bookmarkStart w:id="902" w:name="_Toc164229387"/>
      <w:bookmarkStart w:id="903" w:name="_Toc151190173"/>
      <w:bookmarkStart w:id="904" w:name="_Toc151193644"/>
      <w:bookmarkStart w:id="905" w:name="_Toc195842911"/>
      <w:bookmarkStart w:id="906" w:name="_Toc151193860"/>
      <w:bookmarkStart w:id="907" w:name="_Toc520356170"/>
      <w:bookmarkStart w:id="908" w:name="_Toc305158814"/>
      <w:bookmarkStart w:id="909" w:name="_Toc264969236"/>
      <w:bookmarkStart w:id="910" w:name="_Toc164608660"/>
      <w:bookmarkStart w:id="911" w:name="_Toc226965819"/>
      <w:bookmarkStart w:id="912" w:name="_Toc151193788"/>
      <w:bookmarkStart w:id="913" w:name="_Toc305158888"/>
      <w:bookmarkStart w:id="914" w:name="_Toc149720839"/>
      <w:bookmarkStart w:id="915" w:name="_Toc150509297"/>
      <w:bookmarkStart w:id="916" w:name="_Toc142311048"/>
      <w:bookmarkStart w:id="917" w:name="_Toc164229241"/>
      <w:bookmarkStart w:id="918" w:name="_Toc127151747"/>
      <w:bookmarkStart w:id="919" w:name="_Toc226965736"/>
      <w:bookmarkStart w:id="920" w:name="_Toc151193716"/>
      <w:bookmarkStart w:id="921" w:name="_Toc226309790"/>
      <w:r>
        <w:rPr>
          <w:sz w:val="24"/>
        </w:rPr>
        <w:t>中标候选人名单</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pPr>
        <w:numPr>
          <w:ilvl w:val="1"/>
          <w:numId w:val="12"/>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26"/>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pPr>
        <w:pStyle w:val="26"/>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■其他方式，具体要求：</w:t>
      </w:r>
      <w:r>
        <w:rPr>
          <w:rFonts w:hint="default" w:ascii="Times New Roman" w:hAnsi="Times New Roman"/>
          <w:sz w:val="24"/>
          <w:szCs w:val="24"/>
          <w:u w:val="single"/>
        </w:rPr>
        <w:t>投标报价得分高者优先；投标报价得分仍相等的，技术评审得分高者优先。</w:t>
      </w:r>
    </w:p>
    <w:p>
      <w:pPr>
        <w:numPr>
          <w:ilvl w:val="1"/>
          <w:numId w:val="12"/>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12"/>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12"/>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pPr>
        <w:numPr>
          <w:ilvl w:val="1"/>
          <w:numId w:val="12"/>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评标委员会将根据各投标人的评标排序，依次推荐本项目（各采购包）的中标候选人，起草并签署评标报告。本项目（各采购包）评标委员会共（各）推荐_</w:t>
      </w:r>
      <w:r>
        <w:rPr>
          <w:rFonts w:hint="eastAsia"/>
          <w:sz w:val="24"/>
        </w:rPr>
        <w:t>3</w:t>
      </w:r>
      <w:r>
        <w:rPr>
          <w:sz w:val="24"/>
        </w:rPr>
        <w:t>__名中标候选人。</w:t>
      </w:r>
    </w:p>
    <w:p>
      <w:pPr>
        <w:numPr>
          <w:ilvl w:val="0"/>
          <w:numId w:val="12"/>
        </w:numPr>
        <w:tabs>
          <w:tab w:val="left" w:pos="360"/>
        </w:tabs>
        <w:snapToGrid w:val="0"/>
        <w:spacing w:line="360" w:lineRule="auto"/>
        <w:outlineLvl w:val="1"/>
        <w:rPr>
          <w:sz w:val="24"/>
        </w:rPr>
      </w:pPr>
      <w:r>
        <w:rPr>
          <w:sz w:val="24"/>
        </w:rPr>
        <w:t>报告违法行为</w:t>
      </w:r>
    </w:p>
    <w:p>
      <w:pPr>
        <w:numPr>
          <w:ilvl w:val="1"/>
          <w:numId w:val="12"/>
        </w:numPr>
        <w:tabs>
          <w:tab w:val="left" w:pos="1080"/>
        </w:tabs>
        <w:snapToGrid w:val="0"/>
        <w:spacing w:line="360" w:lineRule="auto"/>
        <w:ind w:left="1077" w:hanging="720"/>
        <w:rPr>
          <w:sz w:val="24"/>
        </w:rPr>
      </w:pPr>
      <w:r>
        <w:rPr>
          <w:sz w:val="24"/>
        </w:rPr>
        <w:t>评标委员会在评标过程中发现投标人有行贿、提供虚假材料或者串通等违法行为时，应当及时向财政部门报告。</w:t>
      </w:r>
    </w:p>
    <w:p>
      <w:pPr>
        <w:widowControl/>
        <w:jc w:val="left"/>
        <w:rPr>
          <w:b/>
          <w:sz w:val="24"/>
          <w:highlight w:val="yellow"/>
        </w:rPr>
      </w:pPr>
      <w:r>
        <w:rPr>
          <w:rFonts w:hint="eastAsia"/>
          <w:b/>
          <w:sz w:val="24"/>
          <w:highlight w:val="none"/>
        </w:rPr>
        <w:t>6</w:t>
      </w:r>
      <w:r>
        <w:rPr>
          <w:rFonts w:hint="eastAsia"/>
          <w:b/>
          <w:sz w:val="24"/>
          <w:highlight w:val="none"/>
          <w:lang w:val="en-US" w:eastAsia="zh-CN"/>
        </w:rPr>
        <w:t xml:space="preserve">  </w:t>
      </w:r>
      <w:r>
        <w:rPr>
          <w:rFonts w:hint="eastAsia"/>
          <w:b/>
          <w:sz w:val="24"/>
          <w:highlight w:val="none"/>
        </w:rPr>
        <w:t>本项目共分为2个包，投标人最多只能中标1个包。评标委员会按照包号顺序从第一包开始依次评标，顺序推荐中标候选人。如投标人已被已评完标包推荐为第一中标候选人，则该投标人在以下标包评审打分仅参与报价评审打分。</w:t>
      </w:r>
    </w:p>
    <w:p>
      <w:pPr>
        <w:widowControl/>
        <w:jc w:val="left"/>
        <w:rPr>
          <w:b/>
          <w:sz w:val="24"/>
        </w:rPr>
      </w:pPr>
      <w:r>
        <w:rPr>
          <w:b/>
          <w:sz w:val="24"/>
        </w:rPr>
        <w:br w:type="page"/>
      </w:r>
    </w:p>
    <w:p>
      <w:pPr>
        <w:tabs>
          <w:tab w:val="left" w:pos="360"/>
          <w:tab w:val="left" w:pos="900"/>
        </w:tabs>
        <w:snapToGrid w:val="0"/>
        <w:spacing w:line="360" w:lineRule="auto"/>
        <w:jc w:val="center"/>
        <w:outlineLvl w:val="1"/>
        <w:rPr>
          <w:b/>
        </w:rPr>
      </w:pPr>
      <w:r>
        <w:rPr>
          <w:b/>
          <w:sz w:val="24"/>
        </w:rPr>
        <w:t>二、评标标准</w:t>
      </w:r>
    </w:p>
    <w:p>
      <w:pPr>
        <w:tabs>
          <w:tab w:val="left" w:pos="360"/>
          <w:tab w:val="left" w:pos="900"/>
          <w:tab w:val="left" w:pos="1080"/>
          <w:tab w:val="left" w:pos="2014"/>
        </w:tabs>
        <w:snapToGrid w:val="0"/>
        <w:spacing w:line="360" w:lineRule="auto"/>
        <w:rPr>
          <w:sz w:val="24"/>
        </w:rPr>
      </w:pPr>
    </w:p>
    <w:tbl>
      <w:tblPr>
        <w:tblStyle w:val="47"/>
        <w:tblW w:w="9872"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626"/>
        <w:gridCol w:w="913"/>
        <w:gridCol w:w="5231"/>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ind w:firstLine="28"/>
              <w:jc w:val="center"/>
              <w:rPr>
                <w:b/>
                <w:sz w:val="24"/>
              </w:rPr>
            </w:pPr>
            <w:r>
              <w:rPr>
                <w:b/>
                <w:sz w:val="24"/>
              </w:rPr>
              <w:t>序号</w:t>
            </w:r>
          </w:p>
        </w:tc>
        <w:tc>
          <w:tcPr>
            <w:tcW w:w="1626" w:type="dxa"/>
            <w:vAlign w:val="center"/>
          </w:tcPr>
          <w:p>
            <w:pPr>
              <w:ind w:firstLine="28"/>
              <w:jc w:val="center"/>
              <w:rPr>
                <w:b/>
                <w:sz w:val="24"/>
              </w:rPr>
            </w:pPr>
            <w:r>
              <w:rPr>
                <w:b/>
                <w:sz w:val="24"/>
              </w:rPr>
              <w:t>评分因素</w:t>
            </w:r>
          </w:p>
        </w:tc>
        <w:tc>
          <w:tcPr>
            <w:tcW w:w="913" w:type="dxa"/>
            <w:vAlign w:val="center"/>
          </w:tcPr>
          <w:p>
            <w:pPr>
              <w:ind w:firstLine="28"/>
              <w:jc w:val="center"/>
              <w:rPr>
                <w:b/>
                <w:sz w:val="24"/>
              </w:rPr>
            </w:pPr>
            <w:r>
              <w:rPr>
                <w:b/>
                <w:sz w:val="24"/>
              </w:rPr>
              <w:t>分值</w:t>
            </w:r>
          </w:p>
        </w:tc>
        <w:tc>
          <w:tcPr>
            <w:tcW w:w="5231" w:type="dxa"/>
            <w:vAlign w:val="center"/>
          </w:tcPr>
          <w:p>
            <w:pPr>
              <w:ind w:firstLine="28"/>
              <w:jc w:val="center"/>
              <w:rPr>
                <w:b/>
                <w:sz w:val="24"/>
              </w:rPr>
            </w:pPr>
            <w:r>
              <w:rPr>
                <w:b/>
                <w:sz w:val="24"/>
              </w:rPr>
              <w:t>评分标准</w:t>
            </w:r>
          </w:p>
        </w:tc>
        <w:tc>
          <w:tcPr>
            <w:tcW w:w="1187" w:type="dxa"/>
            <w:vAlign w:val="center"/>
          </w:tcPr>
          <w:p>
            <w:pPr>
              <w:pStyle w:val="250"/>
              <w:spacing w:before="0" w:after="0" w:line="240" w:lineRule="auto"/>
              <w:rPr>
                <w:rFonts w:eastAsia="宋体"/>
                <w:szCs w:val="24"/>
              </w:rPr>
            </w:pPr>
            <w:r>
              <w:rPr>
                <w:rFonts w:eastAsia="宋体"/>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915" w:type="dxa"/>
            <w:vAlign w:val="center"/>
          </w:tcPr>
          <w:p>
            <w:pPr>
              <w:ind w:firstLine="28"/>
              <w:jc w:val="center"/>
              <w:rPr>
                <w:rFonts w:ascii="宋体" w:hAnsi="宋体" w:cs="宋体"/>
                <w:b/>
                <w:szCs w:val="21"/>
              </w:rPr>
            </w:pPr>
            <w:r>
              <w:rPr>
                <w:rFonts w:hint="eastAsia" w:ascii="宋体" w:hAnsi="宋体" w:cs="宋体"/>
                <w:b/>
                <w:szCs w:val="21"/>
              </w:rPr>
              <w:t>1</w:t>
            </w:r>
          </w:p>
        </w:tc>
        <w:tc>
          <w:tcPr>
            <w:tcW w:w="1626" w:type="dxa"/>
            <w:vAlign w:val="center"/>
          </w:tcPr>
          <w:p>
            <w:pPr>
              <w:ind w:firstLine="28"/>
              <w:jc w:val="center"/>
              <w:rPr>
                <w:rFonts w:ascii="宋体" w:hAnsi="宋体" w:cs="宋体"/>
                <w:b/>
                <w:szCs w:val="21"/>
              </w:rPr>
            </w:pPr>
            <w:bookmarkStart w:id="922" w:name="OLE_LINK74"/>
            <w:r>
              <w:rPr>
                <w:rFonts w:hint="eastAsia" w:ascii="宋体" w:hAnsi="宋体" w:cs="宋体"/>
                <w:b/>
                <w:szCs w:val="21"/>
              </w:rPr>
              <w:t>商务评审</w:t>
            </w:r>
            <w:bookmarkEnd w:id="922"/>
          </w:p>
        </w:tc>
        <w:tc>
          <w:tcPr>
            <w:tcW w:w="913" w:type="dxa"/>
            <w:vAlign w:val="center"/>
          </w:tcPr>
          <w:p>
            <w:pPr>
              <w:ind w:firstLine="28"/>
              <w:jc w:val="center"/>
              <w:rPr>
                <w:rFonts w:ascii="宋体" w:hAnsi="宋体" w:cs="宋体"/>
                <w:b/>
                <w:szCs w:val="21"/>
              </w:rPr>
            </w:pPr>
            <w:r>
              <w:rPr>
                <w:rFonts w:hint="eastAsia" w:ascii="宋体" w:hAnsi="宋体" w:cs="宋体"/>
                <w:b/>
                <w:szCs w:val="21"/>
                <w:lang w:val="en-US" w:eastAsia="zh-CN"/>
              </w:rPr>
              <w:t>25</w:t>
            </w:r>
            <w:r>
              <w:rPr>
                <w:rFonts w:hint="eastAsia" w:ascii="宋体" w:hAnsi="宋体" w:cs="宋体"/>
                <w:b/>
                <w:szCs w:val="21"/>
              </w:rPr>
              <w:t>分</w:t>
            </w:r>
          </w:p>
        </w:tc>
        <w:tc>
          <w:tcPr>
            <w:tcW w:w="5231" w:type="dxa"/>
            <w:vAlign w:val="center"/>
          </w:tcPr>
          <w:p>
            <w:pPr>
              <w:ind w:firstLine="28"/>
              <w:jc w:val="center"/>
              <w:rPr>
                <w:rFonts w:ascii="宋体" w:hAnsi="宋体" w:cs="宋体"/>
                <w:bCs/>
                <w:szCs w:val="21"/>
              </w:rPr>
            </w:pPr>
          </w:p>
        </w:tc>
        <w:tc>
          <w:tcPr>
            <w:tcW w:w="1187" w:type="dxa"/>
            <w:vAlign w:val="center"/>
          </w:tcPr>
          <w:p>
            <w:pPr>
              <w:pStyle w:val="250"/>
              <w:spacing w:before="0" w:after="0" w:line="24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915" w:type="dxa"/>
            <w:vAlign w:val="center"/>
          </w:tcPr>
          <w:p>
            <w:pPr>
              <w:ind w:firstLine="28"/>
              <w:jc w:val="center"/>
              <w:rPr>
                <w:rFonts w:ascii="宋体" w:hAnsi="宋体" w:cs="宋体"/>
                <w:bCs/>
                <w:szCs w:val="21"/>
              </w:rPr>
            </w:pPr>
            <w:r>
              <w:rPr>
                <w:rFonts w:hint="eastAsia" w:ascii="宋体" w:hAnsi="宋体" w:cs="宋体"/>
                <w:bCs/>
                <w:szCs w:val="21"/>
              </w:rPr>
              <w:t>1.1</w:t>
            </w:r>
          </w:p>
        </w:tc>
        <w:tc>
          <w:tcPr>
            <w:tcW w:w="1626" w:type="dxa"/>
            <w:vAlign w:val="center"/>
          </w:tcPr>
          <w:p>
            <w:pPr>
              <w:ind w:firstLine="28"/>
              <w:jc w:val="center"/>
              <w:rPr>
                <w:rFonts w:ascii="宋体" w:hAnsi="宋体" w:cs="宋体"/>
                <w:szCs w:val="21"/>
              </w:rPr>
            </w:pPr>
            <w:bookmarkStart w:id="923" w:name="OLE_LINK75"/>
            <w:r>
              <w:rPr>
                <w:rFonts w:hint="eastAsia" w:ascii="宋体" w:hAnsi="宋体" w:cs="宋体"/>
                <w:szCs w:val="21"/>
              </w:rPr>
              <w:t>企业业绩</w:t>
            </w:r>
            <w:bookmarkEnd w:id="923"/>
          </w:p>
        </w:tc>
        <w:tc>
          <w:tcPr>
            <w:tcW w:w="913" w:type="dxa"/>
            <w:vAlign w:val="center"/>
          </w:tcPr>
          <w:p>
            <w:pPr>
              <w:ind w:firstLine="28"/>
              <w:jc w:val="center"/>
              <w:rPr>
                <w:rFonts w:hint="default" w:ascii="宋体" w:hAnsi="宋体" w:eastAsia="宋体" w:cs="宋体"/>
                <w:bCs/>
                <w:szCs w:val="21"/>
                <w:lang w:val="en-US" w:eastAsia="zh-CN"/>
              </w:rPr>
            </w:pPr>
            <w:r>
              <w:rPr>
                <w:rFonts w:hint="eastAsia" w:ascii="宋体" w:hAnsi="宋体" w:cs="宋体"/>
                <w:bCs/>
                <w:szCs w:val="21"/>
                <w:lang w:val="en-US" w:eastAsia="zh-CN"/>
              </w:rPr>
              <w:t>10</w:t>
            </w:r>
          </w:p>
        </w:tc>
        <w:tc>
          <w:tcPr>
            <w:tcW w:w="5231" w:type="dxa"/>
            <w:vAlign w:val="center"/>
          </w:tcPr>
          <w:p>
            <w:pPr>
              <w:pStyle w:val="250"/>
              <w:spacing w:before="0" w:after="0" w:line="240" w:lineRule="auto"/>
              <w:jc w:val="left"/>
              <w:rPr>
                <w:rFonts w:hint="eastAsia" w:ascii="宋体" w:hAnsi="宋体" w:eastAsia="宋体" w:cs="宋体"/>
                <w:b w:val="0"/>
                <w:bCs/>
                <w:szCs w:val="24"/>
              </w:rPr>
            </w:pPr>
            <w:bookmarkStart w:id="924" w:name="OLE_LINK76"/>
            <w:r>
              <w:rPr>
                <w:rFonts w:hint="eastAsia" w:ascii="宋体" w:hAnsi="宋体" w:eastAsia="宋体" w:cs="宋体"/>
                <w:b w:val="0"/>
                <w:bCs/>
                <w:szCs w:val="24"/>
              </w:rPr>
              <w:t>近</w:t>
            </w:r>
            <w:r>
              <w:rPr>
                <w:rFonts w:hint="eastAsia" w:ascii="宋体" w:hAnsi="宋体" w:eastAsia="宋体" w:cs="宋体"/>
                <w:b w:val="0"/>
                <w:bCs/>
                <w:szCs w:val="24"/>
                <w:lang w:val="en-US" w:eastAsia="zh-CN"/>
              </w:rPr>
              <w:t>3</w:t>
            </w:r>
            <w:r>
              <w:rPr>
                <w:rFonts w:hint="eastAsia" w:ascii="宋体" w:hAnsi="宋体" w:eastAsia="宋体" w:cs="宋体"/>
                <w:b w:val="0"/>
                <w:bCs/>
                <w:szCs w:val="24"/>
              </w:rPr>
              <w:t>年（202</w:t>
            </w:r>
            <w:r>
              <w:rPr>
                <w:rFonts w:hint="eastAsia" w:ascii="宋体" w:hAnsi="宋体" w:eastAsia="宋体" w:cs="宋体"/>
                <w:b w:val="0"/>
                <w:bCs/>
                <w:szCs w:val="24"/>
                <w:lang w:val="en-US" w:eastAsia="zh-CN"/>
              </w:rPr>
              <w:t>2</w:t>
            </w:r>
            <w:r>
              <w:rPr>
                <w:rFonts w:hint="eastAsia" w:ascii="宋体" w:hAnsi="宋体" w:eastAsia="宋体" w:cs="宋体"/>
                <w:b w:val="0"/>
                <w:bCs/>
                <w:szCs w:val="24"/>
              </w:rPr>
              <w:t>年</w:t>
            </w:r>
            <w:r>
              <w:rPr>
                <w:rFonts w:hint="eastAsia" w:ascii="宋体" w:hAnsi="宋体" w:eastAsia="宋体" w:cs="宋体"/>
                <w:b w:val="0"/>
                <w:bCs/>
                <w:szCs w:val="24"/>
                <w:lang w:val="en-US" w:eastAsia="zh-CN"/>
              </w:rPr>
              <w:t>6</w:t>
            </w:r>
            <w:r>
              <w:rPr>
                <w:rFonts w:hint="eastAsia" w:ascii="宋体" w:hAnsi="宋体" w:eastAsia="宋体" w:cs="宋体"/>
                <w:b w:val="0"/>
                <w:bCs/>
                <w:szCs w:val="24"/>
              </w:rPr>
              <w:t>月起至投标截止日、以签订日期为准）投标人承接过食材采购供货的</w:t>
            </w:r>
            <w:r>
              <w:rPr>
                <w:rFonts w:hint="eastAsia" w:ascii="宋体" w:hAnsi="宋体" w:eastAsia="宋体" w:cs="宋体"/>
                <w:b w:val="0"/>
                <w:bCs/>
                <w:szCs w:val="24"/>
                <w:lang w:val="en-US" w:eastAsia="zh-CN"/>
              </w:rPr>
              <w:t>类似项目业绩</w:t>
            </w:r>
            <w:r>
              <w:rPr>
                <w:rFonts w:hint="eastAsia" w:ascii="宋体" w:hAnsi="宋体" w:eastAsia="宋体" w:cs="宋体"/>
                <w:b w:val="0"/>
                <w:bCs/>
                <w:szCs w:val="24"/>
              </w:rPr>
              <w:t>，每提供1个得</w:t>
            </w:r>
            <w:r>
              <w:rPr>
                <w:rFonts w:hint="eastAsia" w:ascii="宋体" w:hAnsi="宋体" w:eastAsia="宋体" w:cs="宋体"/>
                <w:b w:val="0"/>
                <w:bCs/>
                <w:szCs w:val="24"/>
                <w:lang w:val="en-US" w:eastAsia="zh-CN"/>
              </w:rPr>
              <w:t>5</w:t>
            </w:r>
            <w:r>
              <w:rPr>
                <w:rFonts w:hint="eastAsia" w:ascii="宋体" w:hAnsi="宋体" w:eastAsia="宋体" w:cs="宋体"/>
                <w:b w:val="0"/>
                <w:bCs/>
                <w:szCs w:val="24"/>
              </w:rPr>
              <w:t>分，最多得</w:t>
            </w:r>
            <w:r>
              <w:rPr>
                <w:rFonts w:hint="eastAsia" w:ascii="宋体" w:hAnsi="宋体" w:eastAsia="宋体" w:cs="宋体"/>
                <w:b w:val="0"/>
                <w:bCs/>
                <w:szCs w:val="24"/>
                <w:lang w:val="en-US" w:eastAsia="zh-CN"/>
              </w:rPr>
              <w:t>10</w:t>
            </w:r>
            <w:r>
              <w:rPr>
                <w:rFonts w:hint="eastAsia" w:ascii="宋体" w:hAnsi="宋体" w:eastAsia="宋体" w:cs="宋体"/>
                <w:b w:val="0"/>
                <w:bCs/>
                <w:szCs w:val="24"/>
              </w:rPr>
              <w:t>分。须提供有效的相关证明材料，提供（合同首页、服务主要内容页、盖章页等关键页）扫描件加盖公章。</w:t>
            </w:r>
            <w:bookmarkEnd w:id="924"/>
          </w:p>
        </w:tc>
        <w:tc>
          <w:tcPr>
            <w:tcW w:w="1187" w:type="dxa"/>
            <w:vAlign w:val="center"/>
          </w:tcPr>
          <w:p>
            <w:pPr>
              <w:pStyle w:val="250"/>
              <w:spacing w:before="0" w:after="0" w:line="24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trPr>
        <w:tc>
          <w:tcPr>
            <w:tcW w:w="915" w:type="dxa"/>
            <w:vAlign w:val="center"/>
          </w:tcPr>
          <w:p>
            <w:pPr>
              <w:ind w:firstLine="28"/>
              <w:jc w:val="center"/>
              <w:rPr>
                <w:rFonts w:hint="default" w:ascii="宋体" w:hAnsi="宋体" w:eastAsia="宋体" w:cs="宋体"/>
                <w:bCs/>
                <w:szCs w:val="21"/>
                <w:lang w:val="en-US" w:eastAsia="zh-CN"/>
              </w:rPr>
            </w:pPr>
            <w:r>
              <w:rPr>
                <w:rFonts w:hint="eastAsia" w:ascii="宋体" w:hAnsi="宋体" w:cs="宋体"/>
                <w:bCs/>
                <w:szCs w:val="21"/>
                <w:lang w:val="en-US" w:eastAsia="zh-CN"/>
              </w:rPr>
              <w:t>1.2</w:t>
            </w:r>
          </w:p>
        </w:tc>
        <w:tc>
          <w:tcPr>
            <w:tcW w:w="1626" w:type="dxa"/>
            <w:vAlign w:val="center"/>
          </w:tcPr>
          <w:p>
            <w:pPr>
              <w:ind w:firstLine="28"/>
              <w:jc w:val="center"/>
              <w:rPr>
                <w:rFonts w:hint="eastAsia" w:ascii="宋体" w:hAnsi="宋体" w:cs="宋体"/>
                <w:szCs w:val="21"/>
              </w:rPr>
            </w:pPr>
            <w:bookmarkStart w:id="925" w:name="OLE_LINK77"/>
            <w:r>
              <w:rPr>
                <w:rFonts w:hint="eastAsia" w:ascii="宋体" w:hAnsi="宋体" w:cs="宋体"/>
                <w:sz w:val="24"/>
              </w:rPr>
              <w:t>人员配备</w:t>
            </w:r>
            <w:bookmarkEnd w:id="925"/>
          </w:p>
        </w:tc>
        <w:tc>
          <w:tcPr>
            <w:tcW w:w="913" w:type="dxa"/>
            <w:vAlign w:val="center"/>
          </w:tcPr>
          <w:p>
            <w:pPr>
              <w:ind w:firstLine="28"/>
              <w:jc w:val="center"/>
              <w:rPr>
                <w:rFonts w:hint="default" w:ascii="宋体" w:hAnsi="宋体" w:cs="宋体"/>
                <w:bCs/>
                <w:szCs w:val="21"/>
                <w:lang w:val="en-US" w:eastAsia="zh-CN"/>
              </w:rPr>
            </w:pPr>
            <w:bookmarkStart w:id="926" w:name="OLE_LINK78"/>
            <w:r>
              <w:rPr>
                <w:rFonts w:hint="eastAsia" w:ascii="宋体" w:hAnsi="宋体" w:cs="宋体"/>
                <w:bCs/>
                <w:szCs w:val="21"/>
                <w:lang w:val="en-US" w:eastAsia="zh-CN"/>
              </w:rPr>
              <w:t>15</w:t>
            </w:r>
            <w:bookmarkEnd w:id="926"/>
          </w:p>
        </w:tc>
        <w:tc>
          <w:tcPr>
            <w:tcW w:w="5231" w:type="dxa"/>
            <w:vAlign w:val="center"/>
          </w:tcPr>
          <w:p>
            <w:pPr>
              <w:pStyle w:val="250"/>
              <w:spacing w:before="0" w:after="0" w:line="240" w:lineRule="auto"/>
              <w:jc w:val="left"/>
              <w:rPr>
                <w:rFonts w:hint="eastAsia" w:ascii="宋体" w:hAnsi="宋体" w:eastAsia="宋体" w:cs="宋体"/>
                <w:b w:val="0"/>
                <w:bCs/>
                <w:szCs w:val="24"/>
              </w:rPr>
            </w:pPr>
            <w:bookmarkStart w:id="927" w:name="OLE_LINK79"/>
            <w:r>
              <w:rPr>
                <w:rFonts w:hint="eastAsia" w:ascii="宋体" w:hAnsi="宋体" w:eastAsia="宋体" w:cs="宋体"/>
                <w:b w:val="0"/>
                <w:bCs/>
                <w:szCs w:val="24"/>
              </w:rPr>
              <w:t>根据投标人组建团队服务人员情况等进行综合评审：</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岗位设置合理，分工明确，得15分；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岗位设置基本可行，分工基本明确，得11分；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岗位设置欠缺得7分，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岗位设置差，得3分；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未提供组建服务团队得0分。</w:t>
            </w:r>
            <w:bookmarkEnd w:id="927"/>
          </w:p>
        </w:tc>
        <w:tc>
          <w:tcPr>
            <w:tcW w:w="1187" w:type="dxa"/>
            <w:vAlign w:val="center"/>
          </w:tcPr>
          <w:p>
            <w:pPr>
              <w:pStyle w:val="250"/>
              <w:spacing w:before="0" w:after="0" w:line="24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15" w:type="dxa"/>
            <w:vAlign w:val="center"/>
          </w:tcPr>
          <w:p>
            <w:pPr>
              <w:ind w:firstLine="28"/>
              <w:jc w:val="center"/>
              <w:rPr>
                <w:rFonts w:ascii="宋体" w:hAnsi="宋体" w:cs="宋体"/>
                <w:b/>
                <w:szCs w:val="21"/>
              </w:rPr>
            </w:pPr>
            <w:r>
              <w:rPr>
                <w:rFonts w:hint="eastAsia" w:ascii="宋体" w:hAnsi="宋体" w:cs="宋体"/>
                <w:b/>
                <w:szCs w:val="21"/>
              </w:rPr>
              <w:t>2</w:t>
            </w:r>
          </w:p>
        </w:tc>
        <w:tc>
          <w:tcPr>
            <w:tcW w:w="1626" w:type="dxa"/>
            <w:vAlign w:val="center"/>
          </w:tcPr>
          <w:p>
            <w:pPr>
              <w:ind w:firstLine="28"/>
              <w:jc w:val="center"/>
              <w:rPr>
                <w:rFonts w:ascii="宋体" w:hAnsi="宋体" w:cs="宋体"/>
                <w:b/>
                <w:szCs w:val="21"/>
              </w:rPr>
            </w:pPr>
            <w:bookmarkStart w:id="928" w:name="OLE_LINK80"/>
            <w:r>
              <w:rPr>
                <w:rFonts w:hint="eastAsia" w:ascii="宋体" w:hAnsi="宋体" w:cs="宋体"/>
                <w:b/>
                <w:szCs w:val="21"/>
              </w:rPr>
              <w:t>技术评审</w:t>
            </w:r>
            <w:bookmarkEnd w:id="928"/>
          </w:p>
        </w:tc>
        <w:tc>
          <w:tcPr>
            <w:tcW w:w="913" w:type="dxa"/>
            <w:vAlign w:val="center"/>
          </w:tcPr>
          <w:p>
            <w:pPr>
              <w:ind w:firstLine="28"/>
              <w:jc w:val="center"/>
              <w:rPr>
                <w:rFonts w:ascii="宋体" w:hAnsi="宋体" w:cs="宋体"/>
                <w:b/>
                <w:szCs w:val="21"/>
              </w:rPr>
            </w:pPr>
            <w:r>
              <w:rPr>
                <w:rFonts w:hint="eastAsia" w:ascii="宋体" w:hAnsi="宋体" w:cs="宋体"/>
                <w:b/>
                <w:szCs w:val="21"/>
                <w:lang w:val="en-US" w:eastAsia="zh-CN"/>
              </w:rPr>
              <w:t>65</w:t>
            </w:r>
            <w:r>
              <w:rPr>
                <w:rFonts w:hint="eastAsia" w:ascii="宋体" w:hAnsi="宋体" w:cs="宋体"/>
                <w:b/>
                <w:szCs w:val="21"/>
              </w:rPr>
              <w:t>分</w:t>
            </w:r>
          </w:p>
        </w:tc>
        <w:tc>
          <w:tcPr>
            <w:tcW w:w="5231" w:type="dxa"/>
            <w:vAlign w:val="center"/>
          </w:tcPr>
          <w:p>
            <w:pPr>
              <w:ind w:firstLine="28"/>
              <w:jc w:val="center"/>
              <w:rPr>
                <w:rFonts w:ascii="宋体" w:hAnsi="宋体" w:cs="宋体"/>
                <w:bCs/>
                <w:szCs w:val="21"/>
              </w:rPr>
            </w:pPr>
          </w:p>
        </w:tc>
        <w:tc>
          <w:tcPr>
            <w:tcW w:w="1187" w:type="dxa"/>
            <w:vAlign w:val="center"/>
          </w:tcPr>
          <w:p>
            <w:pPr>
              <w:pStyle w:val="250"/>
              <w:spacing w:before="0" w:after="0" w:line="24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15" w:type="dxa"/>
            <w:vAlign w:val="center"/>
          </w:tcPr>
          <w:p>
            <w:pPr>
              <w:ind w:firstLine="28"/>
              <w:jc w:val="center"/>
              <w:rPr>
                <w:rFonts w:ascii="宋体" w:hAnsi="宋体" w:cs="宋体"/>
                <w:szCs w:val="21"/>
              </w:rPr>
            </w:pPr>
            <w:r>
              <w:rPr>
                <w:rFonts w:hint="eastAsia" w:ascii="宋体" w:hAnsi="宋体" w:cs="宋体"/>
                <w:szCs w:val="21"/>
              </w:rPr>
              <w:t>2.1</w:t>
            </w:r>
          </w:p>
        </w:tc>
        <w:tc>
          <w:tcPr>
            <w:tcW w:w="1626" w:type="dxa"/>
            <w:vAlign w:val="center"/>
          </w:tcPr>
          <w:p>
            <w:pPr>
              <w:pStyle w:val="252"/>
              <w:jc w:val="center"/>
              <w:rPr>
                <w:sz w:val="21"/>
                <w:szCs w:val="21"/>
                <w:lang w:eastAsia="zh-CN"/>
              </w:rPr>
            </w:pPr>
            <w:bookmarkStart w:id="929" w:name="OLE_LINK81"/>
            <w:r>
              <w:rPr>
                <w:rFonts w:hint="eastAsia" w:ascii="宋体" w:hAnsi="宋体" w:cs="宋体"/>
                <w:sz w:val="24"/>
              </w:rPr>
              <w:t>配送方案</w:t>
            </w:r>
            <w:bookmarkEnd w:id="929"/>
          </w:p>
        </w:tc>
        <w:tc>
          <w:tcPr>
            <w:tcW w:w="913" w:type="dxa"/>
            <w:vAlign w:val="center"/>
          </w:tcPr>
          <w:p>
            <w:pPr>
              <w:ind w:firstLine="28"/>
              <w:jc w:val="center"/>
              <w:rPr>
                <w:rFonts w:ascii="宋体" w:hAnsi="宋体" w:cs="宋体"/>
                <w:szCs w:val="21"/>
              </w:rPr>
            </w:pPr>
            <w:r>
              <w:rPr>
                <w:rFonts w:hint="eastAsia" w:ascii="宋体" w:hAnsi="宋体" w:cs="宋体"/>
                <w:sz w:val="24"/>
              </w:rPr>
              <w:t>15</w:t>
            </w:r>
          </w:p>
        </w:tc>
        <w:tc>
          <w:tcPr>
            <w:tcW w:w="5231" w:type="dxa"/>
            <w:vAlign w:val="center"/>
          </w:tcPr>
          <w:p>
            <w:pPr>
              <w:pStyle w:val="250"/>
              <w:spacing w:before="0" w:after="0" w:line="240" w:lineRule="auto"/>
              <w:jc w:val="left"/>
              <w:rPr>
                <w:rFonts w:hint="eastAsia" w:ascii="宋体" w:hAnsi="宋体" w:eastAsia="宋体" w:cs="宋体"/>
                <w:b w:val="0"/>
                <w:bCs/>
                <w:szCs w:val="24"/>
              </w:rPr>
            </w:pPr>
            <w:bookmarkStart w:id="930" w:name="OLE_LINK82"/>
            <w:r>
              <w:rPr>
                <w:rFonts w:hint="eastAsia" w:ascii="宋体" w:hAnsi="宋体" w:eastAsia="宋体" w:cs="宋体"/>
                <w:b w:val="0"/>
                <w:bCs/>
                <w:szCs w:val="24"/>
              </w:rPr>
              <w:t>1.对本项目需求理解清晰、明确、服务方案符合本项目服务内容，人员、 资源配置有针对性、科学且可行，具有有效的保证措施，且配送速度响应及时，得 15分；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2.对本项目需求理解较为清晰、服务方案符合本项目服务内容，人员、资源配置较科学且可行，保证措施较合理且配送速度响应一般，得11分；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3.对本项目需求基本理解且基本能符合本项目服务内容，人员、资源配置可行，有一定的保证措施及技术支持，配送速度不满足采购人需求，得7分；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4.对本项目需求理解不透彻、服务方案、人员及资源配置粗糙、保证措施简单，得3分；</w:t>
            </w:r>
          </w:p>
          <w:p>
            <w:pPr>
              <w:pStyle w:val="250"/>
              <w:spacing w:before="0" w:after="0" w:line="240" w:lineRule="auto"/>
              <w:jc w:val="left"/>
              <w:rPr>
                <w:rFonts w:ascii="宋体" w:hAnsi="宋体" w:cs="宋体"/>
                <w:bCs/>
                <w:szCs w:val="21"/>
              </w:rPr>
            </w:pPr>
            <w:r>
              <w:rPr>
                <w:rFonts w:hint="eastAsia" w:ascii="宋体" w:hAnsi="宋体" w:eastAsia="宋体" w:cs="宋体"/>
                <w:b w:val="0"/>
                <w:bCs/>
                <w:szCs w:val="24"/>
                <w:lang w:val="en-US" w:eastAsia="zh-CN"/>
              </w:rPr>
              <w:t>5.未提供此项内容，得0分。</w:t>
            </w:r>
            <w:bookmarkEnd w:id="930"/>
          </w:p>
        </w:tc>
        <w:tc>
          <w:tcPr>
            <w:tcW w:w="1187" w:type="dxa"/>
            <w:vAlign w:val="center"/>
          </w:tcPr>
          <w:p>
            <w:pPr>
              <w:pStyle w:val="250"/>
              <w:spacing w:before="0" w:after="0" w:line="24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915" w:type="dxa"/>
            <w:vAlign w:val="center"/>
          </w:tcPr>
          <w:p>
            <w:pPr>
              <w:ind w:firstLine="28"/>
              <w:jc w:val="center"/>
              <w:rPr>
                <w:rFonts w:ascii="宋体" w:hAnsi="宋体" w:cs="宋体"/>
                <w:szCs w:val="21"/>
              </w:rPr>
            </w:pPr>
            <w:r>
              <w:rPr>
                <w:rFonts w:hint="eastAsia" w:ascii="宋体" w:hAnsi="宋体" w:cs="宋体"/>
                <w:szCs w:val="21"/>
              </w:rPr>
              <w:t>2.2</w:t>
            </w:r>
          </w:p>
        </w:tc>
        <w:tc>
          <w:tcPr>
            <w:tcW w:w="1626" w:type="dxa"/>
            <w:vAlign w:val="center"/>
          </w:tcPr>
          <w:p>
            <w:pPr>
              <w:pStyle w:val="252"/>
              <w:jc w:val="center"/>
              <w:rPr>
                <w:sz w:val="21"/>
                <w:szCs w:val="21"/>
              </w:rPr>
            </w:pPr>
            <w:bookmarkStart w:id="931" w:name="OLE_LINK83"/>
            <w:r>
              <w:rPr>
                <w:rFonts w:hint="eastAsia" w:ascii="宋体" w:hAnsi="宋体" w:cs="宋体"/>
                <w:sz w:val="24"/>
              </w:rPr>
              <w:t>供货渠道</w:t>
            </w:r>
            <w:bookmarkEnd w:id="931"/>
          </w:p>
        </w:tc>
        <w:tc>
          <w:tcPr>
            <w:tcW w:w="913" w:type="dxa"/>
            <w:vAlign w:val="center"/>
          </w:tcPr>
          <w:p>
            <w:pPr>
              <w:ind w:firstLine="28"/>
              <w:jc w:val="center"/>
              <w:rPr>
                <w:rFonts w:ascii="宋体" w:hAnsi="宋体" w:cs="宋体"/>
                <w:szCs w:val="21"/>
              </w:rPr>
            </w:pPr>
            <w:r>
              <w:rPr>
                <w:rFonts w:hint="eastAsia" w:ascii="宋体" w:hAnsi="宋体" w:cs="宋体"/>
                <w:sz w:val="24"/>
              </w:rPr>
              <w:t>15</w:t>
            </w:r>
          </w:p>
        </w:tc>
        <w:tc>
          <w:tcPr>
            <w:tcW w:w="5231" w:type="dxa"/>
            <w:vAlign w:val="center"/>
          </w:tcPr>
          <w:p>
            <w:pPr>
              <w:pStyle w:val="250"/>
              <w:spacing w:before="0" w:after="0" w:line="240" w:lineRule="auto"/>
              <w:jc w:val="left"/>
              <w:rPr>
                <w:rFonts w:hint="eastAsia" w:ascii="宋体" w:hAnsi="宋体" w:eastAsia="宋体" w:cs="宋体"/>
                <w:b w:val="0"/>
                <w:bCs/>
                <w:szCs w:val="24"/>
              </w:rPr>
            </w:pPr>
            <w:bookmarkStart w:id="932" w:name="OLE_LINK84"/>
            <w:r>
              <w:rPr>
                <w:rFonts w:hint="eastAsia" w:ascii="宋体" w:hAnsi="宋体" w:eastAsia="宋体" w:cs="宋体"/>
                <w:b w:val="0"/>
                <w:bCs/>
                <w:szCs w:val="24"/>
              </w:rPr>
              <w:t>根据供货产品渠道来源稳定性、多样性等情况进行评价：</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1.供货渠道来源很稳定，供货产品的多样性丰富的，得 15分；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2.供货渠道来源相对稳定，供货产品的多样性相对丰富的，得11分；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3.供货渠道来源不太稳定，供货产品的多样性相对丰富的，得7分；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4.供货渠道来源不稳定，供货产品的多样性丰富的，得3分；</w:t>
            </w:r>
          </w:p>
          <w:p>
            <w:pPr>
              <w:pStyle w:val="250"/>
              <w:spacing w:before="0" w:after="0" w:line="240" w:lineRule="auto"/>
              <w:jc w:val="left"/>
              <w:rPr>
                <w:rFonts w:ascii="宋体" w:hAnsi="宋体" w:eastAsia="宋体" w:cs="宋体"/>
                <w:b/>
                <w:kern w:val="2"/>
                <w:sz w:val="24"/>
                <w:szCs w:val="24"/>
                <w:lang w:val="en-US" w:eastAsia="zh-CN" w:bidi="ar-SA"/>
              </w:rPr>
            </w:pPr>
            <w:r>
              <w:rPr>
                <w:rFonts w:hint="eastAsia" w:ascii="宋体" w:hAnsi="宋体" w:eastAsia="宋体" w:cs="宋体"/>
                <w:b w:val="0"/>
                <w:bCs/>
                <w:szCs w:val="24"/>
              </w:rPr>
              <w:t>5.未提供此项内容，得0分。</w:t>
            </w:r>
            <w:bookmarkEnd w:id="932"/>
          </w:p>
        </w:tc>
        <w:tc>
          <w:tcPr>
            <w:tcW w:w="1187" w:type="dxa"/>
            <w:vAlign w:val="center"/>
          </w:tcPr>
          <w:p>
            <w:pPr>
              <w:pStyle w:val="250"/>
              <w:spacing w:before="0" w:after="0" w:line="24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915" w:type="dxa"/>
            <w:vAlign w:val="center"/>
          </w:tcPr>
          <w:p>
            <w:pPr>
              <w:ind w:firstLine="28"/>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1626" w:type="dxa"/>
            <w:vAlign w:val="center"/>
          </w:tcPr>
          <w:p>
            <w:pPr>
              <w:pStyle w:val="252"/>
              <w:jc w:val="center"/>
              <w:rPr>
                <w:sz w:val="21"/>
                <w:szCs w:val="21"/>
              </w:rPr>
            </w:pPr>
            <w:bookmarkStart w:id="933" w:name="OLE_LINK85"/>
            <w:r>
              <w:rPr>
                <w:rFonts w:hint="eastAsia" w:ascii="宋体" w:hAnsi="宋体" w:cs="宋体"/>
                <w:sz w:val="24"/>
              </w:rPr>
              <w:t>确保食材质量的方案</w:t>
            </w:r>
            <w:bookmarkEnd w:id="933"/>
          </w:p>
        </w:tc>
        <w:tc>
          <w:tcPr>
            <w:tcW w:w="913" w:type="dxa"/>
            <w:vAlign w:val="center"/>
          </w:tcPr>
          <w:p>
            <w:pPr>
              <w:ind w:firstLine="28"/>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5231" w:type="dxa"/>
            <w:vAlign w:val="center"/>
          </w:tcPr>
          <w:p>
            <w:pPr>
              <w:pStyle w:val="250"/>
              <w:spacing w:before="0" w:after="0" w:line="240" w:lineRule="auto"/>
              <w:jc w:val="left"/>
              <w:rPr>
                <w:rFonts w:hint="eastAsia" w:ascii="宋体" w:hAnsi="宋体" w:eastAsia="宋体" w:cs="宋体"/>
                <w:b w:val="0"/>
                <w:bCs/>
                <w:szCs w:val="24"/>
              </w:rPr>
            </w:pPr>
            <w:bookmarkStart w:id="934" w:name="OLE_LINK86"/>
            <w:r>
              <w:rPr>
                <w:rFonts w:hint="eastAsia" w:ascii="宋体" w:hAnsi="宋体" w:eastAsia="宋体" w:cs="宋体"/>
                <w:b w:val="0"/>
                <w:bCs/>
                <w:szCs w:val="24"/>
              </w:rPr>
              <w:t>对供应商组织配送货品的货源、 质量、 包装、 保存等环节中的质量管控措施及检查机制进行评价：</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1.有完善有效的质量管控措施及检查机制，得10分；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2.有较完善的质量管控措施及检查机制，得 5分；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3.质量管控措施及检查机制较差，对货源进行有效质量管控较差的，得3分；</w:t>
            </w:r>
          </w:p>
          <w:p>
            <w:pPr>
              <w:pStyle w:val="250"/>
              <w:spacing w:before="0" w:after="0" w:line="240" w:lineRule="auto"/>
              <w:jc w:val="left"/>
              <w:rPr>
                <w:bCs/>
                <w:szCs w:val="21"/>
                <w:lang w:eastAsia="zh-CN"/>
              </w:rPr>
            </w:pPr>
            <w:r>
              <w:rPr>
                <w:rFonts w:hint="eastAsia" w:ascii="宋体" w:hAnsi="宋体" w:eastAsia="宋体" w:cs="宋体"/>
                <w:b w:val="0"/>
                <w:bCs/>
                <w:szCs w:val="24"/>
                <w:lang w:val="en-US" w:eastAsia="zh-CN"/>
              </w:rPr>
              <w:t>4.无质量管控措施及检查机制得0分</w:t>
            </w:r>
            <w:r>
              <w:rPr>
                <w:rFonts w:hint="eastAsia" w:ascii="宋体" w:hAnsi="宋体" w:eastAsia="宋体" w:cs="宋体"/>
                <w:b w:val="0"/>
                <w:bCs/>
                <w:kern w:val="2"/>
                <w:sz w:val="24"/>
                <w:szCs w:val="24"/>
                <w:lang w:val="en-US" w:eastAsia="zh-CN" w:bidi="ar-SA"/>
              </w:rPr>
              <w:t>。</w:t>
            </w:r>
            <w:bookmarkEnd w:id="934"/>
          </w:p>
        </w:tc>
        <w:tc>
          <w:tcPr>
            <w:tcW w:w="1187" w:type="dxa"/>
            <w:vAlign w:val="center"/>
          </w:tcPr>
          <w:p>
            <w:pPr>
              <w:pStyle w:val="250"/>
              <w:spacing w:before="0" w:after="0" w:line="24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915" w:type="dxa"/>
            <w:vAlign w:val="center"/>
          </w:tcPr>
          <w:p>
            <w:pPr>
              <w:ind w:firstLine="28"/>
              <w:jc w:val="center"/>
              <w:rPr>
                <w:rFonts w:ascii="宋体" w:hAnsi="宋体" w:cs="宋体"/>
                <w:szCs w:val="21"/>
              </w:rPr>
            </w:pPr>
            <w:r>
              <w:rPr>
                <w:rFonts w:hint="eastAsia" w:ascii="宋体" w:hAnsi="宋体" w:cs="宋体"/>
                <w:szCs w:val="21"/>
              </w:rPr>
              <w:t>2.4</w:t>
            </w:r>
          </w:p>
        </w:tc>
        <w:tc>
          <w:tcPr>
            <w:tcW w:w="1626" w:type="dxa"/>
            <w:vAlign w:val="center"/>
          </w:tcPr>
          <w:p>
            <w:pPr>
              <w:pStyle w:val="252"/>
              <w:jc w:val="center"/>
              <w:rPr>
                <w:sz w:val="21"/>
                <w:szCs w:val="21"/>
                <w:lang w:eastAsia="zh-CN"/>
              </w:rPr>
            </w:pPr>
            <w:bookmarkStart w:id="935" w:name="OLE_LINK87"/>
            <w:r>
              <w:rPr>
                <w:rFonts w:hint="eastAsia" w:ascii="宋体" w:hAnsi="宋体" w:cs="宋体"/>
                <w:sz w:val="24"/>
              </w:rPr>
              <w:t>特殊情况应急方案</w:t>
            </w:r>
            <w:bookmarkEnd w:id="935"/>
          </w:p>
        </w:tc>
        <w:tc>
          <w:tcPr>
            <w:tcW w:w="913" w:type="dxa"/>
            <w:vAlign w:val="center"/>
          </w:tcPr>
          <w:p>
            <w:pPr>
              <w:ind w:firstLine="28"/>
              <w:jc w:val="center"/>
              <w:rPr>
                <w:rFonts w:ascii="宋体" w:hAnsi="宋体" w:cs="宋体"/>
                <w:szCs w:val="21"/>
              </w:rPr>
            </w:pPr>
            <w:r>
              <w:rPr>
                <w:rFonts w:hint="eastAsia" w:ascii="宋体" w:hAnsi="宋体" w:cs="宋体"/>
                <w:sz w:val="24"/>
              </w:rPr>
              <w:t>10</w:t>
            </w:r>
          </w:p>
        </w:tc>
        <w:tc>
          <w:tcPr>
            <w:tcW w:w="5231" w:type="dxa"/>
            <w:vAlign w:val="center"/>
          </w:tcPr>
          <w:p>
            <w:pPr>
              <w:pStyle w:val="250"/>
              <w:spacing w:before="0" w:after="0" w:line="240" w:lineRule="auto"/>
              <w:jc w:val="left"/>
              <w:rPr>
                <w:rFonts w:hint="eastAsia" w:ascii="宋体" w:hAnsi="宋体" w:eastAsia="宋体" w:cs="宋体"/>
                <w:b w:val="0"/>
                <w:bCs/>
                <w:szCs w:val="24"/>
              </w:rPr>
            </w:pPr>
            <w:bookmarkStart w:id="936" w:name="OLE_LINK88"/>
            <w:r>
              <w:rPr>
                <w:rFonts w:hint="eastAsia" w:ascii="宋体" w:hAnsi="宋体" w:eastAsia="宋体" w:cs="宋体"/>
                <w:b w:val="0"/>
                <w:bCs/>
                <w:szCs w:val="24"/>
              </w:rPr>
              <w:t>1.特殊情况应急方案，效率及响应时间能完全满足项目需要，方案很合理、很完整的得10分；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2.方案基本满足要求，较合理、较完整的得 7分；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3.方案基本一般，合理性一般、完整性一般的得 5 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4.方案简单，内容没有针对性的得 3分。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lang w:val="en-US" w:eastAsia="zh-CN"/>
              </w:rPr>
              <w:t>5.未提供此项内容，得0分。</w:t>
            </w:r>
            <w:bookmarkEnd w:id="936"/>
          </w:p>
        </w:tc>
        <w:tc>
          <w:tcPr>
            <w:tcW w:w="1187" w:type="dxa"/>
            <w:vAlign w:val="center"/>
          </w:tcPr>
          <w:p>
            <w:pPr>
              <w:pStyle w:val="250"/>
              <w:spacing w:before="0" w:after="0" w:line="24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15" w:type="dxa"/>
            <w:vAlign w:val="center"/>
          </w:tcPr>
          <w:p>
            <w:pPr>
              <w:ind w:firstLine="28"/>
              <w:jc w:val="center"/>
              <w:rPr>
                <w:rFonts w:ascii="宋体" w:hAnsi="宋体" w:cs="宋体"/>
                <w:szCs w:val="21"/>
              </w:rPr>
            </w:pPr>
            <w:r>
              <w:rPr>
                <w:rFonts w:hint="eastAsia" w:ascii="宋体" w:hAnsi="宋体" w:cs="宋体"/>
                <w:szCs w:val="21"/>
              </w:rPr>
              <w:t>2.5</w:t>
            </w:r>
          </w:p>
        </w:tc>
        <w:tc>
          <w:tcPr>
            <w:tcW w:w="1626" w:type="dxa"/>
            <w:vAlign w:val="center"/>
          </w:tcPr>
          <w:p>
            <w:pPr>
              <w:pStyle w:val="252"/>
              <w:jc w:val="center"/>
              <w:rPr>
                <w:sz w:val="21"/>
                <w:szCs w:val="21"/>
                <w:lang w:eastAsia="zh-CN"/>
              </w:rPr>
            </w:pPr>
            <w:bookmarkStart w:id="937" w:name="OLE_LINK89"/>
            <w:r>
              <w:rPr>
                <w:rFonts w:hint="eastAsia" w:ascii="宋体" w:hAnsi="宋体" w:cs="宋体"/>
                <w:sz w:val="24"/>
              </w:rPr>
              <w:t>保障原材料安全卫生的能力及方案</w:t>
            </w:r>
            <w:bookmarkEnd w:id="937"/>
          </w:p>
        </w:tc>
        <w:tc>
          <w:tcPr>
            <w:tcW w:w="913" w:type="dxa"/>
            <w:vAlign w:val="center"/>
          </w:tcPr>
          <w:p>
            <w:pPr>
              <w:ind w:firstLine="28"/>
              <w:jc w:val="center"/>
              <w:rPr>
                <w:rFonts w:ascii="宋体" w:hAnsi="宋体" w:cs="宋体"/>
                <w:szCs w:val="21"/>
              </w:rPr>
            </w:pPr>
            <w:r>
              <w:rPr>
                <w:rFonts w:hint="eastAsia" w:ascii="宋体" w:hAnsi="宋体" w:cs="宋体"/>
                <w:sz w:val="24"/>
              </w:rPr>
              <w:t>10</w:t>
            </w:r>
          </w:p>
        </w:tc>
        <w:tc>
          <w:tcPr>
            <w:tcW w:w="5231" w:type="dxa"/>
            <w:vAlign w:val="center"/>
          </w:tcPr>
          <w:p>
            <w:pPr>
              <w:pStyle w:val="250"/>
              <w:spacing w:before="0" w:after="0" w:line="240" w:lineRule="auto"/>
              <w:jc w:val="left"/>
              <w:rPr>
                <w:rFonts w:hint="eastAsia" w:ascii="宋体" w:hAnsi="宋体" w:eastAsia="宋体" w:cs="宋体"/>
                <w:b w:val="0"/>
                <w:bCs/>
                <w:szCs w:val="24"/>
              </w:rPr>
            </w:pPr>
            <w:bookmarkStart w:id="938" w:name="OLE_LINK90"/>
            <w:r>
              <w:rPr>
                <w:rFonts w:hint="eastAsia" w:ascii="宋体" w:hAnsi="宋体" w:eastAsia="宋体" w:cs="宋体"/>
                <w:b w:val="0"/>
                <w:bCs/>
                <w:szCs w:val="24"/>
              </w:rPr>
              <w:t>对提供食品食材的安全卫生控制能力，以及发生食品安全问题后的应急处理情况进行评价：</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1.有很强的食品卫生安全检测和控制能力，应急处理预案完善有效的，得10分；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2.有较强食品卫生安全检测和控制能力、应急处理预案一般的，得5分；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3.食品卫生安全检测和控制能力较差、应急处理预案较差，得 3 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4.未提供此项内容，得0分。</w:t>
            </w:r>
            <w:bookmarkEnd w:id="938"/>
          </w:p>
        </w:tc>
        <w:tc>
          <w:tcPr>
            <w:tcW w:w="1187" w:type="dxa"/>
            <w:vAlign w:val="center"/>
          </w:tcPr>
          <w:p>
            <w:pPr>
              <w:pStyle w:val="250"/>
              <w:spacing w:before="0" w:after="0" w:line="24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915" w:type="dxa"/>
            <w:vAlign w:val="center"/>
          </w:tcPr>
          <w:p>
            <w:pPr>
              <w:ind w:firstLine="28"/>
              <w:jc w:val="center"/>
              <w:rPr>
                <w:rFonts w:ascii="宋体" w:hAnsi="宋体" w:cs="宋体"/>
                <w:szCs w:val="21"/>
              </w:rPr>
            </w:pPr>
            <w:r>
              <w:rPr>
                <w:rFonts w:hint="eastAsia" w:ascii="宋体" w:hAnsi="宋体" w:cs="宋体"/>
                <w:szCs w:val="21"/>
              </w:rPr>
              <w:t>2.6</w:t>
            </w:r>
          </w:p>
        </w:tc>
        <w:tc>
          <w:tcPr>
            <w:tcW w:w="1626" w:type="dxa"/>
            <w:vAlign w:val="center"/>
          </w:tcPr>
          <w:p>
            <w:pPr>
              <w:pStyle w:val="252"/>
              <w:jc w:val="center"/>
              <w:rPr>
                <w:sz w:val="21"/>
                <w:szCs w:val="21"/>
                <w:lang w:eastAsia="zh-CN"/>
              </w:rPr>
            </w:pPr>
            <w:bookmarkStart w:id="939" w:name="OLE_LINK91"/>
            <w:r>
              <w:rPr>
                <w:rFonts w:hint="eastAsia" w:ascii="宋体" w:hAnsi="宋体" w:cs="宋体"/>
                <w:sz w:val="24"/>
              </w:rPr>
              <w:t>服务承诺</w:t>
            </w:r>
            <w:bookmarkEnd w:id="939"/>
          </w:p>
        </w:tc>
        <w:tc>
          <w:tcPr>
            <w:tcW w:w="913" w:type="dxa"/>
            <w:vAlign w:val="center"/>
          </w:tcPr>
          <w:p>
            <w:pPr>
              <w:ind w:firstLine="28"/>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5231" w:type="dxa"/>
            <w:vAlign w:val="center"/>
          </w:tcPr>
          <w:p>
            <w:pPr>
              <w:pStyle w:val="250"/>
              <w:spacing w:before="0" w:after="0" w:line="240" w:lineRule="auto"/>
              <w:jc w:val="left"/>
              <w:rPr>
                <w:rFonts w:hint="eastAsia" w:ascii="宋体" w:hAnsi="宋体" w:eastAsia="宋体" w:cs="宋体"/>
                <w:b w:val="0"/>
                <w:bCs/>
                <w:szCs w:val="24"/>
              </w:rPr>
            </w:pPr>
            <w:bookmarkStart w:id="940" w:name="OLE_LINK92"/>
            <w:r>
              <w:rPr>
                <w:rFonts w:hint="eastAsia" w:ascii="宋体" w:hAnsi="宋体" w:eastAsia="宋体" w:cs="宋体"/>
                <w:b w:val="0"/>
                <w:bCs/>
                <w:szCs w:val="24"/>
              </w:rPr>
              <w:t>服务承诺完全满足项目需求，内容全面、措施有力得5分；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服承诺内容比较全面、措施相对完善，基本满足服用采购需求得3分；</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服务承诺内容比较简陋，部分内容有些瑕疵、仅能基本满足用户要求得1分。</w:t>
            </w:r>
          </w:p>
          <w:p>
            <w:pPr>
              <w:pStyle w:val="250"/>
              <w:spacing w:before="0" w:after="0" w:line="240" w:lineRule="auto"/>
              <w:jc w:val="left"/>
              <w:rPr>
                <w:rFonts w:hint="eastAsia" w:ascii="宋体" w:hAnsi="宋体" w:eastAsia="宋体" w:cs="宋体"/>
                <w:b w:val="0"/>
                <w:bCs/>
                <w:szCs w:val="24"/>
                <w:lang w:eastAsia="zh-CN"/>
              </w:rPr>
            </w:pPr>
            <w:r>
              <w:rPr>
                <w:rFonts w:hint="eastAsia" w:ascii="宋体" w:hAnsi="宋体" w:eastAsia="宋体" w:cs="宋体"/>
                <w:b w:val="0"/>
                <w:bCs/>
                <w:szCs w:val="24"/>
                <w:lang w:val="en-US" w:eastAsia="zh-CN"/>
              </w:rPr>
              <w:t>未提供得0分。</w:t>
            </w:r>
            <w:bookmarkEnd w:id="940"/>
          </w:p>
        </w:tc>
        <w:tc>
          <w:tcPr>
            <w:tcW w:w="1187" w:type="dxa"/>
            <w:vAlign w:val="center"/>
          </w:tcPr>
          <w:p>
            <w:pPr>
              <w:pStyle w:val="250"/>
              <w:spacing w:before="0" w:after="0" w:line="24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15" w:type="dxa"/>
            <w:vAlign w:val="center"/>
          </w:tcPr>
          <w:p>
            <w:pPr>
              <w:ind w:firstLine="28"/>
              <w:jc w:val="center"/>
              <w:rPr>
                <w:rFonts w:ascii="宋体" w:hAnsi="宋体" w:cs="宋体"/>
                <w:b/>
                <w:bCs/>
                <w:szCs w:val="21"/>
              </w:rPr>
            </w:pPr>
            <w:r>
              <w:rPr>
                <w:rFonts w:hint="eastAsia" w:ascii="宋体" w:hAnsi="宋体" w:cs="宋体"/>
                <w:b/>
                <w:bCs/>
                <w:szCs w:val="21"/>
              </w:rPr>
              <w:t>3</w:t>
            </w:r>
          </w:p>
        </w:tc>
        <w:tc>
          <w:tcPr>
            <w:tcW w:w="1626" w:type="dxa"/>
            <w:vAlign w:val="center"/>
          </w:tcPr>
          <w:p>
            <w:pPr>
              <w:pStyle w:val="252"/>
              <w:jc w:val="center"/>
              <w:rPr>
                <w:b/>
                <w:bCs/>
                <w:sz w:val="21"/>
                <w:szCs w:val="21"/>
                <w:lang w:eastAsia="zh-CN"/>
              </w:rPr>
            </w:pPr>
            <w:r>
              <w:rPr>
                <w:rFonts w:hint="eastAsia"/>
                <w:b/>
                <w:bCs/>
                <w:sz w:val="21"/>
                <w:szCs w:val="21"/>
                <w:lang w:eastAsia="zh-CN"/>
              </w:rPr>
              <w:t>报价评审</w:t>
            </w:r>
          </w:p>
        </w:tc>
        <w:tc>
          <w:tcPr>
            <w:tcW w:w="913" w:type="dxa"/>
            <w:vAlign w:val="center"/>
          </w:tcPr>
          <w:p>
            <w:pPr>
              <w:ind w:firstLine="28"/>
              <w:jc w:val="center"/>
              <w:rPr>
                <w:rFonts w:ascii="宋体" w:hAnsi="宋体" w:cs="宋体"/>
                <w:b/>
                <w:bCs/>
                <w:szCs w:val="21"/>
              </w:rPr>
            </w:pPr>
            <w:r>
              <w:rPr>
                <w:rFonts w:hint="eastAsia" w:ascii="宋体" w:hAnsi="宋体" w:cs="宋体"/>
                <w:b/>
                <w:bCs/>
                <w:szCs w:val="21"/>
              </w:rPr>
              <w:t>10分</w:t>
            </w:r>
          </w:p>
        </w:tc>
        <w:tc>
          <w:tcPr>
            <w:tcW w:w="5231" w:type="dxa"/>
            <w:vAlign w:val="center"/>
          </w:tcPr>
          <w:p>
            <w:pPr>
              <w:pStyle w:val="250"/>
              <w:spacing w:before="0" w:after="0" w:line="240" w:lineRule="auto"/>
              <w:jc w:val="left"/>
              <w:rPr>
                <w:rFonts w:hint="eastAsia" w:ascii="宋体" w:hAnsi="宋体" w:eastAsia="宋体" w:cs="宋体"/>
                <w:b w:val="0"/>
                <w:bCs/>
                <w:szCs w:val="24"/>
              </w:rPr>
            </w:pPr>
          </w:p>
        </w:tc>
        <w:tc>
          <w:tcPr>
            <w:tcW w:w="1187" w:type="dxa"/>
            <w:vAlign w:val="center"/>
          </w:tcPr>
          <w:p>
            <w:pPr>
              <w:pStyle w:val="250"/>
              <w:spacing w:before="0" w:after="0" w:line="24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vAlign w:val="center"/>
          </w:tcPr>
          <w:p>
            <w:pPr>
              <w:ind w:firstLine="28"/>
              <w:jc w:val="center"/>
              <w:rPr>
                <w:rFonts w:ascii="宋体" w:hAnsi="宋体" w:cs="宋体"/>
                <w:szCs w:val="21"/>
              </w:rPr>
            </w:pPr>
          </w:p>
        </w:tc>
        <w:tc>
          <w:tcPr>
            <w:tcW w:w="1626" w:type="dxa"/>
            <w:vAlign w:val="center"/>
          </w:tcPr>
          <w:p>
            <w:pPr>
              <w:ind w:firstLine="28"/>
              <w:jc w:val="center"/>
              <w:rPr>
                <w:rFonts w:ascii="宋体" w:hAnsi="宋体" w:cs="宋体"/>
                <w:szCs w:val="21"/>
              </w:rPr>
            </w:pPr>
            <w:r>
              <w:rPr>
                <w:rFonts w:hint="eastAsia" w:ascii="宋体" w:hAnsi="宋体" w:cs="宋体"/>
                <w:szCs w:val="21"/>
              </w:rPr>
              <w:t>投标报价</w:t>
            </w:r>
          </w:p>
        </w:tc>
        <w:tc>
          <w:tcPr>
            <w:tcW w:w="913" w:type="dxa"/>
            <w:vAlign w:val="center"/>
          </w:tcPr>
          <w:p>
            <w:pPr>
              <w:ind w:firstLine="28"/>
              <w:jc w:val="center"/>
              <w:rPr>
                <w:rFonts w:ascii="宋体" w:hAnsi="宋体" w:cs="宋体"/>
                <w:szCs w:val="21"/>
              </w:rPr>
            </w:pPr>
            <w:r>
              <w:rPr>
                <w:rFonts w:hint="eastAsia" w:ascii="宋体" w:hAnsi="宋体" w:cs="宋体"/>
                <w:szCs w:val="21"/>
              </w:rPr>
              <w:t>10</w:t>
            </w:r>
          </w:p>
        </w:tc>
        <w:tc>
          <w:tcPr>
            <w:tcW w:w="5231" w:type="dxa"/>
            <w:vAlign w:val="center"/>
          </w:tcPr>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满足招标文件要求且投标</w:t>
            </w:r>
            <w:r>
              <w:rPr>
                <w:rFonts w:hint="eastAsia" w:ascii="宋体" w:hAnsi="宋体" w:eastAsia="宋体" w:cs="宋体"/>
                <w:b w:val="0"/>
                <w:bCs/>
                <w:szCs w:val="24"/>
                <w:lang w:val="en-US" w:eastAsia="zh-CN"/>
              </w:rPr>
              <w:t>报价</w:t>
            </w:r>
            <w:r>
              <w:rPr>
                <w:rFonts w:hint="eastAsia" w:ascii="宋体" w:hAnsi="宋体" w:eastAsia="宋体" w:cs="宋体"/>
                <w:b w:val="0"/>
                <w:bCs/>
                <w:szCs w:val="24"/>
              </w:rPr>
              <w:t>最低的投标</w:t>
            </w:r>
            <w:r>
              <w:rPr>
                <w:rFonts w:hint="eastAsia" w:ascii="宋体" w:hAnsi="宋体" w:eastAsia="宋体" w:cs="宋体"/>
                <w:b w:val="0"/>
                <w:bCs/>
                <w:szCs w:val="24"/>
                <w:lang w:val="en-US" w:eastAsia="zh-CN"/>
              </w:rPr>
              <w:t>报价</w:t>
            </w:r>
            <w:r>
              <w:rPr>
                <w:rFonts w:hint="eastAsia" w:ascii="宋体" w:hAnsi="宋体" w:eastAsia="宋体" w:cs="宋体"/>
                <w:b w:val="0"/>
                <w:bCs/>
                <w:szCs w:val="24"/>
              </w:rPr>
              <w:t>为评标基准价，其价格分为满分。其他投标人的价格分统一按照下列公式计算：</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投标</w:t>
            </w:r>
            <w:r>
              <w:rPr>
                <w:rFonts w:hint="eastAsia" w:ascii="宋体" w:hAnsi="宋体" w:eastAsia="宋体" w:cs="宋体"/>
                <w:b w:val="0"/>
                <w:bCs/>
                <w:szCs w:val="24"/>
                <w:lang w:val="en-US" w:eastAsia="zh-CN"/>
              </w:rPr>
              <w:t>报价</w:t>
            </w:r>
            <w:r>
              <w:rPr>
                <w:rFonts w:hint="eastAsia" w:ascii="宋体" w:hAnsi="宋体" w:eastAsia="宋体" w:cs="宋体"/>
                <w:b w:val="0"/>
                <w:bCs/>
                <w:szCs w:val="24"/>
              </w:rPr>
              <w:t>得分＝（评标基准价/投标</w:t>
            </w:r>
            <w:r>
              <w:rPr>
                <w:rFonts w:hint="eastAsia" w:ascii="宋体" w:hAnsi="宋体" w:eastAsia="宋体" w:cs="宋体"/>
                <w:b w:val="0"/>
                <w:bCs/>
                <w:szCs w:val="24"/>
                <w:lang w:val="en-US" w:eastAsia="zh-CN"/>
              </w:rPr>
              <w:t>报价</w:t>
            </w:r>
            <w:r>
              <w:rPr>
                <w:rFonts w:hint="eastAsia" w:ascii="宋体" w:hAnsi="宋体" w:eastAsia="宋体" w:cs="宋体"/>
                <w:b w:val="0"/>
                <w:bCs/>
                <w:szCs w:val="24"/>
              </w:rPr>
              <w:t>）×10。</w:t>
            </w:r>
          </w:p>
          <w:p>
            <w:pPr>
              <w:pStyle w:val="250"/>
              <w:spacing w:before="0" w:after="0" w:line="240" w:lineRule="auto"/>
              <w:jc w:val="left"/>
              <w:rPr>
                <w:rFonts w:hint="eastAsia" w:ascii="宋体" w:hAnsi="宋体" w:eastAsia="宋体" w:cs="宋体"/>
                <w:b w:val="0"/>
                <w:bCs/>
                <w:szCs w:val="24"/>
              </w:rPr>
            </w:pPr>
            <w:r>
              <w:rPr>
                <w:rFonts w:hint="eastAsia" w:ascii="宋体" w:hAnsi="宋体" w:eastAsia="宋体" w:cs="宋体"/>
                <w:b w:val="0"/>
                <w:bCs/>
                <w:szCs w:val="24"/>
              </w:rPr>
              <w:t>此处投标报价指经过报价修正，及因落实政府采购政策进行价格调整后的报价，详见第四章《评标程序、评标方法和评标标准》2.4及2.5。</w:t>
            </w:r>
          </w:p>
        </w:tc>
        <w:tc>
          <w:tcPr>
            <w:tcW w:w="1187" w:type="dxa"/>
            <w:vAlign w:val="center"/>
          </w:tcPr>
          <w:p>
            <w:pPr>
              <w:ind w:left="-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1" w:type="dxa"/>
            <w:gridSpan w:val="2"/>
            <w:vAlign w:val="center"/>
          </w:tcPr>
          <w:p>
            <w:pPr>
              <w:ind w:firstLine="28"/>
              <w:jc w:val="center"/>
              <w:rPr>
                <w:szCs w:val="21"/>
              </w:rPr>
            </w:pPr>
            <w:r>
              <w:rPr>
                <w:szCs w:val="21"/>
              </w:rPr>
              <w:t>合计</w:t>
            </w:r>
          </w:p>
        </w:tc>
        <w:tc>
          <w:tcPr>
            <w:tcW w:w="913" w:type="dxa"/>
            <w:vAlign w:val="center"/>
          </w:tcPr>
          <w:p>
            <w:pPr>
              <w:ind w:firstLine="28"/>
              <w:jc w:val="center"/>
              <w:rPr>
                <w:szCs w:val="21"/>
              </w:rPr>
            </w:pPr>
            <w:r>
              <w:rPr>
                <w:szCs w:val="21"/>
              </w:rPr>
              <w:t>100</w:t>
            </w:r>
          </w:p>
        </w:tc>
        <w:tc>
          <w:tcPr>
            <w:tcW w:w="6418" w:type="dxa"/>
            <w:gridSpan w:val="2"/>
            <w:vAlign w:val="center"/>
          </w:tcPr>
          <w:p>
            <w:pPr>
              <w:rPr>
                <w:szCs w:val="21"/>
              </w:rPr>
            </w:pPr>
          </w:p>
        </w:tc>
      </w:tr>
    </w:tbl>
    <w:p>
      <w:pPr>
        <w:tabs>
          <w:tab w:val="left" w:pos="360"/>
          <w:tab w:val="left" w:pos="1080"/>
        </w:tabs>
        <w:snapToGrid w:val="0"/>
        <w:spacing w:line="360" w:lineRule="auto"/>
        <w:ind w:left="1080"/>
        <w:rPr>
          <w:color w:val="000000"/>
          <w:sz w:val="24"/>
        </w:rPr>
      </w:pPr>
      <w:r>
        <w:rPr>
          <w:color w:val="000000"/>
          <w:sz w:val="24"/>
        </w:rPr>
        <w:br w:type="column"/>
      </w:r>
    </w:p>
    <w:p>
      <w:pPr>
        <w:numPr>
          <w:ilvl w:val="0"/>
          <w:numId w:val="14"/>
        </w:numPr>
        <w:spacing w:line="360" w:lineRule="auto"/>
        <w:jc w:val="center"/>
        <w:outlineLvl w:val="0"/>
        <w:rPr>
          <w:b/>
          <w:sz w:val="36"/>
          <w:szCs w:val="36"/>
        </w:rPr>
      </w:pPr>
      <w:bookmarkStart w:id="941" w:name="_Toc99301424"/>
      <w:r>
        <w:rPr>
          <w:b/>
          <w:sz w:val="36"/>
          <w:szCs w:val="36"/>
        </w:rPr>
        <w:t xml:space="preserve">  采购需求</w:t>
      </w:r>
      <w:bookmarkEnd w:id="941"/>
    </w:p>
    <w:p>
      <w:pPr>
        <w:spacing w:line="360" w:lineRule="auto"/>
        <w:jc w:val="center"/>
        <w:outlineLvl w:val="0"/>
        <w:rPr>
          <w:b/>
          <w:color w:val="auto"/>
          <w:sz w:val="36"/>
          <w:szCs w:val="36"/>
        </w:rPr>
      </w:pPr>
      <w:bookmarkStart w:id="942" w:name="_Toc99301425"/>
      <w:r>
        <w:rPr>
          <w:b/>
          <w:color w:val="auto"/>
          <w:sz w:val="36"/>
          <w:szCs w:val="36"/>
        </w:rPr>
        <w:t>采购需求</w:t>
      </w:r>
    </w:p>
    <w:p>
      <w:pPr>
        <w:pStyle w:val="78"/>
        <w:numPr>
          <w:ilvl w:val="0"/>
          <w:numId w:val="0"/>
        </w:numPr>
        <w:spacing w:line="420" w:lineRule="exact"/>
        <w:rPr>
          <w:rFonts w:asciiTheme="minorEastAsia" w:hAnsiTheme="minorEastAsia"/>
          <w:b/>
          <w:bCs/>
          <w:color w:val="auto"/>
          <w:sz w:val="24"/>
          <w:szCs w:val="24"/>
        </w:rPr>
      </w:pPr>
      <w:r>
        <w:rPr>
          <w:rFonts w:hint="default" w:eastAsia="宋体" w:cs="Times New Roman" w:asciiTheme="minorEastAsia" w:hAnsiTheme="minorEastAsia"/>
          <w:b/>
          <w:bCs/>
          <w:color w:val="auto"/>
          <w:kern w:val="2"/>
          <w:sz w:val="24"/>
          <w:szCs w:val="24"/>
          <w:lang w:val="en-US" w:eastAsia="zh-CN" w:bidi="ar-SA"/>
        </w:rPr>
        <w:t>（一）</w:t>
      </w:r>
      <w:r>
        <w:rPr>
          <w:rFonts w:hint="eastAsia" w:asciiTheme="minorEastAsia" w:hAnsiTheme="minorEastAsia"/>
          <w:b/>
          <w:bCs/>
          <w:color w:val="auto"/>
          <w:sz w:val="24"/>
          <w:szCs w:val="24"/>
        </w:rPr>
        <w:t>项目需求：</w:t>
      </w:r>
    </w:p>
    <w:p>
      <w:pPr>
        <w:pStyle w:val="78"/>
        <w:numPr>
          <w:ilvl w:val="0"/>
          <w:numId w:val="0"/>
        </w:numPr>
        <w:spacing w:line="420" w:lineRule="exact"/>
        <w:ind w:left="0" w:leftChars="0" w:firstLine="420" w:firstLineChars="0"/>
        <w:rPr>
          <w:rFonts w:asciiTheme="minorEastAsia" w:hAnsiTheme="minorEastAsia"/>
          <w:color w:val="auto"/>
          <w:sz w:val="24"/>
          <w:szCs w:val="24"/>
        </w:rPr>
      </w:pPr>
      <w:r>
        <w:rPr>
          <w:rFonts w:hint="default" w:eastAsia="宋体" w:cs="Times New Roman" w:asciiTheme="minorEastAsia" w:hAnsiTheme="minorEastAsia"/>
          <w:color w:val="auto"/>
          <w:kern w:val="2"/>
          <w:sz w:val="24"/>
          <w:szCs w:val="24"/>
          <w:lang w:val="en-US" w:eastAsia="zh-CN" w:bidi="ar-SA"/>
        </w:rPr>
        <w:t>1、</w:t>
      </w:r>
      <w:r>
        <w:rPr>
          <w:rFonts w:hint="eastAsia" w:asciiTheme="minorEastAsia" w:hAnsiTheme="minorEastAsia"/>
          <w:color w:val="auto"/>
          <w:sz w:val="24"/>
          <w:szCs w:val="24"/>
        </w:rPr>
        <w:t>采购人：北京顺义区杨镇第一中学</w:t>
      </w:r>
    </w:p>
    <w:p>
      <w:pPr>
        <w:pStyle w:val="78"/>
        <w:numPr>
          <w:ilvl w:val="0"/>
          <w:numId w:val="0"/>
        </w:numPr>
        <w:spacing w:line="420" w:lineRule="exact"/>
        <w:ind w:left="0" w:leftChars="0" w:firstLine="420" w:firstLineChars="0"/>
        <w:rPr>
          <w:rFonts w:asciiTheme="minorEastAsia" w:hAnsiTheme="minorEastAsia"/>
          <w:color w:val="auto"/>
          <w:sz w:val="24"/>
          <w:szCs w:val="24"/>
        </w:rPr>
      </w:pPr>
      <w:r>
        <w:rPr>
          <w:rFonts w:hint="default" w:eastAsia="宋体" w:cs="Times New Roman" w:asciiTheme="minorEastAsia" w:hAnsiTheme="minorEastAsia"/>
          <w:color w:val="auto"/>
          <w:kern w:val="2"/>
          <w:sz w:val="24"/>
          <w:szCs w:val="24"/>
          <w:lang w:val="en-US" w:eastAsia="zh-CN" w:bidi="ar-SA"/>
        </w:rPr>
        <w:t>2、</w:t>
      </w:r>
      <w:r>
        <w:rPr>
          <w:rFonts w:hint="eastAsia" w:asciiTheme="minorEastAsia" w:hAnsiTheme="minorEastAsia"/>
          <w:color w:val="auto"/>
          <w:sz w:val="24"/>
          <w:szCs w:val="24"/>
        </w:rPr>
        <w:t>项目概况：</w:t>
      </w:r>
      <w:bookmarkStart w:id="943" w:name="OLE_LINK119"/>
      <w:r>
        <w:rPr>
          <w:rFonts w:hint="eastAsia" w:asciiTheme="minorEastAsia" w:hAnsiTheme="minorEastAsia"/>
          <w:color w:val="auto"/>
          <w:sz w:val="24"/>
          <w:szCs w:val="24"/>
        </w:rPr>
        <w:t>择优选择食品供应商为采购人食堂提供食材配送服务。主要负责为采购人所属食堂提供肉类、水产、果蔬、蛋奶、豆制品和调料干货类等食品的采购、配送以及相关服务。</w:t>
      </w:r>
    </w:p>
    <w:bookmarkEnd w:id="943"/>
    <w:tbl>
      <w:tblPr>
        <w:tblStyle w:val="4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2476"/>
        <w:gridCol w:w="1302"/>
        <w:gridCol w:w="1356"/>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96" w:type="pct"/>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包号</w:t>
            </w:r>
          </w:p>
        </w:tc>
        <w:tc>
          <w:tcPr>
            <w:tcW w:w="1333" w:type="pct"/>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标的名称</w:t>
            </w:r>
          </w:p>
        </w:tc>
        <w:tc>
          <w:tcPr>
            <w:tcW w:w="701" w:type="pct"/>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预算金额</w:t>
            </w:r>
          </w:p>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（万元）</w:t>
            </w:r>
          </w:p>
        </w:tc>
        <w:tc>
          <w:tcPr>
            <w:tcW w:w="730" w:type="pct"/>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最高限价</w:t>
            </w:r>
            <w:r>
              <w:rPr>
                <w:rFonts w:hint="eastAsia" w:ascii="宋体" w:hAnsi="宋体" w:eastAsia="宋体" w:cs="宋体"/>
                <w:bCs/>
                <w:color w:val="auto"/>
                <w:sz w:val="24"/>
                <w:szCs w:val="24"/>
                <w:highlight w:val="none"/>
                <w:lang w:val="en-US" w:eastAsia="zh-CN"/>
              </w:rPr>
              <w:t>费率</w:t>
            </w:r>
            <w:r>
              <w:rPr>
                <w:rFonts w:hint="eastAsia" w:ascii="宋体" w:hAnsi="宋体" w:eastAsia="宋体" w:cs="宋体"/>
                <w:bCs/>
                <w:color w:val="auto"/>
                <w:sz w:val="24"/>
                <w:szCs w:val="24"/>
                <w:highlight w:val="none"/>
              </w:rPr>
              <w:t>（%）</w:t>
            </w:r>
          </w:p>
        </w:tc>
        <w:tc>
          <w:tcPr>
            <w:tcW w:w="1938"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296" w:type="pct"/>
            <w:vAlign w:val="center"/>
          </w:tcPr>
          <w:p>
            <w:pPr>
              <w:jc w:val="center"/>
              <w:rPr>
                <w:rFonts w:hint="eastAsia" w:ascii="宋体" w:hAnsi="宋体" w:eastAsia="宋体" w:cs="宋体"/>
                <w:bCs/>
                <w:color w:val="auto"/>
                <w:sz w:val="24"/>
                <w:szCs w:val="24"/>
                <w:highlight w:val="none"/>
              </w:rPr>
            </w:pPr>
            <w:bookmarkStart w:id="944" w:name="OLE_LINK106" w:colFirst="4" w:colLast="4"/>
            <w:r>
              <w:rPr>
                <w:rFonts w:hint="eastAsia" w:ascii="宋体" w:hAnsi="宋体" w:eastAsia="宋体" w:cs="宋体"/>
                <w:bCs/>
                <w:color w:val="auto"/>
                <w:sz w:val="24"/>
                <w:szCs w:val="24"/>
                <w:highlight w:val="none"/>
              </w:rPr>
              <w:t>01</w:t>
            </w:r>
          </w:p>
        </w:tc>
        <w:tc>
          <w:tcPr>
            <w:tcW w:w="2272" w:type="dxa"/>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杨镇一中教师餐食材采购供货商招标项目</w:t>
            </w:r>
            <w:r>
              <w:rPr>
                <w:rFonts w:hint="eastAsia" w:ascii="宋体" w:hAnsi="宋体" w:eastAsia="宋体" w:cs="宋体"/>
                <w:bCs/>
                <w:color w:val="auto"/>
                <w:sz w:val="24"/>
                <w:szCs w:val="24"/>
                <w:highlight w:val="none"/>
              </w:rPr>
              <w:t>(第一包)</w:t>
            </w:r>
          </w:p>
        </w:tc>
        <w:tc>
          <w:tcPr>
            <w:tcW w:w="701" w:type="pct"/>
            <w:vAlign w:val="center"/>
          </w:tcPr>
          <w:p>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183.5465</w:t>
            </w:r>
          </w:p>
        </w:tc>
        <w:tc>
          <w:tcPr>
            <w:tcW w:w="730" w:type="pct"/>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100</w:t>
            </w:r>
          </w:p>
        </w:tc>
        <w:tc>
          <w:tcPr>
            <w:tcW w:w="1938" w:type="pct"/>
            <w:vAlign w:val="center"/>
          </w:tcPr>
          <w:p>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为北京市顺义区杨镇第一中学提供蔬菜、果饮、米面粮油调料类</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蛋奶、豆制品</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采购及配送服务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296" w:type="pct"/>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02</w:t>
            </w:r>
          </w:p>
        </w:tc>
        <w:tc>
          <w:tcPr>
            <w:tcW w:w="2272" w:type="dxa"/>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杨镇一中教师餐食材采购供货商招标项目</w:t>
            </w:r>
            <w:r>
              <w:rPr>
                <w:rFonts w:hint="eastAsia" w:ascii="宋体" w:hAnsi="宋体" w:eastAsia="宋体" w:cs="宋体"/>
                <w:bCs/>
                <w:color w:val="auto"/>
                <w:sz w:val="24"/>
                <w:szCs w:val="24"/>
                <w:highlight w:val="none"/>
              </w:rPr>
              <w:t>(第二包)</w:t>
            </w:r>
          </w:p>
        </w:tc>
        <w:tc>
          <w:tcPr>
            <w:tcW w:w="701" w:type="pct"/>
            <w:vAlign w:val="center"/>
          </w:tcPr>
          <w:p>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154.4</w:t>
            </w:r>
          </w:p>
          <w:p>
            <w:pPr>
              <w:jc w:val="both"/>
              <w:rPr>
                <w:rFonts w:hint="eastAsia" w:ascii="宋体" w:hAnsi="宋体" w:eastAsia="宋体" w:cs="宋体"/>
                <w:bCs/>
                <w:color w:val="auto"/>
                <w:sz w:val="24"/>
                <w:szCs w:val="24"/>
                <w:highlight w:val="none"/>
                <w:lang w:val="en-US" w:eastAsia="zh-CN"/>
              </w:rPr>
            </w:pPr>
          </w:p>
        </w:tc>
        <w:tc>
          <w:tcPr>
            <w:tcW w:w="730" w:type="pct"/>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100</w:t>
            </w:r>
          </w:p>
        </w:tc>
        <w:tc>
          <w:tcPr>
            <w:tcW w:w="1938" w:type="pct"/>
            <w:vAlign w:val="center"/>
          </w:tcPr>
          <w:p>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为北京市顺义区杨镇第一中学提供禽.肉类、水产品、冻品采购及配送服务</w:t>
            </w:r>
          </w:p>
        </w:tc>
      </w:tr>
      <w:bookmarkEnd w:id="944"/>
    </w:tbl>
    <w:p>
      <w:pPr>
        <w:pStyle w:val="78"/>
        <w:numPr>
          <w:ilvl w:val="0"/>
          <w:numId w:val="0"/>
        </w:numPr>
        <w:spacing w:line="420" w:lineRule="exact"/>
        <w:ind w:leftChars="0"/>
        <w:rPr>
          <w:rFonts w:asciiTheme="minorEastAsia" w:hAnsiTheme="minorEastAsia"/>
          <w:color w:val="auto"/>
          <w:sz w:val="24"/>
          <w:szCs w:val="24"/>
        </w:rPr>
      </w:pPr>
    </w:p>
    <w:p>
      <w:pPr>
        <w:pStyle w:val="3"/>
        <w:numPr>
          <w:ilvl w:val="0"/>
          <w:numId w:val="0"/>
        </w:numPr>
        <w:spacing w:line="360" w:lineRule="auto"/>
        <w:ind w:left="0" w:leftChars="0" w:firstLine="420" w:firstLineChars="0"/>
        <w:rPr>
          <w:rFonts w:asciiTheme="minorEastAsia" w:hAnsiTheme="minorEastAsia"/>
          <w:color w:val="auto"/>
          <w:sz w:val="24"/>
          <w:szCs w:val="24"/>
        </w:rPr>
      </w:pPr>
      <w:r>
        <w:rPr>
          <w:rFonts w:hint="default" w:eastAsia="宋体" w:cs="Times New Roman" w:asciiTheme="minorEastAsia" w:hAnsiTheme="minorEastAsia"/>
          <w:color w:val="auto"/>
          <w:kern w:val="2"/>
          <w:sz w:val="24"/>
          <w:szCs w:val="24"/>
          <w:lang w:val="en-US" w:eastAsia="zh-CN" w:bidi="ar-SA"/>
        </w:rPr>
        <w:t>3、</w:t>
      </w:r>
      <w:r>
        <w:rPr>
          <w:rFonts w:hint="eastAsia" w:asciiTheme="minorEastAsia" w:hAnsiTheme="minorEastAsia"/>
          <w:color w:val="auto"/>
          <w:sz w:val="24"/>
          <w:szCs w:val="24"/>
        </w:rPr>
        <w:t>服务期限：</w:t>
      </w:r>
      <w:r>
        <w:rPr>
          <w:rFonts w:hint="eastAsia" w:ascii="宋体" w:hAnsi="宋体" w:eastAsia="宋体" w:cs="宋体"/>
          <w:color w:val="auto"/>
          <w:sz w:val="24"/>
          <w:szCs w:val="24"/>
          <w:highlight w:val="none"/>
          <w:lang w:val="en-US" w:eastAsia="zh-CN"/>
        </w:rPr>
        <w:t>2025年8月1日</w:t>
      </w:r>
      <w:r>
        <w:rPr>
          <w:rFonts w:hint="eastAsia" w:ascii="宋体" w:hAnsi="宋体" w:cs="宋体"/>
          <w:color w:val="auto"/>
          <w:sz w:val="24"/>
          <w:szCs w:val="24"/>
          <w:highlight w:val="none"/>
          <w:lang w:val="en-US" w:eastAsia="zh-CN"/>
        </w:rPr>
        <w:t>至</w:t>
      </w:r>
      <w:r>
        <w:rPr>
          <w:rFonts w:hint="eastAsia" w:ascii="宋体" w:hAnsi="宋体" w:eastAsia="宋体" w:cs="宋体"/>
          <w:color w:val="auto"/>
          <w:sz w:val="24"/>
          <w:szCs w:val="24"/>
          <w:highlight w:val="none"/>
          <w:lang w:val="en-US" w:eastAsia="zh-CN"/>
        </w:rPr>
        <w:t>2026年7月31日（具体已签订时间为准）</w:t>
      </w:r>
    </w:p>
    <w:p>
      <w:pPr>
        <w:pStyle w:val="78"/>
        <w:numPr>
          <w:ilvl w:val="0"/>
          <w:numId w:val="0"/>
        </w:numPr>
        <w:spacing w:line="420" w:lineRule="exact"/>
        <w:ind w:left="0" w:leftChars="0" w:firstLine="420" w:firstLineChars="0"/>
        <w:jc w:val="left"/>
        <w:rPr>
          <w:rFonts w:hint="eastAsia" w:eastAsia="宋体" w:asciiTheme="minorEastAsia" w:hAnsiTheme="minorEastAsia"/>
          <w:color w:val="auto"/>
          <w:sz w:val="24"/>
          <w:szCs w:val="24"/>
          <w:lang w:eastAsia="zh-CN"/>
        </w:rPr>
      </w:pPr>
      <w:r>
        <w:rPr>
          <w:rFonts w:hint="default" w:eastAsia="宋体" w:cs="Times New Roman" w:asciiTheme="minorEastAsia" w:hAnsiTheme="minorEastAsia"/>
          <w:color w:val="auto"/>
          <w:kern w:val="2"/>
          <w:sz w:val="24"/>
          <w:szCs w:val="24"/>
          <w:lang w:val="en-US" w:eastAsia="zh-CN" w:bidi="ar-SA"/>
        </w:rPr>
        <w:t>4、</w:t>
      </w:r>
      <w:r>
        <w:rPr>
          <w:rFonts w:hint="eastAsia" w:asciiTheme="minorEastAsia" w:hAnsiTheme="minorEastAsia"/>
          <w:color w:val="auto"/>
          <w:sz w:val="24"/>
          <w:szCs w:val="24"/>
        </w:rPr>
        <w:t>基准价确定：以“北京市新发地市场”官方网</w:t>
      </w:r>
      <w:r>
        <w:rPr>
          <w:color w:val="auto"/>
          <w:sz w:val="24"/>
          <w:szCs w:val="24"/>
        </w:rPr>
        <w:fldChar w:fldCharType="begin"/>
      </w:r>
      <w:r>
        <w:rPr>
          <w:color w:val="auto"/>
          <w:sz w:val="24"/>
          <w:szCs w:val="24"/>
        </w:rPr>
        <w:instrText xml:space="preserve"> HYPERLINK "http://www.xinfadi.com.cn/index.html" </w:instrText>
      </w:r>
      <w:r>
        <w:rPr>
          <w:color w:val="auto"/>
          <w:sz w:val="24"/>
          <w:szCs w:val="24"/>
        </w:rPr>
        <w:fldChar w:fldCharType="separate"/>
      </w:r>
      <w:r>
        <w:rPr>
          <w:rStyle w:val="55"/>
          <w:rFonts w:asciiTheme="minorEastAsia" w:hAnsiTheme="minorEastAsia"/>
          <w:color w:val="auto"/>
          <w:sz w:val="24"/>
          <w:szCs w:val="24"/>
        </w:rPr>
        <w:t>http://www.xinfadi.com.cn/index.html</w:t>
      </w:r>
      <w:r>
        <w:rPr>
          <w:rStyle w:val="55"/>
          <w:rFonts w:asciiTheme="minorEastAsia" w:hAnsiTheme="minorEastAsia"/>
          <w:color w:val="auto"/>
          <w:sz w:val="24"/>
          <w:szCs w:val="24"/>
        </w:rPr>
        <w:fldChar w:fldCharType="end"/>
      </w:r>
      <w:r>
        <w:rPr>
          <w:rFonts w:asciiTheme="minorEastAsia" w:hAnsiTheme="minorEastAsia"/>
          <w:color w:val="auto"/>
          <w:sz w:val="24"/>
          <w:szCs w:val="24"/>
        </w:rPr>
        <w:t>中对应产品价格的平均价作为基准价</w:t>
      </w:r>
      <w:r>
        <w:rPr>
          <w:rFonts w:hint="eastAsia" w:asciiTheme="minorEastAsia" w:hAnsiTheme="minorEastAsia"/>
          <w:color w:val="auto"/>
          <w:sz w:val="24"/>
          <w:szCs w:val="24"/>
          <w:lang w:eastAsia="zh-CN"/>
        </w:rPr>
        <w:t>。</w:t>
      </w:r>
    </w:p>
    <w:p>
      <w:pPr>
        <w:pStyle w:val="78"/>
        <w:numPr>
          <w:ilvl w:val="0"/>
          <w:numId w:val="0"/>
        </w:numPr>
        <w:spacing w:line="420" w:lineRule="exact"/>
        <w:ind w:left="720" w:leftChars="0" w:hanging="720" w:firstLineChars="0"/>
        <w:rPr>
          <w:rFonts w:asciiTheme="minorEastAsia" w:hAnsiTheme="minorEastAsia"/>
          <w:b/>
          <w:bCs/>
          <w:color w:val="auto"/>
          <w:sz w:val="24"/>
          <w:szCs w:val="24"/>
        </w:rPr>
      </w:pPr>
      <w:r>
        <w:rPr>
          <w:rFonts w:hint="default" w:eastAsia="宋体" w:cs="Times New Roman" w:asciiTheme="minorEastAsia" w:hAnsiTheme="minorEastAsia"/>
          <w:b/>
          <w:bCs/>
          <w:color w:val="auto"/>
          <w:kern w:val="2"/>
          <w:sz w:val="24"/>
          <w:szCs w:val="24"/>
          <w:lang w:val="en-US" w:eastAsia="zh-CN" w:bidi="ar-SA"/>
        </w:rPr>
        <w:t>（二）</w:t>
      </w:r>
      <w:r>
        <w:rPr>
          <w:rFonts w:hint="eastAsia" w:asciiTheme="minorEastAsia" w:hAnsiTheme="minorEastAsia"/>
          <w:b/>
          <w:bCs/>
          <w:color w:val="auto"/>
          <w:sz w:val="24"/>
          <w:szCs w:val="24"/>
        </w:rPr>
        <w:t>报价要求：</w:t>
      </w:r>
    </w:p>
    <w:p>
      <w:pPr>
        <w:pStyle w:val="78"/>
        <w:spacing w:line="420" w:lineRule="exact"/>
        <w:ind w:firstLine="420" w:firstLineChars="0"/>
        <w:rPr>
          <w:rFonts w:asciiTheme="minorEastAsia" w:hAnsiTheme="minorEastAsia"/>
          <w:color w:val="auto"/>
          <w:sz w:val="24"/>
          <w:szCs w:val="24"/>
        </w:rPr>
      </w:pPr>
      <w:r>
        <w:rPr>
          <w:rFonts w:hint="eastAsia" w:asciiTheme="minorEastAsia" w:hAnsiTheme="minorEastAsia"/>
          <w:color w:val="auto"/>
          <w:sz w:val="24"/>
          <w:szCs w:val="24"/>
        </w:rPr>
        <w:t>1、投标报价为到采购人指定现场交货价，包含相关税费，运输费，保险费及相关服务费等一切可能发生的费用。</w:t>
      </w:r>
    </w:p>
    <w:p>
      <w:pPr>
        <w:spacing w:line="420" w:lineRule="exact"/>
        <w:ind w:firstLine="420" w:firstLineChars="0"/>
        <w:rPr>
          <w:rFonts w:asciiTheme="minorEastAsia" w:hAnsiTheme="minorEastAsia"/>
          <w:color w:val="auto"/>
          <w:sz w:val="24"/>
          <w:szCs w:val="24"/>
        </w:rPr>
      </w:pPr>
      <w:r>
        <w:rPr>
          <w:rFonts w:hint="eastAsia" w:asciiTheme="minorEastAsia" w:hAnsiTheme="minorEastAsia"/>
          <w:color w:val="auto"/>
          <w:sz w:val="24"/>
          <w:szCs w:val="24"/>
        </w:rPr>
        <w:t>2、本次招标报价采用报费率方式，以基准价（100%）为上限，超过上限的报价，投标无效</w:t>
      </w:r>
    </w:p>
    <w:p>
      <w:pPr>
        <w:pStyle w:val="78"/>
        <w:spacing w:line="420" w:lineRule="exact"/>
        <w:ind w:firstLine="420" w:firstLineChars="0"/>
        <w:rPr>
          <w:rFonts w:asciiTheme="minorEastAsia" w:hAnsiTheme="minorEastAsia"/>
          <w:color w:val="auto"/>
          <w:sz w:val="24"/>
          <w:szCs w:val="24"/>
        </w:rPr>
      </w:pPr>
      <w:r>
        <w:rPr>
          <w:rFonts w:hint="eastAsia" w:asciiTheme="minorEastAsia" w:hAnsiTheme="minorEastAsia"/>
          <w:color w:val="auto"/>
          <w:sz w:val="24"/>
          <w:szCs w:val="24"/>
        </w:rPr>
        <w:t>例：猪肉的供应核定基准价格=</w:t>
      </w:r>
      <w:r>
        <w:rPr>
          <w:rFonts w:asciiTheme="minorEastAsia" w:hAnsiTheme="minorEastAsia"/>
          <w:color w:val="auto"/>
          <w:sz w:val="24"/>
          <w:szCs w:val="24"/>
        </w:rPr>
        <w:t>产品价格的平均价</w:t>
      </w:r>
      <w:r>
        <w:rPr>
          <w:rFonts w:hint="eastAsia" w:asciiTheme="minorEastAsia" w:hAnsiTheme="minorEastAsia"/>
          <w:color w:val="auto"/>
          <w:sz w:val="24"/>
          <w:szCs w:val="24"/>
        </w:rPr>
        <w:t>10元/斤，如供应商承诺费率为80%，猪肉的结算价为10×80%=8元/斤。</w:t>
      </w:r>
    </w:p>
    <w:p>
      <w:pPr>
        <w:pStyle w:val="78"/>
        <w:spacing w:line="420" w:lineRule="exact"/>
        <w:ind w:firstLine="420" w:firstLineChars="0"/>
        <w:jc w:val="left"/>
        <w:rPr>
          <w:rFonts w:asciiTheme="minorEastAsia" w:hAnsiTheme="minorEastAsia"/>
          <w:color w:val="auto"/>
          <w:sz w:val="24"/>
          <w:szCs w:val="24"/>
        </w:rPr>
      </w:pPr>
      <w:r>
        <w:rPr>
          <w:rFonts w:hint="eastAsia" w:asciiTheme="minorEastAsia" w:hAnsiTheme="minorEastAsia"/>
          <w:color w:val="auto"/>
          <w:sz w:val="24"/>
          <w:szCs w:val="24"/>
        </w:rPr>
        <w:t>如有“北京新发地市场”官方网站（http://www.xinfadi.com.cn/index.html）无法查询的商品，最终价格以甲方确认的价格为准。</w:t>
      </w:r>
    </w:p>
    <w:p>
      <w:pPr>
        <w:pStyle w:val="78"/>
        <w:numPr>
          <w:ilvl w:val="0"/>
          <w:numId w:val="0"/>
        </w:numPr>
        <w:spacing w:line="420" w:lineRule="exact"/>
        <w:ind w:left="720" w:leftChars="0" w:hanging="720" w:firstLineChars="0"/>
        <w:rPr>
          <w:rFonts w:asciiTheme="minorEastAsia" w:hAnsiTheme="minorEastAsia"/>
          <w:b/>
          <w:bCs/>
          <w:color w:val="auto"/>
          <w:sz w:val="24"/>
          <w:szCs w:val="24"/>
        </w:rPr>
      </w:pPr>
      <w:r>
        <w:rPr>
          <w:rFonts w:hint="default" w:eastAsia="宋体" w:cs="Times New Roman" w:asciiTheme="minorEastAsia" w:hAnsiTheme="minorEastAsia"/>
          <w:b/>
          <w:bCs/>
          <w:color w:val="auto"/>
          <w:kern w:val="2"/>
          <w:sz w:val="24"/>
          <w:szCs w:val="24"/>
          <w:lang w:val="en-US" w:eastAsia="zh-CN" w:bidi="ar-SA"/>
        </w:rPr>
        <w:t>（三）</w:t>
      </w:r>
      <w:r>
        <w:rPr>
          <w:rFonts w:hint="eastAsia" w:asciiTheme="minorEastAsia" w:hAnsiTheme="minorEastAsia"/>
          <w:b/>
          <w:bCs/>
          <w:color w:val="auto"/>
          <w:sz w:val="24"/>
          <w:szCs w:val="24"/>
        </w:rPr>
        <w:t>配送及验收要求：</w:t>
      </w:r>
    </w:p>
    <w:p>
      <w:pPr>
        <w:pStyle w:val="78"/>
        <w:spacing w:line="420" w:lineRule="exact"/>
        <w:ind w:firstLine="420" w:firstLineChars="0"/>
        <w:rPr>
          <w:rFonts w:asciiTheme="minorEastAsia" w:hAnsiTheme="minorEastAsia"/>
          <w:color w:val="auto"/>
          <w:sz w:val="24"/>
          <w:szCs w:val="24"/>
        </w:rPr>
      </w:pPr>
      <w:r>
        <w:rPr>
          <w:rFonts w:hint="eastAsia" w:asciiTheme="minorEastAsia" w:hAnsiTheme="minorEastAsia"/>
          <w:color w:val="auto"/>
          <w:sz w:val="24"/>
          <w:szCs w:val="24"/>
        </w:rPr>
        <w:t>1、配送时间：配送前一日12:00前，采购人或食堂管理人员提交订单给供应商。配送当日7:00至8:00，到采购人或食堂管理人员指定地点。</w:t>
      </w:r>
    </w:p>
    <w:p>
      <w:pPr>
        <w:pStyle w:val="78"/>
        <w:spacing w:line="420" w:lineRule="exact"/>
        <w:ind w:firstLine="420" w:firstLineChars="0"/>
        <w:rPr>
          <w:rFonts w:asciiTheme="minorEastAsia" w:hAnsiTheme="minorEastAsia"/>
          <w:color w:val="auto"/>
          <w:sz w:val="24"/>
          <w:szCs w:val="24"/>
        </w:rPr>
      </w:pPr>
      <w:r>
        <w:rPr>
          <w:rFonts w:hint="eastAsia" w:asciiTheme="minorEastAsia" w:hAnsiTheme="minorEastAsia"/>
          <w:color w:val="auto"/>
          <w:sz w:val="24"/>
          <w:szCs w:val="24"/>
        </w:rPr>
        <w:t>2、配送地点：北京顺义区杨镇第一中学</w:t>
      </w:r>
    </w:p>
    <w:p>
      <w:pPr>
        <w:pStyle w:val="78"/>
        <w:spacing w:line="420" w:lineRule="exact"/>
        <w:ind w:firstLine="420" w:firstLineChars="0"/>
        <w:rPr>
          <w:rFonts w:hint="eastAsia" w:asciiTheme="minorEastAsia" w:hAnsiTheme="minorEastAsia"/>
          <w:color w:val="auto"/>
          <w:sz w:val="24"/>
          <w:szCs w:val="24"/>
        </w:rPr>
      </w:pPr>
      <w:r>
        <w:rPr>
          <w:rFonts w:hint="eastAsia" w:asciiTheme="minorEastAsia" w:hAnsiTheme="minorEastAsia"/>
          <w:color w:val="auto"/>
          <w:sz w:val="24"/>
          <w:szCs w:val="24"/>
        </w:rPr>
        <w:t>3、配送</w:t>
      </w:r>
      <w:r>
        <w:rPr>
          <w:rFonts w:hint="eastAsia" w:asciiTheme="minorEastAsia" w:hAnsiTheme="minorEastAsia"/>
          <w:color w:val="auto"/>
          <w:sz w:val="24"/>
          <w:szCs w:val="24"/>
          <w:lang w:val="en-US" w:eastAsia="zh-CN"/>
        </w:rPr>
        <w:t>要求</w:t>
      </w:r>
      <w:r>
        <w:rPr>
          <w:rFonts w:hint="eastAsia" w:asciiTheme="minorEastAsia" w:hAnsiTheme="minorEastAsia"/>
          <w:color w:val="auto"/>
          <w:sz w:val="24"/>
          <w:szCs w:val="24"/>
        </w:rPr>
        <w:t>：供应商按照需求清单及相关要求，将所需产品准时送至配送地点。</w:t>
      </w:r>
    </w:p>
    <w:p>
      <w:pPr>
        <w:pStyle w:val="78"/>
        <w:keepNext w:val="0"/>
        <w:keepLines w:val="0"/>
        <w:pageBreakBefore w:val="0"/>
        <w:widowControl w:val="0"/>
        <w:kinsoku/>
        <w:wordWrap/>
        <w:overflowPunct/>
        <w:topLinePunct w:val="0"/>
        <w:autoSpaceDE/>
        <w:autoSpaceDN/>
        <w:bidi w:val="0"/>
        <w:adjustRightInd w:val="0"/>
        <w:snapToGrid w:val="0"/>
        <w:spacing w:line="420" w:lineRule="exact"/>
        <w:ind w:firstLine="420" w:firstLineChars="0"/>
        <w:textAlignment w:val="auto"/>
        <w:rPr>
          <w:rFonts w:hint="eastAsia" w:asciiTheme="minorEastAsia" w:hAnsiTheme="minorEastAsia"/>
          <w:color w:val="auto"/>
          <w:sz w:val="24"/>
          <w:szCs w:val="24"/>
          <w:lang w:eastAsia="zh-CN"/>
        </w:rPr>
      </w:pP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lang w:eastAsia="zh-CN"/>
        </w:rPr>
        <w:t>）不得将食品与有毒有害物品混装配送，运输食品和运输有毒有害物品的车辆不得混用。</w:t>
      </w:r>
    </w:p>
    <w:p>
      <w:pPr>
        <w:pStyle w:val="78"/>
        <w:keepNext w:val="0"/>
        <w:keepLines w:val="0"/>
        <w:pageBreakBefore w:val="0"/>
        <w:widowControl w:val="0"/>
        <w:kinsoku/>
        <w:wordWrap/>
        <w:overflowPunct/>
        <w:topLinePunct w:val="0"/>
        <w:autoSpaceDE/>
        <w:autoSpaceDN/>
        <w:bidi w:val="0"/>
        <w:adjustRightInd w:val="0"/>
        <w:snapToGrid w:val="0"/>
        <w:spacing w:line="420" w:lineRule="exact"/>
        <w:ind w:firstLine="420" w:firstLineChars="0"/>
        <w:textAlignment w:val="auto"/>
        <w:rPr>
          <w:rFonts w:hint="eastAsia" w:asciiTheme="minorEastAsia" w:hAnsiTheme="minorEastAsia"/>
          <w:color w:val="auto"/>
          <w:sz w:val="24"/>
          <w:szCs w:val="24"/>
          <w:lang w:eastAsia="zh-CN"/>
        </w:rPr>
      </w:pPr>
      <w:r>
        <w:rPr>
          <w:rFonts w:hint="eastAsia" w:ascii="微软雅黑" w:hAnsi="微软雅黑" w:eastAsia="微软雅黑" w:cs="微软雅黑"/>
          <w:color w:val="auto"/>
          <w:sz w:val="24"/>
          <w:szCs w:val="24"/>
          <w:lang w:eastAsia="zh-CN"/>
        </w:rPr>
        <w:t>★</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lang w:eastAsia="zh-CN"/>
        </w:rPr>
        <w:t>）配送人员应具备有效健康证明。（</w:t>
      </w:r>
      <w:r>
        <w:rPr>
          <w:rFonts w:hint="eastAsia" w:asciiTheme="minorEastAsia" w:hAnsiTheme="minorEastAsia"/>
          <w:color w:val="auto"/>
          <w:sz w:val="24"/>
          <w:szCs w:val="24"/>
          <w:lang w:val="en-US" w:eastAsia="zh-CN"/>
        </w:rPr>
        <w:t>投标时须提供相关证明材料</w:t>
      </w:r>
      <w:r>
        <w:rPr>
          <w:rFonts w:hint="eastAsia" w:asciiTheme="minorEastAsia" w:hAnsiTheme="minorEastAsia"/>
          <w:color w:val="auto"/>
          <w:sz w:val="24"/>
          <w:szCs w:val="24"/>
          <w:lang w:eastAsia="zh-CN"/>
        </w:rPr>
        <w:t>）</w:t>
      </w:r>
    </w:p>
    <w:p>
      <w:pPr>
        <w:pStyle w:val="78"/>
        <w:keepNext w:val="0"/>
        <w:keepLines w:val="0"/>
        <w:pageBreakBefore w:val="0"/>
        <w:widowControl w:val="0"/>
        <w:kinsoku/>
        <w:wordWrap/>
        <w:overflowPunct/>
        <w:topLinePunct w:val="0"/>
        <w:autoSpaceDE/>
        <w:autoSpaceDN/>
        <w:bidi w:val="0"/>
        <w:adjustRightInd w:val="0"/>
        <w:snapToGrid w:val="0"/>
        <w:spacing w:line="420" w:lineRule="exact"/>
        <w:ind w:firstLine="420" w:firstLineChars="0"/>
        <w:textAlignment w:val="auto"/>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（3）应保持运输车辆的清洁，每次运输食品前和运输食品后应进行清洗消毒。</w:t>
      </w:r>
    </w:p>
    <w:p>
      <w:pPr>
        <w:pStyle w:val="78"/>
        <w:spacing w:line="420" w:lineRule="exact"/>
        <w:ind w:firstLine="420" w:firstLineChars="0"/>
        <w:rPr>
          <w:rFonts w:hint="eastAsia" w:asciiTheme="minorEastAsia" w:hAnsiTheme="minorEastAsia"/>
          <w:color w:val="auto"/>
          <w:sz w:val="24"/>
          <w:szCs w:val="24"/>
        </w:rPr>
      </w:pPr>
      <w:r>
        <w:rPr>
          <w:rFonts w:hint="eastAsia" w:asciiTheme="minorEastAsia" w:hAnsiTheme="minorEastAsia"/>
          <w:color w:val="auto"/>
          <w:sz w:val="24"/>
          <w:szCs w:val="24"/>
        </w:rPr>
        <w:t>4、验收要求：配送每批货时，都要求提供产品合格证、检验报告单、有效票据等，配送肉制品时还要求提供动物检疫合格证明。供应商向采购人提供详细的供货清单，由采购人确认。当货物到达用户指定的现场后，采购人和供应商依据供货清单共同对货物进行检验，并对货物的数量、品质进行逐项检查。如发现所提供货物的品质不符合要求, 采购人有权按中标合同要求中标人立即补发或更换。主要检查原材料合格、质量等是否符合相关法规标准要求。应能随时抽检，提供检测机构出具的报告等资料，并开具正规发票。</w:t>
      </w:r>
    </w:p>
    <w:p>
      <w:pPr>
        <w:pStyle w:val="78"/>
        <w:spacing w:line="420" w:lineRule="exact"/>
        <w:ind w:firstLine="420" w:firstLineChars="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证明材料包括但不限于：</w:t>
      </w:r>
    </w:p>
    <w:p>
      <w:pPr>
        <w:pStyle w:val="78"/>
        <w:keepNext w:val="0"/>
        <w:keepLines w:val="0"/>
        <w:pageBreakBefore w:val="0"/>
        <w:widowControl w:val="0"/>
        <w:kinsoku/>
        <w:wordWrap/>
        <w:overflowPunct/>
        <w:topLinePunct w:val="0"/>
        <w:autoSpaceDE/>
        <w:autoSpaceDN/>
        <w:bidi w:val="0"/>
        <w:adjustRightInd w:val="0"/>
        <w:snapToGrid w:val="0"/>
        <w:spacing w:line="420" w:lineRule="exact"/>
        <w:ind w:firstLine="420" w:firstLineChars="0"/>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（1）原材料应提供产品合格证以及同批次检验（测）报告。</w:t>
      </w:r>
    </w:p>
    <w:p>
      <w:pPr>
        <w:pStyle w:val="78"/>
        <w:keepNext w:val="0"/>
        <w:keepLines w:val="0"/>
        <w:pageBreakBefore w:val="0"/>
        <w:widowControl w:val="0"/>
        <w:kinsoku/>
        <w:wordWrap/>
        <w:overflowPunct/>
        <w:topLinePunct w:val="0"/>
        <w:autoSpaceDE/>
        <w:autoSpaceDN/>
        <w:bidi w:val="0"/>
        <w:adjustRightInd w:val="0"/>
        <w:snapToGrid w:val="0"/>
        <w:spacing w:line="420" w:lineRule="exact"/>
        <w:ind w:firstLine="420" w:firstLineChars="0"/>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（2）采购畜禽肉类时，需具备动物产品检疫合格证明。</w:t>
      </w:r>
    </w:p>
    <w:p>
      <w:pPr>
        <w:pStyle w:val="78"/>
        <w:keepNext w:val="0"/>
        <w:keepLines w:val="0"/>
        <w:pageBreakBefore w:val="0"/>
        <w:widowControl w:val="0"/>
        <w:kinsoku/>
        <w:wordWrap/>
        <w:overflowPunct/>
        <w:topLinePunct w:val="0"/>
        <w:autoSpaceDE/>
        <w:autoSpaceDN/>
        <w:bidi w:val="0"/>
        <w:adjustRightInd w:val="0"/>
        <w:snapToGrid w:val="0"/>
        <w:spacing w:line="420" w:lineRule="exact"/>
        <w:ind w:firstLine="420" w:firstLineChars="0"/>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（3）猪肉还需附有非洲猪瘟检测证明、肉品品质检验合格证明。</w:t>
      </w:r>
    </w:p>
    <w:p>
      <w:pPr>
        <w:pStyle w:val="78"/>
        <w:keepNext w:val="0"/>
        <w:keepLines w:val="0"/>
        <w:pageBreakBefore w:val="0"/>
        <w:widowControl w:val="0"/>
        <w:kinsoku/>
        <w:wordWrap/>
        <w:overflowPunct/>
        <w:topLinePunct w:val="0"/>
        <w:autoSpaceDE/>
        <w:autoSpaceDN/>
        <w:bidi w:val="0"/>
        <w:adjustRightInd w:val="0"/>
        <w:snapToGrid w:val="0"/>
        <w:spacing w:line="420" w:lineRule="exact"/>
        <w:ind w:firstLine="420" w:firstLineChars="0"/>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（4）大米应具备镉、黄曲霉毒素等指标的检测报告。</w:t>
      </w:r>
    </w:p>
    <w:p>
      <w:pPr>
        <w:pStyle w:val="78"/>
        <w:keepNext w:val="0"/>
        <w:keepLines w:val="0"/>
        <w:pageBreakBefore w:val="0"/>
        <w:widowControl w:val="0"/>
        <w:kinsoku/>
        <w:wordWrap/>
        <w:overflowPunct/>
        <w:topLinePunct w:val="0"/>
        <w:autoSpaceDE/>
        <w:autoSpaceDN/>
        <w:bidi w:val="0"/>
        <w:adjustRightInd w:val="0"/>
        <w:snapToGrid w:val="0"/>
        <w:spacing w:line="420" w:lineRule="exact"/>
        <w:ind w:firstLine="420" w:firstLineChars="0"/>
        <w:textAlignment w:val="auto"/>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（5）严禁采购、贮存和使用亚硝酸盐（包括亚硝酸钠、亚硝酸钾）。</w:t>
      </w:r>
    </w:p>
    <w:p>
      <w:pPr>
        <w:ind w:firstLine="420" w:firstLineChars="0"/>
        <w:rPr>
          <w:b w:val="0"/>
          <w:bCs w:val="0"/>
          <w:color w:val="auto"/>
          <w:sz w:val="24"/>
          <w:szCs w:val="24"/>
        </w:rPr>
      </w:pPr>
      <w:r>
        <w:rPr>
          <w:rFonts w:hint="eastAsia"/>
          <w:b w:val="0"/>
          <w:bCs w:val="0"/>
          <w:color w:val="auto"/>
          <w:sz w:val="24"/>
          <w:szCs w:val="24"/>
        </w:rPr>
        <w:t>5、验收标准：</w:t>
      </w:r>
    </w:p>
    <w:tbl>
      <w:tblPr>
        <w:tblStyle w:val="4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888"/>
        <w:gridCol w:w="7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jc w:val="center"/>
        </w:trPr>
        <w:tc>
          <w:tcPr>
            <w:tcW w:w="982"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szCs w:val="24"/>
              </w:rPr>
            </w:pPr>
            <w:r>
              <w:rPr>
                <w:color w:val="auto"/>
                <w:sz w:val="24"/>
                <w:szCs w:val="24"/>
              </w:rPr>
              <w:t>食材类别</w:t>
            </w:r>
          </w:p>
        </w:tc>
        <w:tc>
          <w:tcPr>
            <w:tcW w:w="4017"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szCs w:val="24"/>
              </w:rPr>
            </w:pPr>
            <w:r>
              <w:rPr>
                <w:color w:val="auto"/>
                <w:sz w:val="24"/>
                <w:szCs w:val="24"/>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982"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szCs w:val="24"/>
              </w:rPr>
            </w:pPr>
            <w:r>
              <w:rPr>
                <w:color w:val="auto"/>
                <w:sz w:val="24"/>
                <w:szCs w:val="24"/>
              </w:rPr>
              <w:t>大米</w:t>
            </w:r>
          </w:p>
        </w:tc>
        <w:tc>
          <w:tcPr>
            <w:tcW w:w="4017"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szCs w:val="24"/>
              </w:rPr>
            </w:pPr>
            <w:r>
              <w:rPr>
                <w:color w:val="auto"/>
                <w:sz w:val="24"/>
                <w:szCs w:val="24"/>
              </w:rPr>
              <w:t>颗粒饱满、无霉变、无虫蛀、气味正常，符合相应国家标准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982"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szCs w:val="24"/>
              </w:rPr>
            </w:pPr>
            <w:r>
              <w:rPr>
                <w:color w:val="auto"/>
                <w:sz w:val="24"/>
                <w:szCs w:val="24"/>
              </w:rPr>
              <w:t>面粉</w:t>
            </w:r>
          </w:p>
        </w:tc>
        <w:tc>
          <w:tcPr>
            <w:tcW w:w="4017"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szCs w:val="24"/>
              </w:rPr>
            </w:pPr>
            <w:r>
              <w:rPr>
                <w:color w:val="auto"/>
                <w:sz w:val="24"/>
                <w:szCs w:val="24"/>
              </w:rPr>
              <w:t>色泽正常、无结块、无异味，各项指标符合标准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982"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szCs w:val="24"/>
              </w:rPr>
            </w:pPr>
            <w:r>
              <w:rPr>
                <w:color w:val="auto"/>
                <w:sz w:val="24"/>
                <w:szCs w:val="24"/>
              </w:rPr>
              <w:t>蔬菜</w:t>
            </w:r>
          </w:p>
        </w:tc>
        <w:tc>
          <w:tcPr>
            <w:tcW w:w="4017"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szCs w:val="24"/>
              </w:rPr>
            </w:pPr>
            <w:r>
              <w:rPr>
                <w:color w:val="auto"/>
                <w:sz w:val="24"/>
                <w:szCs w:val="24"/>
              </w:rPr>
              <w:t>新鲜脆嫩、无腐烂、无黄叶、无病虫害，农药残留不超标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2"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szCs w:val="24"/>
              </w:rPr>
            </w:pPr>
            <w:r>
              <w:rPr>
                <w:color w:val="auto"/>
                <w:sz w:val="24"/>
                <w:szCs w:val="24"/>
              </w:rPr>
              <w:t>肉类</w:t>
            </w:r>
          </w:p>
        </w:tc>
        <w:tc>
          <w:tcPr>
            <w:tcW w:w="4017"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szCs w:val="24"/>
              </w:rPr>
            </w:pPr>
            <w:r>
              <w:rPr>
                <w:color w:val="auto"/>
                <w:sz w:val="24"/>
                <w:szCs w:val="24"/>
              </w:rPr>
              <w:t>有检验检疫合格证明，肉质有弹性、色泽正常、无异味、无注水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2"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szCs w:val="24"/>
              </w:rPr>
            </w:pPr>
            <w:r>
              <w:rPr>
                <w:color w:val="auto"/>
                <w:sz w:val="24"/>
                <w:szCs w:val="24"/>
              </w:rPr>
              <w:t>水产类</w:t>
            </w:r>
          </w:p>
        </w:tc>
        <w:tc>
          <w:tcPr>
            <w:tcW w:w="4017"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szCs w:val="24"/>
              </w:rPr>
            </w:pPr>
            <w:r>
              <w:rPr>
                <w:color w:val="auto"/>
                <w:sz w:val="24"/>
                <w:szCs w:val="24"/>
              </w:rPr>
              <w:t>鲜活无病、体表完整、无异味，冷冻品无解冻变质现象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2"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szCs w:val="24"/>
              </w:rPr>
            </w:pPr>
            <w:r>
              <w:rPr>
                <w:color w:val="auto"/>
                <w:sz w:val="24"/>
                <w:szCs w:val="24"/>
              </w:rPr>
              <w:t>食用油</w:t>
            </w:r>
          </w:p>
        </w:tc>
        <w:tc>
          <w:tcPr>
            <w:tcW w:w="4017"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szCs w:val="24"/>
              </w:rPr>
            </w:pPr>
            <w:r>
              <w:rPr>
                <w:color w:val="auto"/>
                <w:sz w:val="24"/>
                <w:szCs w:val="24"/>
              </w:rPr>
              <w:t>正规品牌，包装完整，无浑浊、无异味，符合质量标准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2"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szCs w:val="24"/>
              </w:rPr>
            </w:pPr>
            <w:r>
              <w:rPr>
                <w:color w:val="auto"/>
                <w:sz w:val="24"/>
                <w:szCs w:val="24"/>
              </w:rPr>
              <w:t>调味品</w:t>
            </w:r>
          </w:p>
        </w:tc>
        <w:tc>
          <w:tcPr>
            <w:tcW w:w="4017"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szCs w:val="24"/>
              </w:rPr>
            </w:pPr>
            <w:r>
              <w:rPr>
                <w:color w:val="auto"/>
                <w:sz w:val="24"/>
                <w:szCs w:val="24"/>
              </w:rPr>
              <w:t>在保质期内，包装无破损，无变质现象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2"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szCs w:val="24"/>
              </w:rPr>
            </w:pPr>
            <w:r>
              <w:rPr>
                <w:color w:val="auto"/>
                <w:sz w:val="24"/>
                <w:szCs w:val="24"/>
              </w:rPr>
              <w:t>蛋类</w:t>
            </w:r>
          </w:p>
        </w:tc>
        <w:tc>
          <w:tcPr>
            <w:tcW w:w="4017"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szCs w:val="24"/>
              </w:rPr>
            </w:pPr>
            <w:r>
              <w:rPr>
                <w:color w:val="auto"/>
                <w:sz w:val="24"/>
                <w:szCs w:val="24"/>
              </w:rPr>
              <w:t>蛋壳完整、无裂缝，新鲜度良好，蛋黄不散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2"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szCs w:val="24"/>
              </w:rPr>
            </w:pPr>
            <w:r>
              <w:rPr>
                <w:color w:val="auto"/>
                <w:sz w:val="24"/>
                <w:szCs w:val="24"/>
              </w:rPr>
              <w:t>水果类</w:t>
            </w:r>
          </w:p>
        </w:tc>
        <w:tc>
          <w:tcPr>
            <w:tcW w:w="4017"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szCs w:val="24"/>
              </w:rPr>
            </w:pPr>
            <w:r>
              <w:rPr>
                <w:color w:val="auto"/>
                <w:sz w:val="24"/>
                <w:szCs w:val="24"/>
              </w:rPr>
              <w:t>成熟度适中，无严重碰伤、腐烂、变质，甜度正常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2"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szCs w:val="24"/>
              </w:rPr>
            </w:pPr>
            <w:r>
              <w:rPr>
                <w:color w:val="auto"/>
                <w:sz w:val="24"/>
                <w:szCs w:val="24"/>
              </w:rPr>
              <w:t>包装食品</w:t>
            </w:r>
          </w:p>
        </w:tc>
        <w:tc>
          <w:tcPr>
            <w:tcW w:w="4017" w:type="pct"/>
            <w:shd w:val="clear" w:color="auto" w:fill="FFFFFF"/>
            <w:tcMar>
              <w:top w:w="180" w:type="dxa"/>
              <w:left w:w="270" w:type="dxa"/>
              <w:bottom w:w="180" w:type="dxa"/>
              <w:right w:w="2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sz w:val="24"/>
                <w:szCs w:val="24"/>
              </w:rPr>
            </w:pPr>
            <w:r>
              <w:rPr>
                <w:color w:val="auto"/>
                <w:sz w:val="24"/>
                <w:szCs w:val="24"/>
              </w:rPr>
              <w:t>具有明确的生产日期、保质期和生产许可证编号，包装无破损</w:t>
            </w:r>
          </w:p>
        </w:tc>
      </w:tr>
    </w:tbl>
    <w:p>
      <w:pPr>
        <w:pStyle w:val="78"/>
        <w:numPr>
          <w:ilvl w:val="0"/>
          <w:numId w:val="0"/>
        </w:numPr>
        <w:spacing w:line="420" w:lineRule="exact"/>
        <w:ind w:left="0" w:leftChars="0" w:firstLine="0" w:firstLineChars="0"/>
        <w:rPr>
          <w:rFonts w:asciiTheme="minorEastAsia" w:hAnsiTheme="minorEastAsia"/>
          <w:b/>
          <w:bCs/>
          <w:color w:val="auto"/>
          <w:sz w:val="24"/>
          <w:szCs w:val="24"/>
        </w:rPr>
      </w:pPr>
      <w:r>
        <w:rPr>
          <w:rFonts w:hint="default" w:eastAsia="宋体" w:cs="Times New Roman" w:asciiTheme="minorEastAsia" w:hAnsiTheme="minorEastAsia"/>
          <w:b/>
          <w:bCs/>
          <w:color w:val="auto"/>
          <w:kern w:val="2"/>
          <w:sz w:val="24"/>
          <w:szCs w:val="24"/>
          <w:lang w:val="en-US" w:eastAsia="zh-CN" w:bidi="ar-SA"/>
        </w:rPr>
        <w:t>（四）</w:t>
      </w:r>
      <w:r>
        <w:rPr>
          <w:rFonts w:hint="eastAsia" w:asciiTheme="minorEastAsia" w:hAnsiTheme="minorEastAsia"/>
          <w:b/>
          <w:bCs/>
          <w:color w:val="auto"/>
          <w:sz w:val="24"/>
          <w:szCs w:val="24"/>
        </w:rPr>
        <w:t>售后服务</w:t>
      </w:r>
    </w:p>
    <w:p>
      <w:pPr>
        <w:pStyle w:val="78"/>
        <w:spacing w:line="420" w:lineRule="exact"/>
        <w:ind w:firstLine="420" w:firstLineChars="0"/>
        <w:rPr>
          <w:rFonts w:asciiTheme="minorEastAsia" w:hAnsiTheme="minorEastAsia"/>
          <w:color w:val="auto"/>
          <w:sz w:val="24"/>
          <w:szCs w:val="24"/>
        </w:rPr>
      </w:pP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rPr>
        <w:t>供应商须具有完善的售后服务队伍，具备专业人员和配送服务设施，及时响应采购人的服务要求。</w:t>
      </w:r>
    </w:p>
    <w:p>
      <w:pPr>
        <w:pStyle w:val="78"/>
        <w:spacing w:line="420" w:lineRule="exact"/>
        <w:ind w:firstLine="420" w:firstLineChars="0"/>
        <w:rPr>
          <w:rFonts w:asciiTheme="minorEastAsia" w:hAnsiTheme="minorEastAsia"/>
          <w:color w:val="auto"/>
          <w:sz w:val="24"/>
          <w:szCs w:val="24"/>
        </w:rPr>
      </w:pP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供应商提供的产品，须符合中国国家安全、质量检测标准；</w:t>
      </w:r>
    </w:p>
    <w:p>
      <w:pPr>
        <w:pStyle w:val="78"/>
        <w:spacing w:line="420" w:lineRule="exact"/>
        <w:ind w:firstLine="420" w:firstLineChars="0"/>
        <w:rPr>
          <w:rFonts w:asciiTheme="minorEastAsia" w:hAnsiTheme="minorEastAsia"/>
          <w:color w:val="auto"/>
          <w:sz w:val="24"/>
          <w:szCs w:val="24"/>
        </w:rPr>
      </w:pP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若配送服务要求与采购文件中各配送品种质量要求不一致，或提供不合格食材或不按要求配送，或延迟配送影响正常就餐的，按照合同约定方式，采购人有权单方面解除合同，如造成责任事故的一并追究其法律责任。</w:t>
      </w:r>
    </w:p>
    <w:p>
      <w:pPr>
        <w:pStyle w:val="78"/>
        <w:numPr>
          <w:ilvl w:val="0"/>
          <w:numId w:val="0"/>
        </w:numPr>
        <w:spacing w:line="420" w:lineRule="exact"/>
        <w:ind w:left="720" w:leftChars="0" w:hanging="720" w:firstLineChars="0"/>
        <w:rPr>
          <w:rFonts w:asciiTheme="minorEastAsia" w:hAnsiTheme="minorEastAsia"/>
          <w:b/>
          <w:bCs/>
          <w:color w:val="auto"/>
          <w:sz w:val="24"/>
          <w:szCs w:val="24"/>
        </w:rPr>
      </w:pPr>
      <w:r>
        <w:rPr>
          <w:rFonts w:hint="default" w:eastAsia="宋体" w:cs="Times New Roman" w:asciiTheme="minorEastAsia" w:hAnsiTheme="minorEastAsia"/>
          <w:b/>
          <w:bCs/>
          <w:color w:val="auto"/>
          <w:kern w:val="2"/>
          <w:sz w:val="24"/>
          <w:szCs w:val="24"/>
          <w:lang w:val="en-US" w:eastAsia="zh-CN" w:bidi="ar-SA"/>
        </w:rPr>
        <w:t>（五）</w:t>
      </w:r>
      <w:r>
        <w:rPr>
          <w:rFonts w:hint="eastAsia" w:asciiTheme="minorEastAsia" w:hAnsiTheme="minorEastAsia"/>
          <w:b/>
          <w:bCs/>
          <w:color w:val="auto"/>
          <w:sz w:val="24"/>
          <w:szCs w:val="24"/>
        </w:rPr>
        <w:t>付款及结算</w:t>
      </w:r>
    </w:p>
    <w:p>
      <w:pPr>
        <w:pStyle w:val="78"/>
        <w:spacing w:line="420" w:lineRule="exact"/>
        <w:ind w:firstLine="0" w:firstLineChars="0"/>
        <w:rPr>
          <w:rFonts w:asciiTheme="minorEastAsia" w:hAnsiTheme="minorEastAsia"/>
          <w:color w:val="auto"/>
          <w:sz w:val="24"/>
          <w:szCs w:val="24"/>
        </w:rPr>
      </w:pPr>
      <w:r>
        <w:rPr>
          <w:rFonts w:hint="eastAsia" w:asciiTheme="minorEastAsia" w:hAnsiTheme="minorEastAsia"/>
          <w:color w:val="auto"/>
          <w:sz w:val="24"/>
          <w:szCs w:val="24"/>
        </w:rPr>
        <w:t>详见合同条款</w:t>
      </w:r>
    </w:p>
    <w:p>
      <w:pPr>
        <w:pStyle w:val="78"/>
        <w:numPr>
          <w:ilvl w:val="0"/>
          <w:numId w:val="0"/>
        </w:numPr>
        <w:spacing w:line="420" w:lineRule="exact"/>
        <w:ind w:left="720" w:leftChars="0" w:hanging="720" w:firstLineChars="0"/>
        <w:rPr>
          <w:rFonts w:asciiTheme="minorEastAsia" w:hAnsiTheme="minorEastAsia"/>
          <w:b/>
          <w:bCs/>
          <w:color w:val="auto"/>
          <w:sz w:val="24"/>
          <w:szCs w:val="24"/>
        </w:rPr>
      </w:pPr>
      <w:r>
        <w:rPr>
          <w:rFonts w:hint="default" w:eastAsia="宋体" w:cs="Times New Roman" w:asciiTheme="minorEastAsia" w:hAnsiTheme="minorEastAsia"/>
          <w:b/>
          <w:bCs/>
          <w:color w:val="auto"/>
          <w:kern w:val="2"/>
          <w:sz w:val="24"/>
          <w:szCs w:val="24"/>
          <w:lang w:val="en-US" w:eastAsia="zh-CN" w:bidi="ar-SA"/>
        </w:rPr>
        <w:t>（六）</w:t>
      </w:r>
      <w:r>
        <w:rPr>
          <w:rFonts w:hint="eastAsia" w:asciiTheme="minorEastAsia" w:hAnsiTheme="minorEastAsia"/>
          <w:b/>
          <w:bCs/>
          <w:color w:val="auto"/>
          <w:sz w:val="24"/>
          <w:szCs w:val="24"/>
        </w:rPr>
        <w:t>产品质量及标准要求：</w:t>
      </w:r>
    </w:p>
    <w:p>
      <w:pPr>
        <w:pStyle w:val="78"/>
        <w:spacing w:line="420" w:lineRule="exact"/>
        <w:ind w:firstLine="0" w:firstLineChars="0"/>
        <w:rPr>
          <w:rFonts w:asciiTheme="minorEastAsia" w:hAnsiTheme="minorEastAsia"/>
          <w:color w:val="auto"/>
          <w:sz w:val="24"/>
          <w:szCs w:val="24"/>
        </w:rPr>
      </w:pPr>
      <w:r>
        <w:rPr>
          <w:rFonts w:hint="eastAsia" w:asciiTheme="minorEastAsia" w:hAnsiTheme="minorEastAsia"/>
          <w:color w:val="auto"/>
          <w:sz w:val="24"/>
          <w:szCs w:val="24"/>
        </w:rPr>
        <w:t>1、质量要求：</w:t>
      </w:r>
    </w:p>
    <w:tbl>
      <w:tblPr>
        <w:tblStyle w:val="47"/>
        <w:tblW w:w="10440" w:type="dxa"/>
        <w:jc w:val="center"/>
        <w:tblLayout w:type="fixed"/>
        <w:tblCellMar>
          <w:top w:w="0" w:type="dxa"/>
          <w:left w:w="108" w:type="dxa"/>
          <w:bottom w:w="0" w:type="dxa"/>
          <w:right w:w="108" w:type="dxa"/>
        </w:tblCellMar>
      </w:tblPr>
      <w:tblGrid>
        <w:gridCol w:w="600"/>
        <w:gridCol w:w="860"/>
        <w:gridCol w:w="4151"/>
        <w:gridCol w:w="3509"/>
        <w:gridCol w:w="1320"/>
      </w:tblGrid>
      <w:tr>
        <w:tblPrEx>
          <w:tblCellMar>
            <w:top w:w="0" w:type="dxa"/>
            <w:left w:w="108" w:type="dxa"/>
            <w:bottom w:w="0" w:type="dxa"/>
            <w:right w:w="108" w:type="dxa"/>
          </w:tblCellMar>
        </w:tblPrEx>
        <w:trPr>
          <w:cantSplit/>
          <w:trHeight w:val="20" w:hRule="atLeast"/>
          <w:tblHeader/>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序号</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名称</w:t>
            </w:r>
          </w:p>
        </w:tc>
        <w:tc>
          <w:tcPr>
            <w:tcW w:w="41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内容</w:t>
            </w:r>
          </w:p>
        </w:tc>
        <w:tc>
          <w:tcPr>
            <w:tcW w:w="35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质量标准要求</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国家标准</w:t>
            </w:r>
          </w:p>
        </w:tc>
      </w:tr>
      <w:tr>
        <w:tblPrEx>
          <w:tblCellMar>
            <w:top w:w="0" w:type="dxa"/>
            <w:left w:w="108" w:type="dxa"/>
            <w:bottom w:w="0" w:type="dxa"/>
            <w:right w:w="108" w:type="dxa"/>
          </w:tblCellMar>
        </w:tblPrEx>
        <w:trPr>
          <w:cantSplit/>
          <w:trHeight w:val="2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8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水产</w:t>
            </w:r>
            <w:r>
              <w:rPr>
                <w:rFonts w:hint="eastAsia" w:ascii="宋体" w:hAnsi="宋体" w:cs="宋体"/>
                <w:color w:val="auto"/>
                <w:kern w:val="0"/>
                <w:sz w:val="24"/>
                <w:szCs w:val="24"/>
              </w:rPr>
              <w:br w:type="textWrapping"/>
            </w:r>
            <w:r>
              <w:rPr>
                <w:rFonts w:hint="eastAsia" w:ascii="宋体" w:hAnsi="宋体" w:cs="宋体"/>
                <w:color w:val="auto"/>
                <w:kern w:val="0"/>
                <w:sz w:val="24"/>
                <w:szCs w:val="24"/>
              </w:rPr>
              <w:t>海鲜类</w:t>
            </w:r>
          </w:p>
        </w:tc>
        <w:tc>
          <w:tcPr>
            <w:tcW w:w="4151"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鲤鱼、多宝鱼、嘎鱼、草鱼、 胖头鱼、武昌鱼、鲈鱼、带鱼、 小黄鱼、平鱼、冷冻虾仁等</w:t>
            </w:r>
          </w:p>
        </w:tc>
        <w:tc>
          <w:tcPr>
            <w:tcW w:w="3509"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1、鱼眼突出,体表面色鲜明，鳞紧贴皮上；</w:t>
            </w:r>
            <w:r>
              <w:rPr>
                <w:rFonts w:hint="eastAsia" w:ascii="宋体" w:hAnsi="宋体" w:cs="宋体"/>
                <w:color w:val="auto"/>
                <w:kern w:val="0"/>
                <w:sz w:val="24"/>
                <w:szCs w:val="24"/>
              </w:rPr>
              <w:br w:type="textWrapping"/>
            </w:r>
            <w:r>
              <w:rPr>
                <w:rFonts w:hint="eastAsia" w:ascii="宋体" w:hAnsi="宋体" w:cs="宋体"/>
                <w:color w:val="auto"/>
                <w:kern w:val="0"/>
                <w:sz w:val="24"/>
                <w:szCs w:val="24"/>
              </w:rPr>
              <w:t>2、腮鲜红，无粘液，肉质坚实，有弹性，骨肉不分离；</w:t>
            </w:r>
            <w:r>
              <w:rPr>
                <w:rFonts w:hint="eastAsia" w:ascii="宋体" w:hAnsi="宋体" w:cs="宋体"/>
                <w:color w:val="auto"/>
                <w:kern w:val="0"/>
                <w:sz w:val="24"/>
                <w:szCs w:val="24"/>
              </w:rPr>
              <w:br w:type="textWrapping"/>
            </w:r>
            <w:r>
              <w:rPr>
                <w:rFonts w:hint="eastAsia" w:ascii="宋体" w:hAnsi="宋体" w:cs="宋体"/>
                <w:color w:val="auto"/>
                <w:kern w:val="0"/>
                <w:sz w:val="24"/>
                <w:szCs w:val="24"/>
              </w:rPr>
              <w:t>3、鲤鱼实行活鱼供应；</w:t>
            </w:r>
            <w:r>
              <w:rPr>
                <w:rFonts w:hint="eastAsia" w:ascii="宋体" w:hAnsi="宋体" w:cs="宋体"/>
                <w:color w:val="auto"/>
                <w:kern w:val="0"/>
                <w:sz w:val="24"/>
                <w:szCs w:val="24"/>
              </w:rPr>
              <w:br w:type="textWrapping"/>
            </w:r>
            <w:r>
              <w:rPr>
                <w:rFonts w:hint="eastAsia" w:ascii="宋体" w:hAnsi="宋体" w:cs="宋体"/>
                <w:color w:val="auto"/>
                <w:kern w:val="0"/>
                <w:sz w:val="24"/>
                <w:szCs w:val="24"/>
              </w:rPr>
              <w:t>4、有海鲜的正常腥味，无异臭味。</w:t>
            </w:r>
          </w:p>
        </w:tc>
        <w:tc>
          <w:tcPr>
            <w:tcW w:w="1320"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GB 20941-2016《食品安全国家标准水产制品生产卫生规范》</w:t>
            </w:r>
          </w:p>
        </w:tc>
      </w:tr>
      <w:tr>
        <w:tblPrEx>
          <w:tblCellMar>
            <w:top w:w="0" w:type="dxa"/>
            <w:left w:w="108" w:type="dxa"/>
            <w:bottom w:w="0" w:type="dxa"/>
            <w:right w:w="108" w:type="dxa"/>
          </w:tblCellMar>
        </w:tblPrEx>
        <w:trPr>
          <w:cantSplit/>
          <w:trHeight w:val="2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8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肉禽类</w:t>
            </w:r>
          </w:p>
        </w:tc>
        <w:tc>
          <w:tcPr>
            <w:tcW w:w="4151"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鸡、鸭、鹅、排骨、五花肉、 五花肉片、肉馅、肉丝、腔骨、 大鸡腿、小鸡腿、大鸡胸、鸡 胗、猪蹄、猪肝、猪心、毛肚、 百叶、火腿、腊肉、猪头肉、 牛肉、羊排、羊肉、羊杂、牛 肉、牛腱子、猪耳、腊肠、猪 肠等</w:t>
            </w:r>
          </w:p>
        </w:tc>
        <w:tc>
          <w:tcPr>
            <w:tcW w:w="3509"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1、色译：色译鲜艳，肌肉有光泽；</w:t>
            </w:r>
            <w:r>
              <w:rPr>
                <w:rFonts w:hint="eastAsia" w:ascii="宋体" w:hAnsi="宋体" w:cs="宋体"/>
                <w:color w:val="auto"/>
                <w:kern w:val="0"/>
                <w:sz w:val="24"/>
                <w:szCs w:val="24"/>
              </w:rPr>
              <w:br w:type="textWrapping"/>
            </w:r>
            <w:r>
              <w:rPr>
                <w:rFonts w:hint="eastAsia" w:ascii="宋体" w:hAnsi="宋体" w:cs="宋体"/>
                <w:color w:val="auto"/>
                <w:kern w:val="0"/>
                <w:sz w:val="24"/>
                <w:szCs w:val="24"/>
              </w:rPr>
              <w:t>2、有弹性，触摸有弹性，不粘手，指压不留陷窝；</w:t>
            </w:r>
            <w:r>
              <w:rPr>
                <w:rFonts w:hint="eastAsia" w:ascii="宋体" w:hAnsi="宋体" w:cs="宋体"/>
                <w:color w:val="auto"/>
                <w:kern w:val="0"/>
                <w:sz w:val="24"/>
                <w:szCs w:val="24"/>
              </w:rPr>
              <w:br w:type="textWrapping"/>
            </w:r>
            <w:r>
              <w:rPr>
                <w:rFonts w:hint="eastAsia" w:ascii="宋体" w:hAnsi="宋体" w:cs="宋体"/>
                <w:color w:val="auto"/>
                <w:kern w:val="0"/>
                <w:sz w:val="24"/>
                <w:szCs w:val="24"/>
              </w:rPr>
              <w:t>3、外表干净，具有鲜肉正常气味。</w:t>
            </w:r>
          </w:p>
        </w:tc>
        <w:tc>
          <w:tcPr>
            <w:tcW w:w="1320"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GB 2707-2016《食品安全国家标准鲜（冻）畜、禽产品》</w:t>
            </w:r>
          </w:p>
        </w:tc>
      </w:tr>
      <w:tr>
        <w:tblPrEx>
          <w:tblCellMar>
            <w:top w:w="0" w:type="dxa"/>
            <w:left w:w="108" w:type="dxa"/>
            <w:bottom w:w="0" w:type="dxa"/>
            <w:right w:w="108" w:type="dxa"/>
          </w:tblCellMar>
        </w:tblPrEx>
        <w:trPr>
          <w:cantSplit/>
          <w:trHeight w:val="2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8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蔬菜类</w:t>
            </w:r>
          </w:p>
        </w:tc>
        <w:tc>
          <w:tcPr>
            <w:tcW w:w="4151"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土豆、大白莱、藕、黄豆芽, 西芹、黄瓜、香芹、胡萝 卜、 白萝 卜、洋葱、香菇、绿豆芽、 蘑菇、平菇、南瓜、冬瓜、西 葫芦、菠菜、小油菜、油麦菜、 尖椒、红尖椒、青椒、圆白菜、 菜花、小白菜、紫甘蓝、茄子、 西红柿、红线椒、小米椒、红 灯笼椒、小葱、姜、大葱、蒜 米、带皮大蒜、香菜、蒜苗、 蒜黄、木耳菜、杭椒、线椒、 四季豆、豇豆、生菜、团生菜、 绿菜花、莴笋、山药、铁棍山 药、韭菜、细红薯、紫薯、苦 瓜、 白玉菇、茭白、杏鲍菇、 玉米、毛豆、花生、奶白菜、 空心莱、快菜、苋菜等</w:t>
            </w:r>
          </w:p>
        </w:tc>
        <w:tc>
          <w:tcPr>
            <w:tcW w:w="3509"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1、色译鲜艳，有光泽，有蔬莱应有的颜色；</w:t>
            </w:r>
            <w:r>
              <w:rPr>
                <w:rFonts w:hint="eastAsia" w:ascii="宋体" w:hAnsi="宋体" w:cs="宋体"/>
                <w:color w:val="auto"/>
                <w:kern w:val="0"/>
                <w:sz w:val="24"/>
                <w:szCs w:val="24"/>
              </w:rPr>
              <w:br w:type="textWrapping"/>
            </w:r>
            <w:r>
              <w:rPr>
                <w:rFonts w:hint="eastAsia" w:ascii="宋体" w:hAnsi="宋体" w:cs="宋体"/>
                <w:color w:val="auto"/>
                <w:kern w:val="0"/>
                <w:sz w:val="24"/>
                <w:szCs w:val="24"/>
              </w:rPr>
              <w:t>2、质地鲜嫩，挺拔，发育充分，无黄叶，无刀伤，无斑点，无腐烂部位，无农药气味，无臭味；</w:t>
            </w:r>
            <w:r>
              <w:rPr>
                <w:rFonts w:hint="eastAsia" w:ascii="宋体" w:hAnsi="宋体" w:cs="宋体"/>
                <w:color w:val="auto"/>
                <w:kern w:val="0"/>
                <w:sz w:val="24"/>
                <w:szCs w:val="24"/>
              </w:rPr>
              <w:br w:type="textWrapping"/>
            </w:r>
            <w:r>
              <w:rPr>
                <w:rFonts w:hint="eastAsia" w:ascii="宋体" w:hAnsi="宋体" w:cs="宋体"/>
                <w:color w:val="auto"/>
                <w:kern w:val="0"/>
                <w:sz w:val="24"/>
                <w:szCs w:val="24"/>
              </w:rPr>
              <w:t>3、无杂物，品质保持一致。</w:t>
            </w:r>
          </w:p>
        </w:tc>
        <w:tc>
          <w:tcPr>
            <w:tcW w:w="1320"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国家或行业相关标准</w:t>
            </w:r>
          </w:p>
        </w:tc>
      </w:tr>
      <w:tr>
        <w:tblPrEx>
          <w:tblCellMar>
            <w:top w:w="0" w:type="dxa"/>
            <w:left w:w="108" w:type="dxa"/>
            <w:bottom w:w="0" w:type="dxa"/>
            <w:right w:w="108" w:type="dxa"/>
          </w:tblCellMar>
        </w:tblPrEx>
        <w:trPr>
          <w:cantSplit/>
          <w:trHeight w:val="2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4</w:t>
            </w:r>
          </w:p>
        </w:tc>
        <w:tc>
          <w:tcPr>
            <w:tcW w:w="8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水果类</w:t>
            </w:r>
          </w:p>
        </w:tc>
        <w:tc>
          <w:tcPr>
            <w:tcW w:w="4151"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苹果、梨、香蕉、橘子、西瓜、 等</w:t>
            </w:r>
          </w:p>
        </w:tc>
        <w:tc>
          <w:tcPr>
            <w:tcW w:w="3509"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1、色泽鲜艳，有光泽，有水果应有的颜色；</w:t>
            </w:r>
            <w:r>
              <w:rPr>
                <w:rFonts w:hint="eastAsia" w:ascii="宋体" w:hAnsi="宋体" w:cs="宋体"/>
                <w:color w:val="auto"/>
                <w:kern w:val="0"/>
                <w:sz w:val="24"/>
                <w:szCs w:val="24"/>
              </w:rPr>
              <w:br w:type="textWrapping"/>
            </w:r>
            <w:r>
              <w:rPr>
                <w:rFonts w:hint="eastAsia" w:ascii="宋体" w:hAnsi="宋体" w:cs="宋体"/>
                <w:color w:val="auto"/>
                <w:kern w:val="0"/>
                <w:sz w:val="24"/>
                <w:szCs w:val="24"/>
              </w:rPr>
              <w:t>2、质地新鲜，发育充分，无刀伤，无斑点，无腐烂部位，无农药气味，无臭味；</w:t>
            </w:r>
            <w:r>
              <w:rPr>
                <w:rFonts w:hint="eastAsia" w:ascii="宋体" w:hAnsi="宋体" w:cs="宋体"/>
                <w:color w:val="auto"/>
                <w:kern w:val="0"/>
                <w:sz w:val="24"/>
                <w:szCs w:val="24"/>
              </w:rPr>
              <w:br w:type="textWrapping"/>
            </w:r>
            <w:r>
              <w:rPr>
                <w:rFonts w:hint="eastAsia" w:ascii="宋体" w:hAnsi="宋体" w:cs="宋体"/>
                <w:color w:val="auto"/>
                <w:kern w:val="0"/>
                <w:sz w:val="24"/>
                <w:szCs w:val="24"/>
              </w:rPr>
              <w:t>3、无杂物，品质保持一致。</w:t>
            </w:r>
          </w:p>
        </w:tc>
        <w:tc>
          <w:tcPr>
            <w:tcW w:w="1320"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国家或行业相关标准</w:t>
            </w:r>
          </w:p>
        </w:tc>
      </w:tr>
      <w:tr>
        <w:tblPrEx>
          <w:tblCellMar>
            <w:top w:w="0" w:type="dxa"/>
            <w:left w:w="108" w:type="dxa"/>
            <w:bottom w:w="0" w:type="dxa"/>
            <w:right w:w="108" w:type="dxa"/>
          </w:tblCellMar>
        </w:tblPrEx>
        <w:trPr>
          <w:cantSplit/>
          <w:trHeight w:val="2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5</w:t>
            </w:r>
          </w:p>
        </w:tc>
        <w:tc>
          <w:tcPr>
            <w:tcW w:w="8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副食品</w:t>
            </w:r>
          </w:p>
        </w:tc>
        <w:tc>
          <w:tcPr>
            <w:tcW w:w="4151"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油、杂粮、昔油、醋、香油、 蚝油、味精、鸡精、淀粉、辣 椒酱、黄酱、五香粉、嫩肉粉、 十三香、小苏打、八角、香叶、 桂皮、小茴香、花椒、枸杞、 辣椒面、干辣椒等</w:t>
            </w:r>
          </w:p>
        </w:tc>
        <w:tc>
          <w:tcPr>
            <w:tcW w:w="3509"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1、无霉变，虫蛀，鼠咬现象；</w:t>
            </w:r>
            <w:r>
              <w:rPr>
                <w:rFonts w:hint="eastAsia" w:ascii="宋体" w:hAnsi="宋体" w:cs="宋体"/>
                <w:color w:val="auto"/>
                <w:kern w:val="0"/>
                <w:sz w:val="24"/>
                <w:szCs w:val="24"/>
              </w:rPr>
              <w:br w:type="textWrapping"/>
            </w:r>
            <w:r>
              <w:rPr>
                <w:rFonts w:hint="eastAsia" w:ascii="宋体" w:hAnsi="宋体" w:cs="宋体"/>
                <w:color w:val="auto"/>
                <w:kern w:val="0"/>
                <w:sz w:val="24"/>
                <w:szCs w:val="24"/>
              </w:rPr>
              <w:t>2、无臭味，色泽正常；</w:t>
            </w:r>
            <w:r>
              <w:rPr>
                <w:rFonts w:hint="eastAsia" w:ascii="宋体" w:hAnsi="宋体" w:cs="宋体"/>
                <w:color w:val="auto"/>
                <w:kern w:val="0"/>
                <w:sz w:val="24"/>
                <w:szCs w:val="24"/>
              </w:rPr>
              <w:br w:type="textWrapping"/>
            </w:r>
            <w:r>
              <w:rPr>
                <w:rFonts w:hint="eastAsia" w:ascii="宋体" w:hAnsi="宋体" w:cs="宋体"/>
                <w:color w:val="auto"/>
                <w:kern w:val="0"/>
                <w:sz w:val="24"/>
                <w:szCs w:val="24"/>
              </w:rPr>
              <w:t>3、水分含量保持正常水平，不潮湿；</w:t>
            </w:r>
            <w:r>
              <w:rPr>
                <w:rFonts w:hint="eastAsia" w:ascii="宋体" w:hAnsi="宋体" w:cs="宋体"/>
                <w:color w:val="auto"/>
                <w:kern w:val="0"/>
                <w:sz w:val="24"/>
                <w:szCs w:val="24"/>
              </w:rPr>
              <w:br w:type="textWrapping"/>
            </w:r>
            <w:r>
              <w:rPr>
                <w:rFonts w:hint="eastAsia" w:ascii="宋体" w:hAnsi="宋体" w:cs="宋体"/>
                <w:color w:val="auto"/>
                <w:kern w:val="0"/>
                <w:sz w:val="24"/>
                <w:szCs w:val="24"/>
              </w:rPr>
              <w:t>4、无“三无”产品，有商标， 生产日期，保质期，生产地址；</w:t>
            </w:r>
            <w:r>
              <w:rPr>
                <w:rFonts w:hint="eastAsia" w:ascii="宋体" w:hAnsi="宋体" w:cs="宋体"/>
                <w:color w:val="auto"/>
                <w:kern w:val="0"/>
                <w:sz w:val="24"/>
                <w:szCs w:val="24"/>
              </w:rPr>
              <w:br w:type="textWrapping"/>
            </w:r>
            <w:r>
              <w:rPr>
                <w:rFonts w:hint="eastAsia" w:ascii="宋体" w:hAnsi="宋体" w:cs="宋体"/>
                <w:color w:val="auto"/>
                <w:kern w:val="0"/>
                <w:sz w:val="24"/>
                <w:szCs w:val="24"/>
              </w:rPr>
              <w:t>5.豆制品成型好，色泽正 常，结实，不适用化学原料。</w:t>
            </w:r>
          </w:p>
        </w:tc>
        <w:tc>
          <w:tcPr>
            <w:tcW w:w="1320"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国家或行业相关标准</w:t>
            </w:r>
          </w:p>
        </w:tc>
      </w:tr>
      <w:tr>
        <w:tblPrEx>
          <w:tblCellMar>
            <w:top w:w="0" w:type="dxa"/>
            <w:left w:w="108" w:type="dxa"/>
            <w:bottom w:w="0" w:type="dxa"/>
            <w:right w:w="108" w:type="dxa"/>
          </w:tblCellMar>
        </w:tblPrEx>
        <w:trPr>
          <w:cantSplit/>
          <w:trHeight w:val="2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6</w:t>
            </w:r>
          </w:p>
        </w:tc>
        <w:tc>
          <w:tcPr>
            <w:tcW w:w="8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干菜类</w:t>
            </w:r>
          </w:p>
        </w:tc>
        <w:tc>
          <w:tcPr>
            <w:tcW w:w="4151"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红枣、葡萄干、河粉、饼丝、青豆、猫耳朵、白芝麻、黑芝 麻、黑米面、鸡蛋干、三文治、 酒鬼花生、干黄花菜、蚕豆、 木耳、银耳、百合、花生米、 白芷、豆腐王、雪里蕻、酸白 菜、豆腐、豆皮、豆皮丝、豆 干、细粉条、红薯粉宽粉条、 油芥丝、北京丝、杏鲍菇（酱 菜) 、五仁酱丁、榨莱丝、香 辣萝 卜条、豉鱼、海米等</w:t>
            </w:r>
          </w:p>
        </w:tc>
        <w:tc>
          <w:tcPr>
            <w:tcW w:w="3509"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1、无霉变，虫蛀，鼠咬现象；</w:t>
            </w:r>
            <w:r>
              <w:rPr>
                <w:rFonts w:hint="eastAsia" w:ascii="宋体" w:hAnsi="宋体" w:cs="宋体"/>
                <w:color w:val="auto"/>
                <w:kern w:val="0"/>
                <w:sz w:val="24"/>
                <w:szCs w:val="24"/>
              </w:rPr>
              <w:br w:type="textWrapping"/>
            </w:r>
            <w:r>
              <w:rPr>
                <w:rFonts w:hint="eastAsia" w:ascii="宋体" w:hAnsi="宋体" w:cs="宋体"/>
                <w:color w:val="auto"/>
                <w:kern w:val="0"/>
                <w:sz w:val="24"/>
                <w:szCs w:val="24"/>
              </w:rPr>
              <w:t>2、无臭味，色泽正常；</w:t>
            </w:r>
            <w:r>
              <w:rPr>
                <w:rFonts w:hint="eastAsia" w:ascii="宋体" w:hAnsi="宋体" w:cs="宋体"/>
                <w:color w:val="auto"/>
                <w:kern w:val="0"/>
                <w:sz w:val="24"/>
                <w:szCs w:val="24"/>
              </w:rPr>
              <w:br w:type="textWrapping"/>
            </w:r>
            <w:r>
              <w:rPr>
                <w:rFonts w:hint="eastAsia" w:ascii="宋体" w:hAnsi="宋体" w:cs="宋体"/>
                <w:color w:val="auto"/>
                <w:kern w:val="0"/>
                <w:sz w:val="24"/>
                <w:szCs w:val="24"/>
              </w:rPr>
              <w:t>3、水分含量保持正常水平，不潮湿；</w:t>
            </w:r>
            <w:r>
              <w:rPr>
                <w:rFonts w:hint="eastAsia" w:ascii="宋体" w:hAnsi="宋体" w:cs="宋体"/>
                <w:color w:val="auto"/>
                <w:kern w:val="0"/>
                <w:sz w:val="24"/>
                <w:szCs w:val="24"/>
              </w:rPr>
              <w:br w:type="textWrapping"/>
            </w:r>
            <w:r>
              <w:rPr>
                <w:rFonts w:hint="eastAsia" w:ascii="宋体" w:hAnsi="宋体" w:cs="宋体"/>
                <w:color w:val="auto"/>
                <w:kern w:val="0"/>
                <w:sz w:val="24"/>
                <w:szCs w:val="24"/>
              </w:rPr>
              <w:t>4、无“三无”产品，有商标， 生产日期，保质期，生产地址；</w:t>
            </w:r>
            <w:r>
              <w:rPr>
                <w:rFonts w:hint="eastAsia" w:ascii="宋体" w:hAnsi="宋体" w:cs="宋体"/>
                <w:color w:val="auto"/>
                <w:kern w:val="0"/>
                <w:sz w:val="24"/>
                <w:szCs w:val="24"/>
              </w:rPr>
              <w:br w:type="textWrapping"/>
            </w:r>
            <w:r>
              <w:rPr>
                <w:rFonts w:hint="eastAsia" w:ascii="宋体" w:hAnsi="宋体" w:cs="宋体"/>
                <w:color w:val="auto"/>
                <w:kern w:val="0"/>
                <w:sz w:val="24"/>
                <w:szCs w:val="24"/>
              </w:rPr>
              <w:t>5、成 型好，色泽 正 常，结实，不适用化学原料。</w:t>
            </w:r>
          </w:p>
        </w:tc>
        <w:tc>
          <w:tcPr>
            <w:tcW w:w="1320"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国家或行业相关标准</w:t>
            </w:r>
          </w:p>
        </w:tc>
      </w:tr>
      <w:tr>
        <w:tblPrEx>
          <w:tblCellMar>
            <w:top w:w="0" w:type="dxa"/>
            <w:left w:w="108" w:type="dxa"/>
            <w:bottom w:w="0" w:type="dxa"/>
            <w:right w:w="108" w:type="dxa"/>
          </w:tblCellMar>
        </w:tblPrEx>
        <w:trPr>
          <w:cantSplit/>
          <w:trHeight w:val="2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7</w:t>
            </w:r>
          </w:p>
        </w:tc>
        <w:tc>
          <w:tcPr>
            <w:tcW w:w="8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蛋类</w:t>
            </w:r>
          </w:p>
        </w:tc>
        <w:tc>
          <w:tcPr>
            <w:tcW w:w="4151"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鸡蛋、鸭蛋等类</w:t>
            </w:r>
          </w:p>
        </w:tc>
        <w:tc>
          <w:tcPr>
            <w:tcW w:w="3509"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1、蛋壳毛糙，色泽明快，无霉斑，无污染，无血迹，无裂纹；</w:t>
            </w:r>
            <w:r>
              <w:rPr>
                <w:rFonts w:hint="eastAsia" w:ascii="宋体" w:hAnsi="宋体" w:cs="宋体"/>
                <w:color w:val="auto"/>
                <w:kern w:val="0"/>
                <w:sz w:val="24"/>
                <w:szCs w:val="24"/>
              </w:rPr>
              <w:br w:type="textWrapping"/>
            </w:r>
            <w:r>
              <w:rPr>
                <w:rFonts w:hint="eastAsia" w:ascii="宋体" w:hAnsi="宋体" w:cs="宋体"/>
                <w:color w:val="auto"/>
                <w:kern w:val="0"/>
                <w:sz w:val="24"/>
                <w:szCs w:val="24"/>
              </w:rPr>
              <w:t>2、对着灯光， 能看到蛋中透出红色光，蛋黄呈现阴影，无异常阴影；</w:t>
            </w:r>
            <w:r>
              <w:rPr>
                <w:rFonts w:hint="eastAsia" w:ascii="宋体" w:hAnsi="宋体" w:cs="宋体"/>
                <w:color w:val="auto"/>
                <w:kern w:val="0"/>
                <w:sz w:val="24"/>
                <w:szCs w:val="24"/>
              </w:rPr>
              <w:br w:type="textWrapping"/>
            </w:r>
            <w:r>
              <w:rPr>
                <w:rFonts w:hint="eastAsia" w:ascii="宋体" w:hAnsi="宋体" w:cs="宋体"/>
                <w:color w:val="auto"/>
                <w:kern w:val="0"/>
                <w:sz w:val="24"/>
                <w:szCs w:val="24"/>
              </w:rPr>
              <w:t>3、蛋白透明无色，蛋黄紧密且完整，无味，无异味。</w:t>
            </w:r>
          </w:p>
        </w:tc>
        <w:tc>
          <w:tcPr>
            <w:tcW w:w="1320"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国家或行业相关标准</w:t>
            </w:r>
          </w:p>
        </w:tc>
      </w:tr>
      <w:tr>
        <w:tblPrEx>
          <w:tblCellMar>
            <w:top w:w="0" w:type="dxa"/>
            <w:left w:w="108" w:type="dxa"/>
            <w:bottom w:w="0" w:type="dxa"/>
            <w:right w:w="108" w:type="dxa"/>
          </w:tblCellMar>
        </w:tblPrEx>
        <w:trPr>
          <w:cantSplit/>
          <w:trHeight w:val="2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8</w:t>
            </w:r>
          </w:p>
        </w:tc>
        <w:tc>
          <w:tcPr>
            <w:tcW w:w="8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奶制品</w:t>
            </w:r>
          </w:p>
        </w:tc>
        <w:tc>
          <w:tcPr>
            <w:tcW w:w="4151"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鲜牛奶、纯牛奶、酸奶等</w:t>
            </w:r>
          </w:p>
        </w:tc>
        <w:tc>
          <w:tcPr>
            <w:tcW w:w="3509"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1、保质期新鲜，无涨袋漏气。</w:t>
            </w:r>
          </w:p>
        </w:tc>
        <w:tc>
          <w:tcPr>
            <w:tcW w:w="1320"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国家或行业相关标准</w:t>
            </w:r>
          </w:p>
        </w:tc>
      </w:tr>
      <w:tr>
        <w:tblPrEx>
          <w:tblCellMar>
            <w:top w:w="0" w:type="dxa"/>
            <w:left w:w="108" w:type="dxa"/>
            <w:bottom w:w="0" w:type="dxa"/>
            <w:right w:w="108" w:type="dxa"/>
          </w:tblCellMar>
        </w:tblPrEx>
        <w:trPr>
          <w:cantSplit/>
          <w:trHeight w:val="2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9</w:t>
            </w:r>
          </w:p>
        </w:tc>
        <w:tc>
          <w:tcPr>
            <w:tcW w:w="8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auto"/>
                <w:kern w:val="0"/>
                <w:sz w:val="24"/>
                <w:szCs w:val="24"/>
              </w:rPr>
            </w:pPr>
            <w:r>
              <w:rPr>
                <w:rFonts w:hint="eastAsia" w:ascii="宋体" w:hAnsi="宋体" w:cs="宋体"/>
                <w:color w:val="auto"/>
                <w:kern w:val="0"/>
                <w:sz w:val="24"/>
                <w:szCs w:val="24"/>
              </w:rPr>
              <w:t>速食类</w:t>
            </w:r>
          </w:p>
        </w:tc>
        <w:tc>
          <w:tcPr>
            <w:tcW w:w="4151"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方便面等</w:t>
            </w:r>
          </w:p>
        </w:tc>
        <w:tc>
          <w:tcPr>
            <w:tcW w:w="3509" w:type="dxa"/>
            <w:tcBorders>
              <w:top w:val="nil"/>
              <w:left w:val="nil"/>
              <w:bottom w:val="single" w:color="auto" w:sz="4" w:space="0"/>
              <w:right w:val="single" w:color="auto" w:sz="4" w:space="0"/>
            </w:tcBorders>
            <w:shd w:val="clear" w:color="auto" w:fill="auto"/>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1、保质期内。</w:t>
            </w:r>
          </w:p>
        </w:tc>
        <w:tc>
          <w:tcPr>
            <w:tcW w:w="1320" w:type="dxa"/>
            <w:tcBorders>
              <w:top w:val="nil"/>
              <w:left w:val="nil"/>
              <w:bottom w:val="single" w:color="auto" w:sz="4" w:space="0"/>
              <w:right w:val="single" w:color="auto" w:sz="4" w:space="0"/>
            </w:tcBorders>
            <w:shd w:val="clear" w:color="auto" w:fill="auto"/>
            <w:vAlign w:val="bottom"/>
          </w:tcPr>
          <w:p>
            <w:pPr>
              <w:widowControl/>
              <w:spacing w:line="360" w:lineRule="exact"/>
              <w:jc w:val="left"/>
              <w:rPr>
                <w:rFonts w:ascii="宋体" w:hAnsi="宋体" w:cs="宋体"/>
                <w:color w:val="auto"/>
                <w:kern w:val="0"/>
                <w:sz w:val="24"/>
                <w:szCs w:val="24"/>
              </w:rPr>
            </w:pPr>
            <w:r>
              <w:rPr>
                <w:rFonts w:hint="eastAsia" w:ascii="宋体" w:hAnsi="宋体" w:cs="宋体"/>
                <w:color w:val="auto"/>
                <w:kern w:val="0"/>
                <w:sz w:val="24"/>
                <w:szCs w:val="24"/>
              </w:rPr>
              <w:t>　</w:t>
            </w:r>
          </w:p>
        </w:tc>
      </w:tr>
    </w:tbl>
    <w:p>
      <w:pPr>
        <w:spacing w:line="420" w:lineRule="exact"/>
        <w:rPr>
          <w:rFonts w:hint="eastAsia" w:asciiTheme="minorEastAsia" w:hAnsiTheme="minorEastAsia"/>
          <w:color w:val="auto"/>
          <w:sz w:val="24"/>
          <w:szCs w:val="24"/>
        </w:rPr>
      </w:pPr>
    </w:p>
    <w:p>
      <w:pPr>
        <w:spacing w:line="420" w:lineRule="exact"/>
        <w:rPr>
          <w:rFonts w:asciiTheme="minorEastAsia" w:hAnsiTheme="minorEastAsia"/>
          <w:color w:val="auto"/>
          <w:sz w:val="24"/>
          <w:szCs w:val="24"/>
        </w:rPr>
      </w:pPr>
      <w:r>
        <w:rPr>
          <w:rFonts w:hint="eastAsia" w:asciiTheme="minorEastAsia" w:hAnsiTheme="minorEastAsia"/>
          <w:color w:val="auto"/>
          <w:sz w:val="24"/>
          <w:szCs w:val="24"/>
        </w:rPr>
        <w:t>2、标准：满足用餐要求：</w:t>
      </w:r>
    </w:p>
    <w:p>
      <w:pPr>
        <w:spacing w:line="420" w:lineRule="exact"/>
        <w:rPr>
          <w:rFonts w:asciiTheme="minorEastAsia" w:hAnsiTheme="minorEastAsia"/>
          <w:color w:val="auto"/>
          <w:sz w:val="24"/>
          <w:szCs w:val="24"/>
        </w:rPr>
      </w:pPr>
      <w:r>
        <w:rPr>
          <w:rFonts w:hint="eastAsia" w:asciiTheme="minorEastAsia" w:hAnsiTheme="minorEastAsia"/>
          <w:color w:val="auto"/>
          <w:sz w:val="24"/>
          <w:szCs w:val="24"/>
        </w:rPr>
        <w:t>（1）用餐人数及时间</w:t>
      </w:r>
    </w:p>
    <w:p>
      <w:pPr>
        <w:spacing w:line="420" w:lineRule="exact"/>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全年，除寒假（约30天）、暑假（约40天）以及法定假日,每天约500人就餐。</w:t>
      </w:r>
    </w:p>
    <w:p>
      <w:pPr>
        <w:pStyle w:val="31"/>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寒假、暑假，每天约100人就餐；</w:t>
      </w:r>
    </w:p>
    <w:p>
      <w:pPr>
        <w:rPr>
          <w:rFonts w:hint="default"/>
          <w:color w:val="auto"/>
          <w:sz w:val="24"/>
          <w:szCs w:val="24"/>
          <w:lang w:val="en-US" w:eastAsia="zh-CN"/>
        </w:rPr>
      </w:pPr>
      <w:r>
        <w:rPr>
          <w:rFonts w:hint="eastAsia" w:asciiTheme="minorEastAsia" w:hAnsiTheme="minorEastAsia"/>
          <w:color w:val="auto"/>
          <w:sz w:val="24"/>
          <w:szCs w:val="24"/>
          <w:lang w:val="en-US" w:eastAsia="zh-CN"/>
        </w:rPr>
        <w:t>法定假日，每天约50人就餐。</w:t>
      </w:r>
    </w:p>
    <w:p>
      <w:pPr>
        <w:spacing w:line="420" w:lineRule="exact"/>
        <w:rPr>
          <w:rFonts w:asciiTheme="minorEastAsia" w:hAnsiTheme="minorEastAsia"/>
          <w:color w:val="auto"/>
          <w:sz w:val="24"/>
          <w:szCs w:val="24"/>
        </w:rPr>
      </w:pPr>
      <w:r>
        <w:rPr>
          <w:rFonts w:hint="eastAsia" w:asciiTheme="minorEastAsia" w:hAnsiTheme="minorEastAsia"/>
          <w:color w:val="auto"/>
          <w:sz w:val="24"/>
          <w:szCs w:val="24"/>
        </w:rPr>
        <w:t>（2）用餐标准</w:t>
      </w:r>
    </w:p>
    <w:p>
      <w:pPr>
        <w:spacing w:line="420" w:lineRule="exact"/>
        <w:rPr>
          <w:rFonts w:asciiTheme="minorEastAsia" w:hAnsiTheme="minorEastAsia"/>
          <w:color w:val="auto"/>
          <w:sz w:val="24"/>
          <w:szCs w:val="24"/>
        </w:rPr>
      </w:pPr>
      <w:r>
        <w:rPr>
          <w:rFonts w:hint="eastAsia" w:asciiTheme="minorEastAsia" w:hAnsiTheme="minorEastAsia"/>
          <w:color w:val="auto"/>
          <w:sz w:val="24"/>
          <w:szCs w:val="24"/>
        </w:rPr>
        <w:t>早餐内容包括：2种主食、2种汤类、2种凉菜等（每天保障每人一个鸡蛋、一袋鲜奶）</w:t>
      </w:r>
    </w:p>
    <w:p>
      <w:pPr>
        <w:spacing w:line="420" w:lineRule="exact"/>
        <w:rPr>
          <w:rFonts w:asciiTheme="minorEastAsia" w:hAnsiTheme="minorEastAsia"/>
          <w:color w:val="auto"/>
          <w:sz w:val="24"/>
          <w:szCs w:val="24"/>
        </w:rPr>
      </w:pPr>
      <w:r>
        <w:rPr>
          <w:rFonts w:hint="eastAsia" w:asciiTheme="minorEastAsia" w:hAnsiTheme="minorEastAsia"/>
          <w:color w:val="auto"/>
          <w:sz w:val="24"/>
          <w:szCs w:val="24"/>
        </w:rPr>
        <w:t>午餐内容包括：炒菜不少于4种（2荤2素），主食不少于2种，汤不少于1种，另提供酸奶、水果（菜单由甲方提供）等。</w:t>
      </w:r>
    </w:p>
    <w:p>
      <w:pPr>
        <w:spacing w:line="420" w:lineRule="exact"/>
        <w:rPr>
          <w:rFonts w:asciiTheme="minorEastAsia" w:hAnsiTheme="minorEastAsia"/>
          <w:color w:val="auto"/>
          <w:sz w:val="24"/>
          <w:szCs w:val="24"/>
        </w:rPr>
      </w:pPr>
      <w:r>
        <w:rPr>
          <w:rFonts w:hint="eastAsia" w:asciiTheme="minorEastAsia" w:hAnsiTheme="minorEastAsia"/>
          <w:color w:val="auto"/>
          <w:sz w:val="24"/>
          <w:szCs w:val="24"/>
        </w:rPr>
        <w:t>晚餐内容包括：炒菜不少于2种（一荤一素）、主食不少于1种。</w:t>
      </w:r>
    </w:p>
    <w:p>
      <w:pPr>
        <w:spacing w:line="420" w:lineRule="exact"/>
        <w:rPr>
          <w:color w:val="auto"/>
          <w:sz w:val="24"/>
          <w:szCs w:val="24"/>
        </w:rPr>
      </w:pPr>
      <w:r>
        <w:rPr>
          <w:rFonts w:hint="eastAsia" w:asciiTheme="minorEastAsia" w:hAnsiTheme="minorEastAsia"/>
          <w:color w:val="auto"/>
          <w:sz w:val="24"/>
          <w:szCs w:val="24"/>
        </w:rPr>
        <w:t>（3）法定节假日早午餐标准可适当减半。</w:t>
      </w:r>
    </w:p>
    <w:p>
      <w:pPr>
        <w:rPr>
          <w:color w:val="auto"/>
        </w:rPr>
      </w:pPr>
    </w:p>
    <w:p>
      <w:pPr>
        <w:spacing w:line="360" w:lineRule="auto"/>
        <w:jc w:val="center"/>
        <w:outlineLvl w:val="0"/>
        <w:rPr>
          <w:b/>
          <w:sz w:val="36"/>
          <w:szCs w:val="36"/>
          <w:highlight w:val="none"/>
        </w:rPr>
        <w:sectPr>
          <w:pgSz w:w="11907" w:h="16840"/>
          <w:pgMar w:top="1418" w:right="1134" w:bottom="1418" w:left="1701" w:header="851" w:footer="851" w:gutter="0"/>
          <w:cols w:space="720" w:num="1"/>
          <w:docGrid w:linePitch="462" w:charSpace="0"/>
        </w:sectPr>
      </w:pPr>
    </w:p>
    <w:p>
      <w:pPr>
        <w:spacing w:line="360" w:lineRule="auto"/>
        <w:jc w:val="center"/>
        <w:outlineLvl w:val="0"/>
        <w:rPr>
          <w:b/>
          <w:sz w:val="36"/>
          <w:szCs w:val="36"/>
          <w:highlight w:val="none"/>
        </w:rPr>
      </w:pPr>
      <w:r>
        <w:rPr>
          <w:b/>
          <w:sz w:val="36"/>
          <w:szCs w:val="36"/>
          <w:highlight w:val="none"/>
        </w:rPr>
        <w:t>第六章   拟签订的合同文本</w:t>
      </w:r>
      <w:bookmarkEnd w:id="942"/>
    </w:p>
    <w:p>
      <w:pPr>
        <w:ind w:firstLine="2640" w:firstLineChars="600"/>
        <w:rPr>
          <w:rFonts w:ascii="宋体" w:hAnsi="宋体" w:cs="宋体"/>
          <w:bCs/>
          <w:sz w:val="44"/>
          <w:szCs w:val="44"/>
        </w:rPr>
      </w:pPr>
      <w:bookmarkStart w:id="945" w:name="_Toc99301426"/>
      <w:r>
        <w:rPr>
          <w:rFonts w:hint="eastAsia" w:ascii="宋体" w:hAnsi="宋体" w:cs="宋体"/>
          <w:bCs/>
          <w:sz w:val="44"/>
          <w:szCs w:val="44"/>
        </w:rPr>
        <w:t>配</w:t>
      </w:r>
      <w:r>
        <w:rPr>
          <w:rFonts w:ascii="宋体" w:hAnsi="宋体" w:cs="宋体"/>
          <w:bCs/>
          <w:sz w:val="44"/>
          <w:szCs w:val="44"/>
        </w:rPr>
        <w:t xml:space="preserve">   </w:t>
      </w:r>
      <w:r>
        <w:rPr>
          <w:rFonts w:hint="eastAsia" w:ascii="宋体" w:hAnsi="宋体" w:cs="宋体"/>
          <w:bCs/>
          <w:sz w:val="44"/>
          <w:szCs w:val="44"/>
        </w:rPr>
        <w:t>送</w:t>
      </w:r>
      <w:r>
        <w:rPr>
          <w:rFonts w:ascii="宋体" w:hAnsi="宋体" w:cs="宋体"/>
          <w:bCs/>
          <w:sz w:val="44"/>
          <w:szCs w:val="44"/>
        </w:rPr>
        <w:t xml:space="preserve">   </w:t>
      </w:r>
      <w:r>
        <w:rPr>
          <w:rFonts w:hint="eastAsia" w:ascii="宋体" w:hAnsi="宋体" w:cs="宋体"/>
          <w:bCs/>
          <w:sz w:val="44"/>
          <w:szCs w:val="44"/>
        </w:rPr>
        <w:t>合</w:t>
      </w:r>
      <w:r>
        <w:rPr>
          <w:rFonts w:ascii="宋体" w:hAnsi="宋体" w:cs="宋体"/>
          <w:bCs/>
          <w:sz w:val="44"/>
          <w:szCs w:val="44"/>
        </w:rPr>
        <w:t xml:space="preserve">   </w:t>
      </w:r>
      <w:r>
        <w:rPr>
          <w:rFonts w:hint="eastAsia" w:ascii="宋体" w:hAnsi="宋体" w:cs="宋体"/>
          <w:bCs/>
          <w:sz w:val="44"/>
          <w:szCs w:val="44"/>
        </w:rPr>
        <w:t>同</w:t>
      </w:r>
    </w:p>
    <w:p>
      <w:pPr>
        <w:rPr>
          <w:rFonts w:ascii="宋体" w:hAnsi="宋体" w:cs="宋体"/>
          <w:sz w:val="28"/>
          <w:szCs w:val="28"/>
        </w:rPr>
      </w:pPr>
    </w:p>
    <w:p>
      <w:pPr>
        <w:spacing w:line="360" w:lineRule="auto"/>
        <w:rPr>
          <w:rFonts w:hint="default" w:ascii="宋体" w:hAnsi="宋体" w:eastAsia="宋体" w:cs="宋体"/>
          <w:sz w:val="24"/>
          <w:lang w:val="en-US" w:eastAsia="zh-CN"/>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ind w:firstLine="709"/>
        <w:rPr>
          <w:rFonts w:ascii="宋体" w:hAnsi="宋体" w:cs="宋体"/>
          <w:sz w:val="24"/>
        </w:rPr>
      </w:pPr>
      <w:r>
        <w:rPr>
          <w:rFonts w:hint="eastAsia" w:ascii="宋体" w:hAnsi="宋体" w:cs="宋体"/>
          <w:sz w:val="24"/>
        </w:rPr>
        <w:t>甲乙双方本着公正、诚信、互惠互利、友好合作的原则，为保证双方的权益，就乙方向甲方提供</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bCs/>
          <w:sz w:val="24"/>
          <w:u w:val="single"/>
        </w:rPr>
        <w:t xml:space="preserve"> </w:t>
      </w:r>
      <w:r>
        <w:rPr>
          <w:rFonts w:hint="eastAsia" w:ascii="宋体" w:hAnsi="宋体" w:cs="宋体"/>
          <w:sz w:val="24"/>
        </w:rPr>
        <w:t>配送服务事宜，但不只限于上述产品，具体采购内容以甲方订货单为准。特订立本合同。</w:t>
      </w:r>
    </w:p>
    <w:p>
      <w:pPr>
        <w:spacing w:line="360" w:lineRule="auto"/>
        <w:ind w:firstLine="630"/>
        <w:rPr>
          <w:rFonts w:ascii="宋体" w:hAnsi="宋体" w:cs="宋体"/>
          <w:sz w:val="24"/>
        </w:rPr>
      </w:pPr>
      <w:r>
        <w:rPr>
          <w:rFonts w:hint="eastAsia" w:ascii="宋体" w:hAnsi="宋体" w:cs="宋体"/>
          <w:sz w:val="24"/>
        </w:rPr>
        <w:t>一、配送服务期限及内容</w:t>
      </w:r>
    </w:p>
    <w:p>
      <w:pPr>
        <w:pStyle w:val="16"/>
        <w:spacing w:line="360" w:lineRule="auto"/>
        <w:ind w:firstLine="480" w:firstLineChars="200"/>
        <w:rPr>
          <w:rFonts w:ascii="宋体" w:hAnsi="宋体" w:cs="宋体"/>
          <w:sz w:val="24"/>
        </w:rPr>
      </w:pPr>
      <w:r>
        <w:rPr>
          <w:rFonts w:hint="eastAsia" w:ascii="宋体" w:hAnsi="宋体" w:cs="宋体"/>
          <w:sz w:val="24"/>
        </w:rPr>
        <w:t>1．合同有效期为</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日止。</w:t>
      </w:r>
    </w:p>
    <w:p>
      <w:pPr>
        <w:pStyle w:val="16"/>
        <w:spacing w:line="360" w:lineRule="auto"/>
        <w:ind w:firstLine="480" w:firstLineChars="200"/>
        <w:rPr>
          <w:rFonts w:ascii="宋体" w:hAnsi="宋体" w:cs="宋体"/>
          <w:sz w:val="24"/>
        </w:rPr>
      </w:pPr>
      <w:r>
        <w:rPr>
          <w:rFonts w:hint="eastAsia" w:ascii="宋体" w:hAnsi="宋体" w:cs="宋体"/>
          <w:sz w:val="24"/>
        </w:rPr>
        <w:t>2.在合同期内，甲方如发现乙方在服务质量方面不符合要求，乙方应当立即整改，如乙方不能按照甲方要求整改的，甲方有权解除合同，但需要向乙方将未结账款结清之后终止合同,并需乙方按照不合格货物对应价款三倍赔偿。</w:t>
      </w:r>
    </w:p>
    <w:p>
      <w:pPr>
        <w:spacing w:line="360" w:lineRule="auto"/>
        <w:ind w:firstLine="630"/>
        <w:rPr>
          <w:rFonts w:ascii="宋体" w:hAnsi="宋体" w:cs="宋体"/>
          <w:sz w:val="24"/>
        </w:rPr>
      </w:pPr>
      <w:r>
        <w:rPr>
          <w:rFonts w:hint="eastAsia" w:ascii="宋体" w:hAnsi="宋体" w:cs="宋体"/>
          <w:sz w:val="24"/>
        </w:rPr>
        <w:t>3．在合同期内，乙方按甲方定购的品种、数量、规格、质量、价格准时向甲方提供配送服务。</w:t>
      </w:r>
    </w:p>
    <w:p>
      <w:pPr>
        <w:spacing w:line="360" w:lineRule="auto"/>
        <w:ind w:firstLine="630"/>
        <w:rPr>
          <w:rFonts w:ascii="宋体" w:hAnsi="宋体" w:cs="宋体"/>
          <w:sz w:val="24"/>
        </w:rPr>
      </w:pPr>
      <w:r>
        <w:rPr>
          <w:rFonts w:hint="eastAsia" w:ascii="宋体" w:hAnsi="宋体" w:cs="宋体"/>
          <w:sz w:val="24"/>
        </w:rPr>
        <w:t>4．甲方向乙方订购商品，必须提前一天向乙方下订单。订单内容应清楚说明商品名称、数量、规格、送货时间及特殊要求等。</w:t>
      </w:r>
    </w:p>
    <w:p>
      <w:pPr>
        <w:spacing w:line="360" w:lineRule="auto"/>
        <w:ind w:firstLine="630"/>
        <w:rPr>
          <w:rFonts w:ascii="宋体" w:hAnsi="宋体" w:cs="宋体"/>
          <w:sz w:val="24"/>
        </w:rPr>
      </w:pPr>
      <w:r>
        <w:rPr>
          <w:rFonts w:hint="eastAsia" w:ascii="宋体" w:hAnsi="宋体" w:cs="宋体"/>
          <w:sz w:val="24"/>
        </w:rPr>
        <w:t>5．乙方不能满足供货要求时，应提前1个月通知甲方，甲方同意后方可终止合同。</w:t>
      </w:r>
    </w:p>
    <w:p>
      <w:pPr>
        <w:spacing w:line="360" w:lineRule="auto"/>
        <w:ind w:firstLine="630"/>
        <w:rPr>
          <w:rFonts w:ascii="宋体" w:hAnsi="宋体" w:cs="宋体"/>
          <w:sz w:val="24"/>
        </w:rPr>
      </w:pPr>
      <w:r>
        <w:rPr>
          <w:rFonts w:hint="eastAsia" w:ascii="宋体" w:hAnsi="宋体" w:cs="宋体"/>
          <w:sz w:val="24"/>
        </w:rPr>
        <w:t>二、配送商品质量、数量、时间及验收</w:t>
      </w:r>
    </w:p>
    <w:p>
      <w:pPr>
        <w:spacing w:line="360" w:lineRule="auto"/>
        <w:ind w:firstLine="630"/>
        <w:rPr>
          <w:rFonts w:ascii="宋体" w:hAnsi="宋体" w:cs="宋体"/>
          <w:sz w:val="24"/>
        </w:rPr>
      </w:pPr>
      <w:r>
        <w:rPr>
          <w:rFonts w:hint="eastAsia" w:ascii="宋体" w:hAnsi="宋体" w:cs="宋体"/>
          <w:sz w:val="24"/>
        </w:rPr>
        <w:t>1．质量：乙方按甲方要求的质量配送，配送商品甲方验收不合格当场退货。</w:t>
      </w:r>
    </w:p>
    <w:p>
      <w:pPr>
        <w:spacing w:line="360" w:lineRule="auto"/>
        <w:ind w:firstLine="630"/>
        <w:rPr>
          <w:rFonts w:ascii="宋体" w:hAnsi="宋体" w:cs="宋体"/>
          <w:sz w:val="24"/>
        </w:rPr>
      </w:pPr>
      <w:r>
        <w:rPr>
          <w:rFonts w:hint="eastAsia" w:ascii="宋体" w:hAnsi="宋体" w:cs="宋体"/>
          <w:sz w:val="24"/>
        </w:rPr>
        <w:t>2．数量：乙方应保证配送商品斤两的准确性，原则上以甲方验货过秤数量为准。</w:t>
      </w:r>
    </w:p>
    <w:p>
      <w:pPr>
        <w:spacing w:line="360" w:lineRule="auto"/>
        <w:ind w:firstLine="630"/>
        <w:rPr>
          <w:rFonts w:ascii="宋体" w:hAnsi="宋体" w:cs="宋体"/>
          <w:sz w:val="24"/>
        </w:rPr>
      </w:pPr>
      <w:r>
        <w:rPr>
          <w:rFonts w:hint="eastAsia" w:ascii="宋体" w:hAnsi="宋体" w:cs="宋体"/>
          <w:sz w:val="24"/>
        </w:rPr>
        <w:t>3．乙方须按甲方要求的时间，将所订购的货物送到甲方指定地点。</w:t>
      </w:r>
    </w:p>
    <w:p>
      <w:pPr>
        <w:spacing w:line="360" w:lineRule="auto"/>
        <w:ind w:firstLine="640"/>
        <w:rPr>
          <w:rFonts w:ascii="宋体" w:hAnsi="宋体" w:cs="宋体"/>
          <w:sz w:val="24"/>
        </w:rPr>
      </w:pPr>
      <w:r>
        <w:rPr>
          <w:rFonts w:hint="eastAsia" w:ascii="宋体" w:hAnsi="宋体" w:cs="宋体"/>
          <w:sz w:val="24"/>
        </w:rPr>
        <w:t>4．验收：送每批货时，乙方都要提供产品合格证、检验报告单、送货清单，送肉类货物时，还要随货送上本批次肉类的动物检验检疫合格证明。送货清单应包括商品名称、数量、规格、单价。送货清单一式至少两份或两份以上，结算时以甲方手中保留的且有甲方验收签字的清单为准。对不符合要求的，甲方有权要求退货，退货所产生的损失，由乙方自行承担。</w:t>
      </w:r>
    </w:p>
    <w:p>
      <w:pPr>
        <w:spacing w:line="360" w:lineRule="auto"/>
        <w:ind w:firstLine="640"/>
        <w:rPr>
          <w:rFonts w:ascii="宋体" w:hAnsi="宋体" w:cs="宋体"/>
          <w:sz w:val="24"/>
        </w:rPr>
      </w:pPr>
      <w:r>
        <w:rPr>
          <w:rFonts w:hint="eastAsia" w:ascii="宋体" w:hAnsi="宋体" w:cs="宋体"/>
          <w:sz w:val="24"/>
        </w:rPr>
        <w:t xml:space="preserve">5.交货防疫要求:乙方应保证其产品的安全性，包括但不限于产品自身、产品内外包装、运输包装（运输车辆、包装箱、加固绑扎等）。乙方保证货交甲方之前应当按照疫情防控政策和标准对货物、外包装、运输车辆进行消毒消杀，因此产生的全部费用由乙方承担。  </w:t>
      </w:r>
    </w:p>
    <w:p>
      <w:pPr>
        <w:spacing w:line="360" w:lineRule="auto"/>
        <w:ind w:firstLine="630"/>
        <w:rPr>
          <w:rFonts w:ascii="宋体" w:hAnsi="宋体" w:cs="宋体"/>
          <w:sz w:val="24"/>
        </w:rPr>
      </w:pPr>
      <w:r>
        <w:rPr>
          <w:rFonts w:hint="eastAsia" w:ascii="宋体" w:hAnsi="宋体" w:cs="宋体"/>
          <w:sz w:val="24"/>
        </w:rPr>
        <w:t>三、商品价格</w:t>
      </w:r>
    </w:p>
    <w:p>
      <w:pPr>
        <w:spacing w:line="360" w:lineRule="auto"/>
        <w:ind w:left="838" w:leftChars="399"/>
        <w:rPr>
          <w:rFonts w:ascii="宋体" w:hAnsi="宋体" w:cs="宋体"/>
          <w:sz w:val="24"/>
        </w:rPr>
      </w:pPr>
      <w:r>
        <w:rPr>
          <w:rFonts w:hint="eastAsia" w:ascii="宋体" w:hAnsi="宋体" w:cs="宋体"/>
          <w:sz w:val="24"/>
        </w:rPr>
        <w:t>供货价格由甲乙双方协商后确定，如出现价格波动，双方协商解决。</w:t>
      </w:r>
    </w:p>
    <w:p>
      <w:pPr>
        <w:spacing w:line="360" w:lineRule="auto"/>
        <w:ind w:firstLine="480" w:firstLineChars="200"/>
        <w:rPr>
          <w:rFonts w:ascii="宋体" w:hAnsi="宋体" w:cs="宋体"/>
          <w:sz w:val="24"/>
        </w:rPr>
      </w:pPr>
      <w:r>
        <w:rPr>
          <w:rFonts w:hint="eastAsia" w:ascii="宋体" w:hAnsi="宋体" w:cs="宋体"/>
          <w:sz w:val="24"/>
        </w:rPr>
        <w:t>四、付款方式</w:t>
      </w:r>
    </w:p>
    <w:p>
      <w:pPr>
        <w:spacing w:line="360" w:lineRule="auto"/>
        <w:ind w:firstLine="709"/>
        <w:rPr>
          <w:rFonts w:ascii="宋体" w:hAnsi="宋体" w:cs="宋体"/>
          <w:sz w:val="24"/>
        </w:rPr>
      </w:pPr>
      <w:r>
        <w:rPr>
          <w:rFonts w:hint="eastAsia" w:ascii="宋体" w:hAnsi="宋体" w:cs="宋体"/>
          <w:sz w:val="24"/>
        </w:rPr>
        <w:t>本合同预估费用为</w:t>
      </w:r>
      <w:r>
        <w:rPr>
          <w:rFonts w:ascii="宋体" w:hAnsi="宋体" w:cs="宋体"/>
          <w:sz w:val="24"/>
          <w:u w:val="single"/>
        </w:rPr>
        <w:t xml:space="preserve">         </w:t>
      </w:r>
      <w:r>
        <w:rPr>
          <w:rFonts w:hint="eastAsia" w:ascii="宋体" w:hAnsi="宋体" w:cs="宋体"/>
          <w:sz w:val="24"/>
        </w:rPr>
        <w:t>元（含税）（大写：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）中标费率为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%。实际结算金额以实际发生额为准。</w:t>
      </w:r>
    </w:p>
    <w:p>
      <w:pPr>
        <w:spacing w:line="360" w:lineRule="auto"/>
        <w:ind w:firstLine="630"/>
        <w:rPr>
          <w:rFonts w:ascii="宋体" w:hAnsi="宋体" w:cs="宋体"/>
          <w:sz w:val="24"/>
        </w:rPr>
      </w:pPr>
      <w:r>
        <w:rPr>
          <w:rFonts w:hint="eastAsia" w:ascii="宋体" w:hAnsi="宋体" w:cs="宋体"/>
          <w:sz w:val="24"/>
        </w:rPr>
        <w:t>甲方每月月末为乙方结算一次。结算前，甲乙双方对本月的订货清单进行核对，核对无误后由乙方开具正规发票，甲方根据发票金额付款。</w:t>
      </w:r>
    </w:p>
    <w:p>
      <w:pPr>
        <w:spacing w:line="360" w:lineRule="auto"/>
        <w:ind w:firstLine="630"/>
        <w:rPr>
          <w:rFonts w:ascii="宋体" w:hAnsi="宋体" w:cs="宋体"/>
          <w:sz w:val="24"/>
        </w:rPr>
      </w:pPr>
      <w:r>
        <w:rPr>
          <w:rFonts w:hint="eastAsia" w:ascii="宋体" w:hAnsi="宋体" w:cs="宋体"/>
          <w:sz w:val="24"/>
        </w:rPr>
        <w:t>由于甲方付款依托于财政拨款，如遇财政拨款计划有变动，以款项实际到账金额、时间为准。因财政拨款变动导致甲方实际付款时间迟于合同约定的，不构成甲方违约，甲方无需承担任何责任。</w:t>
      </w:r>
    </w:p>
    <w:p>
      <w:pPr>
        <w:spacing w:line="360" w:lineRule="auto"/>
        <w:ind w:firstLine="630"/>
        <w:rPr>
          <w:rFonts w:ascii="宋体" w:hAnsi="宋体" w:cs="宋体"/>
          <w:sz w:val="24"/>
        </w:rPr>
      </w:pPr>
      <w:r>
        <w:rPr>
          <w:rFonts w:hint="eastAsia" w:ascii="宋体" w:hAnsi="宋体" w:cs="宋体"/>
          <w:sz w:val="24"/>
        </w:rPr>
        <w:t>五、违约责任</w:t>
      </w:r>
    </w:p>
    <w:p>
      <w:pPr>
        <w:spacing w:line="360" w:lineRule="auto"/>
        <w:ind w:firstLine="630"/>
        <w:rPr>
          <w:rFonts w:ascii="宋体" w:hAnsi="宋体" w:cs="宋体"/>
          <w:sz w:val="24"/>
        </w:rPr>
      </w:pPr>
      <w:r>
        <w:rPr>
          <w:rFonts w:hint="eastAsia" w:ascii="宋体" w:hAnsi="宋体" w:cs="宋体"/>
          <w:sz w:val="24"/>
        </w:rPr>
        <w:t>1．如因乙方货物质量、数量不符，所造成的损失由乙方承担。如在使用过程中出现假冒伪劣产品、以次充好现象、价格较市场同类产品较高等情形，甲方有权终止合同。如果当天发生送货不及时（因运输过程中路况、恶劣天气等发生不可抗拒因素除外）或出现质量不达标10%以上现象，甲方有权要求立即更换不合格货物，并承担不合格货物对应价款二倍赔偿；如果当天发生送货质量不达标超过30%以上，甲方有权要求立即更换不合格货物，并承担不合格货物对应价款三倍赔偿，同时甲方有权终止合同。</w:t>
      </w:r>
    </w:p>
    <w:p>
      <w:pPr>
        <w:spacing w:line="360" w:lineRule="auto"/>
        <w:ind w:firstLine="630"/>
        <w:rPr>
          <w:rFonts w:ascii="宋体" w:hAnsi="宋体" w:cs="宋体"/>
          <w:sz w:val="24"/>
        </w:rPr>
      </w:pPr>
      <w:r>
        <w:rPr>
          <w:rFonts w:hint="eastAsia" w:ascii="宋体" w:hAnsi="宋体" w:cs="宋体"/>
          <w:sz w:val="24"/>
        </w:rPr>
        <w:t>2.甲方应当场验收货物，并签署验收清单，如货物出现质量不合格或不达标情形，甲方应当立即向乙方提出，如未提出视为货物验收。</w:t>
      </w:r>
    </w:p>
    <w:p>
      <w:pPr>
        <w:spacing w:line="360" w:lineRule="auto"/>
        <w:ind w:firstLine="630"/>
        <w:rPr>
          <w:rFonts w:ascii="宋体" w:hAnsi="宋体" w:cs="宋体"/>
          <w:sz w:val="24"/>
        </w:rPr>
      </w:pPr>
      <w:r>
        <w:rPr>
          <w:rFonts w:hint="eastAsia" w:ascii="宋体" w:hAnsi="宋体" w:cs="宋体"/>
          <w:sz w:val="24"/>
        </w:rPr>
        <w:t>3．经食品有关部门确认，乙方因送货质量问题造成甲方人员食物中毒或损害健康的，由乙方承担全部责任。如果因甲方储存、加工不当造成的食品安全问题，由甲方承担全部责任。</w:t>
      </w:r>
    </w:p>
    <w:p>
      <w:pPr>
        <w:spacing w:line="360" w:lineRule="auto"/>
        <w:ind w:firstLine="630"/>
        <w:rPr>
          <w:rFonts w:ascii="宋体" w:hAnsi="宋体" w:cs="宋体"/>
          <w:sz w:val="24"/>
        </w:rPr>
      </w:pPr>
      <w:r>
        <w:rPr>
          <w:rFonts w:hint="eastAsia" w:ascii="宋体" w:hAnsi="宋体" w:cs="宋体"/>
          <w:sz w:val="24"/>
        </w:rPr>
        <w:t>4. 乙方在合同期限内不得委托第三方送货（合作商及供应商除外），否则甲方在知情后可单方解除合同，因此给甲方造成的损失，由乙方承担全部责任。</w:t>
      </w:r>
    </w:p>
    <w:p>
      <w:pPr>
        <w:spacing w:line="360" w:lineRule="auto"/>
        <w:ind w:firstLine="630"/>
        <w:rPr>
          <w:rFonts w:ascii="宋体" w:hAnsi="宋体" w:cs="宋体"/>
          <w:sz w:val="24"/>
        </w:rPr>
      </w:pPr>
      <w:r>
        <w:rPr>
          <w:rFonts w:hint="eastAsia" w:ascii="宋体" w:hAnsi="宋体" w:cs="宋体"/>
          <w:sz w:val="24"/>
        </w:rPr>
        <w:t>六、合同生效及其他</w:t>
      </w:r>
    </w:p>
    <w:p>
      <w:pPr>
        <w:pStyle w:val="16"/>
        <w:spacing w:line="360" w:lineRule="auto"/>
        <w:ind w:firstLine="480" w:firstLineChars="200"/>
        <w:rPr>
          <w:rFonts w:ascii="宋体" w:hAnsi="宋体" w:cs="宋体"/>
          <w:sz w:val="24"/>
        </w:rPr>
      </w:pPr>
      <w:r>
        <w:rPr>
          <w:rFonts w:hint="eastAsia" w:ascii="宋体" w:hAnsi="宋体" w:cs="宋体"/>
          <w:sz w:val="24"/>
        </w:rPr>
        <w:t>1．本合同经双方法定代表人或委托代理人（如委托代理人签字需提供授权委托书作为合同附件）签字加盖公章后生效。</w:t>
      </w:r>
    </w:p>
    <w:p>
      <w:pPr>
        <w:spacing w:line="360" w:lineRule="auto"/>
        <w:ind w:firstLine="630"/>
        <w:rPr>
          <w:rFonts w:ascii="宋体" w:hAnsi="宋体" w:cs="宋体"/>
          <w:sz w:val="24"/>
        </w:rPr>
      </w:pPr>
      <w:r>
        <w:rPr>
          <w:rFonts w:hint="eastAsia" w:ascii="宋体" w:hAnsi="宋体" w:cs="宋体"/>
          <w:sz w:val="24"/>
        </w:rPr>
        <w:t>2．本合同一式两份，甲乙双方各执一份。</w:t>
      </w:r>
    </w:p>
    <w:p>
      <w:pPr>
        <w:spacing w:line="360" w:lineRule="auto"/>
        <w:ind w:firstLine="630"/>
        <w:rPr>
          <w:rFonts w:ascii="宋体" w:hAnsi="宋体" w:cs="宋体"/>
          <w:sz w:val="24"/>
        </w:rPr>
      </w:pPr>
      <w:r>
        <w:rPr>
          <w:rFonts w:hint="eastAsia" w:ascii="宋体" w:hAnsi="宋体" w:cs="宋体"/>
          <w:sz w:val="24"/>
        </w:rPr>
        <w:t>3．本合同未尽事宜，双方协商解决，发生纠纷时，如双方协商不成可向顺义区人民法院提起诉讼。</w:t>
      </w:r>
    </w:p>
    <w:p>
      <w:pPr>
        <w:spacing w:line="360" w:lineRule="auto"/>
        <w:ind w:firstLine="630"/>
        <w:rPr>
          <w:rFonts w:ascii="宋体" w:hAnsi="宋体" w:cs="宋体"/>
          <w:sz w:val="24"/>
        </w:rPr>
      </w:pPr>
      <w:r>
        <w:rPr>
          <w:rFonts w:hint="eastAsia" w:ascii="宋体" w:hAnsi="宋体" w:cs="宋体"/>
          <w:sz w:val="24"/>
        </w:rPr>
        <w:t xml:space="preserve">      </w:t>
      </w:r>
    </w:p>
    <w:p>
      <w:pPr>
        <w:spacing w:line="360" w:lineRule="auto"/>
        <w:ind w:firstLine="630"/>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甲方（盖章）：                  乙方（盖章）：</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                   法定代表人：</w:t>
      </w:r>
    </w:p>
    <w:p>
      <w:pPr>
        <w:spacing w:line="360" w:lineRule="auto"/>
        <w:rPr>
          <w:rFonts w:ascii="宋体" w:hAnsi="宋体" w:cs="宋体"/>
          <w:sz w:val="24"/>
        </w:rPr>
      </w:pPr>
      <w:r>
        <w:rPr>
          <w:rFonts w:hint="eastAsia" w:ascii="宋体" w:hAnsi="宋体" w:cs="宋体"/>
          <w:sz w:val="24"/>
        </w:rPr>
        <w:t>或委托代理人：                 或委托代理人：</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电话：                          电话：</w:t>
      </w:r>
    </w:p>
    <w:p>
      <w:pPr>
        <w:spacing w:line="360" w:lineRule="auto"/>
        <w:rPr>
          <w:rFonts w:ascii="宋体" w:hAnsi="宋体" w:cs="宋体"/>
          <w:sz w:val="24"/>
        </w:rPr>
      </w:pP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年    月    日                 年    月    日    </w:t>
      </w:r>
    </w:p>
    <w:p/>
    <w:p>
      <w:pPr>
        <w:spacing w:line="360" w:lineRule="auto"/>
        <w:jc w:val="center"/>
        <w:outlineLvl w:val="0"/>
        <w:rPr>
          <w:b/>
          <w:sz w:val="36"/>
          <w:szCs w:val="36"/>
        </w:rPr>
        <w:sectPr>
          <w:pgSz w:w="11907" w:h="16840"/>
          <w:pgMar w:top="1418" w:right="1134" w:bottom="1418" w:left="1701" w:header="851" w:footer="851" w:gutter="0"/>
          <w:cols w:space="720" w:num="1"/>
          <w:docGrid w:linePitch="462" w:charSpace="0"/>
        </w:sectPr>
      </w:pPr>
    </w:p>
    <w:p>
      <w:pPr>
        <w:spacing w:line="360" w:lineRule="auto"/>
        <w:jc w:val="center"/>
        <w:outlineLvl w:val="0"/>
        <w:rPr>
          <w:b/>
          <w:sz w:val="36"/>
          <w:szCs w:val="36"/>
        </w:rPr>
      </w:pPr>
      <w:r>
        <w:rPr>
          <w:b/>
          <w:sz w:val="36"/>
          <w:szCs w:val="36"/>
        </w:rPr>
        <w:t>第七章   投标文件格式</w:t>
      </w:r>
      <w:bookmarkEnd w:id="945"/>
    </w:p>
    <w:p>
      <w:pPr>
        <w:tabs>
          <w:tab w:val="left" w:pos="900"/>
          <w:tab w:val="left" w:pos="1980"/>
        </w:tabs>
        <w:snapToGrid w:val="0"/>
        <w:spacing w:line="360" w:lineRule="auto"/>
        <w:ind w:left="142"/>
        <w:rPr>
          <w:b/>
          <w:sz w:val="24"/>
        </w:rPr>
      </w:pPr>
    </w:p>
    <w:p>
      <w:pPr>
        <w:tabs>
          <w:tab w:val="left" w:pos="900"/>
          <w:tab w:val="left" w:pos="1980"/>
        </w:tabs>
        <w:snapToGrid w:val="0"/>
        <w:spacing w:line="360" w:lineRule="auto"/>
        <w:ind w:left="142"/>
        <w:rPr>
          <w:b/>
          <w:sz w:val="24"/>
        </w:rPr>
      </w:pPr>
    </w:p>
    <w:p>
      <w:pPr>
        <w:tabs>
          <w:tab w:val="left" w:pos="900"/>
          <w:tab w:val="left" w:pos="1980"/>
        </w:tabs>
        <w:snapToGrid w:val="0"/>
        <w:spacing w:line="360" w:lineRule="auto"/>
        <w:ind w:left="142"/>
        <w:rPr>
          <w:sz w:val="24"/>
        </w:rPr>
      </w:pPr>
      <w:r>
        <w:rPr>
          <w:b/>
          <w:sz w:val="24"/>
        </w:rPr>
        <w:t>投标人编制文件须知</w:t>
      </w:r>
    </w:p>
    <w:p>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widowControl/>
        <w:jc w:val="left"/>
        <w:rPr>
          <w:sz w:val="24"/>
        </w:rPr>
      </w:pPr>
      <w:r>
        <w:rPr>
          <w:sz w:val="24"/>
        </w:rPr>
        <w:br w:type="page"/>
      </w:r>
    </w:p>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pPr>
        <w:rPr>
          <w:b/>
          <w:spacing w:val="20"/>
          <w:szCs w:val="21"/>
        </w:rPr>
      </w:pPr>
    </w:p>
    <w:p>
      <w:pPr>
        <w:rPr>
          <w:b/>
          <w:sz w:val="24"/>
        </w:rPr>
      </w:pPr>
      <w:r>
        <w:rPr>
          <w:b/>
          <w:spacing w:val="20"/>
          <w:sz w:val="24"/>
        </w:rPr>
        <w:t>投标文件（资格证明文件）</w:t>
      </w:r>
      <w:r>
        <w:rPr>
          <w:b/>
          <w:sz w:val="24"/>
        </w:rPr>
        <w:t>封面（非实质性格式）</w:t>
      </w:r>
    </w:p>
    <w:p>
      <w:pPr>
        <w:jc w:val="center"/>
        <w:rPr>
          <w:szCs w:val="21"/>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（资格证明文件）</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投标人名称：</w:t>
      </w:r>
    </w:p>
    <w:p>
      <w:pPr>
        <w:jc w:val="center"/>
        <w:rPr>
          <w:b/>
          <w:sz w:val="32"/>
          <w:szCs w:val="32"/>
        </w:rPr>
      </w:pPr>
    </w:p>
    <w:p>
      <w:pPr>
        <w:rPr>
          <w:b/>
        </w:rPr>
      </w:pPr>
      <w:r>
        <w:rPr>
          <w:b/>
          <w:spacing w:val="20"/>
          <w:sz w:val="32"/>
          <w:szCs w:val="32"/>
        </w:rPr>
        <w:br w:type="page"/>
      </w:r>
    </w:p>
    <w:p>
      <w:pPr>
        <w:numPr>
          <w:ilvl w:val="0"/>
          <w:numId w:val="15"/>
        </w:numPr>
        <w:tabs>
          <w:tab w:val="left" w:pos="360"/>
        </w:tabs>
        <w:snapToGrid w:val="0"/>
        <w:spacing w:line="360" w:lineRule="auto"/>
        <w:outlineLvl w:val="1"/>
        <w:rPr>
          <w:color w:val="000000"/>
          <w:sz w:val="24"/>
          <w:szCs w:val="20"/>
        </w:rPr>
      </w:pPr>
      <w:r>
        <w:rPr>
          <w:sz w:val="24"/>
        </w:rPr>
        <w:t>满足《中华人民共和国政府采购法》第二十二条规定</w:t>
      </w:r>
    </w:p>
    <w:p>
      <w:pPr>
        <w:spacing w:line="360" w:lineRule="auto"/>
        <w:outlineLvl w:val="2"/>
        <w:rPr>
          <w:color w:val="000000"/>
          <w:sz w:val="24"/>
          <w:szCs w:val="20"/>
        </w:rPr>
      </w:pPr>
      <w:r>
        <w:rPr>
          <w:color w:val="000000"/>
          <w:sz w:val="24"/>
          <w:szCs w:val="20"/>
        </w:rPr>
        <w:t>1-1 营业执照等证明文件</w:t>
      </w:r>
    </w:p>
    <w:p>
      <w:pPr>
        <w:tabs>
          <w:tab w:val="left" w:pos="1080"/>
        </w:tabs>
        <w:snapToGrid w:val="0"/>
        <w:rPr>
          <w:sz w:val="24"/>
        </w:rPr>
      </w:pPr>
    </w:p>
    <w:p>
      <w:pPr>
        <w:widowControl/>
        <w:jc w:val="left"/>
        <w:rPr>
          <w:color w:val="000000"/>
          <w:sz w:val="24"/>
          <w:szCs w:val="20"/>
        </w:rPr>
      </w:pPr>
      <w:r>
        <w:rPr>
          <w:color w:val="000000"/>
          <w:sz w:val="24"/>
        </w:rPr>
        <w:br w:type="page"/>
      </w:r>
    </w:p>
    <w:p>
      <w:pPr>
        <w:pStyle w:val="6"/>
        <w:rPr>
          <w:rFonts w:ascii="Times New Roman"/>
          <w:b w:val="0"/>
          <w:bCs/>
          <w:color w:val="000000"/>
          <w:u w:val="none"/>
        </w:rPr>
      </w:pPr>
      <w:r>
        <w:rPr>
          <w:rFonts w:ascii="Times New Roman"/>
          <w:b w:val="0"/>
          <w:color w:val="000000"/>
          <w:u w:val="none"/>
        </w:rPr>
        <w:t>1-2 投标人资格声明书</w:t>
      </w:r>
    </w:p>
    <w:p>
      <w:pPr>
        <w:jc w:val="center"/>
        <w:rPr>
          <w:b/>
          <w:color w:val="000000"/>
          <w:sz w:val="36"/>
          <w:szCs w:val="36"/>
        </w:rPr>
      </w:pPr>
      <w:r>
        <w:rPr>
          <w:b/>
          <w:color w:val="000000"/>
          <w:sz w:val="36"/>
          <w:szCs w:val="36"/>
        </w:rPr>
        <w:t>投标人资格声明书</w:t>
      </w:r>
    </w:p>
    <w:p>
      <w:pPr>
        <w:tabs>
          <w:tab w:val="left" w:pos="5580"/>
        </w:tabs>
        <w:spacing w:line="360" w:lineRule="auto"/>
        <w:rPr>
          <w:sz w:val="24"/>
        </w:rPr>
      </w:pP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在参与本次项目投标中，我单位承诺：</w:t>
      </w:r>
    </w:p>
    <w:p>
      <w:pPr>
        <w:numPr>
          <w:ilvl w:val="0"/>
          <w:numId w:val="16"/>
        </w:numPr>
        <w:spacing w:line="360" w:lineRule="auto"/>
        <w:ind w:left="1134"/>
        <w:rPr>
          <w:sz w:val="24"/>
          <w:szCs w:val="22"/>
        </w:rPr>
      </w:pPr>
      <w:r>
        <w:rPr>
          <w:sz w:val="24"/>
          <w:szCs w:val="22"/>
        </w:rPr>
        <w:t>具有良好的商业信誉和健全的财务会计制度；</w:t>
      </w:r>
    </w:p>
    <w:p>
      <w:pPr>
        <w:numPr>
          <w:ilvl w:val="0"/>
          <w:numId w:val="16"/>
        </w:numPr>
        <w:spacing w:line="360" w:lineRule="auto"/>
        <w:ind w:left="1134"/>
        <w:rPr>
          <w:sz w:val="24"/>
          <w:szCs w:val="22"/>
        </w:rPr>
      </w:pPr>
      <w:r>
        <w:rPr>
          <w:sz w:val="24"/>
          <w:szCs w:val="22"/>
        </w:rPr>
        <w:t>具有履行合同所必需的设备和专业技术能力；</w:t>
      </w:r>
    </w:p>
    <w:p>
      <w:pPr>
        <w:numPr>
          <w:ilvl w:val="0"/>
          <w:numId w:val="16"/>
        </w:numPr>
        <w:spacing w:line="360" w:lineRule="auto"/>
        <w:ind w:left="1134"/>
        <w:rPr>
          <w:sz w:val="24"/>
          <w:szCs w:val="22"/>
        </w:rPr>
      </w:pPr>
      <w:r>
        <w:rPr>
          <w:sz w:val="24"/>
          <w:szCs w:val="22"/>
        </w:rPr>
        <w:t>有依法缴纳税收和社会保障资金的良好记录；</w:t>
      </w:r>
    </w:p>
    <w:p>
      <w:pPr>
        <w:numPr>
          <w:ilvl w:val="0"/>
          <w:numId w:val="1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1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16"/>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pPr>
        <w:spacing w:line="360" w:lineRule="auto"/>
        <w:ind w:right="360" w:firstLine="480"/>
        <w:jc w:val="right"/>
        <w:rPr>
          <w:sz w:val="24"/>
        </w:rPr>
      </w:pPr>
      <w:r>
        <w:rPr>
          <w:color w:val="000000"/>
          <w:sz w:val="24"/>
          <w:szCs w:val="20"/>
        </w:rPr>
        <w:t xml:space="preserve">日期：_____年______月______日   </w:t>
      </w:r>
    </w:p>
    <w:p>
      <w:pPr>
        <w:spacing w:line="360" w:lineRule="auto"/>
        <w:rPr>
          <w:sz w:val="24"/>
        </w:rPr>
      </w:pPr>
      <w:r>
        <w:rPr>
          <w:sz w:val="24"/>
        </w:rPr>
        <w:t>说明：供应商承诺不实的，依据《政府采购法》第七十七条“提供虚假材料谋取中标、成交的”有关规定予以处理。</w:t>
      </w:r>
    </w:p>
    <w:p>
      <w:pPr>
        <w:tabs>
          <w:tab w:val="left" w:pos="5580"/>
        </w:tabs>
        <w:spacing w:line="360" w:lineRule="auto"/>
        <w:rPr>
          <w:sz w:val="24"/>
        </w:rPr>
        <w:sectPr>
          <w:pgSz w:w="11907" w:h="16840"/>
          <w:pgMar w:top="1418" w:right="1134" w:bottom="1418" w:left="1701" w:header="851" w:footer="851" w:gutter="0"/>
          <w:cols w:space="720" w:num="1"/>
          <w:docGrid w:linePitch="462" w:charSpace="0"/>
        </w:sectPr>
      </w:pPr>
    </w:p>
    <w:p>
      <w:pPr>
        <w:numPr>
          <w:ilvl w:val="0"/>
          <w:numId w:val="15"/>
        </w:numPr>
        <w:tabs>
          <w:tab w:val="left" w:pos="360"/>
        </w:tabs>
        <w:snapToGrid w:val="0"/>
        <w:spacing w:line="360" w:lineRule="auto"/>
        <w:outlineLvl w:val="1"/>
        <w:rPr>
          <w:color w:val="000000"/>
          <w:sz w:val="24"/>
          <w:szCs w:val="20"/>
        </w:rPr>
      </w:pPr>
      <w:r>
        <w:rPr>
          <w:color w:val="000000"/>
          <w:sz w:val="24"/>
          <w:szCs w:val="20"/>
        </w:rPr>
        <w:t>落实政府采购政策需满足的资格要求（如有）</w:t>
      </w:r>
    </w:p>
    <w:p>
      <w:pPr>
        <w:spacing w:line="360" w:lineRule="auto"/>
        <w:outlineLvl w:val="2"/>
        <w:rPr>
          <w:color w:val="000000"/>
          <w:sz w:val="24"/>
          <w:szCs w:val="20"/>
        </w:rPr>
      </w:pPr>
      <w:r>
        <w:rPr>
          <w:color w:val="000000"/>
          <w:sz w:val="24"/>
          <w:szCs w:val="20"/>
        </w:rPr>
        <w:t>2-1 中小企业政策证明文件</w:t>
      </w:r>
    </w:p>
    <w:p>
      <w:pPr>
        <w:tabs>
          <w:tab w:val="left" w:pos="5580"/>
        </w:tabs>
        <w:spacing w:line="360" w:lineRule="auto"/>
        <w:rPr>
          <w:sz w:val="24"/>
        </w:rPr>
      </w:pPr>
      <w:r>
        <w:rPr>
          <w:sz w:val="24"/>
        </w:rPr>
        <w:t>说明：</w:t>
      </w:r>
    </w:p>
    <w:p>
      <w:pPr>
        <w:tabs>
          <w:tab w:val="left" w:pos="5580"/>
        </w:tabs>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pPr>
        <w:tabs>
          <w:tab w:val="left" w:pos="5580"/>
        </w:tabs>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pPr>
        <w:tabs>
          <w:tab w:val="left" w:pos="5580"/>
        </w:tabs>
        <w:spacing w:line="360" w:lineRule="auto"/>
        <w:rPr>
          <w:sz w:val="24"/>
        </w:rPr>
      </w:pPr>
      <w:r>
        <w:rPr>
          <w:sz w:val="24"/>
        </w:rPr>
        <w:t>（4）如本项目（包）预留部分采购项目预算专门面向中小企业采购，且要求供应商以联合体形式参加采购活动</w:t>
      </w:r>
      <w:r>
        <w:t>，</w:t>
      </w:r>
      <w:bookmarkStart w:id="946" w:name="_Hlk145526067"/>
      <w:r>
        <w:rPr>
          <w:sz w:val="24"/>
        </w:rPr>
        <w:t>如供应商为联合体的，</w:t>
      </w:r>
      <w:bookmarkEnd w:id="946"/>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pPr>
        <w:tabs>
          <w:tab w:val="left" w:pos="5580"/>
        </w:tabs>
        <w:spacing w:line="360" w:lineRule="auto"/>
        <w:rPr>
          <w:sz w:val="24"/>
        </w:rPr>
      </w:pPr>
      <w:r>
        <w:rPr>
          <w:sz w:val="24"/>
        </w:rPr>
        <w:t>（5）中小企业声明函填写注意事项</w:t>
      </w:r>
    </w:p>
    <w:p>
      <w:pPr>
        <w:tabs>
          <w:tab w:val="left" w:pos="5580"/>
        </w:tabs>
        <w:spacing w:line="360" w:lineRule="auto"/>
        <w:rPr>
          <w:sz w:val="24"/>
        </w:rPr>
      </w:pPr>
      <w:r>
        <w:rPr>
          <w:sz w:val="24"/>
        </w:rPr>
        <w:t>1）《中小企业声明函》由参加政府采购活动的投标人出具。联合体投标的，《中小企业声明函》可由牵头人出具。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pPr>
        <w:tabs>
          <w:tab w:val="left" w:pos="5580"/>
        </w:tabs>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pPr>
        <w:tabs>
          <w:tab w:val="left" w:pos="5580"/>
        </w:tabs>
        <w:spacing w:line="360" w:lineRule="auto"/>
        <w:rPr>
          <w:sz w:val="24"/>
        </w:rPr>
      </w:pPr>
    </w:p>
    <w:p>
      <w:pPr>
        <w:tabs>
          <w:tab w:val="left" w:pos="5580"/>
        </w:tabs>
        <w:spacing w:line="360" w:lineRule="auto"/>
        <w:rPr>
          <w:sz w:val="24"/>
        </w:rPr>
      </w:pPr>
      <w:r>
        <w:rPr>
          <w:sz w:val="24"/>
        </w:rPr>
        <w:br w:type="page"/>
      </w:r>
    </w:p>
    <w:p>
      <w:pPr>
        <w:pStyle w:val="7"/>
      </w:pPr>
      <w:r>
        <w:t>2-1-1 中小企业证明文件</w:t>
      </w:r>
    </w:p>
    <w:p>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adjustRightInd w:val="0"/>
        <w:snapToGrid w:val="0"/>
        <w:jc w:val="left"/>
        <w:rPr>
          <w:color w:val="000000"/>
          <w:sz w:val="24"/>
          <w:szCs w:val="21"/>
        </w:rPr>
      </w:pPr>
    </w:p>
    <w:p>
      <w:pPr>
        <w:adjustRightInd w:val="0"/>
        <w:snapToGrid w:val="0"/>
        <w:jc w:val="left"/>
        <w:rPr>
          <w:color w:val="000000"/>
          <w:sz w:val="24"/>
          <w:szCs w:val="21"/>
        </w:rPr>
      </w:pPr>
    </w:p>
    <w:tbl>
      <w:tblPr>
        <w:tblStyle w:val="47"/>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rPr>
          <w:color w:val="000000"/>
          <w:sz w:val="24"/>
          <w:szCs w:val="20"/>
        </w:rPr>
      </w:pPr>
      <w:r>
        <w:rPr>
          <w:color w:val="000000"/>
          <w:sz w:val="24"/>
          <w:szCs w:val="20"/>
        </w:rPr>
        <w:br w:type="page"/>
      </w:r>
    </w:p>
    <w:p>
      <w:pPr>
        <w:pStyle w:val="2"/>
      </w:pPr>
    </w:p>
    <w:p>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widowControl/>
        <w:jc w:val="left"/>
        <w:rPr>
          <w:color w:val="000000"/>
          <w:sz w:val="24"/>
          <w:szCs w:val="20"/>
        </w:rPr>
      </w:pPr>
      <w:r>
        <w:rPr>
          <w:color w:val="000000"/>
          <w:sz w:val="24"/>
          <w:szCs w:val="20"/>
        </w:rPr>
        <w:br w:type="page"/>
      </w:r>
    </w:p>
    <w:p>
      <w:pPr>
        <w:pStyle w:val="7"/>
      </w:pPr>
      <w:r>
        <w:t>2-1-2 拟分包情况说明及分包意向协议</w:t>
      </w:r>
      <w:r>
        <w:rPr>
          <w:rFonts w:hint="eastAsia"/>
        </w:rPr>
        <w:t>（本项目不适用）</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1"/>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58" w:type="dxa"/>
            <w:vAlign w:val="center"/>
          </w:tcPr>
          <w:p>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占该采购包</w:t>
            </w:r>
          </w:p>
          <w:p>
            <w:pPr>
              <w:pStyle w:val="252"/>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r>
              <w:rPr>
                <w:rFonts w:ascii="Times New Roman" w:hAnsi="Times New Roman" w:eastAsia="Times New Roman" w:cs="Times New Roman"/>
                <w:sz w:val="24"/>
                <w:lang w:eastAsia="zh-CN"/>
              </w:rPr>
              <w:t>%</w:t>
            </w:r>
            <w:r>
              <w:rPr>
                <w:rFonts w:ascii="Times New Roman" w:hAnsi="Times New Roman" w:cs="Times New Roman" w:eastAsiaTheme="minor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pPr>
              <w:pStyle w:val="252"/>
              <w:jc w:val="center"/>
              <w:rPr>
                <w:rFonts w:ascii="Times New Roman" w:hAnsi="Times New Roman" w:cs="Times New Roman" w:eastAsiaTheme="minorEastAsia"/>
                <w:sz w:val="30"/>
              </w:rPr>
            </w:pPr>
          </w:p>
        </w:tc>
        <w:tc>
          <w:tcPr>
            <w:tcW w:w="1513" w:type="dxa"/>
            <w:vAlign w:val="center"/>
          </w:tcPr>
          <w:p>
            <w:pPr>
              <w:pStyle w:val="252"/>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52"/>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52"/>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pPr>
              <w:pStyle w:val="252"/>
              <w:jc w:val="center"/>
              <w:rPr>
                <w:rFonts w:ascii="Times New Roman" w:hAnsi="Times New Roman" w:cs="Times New Roman" w:eastAsiaTheme="minorEastAsia"/>
                <w:sz w:val="30"/>
                <w:lang w:eastAsia="zh-CN"/>
              </w:rPr>
            </w:pPr>
          </w:p>
        </w:tc>
        <w:tc>
          <w:tcPr>
            <w:tcW w:w="1558" w:type="dxa"/>
            <w:vAlign w:val="center"/>
          </w:tcPr>
          <w:p>
            <w:pPr>
              <w:pStyle w:val="252"/>
              <w:jc w:val="center"/>
              <w:rPr>
                <w:rFonts w:ascii="Times New Roman" w:hAnsi="Times New Roman" w:cs="Times New Roman" w:eastAsiaTheme="minorEastAsia"/>
                <w:sz w:val="30"/>
                <w:lang w:eastAsia="zh-CN"/>
              </w:rPr>
            </w:pPr>
          </w:p>
        </w:tc>
        <w:tc>
          <w:tcPr>
            <w:tcW w:w="1498" w:type="dxa"/>
            <w:vAlign w:val="center"/>
          </w:tcPr>
          <w:p>
            <w:pPr>
              <w:pStyle w:val="252"/>
              <w:jc w:val="center"/>
              <w:rPr>
                <w:rFonts w:ascii="Times New Roman" w:hAnsi="Times New Roman" w:cs="Times New Roman" w:eastAsiaTheme="minorEastAsia"/>
                <w:sz w:val="30"/>
                <w:lang w:eastAsia="zh-CN"/>
              </w:rPr>
            </w:pPr>
          </w:p>
        </w:tc>
        <w:tc>
          <w:tcPr>
            <w:tcW w:w="1564" w:type="dxa"/>
            <w:vAlign w:val="center"/>
          </w:tcPr>
          <w:p>
            <w:pPr>
              <w:pStyle w:val="252"/>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pPr>
              <w:pStyle w:val="252"/>
              <w:jc w:val="center"/>
              <w:rPr>
                <w:rFonts w:ascii="Times New Roman" w:hAnsi="Times New Roman" w:cs="Times New Roman" w:eastAsiaTheme="minorEastAsia"/>
                <w:sz w:val="30"/>
              </w:rPr>
            </w:pPr>
          </w:p>
        </w:tc>
        <w:tc>
          <w:tcPr>
            <w:tcW w:w="1513" w:type="dxa"/>
            <w:vAlign w:val="center"/>
          </w:tcPr>
          <w:p>
            <w:pPr>
              <w:pStyle w:val="252"/>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52"/>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52"/>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pPr>
              <w:pStyle w:val="252"/>
              <w:jc w:val="center"/>
              <w:rPr>
                <w:rFonts w:ascii="Times New Roman" w:hAnsi="Times New Roman" w:cs="Times New Roman" w:eastAsiaTheme="minorEastAsia"/>
                <w:sz w:val="30"/>
                <w:lang w:eastAsia="zh-CN"/>
              </w:rPr>
            </w:pPr>
          </w:p>
        </w:tc>
        <w:tc>
          <w:tcPr>
            <w:tcW w:w="1558" w:type="dxa"/>
            <w:vAlign w:val="center"/>
          </w:tcPr>
          <w:p>
            <w:pPr>
              <w:pStyle w:val="252"/>
              <w:jc w:val="center"/>
              <w:rPr>
                <w:rFonts w:ascii="Times New Roman" w:hAnsi="Times New Roman" w:cs="Times New Roman" w:eastAsiaTheme="minorEastAsia"/>
                <w:sz w:val="30"/>
                <w:lang w:eastAsia="zh-CN"/>
              </w:rPr>
            </w:pPr>
          </w:p>
        </w:tc>
        <w:tc>
          <w:tcPr>
            <w:tcW w:w="1498" w:type="dxa"/>
            <w:vAlign w:val="center"/>
          </w:tcPr>
          <w:p>
            <w:pPr>
              <w:pStyle w:val="252"/>
              <w:jc w:val="center"/>
              <w:rPr>
                <w:rFonts w:ascii="Times New Roman" w:hAnsi="Times New Roman" w:cs="Times New Roman" w:eastAsiaTheme="minorEastAsia"/>
                <w:sz w:val="30"/>
                <w:lang w:eastAsia="zh-CN"/>
              </w:rPr>
            </w:pPr>
          </w:p>
        </w:tc>
        <w:tc>
          <w:tcPr>
            <w:tcW w:w="1564" w:type="dxa"/>
            <w:vAlign w:val="center"/>
          </w:tcPr>
          <w:p>
            <w:pPr>
              <w:pStyle w:val="252"/>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pPr>
              <w:pStyle w:val="252"/>
              <w:jc w:val="center"/>
              <w:rPr>
                <w:rFonts w:ascii="Times New Roman" w:hAnsi="Times New Roman" w:cs="Times New Roman" w:eastAsiaTheme="minorEastAsia"/>
                <w:sz w:val="30"/>
              </w:rPr>
            </w:pPr>
          </w:p>
        </w:tc>
        <w:tc>
          <w:tcPr>
            <w:tcW w:w="1513" w:type="dxa"/>
            <w:vAlign w:val="center"/>
          </w:tcPr>
          <w:p>
            <w:pPr>
              <w:pStyle w:val="252"/>
              <w:tabs>
                <w:tab w:val="left" w:pos="235"/>
              </w:tabs>
              <w:jc w:val="center"/>
              <w:rPr>
                <w:rFonts w:ascii="Times New Roman" w:hAnsi="Times New Roman" w:cs="Times New Roman" w:eastAsiaTheme="minorEastAsia"/>
                <w:sz w:val="24"/>
              </w:rPr>
            </w:pPr>
          </w:p>
        </w:tc>
        <w:tc>
          <w:tcPr>
            <w:tcW w:w="1125" w:type="dxa"/>
            <w:vAlign w:val="center"/>
          </w:tcPr>
          <w:p>
            <w:pPr>
              <w:pStyle w:val="252"/>
              <w:jc w:val="center"/>
              <w:rPr>
                <w:rFonts w:ascii="Times New Roman" w:hAnsi="Times New Roman" w:cs="Times New Roman" w:eastAsiaTheme="minorEastAsia"/>
                <w:sz w:val="30"/>
              </w:rPr>
            </w:pPr>
          </w:p>
        </w:tc>
        <w:tc>
          <w:tcPr>
            <w:tcW w:w="1558" w:type="dxa"/>
            <w:vAlign w:val="center"/>
          </w:tcPr>
          <w:p>
            <w:pPr>
              <w:pStyle w:val="252"/>
              <w:jc w:val="center"/>
              <w:rPr>
                <w:rFonts w:ascii="Times New Roman" w:hAnsi="Times New Roman" w:cs="Times New Roman" w:eastAsiaTheme="minorEastAsia"/>
                <w:sz w:val="30"/>
              </w:rPr>
            </w:pPr>
          </w:p>
        </w:tc>
        <w:tc>
          <w:tcPr>
            <w:tcW w:w="1498" w:type="dxa"/>
            <w:vAlign w:val="center"/>
          </w:tcPr>
          <w:p>
            <w:pPr>
              <w:pStyle w:val="252"/>
              <w:jc w:val="center"/>
              <w:rPr>
                <w:rFonts w:ascii="Times New Roman" w:hAnsi="Times New Roman" w:cs="Times New Roman" w:eastAsiaTheme="minorEastAsia"/>
                <w:sz w:val="30"/>
              </w:rPr>
            </w:pPr>
          </w:p>
        </w:tc>
        <w:tc>
          <w:tcPr>
            <w:tcW w:w="1564" w:type="dxa"/>
            <w:vAlign w:val="center"/>
          </w:tcPr>
          <w:p>
            <w:pPr>
              <w:pStyle w:val="252"/>
              <w:jc w:val="center"/>
              <w:rPr>
                <w:rFonts w:ascii="Times New Roman" w:hAnsi="Times New Roman" w:cs="Times New Roman"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pPr>
              <w:pStyle w:val="252"/>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pPr>
              <w:pStyle w:val="252"/>
              <w:jc w:val="center"/>
              <w:rPr>
                <w:rFonts w:ascii="Times New Roman" w:hAnsi="Times New Roman" w:cs="Times New Roman" w:eastAsiaTheme="minorEastAsia"/>
                <w:sz w:val="30"/>
              </w:rPr>
            </w:pPr>
          </w:p>
        </w:tc>
        <w:tc>
          <w:tcPr>
            <w:tcW w:w="1564" w:type="dxa"/>
            <w:vAlign w:val="center"/>
          </w:tcPr>
          <w:p>
            <w:pPr>
              <w:pStyle w:val="252"/>
              <w:jc w:val="center"/>
              <w:rPr>
                <w:rFonts w:ascii="Times New Roman" w:hAnsi="Times New Roman" w:cs="Times New Roman" w:eastAsiaTheme="minorEastAsia"/>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pPr>
        <w:spacing w:line="360" w:lineRule="auto"/>
        <w:ind w:right="-57" w:firstLine="480"/>
        <w:jc w:val="right"/>
        <w:rPr>
          <w:color w:val="000000"/>
          <w:sz w:val="24"/>
        </w:rPr>
      </w:pPr>
      <w:r>
        <w:rPr>
          <w:color w:val="000000"/>
          <w:sz w:val="24"/>
          <w:szCs w:val="20"/>
        </w:rPr>
        <w:t>日期：_____年______月______日</w:t>
      </w:r>
    </w:p>
    <w:p>
      <w:pPr>
        <w:adjustRightInd w:val="0"/>
        <w:snapToGrid w:val="0"/>
        <w:spacing w:line="360" w:lineRule="auto"/>
        <w:jc w:val="left"/>
        <w:rPr>
          <w:sz w:val="24"/>
        </w:rPr>
      </w:pPr>
      <w:r>
        <w:rPr>
          <w:sz w:val="24"/>
        </w:rPr>
        <w:t>注：</w:t>
      </w:r>
    </w:p>
    <w:p>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pPr>
        <w:adjustRightInd w:val="0"/>
        <w:snapToGrid w:val="0"/>
        <w:spacing w:line="360" w:lineRule="auto"/>
        <w:jc w:val="left"/>
        <w:rPr>
          <w:color w:val="000000"/>
          <w:sz w:val="30"/>
          <w:szCs w:val="30"/>
        </w:rPr>
      </w:pPr>
    </w:p>
    <w:p>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w:t>
      </w:r>
      <w:r>
        <w:rPr>
          <w:rFonts w:hint="eastAsia"/>
        </w:rPr>
        <w:t>（本项目不适用）</w:t>
      </w:r>
    </w:p>
    <w:p>
      <w:pPr>
        <w:adjustRightInd w:val="0"/>
        <w:snapToGrid w:val="0"/>
        <w:spacing w:line="360" w:lineRule="auto"/>
        <w:ind w:firstLine="480" w:firstLineChars="200"/>
        <w:jc w:val="left"/>
        <w:rPr>
          <w:sz w:val="24"/>
        </w:rPr>
      </w:pPr>
      <w:r>
        <w:rPr>
          <w:sz w:val="24"/>
        </w:rPr>
        <w:t>甲方（投标人）：________</w:t>
      </w:r>
    </w:p>
    <w:p>
      <w:pPr>
        <w:adjustRightInd w:val="0"/>
        <w:snapToGrid w:val="0"/>
        <w:spacing w:line="360" w:lineRule="auto"/>
        <w:ind w:firstLine="480" w:firstLineChars="200"/>
        <w:jc w:val="left"/>
        <w:rPr>
          <w:sz w:val="24"/>
        </w:rPr>
      </w:pPr>
      <w:r>
        <w:rPr>
          <w:sz w:val="24"/>
        </w:rPr>
        <w:t>乙方（拟分包单位）：________</w:t>
      </w:r>
    </w:p>
    <w:p>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pPr>
        <w:adjustRightInd w:val="0"/>
        <w:snapToGrid w:val="0"/>
        <w:spacing w:line="360" w:lineRule="auto"/>
        <w:ind w:firstLine="480" w:firstLineChars="200"/>
        <w:jc w:val="left"/>
        <w:rPr>
          <w:sz w:val="24"/>
        </w:rPr>
      </w:pPr>
      <w:r>
        <w:rPr>
          <w:sz w:val="24"/>
        </w:rPr>
        <w:t>1.分包内容：_____。</w:t>
      </w:r>
    </w:p>
    <w:p>
      <w:pPr>
        <w:adjustRightInd w:val="0"/>
        <w:snapToGrid w:val="0"/>
        <w:spacing w:line="360" w:lineRule="auto"/>
        <w:ind w:firstLine="480" w:firstLineChars="200"/>
        <w:jc w:val="left"/>
        <w:rPr>
          <w:sz w:val="24"/>
        </w:rPr>
      </w:pPr>
      <w:r>
        <w:rPr>
          <w:sz w:val="24"/>
        </w:rPr>
        <w:t>2.分包金额：_____，该金额占该采购包合同金额的比例为___%。</w:t>
      </w:r>
    </w:p>
    <w:p>
      <w:pPr>
        <w:adjustRightInd w:val="0"/>
        <w:snapToGrid w:val="0"/>
        <w:spacing w:line="360" w:lineRule="auto"/>
        <w:ind w:firstLine="480" w:firstLineChars="200"/>
        <w:jc w:val="left"/>
        <w:rPr>
          <w:bCs/>
          <w:color w:val="000000"/>
          <w:sz w:val="24"/>
        </w:rPr>
      </w:pPr>
      <w:r>
        <w:rPr>
          <w:sz w:val="24"/>
        </w:rPr>
        <w:t>乙方承诺将在上述情况下与甲方签订分包合同。</w:t>
      </w:r>
    </w:p>
    <w:p>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pPr>
        <w:spacing w:line="360" w:lineRule="auto"/>
        <w:ind w:firstLine="471"/>
        <w:rPr>
          <w:b/>
          <w:color w:val="000000"/>
          <w:sz w:val="24"/>
        </w:rPr>
      </w:pPr>
    </w:p>
    <w:p>
      <w:pPr>
        <w:spacing w:line="360" w:lineRule="auto"/>
        <w:ind w:firstLine="471"/>
        <w:rPr>
          <w:b/>
          <w:color w:val="000000"/>
          <w:sz w:val="24"/>
        </w:rPr>
      </w:pPr>
      <w:r>
        <w:rPr>
          <w:color w:val="000000"/>
          <w:sz w:val="24"/>
        </w:rPr>
        <w:t>甲方（盖章）：_________                 乙方（盖章）：_________</w:t>
      </w:r>
    </w:p>
    <w:p>
      <w:pPr>
        <w:spacing w:line="360" w:lineRule="auto"/>
        <w:ind w:left="480"/>
        <w:jc w:val="right"/>
        <w:rPr>
          <w:color w:val="000000"/>
          <w:sz w:val="24"/>
        </w:rPr>
      </w:pPr>
    </w:p>
    <w:p>
      <w:pPr>
        <w:wordWrap w:val="0"/>
        <w:spacing w:line="360" w:lineRule="auto"/>
        <w:ind w:left="480"/>
        <w:jc w:val="right"/>
        <w:rPr>
          <w:b/>
          <w:color w:val="000000"/>
          <w:sz w:val="24"/>
        </w:rPr>
      </w:pPr>
      <w:r>
        <w:rPr>
          <w:color w:val="000000"/>
          <w:sz w:val="24"/>
          <w:szCs w:val="20"/>
        </w:rPr>
        <w:t xml:space="preserve">日期：_____年______月______日   </w:t>
      </w:r>
    </w:p>
    <w:p>
      <w:pPr>
        <w:tabs>
          <w:tab w:val="left" w:pos="8280"/>
        </w:tabs>
        <w:spacing w:line="360" w:lineRule="auto"/>
        <w:ind w:firstLine="480"/>
        <w:rPr>
          <w:color w:val="000000"/>
          <w:sz w:val="24"/>
        </w:rPr>
      </w:pPr>
    </w:p>
    <w:p>
      <w:pPr>
        <w:tabs>
          <w:tab w:val="left" w:pos="8280"/>
        </w:tabs>
        <w:spacing w:line="360" w:lineRule="auto"/>
        <w:rPr>
          <w:color w:val="000000"/>
          <w:sz w:val="24"/>
        </w:rPr>
      </w:pPr>
      <w:r>
        <w:rPr>
          <w:color w:val="000000"/>
          <w:sz w:val="24"/>
        </w:rPr>
        <w:t>注：</w:t>
      </w:r>
    </w:p>
    <w:p>
      <w:pPr>
        <w:tabs>
          <w:tab w:val="left" w:pos="8280"/>
        </w:tabs>
        <w:spacing w:line="360" w:lineRule="auto"/>
        <w:rPr>
          <w:color w:val="000000"/>
          <w:sz w:val="24"/>
        </w:rPr>
      </w:pPr>
      <w:r>
        <w:rPr>
          <w:sz w:val="24"/>
        </w:rPr>
        <w:t>本协议仅在投标人“为落实政府采购政策”而向中小企业分包时必须提供，否则</w:t>
      </w:r>
      <w:r>
        <w:rPr>
          <w:b/>
          <w:sz w:val="24"/>
        </w:rPr>
        <w:t>投标无效</w:t>
      </w:r>
      <w:r>
        <w:rPr>
          <w:sz w:val="24"/>
        </w:rPr>
        <w:t>；</w:t>
      </w:r>
      <w:r>
        <w:rPr>
          <w:color w:val="000000"/>
          <w:sz w:val="24"/>
        </w:rPr>
        <w:t>且投标人须与所有拟分包单位分别签订《分包意向协议》，每单位签订一份，并在投标文件中提交全部协议原件的电子件，否则</w:t>
      </w:r>
      <w:r>
        <w:rPr>
          <w:b/>
          <w:color w:val="000000"/>
          <w:sz w:val="24"/>
        </w:rPr>
        <w:t>投标无效</w:t>
      </w:r>
      <w:r>
        <w:rPr>
          <w:color w:val="000000"/>
          <w:sz w:val="24"/>
        </w:rPr>
        <w:t>。</w:t>
      </w:r>
    </w:p>
    <w:p>
      <w:pPr>
        <w:widowControl/>
        <w:jc w:val="left"/>
        <w:rPr>
          <w:color w:val="000000"/>
          <w:sz w:val="24"/>
          <w:szCs w:val="20"/>
        </w:rPr>
      </w:pPr>
      <w:r>
        <w:rPr>
          <w:color w:val="000000"/>
          <w:sz w:val="24"/>
          <w:szCs w:val="20"/>
        </w:rPr>
        <w:br w:type="page"/>
      </w:r>
    </w:p>
    <w:p>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color w:val="000000"/>
          <w:sz w:val="24"/>
          <w:szCs w:val="20"/>
        </w:rPr>
        <w:t>（如有）</w:t>
      </w:r>
    </w:p>
    <w:p>
      <w:pPr>
        <w:widowControl/>
        <w:jc w:val="left"/>
        <w:rPr>
          <w:sz w:val="24"/>
        </w:rPr>
      </w:pPr>
    </w:p>
    <w:p>
      <w:pPr>
        <w:widowControl/>
        <w:jc w:val="left"/>
        <w:rPr>
          <w:sz w:val="24"/>
        </w:rPr>
      </w:pPr>
      <w:r>
        <w:rPr>
          <w:sz w:val="24"/>
        </w:rPr>
        <w:br w:type="page"/>
      </w:r>
    </w:p>
    <w:p>
      <w:pPr>
        <w:numPr>
          <w:ilvl w:val="0"/>
          <w:numId w:val="15"/>
        </w:numPr>
        <w:tabs>
          <w:tab w:val="left" w:pos="360"/>
        </w:tabs>
        <w:snapToGrid w:val="0"/>
        <w:spacing w:line="360" w:lineRule="auto"/>
        <w:outlineLvl w:val="1"/>
        <w:rPr>
          <w:sz w:val="24"/>
        </w:rPr>
      </w:pPr>
      <w:r>
        <w:rPr>
          <w:sz w:val="24"/>
        </w:rPr>
        <w:t>本项目的特定资格要求</w:t>
      </w:r>
      <w:r>
        <w:rPr>
          <w:color w:val="000000"/>
          <w:sz w:val="24"/>
          <w:szCs w:val="20"/>
        </w:rPr>
        <w:t>（如有）</w:t>
      </w:r>
    </w:p>
    <w:p>
      <w:pPr>
        <w:spacing w:line="360" w:lineRule="auto"/>
        <w:outlineLvl w:val="2"/>
        <w:rPr>
          <w:color w:val="000000"/>
          <w:sz w:val="24"/>
          <w:szCs w:val="20"/>
        </w:rPr>
      </w:pPr>
      <w:r>
        <w:rPr>
          <w:color w:val="000000"/>
          <w:sz w:val="24"/>
          <w:szCs w:val="20"/>
        </w:rPr>
        <w:t>3-1 联合协议（如有）</w:t>
      </w:r>
      <w:r>
        <w:rPr>
          <w:rFonts w:hint="eastAsia"/>
        </w:rPr>
        <w:t>（本项目不适用）</w:t>
      </w:r>
    </w:p>
    <w:p>
      <w:pPr>
        <w:autoSpaceDE w:val="0"/>
        <w:autoSpaceDN w:val="0"/>
        <w:adjustRightInd w:val="0"/>
        <w:spacing w:line="360" w:lineRule="auto"/>
        <w:jc w:val="center"/>
        <w:rPr>
          <w:b/>
          <w:color w:val="000000"/>
          <w:sz w:val="36"/>
          <w:szCs w:val="36"/>
        </w:rPr>
      </w:pPr>
      <w:r>
        <w:rPr>
          <w:b/>
          <w:color w:val="000000"/>
          <w:sz w:val="36"/>
          <w:szCs w:val="36"/>
        </w:rPr>
        <w:t>联合协议</w:t>
      </w:r>
    </w:p>
    <w:p>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pPr>
        <w:numPr>
          <w:ilvl w:val="0"/>
          <w:numId w:val="17"/>
        </w:numPr>
        <w:spacing w:line="360" w:lineRule="auto"/>
        <w:rPr>
          <w:bCs/>
          <w:color w:val="000000"/>
          <w:sz w:val="24"/>
        </w:rPr>
      </w:pPr>
      <w:r>
        <w:rPr>
          <w:bCs/>
          <w:color w:val="000000"/>
          <w:sz w:val="24"/>
        </w:rPr>
        <w:t>由_________牵头，_________、__________参加，组成联合体共同进行招标项目的投标工作。</w:t>
      </w:r>
    </w:p>
    <w:p>
      <w:pPr>
        <w:numPr>
          <w:ilvl w:val="0"/>
          <w:numId w:val="17"/>
        </w:numPr>
        <w:spacing w:line="360" w:lineRule="auto"/>
        <w:rPr>
          <w:bCs/>
          <w:color w:val="000000"/>
          <w:sz w:val="24"/>
        </w:rPr>
      </w:pPr>
      <w:r>
        <w:rPr>
          <w:bCs/>
          <w:color w:val="000000"/>
          <w:sz w:val="24"/>
        </w:rPr>
        <w:t>联合体中标后，联合体各方共同与采购人签订合同，就采购合同约定的事项对采购人承担连带责任。</w:t>
      </w:r>
    </w:p>
    <w:p>
      <w:pPr>
        <w:numPr>
          <w:ilvl w:val="0"/>
          <w:numId w:val="17"/>
        </w:numPr>
        <w:spacing w:line="360" w:lineRule="auto"/>
        <w:rPr>
          <w:bCs/>
          <w:color w:val="000000"/>
          <w:sz w:val="24"/>
        </w:rPr>
      </w:pPr>
      <w:r>
        <w:rPr>
          <w:bCs/>
          <w:color w:val="000000"/>
          <w:sz w:val="24"/>
        </w:rPr>
        <w:t>联合体各方均同意由牵头人代表其他联合体成员单位按招标文件要求出具《授权委托书》。</w:t>
      </w:r>
    </w:p>
    <w:p>
      <w:pPr>
        <w:numPr>
          <w:ilvl w:val="0"/>
          <w:numId w:val="17"/>
        </w:numPr>
        <w:spacing w:line="360" w:lineRule="auto"/>
        <w:rPr>
          <w:bCs/>
          <w:color w:val="000000"/>
          <w:sz w:val="24"/>
        </w:rPr>
      </w:pPr>
      <w:r>
        <w:rPr>
          <w:bCs/>
          <w:color w:val="000000"/>
          <w:sz w:val="24"/>
        </w:rPr>
        <w:t>牵头人为项目的总负责单位；组织各参加方进行项目实施工作。</w:t>
      </w:r>
    </w:p>
    <w:p>
      <w:pPr>
        <w:numPr>
          <w:ilvl w:val="0"/>
          <w:numId w:val="17"/>
        </w:numPr>
        <w:spacing w:line="360" w:lineRule="auto"/>
        <w:rPr>
          <w:bCs/>
          <w:color w:val="000000"/>
          <w:sz w:val="24"/>
        </w:rPr>
      </w:pPr>
      <w:r>
        <w:rPr>
          <w:bCs/>
          <w:color w:val="000000"/>
          <w:sz w:val="24"/>
        </w:rPr>
        <w:t>______负责_____，具体工作范围、内容以投标文件及合同为准。</w:t>
      </w:r>
    </w:p>
    <w:p>
      <w:pPr>
        <w:numPr>
          <w:ilvl w:val="0"/>
          <w:numId w:val="17"/>
        </w:numPr>
        <w:spacing w:line="360" w:lineRule="auto"/>
        <w:rPr>
          <w:bCs/>
          <w:color w:val="000000"/>
          <w:sz w:val="24"/>
        </w:rPr>
      </w:pPr>
      <w:r>
        <w:rPr>
          <w:bCs/>
          <w:color w:val="000000"/>
          <w:sz w:val="24"/>
        </w:rPr>
        <w:t>______负责_____，具体工作范围、内容以投标文件及合同为准。</w:t>
      </w:r>
    </w:p>
    <w:p>
      <w:pPr>
        <w:numPr>
          <w:ilvl w:val="0"/>
          <w:numId w:val="17"/>
        </w:numPr>
        <w:spacing w:line="360" w:lineRule="auto"/>
        <w:rPr>
          <w:bCs/>
          <w:color w:val="000000"/>
          <w:sz w:val="24"/>
        </w:rPr>
      </w:pPr>
      <w:r>
        <w:rPr>
          <w:bCs/>
          <w:color w:val="000000"/>
          <w:sz w:val="24"/>
        </w:rPr>
        <w:t>______负责_____（如有），具体工作范围、内容以投标文件及合同为准。</w:t>
      </w:r>
    </w:p>
    <w:p>
      <w:pPr>
        <w:numPr>
          <w:ilvl w:val="0"/>
          <w:numId w:val="17"/>
        </w:numPr>
        <w:spacing w:line="360" w:lineRule="auto"/>
        <w:rPr>
          <w:sz w:val="24"/>
        </w:rPr>
      </w:pPr>
      <w:r>
        <w:rPr>
          <w:sz w:val="24"/>
        </w:rPr>
        <w:t>本项目联合协议合同总额为________元，联合体各成员按照如下比例分摊（按联合体成员分别列明）：</w:t>
      </w:r>
    </w:p>
    <w:p>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pPr>
        <w:numPr>
          <w:ilvl w:val="0"/>
          <w:numId w:val="17"/>
        </w:numPr>
        <w:tabs>
          <w:tab w:val="left" w:pos="993"/>
        </w:tabs>
        <w:spacing w:line="360" w:lineRule="auto"/>
        <w:rPr>
          <w:bCs/>
          <w:color w:val="000000"/>
          <w:sz w:val="24"/>
        </w:rPr>
      </w:pPr>
      <w:r>
        <w:rPr>
          <w:bCs/>
          <w:color w:val="000000"/>
          <w:sz w:val="24"/>
        </w:rPr>
        <w:t>以联合体形式参加政府采购活动的，联合体各方不得再单独参加或者与其他供应商另外组成联合体参加同一合同项下的政府采购活动。</w:t>
      </w:r>
    </w:p>
    <w:p>
      <w:pPr>
        <w:numPr>
          <w:ilvl w:val="0"/>
          <w:numId w:val="17"/>
        </w:numPr>
        <w:spacing w:line="360" w:lineRule="auto"/>
        <w:rPr>
          <w:bCs/>
          <w:color w:val="000000"/>
          <w:sz w:val="24"/>
        </w:rPr>
      </w:pPr>
      <w:r>
        <w:rPr>
          <w:bCs/>
          <w:color w:val="000000"/>
          <w:sz w:val="24"/>
        </w:rPr>
        <w:t>其他约定（如有）：_______。</w:t>
      </w:r>
    </w:p>
    <w:p>
      <w:pPr>
        <w:tabs>
          <w:tab w:val="left" w:pos="780"/>
        </w:tabs>
        <w:spacing w:line="360" w:lineRule="auto"/>
        <w:ind w:firstLine="480" w:firstLineChars="200"/>
        <w:rPr>
          <w:color w:val="000000"/>
          <w:sz w:val="24"/>
        </w:rPr>
      </w:pPr>
      <w:r>
        <w:rPr>
          <w:bCs/>
          <w:color w:val="000000"/>
          <w:sz w:val="24"/>
        </w:rPr>
        <w:t>本协议自各方盖章后生效，采购合同履行完毕后自动失效。如未中标，本协议自动终止。</w:t>
      </w:r>
      <w:r>
        <w:rPr>
          <w:color w:val="000000"/>
          <w:sz w:val="24"/>
        </w:rPr>
        <w:br w:type="page"/>
      </w:r>
    </w:p>
    <w:p>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color w:val="000000"/>
          <w:sz w:val="24"/>
        </w:rPr>
        <w:t>联合体成员名称：</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pPr>
        <w:spacing w:line="360" w:lineRule="auto"/>
        <w:ind w:firstLine="471"/>
        <w:rPr>
          <w:color w:val="000000"/>
          <w:sz w:val="24"/>
        </w:rPr>
      </w:pPr>
    </w:p>
    <w:p>
      <w:pPr>
        <w:spacing w:line="360" w:lineRule="auto"/>
        <w:ind w:firstLine="471"/>
        <w:rPr>
          <w:color w:val="000000"/>
          <w:sz w:val="24"/>
        </w:rPr>
      </w:pPr>
    </w:p>
    <w:p>
      <w:pPr>
        <w:spacing w:line="360" w:lineRule="auto"/>
        <w:ind w:left="480"/>
        <w:jc w:val="right"/>
        <w:rPr>
          <w:color w:val="000000"/>
          <w:sz w:val="24"/>
        </w:rPr>
      </w:pPr>
    </w:p>
    <w:p>
      <w:pPr>
        <w:spacing w:line="360" w:lineRule="auto"/>
        <w:ind w:left="480"/>
        <w:jc w:val="right"/>
        <w:rPr>
          <w:color w:val="000000"/>
          <w:sz w:val="24"/>
        </w:rPr>
      </w:pPr>
      <w:r>
        <w:rPr>
          <w:color w:val="000000"/>
          <w:sz w:val="24"/>
          <w:szCs w:val="20"/>
        </w:rPr>
        <w:t>日期：_____年______月______日</w:t>
      </w:r>
    </w:p>
    <w:p>
      <w:pPr>
        <w:spacing w:line="360" w:lineRule="auto"/>
        <w:ind w:left="480"/>
        <w:jc w:val="right"/>
        <w:rPr>
          <w:b/>
          <w:color w:val="000000"/>
          <w:sz w:val="24"/>
        </w:rPr>
      </w:pPr>
    </w:p>
    <w:p>
      <w:pPr>
        <w:tabs>
          <w:tab w:val="left" w:pos="8280"/>
        </w:tabs>
        <w:spacing w:line="360" w:lineRule="auto"/>
        <w:ind w:firstLine="480"/>
        <w:rPr>
          <w:color w:val="000000"/>
          <w:sz w:val="24"/>
        </w:rPr>
      </w:pPr>
    </w:p>
    <w:p>
      <w:pPr>
        <w:tabs>
          <w:tab w:val="left" w:pos="8280"/>
        </w:tabs>
        <w:spacing w:line="360" w:lineRule="auto"/>
        <w:ind w:firstLine="480"/>
        <w:rPr>
          <w:color w:val="000000"/>
          <w:sz w:val="24"/>
        </w:rPr>
      </w:pPr>
    </w:p>
    <w:p>
      <w:pPr>
        <w:spacing w:line="360" w:lineRule="auto"/>
        <w:ind w:left="719" w:leftChars="228" w:hanging="240" w:hangingChars="100"/>
        <w:rPr>
          <w:color w:val="000000"/>
          <w:sz w:val="24"/>
        </w:rPr>
      </w:pPr>
      <w:r>
        <w:rPr>
          <w:color w:val="000000"/>
          <w:sz w:val="24"/>
        </w:rPr>
        <w:t>注：</w:t>
      </w:r>
    </w:p>
    <w:p>
      <w:pPr>
        <w:spacing w:line="360" w:lineRule="auto"/>
        <w:ind w:left="719" w:leftChars="228" w:hanging="240" w:hangingChars="100"/>
        <w:rPr>
          <w:color w:val="000000"/>
          <w:sz w:val="24"/>
        </w:rPr>
      </w:pPr>
      <w:r>
        <w:rPr>
          <w:color w:val="000000"/>
          <w:sz w:val="24"/>
        </w:rPr>
        <w:t>1. 如本项目（包）接受供应商以联合体形式参加采购活动，且供应商以联合体形式参与时，须提供《联合协议》，否则</w:t>
      </w:r>
      <w:r>
        <w:rPr>
          <w:b/>
          <w:color w:val="000000"/>
          <w:sz w:val="24"/>
        </w:rPr>
        <w:t>投标无效</w:t>
      </w:r>
      <w:r>
        <w:rPr>
          <w:color w:val="000000"/>
          <w:sz w:val="24"/>
        </w:rPr>
        <w:t>。</w:t>
      </w:r>
    </w:p>
    <w:p>
      <w:pPr>
        <w:spacing w:line="360" w:lineRule="auto"/>
        <w:ind w:left="719" w:leftChars="228" w:hanging="240" w:hangingChars="100"/>
        <w:rPr>
          <w:sz w:val="24"/>
        </w:rPr>
      </w:pPr>
      <w:r>
        <w:rPr>
          <w:color w:val="000000"/>
          <w:sz w:val="24"/>
        </w:rPr>
        <w:t>2. 联合体各方成员须在本协议上共同盖章。</w:t>
      </w:r>
    </w:p>
    <w:p>
      <w:pPr>
        <w:spacing w:line="360" w:lineRule="auto"/>
        <w:ind w:left="719" w:leftChars="228" w:hanging="240" w:hangingChars="100"/>
        <w:rPr>
          <w:sz w:val="24"/>
        </w:rPr>
      </w:pPr>
      <w:r>
        <w:rPr>
          <w:sz w:val="24"/>
        </w:rPr>
        <w:br w:type="page"/>
      </w:r>
    </w:p>
    <w:p>
      <w:pPr>
        <w:spacing w:line="360" w:lineRule="auto"/>
        <w:outlineLvl w:val="2"/>
        <w:rPr>
          <w:sz w:val="24"/>
          <w:szCs w:val="20"/>
        </w:rPr>
      </w:pPr>
      <w:r>
        <w:rPr>
          <w:color w:val="000000"/>
          <w:sz w:val="24"/>
          <w:szCs w:val="20"/>
        </w:rPr>
        <w:t>3-2 其他</w:t>
      </w:r>
      <w:r>
        <w:rPr>
          <w:sz w:val="24"/>
          <w:szCs w:val="20"/>
        </w:rPr>
        <w:t>特定资格要求</w:t>
      </w:r>
      <w:r>
        <w:rPr>
          <w:rFonts w:hint="eastAsia"/>
          <w:sz w:val="24"/>
          <w:szCs w:val="20"/>
        </w:rPr>
        <w:t>(如有)</w:t>
      </w:r>
    </w:p>
    <w:p>
      <w:pPr>
        <w:spacing w:line="360" w:lineRule="auto"/>
        <w:rPr>
          <w:sz w:val="24"/>
          <w:szCs w:val="20"/>
        </w:rPr>
      </w:pPr>
      <w:r>
        <w:rPr>
          <w:rFonts w:hint="eastAsia"/>
          <w:sz w:val="24"/>
          <w:szCs w:val="20"/>
        </w:rPr>
        <w:t>备注：附要求的相关资质证书复印件加盖公章</w:t>
      </w:r>
    </w:p>
    <w:p>
      <w:pPr>
        <w:widowControl/>
        <w:jc w:val="left"/>
        <w:rPr>
          <w:sz w:val="24"/>
          <w:szCs w:val="20"/>
        </w:rPr>
      </w:pPr>
      <w:r>
        <w:rPr>
          <w:sz w:val="24"/>
          <w:szCs w:val="20"/>
        </w:rPr>
        <w:br w:type="page"/>
      </w:r>
    </w:p>
    <w:p>
      <w:pPr>
        <w:numPr>
          <w:ilvl w:val="0"/>
          <w:numId w:val="15"/>
        </w:numPr>
        <w:tabs>
          <w:tab w:val="left" w:pos="360"/>
        </w:tabs>
        <w:snapToGrid w:val="0"/>
        <w:spacing w:line="360" w:lineRule="auto"/>
        <w:outlineLvl w:val="1"/>
        <w:rPr>
          <w:sz w:val="24"/>
          <w:szCs w:val="20"/>
        </w:rPr>
      </w:pPr>
      <w:r>
        <w:rPr>
          <w:color w:val="000000"/>
          <w:sz w:val="24"/>
          <w:szCs w:val="20"/>
        </w:rPr>
        <w:t>投标保证金凭证/交款单据电子件</w:t>
      </w:r>
      <w:r>
        <w:rPr>
          <w:rFonts w:hint="eastAsia"/>
          <w:color w:val="000000"/>
          <w:sz w:val="24"/>
          <w:szCs w:val="20"/>
        </w:rPr>
        <w:t>（如有）</w:t>
      </w:r>
    </w:p>
    <w:p>
      <w:pPr>
        <w:spacing w:line="360" w:lineRule="auto"/>
        <w:rPr>
          <w:sz w:val="24"/>
          <w:szCs w:val="20"/>
        </w:rPr>
      </w:pPr>
    </w:p>
    <w:p>
      <w:pPr>
        <w:spacing w:line="360" w:lineRule="auto"/>
        <w:rPr>
          <w:sz w:val="24"/>
          <w:szCs w:val="20"/>
        </w:rPr>
      </w:pPr>
    </w:p>
    <w:p>
      <w:pPr>
        <w:widowControl/>
        <w:jc w:val="left"/>
        <w:rPr>
          <w:kern w:val="0"/>
          <w:sz w:val="24"/>
          <w:szCs w:val="20"/>
        </w:rPr>
      </w:pPr>
      <w:r>
        <w:rPr>
          <w:sz w:val="24"/>
          <w:szCs w:val="20"/>
        </w:rPr>
        <w:br w:type="page"/>
      </w:r>
    </w:p>
    <w:p>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pPr>
        <w:rPr>
          <w:b/>
          <w:spacing w:val="20"/>
          <w:szCs w:val="21"/>
        </w:rPr>
      </w:pPr>
    </w:p>
    <w:p>
      <w:pPr>
        <w:rPr>
          <w:b/>
          <w:sz w:val="24"/>
        </w:rPr>
      </w:pPr>
      <w:r>
        <w:rPr>
          <w:b/>
          <w:spacing w:val="20"/>
          <w:sz w:val="24"/>
        </w:rPr>
        <w:t>投标文件（商务技术文件）</w:t>
      </w:r>
      <w:r>
        <w:rPr>
          <w:b/>
          <w:sz w:val="24"/>
        </w:rPr>
        <w:t>封面（非实质性格式）</w:t>
      </w:r>
    </w:p>
    <w:p>
      <w:pPr>
        <w:jc w:val="center"/>
        <w:rPr>
          <w:szCs w:val="21"/>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（商务技术文件）</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投标人名称：</w:t>
      </w:r>
    </w:p>
    <w:p>
      <w:pPr>
        <w:jc w:val="center"/>
        <w:rPr>
          <w:b/>
          <w:sz w:val="32"/>
          <w:szCs w:val="32"/>
        </w:rPr>
      </w:pPr>
    </w:p>
    <w:p>
      <w:pPr>
        <w:widowControl/>
        <w:jc w:val="left"/>
        <w:rPr>
          <w:b/>
          <w:sz w:val="24"/>
        </w:rPr>
      </w:pPr>
      <w:r>
        <w:rPr>
          <w:b/>
          <w:sz w:val="24"/>
        </w:rPr>
        <w:br w:type="page"/>
      </w:r>
    </w:p>
    <w:p>
      <w:pPr>
        <w:numPr>
          <w:ilvl w:val="0"/>
          <w:numId w:val="18"/>
        </w:numPr>
        <w:tabs>
          <w:tab w:val="left" w:pos="360"/>
        </w:tabs>
        <w:snapToGrid w:val="0"/>
        <w:spacing w:line="360" w:lineRule="auto"/>
        <w:outlineLvl w:val="1"/>
        <w:rPr>
          <w:color w:val="000000"/>
          <w:sz w:val="24"/>
          <w:szCs w:val="20"/>
        </w:rPr>
      </w:pPr>
      <w:bookmarkStart w:id="947" w:name="_Hlt520274065"/>
      <w:bookmarkEnd w:id="947"/>
      <w:bookmarkStart w:id="948" w:name="_Hlt520343000"/>
      <w:bookmarkEnd w:id="948"/>
      <w:bookmarkStart w:id="949" w:name="_Hlt520350918"/>
      <w:bookmarkEnd w:id="949"/>
      <w:bookmarkStart w:id="950" w:name="_Hlt520274121"/>
      <w:bookmarkEnd w:id="950"/>
      <w:bookmarkStart w:id="951" w:name="_Hlt520355504"/>
      <w:bookmarkEnd w:id="951"/>
      <w:bookmarkStart w:id="952" w:name="_Hlt520273711"/>
      <w:bookmarkEnd w:id="952"/>
      <w:bookmarkStart w:id="953" w:name="_Hlt520271212"/>
      <w:bookmarkEnd w:id="953"/>
      <w:bookmarkStart w:id="954" w:name="_Hlt520343392"/>
      <w:bookmarkEnd w:id="954"/>
      <w:bookmarkStart w:id="955" w:name="_Hlt520274407"/>
      <w:bookmarkEnd w:id="955"/>
      <w:bookmarkStart w:id="956" w:name="_Hlt520274393"/>
      <w:bookmarkEnd w:id="956"/>
      <w:bookmarkStart w:id="957" w:name="_Toc480942349"/>
      <w:bookmarkStart w:id="958" w:name="_Ref467988698"/>
      <w:bookmarkStart w:id="959" w:name="_Toc127151556"/>
      <w:bookmarkStart w:id="960" w:name="_Toc226337252"/>
      <w:bookmarkStart w:id="961" w:name="_Toc142311058"/>
      <w:bookmarkStart w:id="962" w:name="_Toc150480794"/>
      <w:bookmarkStart w:id="963" w:name="_Toc226965746"/>
      <w:bookmarkStart w:id="964" w:name="_Toc150774761"/>
      <w:bookmarkStart w:id="965" w:name="_Toc195842921"/>
      <w:bookmarkStart w:id="966" w:name="_Toc520356217"/>
      <w:bookmarkStart w:id="967" w:name="_Toc226965829"/>
      <w:bookmarkStart w:id="968" w:name="_Toc226309800"/>
      <w:r>
        <w:rPr>
          <w:color w:val="000000"/>
          <w:sz w:val="24"/>
        </w:rPr>
        <w:t>投标</w:t>
      </w:r>
      <w:bookmarkEnd w:id="957"/>
      <w:bookmarkEnd w:id="958"/>
      <w:r>
        <w:rPr>
          <w:color w:val="000000"/>
          <w:sz w:val="24"/>
        </w:rPr>
        <w:t>书</w:t>
      </w:r>
      <w:bookmarkEnd w:id="959"/>
      <w:bookmarkEnd w:id="960"/>
      <w:bookmarkEnd w:id="961"/>
      <w:bookmarkEnd w:id="962"/>
      <w:bookmarkEnd w:id="963"/>
      <w:bookmarkEnd w:id="964"/>
      <w:bookmarkEnd w:id="965"/>
      <w:bookmarkEnd w:id="966"/>
      <w:bookmarkEnd w:id="967"/>
      <w:bookmarkEnd w:id="968"/>
      <w:r>
        <w:rPr>
          <w:color w:val="000000"/>
          <w:sz w:val="24"/>
          <w:szCs w:val="20"/>
        </w:rPr>
        <w:t>（实质性格式）</w:t>
      </w:r>
    </w:p>
    <w:p>
      <w:pPr>
        <w:tabs>
          <w:tab w:val="left" w:pos="5580"/>
        </w:tabs>
        <w:spacing w:line="360" w:lineRule="auto"/>
        <w:rPr>
          <w:color w:val="000000"/>
          <w:sz w:val="24"/>
        </w:rPr>
      </w:pPr>
    </w:p>
    <w:p>
      <w:pPr>
        <w:spacing w:line="360" w:lineRule="auto"/>
        <w:jc w:val="center"/>
        <w:rPr>
          <w:b/>
          <w:color w:val="000000"/>
          <w:sz w:val="36"/>
          <w:szCs w:val="36"/>
        </w:rPr>
      </w:pPr>
      <w:r>
        <w:rPr>
          <w:b/>
          <w:color w:val="000000"/>
          <w:sz w:val="36"/>
          <w:szCs w:val="36"/>
        </w:rPr>
        <w:t>投标书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pPr>
        <w:spacing w:line="360" w:lineRule="auto"/>
        <w:ind w:left="420"/>
        <w:rPr>
          <w:color w:val="000000"/>
          <w:sz w:val="24"/>
        </w:rPr>
      </w:pPr>
      <w:r>
        <w:rPr>
          <w:color w:val="000000"/>
          <w:sz w:val="24"/>
        </w:rPr>
        <w:t>2. 其他补充条款</w:t>
      </w:r>
    </w:p>
    <w:p>
      <w:pPr>
        <w:spacing w:line="360" w:lineRule="auto"/>
        <w:ind w:left="420"/>
        <w:rPr>
          <w:color w:val="000000"/>
          <w:sz w:val="24"/>
        </w:rPr>
      </w:pPr>
      <w:r>
        <w:rPr>
          <w:rFonts w:hint="eastAsia"/>
          <w:color w:val="000000"/>
          <w:sz w:val="24"/>
        </w:rPr>
        <w:t>2.1本单位为</w:t>
      </w:r>
      <w:r>
        <w:rPr>
          <w:rFonts w:hint="eastAsia"/>
          <w:color w:val="000000"/>
          <w:sz w:val="24"/>
          <w:u w:val="single"/>
        </w:rPr>
        <w:t xml:space="preserve">       </w:t>
      </w:r>
      <w:r>
        <w:rPr>
          <w:rFonts w:hint="eastAsia"/>
          <w:color w:val="000000"/>
          <w:sz w:val="24"/>
        </w:rPr>
        <w:t>（填写：大或中或小或微）型企业</w:t>
      </w:r>
    </w:p>
    <w:p>
      <w:pPr>
        <w:spacing w:line="360" w:lineRule="auto"/>
        <w:ind w:left="420"/>
        <w:rPr>
          <w:color w:val="000000"/>
          <w:sz w:val="24"/>
        </w:rPr>
      </w:pPr>
      <w:r>
        <w:rPr>
          <w:rFonts w:hint="eastAsia"/>
          <w:color w:val="000000"/>
          <w:sz w:val="24"/>
        </w:rPr>
        <w:t>2.2</w:t>
      </w:r>
      <w:r>
        <w:rPr>
          <w:color w:val="000000"/>
          <w:sz w:val="24"/>
        </w:rPr>
        <w:t>其他补充条款（如有）：</w:t>
      </w:r>
      <w:r>
        <w:rPr>
          <w:color w:val="000000"/>
          <w:sz w:val="24"/>
          <w:szCs w:val="20"/>
        </w:rPr>
        <w:t>___________</w:t>
      </w:r>
      <w:r>
        <w:rPr>
          <w:color w:val="000000"/>
          <w:sz w:val="24"/>
        </w:rPr>
        <w:t>。</w:t>
      </w:r>
    </w:p>
    <w:p>
      <w:pPr>
        <w:pStyle w:val="31"/>
      </w:pPr>
      <w:r>
        <w:rPr>
          <w:rFonts w:hint="eastAsia"/>
          <w:color w:val="000000"/>
          <w:sz w:val="24"/>
        </w:rPr>
        <w:t xml:space="preserve">      </w:t>
      </w:r>
    </w:p>
    <w:p>
      <w:pPr>
        <w:spacing w:line="360" w:lineRule="auto"/>
        <w:ind w:firstLine="480" w:firstLineChars="200"/>
        <w:rPr>
          <w:color w:val="000000"/>
          <w:sz w:val="24"/>
        </w:rPr>
      </w:pPr>
      <w:r>
        <w:rPr>
          <w:color w:val="000000"/>
          <w:sz w:val="24"/>
        </w:rPr>
        <w:t>与本投标有关的一切正式往来信函请寄：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投标人名称（加盖公章） ___________</w:t>
      </w:r>
    </w:p>
    <w:p>
      <w:pPr>
        <w:tabs>
          <w:tab w:val="left" w:pos="5580"/>
        </w:tabs>
        <w:spacing w:line="360" w:lineRule="auto"/>
        <w:ind w:left="420"/>
        <w:rPr>
          <w:color w:val="000000"/>
          <w:sz w:val="24"/>
          <w:szCs w:val="20"/>
        </w:rPr>
      </w:pPr>
      <w:r>
        <w:rPr>
          <w:color w:val="000000"/>
          <w:sz w:val="24"/>
          <w:szCs w:val="20"/>
        </w:rPr>
        <w:t xml:space="preserve">日期：_____年______月______日    </w:t>
      </w:r>
    </w:p>
    <w:p>
      <w:pPr>
        <w:tabs>
          <w:tab w:val="left" w:pos="5580"/>
        </w:tabs>
        <w:spacing w:line="360" w:lineRule="auto"/>
        <w:ind w:left="420"/>
        <w:rPr>
          <w:color w:val="000000"/>
          <w:sz w:val="24"/>
          <w:szCs w:val="20"/>
          <w:u w:val="single"/>
        </w:rPr>
      </w:pPr>
    </w:p>
    <w:p>
      <w:pPr>
        <w:widowControl/>
        <w:jc w:val="left"/>
        <w:rPr>
          <w:color w:val="000000"/>
          <w:sz w:val="24"/>
        </w:rPr>
      </w:pPr>
      <w:bookmarkStart w:id="969" w:name="_Hlt520356243"/>
      <w:bookmarkEnd w:id="969"/>
      <w:bookmarkStart w:id="970" w:name="_Hlt520355938"/>
      <w:bookmarkEnd w:id="970"/>
      <w:bookmarkStart w:id="971" w:name="_Toc150774762"/>
      <w:bookmarkStart w:id="972" w:name="_Toc305158899"/>
      <w:bookmarkStart w:id="973" w:name="_Toc195842922"/>
      <w:bookmarkStart w:id="974" w:name="_Toc142311059"/>
      <w:bookmarkStart w:id="975" w:name="_Toc480942350"/>
      <w:bookmarkStart w:id="976" w:name="_Toc226965747"/>
      <w:bookmarkStart w:id="977" w:name="_Toc226337253"/>
      <w:bookmarkStart w:id="978" w:name="_Ref467988705"/>
      <w:bookmarkStart w:id="979" w:name="_Toc520356218"/>
      <w:bookmarkStart w:id="980" w:name="_Toc305158825"/>
      <w:bookmarkStart w:id="981" w:name="_Toc127151557"/>
      <w:bookmarkStart w:id="982" w:name="_Toc265228395"/>
      <w:bookmarkStart w:id="983" w:name="_Toc226965830"/>
      <w:bookmarkStart w:id="984" w:name="_Toc264969247"/>
      <w:bookmarkStart w:id="985" w:name="_Toc150480795"/>
      <w:bookmarkStart w:id="986" w:name="_Toc226309801"/>
      <w:r>
        <w:rPr>
          <w:color w:val="000000"/>
          <w:sz w:val="24"/>
        </w:rPr>
        <w:br w:type="page"/>
      </w:r>
    </w:p>
    <w:p>
      <w:pPr>
        <w:numPr>
          <w:ilvl w:val="0"/>
          <w:numId w:val="18"/>
        </w:numPr>
        <w:tabs>
          <w:tab w:val="left" w:pos="360"/>
        </w:tabs>
        <w:snapToGrid w:val="0"/>
        <w:spacing w:line="360" w:lineRule="auto"/>
        <w:outlineLvl w:val="1"/>
        <w:rPr>
          <w:color w:val="000000"/>
          <w:sz w:val="24"/>
        </w:rPr>
      </w:pPr>
      <w:r>
        <w:rPr>
          <w:color w:val="000000"/>
          <w:sz w:val="24"/>
        </w:rPr>
        <w:t>授权委托书（实质性格式）</w:t>
      </w:r>
    </w:p>
    <w:p>
      <w:pPr>
        <w:spacing w:line="360" w:lineRule="exact"/>
        <w:jc w:val="center"/>
        <w:rPr>
          <w:b/>
          <w:color w:val="000000"/>
          <w:sz w:val="36"/>
          <w:szCs w:val="36"/>
        </w:rPr>
      </w:pPr>
      <w:r>
        <w:rPr>
          <w:b/>
          <w:color w:val="000000"/>
          <w:sz w:val="36"/>
          <w:szCs w:val="36"/>
        </w:rPr>
        <w:t>授权委托书</w:t>
      </w:r>
    </w:p>
    <w:p>
      <w:pPr>
        <w:spacing w:line="360" w:lineRule="auto"/>
        <w:ind w:firstLine="420"/>
        <w:rPr>
          <w:color w:val="000000"/>
          <w:sz w:val="24"/>
          <w:szCs w:val="20"/>
        </w:rPr>
      </w:pPr>
    </w:p>
    <w:p>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（投标人名称）的法定代表人（单位负责人），现委托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（项目名称）投标文件和处理有关事宜，其法律后果由我方承担。</w:t>
      </w:r>
    </w:p>
    <w:p>
      <w:pPr>
        <w:spacing w:line="360" w:lineRule="auto"/>
        <w:ind w:firstLine="420"/>
        <w:rPr>
          <w:color w:val="000000"/>
          <w:sz w:val="24"/>
          <w:szCs w:val="20"/>
        </w:rPr>
      </w:pPr>
      <w:r>
        <w:rPr>
          <w:color w:val="000000"/>
          <w:sz w:val="24"/>
          <w:szCs w:val="20"/>
        </w:rPr>
        <w:t>委托期限：自本授权委托书签署之日起至投标有效期届满之日止。</w:t>
      </w:r>
    </w:p>
    <w:p>
      <w:pPr>
        <w:spacing w:line="360" w:lineRule="auto"/>
        <w:ind w:firstLine="420"/>
        <w:rPr>
          <w:color w:val="000000"/>
          <w:sz w:val="24"/>
          <w:szCs w:val="20"/>
        </w:rPr>
      </w:pPr>
      <w:r>
        <w:rPr>
          <w:color w:val="000000"/>
          <w:sz w:val="24"/>
          <w:szCs w:val="20"/>
        </w:rPr>
        <w:t>代理人无转委托权。</w:t>
      </w:r>
      <w:r>
        <w:rPr>
          <w:color w:val="000000"/>
          <w:sz w:val="24"/>
          <w:szCs w:val="20"/>
        </w:rPr>
        <w:cr/>
      </w:r>
    </w:p>
    <w:p>
      <w:pPr>
        <w:spacing w:line="360" w:lineRule="auto"/>
        <w:rPr>
          <w:color w:val="000000"/>
          <w:sz w:val="24"/>
          <w:lang w:val="zh-CN"/>
        </w:rPr>
      </w:pPr>
      <w:r>
        <w:rPr>
          <w:color w:val="000000"/>
          <w:sz w:val="24"/>
        </w:rPr>
        <w:t>投标人名称（加盖公章）</w:t>
      </w:r>
      <w:r>
        <w:rPr>
          <w:color w:val="000000"/>
          <w:sz w:val="24"/>
          <w:lang w:val="zh-CN"/>
        </w:rPr>
        <w:t>：________________</w:t>
      </w:r>
    </w:p>
    <w:p>
      <w:pPr>
        <w:spacing w:line="360" w:lineRule="auto"/>
        <w:rPr>
          <w:color w:val="000000"/>
          <w:sz w:val="24"/>
          <w:szCs w:val="20"/>
        </w:rPr>
      </w:pPr>
      <w:r>
        <w:rPr>
          <w:color w:val="000000"/>
          <w:sz w:val="24"/>
          <w:szCs w:val="20"/>
        </w:rPr>
        <w:t>法定代表人（单位负责人）（签字或签章）：</w:t>
      </w:r>
      <w:r>
        <w:rPr>
          <w:color w:val="000000"/>
          <w:sz w:val="24"/>
          <w:lang w:val="zh-CN"/>
        </w:rPr>
        <w:t>________________</w:t>
      </w:r>
    </w:p>
    <w:p>
      <w:pPr>
        <w:autoSpaceDE w:val="0"/>
        <w:autoSpaceDN w:val="0"/>
        <w:adjustRightInd w:val="0"/>
        <w:snapToGrid w:val="0"/>
        <w:spacing w:line="360" w:lineRule="auto"/>
        <w:rPr>
          <w:color w:val="000000"/>
          <w:sz w:val="24"/>
          <w:lang w:val="zh-CN"/>
        </w:rPr>
      </w:pPr>
      <w:r>
        <w:rPr>
          <w:color w:val="000000"/>
          <w:sz w:val="24"/>
        </w:rPr>
        <w:t>委托代理人（签字或签章）：</w:t>
      </w:r>
      <w:r>
        <w:rPr>
          <w:color w:val="000000"/>
          <w:sz w:val="24"/>
          <w:lang w:val="zh-CN"/>
        </w:rPr>
        <w:t>________________</w:t>
      </w:r>
      <w:r>
        <w:rPr>
          <w:color w:val="000000"/>
          <w:sz w:val="24"/>
        </w:rPr>
        <w:t xml:space="preserve">    </w:t>
      </w:r>
      <w:r>
        <w:rPr>
          <w:color w:val="000000"/>
          <w:sz w:val="24"/>
          <w:lang w:val="zh-CN"/>
        </w:rPr>
        <w:t xml:space="preserve">                      </w:t>
      </w:r>
    </w:p>
    <w:p>
      <w:pPr>
        <w:autoSpaceDE w:val="0"/>
        <w:autoSpaceDN w:val="0"/>
        <w:adjustRightInd w:val="0"/>
        <w:snapToGrid w:val="0"/>
        <w:spacing w:line="360" w:lineRule="auto"/>
        <w:rPr>
          <w:color w:val="000000"/>
          <w:sz w:val="24"/>
          <w:lang w:val="zh-CN"/>
        </w:rPr>
      </w:pPr>
      <w:r>
        <w:rPr>
          <w:color w:val="000000"/>
          <w:sz w:val="24"/>
        </w:rPr>
        <w:t>日期：_____年______月______日</w:t>
      </w:r>
    </w:p>
    <w:p>
      <w:pPr>
        <w:tabs>
          <w:tab w:val="left" w:pos="5580"/>
        </w:tabs>
        <w:spacing w:line="360" w:lineRule="auto"/>
        <w:ind w:firstLine="480" w:firstLineChars="200"/>
        <w:rPr>
          <w:color w:val="000000"/>
          <w:sz w:val="24"/>
          <w:szCs w:val="20"/>
        </w:rPr>
      </w:pPr>
    </w:p>
    <w:p>
      <w:pPr>
        <w:tabs>
          <w:tab w:val="left" w:pos="5580"/>
        </w:tabs>
        <w:spacing w:line="360" w:lineRule="auto"/>
        <w:rPr>
          <w:color w:val="000000"/>
          <w:sz w:val="24"/>
          <w:szCs w:val="20"/>
        </w:rPr>
      </w:pPr>
      <w:r>
        <w:rPr>
          <w:color w:val="000000"/>
          <w:sz w:val="24"/>
          <w:szCs w:val="20"/>
        </w:rPr>
        <w:t>附：法定代表人</w:t>
      </w:r>
      <w:r>
        <w:rPr>
          <w:rFonts w:hint="eastAsia"/>
          <w:sz w:val="24"/>
          <w:szCs w:val="20"/>
        </w:rPr>
        <w:t>（单位负责人）</w:t>
      </w:r>
      <w:r>
        <w:rPr>
          <w:color w:val="000000"/>
          <w:sz w:val="24"/>
          <w:szCs w:val="20"/>
        </w:rPr>
        <w:t>及委托代理人身份证明文件电子件：</w:t>
      </w: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r>
        <w:rPr>
          <w:color w:val="000000"/>
          <w:sz w:val="24"/>
          <w:szCs w:val="20"/>
        </w:rPr>
        <w:t>说明：</w:t>
      </w:r>
    </w:p>
    <w:p>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pPr>
        <w:tabs>
          <w:tab w:val="left" w:pos="5580"/>
        </w:tabs>
        <w:spacing w:line="360" w:lineRule="auto"/>
        <w:jc w:val="left"/>
        <w:rPr>
          <w:color w:val="000000"/>
          <w:sz w:val="24"/>
          <w:szCs w:val="20"/>
        </w:rPr>
      </w:pPr>
      <w:r>
        <w:rPr>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pPr>
        <w:tabs>
          <w:tab w:val="left" w:pos="5580"/>
        </w:tabs>
        <w:spacing w:line="360" w:lineRule="auto"/>
        <w:jc w:val="left"/>
        <w:rPr>
          <w:color w:val="000000"/>
          <w:sz w:val="24"/>
          <w:szCs w:val="20"/>
        </w:rPr>
      </w:pPr>
      <w:r>
        <w:rPr>
          <w:color w:val="000000"/>
          <w:sz w:val="24"/>
          <w:szCs w:val="20"/>
        </w:rPr>
        <w:t>3.供应商为自然人的情形，可不提供本《授权委托书》。</w:t>
      </w:r>
    </w:p>
    <w:p>
      <w:pPr>
        <w:tabs>
          <w:tab w:val="left" w:pos="5580"/>
        </w:tabs>
        <w:spacing w:line="360" w:lineRule="auto"/>
        <w:jc w:val="left"/>
        <w:rPr>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pPr>
        <w:spacing w:line="360" w:lineRule="exact"/>
        <w:jc w:val="center"/>
        <w:rPr>
          <w:b/>
          <w:color w:val="000000"/>
          <w:sz w:val="36"/>
          <w:szCs w:val="36"/>
        </w:rPr>
      </w:pPr>
      <w:r>
        <w:rPr>
          <w:b/>
          <w:color w:val="000000"/>
          <w:sz w:val="36"/>
          <w:szCs w:val="36"/>
        </w:rPr>
        <w:t>法定代表人（单位负责人）身份证明</w:t>
      </w:r>
    </w:p>
    <w:p>
      <w:pPr>
        <w:kinsoku w:val="0"/>
        <w:overflowPunct w:val="0"/>
        <w:spacing w:line="200" w:lineRule="exact"/>
        <w:rPr>
          <w:sz w:val="20"/>
          <w:szCs w:val="20"/>
        </w:rPr>
      </w:pP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pStyle w:val="18"/>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18"/>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pPr>
        <w:pStyle w:val="18"/>
        <w:tabs>
          <w:tab w:val="left" w:pos="2412"/>
          <w:tab w:val="left" w:pos="3883"/>
          <w:tab w:val="left" w:pos="5352"/>
          <w:tab w:val="left" w:pos="6821"/>
        </w:tabs>
        <w:kinsoku w:val="0"/>
        <w:overflowPunct w:val="0"/>
        <w:spacing w:line="335" w:lineRule="exact"/>
        <w:rPr>
          <w:rFonts w:ascii="Times New Roman" w:hAnsi="Times New Roman"/>
        </w:rPr>
      </w:pPr>
    </w:p>
    <w:p>
      <w:pPr>
        <w:pStyle w:val="18"/>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pPr>
        <w:pStyle w:val="18"/>
        <w:tabs>
          <w:tab w:val="left" w:pos="2412"/>
          <w:tab w:val="left" w:pos="3883"/>
          <w:tab w:val="left" w:pos="5352"/>
          <w:tab w:val="left" w:pos="6821"/>
        </w:tabs>
        <w:kinsoku w:val="0"/>
        <w:overflowPunct w:val="0"/>
        <w:spacing w:line="335" w:lineRule="exact"/>
        <w:rPr>
          <w:rFonts w:ascii="Times New Roman" w:hAnsi="Times New Roman"/>
        </w:rPr>
      </w:pPr>
    </w:p>
    <w:p>
      <w:pPr>
        <w:pStyle w:val="18"/>
        <w:kinsoku w:val="0"/>
        <w:overflowPunct w:val="0"/>
        <w:spacing w:line="583" w:lineRule="auto"/>
        <w:ind w:right="-46"/>
        <w:rPr>
          <w:rFonts w:ascii="Times New Roman" w:hAnsi="Times New Roman"/>
          <w:color w:val="000000"/>
          <w:szCs w:val="20"/>
        </w:rPr>
      </w:pPr>
      <w:r>
        <w:rPr>
          <w:rFonts w:ascii="Times New Roman" w:hAnsi="Times New Roman"/>
          <w:color w:val="000000"/>
          <w:szCs w:val="20"/>
        </w:rPr>
        <w:t>附：法定代表人（单位负责人）身份证</w:t>
      </w:r>
      <w:r>
        <w:rPr>
          <w:rFonts w:hint="eastAsia" w:ascii="Times New Roman" w:hAnsi="Times New Roman"/>
          <w:color w:val="000000"/>
          <w:szCs w:val="20"/>
        </w:rPr>
        <w:t>或</w:t>
      </w:r>
      <w:r>
        <w:rPr>
          <w:rFonts w:ascii="Times New Roman" w:hAnsi="Times New Roman"/>
          <w:color w:val="000000"/>
          <w:szCs w:val="20"/>
        </w:rPr>
        <w:t>护照等身份证明文件电子件：</w:t>
      </w:r>
    </w:p>
    <w:p>
      <w:pPr>
        <w:pStyle w:val="18"/>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：________________</w:t>
      </w:r>
    </w:p>
    <w:p>
      <w:pPr>
        <w:pStyle w:val="18"/>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）（签字或签章）：_______</w:t>
      </w:r>
    </w:p>
    <w:p>
      <w:pPr>
        <w:autoSpaceDE w:val="0"/>
        <w:autoSpaceDN w:val="0"/>
        <w:adjustRightInd w:val="0"/>
        <w:snapToGrid w:val="0"/>
        <w:spacing w:line="360" w:lineRule="auto"/>
        <w:rPr>
          <w:color w:val="000000"/>
          <w:sz w:val="24"/>
        </w:rPr>
      </w:pPr>
    </w:p>
    <w:p>
      <w:pPr>
        <w:autoSpaceDE w:val="0"/>
        <w:autoSpaceDN w:val="0"/>
        <w:adjustRightInd w:val="0"/>
        <w:snapToGrid w:val="0"/>
        <w:spacing w:line="360" w:lineRule="auto"/>
        <w:rPr>
          <w:color w:val="000000"/>
          <w:sz w:val="24"/>
          <w:lang w:val="zh-CN"/>
        </w:rPr>
      </w:pPr>
      <w:r>
        <w:rPr>
          <w:color w:val="000000"/>
          <w:sz w:val="24"/>
        </w:rPr>
        <w:t>日期：_____年______月______日</w:t>
      </w:r>
    </w:p>
    <w:p>
      <w:pPr>
        <w:widowControl/>
        <w:jc w:val="left"/>
        <w:rPr>
          <w:i/>
          <w:color w:val="000000"/>
          <w:sz w:val="24"/>
          <w:szCs w:val="20"/>
          <w:u w:val="single"/>
        </w:rPr>
      </w:pPr>
    </w:p>
    <w:p>
      <w:pPr>
        <w:widowControl/>
        <w:jc w:val="left"/>
        <w:rPr>
          <w:color w:val="000000"/>
          <w:sz w:val="24"/>
          <w:szCs w:val="20"/>
        </w:rPr>
      </w:pPr>
      <w:r>
        <w:rPr>
          <w:color w:val="000000"/>
          <w:sz w:val="24"/>
          <w:szCs w:val="20"/>
        </w:rPr>
        <w:br w:type="page"/>
      </w:r>
    </w:p>
    <w:p>
      <w:pPr>
        <w:numPr>
          <w:ilvl w:val="0"/>
          <w:numId w:val="18"/>
        </w:numPr>
        <w:tabs>
          <w:tab w:val="left" w:pos="360"/>
        </w:tabs>
        <w:snapToGrid w:val="0"/>
        <w:spacing w:line="360" w:lineRule="auto"/>
        <w:outlineLvl w:val="1"/>
        <w:rPr>
          <w:color w:val="000000"/>
          <w:sz w:val="24"/>
          <w:szCs w:val="20"/>
        </w:rPr>
      </w:pPr>
      <w:r>
        <w:rPr>
          <w:color w:val="000000"/>
          <w:sz w:val="24"/>
          <w:szCs w:val="20"/>
        </w:rPr>
        <w:t>开标一览表</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Pr>
          <w:color w:val="000000"/>
          <w:sz w:val="24"/>
          <w:szCs w:val="20"/>
        </w:rPr>
        <w:t>（实质性格式）</w:t>
      </w:r>
    </w:p>
    <w:p>
      <w:pPr>
        <w:spacing w:line="360" w:lineRule="exact"/>
        <w:jc w:val="center"/>
        <w:rPr>
          <w:b/>
          <w:color w:val="000000"/>
          <w:sz w:val="36"/>
          <w:szCs w:val="36"/>
        </w:rPr>
      </w:pPr>
      <w:bookmarkStart w:id="987" w:name="_Toc226965831"/>
      <w:bookmarkStart w:id="988" w:name="_Toc265228396"/>
      <w:bookmarkStart w:id="989" w:name="_Toc164608827"/>
      <w:bookmarkStart w:id="990" w:name="_Toc226337254"/>
      <w:bookmarkStart w:id="991" w:name="_Toc195842923"/>
      <w:bookmarkStart w:id="992" w:name="_Toc305158900"/>
      <w:bookmarkStart w:id="993" w:name="_Toc226965748"/>
      <w:bookmarkStart w:id="994" w:name="_Toc264969248"/>
      <w:bookmarkStart w:id="995" w:name="_Toc164608672"/>
      <w:bookmarkStart w:id="996" w:name="_Toc305158826"/>
      <w:bookmarkStart w:id="997" w:name="_Toc226309802"/>
      <w:r>
        <w:rPr>
          <w:b/>
          <w:color w:val="000000"/>
          <w:sz w:val="36"/>
          <w:szCs w:val="36"/>
        </w:rPr>
        <w:t>开标一览表</w:t>
      </w:r>
      <w:bookmarkEnd w:id="987"/>
      <w:bookmarkEnd w:id="988"/>
      <w:bookmarkEnd w:id="989"/>
      <w:bookmarkEnd w:id="990"/>
      <w:bookmarkEnd w:id="991"/>
      <w:bookmarkEnd w:id="992"/>
      <w:bookmarkEnd w:id="993"/>
      <w:bookmarkEnd w:id="994"/>
      <w:bookmarkEnd w:id="995"/>
      <w:bookmarkEnd w:id="996"/>
      <w:bookmarkEnd w:id="997"/>
    </w:p>
    <w:p>
      <w:pPr>
        <w:tabs>
          <w:tab w:val="left" w:pos="1800"/>
          <w:tab w:val="left" w:pos="5580"/>
        </w:tabs>
        <w:spacing w:line="360" w:lineRule="auto"/>
        <w:jc w:val="left"/>
        <w:rPr>
          <w:i/>
          <w:color w:val="FF0000"/>
          <w:sz w:val="24"/>
        </w:rPr>
      </w:pPr>
    </w:p>
    <w:p>
      <w:pPr>
        <w:tabs>
          <w:tab w:val="left" w:pos="1800"/>
          <w:tab w:val="left" w:pos="5580"/>
        </w:tabs>
        <w:spacing w:line="360" w:lineRule="auto"/>
        <w:ind w:firstLine="240" w:firstLineChars="100"/>
        <w:jc w:val="left"/>
        <w:rPr>
          <w:color w:val="000000"/>
          <w:sz w:val="24"/>
          <w:u w:val="single"/>
        </w:rPr>
      </w:pPr>
      <w:r>
        <w:rPr>
          <w:color w:val="000000"/>
          <w:sz w:val="24"/>
        </w:rPr>
        <w:t>项目编号：_____________________     项目名称：____________</w:t>
      </w:r>
    </w:p>
    <w:tbl>
      <w:tblPr>
        <w:tblStyle w:val="47"/>
        <w:tblW w:w="4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1"/>
        <w:gridCol w:w="2376"/>
        <w:gridCol w:w="1438"/>
        <w:gridCol w:w="1895"/>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1" w:hRule="atLeast"/>
          <w:jc w:val="center"/>
        </w:trPr>
        <w:tc>
          <w:tcPr>
            <w:tcW w:w="558" w:type="pct"/>
            <w:vAlign w:val="center"/>
          </w:tcPr>
          <w:p>
            <w:pPr>
              <w:tabs>
                <w:tab w:val="left" w:pos="5580"/>
              </w:tabs>
              <w:jc w:val="center"/>
              <w:rPr>
                <w:b/>
                <w:sz w:val="24"/>
              </w:rPr>
            </w:pPr>
            <w:bookmarkStart w:id="998" w:name="OLE_LINK93"/>
            <w:r>
              <w:rPr>
                <w:b/>
                <w:sz w:val="24"/>
              </w:rPr>
              <w:t>包号</w:t>
            </w:r>
            <w:bookmarkEnd w:id="998"/>
          </w:p>
        </w:tc>
        <w:tc>
          <w:tcPr>
            <w:tcW w:w="1634" w:type="pct"/>
            <w:vAlign w:val="center"/>
          </w:tcPr>
          <w:p>
            <w:pPr>
              <w:tabs>
                <w:tab w:val="left" w:pos="5580"/>
              </w:tabs>
              <w:jc w:val="center"/>
              <w:rPr>
                <w:rFonts w:hint="default" w:eastAsia="宋体"/>
                <w:b/>
                <w:sz w:val="24"/>
                <w:lang w:val="en-US" w:eastAsia="zh-CN"/>
              </w:rPr>
            </w:pPr>
            <w:bookmarkStart w:id="999" w:name="OLE_LINK94"/>
            <w:r>
              <w:rPr>
                <w:rFonts w:hint="eastAsia"/>
                <w:b/>
                <w:sz w:val="24"/>
                <w:lang w:val="en-US" w:eastAsia="zh-CN"/>
              </w:rPr>
              <w:t>投标人名称</w:t>
            </w:r>
            <w:bookmarkEnd w:id="999"/>
          </w:p>
        </w:tc>
        <w:tc>
          <w:tcPr>
            <w:tcW w:w="989" w:type="pct"/>
            <w:vAlign w:val="center"/>
          </w:tcPr>
          <w:p>
            <w:pPr>
              <w:tabs>
                <w:tab w:val="left" w:pos="5580"/>
              </w:tabs>
              <w:jc w:val="center"/>
              <w:rPr>
                <w:rFonts w:hint="eastAsia"/>
                <w:b/>
                <w:sz w:val="24"/>
                <w:highlight w:val="none"/>
                <w:lang w:val="en-US" w:eastAsia="zh-CN"/>
              </w:rPr>
            </w:pPr>
            <w:r>
              <w:rPr>
                <w:rFonts w:hint="eastAsia"/>
                <w:b/>
                <w:sz w:val="24"/>
                <w:highlight w:val="none"/>
                <w:lang w:val="en-US" w:eastAsia="zh-CN"/>
              </w:rPr>
              <w:t>投标报价</w:t>
            </w:r>
          </w:p>
          <w:p>
            <w:pPr>
              <w:tabs>
                <w:tab w:val="left" w:pos="5580"/>
              </w:tabs>
              <w:jc w:val="center"/>
              <w:rPr>
                <w:rFonts w:hint="eastAsia" w:eastAsia="宋体"/>
                <w:b/>
                <w:sz w:val="24"/>
                <w:highlight w:val="yellow"/>
                <w:lang w:val="en-US" w:eastAsia="zh-CN"/>
              </w:rPr>
            </w:pPr>
            <w:r>
              <w:rPr>
                <w:rFonts w:hint="eastAsia"/>
                <w:b/>
                <w:sz w:val="24"/>
                <w:highlight w:val="none"/>
                <w:lang w:val="en-US" w:eastAsia="zh-CN"/>
              </w:rPr>
              <w:t>费率（%）</w:t>
            </w:r>
          </w:p>
        </w:tc>
        <w:tc>
          <w:tcPr>
            <w:tcW w:w="1303" w:type="pct"/>
            <w:vAlign w:val="center"/>
          </w:tcPr>
          <w:p>
            <w:pPr>
              <w:tabs>
                <w:tab w:val="left" w:pos="5580"/>
              </w:tabs>
              <w:jc w:val="center"/>
              <w:rPr>
                <w:b/>
                <w:sz w:val="24"/>
              </w:rPr>
            </w:pPr>
            <w:bookmarkStart w:id="1000" w:name="OLE_LINK95"/>
            <w:r>
              <w:rPr>
                <w:rFonts w:hint="eastAsia"/>
                <w:b/>
                <w:sz w:val="24"/>
                <w:lang w:val="en-US" w:eastAsia="zh-CN"/>
              </w:rPr>
              <w:t>合同履行期限</w:t>
            </w:r>
            <w:bookmarkEnd w:id="1000"/>
          </w:p>
        </w:tc>
        <w:tc>
          <w:tcPr>
            <w:tcW w:w="513" w:type="pct"/>
            <w:vAlign w:val="center"/>
          </w:tcPr>
          <w:p>
            <w:pPr>
              <w:tabs>
                <w:tab w:val="left" w:pos="5580"/>
              </w:tabs>
              <w:jc w:val="center"/>
              <w:rPr>
                <w:rFonts w:hint="eastAsia" w:eastAsia="宋体"/>
                <w:b/>
                <w:sz w:val="24"/>
                <w:lang w:val="en-US" w:eastAsia="zh-CN"/>
              </w:rPr>
            </w:pPr>
            <w:bookmarkStart w:id="1001" w:name="OLE_LINK96"/>
            <w:r>
              <w:rPr>
                <w:rFonts w:hint="eastAsia"/>
                <w:b/>
                <w:sz w:val="24"/>
                <w:lang w:val="en-US" w:eastAsia="zh-CN"/>
              </w:rPr>
              <w:t>备注</w:t>
            </w:r>
            <w:bookmarkEnd w:id="10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58" w:type="pct"/>
            <w:vAlign w:val="center"/>
          </w:tcPr>
          <w:p>
            <w:pPr>
              <w:tabs>
                <w:tab w:val="left" w:pos="5580"/>
              </w:tabs>
              <w:jc w:val="center"/>
              <w:rPr>
                <w:rFonts w:hint="eastAsia" w:eastAsia="宋体"/>
                <w:sz w:val="24"/>
                <w:lang w:val="en-US" w:eastAsia="zh-CN"/>
              </w:rPr>
            </w:pPr>
          </w:p>
        </w:tc>
        <w:tc>
          <w:tcPr>
            <w:tcW w:w="1634" w:type="pct"/>
            <w:vAlign w:val="center"/>
          </w:tcPr>
          <w:p>
            <w:pPr>
              <w:tabs>
                <w:tab w:val="left" w:pos="5580"/>
              </w:tabs>
              <w:jc w:val="center"/>
              <w:rPr>
                <w:sz w:val="24"/>
              </w:rPr>
            </w:pPr>
          </w:p>
        </w:tc>
        <w:tc>
          <w:tcPr>
            <w:tcW w:w="989" w:type="pct"/>
            <w:vAlign w:val="center"/>
          </w:tcPr>
          <w:p>
            <w:pPr>
              <w:tabs>
                <w:tab w:val="left" w:pos="5580"/>
              </w:tabs>
              <w:jc w:val="center"/>
              <w:rPr>
                <w:rFonts w:hint="eastAsia" w:eastAsia="宋体"/>
                <w:sz w:val="24"/>
                <w:highlight w:val="yellow"/>
                <w:lang w:val="en-US" w:eastAsia="zh-CN"/>
              </w:rPr>
            </w:pPr>
          </w:p>
        </w:tc>
        <w:tc>
          <w:tcPr>
            <w:tcW w:w="1303" w:type="pct"/>
            <w:vAlign w:val="center"/>
          </w:tcPr>
          <w:p>
            <w:pPr>
              <w:tabs>
                <w:tab w:val="left" w:pos="5580"/>
              </w:tabs>
              <w:jc w:val="center"/>
              <w:rPr>
                <w:sz w:val="24"/>
              </w:rPr>
            </w:pPr>
          </w:p>
        </w:tc>
        <w:tc>
          <w:tcPr>
            <w:tcW w:w="513" w:type="pct"/>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pPr>
        <w:tabs>
          <w:tab w:val="left" w:pos="5580"/>
        </w:tabs>
        <w:ind w:firstLine="480" w:firstLineChars="200"/>
        <w:rPr>
          <w:color w:val="000000"/>
          <w:sz w:val="24"/>
          <w:szCs w:val="20"/>
        </w:rPr>
      </w:pPr>
      <w:r>
        <w:rPr>
          <w:color w:val="000000"/>
          <w:sz w:val="24"/>
          <w:szCs w:val="20"/>
        </w:rPr>
        <w:t>2.本表必须按包分别填写。</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widowControl/>
        <w:jc w:val="left"/>
        <w:rPr>
          <w:color w:val="000000"/>
          <w:sz w:val="24"/>
          <w:szCs w:val="20"/>
        </w:rPr>
      </w:pPr>
      <w:bookmarkStart w:id="1002" w:name="_Toc264969249"/>
      <w:bookmarkStart w:id="1003" w:name="_Toc226965749"/>
      <w:bookmarkStart w:id="1004" w:name="_Toc265228397"/>
      <w:bookmarkStart w:id="1005" w:name="_Toc195842924"/>
      <w:bookmarkStart w:id="1006" w:name="_Toc150774763"/>
      <w:bookmarkStart w:id="1007" w:name="_Toc226965832"/>
      <w:bookmarkStart w:id="1008" w:name="_Toc226337255"/>
      <w:bookmarkStart w:id="1009" w:name="_Toc305158901"/>
      <w:bookmarkStart w:id="1010" w:name="_Toc127151558"/>
      <w:bookmarkStart w:id="1011" w:name="_Toc305158827"/>
      <w:bookmarkStart w:id="1012" w:name="_Toc226309803"/>
      <w:bookmarkStart w:id="1013" w:name="_Toc150480796"/>
      <w:bookmarkStart w:id="1014" w:name="_Toc142311060"/>
    </w:p>
    <w:p>
      <w:pPr>
        <w:widowControl/>
        <w:jc w:val="left"/>
        <w:rPr>
          <w:color w:val="000000"/>
          <w:sz w:val="24"/>
          <w:szCs w:val="20"/>
        </w:rPr>
      </w:pPr>
    </w:p>
    <w:p>
      <w:pPr>
        <w:numPr>
          <w:ilvl w:val="0"/>
          <w:numId w:val="18"/>
        </w:numPr>
        <w:tabs>
          <w:tab w:val="left" w:pos="360"/>
        </w:tabs>
        <w:snapToGrid w:val="0"/>
        <w:spacing w:line="360" w:lineRule="auto"/>
        <w:outlineLvl w:val="1"/>
        <w:rPr>
          <w:color w:val="000000"/>
          <w:sz w:val="24"/>
          <w:szCs w:val="20"/>
        </w:rPr>
        <w:sectPr>
          <w:headerReference r:id="rId15" w:type="first"/>
          <w:footerReference r:id="rId17" w:type="first"/>
          <w:headerReference r:id="rId14" w:type="even"/>
          <w:footerReference r:id="rId16" w:type="even"/>
          <w:pgSz w:w="11907" w:h="16840"/>
          <w:pgMar w:top="1418" w:right="1134" w:bottom="1418" w:left="1701" w:header="851" w:footer="851" w:gutter="0"/>
          <w:cols w:space="720" w:num="1"/>
          <w:docGrid w:linePitch="462" w:charSpace="0"/>
        </w:sectPr>
      </w:pPr>
    </w:p>
    <w:p>
      <w:pPr>
        <w:numPr>
          <w:ilvl w:val="0"/>
          <w:numId w:val="18"/>
        </w:numPr>
        <w:tabs>
          <w:tab w:val="left" w:pos="360"/>
        </w:tabs>
        <w:snapToGrid w:val="0"/>
        <w:spacing w:line="360" w:lineRule="auto"/>
        <w:outlineLvl w:val="1"/>
        <w:rPr>
          <w:color w:val="000000"/>
          <w:sz w:val="24"/>
          <w:szCs w:val="20"/>
        </w:rPr>
      </w:pPr>
      <w:r>
        <w:rPr>
          <w:color w:val="000000"/>
          <w:sz w:val="24"/>
          <w:szCs w:val="20"/>
        </w:rPr>
        <w:t>投标</w:t>
      </w:r>
      <w:r>
        <w:rPr>
          <w:color w:val="000000"/>
          <w:sz w:val="24"/>
          <w:szCs w:val="20"/>
          <w:highlight w:val="none"/>
        </w:rPr>
        <w:t>分项报价表</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r>
        <w:rPr>
          <w:color w:val="000000"/>
          <w:sz w:val="24"/>
          <w:szCs w:val="20"/>
          <w:highlight w:val="none"/>
        </w:rPr>
        <w:t>（</w:t>
      </w:r>
      <w:r>
        <w:rPr>
          <w:rFonts w:hint="eastAsia"/>
          <w:color w:val="000000"/>
          <w:sz w:val="24"/>
          <w:szCs w:val="20"/>
          <w:highlight w:val="none"/>
          <w:lang w:val="en-US" w:eastAsia="zh-CN"/>
        </w:rPr>
        <w:t>本项目不适用</w:t>
      </w:r>
      <w:r>
        <w:rPr>
          <w:color w:val="000000"/>
          <w:sz w:val="24"/>
          <w:szCs w:val="20"/>
          <w:highlight w:val="none"/>
        </w:rPr>
        <w:t>）</w:t>
      </w:r>
    </w:p>
    <w:p>
      <w:pPr>
        <w:spacing w:line="360" w:lineRule="exact"/>
        <w:jc w:val="center"/>
        <w:rPr>
          <w:color w:val="000000"/>
          <w:sz w:val="36"/>
          <w:szCs w:val="36"/>
        </w:rPr>
      </w:pPr>
    </w:p>
    <w:p>
      <w:pPr>
        <w:spacing w:line="360" w:lineRule="exact"/>
        <w:jc w:val="center"/>
        <w:rPr>
          <w:b/>
          <w:color w:val="000000"/>
          <w:sz w:val="36"/>
          <w:szCs w:val="36"/>
          <w:highlight w:val="none"/>
        </w:rPr>
      </w:pPr>
      <w:r>
        <w:rPr>
          <w:b/>
          <w:color w:val="000000"/>
          <w:sz w:val="36"/>
          <w:szCs w:val="36"/>
          <w:highlight w:val="none"/>
        </w:rPr>
        <w:t>投标分项报价表</w:t>
      </w:r>
    </w:p>
    <w:p>
      <w:pPr>
        <w:spacing w:line="260" w:lineRule="exact"/>
        <w:jc w:val="center"/>
        <w:rPr>
          <w:color w:val="000000"/>
          <w:sz w:val="36"/>
          <w:szCs w:val="36"/>
          <w:highlight w:val="none"/>
        </w:rPr>
      </w:pPr>
    </w:p>
    <w:p>
      <w:pPr>
        <w:tabs>
          <w:tab w:val="left" w:pos="1800"/>
          <w:tab w:val="left" w:pos="5580"/>
        </w:tabs>
        <w:rPr>
          <w:color w:val="000000"/>
          <w:sz w:val="24"/>
          <w:highlight w:val="none"/>
        </w:rPr>
      </w:pPr>
      <w:r>
        <w:rPr>
          <w:color w:val="000000"/>
          <w:sz w:val="24"/>
          <w:highlight w:val="none"/>
        </w:rPr>
        <w:t>项目编号/包号：___________ 项目名称：__________报价单位：人民币元</w:t>
      </w:r>
    </w:p>
    <w:tbl>
      <w:tblPr>
        <w:tblStyle w:val="47"/>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937"/>
        <w:gridCol w:w="1347"/>
        <w:gridCol w:w="1206"/>
        <w:gridCol w:w="1345"/>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 w:type="pct"/>
            <w:vAlign w:val="center"/>
          </w:tcPr>
          <w:p>
            <w:pPr>
              <w:adjustRightInd w:val="0"/>
              <w:snapToGrid w:val="0"/>
              <w:jc w:val="left"/>
              <w:rPr>
                <w:b/>
                <w:color w:val="000000"/>
                <w:sz w:val="24"/>
                <w:highlight w:val="none"/>
              </w:rPr>
            </w:pPr>
            <w:r>
              <w:rPr>
                <w:b/>
                <w:color w:val="000000"/>
                <w:sz w:val="24"/>
                <w:highlight w:val="none"/>
              </w:rPr>
              <w:t>序号</w:t>
            </w:r>
          </w:p>
        </w:tc>
        <w:tc>
          <w:tcPr>
            <w:tcW w:w="1605" w:type="pct"/>
            <w:vAlign w:val="center"/>
          </w:tcPr>
          <w:p>
            <w:pPr>
              <w:adjustRightInd w:val="0"/>
              <w:snapToGrid w:val="0"/>
              <w:jc w:val="left"/>
              <w:rPr>
                <w:b/>
                <w:color w:val="000000"/>
                <w:sz w:val="24"/>
                <w:highlight w:val="none"/>
              </w:rPr>
            </w:pPr>
            <w:r>
              <w:rPr>
                <w:b/>
                <w:color w:val="000000"/>
                <w:sz w:val="24"/>
                <w:highlight w:val="none"/>
              </w:rPr>
              <w:t>分项名称</w:t>
            </w:r>
          </w:p>
        </w:tc>
        <w:tc>
          <w:tcPr>
            <w:tcW w:w="736" w:type="pct"/>
            <w:vAlign w:val="center"/>
          </w:tcPr>
          <w:p>
            <w:pPr>
              <w:adjustRightInd w:val="0"/>
              <w:snapToGrid w:val="0"/>
              <w:jc w:val="left"/>
              <w:rPr>
                <w:b/>
                <w:color w:val="000000"/>
                <w:sz w:val="24"/>
                <w:highlight w:val="none"/>
              </w:rPr>
            </w:pPr>
            <w:r>
              <w:rPr>
                <w:b/>
                <w:color w:val="000000"/>
                <w:sz w:val="24"/>
                <w:highlight w:val="none"/>
              </w:rPr>
              <w:t>单价（元）</w:t>
            </w:r>
          </w:p>
        </w:tc>
        <w:tc>
          <w:tcPr>
            <w:tcW w:w="659" w:type="pct"/>
            <w:vAlign w:val="center"/>
          </w:tcPr>
          <w:p>
            <w:pPr>
              <w:adjustRightInd w:val="0"/>
              <w:snapToGrid w:val="0"/>
              <w:jc w:val="center"/>
              <w:rPr>
                <w:b/>
                <w:color w:val="000000"/>
                <w:sz w:val="24"/>
                <w:highlight w:val="none"/>
              </w:rPr>
            </w:pPr>
            <w:r>
              <w:rPr>
                <w:b/>
                <w:color w:val="000000"/>
                <w:sz w:val="24"/>
                <w:highlight w:val="none"/>
              </w:rPr>
              <w:t>数量</w:t>
            </w:r>
          </w:p>
        </w:tc>
        <w:tc>
          <w:tcPr>
            <w:tcW w:w="735" w:type="pct"/>
            <w:vAlign w:val="center"/>
          </w:tcPr>
          <w:p>
            <w:pPr>
              <w:adjustRightInd w:val="0"/>
              <w:snapToGrid w:val="0"/>
              <w:jc w:val="left"/>
              <w:rPr>
                <w:b/>
                <w:color w:val="000000"/>
                <w:sz w:val="24"/>
                <w:highlight w:val="none"/>
              </w:rPr>
            </w:pPr>
            <w:r>
              <w:rPr>
                <w:b/>
                <w:color w:val="000000"/>
                <w:sz w:val="24"/>
                <w:highlight w:val="none"/>
              </w:rPr>
              <w:t>合价（元）</w:t>
            </w:r>
          </w:p>
        </w:tc>
        <w:tc>
          <w:tcPr>
            <w:tcW w:w="933" w:type="pct"/>
            <w:vAlign w:val="center"/>
          </w:tcPr>
          <w:p>
            <w:pPr>
              <w:adjustRightInd w:val="0"/>
              <w:snapToGrid w:val="0"/>
              <w:jc w:val="left"/>
              <w:rPr>
                <w:b/>
                <w:color w:val="000000"/>
                <w:sz w:val="24"/>
                <w:highlight w:val="none"/>
              </w:rPr>
            </w:pPr>
            <w:r>
              <w:rPr>
                <w:b/>
                <w:color w:val="000000"/>
                <w:sz w:val="24"/>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32" w:type="pct"/>
            <w:vAlign w:val="center"/>
          </w:tcPr>
          <w:p>
            <w:pPr>
              <w:adjustRightInd w:val="0"/>
              <w:snapToGrid w:val="0"/>
              <w:jc w:val="center"/>
              <w:rPr>
                <w:color w:val="000000"/>
                <w:sz w:val="24"/>
                <w:highlight w:val="none"/>
              </w:rPr>
            </w:pPr>
            <w:r>
              <w:rPr>
                <w:color w:val="000000"/>
                <w:sz w:val="24"/>
                <w:highlight w:val="none"/>
              </w:rPr>
              <w:t>1</w:t>
            </w:r>
          </w:p>
        </w:tc>
        <w:tc>
          <w:tcPr>
            <w:tcW w:w="1605" w:type="pct"/>
            <w:vAlign w:val="center"/>
          </w:tcPr>
          <w:p>
            <w:pPr>
              <w:adjustRightInd w:val="0"/>
              <w:snapToGrid w:val="0"/>
              <w:jc w:val="left"/>
              <w:rPr>
                <w:color w:val="000000"/>
                <w:sz w:val="24"/>
                <w:highlight w:val="none"/>
              </w:rPr>
            </w:pPr>
          </w:p>
        </w:tc>
        <w:tc>
          <w:tcPr>
            <w:tcW w:w="736" w:type="pct"/>
            <w:vAlign w:val="center"/>
          </w:tcPr>
          <w:p>
            <w:pPr>
              <w:adjustRightInd w:val="0"/>
              <w:snapToGrid w:val="0"/>
              <w:jc w:val="left"/>
              <w:rPr>
                <w:color w:val="000000"/>
                <w:sz w:val="24"/>
                <w:highlight w:val="none"/>
              </w:rPr>
            </w:pPr>
          </w:p>
        </w:tc>
        <w:tc>
          <w:tcPr>
            <w:tcW w:w="659" w:type="pct"/>
            <w:vAlign w:val="center"/>
          </w:tcPr>
          <w:p>
            <w:pPr>
              <w:adjustRightInd w:val="0"/>
              <w:snapToGrid w:val="0"/>
              <w:jc w:val="center"/>
              <w:rPr>
                <w:color w:val="000000"/>
                <w:sz w:val="24"/>
                <w:highlight w:val="none"/>
              </w:rPr>
            </w:pPr>
          </w:p>
        </w:tc>
        <w:tc>
          <w:tcPr>
            <w:tcW w:w="735" w:type="pct"/>
            <w:vAlign w:val="center"/>
          </w:tcPr>
          <w:p>
            <w:pPr>
              <w:adjustRightInd w:val="0"/>
              <w:snapToGrid w:val="0"/>
              <w:jc w:val="left"/>
              <w:rPr>
                <w:color w:val="000000"/>
                <w:sz w:val="24"/>
                <w:highlight w:val="none"/>
              </w:rPr>
            </w:pPr>
          </w:p>
        </w:tc>
        <w:tc>
          <w:tcPr>
            <w:tcW w:w="933" w:type="pct"/>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2" w:type="pct"/>
            <w:vAlign w:val="center"/>
          </w:tcPr>
          <w:p>
            <w:pPr>
              <w:adjustRightInd w:val="0"/>
              <w:snapToGrid w:val="0"/>
              <w:jc w:val="center"/>
              <w:rPr>
                <w:color w:val="000000"/>
                <w:sz w:val="24"/>
                <w:highlight w:val="none"/>
              </w:rPr>
            </w:pPr>
            <w:r>
              <w:rPr>
                <w:color w:val="000000"/>
                <w:sz w:val="24"/>
                <w:highlight w:val="none"/>
              </w:rPr>
              <w:t>2</w:t>
            </w:r>
          </w:p>
        </w:tc>
        <w:tc>
          <w:tcPr>
            <w:tcW w:w="1605" w:type="pct"/>
            <w:vAlign w:val="center"/>
          </w:tcPr>
          <w:p>
            <w:pPr>
              <w:adjustRightInd w:val="0"/>
              <w:snapToGrid w:val="0"/>
              <w:jc w:val="left"/>
              <w:rPr>
                <w:color w:val="000000"/>
                <w:sz w:val="24"/>
                <w:highlight w:val="none"/>
              </w:rPr>
            </w:pPr>
          </w:p>
        </w:tc>
        <w:tc>
          <w:tcPr>
            <w:tcW w:w="736" w:type="pct"/>
            <w:vAlign w:val="center"/>
          </w:tcPr>
          <w:p>
            <w:pPr>
              <w:adjustRightInd w:val="0"/>
              <w:snapToGrid w:val="0"/>
              <w:jc w:val="left"/>
              <w:rPr>
                <w:color w:val="000000"/>
                <w:sz w:val="24"/>
                <w:highlight w:val="none"/>
              </w:rPr>
            </w:pPr>
          </w:p>
        </w:tc>
        <w:tc>
          <w:tcPr>
            <w:tcW w:w="659" w:type="pct"/>
            <w:vAlign w:val="center"/>
          </w:tcPr>
          <w:p>
            <w:pPr>
              <w:adjustRightInd w:val="0"/>
              <w:snapToGrid w:val="0"/>
              <w:jc w:val="center"/>
              <w:rPr>
                <w:color w:val="000000"/>
                <w:sz w:val="24"/>
                <w:highlight w:val="none"/>
              </w:rPr>
            </w:pPr>
          </w:p>
        </w:tc>
        <w:tc>
          <w:tcPr>
            <w:tcW w:w="735" w:type="pct"/>
            <w:vAlign w:val="center"/>
          </w:tcPr>
          <w:p>
            <w:pPr>
              <w:adjustRightInd w:val="0"/>
              <w:snapToGrid w:val="0"/>
              <w:jc w:val="left"/>
              <w:rPr>
                <w:color w:val="000000"/>
                <w:sz w:val="24"/>
                <w:highlight w:val="none"/>
              </w:rPr>
            </w:pPr>
          </w:p>
        </w:tc>
        <w:tc>
          <w:tcPr>
            <w:tcW w:w="933" w:type="pct"/>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2" w:type="pct"/>
            <w:vAlign w:val="center"/>
          </w:tcPr>
          <w:p>
            <w:pPr>
              <w:adjustRightInd w:val="0"/>
              <w:snapToGrid w:val="0"/>
              <w:jc w:val="center"/>
              <w:rPr>
                <w:color w:val="000000"/>
                <w:sz w:val="24"/>
                <w:highlight w:val="none"/>
              </w:rPr>
            </w:pPr>
            <w:r>
              <w:rPr>
                <w:color w:val="000000"/>
                <w:sz w:val="24"/>
                <w:highlight w:val="none"/>
              </w:rPr>
              <w:t>3</w:t>
            </w:r>
          </w:p>
        </w:tc>
        <w:tc>
          <w:tcPr>
            <w:tcW w:w="1605" w:type="pct"/>
            <w:vAlign w:val="center"/>
          </w:tcPr>
          <w:p>
            <w:pPr>
              <w:adjustRightInd w:val="0"/>
              <w:snapToGrid w:val="0"/>
              <w:jc w:val="left"/>
              <w:rPr>
                <w:color w:val="000000"/>
                <w:sz w:val="24"/>
                <w:highlight w:val="none"/>
              </w:rPr>
            </w:pPr>
            <w:r>
              <w:rPr>
                <w:color w:val="000000"/>
                <w:sz w:val="24"/>
                <w:highlight w:val="none"/>
              </w:rPr>
              <w:t>…</w:t>
            </w:r>
          </w:p>
        </w:tc>
        <w:tc>
          <w:tcPr>
            <w:tcW w:w="736" w:type="pct"/>
            <w:vAlign w:val="center"/>
          </w:tcPr>
          <w:p>
            <w:pPr>
              <w:adjustRightInd w:val="0"/>
              <w:snapToGrid w:val="0"/>
              <w:jc w:val="left"/>
              <w:rPr>
                <w:color w:val="000000"/>
                <w:sz w:val="24"/>
                <w:highlight w:val="none"/>
              </w:rPr>
            </w:pPr>
          </w:p>
        </w:tc>
        <w:tc>
          <w:tcPr>
            <w:tcW w:w="659" w:type="pct"/>
            <w:vAlign w:val="center"/>
          </w:tcPr>
          <w:p>
            <w:pPr>
              <w:adjustRightInd w:val="0"/>
              <w:snapToGrid w:val="0"/>
              <w:jc w:val="center"/>
              <w:rPr>
                <w:color w:val="000000"/>
                <w:sz w:val="24"/>
                <w:highlight w:val="none"/>
              </w:rPr>
            </w:pPr>
          </w:p>
        </w:tc>
        <w:tc>
          <w:tcPr>
            <w:tcW w:w="735" w:type="pct"/>
            <w:vAlign w:val="center"/>
          </w:tcPr>
          <w:p>
            <w:pPr>
              <w:adjustRightInd w:val="0"/>
              <w:snapToGrid w:val="0"/>
              <w:jc w:val="left"/>
              <w:rPr>
                <w:color w:val="000000"/>
                <w:sz w:val="24"/>
                <w:highlight w:val="none"/>
              </w:rPr>
            </w:pPr>
          </w:p>
        </w:tc>
        <w:tc>
          <w:tcPr>
            <w:tcW w:w="933" w:type="pct"/>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 w:type="pct"/>
            <w:gridSpan w:val="4"/>
            <w:vAlign w:val="center"/>
          </w:tcPr>
          <w:p>
            <w:pPr>
              <w:adjustRightInd w:val="0"/>
              <w:snapToGrid w:val="0"/>
              <w:jc w:val="right"/>
              <w:rPr>
                <w:color w:val="000000"/>
                <w:sz w:val="24"/>
                <w:highlight w:val="none"/>
              </w:rPr>
            </w:pPr>
            <w:r>
              <w:rPr>
                <w:b/>
                <w:color w:val="000000"/>
                <w:sz w:val="24"/>
                <w:highlight w:val="none"/>
              </w:rPr>
              <w:t>总价（元）</w:t>
            </w:r>
          </w:p>
        </w:tc>
        <w:tc>
          <w:tcPr>
            <w:tcW w:w="735" w:type="pct"/>
            <w:vAlign w:val="center"/>
          </w:tcPr>
          <w:p>
            <w:pPr>
              <w:adjustRightInd w:val="0"/>
              <w:snapToGrid w:val="0"/>
              <w:jc w:val="left"/>
              <w:rPr>
                <w:color w:val="000000"/>
                <w:sz w:val="24"/>
                <w:highlight w:val="none"/>
              </w:rPr>
            </w:pPr>
          </w:p>
        </w:tc>
        <w:tc>
          <w:tcPr>
            <w:tcW w:w="933" w:type="pct"/>
            <w:vAlign w:val="center"/>
          </w:tcPr>
          <w:p>
            <w:pPr>
              <w:adjustRightInd w:val="0"/>
              <w:snapToGrid w:val="0"/>
              <w:jc w:val="left"/>
              <w:rPr>
                <w:color w:val="000000"/>
                <w:sz w:val="24"/>
                <w:highlight w:val="none"/>
              </w:rPr>
            </w:pPr>
          </w:p>
        </w:tc>
      </w:tr>
    </w:tbl>
    <w:p>
      <w:pPr>
        <w:tabs>
          <w:tab w:val="left" w:pos="1800"/>
          <w:tab w:val="left" w:pos="5580"/>
        </w:tabs>
        <w:jc w:val="left"/>
        <w:rPr>
          <w:color w:val="000000"/>
          <w:sz w:val="24"/>
          <w:highlight w:val="none"/>
        </w:rPr>
      </w:pPr>
    </w:p>
    <w:p>
      <w:pPr>
        <w:tabs>
          <w:tab w:val="left" w:pos="1800"/>
          <w:tab w:val="left" w:pos="5580"/>
        </w:tabs>
        <w:jc w:val="left"/>
        <w:rPr>
          <w:color w:val="000000"/>
          <w:sz w:val="24"/>
          <w:highlight w:val="none"/>
        </w:rPr>
      </w:pPr>
    </w:p>
    <w:p>
      <w:pPr>
        <w:tabs>
          <w:tab w:val="left" w:pos="1800"/>
          <w:tab w:val="left" w:pos="5580"/>
        </w:tabs>
        <w:jc w:val="left"/>
        <w:rPr>
          <w:color w:val="000000"/>
          <w:sz w:val="24"/>
          <w:highlight w:val="none"/>
        </w:rPr>
      </w:pPr>
    </w:p>
    <w:p>
      <w:pPr>
        <w:tabs>
          <w:tab w:val="left" w:pos="1800"/>
          <w:tab w:val="left" w:pos="5580"/>
        </w:tabs>
        <w:jc w:val="left"/>
        <w:rPr>
          <w:color w:val="000000"/>
          <w:sz w:val="24"/>
          <w:highlight w:val="none"/>
        </w:rPr>
      </w:pPr>
    </w:p>
    <w:p>
      <w:pPr>
        <w:tabs>
          <w:tab w:val="left" w:pos="1800"/>
          <w:tab w:val="left" w:pos="5580"/>
        </w:tabs>
        <w:jc w:val="left"/>
        <w:rPr>
          <w:color w:val="000000"/>
          <w:sz w:val="24"/>
          <w:highlight w:val="none"/>
        </w:rPr>
      </w:pPr>
      <w:r>
        <w:rPr>
          <w:color w:val="000000"/>
          <w:sz w:val="24"/>
          <w:highlight w:val="none"/>
        </w:rPr>
        <w:t>注：1.本表应按包分别填写。</w:t>
      </w:r>
    </w:p>
    <w:p>
      <w:pPr>
        <w:tabs>
          <w:tab w:val="left" w:pos="1800"/>
          <w:tab w:val="left" w:pos="5580"/>
        </w:tabs>
        <w:ind w:firstLine="480" w:firstLineChars="200"/>
        <w:jc w:val="left"/>
        <w:rPr>
          <w:color w:val="000000"/>
          <w:sz w:val="24"/>
          <w:highlight w:val="none"/>
        </w:rPr>
      </w:pPr>
      <w:r>
        <w:rPr>
          <w:color w:val="000000"/>
          <w:sz w:val="24"/>
          <w:highlight w:val="none"/>
        </w:rPr>
        <w:t>2.如果不提供分项报价将视为没有实质性响应招标文件。</w:t>
      </w:r>
    </w:p>
    <w:p>
      <w:pPr>
        <w:tabs>
          <w:tab w:val="left" w:pos="1800"/>
          <w:tab w:val="left" w:pos="5580"/>
        </w:tabs>
        <w:ind w:firstLine="480" w:firstLineChars="200"/>
        <w:jc w:val="left"/>
        <w:rPr>
          <w:color w:val="000000"/>
          <w:sz w:val="24"/>
          <w:highlight w:val="none"/>
        </w:rPr>
      </w:pPr>
      <w:r>
        <w:rPr>
          <w:color w:val="000000"/>
          <w:sz w:val="24"/>
          <w:highlight w:val="none"/>
        </w:rPr>
        <w:t>3.上述各项的详细规格（如有），可另页描述。</w:t>
      </w:r>
    </w:p>
    <w:p>
      <w:pPr>
        <w:tabs>
          <w:tab w:val="left" w:pos="1800"/>
          <w:tab w:val="left" w:pos="5580"/>
        </w:tabs>
        <w:ind w:firstLine="480" w:firstLineChars="200"/>
        <w:jc w:val="left"/>
        <w:rPr>
          <w:color w:val="000000"/>
          <w:sz w:val="24"/>
          <w:highlight w:val="none"/>
        </w:rPr>
      </w:pPr>
      <w:r>
        <w:rPr>
          <w:rFonts w:eastAsiaTheme="minorEastAsia"/>
          <w:color w:val="000000"/>
          <w:sz w:val="24"/>
          <w:highlight w:val="none"/>
        </w:rPr>
        <w:t>4.制造商规模列应填写</w:t>
      </w:r>
      <w:bookmarkStart w:id="1015" w:name="_Hlk168431865"/>
      <w:bookmarkStart w:id="1016" w:name="_Hlk168431972"/>
      <w:bookmarkStart w:id="1017" w:name="_Hlk144194261"/>
      <w:r>
        <w:rPr>
          <w:rFonts w:hint="eastAsia" w:eastAsiaTheme="minorEastAsia"/>
          <w:color w:val="000000"/>
          <w:sz w:val="24"/>
          <w:highlight w:val="none"/>
        </w:rPr>
        <w:t>“大型”、</w:t>
      </w:r>
      <w:bookmarkEnd w:id="1015"/>
      <w:r>
        <w:rPr>
          <w:rFonts w:eastAsiaTheme="minorEastAsia"/>
          <w:color w:val="000000"/>
          <w:sz w:val="24"/>
          <w:highlight w:val="none"/>
        </w:rPr>
        <w:t>“</w:t>
      </w:r>
      <w:bookmarkEnd w:id="1016"/>
      <w:r>
        <w:rPr>
          <w:rFonts w:eastAsiaTheme="minorEastAsia"/>
          <w:color w:val="000000"/>
          <w:sz w:val="24"/>
          <w:highlight w:val="none"/>
        </w:rPr>
        <w:t>中型”、“小型”、“微型”或“其他”</w:t>
      </w:r>
      <w:bookmarkEnd w:id="1017"/>
      <w:r>
        <w:rPr>
          <w:rFonts w:eastAsiaTheme="minorEastAsia"/>
          <w:color w:val="000000"/>
          <w:sz w:val="24"/>
          <w:highlight w:val="none"/>
        </w:rPr>
        <w:t>，且不应与《中小企业声明函》或《拟分包情况说明》中内容矛盾。制造商所属性别请填写“男”</w:t>
      </w:r>
      <w:r>
        <w:rPr>
          <w:rFonts w:hint="eastAsia" w:eastAsiaTheme="minorEastAsia"/>
          <w:color w:val="000000"/>
          <w:sz w:val="24"/>
          <w:highlight w:val="none"/>
        </w:rPr>
        <w:t>或</w:t>
      </w:r>
      <w:r>
        <w:rPr>
          <w:rFonts w:eastAsiaTheme="minorEastAsia"/>
          <w:color w:val="000000"/>
          <w:sz w:val="24"/>
          <w:highlight w:val="none"/>
        </w:rPr>
        <w:t>“女”，</w:t>
      </w:r>
      <w:r>
        <w:rPr>
          <w:rFonts w:hint="eastAsia"/>
          <w:color w:val="000000"/>
          <w:sz w:val="24"/>
          <w:highlight w:val="none"/>
        </w:rPr>
        <w:t xml:space="preserve"> 指拥有制造商5</w:t>
      </w:r>
      <w:r>
        <w:rPr>
          <w:color w:val="000000"/>
          <w:sz w:val="24"/>
          <w:highlight w:val="none"/>
        </w:rPr>
        <w:t>1%</w:t>
      </w:r>
      <w:r>
        <w:rPr>
          <w:rFonts w:hint="eastAsia"/>
          <w:color w:val="000000"/>
          <w:sz w:val="24"/>
          <w:highlight w:val="none"/>
        </w:rPr>
        <w:t>以上绝对所有权的性别；绝对所有权拥有者可以是一个人，也可以是多人合计计算</w:t>
      </w:r>
      <w:r>
        <w:rPr>
          <w:rFonts w:eastAsiaTheme="minorEastAsia"/>
          <w:color w:val="000000"/>
          <w:sz w:val="24"/>
          <w:highlight w:val="none"/>
        </w:rPr>
        <w:t>。外商投资类型请填写“外商单独投资”、“外商部分投资”</w:t>
      </w:r>
      <w:r>
        <w:rPr>
          <w:rFonts w:hint="eastAsia" w:eastAsiaTheme="minorEastAsia"/>
          <w:color w:val="000000"/>
          <w:sz w:val="24"/>
          <w:highlight w:val="none"/>
        </w:rPr>
        <w:t>或</w:t>
      </w:r>
      <w:r>
        <w:rPr>
          <w:rFonts w:eastAsiaTheme="minorEastAsia"/>
          <w:color w:val="000000"/>
          <w:sz w:val="24"/>
          <w:highlight w:val="none"/>
        </w:rPr>
        <w:t>“内资”。</w:t>
      </w:r>
    </w:p>
    <w:p>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pPr>
        <w:numPr>
          <w:ilvl w:val="0"/>
          <w:numId w:val="18"/>
        </w:numPr>
        <w:tabs>
          <w:tab w:val="left" w:pos="360"/>
        </w:tabs>
        <w:snapToGrid w:val="0"/>
        <w:spacing w:line="360" w:lineRule="auto"/>
        <w:outlineLvl w:val="1"/>
        <w:rPr>
          <w:color w:val="000000"/>
          <w:sz w:val="24"/>
          <w:szCs w:val="20"/>
        </w:rPr>
      </w:pPr>
      <w:bookmarkStart w:id="1018" w:name="_Toc150480798"/>
      <w:bookmarkStart w:id="1019" w:name="_Toc150774765"/>
      <w:bookmarkStart w:id="1020" w:name="_Toc226965752"/>
      <w:bookmarkStart w:id="1021" w:name="_Toc305158830"/>
      <w:bookmarkStart w:id="1022" w:name="_Toc142311062"/>
      <w:bookmarkStart w:id="1023" w:name="_Toc226309806"/>
      <w:bookmarkStart w:id="1024" w:name="_Toc226337258"/>
      <w:bookmarkStart w:id="1025" w:name="_Toc305158904"/>
      <w:bookmarkStart w:id="1026" w:name="_Toc195842927"/>
      <w:bookmarkStart w:id="1027" w:name="_Toc127151562"/>
      <w:bookmarkStart w:id="1028" w:name="_Toc264969252"/>
      <w:bookmarkStart w:id="1029" w:name="_Toc226965835"/>
      <w:bookmarkStart w:id="1030" w:name="_Toc265228400"/>
      <w:bookmarkStart w:id="1031" w:name="_Toc142311061"/>
      <w:bookmarkStart w:id="1032" w:name="_Toc226309805"/>
      <w:bookmarkStart w:id="1033" w:name="_Toc226337257"/>
      <w:bookmarkStart w:id="1034" w:name="_Toc226965834"/>
      <w:bookmarkStart w:id="1035" w:name="_Toc305158829"/>
      <w:bookmarkStart w:id="1036" w:name="_Toc264969251"/>
      <w:bookmarkStart w:id="1037" w:name="_Toc226965751"/>
      <w:bookmarkStart w:id="1038" w:name="_Toc150774764"/>
      <w:bookmarkStart w:id="1039" w:name="_Toc195842926"/>
      <w:bookmarkStart w:id="1040" w:name="_Toc305158903"/>
      <w:bookmarkStart w:id="1041" w:name="_Toc127151561"/>
      <w:bookmarkStart w:id="1042" w:name="_Toc265228399"/>
      <w:bookmarkStart w:id="1043" w:name="_Toc150480797"/>
      <w:r>
        <w:rPr>
          <w:color w:val="000000"/>
          <w:sz w:val="24"/>
          <w:szCs w:val="20"/>
        </w:rPr>
        <w:br w:type="page"/>
      </w:r>
      <w:r>
        <w:rPr>
          <w:color w:val="000000"/>
          <w:sz w:val="24"/>
          <w:szCs w:val="20"/>
        </w:rPr>
        <w:t>合同条款偏离表</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r>
        <w:rPr>
          <w:color w:val="000000"/>
          <w:sz w:val="24"/>
          <w:szCs w:val="20"/>
        </w:rPr>
        <w:t>（实质性格式）</w:t>
      </w:r>
    </w:p>
    <w:p>
      <w:pPr>
        <w:spacing w:line="360" w:lineRule="auto"/>
        <w:rPr>
          <w:color w:val="000000"/>
          <w:sz w:val="24"/>
          <w:szCs w:val="20"/>
        </w:rPr>
      </w:pPr>
    </w:p>
    <w:p>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pPr>
        <w:spacing w:line="360" w:lineRule="auto"/>
        <w:rPr>
          <w:color w:val="000000"/>
          <w:sz w:val="24"/>
          <w:szCs w:val="20"/>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773"/>
        <w:gridCol w:w="1675"/>
        <w:gridCol w:w="1675"/>
        <w:gridCol w:w="18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pPr>
              <w:adjustRightInd w:val="0"/>
              <w:snapToGrid w:val="0"/>
              <w:jc w:val="center"/>
              <w:rPr>
                <w:color w:val="000000"/>
                <w:sz w:val="24"/>
              </w:rPr>
            </w:pPr>
            <w:bookmarkStart w:id="1044" w:name="_Hlk144279231"/>
            <w:r>
              <w:rPr>
                <w:color w:val="000000"/>
                <w:sz w:val="24"/>
              </w:rPr>
              <w:t>序号</w:t>
            </w:r>
          </w:p>
        </w:tc>
        <w:tc>
          <w:tcPr>
            <w:tcW w:w="1646" w:type="dxa"/>
            <w:vAlign w:val="center"/>
          </w:tcPr>
          <w:p>
            <w:pPr>
              <w:adjustRightInd w:val="0"/>
              <w:snapToGrid w:val="0"/>
              <w:jc w:val="center"/>
              <w:rPr>
                <w:color w:val="000000"/>
                <w:sz w:val="24"/>
              </w:rPr>
            </w:pPr>
            <w:r>
              <w:rPr>
                <w:color w:val="000000"/>
                <w:sz w:val="24"/>
                <w:szCs w:val="21"/>
              </w:rPr>
              <w:t>招标文件</w:t>
            </w:r>
            <w:r>
              <w:rPr>
                <w:color w:val="000000"/>
                <w:sz w:val="24"/>
              </w:rPr>
              <w:t>条目号（页码）</w:t>
            </w:r>
          </w:p>
        </w:tc>
        <w:tc>
          <w:tcPr>
            <w:tcW w:w="1688" w:type="dxa"/>
            <w:vAlign w:val="center"/>
          </w:tcPr>
          <w:p>
            <w:pPr>
              <w:adjustRightInd w:val="0"/>
              <w:snapToGrid w:val="0"/>
              <w:jc w:val="center"/>
              <w:rPr>
                <w:color w:val="000000"/>
                <w:sz w:val="24"/>
              </w:rPr>
            </w:pPr>
            <w:r>
              <w:rPr>
                <w:color w:val="000000"/>
                <w:sz w:val="24"/>
                <w:szCs w:val="21"/>
              </w:rPr>
              <w:t>招标文件</w:t>
            </w:r>
            <w:r>
              <w:rPr>
                <w:color w:val="000000"/>
                <w:sz w:val="24"/>
              </w:rPr>
              <w:t>要求</w:t>
            </w:r>
          </w:p>
        </w:tc>
        <w:tc>
          <w:tcPr>
            <w:tcW w:w="1688" w:type="dxa"/>
            <w:vAlign w:val="center"/>
          </w:tcPr>
          <w:p>
            <w:pPr>
              <w:adjustRightInd w:val="0"/>
              <w:snapToGrid w:val="0"/>
              <w:jc w:val="center"/>
              <w:rPr>
                <w:color w:val="000000"/>
                <w:sz w:val="24"/>
              </w:rPr>
            </w:pPr>
            <w:r>
              <w:rPr>
                <w:color w:val="000000"/>
                <w:sz w:val="24"/>
              </w:rPr>
              <w:t>投标文件内容</w:t>
            </w:r>
          </w:p>
        </w:tc>
        <w:tc>
          <w:tcPr>
            <w:tcW w:w="1925" w:type="dxa"/>
            <w:vAlign w:val="center"/>
          </w:tcPr>
          <w:p>
            <w:pPr>
              <w:adjustRightInd w:val="0"/>
              <w:snapToGrid w:val="0"/>
              <w:jc w:val="center"/>
              <w:rPr>
                <w:color w:val="000000"/>
                <w:sz w:val="24"/>
              </w:rPr>
            </w:pPr>
            <w:r>
              <w:rPr>
                <w:color w:val="000000"/>
                <w:sz w:val="24"/>
              </w:rPr>
              <w:t>偏离情况</w:t>
            </w:r>
          </w:p>
        </w:tc>
        <w:tc>
          <w:tcPr>
            <w:tcW w:w="1045"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0" w:type="auto"/>
            <w:gridSpan w:val="6"/>
            <w:vAlign w:val="center"/>
          </w:tcPr>
          <w:p>
            <w:pPr>
              <w:adjustRightInd w:val="0"/>
              <w:snapToGrid w:val="0"/>
              <w:jc w:val="left"/>
              <w:rPr>
                <w:bCs/>
                <w:color w:val="000000"/>
                <w:sz w:val="24"/>
              </w:rPr>
            </w:pPr>
            <w:r>
              <w:rPr>
                <w:b/>
                <w:color w:val="000000"/>
                <w:sz w:val="24"/>
              </w:rPr>
              <w:t>对本项目合同条款的偏离情况</w:t>
            </w:r>
            <w:r>
              <w:rPr>
                <w:bCs/>
                <w:color w:val="000000"/>
                <w:sz w:val="24"/>
              </w:rPr>
              <w:t>（应进行选择，未选择</w:t>
            </w:r>
            <w:r>
              <w:rPr>
                <w:b/>
                <w:color w:val="000000"/>
                <w:sz w:val="24"/>
              </w:rPr>
              <w:t>投标无效</w:t>
            </w:r>
            <w:r>
              <w:rPr>
                <w:bCs/>
                <w:color w:val="000000"/>
                <w:sz w:val="24"/>
              </w:rPr>
              <w:t>）：</w:t>
            </w:r>
          </w:p>
          <w:p>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bCs/>
                <w:color w:val="000000"/>
                <w:sz w:val="24"/>
              </w:rPr>
              <w:t>无偏离即为</w:t>
            </w:r>
            <w:r>
              <w:rPr>
                <w:sz w:val="24"/>
              </w:rPr>
              <w:t>对合同条款中的所有要求，均视作供应商已对之理解和响应。</w:t>
            </w:r>
            <w:r>
              <w:rPr>
                <w:color w:val="000000"/>
                <w:sz w:val="24"/>
              </w:rPr>
              <w:t>）</w:t>
            </w:r>
          </w:p>
          <w:p>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则应在本表中对</w:t>
            </w:r>
            <w:r>
              <w:rPr>
                <w:rFonts w:hint="eastAsia"/>
                <w:color w:val="000000"/>
                <w:sz w:val="24"/>
              </w:rPr>
              <w:t>负</w:t>
            </w:r>
            <w:r>
              <w:rPr>
                <w:color w:val="000000"/>
                <w:sz w:val="24"/>
              </w:rPr>
              <w:t>偏离项逐一列明，否则</w:t>
            </w:r>
            <w:r>
              <w:rPr>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pPr>
              <w:adjustRightInd w:val="0"/>
              <w:snapToGrid w:val="0"/>
              <w:jc w:val="center"/>
              <w:rPr>
                <w:color w:val="000000"/>
                <w:sz w:val="24"/>
              </w:rPr>
            </w:pPr>
          </w:p>
        </w:tc>
        <w:tc>
          <w:tcPr>
            <w:tcW w:w="1646" w:type="dxa"/>
            <w:vAlign w:val="center"/>
          </w:tcPr>
          <w:p>
            <w:pPr>
              <w:adjustRightInd w:val="0"/>
              <w:snapToGrid w:val="0"/>
              <w:jc w:val="center"/>
              <w:rPr>
                <w:color w:val="000000"/>
                <w:sz w:val="24"/>
              </w:rPr>
            </w:pPr>
          </w:p>
        </w:tc>
        <w:tc>
          <w:tcPr>
            <w:tcW w:w="1688" w:type="dxa"/>
            <w:vAlign w:val="center"/>
          </w:tcPr>
          <w:p>
            <w:pPr>
              <w:adjustRightInd w:val="0"/>
              <w:snapToGrid w:val="0"/>
              <w:jc w:val="center"/>
              <w:rPr>
                <w:color w:val="000000"/>
                <w:sz w:val="24"/>
              </w:rPr>
            </w:pPr>
          </w:p>
        </w:tc>
        <w:tc>
          <w:tcPr>
            <w:tcW w:w="1688" w:type="dxa"/>
            <w:vAlign w:val="center"/>
          </w:tcPr>
          <w:p>
            <w:pPr>
              <w:adjustRightInd w:val="0"/>
              <w:snapToGrid w:val="0"/>
              <w:jc w:val="center"/>
              <w:rPr>
                <w:color w:val="000000"/>
                <w:sz w:val="24"/>
              </w:rPr>
            </w:pPr>
          </w:p>
        </w:tc>
        <w:tc>
          <w:tcPr>
            <w:tcW w:w="1925" w:type="dxa"/>
            <w:vAlign w:val="center"/>
          </w:tcPr>
          <w:p>
            <w:pPr>
              <w:adjustRightInd w:val="0"/>
              <w:snapToGrid w:val="0"/>
              <w:jc w:val="center"/>
              <w:rPr>
                <w:color w:val="000000"/>
                <w:sz w:val="24"/>
              </w:rPr>
            </w:pPr>
          </w:p>
        </w:tc>
        <w:tc>
          <w:tcPr>
            <w:tcW w:w="1045"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pPr>
              <w:adjustRightInd w:val="0"/>
              <w:snapToGrid w:val="0"/>
              <w:jc w:val="center"/>
              <w:rPr>
                <w:color w:val="000000"/>
                <w:sz w:val="24"/>
              </w:rPr>
            </w:pPr>
          </w:p>
        </w:tc>
        <w:tc>
          <w:tcPr>
            <w:tcW w:w="1646" w:type="dxa"/>
            <w:vAlign w:val="center"/>
          </w:tcPr>
          <w:p>
            <w:pPr>
              <w:adjustRightInd w:val="0"/>
              <w:snapToGrid w:val="0"/>
              <w:jc w:val="center"/>
              <w:rPr>
                <w:color w:val="000000"/>
                <w:sz w:val="24"/>
              </w:rPr>
            </w:pPr>
          </w:p>
        </w:tc>
        <w:tc>
          <w:tcPr>
            <w:tcW w:w="1688" w:type="dxa"/>
            <w:vAlign w:val="center"/>
          </w:tcPr>
          <w:p>
            <w:pPr>
              <w:adjustRightInd w:val="0"/>
              <w:snapToGrid w:val="0"/>
              <w:jc w:val="center"/>
              <w:rPr>
                <w:color w:val="000000"/>
                <w:sz w:val="24"/>
              </w:rPr>
            </w:pPr>
          </w:p>
        </w:tc>
        <w:tc>
          <w:tcPr>
            <w:tcW w:w="1688" w:type="dxa"/>
            <w:vAlign w:val="center"/>
          </w:tcPr>
          <w:p>
            <w:pPr>
              <w:adjustRightInd w:val="0"/>
              <w:snapToGrid w:val="0"/>
              <w:jc w:val="center"/>
              <w:rPr>
                <w:color w:val="000000"/>
                <w:sz w:val="24"/>
              </w:rPr>
            </w:pPr>
          </w:p>
        </w:tc>
        <w:tc>
          <w:tcPr>
            <w:tcW w:w="1925" w:type="dxa"/>
            <w:vAlign w:val="center"/>
          </w:tcPr>
          <w:p>
            <w:pPr>
              <w:adjustRightInd w:val="0"/>
              <w:snapToGrid w:val="0"/>
              <w:jc w:val="center"/>
              <w:rPr>
                <w:color w:val="000000"/>
                <w:sz w:val="24"/>
              </w:rPr>
            </w:pPr>
          </w:p>
        </w:tc>
        <w:tc>
          <w:tcPr>
            <w:tcW w:w="1045"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pPr>
              <w:adjustRightInd w:val="0"/>
              <w:snapToGrid w:val="0"/>
              <w:jc w:val="center"/>
              <w:rPr>
                <w:color w:val="000000"/>
                <w:sz w:val="24"/>
              </w:rPr>
            </w:pPr>
          </w:p>
        </w:tc>
        <w:tc>
          <w:tcPr>
            <w:tcW w:w="1646" w:type="dxa"/>
            <w:vAlign w:val="center"/>
          </w:tcPr>
          <w:p>
            <w:pPr>
              <w:adjustRightInd w:val="0"/>
              <w:snapToGrid w:val="0"/>
              <w:jc w:val="center"/>
              <w:rPr>
                <w:color w:val="000000"/>
                <w:sz w:val="24"/>
              </w:rPr>
            </w:pPr>
          </w:p>
        </w:tc>
        <w:tc>
          <w:tcPr>
            <w:tcW w:w="1688" w:type="dxa"/>
            <w:vAlign w:val="center"/>
          </w:tcPr>
          <w:p>
            <w:pPr>
              <w:adjustRightInd w:val="0"/>
              <w:snapToGrid w:val="0"/>
              <w:jc w:val="center"/>
              <w:rPr>
                <w:color w:val="000000"/>
                <w:sz w:val="24"/>
              </w:rPr>
            </w:pPr>
          </w:p>
        </w:tc>
        <w:tc>
          <w:tcPr>
            <w:tcW w:w="1688" w:type="dxa"/>
            <w:vAlign w:val="center"/>
          </w:tcPr>
          <w:p>
            <w:pPr>
              <w:adjustRightInd w:val="0"/>
              <w:snapToGrid w:val="0"/>
              <w:jc w:val="center"/>
              <w:rPr>
                <w:color w:val="000000"/>
                <w:sz w:val="24"/>
              </w:rPr>
            </w:pPr>
          </w:p>
        </w:tc>
        <w:tc>
          <w:tcPr>
            <w:tcW w:w="1925" w:type="dxa"/>
            <w:vAlign w:val="center"/>
          </w:tcPr>
          <w:p>
            <w:pPr>
              <w:adjustRightInd w:val="0"/>
              <w:snapToGrid w:val="0"/>
              <w:jc w:val="center"/>
              <w:rPr>
                <w:color w:val="000000"/>
                <w:sz w:val="24"/>
              </w:rPr>
            </w:pPr>
          </w:p>
        </w:tc>
        <w:tc>
          <w:tcPr>
            <w:tcW w:w="1045"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pPr>
              <w:adjustRightInd w:val="0"/>
              <w:snapToGrid w:val="0"/>
              <w:jc w:val="center"/>
              <w:rPr>
                <w:color w:val="000000"/>
                <w:sz w:val="24"/>
              </w:rPr>
            </w:pPr>
          </w:p>
        </w:tc>
        <w:tc>
          <w:tcPr>
            <w:tcW w:w="1646" w:type="dxa"/>
            <w:vAlign w:val="center"/>
          </w:tcPr>
          <w:p>
            <w:pPr>
              <w:adjustRightInd w:val="0"/>
              <w:snapToGrid w:val="0"/>
              <w:jc w:val="center"/>
              <w:rPr>
                <w:color w:val="000000"/>
                <w:sz w:val="24"/>
              </w:rPr>
            </w:pPr>
          </w:p>
        </w:tc>
        <w:tc>
          <w:tcPr>
            <w:tcW w:w="1688" w:type="dxa"/>
            <w:vAlign w:val="center"/>
          </w:tcPr>
          <w:p>
            <w:pPr>
              <w:adjustRightInd w:val="0"/>
              <w:snapToGrid w:val="0"/>
              <w:jc w:val="center"/>
              <w:rPr>
                <w:color w:val="000000"/>
                <w:sz w:val="24"/>
              </w:rPr>
            </w:pPr>
          </w:p>
        </w:tc>
        <w:tc>
          <w:tcPr>
            <w:tcW w:w="1688" w:type="dxa"/>
            <w:vAlign w:val="center"/>
          </w:tcPr>
          <w:p>
            <w:pPr>
              <w:adjustRightInd w:val="0"/>
              <w:snapToGrid w:val="0"/>
              <w:jc w:val="center"/>
              <w:rPr>
                <w:color w:val="000000"/>
                <w:sz w:val="24"/>
              </w:rPr>
            </w:pPr>
          </w:p>
        </w:tc>
        <w:tc>
          <w:tcPr>
            <w:tcW w:w="1925" w:type="dxa"/>
            <w:vAlign w:val="center"/>
          </w:tcPr>
          <w:p>
            <w:pPr>
              <w:adjustRightInd w:val="0"/>
              <w:snapToGrid w:val="0"/>
              <w:jc w:val="center"/>
              <w:rPr>
                <w:color w:val="000000"/>
                <w:sz w:val="24"/>
              </w:rPr>
            </w:pPr>
          </w:p>
        </w:tc>
        <w:tc>
          <w:tcPr>
            <w:tcW w:w="1045" w:type="dxa"/>
            <w:vAlign w:val="center"/>
          </w:tcPr>
          <w:p>
            <w:pPr>
              <w:adjustRightInd w:val="0"/>
              <w:snapToGrid w:val="0"/>
              <w:jc w:val="center"/>
              <w:rPr>
                <w:color w:val="000000"/>
                <w:sz w:val="24"/>
              </w:rPr>
            </w:pPr>
          </w:p>
        </w:tc>
      </w:tr>
      <w:bookmarkEnd w:id="1044"/>
    </w:tbl>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numPr>
          <w:ilvl w:val="0"/>
          <w:numId w:val="18"/>
        </w:numPr>
        <w:tabs>
          <w:tab w:val="left" w:pos="360"/>
        </w:tabs>
        <w:snapToGrid w:val="0"/>
        <w:spacing w:line="360" w:lineRule="auto"/>
        <w:outlineLvl w:val="1"/>
        <w:rPr>
          <w:color w:val="000000"/>
          <w:sz w:val="24"/>
          <w:szCs w:val="20"/>
        </w:rPr>
      </w:pPr>
      <w:r>
        <w:rPr>
          <w:color w:val="000000"/>
          <w:sz w:val="24"/>
          <w:szCs w:val="20"/>
        </w:rPr>
        <w:br w:type="page"/>
      </w:r>
      <w:bookmarkEnd w:id="1031"/>
      <w:bookmarkEnd w:id="1032"/>
      <w:bookmarkEnd w:id="1033"/>
      <w:bookmarkEnd w:id="1034"/>
      <w:bookmarkEnd w:id="1035"/>
      <w:bookmarkEnd w:id="1036"/>
      <w:bookmarkEnd w:id="1037"/>
      <w:bookmarkEnd w:id="1038"/>
      <w:bookmarkEnd w:id="1039"/>
      <w:bookmarkEnd w:id="1040"/>
      <w:bookmarkEnd w:id="1041"/>
      <w:bookmarkEnd w:id="1042"/>
      <w:bookmarkEnd w:id="1043"/>
      <w:r>
        <w:rPr>
          <w:color w:val="000000"/>
          <w:sz w:val="24"/>
          <w:szCs w:val="20"/>
        </w:rPr>
        <w:t>采购需求偏离表（实质性格式）</w:t>
      </w:r>
    </w:p>
    <w:p>
      <w:pPr>
        <w:autoSpaceDE w:val="0"/>
        <w:autoSpaceDN w:val="0"/>
        <w:adjustRightInd w:val="0"/>
        <w:spacing w:line="360" w:lineRule="auto"/>
        <w:jc w:val="center"/>
        <w:rPr>
          <w:b/>
          <w:color w:val="000000"/>
          <w:sz w:val="36"/>
          <w:szCs w:val="36"/>
        </w:rPr>
      </w:pPr>
      <w:r>
        <w:rPr>
          <w:b/>
          <w:color w:val="000000"/>
          <w:sz w:val="36"/>
          <w:szCs w:val="36"/>
        </w:rPr>
        <w:t>采购需求偏离表</w:t>
      </w:r>
    </w:p>
    <w:p>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4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rPr>
            </w:pPr>
            <w:r>
              <w:rPr>
                <w:color w:val="000000"/>
                <w:sz w:val="24"/>
              </w:rPr>
              <w:t>序号</w:t>
            </w:r>
          </w:p>
        </w:tc>
        <w:tc>
          <w:tcPr>
            <w:tcW w:w="1482" w:type="dxa"/>
            <w:vAlign w:val="center"/>
          </w:tcPr>
          <w:p>
            <w:pPr>
              <w:adjustRightInd w:val="0"/>
              <w:snapToGrid w:val="0"/>
              <w:jc w:val="center"/>
              <w:rPr>
                <w:color w:val="000000"/>
                <w:sz w:val="24"/>
              </w:rPr>
            </w:pPr>
            <w:r>
              <w:rPr>
                <w:color w:val="000000"/>
                <w:sz w:val="24"/>
              </w:rPr>
              <w:t>招标文件条目号(页码)</w:t>
            </w:r>
          </w:p>
        </w:tc>
        <w:tc>
          <w:tcPr>
            <w:tcW w:w="2384" w:type="dxa"/>
            <w:vAlign w:val="center"/>
          </w:tcPr>
          <w:p>
            <w:pPr>
              <w:adjustRightInd w:val="0"/>
              <w:snapToGrid w:val="0"/>
              <w:jc w:val="center"/>
              <w:rPr>
                <w:color w:val="000000"/>
                <w:sz w:val="24"/>
              </w:rPr>
            </w:pPr>
            <w:r>
              <w:rPr>
                <w:color w:val="000000"/>
                <w:sz w:val="24"/>
              </w:rPr>
              <w:t>招标文件要求</w:t>
            </w:r>
          </w:p>
        </w:tc>
        <w:tc>
          <w:tcPr>
            <w:tcW w:w="2126" w:type="dxa"/>
            <w:vAlign w:val="center"/>
          </w:tcPr>
          <w:p>
            <w:pPr>
              <w:adjustRightInd w:val="0"/>
              <w:snapToGrid w:val="0"/>
              <w:jc w:val="center"/>
              <w:rPr>
                <w:color w:val="000000"/>
                <w:sz w:val="24"/>
              </w:rPr>
            </w:pPr>
            <w:r>
              <w:rPr>
                <w:color w:val="000000"/>
                <w:sz w:val="24"/>
              </w:rPr>
              <w:t>投标响应内容</w:t>
            </w:r>
          </w:p>
        </w:tc>
        <w:tc>
          <w:tcPr>
            <w:tcW w:w="1875" w:type="dxa"/>
            <w:vAlign w:val="center"/>
          </w:tcPr>
          <w:p>
            <w:pPr>
              <w:adjustRightInd w:val="0"/>
              <w:snapToGrid w:val="0"/>
              <w:jc w:val="center"/>
              <w:rPr>
                <w:color w:val="000000"/>
                <w:sz w:val="24"/>
              </w:rPr>
            </w:pPr>
            <w:r>
              <w:rPr>
                <w:color w:val="000000"/>
                <w:sz w:val="24"/>
              </w:rPr>
              <w:t>偏离情况</w:t>
            </w:r>
          </w:p>
        </w:tc>
        <w:tc>
          <w:tcPr>
            <w:tcW w:w="1009"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1800"/>
          <w:tab w:val="left" w:pos="5580"/>
        </w:tabs>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pPr>
        <w:tabs>
          <w:tab w:val="left" w:pos="1800"/>
          <w:tab w:val="left" w:pos="5580"/>
        </w:tabs>
        <w:jc w:val="left"/>
        <w:rPr>
          <w:sz w:val="24"/>
        </w:rPr>
      </w:pPr>
    </w:p>
    <w:p>
      <w:pPr>
        <w:tabs>
          <w:tab w:val="left" w:pos="1800"/>
          <w:tab w:val="left" w:pos="5580"/>
        </w:tabs>
        <w:jc w:val="left"/>
        <w:rPr>
          <w:color w:val="000000"/>
          <w:sz w:val="24"/>
        </w:rPr>
      </w:pPr>
    </w:p>
    <w:p>
      <w:pPr>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numPr>
          <w:ilvl w:val="0"/>
          <w:numId w:val="18"/>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中小企业证明文件</w:t>
      </w:r>
    </w:p>
    <w:p>
      <w:pPr>
        <w:tabs>
          <w:tab w:val="left" w:pos="5580"/>
        </w:tabs>
        <w:spacing w:line="360" w:lineRule="auto"/>
        <w:rPr>
          <w:sz w:val="24"/>
        </w:rPr>
      </w:pPr>
      <w:r>
        <w:rPr>
          <w:sz w:val="24"/>
        </w:rPr>
        <w:t>说明：</w:t>
      </w:r>
    </w:p>
    <w:p>
      <w:pPr>
        <w:tabs>
          <w:tab w:val="left" w:pos="5580"/>
        </w:tabs>
        <w:spacing w:line="360" w:lineRule="auto"/>
        <w:rPr>
          <w:sz w:val="24"/>
        </w:rPr>
      </w:pPr>
      <w:r>
        <w:rPr>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pPr>
        <w:tabs>
          <w:tab w:val="left" w:pos="5580"/>
        </w:tabs>
        <w:spacing w:line="360" w:lineRule="auto"/>
        <w:rPr>
          <w:sz w:val="24"/>
        </w:rPr>
      </w:pPr>
      <w:r>
        <w:rPr>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pPr>
        <w:widowControl/>
        <w:jc w:val="left"/>
        <w:rPr>
          <w:b/>
          <w:bCs/>
          <w:color w:val="000000"/>
          <w:sz w:val="24"/>
        </w:rPr>
      </w:pPr>
      <w:r>
        <w:rPr>
          <w:b/>
          <w:bCs/>
          <w:color w:val="000000"/>
          <w:sz w:val="24"/>
        </w:rPr>
        <w:br w:type="page"/>
      </w:r>
    </w:p>
    <w:p>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19"/>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rPr>
        <w:t>（中型企业、小型企业、微型企业）</w:t>
      </w:r>
      <w:r>
        <w:rPr>
          <w:kern w:val="0"/>
          <w:sz w:val="24"/>
        </w:rPr>
        <w:t>；</w:t>
      </w:r>
    </w:p>
    <w:p>
      <w:pPr>
        <w:numPr>
          <w:ilvl w:val="0"/>
          <w:numId w:val="19"/>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；承建（承接）企业为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i/>
          <w:kern w:val="0"/>
          <w:sz w:val="24"/>
          <w:u w:val="single" w:color="000000"/>
        </w:rPr>
        <w:t>（中型企业、小型企业、微型企业）</w:t>
      </w:r>
      <w:r>
        <w:rPr>
          <w:kern w:val="0"/>
          <w:sz w:val="24"/>
          <w:u w:color="000000"/>
        </w:rPr>
        <w:t>；</w:t>
      </w:r>
    </w:p>
    <w:p>
      <w:pPr>
        <w:autoSpaceDE w:val="0"/>
        <w:autoSpaceDN w:val="0"/>
        <w:spacing w:line="360" w:lineRule="auto"/>
        <w:ind w:left="860"/>
        <w:jc w:val="left"/>
        <w:rPr>
          <w:kern w:val="0"/>
          <w:sz w:val="24"/>
        </w:rPr>
      </w:pPr>
      <w:r>
        <w:rPr>
          <w:kern w:val="0"/>
          <w:sz w:val="24"/>
        </w:rPr>
        <w:t>……</w:t>
      </w:r>
    </w:p>
    <w:p>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kern w:val="0"/>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adjustRightInd w:val="0"/>
        <w:snapToGrid w:val="0"/>
        <w:jc w:val="left"/>
        <w:rPr>
          <w:color w:val="000000"/>
          <w:sz w:val="24"/>
          <w:szCs w:val="21"/>
        </w:rPr>
      </w:pPr>
    </w:p>
    <w:tbl>
      <w:tblPr>
        <w:tblStyle w:val="47"/>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rPr>
          <w:color w:val="000000"/>
          <w:sz w:val="24"/>
          <w:szCs w:val="20"/>
        </w:rPr>
      </w:pPr>
      <w:r>
        <w:rPr>
          <w:color w:val="000000"/>
          <w:sz w:val="24"/>
          <w:szCs w:val="20"/>
        </w:rPr>
        <w:br w:type="page"/>
      </w:r>
    </w:p>
    <w:p>
      <w:pPr>
        <w:pStyle w:val="2"/>
      </w:pPr>
    </w:p>
    <w:p>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numPr>
          <w:ilvl w:val="0"/>
          <w:numId w:val="18"/>
        </w:numPr>
        <w:tabs>
          <w:tab w:val="left" w:pos="360"/>
        </w:tabs>
        <w:snapToGrid w:val="0"/>
        <w:spacing w:line="360" w:lineRule="auto"/>
        <w:outlineLvl w:val="1"/>
        <w:rPr>
          <w:color w:val="000000"/>
          <w:sz w:val="24"/>
          <w:szCs w:val="20"/>
        </w:rPr>
      </w:pPr>
      <w:r>
        <w:rPr>
          <w:color w:val="000000"/>
          <w:szCs w:val="20"/>
        </w:rPr>
        <w:br w:type="page"/>
      </w:r>
      <w:r>
        <w:rPr>
          <w:color w:val="000000"/>
          <w:sz w:val="24"/>
          <w:szCs w:val="20"/>
        </w:rPr>
        <w:t>拟分包情况说明</w:t>
      </w:r>
      <w:r>
        <w:rPr>
          <w:rFonts w:hint="eastAsia"/>
        </w:rPr>
        <w:t>（本项目不适用）</w:t>
      </w:r>
    </w:p>
    <w:p>
      <w:pPr>
        <w:autoSpaceDE w:val="0"/>
        <w:autoSpaceDN w:val="0"/>
        <w:adjustRightInd w:val="0"/>
        <w:spacing w:line="360" w:lineRule="auto"/>
        <w:jc w:val="center"/>
        <w:rPr>
          <w:b/>
          <w:color w:val="000000"/>
          <w:sz w:val="36"/>
          <w:szCs w:val="36"/>
        </w:rPr>
      </w:pPr>
      <w:r>
        <w:rPr>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1"/>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58" w:type="dxa"/>
            <w:vAlign w:val="center"/>
          </w:tcPr>
          <w:p>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pPr>
              <w:pStyle w:val="252"/>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占合同金额</w:t>
            </w:r>
          </w:p>
          <w:p>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b/>
                <w:sz w:val="24"/>
                <w:lang w:eastAsia="zh-CN"/>
              </w:rPr>
              <w:t>的比例（</w:t>
            </w:r>
            <w:r>
              <w:rPr>
                <w:rFonts w:ascii="Times New Roman" w:hAnsi="Times New Roman" w:eastAsia="Times New Roman" w:cs="Times New Roman"/>
                <w:b/>
                <w:sz w:val="24"/>
                <w:lang w:eastAsia="zh-CN"/>
              </w:rPr>
              <w:t>%</w:t>
            </w:r>
            <w:r>
              <w:rPr>
                <w:rFonts w:ascii="Times New Roman" w:hAnsi="Times New Roman" w:cs="Times New Roman" w:eastAsiaTheme="minorEastAsia"/>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52"/>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pPr>
              <w:pStyle w:val="252"/>
              <w:jc w:val="center"/>
              <w:rPr>
                <w:rFonts w:ascii="Times New Roman" w:hAnsi="Times New Roman" w:cs="Times New Roman" w:eastAsiaTheme="minorEastAsia"/>
                <w:sz w:val="30"/>
              </w:rPr>
            </w:pPr>
          </w:p>
        </w:tc>
        <w:tc>
          <w:tcPr>
            <w:tcW w:w="1513" w:type="dxa"/>
            <w:vAlign w:val="center"/>
          </w:tcPr>
          <w:p>
            <w:pPr>
              <w:pStyle w:val="252"/>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52"/>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52"/>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pPr>
              <w:pStyle w:val="252"/>
              <w:jc w:val="center"/>
              <w:rPr>
                <w:rFonts w:ascii="Times New Roman" w:hAnsi="Times New Roman" w:cs="Times New Roman" w:eastAsiaTheme="minorEastAsia"/>
                <w:sz w:val="30"/>
                <w:lang w:eastAsia="zh-CN"/>
              </w:rPr>
            </w:pPr>
          </w:p>
        </w:tc>
        <w:tc>
          <w:tcPr>
            <w:tcW w:w="1558" w:type="dxa"/>
            <w:vAlign w:val="center"/>
          </w:tcPr>
          <w:p>
            <w:pPr>
              <w:pStyle w:val="252"/>
              <w:jc w:val="center"/>
              <w:rPr>
                <w:rFonts w:ascii="Times New Roman" w:hAnsi="Times New Roman" w:cs="Times New Roman" w:eastAsiaTheme="minorEastAsia"/>
                <w:sz w:val="30"/>
                <w:lang w:eastAsia="zh-CN"/>
              </w:rPr>
            </w:pPr>
          </w:p>
        </w:tc>
        <w:tc>
          <w:tcPr>
            <w:tcW w:w="1498" w:type="dxa"/>
            <w:vAlign w:val="center"/>
          </w:tcPr>
          <w:p>
            <w:pPr>
              <w:pStyle w:val="252"/>
              <w:jc w:val="center"/>
              <w:rPr>
                <w:rFonts w:ascii="Times New Roman" w:hAnsi="Times New Roman" w:cs="Times New Roman" w:eastAsiaTheme="minorEastAsia"/>
                <w:sz w:val="30"/>
                <w:lang w:eastAsia="zh-CN"/>
              </w:rPr>
            </w:pPr>
          </w:p>
        </w:tc>
        <w:tc>
          <w:tcPr>
            <w:tcW w:w="1564" w:type="dxa"/>
            <w:vAlign w:val="center"/>
          </w:tcPr>
          <w:p>
            <w:pPr>
              <w:pStyle w:val="252"/>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jc w:val="center"/>
        </w:trPr>
        <w:tc>
          <w:tcPr>
            <w:tcW w:w="456" w:type="dxa"/>
            <w:vAlign w:val="center"/>
          </w:tcPr>
          <w:p>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pPr>
              <w:pStyle w:val="252"/>
              <w:jc w:val="center"/>
              <w:rPr>
                <w:rFonts w:ascii="Times New Roman" w:hAnsi="Times New Roman" w:cs="Times New Roman" w:eastAsiaTheme="minorEastAsia"/>
                <w:sz w:val="30"/>
              </w:rPr>
            </w:pPr>
          </w:p>
        </w:tc>
        <w:tc>
          <w:tcPr>
            <w:tcW w:w="1513" w:type="dxa"/>
            <w:vAlign w:val="center"/>
          </w:tcPr>
          <w:p>
            <w:pPr>
              <w:pStyle w:val="252"/>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52"/>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52"/>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pPr>
              <w:pStyle w:val="252"/>
              <w:jc w:val="center"/>
              <w:rPr>
                <w:rFonts w:ascii="Times New Roman" w:hAnsi="Times New Roman" w:cs="Times New Roman" w:eastAsiaTheme="minorEastAsia"/>
                <w:sz w:val="30"/>
                <w:lang w:eastAsia="zh-CN"/>
              </w:rPr>
            </w:pPr>
          </w:p>
        </w:tc>
        <w:tc>
          <w:tcPr>
            <w:tcW w:w="1558" w:type="dxa"/>
            <w:vAlign w:val="center"/>
          </w:tcPr>
          <w:p>
            <w:pPr>
              <w:pStyle w:val="252"/>
              <w:jc w:val="center"/>
              <w:rPr>
                <w:rFonts w:ascii="Times New Roman" w:hAnsi="Times New Roman" w:cs="Times New Roman" w:eastAsiaTheme="minorEastAsia"/>
                <w:sz w:val="30"/>
                <w:lang w:eastAsia="zh-CN"/>
              </w:rPr>
            </w:pPr>
          </w:p>
        </w:tc>
        <w:tc>
          <w:tcPr>
            <w:tcW w:w="1498" w:type="dxa"/>
            <w:vAlign w:val="center"/>
          </w:tcPr>
          <w:p>
            <w:pPr>
              <w:pStyle w:val="252"/>
              <w:jc w:val="center"/>
              <w:rPr>
                <w:rFonts w:ascii="Times New Roman" w:hAnsi="Times New Roman" w:cs="Times New Roman" w:eastAsiaTheme="minorEastAsia"/>
                <w:sz w:val="30"/>
                <w:lang w:eastAsia="zh-CN"/>
              </w:rPr>
            </w:pPr>
          </w:p>
        </w:tc>
        <w:tc>
          <w:tcPr>
            <w:tcW w:w="1564" w:type="dxa"/>
            <w:vAlign w:val="center"/>
          </w:tcPr>
          <w:p>
            <w:pPr>
              <w:pStyle w:val="252"/>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52"/>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pPr>
              <w:pStyle w:val="252"/>
              <w:jc w:val="center"/>
              <w:rPr>
                <w:rFonts w:ascii="Times New Roman" w:hAnsi="Times New Roman" w:cs="Times New Roman" w:eastAsiaTheme="minorEastAsia"/>
                <w:sz w:val="30"/>
              </w:rPr>
            </w:pPr>
          </w:p>
        </w:tc>
        <w:tc>
          <w:tcPr>
            <w:tcW w:w="1513" w:type="dxa"/>
            <w:vAlign w:val="center"/>
          </w:tcPr>
          <w:p>
            <w:pPr>
              <w:pStyle w:val="252"/>
              <w:tabs>
                <w:tab w:val="left" w:pos="235"/>
              </w:tabs>
              <w:jc w:val="center"/>
              <w:rPr>
                <w:rFonts w:ascii="Times New Roman" w:hAnsi="Times New Roman" w:cs="Times New Roman" w:eastAsiaTheme="minorEastAsia"/>
                <w:sz w:val="24"/>
              </w:rPr>
            </w:pPr>
          </w:p>
        </w:tc>
        <w:tc>
          <w:tcPr>
            <w:tcW w:w="1125" w:type="dxa"/>
            <w:vAlign w:val="center"/>
          </w:tcPr>
          <w:p>
            <w:pPr>
              <w:pStyle w:val="252"/>
              <w:jc w:val="center"/>
              <w:rPr>
                <w:rFonts w:ascii="Times New Roman" w:hAnsi="Times New Roman" w:cs="Times New Roman" w:eastAsiaTheme="minorEastAsia"/>
                <w:sz w:val="30"/>
              </w:rPr>
            </w:pPr>
          </w:p>
        </w:tc>
        <w:tc>
          <w:tcPr>
            <w:tcW w:w="1558" w:type="dxa"/>
            <w:vAlign w:val="center"/>
          </w:tcPr>
          <w:p>
            <w:pPr>
              <w:pStyle w:val="252"/>
              <w:jc w:val="center"/>
              <w:rPr>
                <w:rFonts w:ascii="Times New Roman" w:hAnsi="Times New Roman" w:cs="Times New Roman" w:eastAsiaTheme="minorEastAsia"/>
                <w:sz w:val="30"/>
              </w:rPr>
            </w:pPr>
          </w:p>
        </w:tc>
        <w:tc>
          <w:tcPr>
            <w:tcW w:w="1498" w:type="dxa"/>
            <w:vAlign w:val="center"/>
          </w:tcPr>
          <w:p>
            <w:pPr>
              <w:pStyle w:val="252"/>
              <w:jc w:val="center"/>
              <w:rPr>
                <w:rFonts w:ascii="Times New Roman" w:hAnsi="Times New Roman" w:cs="Times New Roman" w:eastAsiaTheme="minorEastAsia"/>
                <w:sz w:val="30"/>
              </w:rPr>
            </w:pPr>
          </w:p>
        </w:tc>
        <w:tc>
          <w:tcPr>
            <w:tcW w:w="1564" w:type="dxa"/>
            <w:vAlign w:val="center"/>
          </w:tcPr>
          <w:p>
            <w:pPr>
              <w:pStyle w:val="252"/>
              <w:jc w:val="center"/>
              <w:rPr>
                <w:rFonts w:ascii="Times New Roman" w:hAnsi="Times New Roman" w:cs="Times New Roman"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pPr>
              <w:pStyle w:val="252"/>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pPr>
              <w:pStyle w:val="252"/>
              <w:jc w:val="center"/>
              <w:rPr>
                <w:rFonts w:ascii="Times New Roman" w:hAnsi="Times New Roman" w:cs="Times New Roman" w:eastAsiaTheme="minorEastAsia"/>
                <w:sz w:val="30"/>
              </w:rPr>
            </w:pPr>
          </w:p>
        </w:tc>
        <w:tc>
          <w:tcPr>
            <w:tcW w:w="1564" w:type="dxa"/>
            <w:vAlign w:val="center"/>
          </w:tcPr>
          <w:p>
            <w:pPr>
              <w:pStyle w:val="252"/>
              <w:jc w:val="center"/>
              <w:rPr>
                <w:rFonts w:ascii="Times New Roman" w:hAnsi="Times New Roman" w:cs="Times New Roman" w:eastAsiaTheme="minorEastAsia"/>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r>
        <w:rPr>
          <w:sz w:val="24"/>
        </w:rPr>
        <w:t>注：</w:t>
      </w:r>
      <w:r>
        <w:rPr>
          <w:color w:val="FF0000"/>
          <w:sz w:val="24"/>
        </w:rPr>
        <w:t xml:space="preserve"> </w:t>
      </w:r>
    </w:p>
    <w:p>
      <w:pPr>
        <w:adjustRightInd w:val="0"/>
        <w:snapToGrid w:val="0"/>
        <w:spacing w:line="360" w:lineRule="auto"/>
        <w:jc w:val="left"/>
        <w:rPr>
          <w:sz w:val="24"/>
        </w:rPr>
      </w:pPr>
      <w:r>
        <w:rPr>
          <w:sz w:val="24"/>
        </w:rPr>
        <w:t>1. 如本项目（包）允许分包，且投标人拟进行分包时，必须提供</w:t>
      </w:r>
      <w:r>
        <w:rPr>
          <w:rFonts w:eastAsiaTheme="minorEastAsia"/>
          <w:sz w:val="24"/>
        </w:rPr>
        <w:t>；如未提供，或提供了但未填写分包承担主体名称、拟分包合同内容、拟分包合同金额，</w:t>
      </w:r>
      <w:r>
        <w:rPr>
          <w:rFonts w:eastAsiaTheme="minorEastAsia"/>
          <w:b/>
          <w:sz w:val="24"/>
        </w:rPr>
        <w:t>投标无效</w:t>
      </w:r>
      <w:r>
        <w:rPr>
          <w:sz w:val="24"/>
        </w:rPr>
        <w:t>。</w:t>
      </w:r>
    </w:p>
    <w:p>
      <w:pPr>
        <w:adjustRightInd w:val="0"/>
        <w:snapToGrid w:val="0"/>
        <w:spacing w:line="360" w:lineRule="auto"/>
        <w:jc w:val="left"/>
        <w:rPr>
          <w:sz w:val="24"/>
        </w:rPr>
      </w:pPr>
      <w:r>
        <w:rPr>
          <w:sz w:val="24"/>
        </w:rPr>
        <w:t>2.如本招标文件《投标人须知资料表》载明本项目分包承担主体应具备的相应资质条件，则投标人须在本表中列明分包承担主体的资质等级，并后附资质证书电子件，否则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pPr>
        <w:adjustRightInd w:val="0"/>
        <w:snapToGrid w:val="0"/>
        <w:spacing w:line="360" w:lineRule="auto"/>
        <w:jc w:val="left"/>
        <w:rPr>
          <w:sz w:val="24"/>
        </w:rPr>
      </w:pPr>
      <w:r>
        <w:rPr>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pPr>
        <w:adjustRightInd w:val="0"/>
        <w:snapToGrid w:val="0"/>
        <w:spacing w:line="360" w:lineRule="auto"/>
        <w:jc w:val="left"/>
        <w:rPr>
          <w:sz w:val="24"/>
        </w:rPr>
      </w:pPr>
    </w:p>
    <w:p>
      <w:pPr>
        <w:adjustRightInd w:val="0"/>
        <w:snapToGrid w:val="0"/>
        <w:spacing w:line="360" w:lineRule="auto"/>
        <w:ind w:firstLine="480" w:firstLineChars="200"/>
        <w:jc w:val="right"/>
        <w:rPr>
          <w:sz w:val="24"/>
        </w:rPr>
      </w:pPr>
      <w:r>
        <w:rPr>
          <w:sz w:val="24"/>
        </w:rPr>
        <w:t>投标人名称（盖章）：______</w:t>
      </w:r>
    </w:p>
    <w:p>
      <w:pPr>
        <w:adjustRightInd w:val="0"/>
        <w:snapToGrid w:val="0"/>
        <w:spacing w:line="360" w:lineRule="auto"/>
        <w:ind w:firstLine="480" w:firstLineChars="200"/>
        <w:jc w:val="right"/>
        <w:rPr>
          <w:color w:val="000000"/>
          <w:sz w:val="24"/>
        </w:rPr>
      </w:pPr>
      <w:r>
        <w:rPr>
          <w:color w:val="000000"/>
          <w:sz w:val="24"/>
        </w:rPr>
        <w:t>日期：_____年______月______日</w:t>
      </w:r>
    </w:p>
    <w:p>
      <w:pPr>
        <w:widowControl/>
        <w:jc w:val="left"/>
        <w:rPr>
          <w:color w:val="000000"/>
          <w:sz w:val="24"/>
        </w:rPr>
      </w:pPr>
      <w:r>
        <w:rPr>
          <w:color w:val="000000"/>
          <w:sz w:val="24"/>
        </w:rPr>
        <w:br w:type="page"/>
      </w:r>
    </w:p>
    <w:p>
      <w:pPr>
        <w:autoSpaceDE w:val="0"/>
        <w:autoSpaceDN w:val="0"/>
        <w:adjustRightInd w:val="0"/>
        <w:spacing w:line="360" w:lineRule="auto"/>
        <w:jc w:val="center"/>
        <w:rPr>
          <w:b/>
          <w:color w:val="000000"/>
          <w:sz w:val="36"/>
          <w:szCs w:val="36"/>
        </w:rPr>
      </w:pPr>
      <w:bookmarkStart w:id="1045" w:name="_Hlk176956326"/>
      <w:r>
        <w:rPr>
          <w:b/>
          <w:color w:val="000000"/>
          <w:sz w:val="36"/>
          <w:szCs w:val="36"/>
        </w:rPr>
        <w:t>分包意向协议</w:t>
      </w:r>
      <w:r>
        <w:rPr>
          <w:rFonts w:hint="eastAsia"/>
        </w:rPr>
        <w:t>（本项目不适用）</w:t>
      </w:r>
    </w:p>
    <w:p>
      <w:pPr>
        <w:adjustRightInd w:val="0"/>
        <w:snapToGrid w:val="0"/>
        <w:spacing w:line="360" w:lineRule="auto"/>
        <w:ind w:firstLine="480" w:firstLineChars="200"/>
        <w:jc w:val="left"/>
        <w:rPr>
          <w:sz w:val="24"/>
        </w:rPr>
      </w:pPr>
      <w:r>
        <w:rPr>
          <w:sz w:val="24"/>
        </w:rPr>
        <w:t>甲方（投标人）：________</w:t>
      </w:r>
    </w:p>
    <w:p>
      <w:pPr>
        <w:adjustRightInd w:val="0"/>
        <w:snapToGrid w:val="0"/>
        <w:spacing w:line="360" w:lineRule="auto"/>
        <w:ind w:firstLine="480" w:firstLineChars="200"/>
        <w:jc w:val="left"/>
        <w:rPr>
          <w:sz w:val="24"/>
        </w:rPr>
      </w:pPr>
      <w:r>
        <w:rPr>
          <w:sz w:val="24"/>
        </w:rPr>
        <w:t>乙方（拟分包单位）：________</w:t>
      </w:r>
    </w:p>
    <w:p>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pPr>
        <w:adjustRightInd w:val="0"/>
        <w:snapToGrid w:val="0"/>
        <w:spacing w:line="360" w:lineRule="auto"/>
        <w:ind w:firstLine="480" w:firstLineChars="200"/>
        <w:jc w:val="left"/>
        <w:rPr>
          <w:sz w:val="24"/>
        </w:rPr>
      </w:pPr>
      <w:r>
        <w:rPr>
          <w:sz w:val="24"/>
        </w:rPr>
        <w:t>1.分包内容：_____。</w:t>
      </w:r>
    </w:p>
    <w:p>
      <w:pPr>
        <w:adjustRightInd w:val="0"/>
        <w:snapToGrid w:val="0"/>
        <w:spacing w:line="360" w:lineRule="auto"/>
        <w:ind w:firstLine="480" w:firstLineChars="200"/>
        <w:jc w:val="left"/>
        <w:rPr>
          <w:sz w:val="24"/>
        </w:rPr>
      </w:pPr>
      <w:r>
        <w:rPr>
          <w:sz w:val="24"/>
        </w:rPr>
        <w:t>2.分包金额：_____，该金额占该采购包合同金额的比例为___%。</w:t>
      </w:r>
    </w:p>
    <w:p>
      <w:pPr>
        <w:adjustRightInd w:val="0"/>
        <w:snapToGrid w:val="0"/>
        <w:spacing w:line="360" w:lineRule="auto"/>
        <w:ind w:firstLine="480" w:firstLineChars="200"/>
        <w:jc w:val="left"/>
        <w:rPr>
          <w:bCs/>
          <w:color w:val="000000"/>
          <w:sz w:val="24"/>
        </w:rPr>
      </w:pPr>
      <w:r>
        <w:rPr>
          <w:sz w:val="24"/>
        </w:rPr>
        <w:t>乙方承诺将在上述情况下与甲方签订分包合同。</w:t>
      </w:r>
    </w:p>
    <w:p>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pPr>
        <w:spacing w:line="360" w:lineRule="auto"/>
        <w:ind w:firstLine="471"/>
        <w:rPr>
          <w:b/>
          <w:color w:val="000000"/>
          <w:sz w:val="24"/>
        </w:rPr>
      </w:pPr>
    </w:p>
    <w:p>
      <w:pPr>
        <w:spacing w:line="360" w:lineRule="auto"/>
        <w:ind w:firstLine="471"/>
        <w:rPr>
          <w:b/>
          <w:color w:val="000000"/>
          <w:sz w:val="24"/>
        </w:rPr>
      </w:pPr>
      <w:r>
        <w:rPr>
          <w:color w:val="000000"/>
          <w:sz w:val="24"/>
        </w:rPr>
        <w:t>甲方（盖章）：_________                 乙方（盖章）：_________</w:t>
      </w:r>
    </w:p>
    <w:p>
      <w:pPr>
        <w:spacing w:line="360" w:lineRule="auto"/>
        <w:ind w:left="480"/>
        <w:jc w:val="right"/>
        <w:rPr>
          <w:color w:val="000000"/>
          <w:sz w:val="24"/>
        </w:rPr>
      </w:pPr>
    </w:p>
    <w:p>
      <w:pPr>
        <w:wordWrap w:val="0"/>
        <w:spacing w:line="360" w:lineRule="auto"/>
        <w:ind w:left="480"/>
        <w:jc w:val="right"/>
        <w:rPr>
          <w:b/>
          <w:color w:val="000000"/>
          <w:sz w:val="24"/>
        </w:rPr>
      </w:pPr>
      <w:r>
        <w:rPr>
          <w:color w:val="000000"/>
          <w:sz w:val="24"/>
          <w:szCs w:val="20"/>
        </w:rPr>
        <w:t xml:space="preserve">日期：_____年______月______日   </w:t>
      </w:r>
    </w:p>
    <w:p>
      <w:pPr>
        <w:tabs>
          <w:tab w:val="left" w:pos="8280"/>
        </w:tabs>
        <w:spacing w:line="360" w:lineRule="auto"/>
        <w:ind w:firstLine="480"/>
        <w:rPr>
          <w:color w:val="000000"/>
          <w:sz w:val="24"/>
        </w:rPr>
      </w:pPr>
    </w:p>
    <w:p>
      <w:pPr>
        <w:tabs>
          <w:tab w:val="left" w:pos="8280"/>
        </w:tabs>
        <w:spacing w:line="360" w:lineRule="auto"/>
        <w:rPr>
          <w:color w:val="000000"/>
          <w:sz w:val="24"/>
        </w:rPr>
      </w:pPr>
      <w:bookmarkStart w:id="1046" w:name="_Hlk176956306"/>
      <w:r>
        <w:rPr>
          <w:color w:val="000000"/>
          <w:sz w:val="24"/>
        </w:rPr>
        <w:t>注：</w:t>
      </w:r>
    </w:p>
    <w:p>
      <w:pPr>
        <w:adjustRightInd w:val="0"/>
        <w:snapToGrid w:val="0"/>
        <w:spacing w:line="360" w:lineRule="auto"/>
        <w:jc w:val="left"/>
        <w:rPr>
          <w:sz w:val="24"/>
        </w:rPr>
      </w:pPr>
      <w:r>
        <w:rPr>
          <w:rFonts w:hint="eastAsia"/>
          <w:sz w:val="24"/>
        </w:rPr>
        <w:t>1</w:t>
      </w:r>
      <w:r>
        <w:rPr>
          <w:sz w:val="24"/>
        </w:rPr>
        <w:t>. 投标人“为落实政府采购政策”而向中小企业分包时必须提供，否则</w:t>
      </w:r>
      <w:r>
        <w:rPr>
          <w:b/>
          <w:sz w:val="24"/>
        </w:rPr>
        <w:t>投标无效</w:t>
      </w:r>
      <w:r>
        <w:rPr>
          <w:sz w:val="24"/>
        </w:rPr>
        <w:t>；</w:t>
      </w:r>
      <w:r>
        <w:rPr>
          <w:rFonts w:hint="eastAsia"/>
          <w:sz w:val="24"/>
        </w:rPr>
        <w:t>且建议按照采购文件要求在资格证明文件部分提供；</w:t>
      </w:r>
    </w:p>
    <w:p>
      <w:pPr>
        <w:adjustRightInd w:val="0"/>
        <w:snapToGrid w:val="0"/>
        <w:spacing w:line="360" w:lineRule="auto"/>
        <w:jc w:val="left"/>
        <w:rPr>
          <w:sz w:val="24"/>
        </w:rPr>
      </w:pPr>
      <w:r>
        <w:rPr>
          <w:sz w:val="24"/>
        </w:rPr>
        <w:t>2. 投标人</w:t>
      </w:r>
      <w:r>
        <w:rPr>
          <w:rFonts w:hint="eastAsia"/>
          <w:sz w:val="24"/>
        </w:rPr>
        <w:t>满足《政府采购促进中小企业发展管理办法》（财库〔2020〕46号）第九条有关规定，拟享受中小企业</w:t>
      </w:r>
      <w:r>
        <w:rPr>
          <w:sz w:val="24"/>
        </w:rPr>
        <w:t>政策</w:t>
      </w:r>
      <w:r>
        <w:rPr>
          <w:rFonts w:hint="eastAsia"/>
          <w:sz w:val="24"/>
        </w:rPr>
        <w:t>优惠措施的，仍需提供本协议，否则不予认可；</w:t>
      </w:r>
    </w:p>
    <w:p>
      <w:pPr>
        <w:adjustRightInd w:val="0"/>
        <w:snapToGrid w:val="0"/>
        <w:spacing w:line="360" w:lineRule="auto"/>
        <w:jc w:val="left"/>
        <w:rPr>
          <w:b/>
          <w:color w:val="000000"/>
          <w:sz w:val="24"/>
        </w:rPr>
      </w:pPr>
      <w:r>
        <w:rPr>
          <w:rFonts w:hint="eastAsia"/>
          <w:color w:val="000000"/>
          <w:sz w:val="24"/>
        </w:rPr>
        <w:t>3</w:t>
      </w:r>
      <w:r>
        <w:rPr>
          <w:color w:val="000000"/>
          <w:sz w:val="24"/>
        </w:rPr>
        <w:t>. 投标人须与所有拟分包单位分别签订《分包意向协议》，每单位签订一份，并在投标文件中提交全部协议原件的电子件，否则</w:t>
      </w:r>
      <w:r>
        <w:rPr>
          <w:rFonts w:hint="eastAsia"/>
          <w:bCs/>
          <w:color w:val="000000"/>
          <w:sz w:val="24"/>
        </w:rPr>
        <w:t>不予认可</w:t>
      </w:r>
      <w:r>
        <w:rPr>
          <w:color w:val="000000"/>
          <w:sz w:val="24"/>
        </w:rPr>
        <w:t>。</w:t>
      </w:r>
      <w:bookmarkEnd w:id="1046"/>
    </w:p>
    <w:bookmarkEnd w:id="1045"/>
    <w:p>
      <w:pPr>
        <w:numPr>
          <w:ilvl w:val="0"/>
          <w:numId w:val="18"/>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招标文件要求提供或投标人认为应附的其他材料</w:t>
      </w:r>
    </w:p>
    <w:p>
      <w:pPr>
        <w:widowControl/>
        <w:jc w:val="left"/>
        <w:rPr>
          <w:color w:val="000000"/>
          <w:sz w:val="24"/>
          <w:szCs w:val="20"/>
        </w:rPr>
      </w:pPr>
      <w:r>
        <w:rPr>
          <w:color w:val="000000"/>
          <w:sz w:val="24"/>
          <w:szCs w:val="20"/>
        </w:rPr>
        <w:t>9-1</w:t>
      </w:r>
      <w:r>
        <w:rPr>
          <w:rFonts w:hint="eastAsia"/>
          <w:color w:val="000000"/>
          <w:sz w:val="24"/>
          <w:szCs w:val="20"/>
        </w:rPr>
        <w:t>企业业绩</w:t>
      </w:r>
    </w:p>
    <w:tbl>
      <w:tblPr>
        <w:tblStyle w:val="47"/>
        <w:tblW w:w="8540"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200"/>
        <w:gridCol w:w="1383"/>
        <w:gridCol w:w="1583"/>
        <w:gridCol w:w="1584"/>
        <w:gridCol w:w="1506"/>
        <w:gridCol w:w="1284"/>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1200" w:type="dxa"/>
            <w:vAlign w:val="center"/>
          </w:tcPr>
          <w:p>
            <w:pPr>
              <w:jc w:val="center"/>
              <w:rPr>
                <w:rFonts w:ascii="Arial" w:hAnsi="Arial" w:cs="Arial"/>
                <w:b/>
                <w:szCs w:val="21"/>
              </w:rPr>
            </w:pPr>
            <w:r>
              <w:rPr>
                <w:rFonts w:ascii="Arial" w:hAnsi="Arial" w:cs="Arial"/>
                <w:b/>
                <w:szCs w:val="21"/>
              </w:rPr>
              <w:t>序号</w:t>
            </w:r>
          </w:p>
        </w:tc>
        <w:tc>
          <w:tcPr>
            <w:tcW w:w="1383" w:type="dxa"/>
            <w:vAlign w:val="center"/>
          </w:tcPr>
          <w:p>
            <w:pPr>
              <w:jc w:val="center"/>
              <w:rPr>
                <w:rFonts w:ascii="Arial" w:hAnsi="Arial" w:cs="Arial"/>
                <w:b/>
                <w:szCs w:val="21"/>
              </w:rPr>
            </w:pPr>
            <w:r>
              <w:rPr>
                <w:rFonts w:ascii="Arial" w:hAnsi="Arial" w:cs="Arial"/>
                <w:b/>
                <w:szCs w:val="21"/>
              </w:rPr>
              <w:t>项目名称</w:t>
            </w:r>
          </w:p>
        </w:tc>
        <w:tc>
          <w:tcPr>
            <w:tcW w:w="1583" w:type="dxa"/>
            <w:vAlign w:val="center"/>
          </w:tcPr>
          <w:p>
            <w:pPr>
              <w:jc w:val="center"/>
              <w:rPr>
                <w:rFonts w:ascii="Arial" w:hAnsi="Arial" w:cs="Arial"/>
                <w:b/>
                <w:szCs w:val="21"/>
              </w:rPr>
            </w:pPr>
            <w:r>
              <w:rPr>
                <w:rFonts w:hint="eastAsia" w:ascii="Arial" w:hAnsi="Arial" w:cs="Arial"/>
                <w:b/>
                <w:szCs w:val="21"/>
              </w:rPr>
              <w:t>业主</w:t>
            </w:r>
            <w:r>
              <w:rPr>
                <w:rFonts w:ascii="Arial" w:hAnsi="Arial" w:cs="Arial"/>
                <w:b/>
                <w:szCs w:val="21"/>
              </w:rPr>
              <w:t>名称</w:t>
            </w:r>
          </w:p>
        </w:tc>
        <w:tc>
          <w:tcPr>
            <w:tcW w:w="1584" w:type="dxa"/>
            <w:vAlign w:val="center"/>
          </w:tcPr>
          <w:p>
            <w:pPr>
              <w:jc w:val="center"/>
              <w:rPr>
                <w:rFonts w:ascii="Arial" w:hAnsi="Arial" w:cs="Arial"/>
                <w:b/>
                <w:szCs w:val="21"/>
              </w:rPr>
            </w:pPr>
            <w:r>
              <w:rPr>
                <w:rFonts w:hint="eastAsia" w:ascii="Arial" w:hAnsi="Arial" w:cs="Arial"/>
                <w:b/>
                <w:szCs w:val="21"/>
              </w:rPr>
              <w:t>合同履行期限</w:t>
            </w:r>
          </w:p>
        </w:tc>
        <w:tc>
          <w:tcPr>
            <w:tcW w:w="1506" w:type="dxa"/>
            <w:vAlign w:val="center"/>
          </w:tcPr>
          <w:p>
            <w:pPr>
              <w:jc w:val="center"/>
              <w:rPr>
                <w:rFonts w:ascii="Arial" w:hAnsi="Arial" w:cs="Arial"/>
                <w:b/>
                <w:szCs w:val="21"/>
              </w:rPr>
            </w:pPr>
            <w:r>
              <w:rPr>
                <w:rFonts w:ascii="Arial" w:hAnsi="Arial" w:cs="Arial"/>
                <w:b/>
                <w:szCs w:val="21"/>
              </w:rPr>
              <w:t>联系方式</w:t>
            </w:r>
          </w:p>
        </w:tc>
        <w:tc>
          <w:tcPr>
            <w:tcW w:w="1284" w:type="dxa"/>
            <w:vAlign w:val="center"/>
          </w:tcPr>
          <w:p>
            <w:pPr>
              <w:jc w:val="center"/>
              <w:rPr>
                <w:rFonts w:ascii="Arial" w:hAnsi="Arial" w:cs="Arial"/>
                <w:b/>
                <w:bCs/>
                <w:szCs w:val="21"/>
              </w:rPr>
            </w:pPr>
            <w:r>
              <w:rPr>
                <w:rFonts w:ascii="Arial" w:hAnsi="Arial" w:cs="Arial"/>
                <w:b/>
                <w:bCs/>
                <w:szCs w:val="21"/>
              </w:rPr>
              <w:t>完成情况</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1200" w:type="dxa"/>
            <w:vAlign w:val="center"/>
          </w:tcPr>
          <w:p>
            <w:pPr>
              <w:jc w:val="center"/>
              <w:rPr>
                <w:rFonts w:ascii="Arial" w:hAnsi="Arial" w:cs="Arial"/>
                <w:szCs w:val="21"/>
              </w:rPr>
            </w:pPr>
          </w:p>
        </w:tc>
        <w:tc>
          <w:tcPr>
            <w:tcW w:w="1383" w:type="dxa"/>
            <w:vAlign w:val="center"/>
          </w:tcPr>
          <w:p>
            <w:pPr>
              <w:jc w:val="center"/>
              <w:rPr>
                <w:rFonts w:ascii="Arial" w:hAnsi="Arial" w:cs="Arial"/>
                <w:szCs w:val="21"/>
              </w:rPr>
            </w:pPr>
          </w:p>
        </w:tc>
        <w:tc>
          <w:tcPr>
            <w:tcW w:w="1583" w:type="dxa"/>
            <w:vAlign w:val="center"/>
          </w:tcPr>
          <w:p>
            <w:pPr>
              <w:jc w:val="center"/>
              <w:rPr>
                <w:rFonts w:ascii="Arial" w:hAnsi="Arial" w:cs="Arial"/>
                <w:szCs w:val="21"/>
              </w:rPr>
            </w:pPr>
          </w:p>
        </w:tc>
        <w:tc>
          <w:tcPr>
            <w:tcW w:w="1584" w:type="dxa"/>
            <w:vAlign w:val="center"/>
          </w:tcPr>
          <w:p>
            <w:pPr>
              <w:jc w:val="center"/>
              <w:rPr>
                <w:rFonts w:ascii="Arial" w:hAnsi="Arial" w:cs="Arial"/>
                <w:szCs w:val="21"/>
              </w:rPr>
            </w:pPr>
          </w:p>
        </w:tc>
        <w:tc>
          <w:tcPr>
            <w:tcW w:w="1506" w:type="dxa"/>
            <w:vAlign w:val="center"/>
          </w:tcPr>
          <w:p>
            <w:pPr>
              <w:jc w:val="center"/>
              <w:rPr>
                <w:rFonts w:ascii="Arial" w:hAnsi="Arial" w:cs="Arial"/>
                <w:szCs w:val="21"/>
              </w:rPr>
            </w:pPr>
          </w:p>
        </w:tc>
        <w:tc>
          <w:tcPr>
            <w:tcW w:w="1284" w:type="dxa"/>
          </w:tcPr>
          <w:p>
            <w:pPr>
              <w:jc w:val="center"/>
              <w:rPr>
                <w:rFonts w:ascii="Arial" w:hAnsi="Arial" w:cs="Arial"/>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1200" w:type="dxa"/>
            <w:vAlign w:val="center"/>
          </w:tcPr>
          <w:p>
            <w:pPr>
              <w:jc w:val="center"/>
              <w:rPr>
                <w:rFonts w:ascii="Arial" w:hAnsi="Arial" w:cs="Arial"/>
                <w:szCs w:val="21"/>
              </w:rPr>
            </w:pPr>
          </w:p>
        </w:tc>
        <w:tc>
          <w:tcPr>
            <w:tcW w:w="1383" w:type="dxa"/>
            <w:vAlign w:val="center"/>
          </w:tcPr>
          <w:p>
            <w:pPr>
              <w:jc w:val="center"/>
              <w:rPr>
                <w:rFonts w:ascii="Arial" w:hAnsi="Arial" w:cs="Arial"/>
                <w:szCs w:val="21"/>
              </w:rPr>
            </w:pPr>
          </w:p>
        </w:tc>
        <w:tc>
          <w:tcPr>
            <w:tcW w:w="1583" w:type="dxa"/>
            <w:vAlign w:val="center"/>
          </w:tcPr>
          <w:p>
            <w:pPr>
              <w:jc w:val="center"/>
              <w:rPr>
                <w:rFonts w:ascii="Arial" w:hAnsi="Arial" w:cs="Arial"/>
                <w:szCs w:val="21"/>
              </w:rPr>
            </w:pPr>
          </w:p>
        </w:tc>
        <w:tc>
          <w:tcPr>
            <w:tcW w:w="1584" w:type="dxa"/>
            <w:vAlign w:val="center"/>
          </w:tcPr>
          <w:p>
            <w:pPr>
              <w:jc w:val="center"/>
              <w:rPr>
                <w:rFonts w:ascii="Arial" w:hAnsi="Arial" w:cs="Arial"/>
                <w:szCs w:val="21"/>
              </w:rPr>
            </w:pPr>
          </w:p>
        </w:tc>
        <w:tc>
          <w:tcPr>
            <w:tcW w:w="1506" w:type="dxa"/>
            <w:vAlign w:val="center"/>
          </w:tcPr>
          <w:p>
            <w:pPr>
              <w:jc w:val="center"/>
              <w:rPr>
                <w:rFonts w:ascii="Arial" w:hAnsi="Arial" w:cs="Arial"/>
                <w:szCs w:val="21"/>
              </w:rPr>
            </w:pPr>
          </w:p>
        </w:tc>
        <w:tc>
          <w:tcPr>
            <w:tcW w:w="1284" w:type="dxa"/>
          </w:tcPr>
          <w:p>
            <w:pPr>
              <w:jc w:val="center"/>
              <w:rPr>
                <w:rFonts w:ascii="Arial" w:hAnsi="Arial" w:cs="Arial"/>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1200" w:type="dxa"/>
            <w:vAlign w:val="center"/>
          </w:tcPr>
          <w:p>
            <w:pPr>
              <w:jc w:val="center"/>
              <w:rPr>
                <w:rFonts w:ascii="Arial" w:hAnsi="Arial" w:cs="Arial"/>
                <w:szCs w:val="21"/>
              </w:rPr>
            </w:pPr>
          </w:p>
        </w:tc>
        <w:tc>
          <w:tcPr>
            <w:tcW w:w="1383" w:type="dxa"/>
            <w:vAlign w:val="center"/>
          </w:tcPr>
          <w:p>
            <w:pPr>
              <w:jc w:val="center"/>
              <w:rPr>
                <w:rFonts w:ascii="Arial" w:hAnsi="Arial" w:cs="Arial"/>
                <w:szCs w:val="21"/>
              </w:rPr>
            </w:pPr>
          </w:p>
        </w:tc>
        <w:tc>
          <w:tcPr>
            <w:tcW w:w="1583" w:type="dxa"/>
            <w:vAlign w:val="center"/>
          </w:tcPr>
          <w:p>
            <w:pPr>
              <w:jc w:val="center"/>
              <w:rPr>
                <w:rFonts w:ascii="Arial" w:hAnsi="Arial" w:cs="Arial"/>
                <w:szCs w:val="21"/>
              </w:rPr>
            </w:pPr>
          </w:p>
        </w:tc>
        <w:tc>
          <w:tcPr>
            <w:tcW w:w="1584" w:type="dxa"/>
            <w:vAlign w:val="center"/>
          </w:tcPr>
          <w:p>
            <w:pPr>
              <w:jc w:val="center"/>
              <w:rPr>
                <w:rFonts w:ascii="Arial" w:hAnsi="Arial" w:cs="Arial"/>
                <w:szCs w:val="21"/>
              </w:rPr>
            </w:pPr>
          </w:p>
        </w:tc>
        <w:tc>
          <w:tcPr>
            <w:tcW w:w="1506" w:type="dxa"/>
            <w:vAlign w:val="center"/>
          </w:tcPr>
          <w:p>
            <w:pPr>
              <w:jc w:val="center"/>
              <w:rPr>
                <w:rFonts w:ascii="Arial" w:hAnsi="Arial" w:cs="Arial"/>
                <w:szCs w:val="21"/>
              </w:rPr>
            </w:pPr>
          </w:p>
        </w:tc>
        <w:tc>
          <w:tcPr>
            <w:tcW w:w="1284" w:type="dxa"/>
          </w:tcPr>
          <w:p>
            <w:pPr>
              <w:jc w:val="center"/>
              <w:rPr>
                <w:rFonts w:ascii="Arial" w:hAnsi="Arial" w:cs="Arial"/>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1200" w:type="dxa"/>
            <w:vAlign w:val="center"/>
          </w:tcPr>
          <w:p>
            <w:pPr>
              <w:jc w:val="center"/>
              <w:rPr>
                <w:rFonts w:ascii="Arial" w:hAnsi="Arial" w:cs="Arial"/>
                <w:szCs w:val="21"/>
              </w:rPr>
            </w:pPr>
          </w:p>
        </w:tc>
        <w:tc>
          <w:tcPr>
            <w:tcW w:w="1383" w:type="dxa"/>
            <w:vAlign w:val="center"/>
          </w:tcPr>
          <w:p>
            <w:pPr>
              <w:jc w:val="center"/>
              <w:rPr>
                <w:rFonts w:ascii="Arial" w:hAnsi="Arial" w:cs="Arial"/>
                <w:szCs w:val="21"/>
              </w:rPr>
            </w:pPr>
          </w:p>
        </w:tc>
        <w:tc>
          <w:tcPr>
            <w:tcW w:w="1583" w:type="dxa"/>
            <w:vAlign w:val="center"/>
          </w:tcPr>
          <w:p>
            <w:pPr>
              <w:jc w:val="center"/>
              <w:rPr>
                <w:rFonts w:ascii="Arial" w:hAnsi="Arial" w:cs="Arial"/>
                <w:szCs w:val="21"/>
              </w:rPr>
            </w:pPr>
          </w:p>
        </w:tc>
        <w:tc>
          <w:tcPr>
            <w:tcW w:w="1584" w:type="dxa"/>
            <w:vAlign w:val="center"/>
          </w:tcPr>
          <w:p>
            <w:pPr>
              <w:jc w:val="center"/>
              <w:rPr>
                <w:rFonts w:ascii="Arial" w:hAnsi="Arial" w:cs="Arial"/>
                <w:szCs w:val="21"/>
              </w:rPr>
            </w:pPr>
          </w:p>
        </w:tc>
        <w:tc>
          <w:tcPr>
            <w:tcW w:w="1506" w:type="dxa"/>
            <w:vAlign w:val="center"/>
          </w:tcPr>
          <w:p>
            <w:pPr>
              <w:jc w:val="center"/>
              <w:rPr>
                <w:rFonts w:ascii="Arial" w:hAnsi="Arial" w:cs="Arial"/>
                <w:szCs w:val="21"/>
              </w:rPr>
            </w:pPr>
          </w:p>
        </w:tc>
        <w:tc>
          <w:tcPr>
            <w:tcW w:w="1284" w:type="dxa"/>
          </w:tcPr>
          <w:p>
            <w:pPr>
              <w:jc w:val="center"/>
              <w:rPr>
                <w:rFonts w:ascii="Arial" w:hAnsi="Arial" w:cs="Arial"/>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1200" w:type="dxa"/>
            <w:vAlign w:val="center"/>
          </w:tcPr>
          <w:p>
            <w:pPr>
              <w:jc w:val="center"/>
              <w:rPr>
                <w:rFonts w:ascii="Arial" w:hAnsi="Arial" w:cs="Arial"/>
                <w:szCs w:val="21"/>
              </w:rPr>
            </w:pPr>
          </w:p>
        </w:tc>
        <w:tc>
          <w:tcPr>
            <w:tcW w:w="1383" w:type="dxa"/>
            <w:vAlign w:val="center"/>
          </w:tcPr>
          <w:p>
            <w:pPr>
              <w:jc w:val="center"/>
              <w:rPr>
                <w:rFonts w:ascii="Arial" w:hAnsi="Arial" w:cs="Arial"/>
                <w:szCs w:val="21"/>
              </w:rPr>
            </w:pPr>
          </w:p>
        </w:tc>
        <w:tc>
          <w:tcPr>
            <w:tcW w:w="1583" w:type="dxa"/>
            <w:vAlign w:val="center"/>
          </w:tcPr>
          <w:p>
            <w:pPr>
              <w:jc w:val="center"/>
              <w:rPr>
                <w:rFonts w:ascii="Arial" w:hAnsi="Arial" w:cs="Arial"/>
                <w:szCs w:val="21"/>
              </w:rPr>
            </w:pPr>
          </w:p>
        </w:tc>
        <w:tc>
          <w:tcPr>
            <w:tcW w:w="1584" w:type="dxa"/>
            <w:vAlign w:val="center"/>
          </w:tcPr>
          <w:p>
            <w:pPr>
              <w:jc w:val="center"/>
              <w:rPr>
                <w:rFonts w:ascii="Arial" w:hAnsi="Arial" w:cs="Arial"/>
                <w:szCs w:val="21"/>
              </w:rPr>
            </w:pPr>
          </w:p>
        </w:tc>
        <w:tc>
          <w:tcPr>
            <w:tcW w:w="1506" w:type="dxa"/>
            <w:vAlign w:val="center"/>
          </w:tcPr>
          <w:p>
            <w:pPr>
              <w:jc w:val="center"/>
              <w:rPr>
                <w:rFonts w:ascii="Arial" w:hAnsi="Arial" w:cs="Arial"/>
                <w:szCs w:val="21"/>
              </w:rPr>
            </w:pPr>
          </w:p>
        </w:tc>
        <w:tc>
          <w:tcPr>
            <w:tcW w:w="1284" w:type="dxa"/>
          </w:tcPr>
          <w:p>
            <w:pPr>
              <w:jc w:val="center"/>
              <w:rPr>
                <w:rFonts w:ascii="Arial" w:hAnsi="Arial" w:cs="Arial"/>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1200" w:type="dxa"/>
            <w:vAlign w:val="center"/>
          </w:tcPr>
          <w:p>
            <w:pPr>
              <w:jc w:val="center"/>
              <w:rPr>
                <w:rFonts w:ascii="Arial" w:hAnsi="Arial" w:cs="Arial"/>
                <w:szCs w:val="21"/>
              </w:rPr>
            </w:pPr>
          </w:p>
        </w:tc>
        <w:tc>
          <w:tcPr>
            <w:tcW w:w="1383" w:type="dxa"/>
            <w:vAlign w:val="center"/>
          </w:tcPr>
          <w:p>
            <w:pPr>
              <w:jc w:val="center"/>
              <w:rPr>
                <w:rFonts w:ascii="Arial" w:hAnsi="Arial" w:cs="Arial"/>
                <w:szCs w:val="21"/>
              </w:rPr>
            </w:pPr>
          </w:p>
        </w:tc>
        <w:tc>
          <w:tcPr>
            <w:tcW w:w="1583" w:type="dxa"/>
            <w:vAlign w:val="center"/>
          </w:tcPr>
          <w:p>
            <w:pPr>
              <w:jc w:val="center"/>
              <w:rPr>
                <w:rFonts w:ascii="Arial" w:hAnsi="Arial" w:cs="Arial"/>
                <w:szCs w:val="21"/>
              </w:rPr>
            </w:pPr>
          </w:p>
        </w:tc>
        <w:tc>
          <w:tcPr>
            <w:tcW w:w="1584" w:type="dxa"/>
            <w:vAlign w:val="center"/>
          </w:tcPr>
          <w:p>
            <w:pPr>
              <w:jc w:val="center"/>
              <w:rPr>
                <w:rFonts w:ascii="Arial" w:hAnsi="Arial" w:cs="Arial"/>
                <w:szCs w:val="21"/>
              </w:rPr>
            </w:pPr>
          </w:p>
        </w:tc>
        <w:tc>
          <w:tcPr>
            <w:tcW w:w="1506" w:type="dxa"/>
            <w:vAlign w:val="center"/>
          </w:tcPr>
          <w:p>
            <w:pPr>
              <w:jc w:val="center"/>
              <w:rPr>
                <w:rFonts w:ascii="Arial" w:hAnsi="Arial" w:cs="Arial"/>
                <w:szCs w:val="21"/>
              </w:rPr>
            </w:pPr>
          </w:p>
        </w:tc>
        <w:tc>
          <w:tcPr>
            <w:tcW w:w="1284" w:type="dxa"/>
          </w:tcPr>
          <w:p>
            <w:pPr>
              <w:jc w:val="center"/>
              <w:rPr>
                <w:rFonts w:ascii="Arial" w:hAnsi="Arial" w:cs="Arial"/>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1200" w:type="dxa"/>
            <w:vAlign w:val="center"/>
          </w:tcPr>
          <w:p>
            <w:pPr>
              <w:jc w:val="center"/>
              <w:rPr>
                <w:rFonts w:ascii="Arial" w:hAnsi="Arial" w:cs="Arial"/>
                <w:szCs w:val="21"/>
              </w:rPr>
            </w:pPr>
          </w:p>
        </w:tc>
        <w:tc>
          <w:tcPr>
            <w:tcW w:w="1383" w:type="dxa"/>
            <w:vAlign w:val="center"/>
          </w:tcPr>
          <w:p>
            <w:pPr>
              <w:jc w:val="center"/>
              <w:rPr>
                <w:rFonts w:ascii="Arial" w:hAnsi="Arial" w:cs="Arial"/>
                <w:szCs w:val="21"/>
              </w:rPr>
            </w:pPr>
          </w:p>
        </w:tc>
        <w:tc>
          <w:tcPr>
            <w:tcW w:w="1583" w:type="dxa"/>
            <w:vAlign w:val="center"/>
          </w:tcPr>
          <w:p>
            <w:pPr>
              <w:jc w:val="center"/>
              <w:rPr>
                <w:rFonts w:ascii="Arial" w:hAnsi="Arial" w:cs="Arial"/>
                <w:szCs w:val="21"/>
              </w:rPr>
            </w:pPr>
          </w:p>
        </w:tc>
        <w:tc>
          <w:tcPr>
            <w:tcW w:w="1584" w:type="dxa"/>
            <w:vAlign w:val="center"/>
          </w:tcPr>
          <w:p>
            <w:pPr>
              <w:jc w:val="center"/>
              <w:rPr>
                <w:rFonts w:ascii="Arial" w:hAnsi="Arial" w:cs="Arial"/>
                <w:szCs w:val="21"/>
              </w:rPr>
            </w:pPr>
          </w:p>
        </w:tc>
        <w:tc>
          <w:tcPr>
            <w:tcW w:w="1506" w:type="dxa"/>
            <w:vAlign w:val="center"/>
          </w:tcPr>
          <w:p>
            <w:pPr>
              <w:jc w:val="center"/>
              <w:rPr>
                <w:rFonts w:ascii="Arial" w:hAnsi="Arial" w:cs="Arial"/>
                <w:szCs w:val="21"/>
              </w:rPr>
            </w:pPr>
          </w:p>
        </w:tc>
        <w:tc>
          <w:tcPr>
            <w:tcW w:w="1284" w:type="dxa"/>
          </w:tcPr>
          <w:p>
            <w:pPr>
              <w:jc w:val="center"/>
              <w:rPr>
                <w:rFonts w:ascii="Arial" w:hAnsi="Arial" w:cs="Arial"/>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1200" w:type="dxa"/>
            <w:vAlign w:val="center"/>
          </w:tcPr>
          <w:p>
            <w:pPr>
              <w:jc w:val="center"/>
              <w:rPr>
                <w:rFonts w:ascii="Arial" w:hAnsi="Arial" w:cs="Arial"/>
                <w:szCs w:val="21"/>
              </w:rPr>
            </w:pPr>
          </w:p>
        </w:tc>
        <w:tc>
          <w:tcPr>
            <w:tcW w:w="1383" w:type="dxa"/>
            <w:vAlign w:val="center"/>
          </w:tcPr>
          <w:p>
            <w:pPr>
              <w:jc w:val="center"/>
              <w:rPr>
                <w:rFonts w:ascii="Arial" w:hAnsi="Arial" w:cs="Arial"/>
                <w:szCs w:val="21"/>
              </w:rPr>
            </w:pPr>
          </w:p>
        </w:tc>
        <w:tc>
          <w:tcPr>
            <w:tcW w:w="1583" w:type="dxa"/>
            <w:vAlign w:val="center"/>
          </w:tcPr>
          <w:p>
            <w:pPr>
              <w:jc w:val="center"/>
              <w:rPr>
                <w:rFonts w:ascii="Arial" w:hAnsi="Arial" w:cs="Arial"/>
                <w:szCs w:val="21"/>
              </w:rPr>
            </w:pPr>
          </w:p>
        </w:tc>
        <w:tc>
          <w:tcPr>
            <w:tcW w:w="1584" w:type="dxa"/>
            <w:vAlign w:val="center"/>
          </w:tcPr>
          <w:p>
            <w:pPr>
              <w:jc w:val="center"/>
              <w:rPr>
                <w:rFonts w:ascii="Arial" w:hAnsi="Arial" w:cs="Arial"/>
                <w:szCs w:val="21"/>
              </w:rPr>
            </w:pPr>
          </w:p>
        </w:tc>
        <w:tc>
          <w:tcPr>
            <w:tcW w:w="1506" w:type="dxa"/>
            <w:vAlign w:val="center"/>
          </w:tcPr>
          <w:p>
            <w:pPr>
              <w:jc w:val="center"/>
              <w:rPr>
                <w:rFonts w:ascii="Arial" w:hAnsi="Arial" w:cs="Arial"/>
                <w:szCs w:val="21"/>
              </w:rPr>
            </w:pPr>
          </w:p>
        </w:tc>
        <w:tc>
          <w:tcPr>
            <w:tcW w:w="1284" w:type="dxa"/>
          </w:tcPr>
          <w:p>
            <w:pPr>
              <w:jc w:val="center"/>
              <w:rPr>
                <w:rFonts w:ascii="Arial" w:hAnsi="Arial" w:cs="Arial"/>
                <w:szCs w:val="21"/>
              </w:rPr>
            </w:pPr>
          </w:p>
        </w:tc>
      </w:tr>
    </w:tbl>
    <w:p>
      <w:pPr>
        <w:adjustRightInd w:val="0"/>
        <w:snapToGrid w:val="0"/>
        <w:spacing w:before="156" w:beforeLines="50"/>
        <w:ind w:firstLine="178" w:firstLineChars="85"/>
        <w:jc w:val="left"/>
        <w:rPr>
          <w:rFonts w:ascii="Arial" w:hAnsi="Arial" w:cs="Arial"/>
          <w:szCs w:val="21"/>
        </w:rPr>
      </w:pPr>
      <w:r>
        <w:rPr>
          <w:rFonts w:hint="eastAsia" w:ascii="Arial" w:hAnsi="Arial" w:cs="Arial"/>
          <w:szCs w:val="21"/>
        </w:rPr>
        <w:t>注</w:t>
      </w:r>
      <w:r>
        <w:rPr>
          <w:rFonts w:ascii="Arial" w:hAnsi="Arial" w:cs="Arial"/>
          <w:szCs w:val="21"/>
        </w:rPr>
        <w:t>：</w:t>
      </w:r>
      <w:r>
        <w:rPr>
          <w:rFonts w:hint="eastAsia" w:ascii="Arial" w:hAnsi="Arial" w:cs="Arial"/>
          <w:szCs w:val="21"/>
        </w:rPr>
        <w:tab/>
      </w:r>
      <w:r>
        <w:rPr>
          <w:rFonts w:hint="eastAsia" w:ascii="Arial" w:hAnsi="Arial" w:cs="Arial"/>
          <w:szCs w:val="21"/>
        </w:rPr>
        <w:t>1．</w:t>
      </w:r>
      <w:r>
        <w:rPr>
          <w:rFonts w:ascii="Arial" w:hAnsi="Arial" w:cs="Arial"/>
          <w:szCs w:val="21"/>
        </w:rPr>
        <w:t>投标人须提供</w:t>
      </w:r>
      <w:r>
        <w:rPr>
          <w:rFonts w:hint="eastAsia" w:ascii="Arial" w:hAnsi="Arial" w:cs="Arial"/>
          <w:szCs w:val="21"/>
        </w:rPr>
        <w:t>三年内类似业绩，文件</w:t>
      </w:r>
      <w:r>
        <w:rPr>
          <w:rFonts w:ascii="Arial" w:hAnsi="Arial" w:cs="Arial"/>
          <w:szCs w:val="21"/>
        </w:rPr>
        <w:t>能够证明上述业绩真实性的</w:t>
      </w:r>
      <w:r>
        <w:rPr>
          <w:rFonts w:hint="eastAsia" w:ascii="Arial" w:hAnsi="Arial" w:cs="Arial"/>
          <w:szCs w:val="21"/>
        </w:rPr>
        <w:t>合同关键页（至少包括首页、签字盖章页、主要内容页）。此表可扩展。</w:t>
      </w:r>
    </w:p>
    <w:p>
      <w:pPr>
        <w:adjustRightInd w:val="0"/>
        <w:snapToGrid w:val="0"/>
        <w:ind w:left="305" w:firstLine="535" w:firstLineChars="255"/>
        <w:jc w:val="left"/>
        <w:rPr>
          <w:rFonts w:ascii="Arial" w:hAnsi="Arial" w:cs="Arial"/>
          <w:szCs w:val="21"/>
        </w:rPr>
      </w:pPr>
      <w:r>
        <w:rPr>
          <w:rFonts w:hint="eastAsia" w:ascii="Arial" w:hAnsi="Arial" w:cs="Arial"/>
          <w:szCs w:val="21"/>
        </w:rPr>
        <w:t>2．</w:t>
      </w:r>
      <w:r>
        <w:rPr>
          <w:rFonts w:ascii="Arial" w:hAnsi="Arial" w:cs="Arial"/>
          <w:szCs w:val="21"/>
        </w:rPr>
        <w:t>所有合同复印件应清晰，并由投标人单位加盖公章</w:t>
      </w:r>
      <w:r>
        <w:rPr>
          <w:rFonts w:hint="eastAsia" w:ascii="Arial" w:hAnsi="Arial" w:cs="Arial"/>
          <w:szCs w:val="21"/>
        </w:rPr>
        <w:t>。</w:t>
      </w:r>
    </w:p>
    <w:p>
      <w:pPr>
        <w:adjustRightInd w:val="0"/>
        <w:snapToGrid w:val="0"/>
        <w:ind w:left="305" w:firstLine="535" w:firstLineChars="255"/>
        <w:jc w:val="left"/>
        <w:rPr>
          <w:rFonts w:ascii="Arial" w:hAnsi="Arial" w:cs="Arial"/>
          <w:szCs w:val="21"/>
        </w:rPr>
      </w:pPr>
      <w:r>
        <w:rPr>
          <w:rFonts w:hint="eastAsia" w:ascii="Arial" w:hAnsi="Arial" w:cs="Arial"/>
          <w:szCs w:val="21"/>
        </w:rPr>
        <w:t>3．</w:t>
      </w:r>
      <w:r>
        <w:rPr>
          <w:rFonts w:ascii="Arial" w:hAnsi="Arial" w:cs="Arial"/>
          <w:szCs w:val="21"/>
        </w:rPr>
        <w:t>上述业绩中，如有业主或主管部门的书面评价意见，请一并提供同类项目业绩的用户反馈意见</w:t>
      </w:r>
      <w:r>
        <w:rPr>
          <w:rFonts w:hint="eastAsia" w:ascii="Arial" w:hAnsi="Arial" w:cs="Arial"/>
          <w:szCs w:val="21"/>
        </w:rPr>
        <w:t>。</w:t>
      </w:r>
    </w:p>
    <w:p>
      <w:pPr>
        <w:widowControl/>
        <w:ind w:firstLine="630" w:firstLineChars="300"/>
        <w:jc w:val="left"/>
        <w:rPr>
          <w:rFonts w:ascii="Arial" w:hAnsi="Arial" w:cs="Arial"/>
          <w:szCs w:val="21"/>
        </w:rPr>
      </w:pPr>
      <w:r>
        <w:rPr>
          <w:rFonts w:hint="eastAsia" w:ascii="Arial" w:hAnsi="Arial" w:cs="Arial"/>
          <w:szCs w:val="21"/>
        </w:rPr>
        <w:t>4．采购人、采购代理机构及评标委员会保留审核原件的权利。</w:t>
      </w:r>
    </w:p>
    <w:p>
      <w:pPr>
        <w:widowControl/>
        <w:jc w:val="left"/>
        <w:rPr>
          <w:b/>
          <w:sz w:val="36"/>
          <w:szCs w:val="36"/>
        </w:rPr>
      </w:pPr>
    </w:p>
    <w:p>
      <w:pPr>
        <w:pStyle w:val="2"/>
        <w:rPr>
          <w:b/>
          <w:sz w:val="36"/>
          <w:szCs w:val="36"/>
        </w:rPr>
      </w:pPr>
    </w:p>
    <w:p>
      <w:pPr>
        <w:pStyle w:val="3"/>
        <w:rPr>
          <w:b/>
          <w:sz w:val="36"/>
          <w:szCs w:val="36"/>
        </w:rPr>
      </w:pPr>
    </w:p>
    <w:p>
      <w:pPr>
        <w:rPr>
          <w:b/>
          <w:sz w:val="36"/>
          <w:szCs w:val="36"/>
        </w:rPr>
      </w:pPr>
    </w:p>
    <w:p>
      <w:pPr>
        <w:pStyle w:val="2"/>
        <w:rPr>
          <w:b/>
          <w:sz w:val="36"/>
          <w:szCs w:val="36"/>
        </w:rPr>
      </w:pPr>
    </w:p>
    <w:p>
      <w:pPr>
        <w:pStyle w:val="3"/>
        <w:rPr>
          <w:b/>
          <w:sz w:val="36"/>
          <w:szCs w:val="36"/>
        </w:rPr>
      </w:pPr>
    </w:p>
    <w:p>
      <w:pPr>
        <w:rPr>
          <w:b/>
          <w:sz w:val="36"/>
          <w:szCs w:val="36"/>
        </w:rPr>
      </w:pPr>
    </w:p>
    <w:p>
      <w:pPr>
        <w:pStyle w:val="2"/>
        <w:rPr>
          <w:b/>
          <w:sz w:val="36"/>
          <w:szCs w:val="36"/>
        </w:rPr>
      </w:pPr>
    </w:p>
    <w:p>
      <w:pPr>
        <w:tabs>
          <w:tab w:val="left" w:pos="5580"/>
        </w:tabs>
        <w:spacing w:before="156" w:beforeLines="50" w:line="360" w:lineRule="auto"/>
        <w:rPr>
          <w:rFonts w:ascii="Arial" w:hAnsi="Arial" w:cs="Arial"/>
          <w:szCs w:val="21"/>
        </w:rPr>
      </w:pPr>
      <w:r>
        <w:rPr>
          <w:rFonts w:ascii="Arial" w:hAnsi="Arial" w:cs="Arial"/>
          <w:szCs w:val="21"/>
        </w:rPr>
        <w:t>投标人名称</w:t>
      </w:r>
      <w:r>
        <w:rPr>
          <w:rFonts w:hint="eastAsia" w:ascii="Arial" w:hAnsi="Arial" w:cs="Arial"/>
          <w:szCs w:val="21"/>
        </w:rPr>
        <w:t>（公</w:t>
      </w:r>
      <w:r>
        <w:rPr>
          <w:rFonts w:ascii="Arial" w:hAnsi="Arial" w:cs="Arial"/>
          <w:szCs w:val="21"/>
        </w:rPr>
        <w:t>章</w:t>
      </w:r>
      <w:r>
        <w:rPr>
          <w:rFonts w:hint="eastAsia" w:ascii="Arial" w:hAnsi="Arial" w:cs="Arial"/>
          <w:szCs w:val="21"/>
        </w:rPr>
        <w:t>）</w:t>
      </w:r>
      <w:r>
        <w:rPr>
          <w:rFonts w:ascii="Arial" w:hAnsi="Arial" w:cs="Arial"/>
          <w:szCs w:val="21"/>
        </w:rPr>
        <w:t>：</w:t>
      </w:r>
      <w:r>
        <w:rPr>
          <w:rFonts w:hint="eastAsia" w:ascii="Arial" w:hAnsi="Arial" w:cs="Arial"/>
          <w:szCs w:val="21"/>
          <w:u w:val="single"/>
        </w:rPr>
        <w:tab/>
      </w:r>
    </w:p>
    <w:p>
      <w:pPr>
        <w:pStyle w:val="3"/>
        <w:ind w:left="0" w:leftChars="0" w:firstLine="0" w:firstLineChars="0"/>
        <w:rPr>
          <w:b/>
          <w:sz w:val="36"/>
          <w:szCs w:val="36"/>
        </w:rPr>
      </w:pPr>
      <w:r>
        <w:rPr>
          <w:rFonts w:ascii="Arial" w:hAnsi="Arial" w:cs="Arial"/>
          <w:szCs w:val="21"/>
        </w:rPr>
        <w:t>日期：</w:t>
      </w:r>
      <w:r>
        <w:rPr>
          <w:rFonts w:hint="eastAsia" w:ascii="Arial" w:hAnsi="Arial" w:cs="Arial"/>
          <w:szCs w:val="21"/>
          <w:u w:val="single"/>
        </w:rPr>
        <w:t xml:space="preserve">         </w:t>
      </w:r>
      <w:r>
        <w:rPr>
          <w:rFonts w:ascii="Arial" w:hAnsi="Arial" w:cs="Arial"/>
          <w:szCs w:val="21"/>
        </w:rPr>
        <w:t>年</w:t>
      </w:r>
      <w:r>
        <w:rPr>
          <w:rFonts w:hint="eastAsia" w:ascii="Arial" w:hAnsi="Arial" w:cs="Arial"/>
          <w:szCs w:val="21"/>
          <w:u w:val="single"/>
        </w:rPr>
        <w:t xml:space="preserve">         </w:t>
      </w:r>
      <w:r>
        <w:rPr>
          <w:rFonts w:ascii="Arial" w:hAnsi="Arial" w:cs="Arial"/>
          <w:szCs w:val="21"/>
        </w:rPr>
        <w:t>月</w:t>
      </w:r>
      <w:r>
        <w:rPr>
          <w:rFonts w:hint="eastAsia" w:ascii="Arial" w:hAnsi="Arial" w:cs="Arial"/>
          <w:szCs w:val="21"/>
          <w:u w:val="single"/>
        </w:rPr>
        <w:t xml:space="preserve">         </w:t>
      </w:r>
      <w:r>
        <w:rPr>
          <w:rFonts w:ascii="Arial" w:hAnsi="Arial" w:cs="Arial"/>
          <w:szCs w:val="21"/>
        </w:rPr>
        <w:t>日</w:t>
      </w:r>
    </w:p>
    <w:p>
      <w:pPr>
        <w:rPr>
          <w:b/>
          <w:sz w:val="36"/>
          <w:szCs w:val="36"/>
        </w:rPr>
      </w:pPr>
    </w:p>
    <w:p>
      <w:pPr>
        <w:pStyle w:val="2"/>
        <w:rPr>
          <w:b/>
          <w:sz w:val="36"/>
          <w:szCs w:val="36"/>
        </w:rPr>
      </w:pPr>
    </w:p>
    <w:p>
      <w:pPr>
        <w:pStyle w:val="3"/>
        <w:rPr>
          <w:b/>
          <w:sz w:val="36"/>
          <w:szCs w:val="36"/>
        </w:rPr>
      </w:pPr>
    </w:p>
    <w:p>
      <w:pPr>
        <w:rPr>
          <w:b/>
          <w:sz w:val="36"/>
          <w:szCs w:val="36"/>
        </w:rPr>
      </w:pPr>
    </w:p>
    <w:p>
      <w:pPr>
        <w:pStyle w:val="2"/>
        <w:rPr>
          <w:b/>
          <w:sz w:val="36"/>
          <w:szCs w:val="36"/>
        </w:rPr>
      </w:pPr>
    </w:p>
    <w:p>
      <w:pPr>
        <w:pStyle w:val="3"/>
        <w:rPr>
          <w:b/>
          <w:sz w:val="36"/>
          <w:szCs w:val="36"/>
        </w:rPr>
      </w:pPr>
    </w:p>
    <w:p>
      <w:pPr>
        <w:pStyle w:val="35"/>
        <w:spacing w:before="0" w:after="0" w:line="360" w:lineRule="auto"/>
        <w:jc w:val="left"/>
        <w:outlineLvl w:val="3"/>
        <w:rPr>
          <w:rFonts w:ascii="Arial" w:hAnsi="Arial" w:cs="Arial"/>
          <w:szCs w:val="21"/>
        </w:rPr>
      </w:pPr>
      <w:r>
        <w:rPr>
          <w:rFonts w:hint="eastAsia" w:ascii="Arial" w:hAnsi="Arial" w:cs="Arial"/>
          <w:sz w:val="21"/>
          <w:szCs w:val="21"/>
          <w:lang w:val="en-US" w:eastAsia="zh-CN"/>
        </w:rPr>
        <w:t>9</w:t>
      </w:r>
      <w:r>
        <w:rPr>
          <w:rFonts w:hint="eastAsia" w:ascii="Arial" w:hAnsi="Arial" w:cs="Arial"/>
          <w:sz w:val="21"/>
          <w:szCs w:val="21"/>
        </w:rPr>
        <w:t>.2</w:t>
      </w:r>
      <w:r>
        <w:rPr>
          <w:rFonts w:hint="eastAsia" w:ascii="Arial" w:hAnsi="Arial"/>
          <w:sz w:val="21"/>
          <w:szCs w:val="21"/>
        </w:rPr>
        <w:t>拟派本项目成员汇总表</w:t>
      </w:r>
    </w:p>
    <w:p>
      <w:pPr>
        <w:jc w:val="center"/>
        <w:rPr>
          <w:sz w:val="44"/>
          <w:szCs w:val="44"/>
        </w:rPr>
      </w:pPr>
      <w:r>
        <w:rPr>
          <w:rFonts w:hint="eastAsia"/>
          <w:sz w:val="44"/>
          <w:szCs w:val="44"/>
        </w:rPr>
        <w:t>拟派本项目成员汇总表</w:t>
      </w:r>
    </w:p>
    <w:p>
      <w:pPr>
        <w:pStyle w:val="20"/>
        <w:widowControl/>
        <w:spacing w:line="0" w:lineRule="atLeast"/>
        <w:rPr>
          <w:rFonts w:ascii="宋体" w:hAnsi="宋体"/>
          <w:bCs/>
          <w:szCs w:val="28"/>
        </w:rPr>
      </w:pPr>
    </w:p>
    <w:p>
      <w:pPr>
        <w:pStyle w:val="20"/>
        <w:widowControl/>
        <w:spacing w:line="0" w:lineRule="atLeast"/>
        <w:rPr>
          <w:rFonts w:ascii="宋体" w:hAnsi="宋体"/>
          <w:bCs/>
          <w:szCs w:val="21"/>
        </w:rPr>
      </w:pPr>
      <w:r>
        <w:rPr>
          <w:rFonts w:hint="eastAsia" w:ascii="宋体" w:hAnsi="宋体"/>
          <w:bCs/>
          <w:szCs w:val="21"/>
        </w:rPr>
        <w:t>项目名称：</w:t>
      </w:r>
      <w:r>
        <w:rPr>
          <w:rFonts w:hint="eastAsia" w:ascii="宋体" w:hAnsi="宋体"/>
          <w:bCs/>
          <w:szCs w:val="21"/>
          <w:u w:val="single"/>
        </w:rPr>
        <w:t xml:space="preserve">               </w:t>
      </w:r>
      <w:r>
        <w:rPr>
          <w:rFonts w:hint="eastAsia" w:ascii="宋体" w:hAnsi="宋体"/>
          <w:bCs/>
          <w:szCs w:val="21"/>
        </w:rPr>
        <w:t xml:space="preserve">                                   </w:t>
      </w:r>
    </w:p>
    <w:tbl>
      <w:tblPr>
        <w:tblStyle w:val="47"/>
        <w:tblW w:w="959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835"/>
        <w:gridCol w:w="724"/>
        <w:gridCol w:w="724"/>
        <w:gridCol w:w="1669"/>
        <w:gridCol w:w="1575"/>
        <w:gridCol w:w="116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20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名    称</w:t>
            </w:r>
          </w:p>
        </w:tc>
        <w:tc>
          <w:tcPr>
            <w:tcW w:w="83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Cs w:val="21"/>
              </w:rPr>
            </w:pPr>
          </w:p>
          <w:p>
            <w:pPr>
              <w:spacing w:line="0" w:lineRule="atLeast"/>
              <w:jc w:val="center"/>
              <w:rPr>
                <w:rFonts w:ascii="宋体" w:hAnsi="宋体"/>
                <w:szCs w:val="21"/>
              </w:rPr>
            </w:pPr>
            <w:r>
              <w:rPr>
                <w:rFonts w:hint="eastAsia" w:ascii="宋体" w:hAnsi="宋体"/>
                <w:szCs w:val="21"/>
              </w:rPr>
              <w:t>姓 名</w:t>
            </w:r>
          </w:p>
        </w:tc>
        <w:tc>
          <w:tcPr>
            <w:tcW w:w="724"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Cs w:val="21"/>
              </w:rPr>
            </w:pPr>
          </w:p>
          <w:p>
            <w:pPr>
              <w:spacing w:line="0" w:lineRule="atLeast"/>
              <w:rPr>
                <w:rFonts w:ascii="宋体" w:hAnsi="宋体"/>
                <w:szCs w:val="21"/>
              </w:rPr>
            </w:pPr>
            <w:r>
              <w:rPr>
                <w:rFonts w:hint="eastAsia" w:ascii="宋体" w:hAnsi="宋体"/>
                <w:szCs w:val="21"/>
              </w:rPr>
              <w:t>年龄</w:t>
            </w:r>
          </w:p>
        </w:tc>
        <w:tc>
          <w:tcPr>
            <w:tcW w:w="72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Cs w:val="21"/>
              </w:rPr>
            </w:pPr>
          </w:p>
          <w:p>
            <w:pPr>
              <w:spacing w:line="0" w:lineRule="atLeast"/>
              <w:rPr>
                <w:rFonts w:ascii="宋体" w:hAnsi="宋体"/>
                <w:szCs w:val="21"/>
              </w:rPr>
            </w:pPr>
            <w:r>
              <w:rPr>
                <w:rFonts w:hint="eastAsia" w:ascii="宋体" w:hAnsi="宋体"/>
                <w:szCs w:val="21"/>
              </w:rPr>
              <w:t>学历</w:t>
            </w:r>
          </w:p>
        </w:tc>
        <w:tc>
          <w:tcPr>
            <w:tcW w:w="16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职称证书（如有）或从业资格证书</w:t>
            </w:r>
          </w:p>
        </w:tc>
        <w:tc>
          <w:tcPr>
            <w:tcW w:w="15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岗位名称</w:t>
            </w:r>
          </w:p>
        </w:tc>
        <w:tc>
          <w:tcPr>
            <w:tcW w:w="116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从业年限</w:t>
            </w:r>
          </w:p>
        </w:tc>
        <w:tc>
          <w:tcPr>
            <w:tcW w:w="85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20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项目负责人</w:t>
            </w:r>
          </w:p>
        </w:tc>
        <w:tc>
          <w:tcPr>
            <w:tcW w:w="83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Cs w:val="21"/>
              </w:rPr>
            </w:pPr>
          </w:p>
        </w:tc>
        <w:tc>
          <w:tcPr>
            <w:tcW w:w="72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Cs w:val="21"/>
              </w:rPr>
            </w:pPr>
          </w:p>
        </w:tc>
        <w:tc>
          <w:tcPr>
            <w:tcW w:w="72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Cs w:val="21"/>
              </w:rPr>
            </w:pPr>
          </w:p>
        </w:tc>
        <w:tc>
          <w:tcPr>
            <w:tcW w:w="1669"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Cs w:val="21"/>
              </w:rPr>
            </w:pPr>
          </w:p>
        </w:tc>
        <w:tc>
          <w:tcPr>
            <w:tcW w:w="157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Cs w:val="21"/>
              </w:rPr>
            </w:pPr>
          </w:p>
        </w:tc>
        <w:tc>
          <w:tcPr>
            <w:tcW w:w="1166"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Cs w:val="21"/>
              </w:rPr>
            </w:pPr>
          </w:p>
        </w:tc>
        <w:tc>
          <w:tcPr>
            <w:tcW w:w="85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20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其他团队人员</w:t>
            </w:r>
          </w:p>
        </w:tc>
        <w:tc>
          <w:tcPr>
            <w:tcW w:w="835"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724"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724"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66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575"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66"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852"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20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835"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724"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724"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66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575"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66"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852"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20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835"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724"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724"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66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575"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66"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852"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0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835"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724"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724"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66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575"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66"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852"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20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835"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724"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724"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66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575"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66"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852"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20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835"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724"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724"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66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575"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66"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852"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0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835"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724"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724"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66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575"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66"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852"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bl>
    <w:p>
      <w:pPr>
        <w:spacing w:line="360" w:lineRule="auto"/>
        <w:rPr>
          <w:rFonts w:ascii="宋体" w:hAnsi="宋体"/>
          <w:bCs/>
          <w:szCs w:val="21"/>
        </w:rPr>
      </w:pPr>
      <w:r>
        <w:rPr>
          <w:rFonts w:hint="eastAsia" w:ascii="宋体" w:hAnsi="宋体"/>
          <w:bCs/>
          <w:szCs w:val="21"/>
        </w:rPr>
        <w:t>说明：1.本表可扩展；</w:t>
      </w:r>
    </w:p>
    <w:p>
      <w:pPr>
        <w:pStyle w:val="45"/>
        <w:ind w:firstLine="210"/>
        <w:rPr>
          <w:rFonts w:ascii="宋体" w:hAnsi="宋体"/>
          <w:bCs/>
          <w:szCs w:val="21"/>
        </w:rPr>
      </w:pPr>
      <w:r>
        <w:rPr>
          <w:rFonts w:hint="eastAsia" w:ascii="宋体" w:hAnsi="宋体"/>
          <w:bCs/>
          <w:szCs w:val="21"/>
        </w:rPr>
        <w:t xml:space="preserve">    2.须提供人员相关证明材料（包括但不限于身份证、职称证书等证明文件）； </w:t>
      </w:r>
    </w:p>
    <w:p>
      <w:pPr>
        <w:pStyle w:val="45"/>
        <w:ind w:firstLine="210"/>
        <w:rPr>
          <w:rFonts w:ascii="宋体" w:hAnsi="宋体"/>
          <w:bCs/>
          <w:szCs w:val="21"/>
        </w:rPr>
      </w:pPr>
      <w:r>
        <w:rPr>
          <w:rFonts w:hint="eastAsia" w:ascii="宋体" w:hAnsi="宋体"/>
          <w:bCs/>
          <w:szCs w:val="21"/>
        </w:rPr>
        <w:t xml:space="preserve"> </w:t>
      </w:r>
    </w:p>
    <w:p>
      <w:pPr>
        <w:pStyle w:val="20"/>
        <w:adjustRightInd w:val="0"/>
        <w:snapToGrid w:val="0"/>
        <w:spacing w:after="145" w:afterLines="50"/>
        <w:rPr>
          <w:rFonts w:ascii="宋体" w:hAnsi="宋体"/>
        </w:rPr>
      </w:pPr>
    </w:p>
    <w:p>
      <w:pPr>
        <w:pStyle w:val="20"/>
        <w:adjustRightInd w:val="0"/>
        <w:snapToGrid w:val="0"/>
        <w:spacing w:after="145" w:afterLines="50"/>
        <w:rPr>
          <w:rFonts w:ascii="宋体" w:hAnsi="宋体"/>
        </w:rPr>
      </w:pPr>
      <w:r>
        <w:rPr>
          <w:rFonts w:hint="eastAsia" w:ascii="宋体" w:hAnsi="宋体"/>
        </w:rPr>
        <w:t>投标人名称：</w:t>
      </w:r>
      <w:r>
        <w:rPr>
          <w:rFonts w:hint="eastAsia" w:ascii="宋体" w:hAnsi="宋体"/>
          <w:u w:val="single"/>
        </w:rPr>
        <w:t xml:space="preserve">                            </w:t>
      </w:r>
      <w:r>
        <w:rPr>
          <w:rFonts w:hint="eastAsia" w:ascii="宋体" w:hAnsi="宋体"/>
        </w:rPr>
        <w:t>（公章）</w:t>
      </w:r>
    </w:p>
    <w:p>
      <w:pPr>
        <w:pStyle w:val="20"/>
        <w:adjustRightInd w:val="0"/>
        <w:snapToGrid w:val="0"/>
        <w:spacing w:after="145" w:afterLines="50"/>
        <w:rPr>
          <w:rFonts w:ascii="宋体" w:hAnsi="宋体"/>
        </w:rPr>
        <w:sectPr>
          <w:pgSz w:w="11907" w:h="16840"/>
          <w:pgMar w:top="1417" w:right="1418" w:bottom="993" w:left="1418" w:header="851" w:footer="851" w:gutter="0"/>
          <w:cols w:space="720" w:num="1"/>
          <w:docGrid w:type="lines" w:linePitch="290" w:charSpace="0"/>
        </w:sectPr>
      </w:pPr>
      <w:r>
        <w:rPr>
          <w:rFonts w:hint="eastAsia" w:ascii="宋体" w:hAnsi="宋体"/>
        </w:rPr>
        <w:t>日期：</w:t>
      </w:r>
      <w:r>
        <w:rPr>
          <w:rFonts w:hint="eastAsia" w:ascii="Arial" w:hAnsi="Arial" w:cs="Arial"/>
          <w:szCs w:val="21"/>
          <w:u w:val="single"/>
        </w:rPr>
        <w:t xml:space="preserve">         </w:t>
      </w:r>
      <w:r>
        <w:rPr>
          <w:rFonts w:ascii="Arial" w:hAnsi="Arial" w:cs="Arial"/>
          <w:szCs w:val="21"/>
        </w:rPr>
        <w:t>年</w:t>
      </w:r>
      <w:r>
        <w:rPr>
          <w:rFonts w:hint="eastAsia" w:ascii="Arial" w:hAnsi="Arial" w:cs="Arial"/>
          <w:szCs w:val="21"/>
          <w:u w:val="single"/>
        </w:rPr>
        <w:t xml:space="preserve">         </w:t>
      </w:r>
      <w:r>
        <w:rPr>
          <w:rFonts w:ascii="Arial" w:hAnsi="Arial" w:cs="Arial"/>
          <w:szCs w:val="21"/>
        </w:rPr>
        <w:t>月</w:t>
      </w:r>
      <w:r>
        <w:rPr>
          <w:rFonts w:hint="eastAsia" w:ascii="Arial" w:hAnsi="Arial" w:cs="Arial"/>
          <w:szCs w:val="21"/>
          <w:u w:val="single"/>
        </w:rPr>
        <w:t xml:space="preserve">         </w:t>
      </w:r>
      <w:r>
        <w:rPr>
          <w:rFonts w:ascii="Arial" w:hAnsi="Arial" w:cs="Arial"/>
          <w:szCs w:val="21"/>
        </w:rPr>
        <w:t>日</w:t>
      </w:r>
    </w:p>
    <w:p>
      <w:pPr>
        <w:pStyle w:val="35"/>
        <w:spacing w:before="0" w:after="0" w:line="360" w:lineRule="auto"/>
        <w:jc w:val="left"/>
        <w:outlineLvl w:val="3"/>
        <w:rPr>
          <w:rFonts w:ascii="Arial" w:hAnsi="Arial" w:cs="Arial"/>
          <w:sz w:val="21"/>
          <w:szCs w:val="21"/>
        </w:rPr>
      </w:pPr>
      <w:r>
        <w:rPr>
          <w:rFonts w:hint="eastAsia" w:ascii="Arial" w:hAnsi="Arial" w:cs="Arial"/>
          <w:sz w:val="21"/>
          <w:szCs w:val="21"/>
          <w:lang w:val="en-US" w:eastAsia="zh-CN"/>
        </w:rPr>
        <w:t>9</w:t>
      </w:r>
      <w:r>
        <w:rPr>
          <w:rFonts w:hint="eastAsia" w:ascii="Arial" w:hAnsi="Arial" w:cs="Arial"/>
          <w:sz w:val="21"/>
          <w:szCs w:val="21"/>
        </w:rPr>
        <w:t>.3技术文件（服务方案）</w:t>
      </w:r>
    </w:p>
    <w:p/>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
      <w:r>
        <w:rPr>
          <w:rFonts w:hint="eastAsia"/>
        </w:rPr>
        <w:br w:type="page"/>
      </w:r>
    </w:p>
    <w:p>
      <w:pPr>
        <w:pStyle w:val="35"/>
        <w:spacing w:before="0" w:after="0" w:line="360" w:lineRule="auto"/>
        <w:jc w:val="left"/>
        <w:outlineLvl w:val="3"/>
        <w:rPr>
          <w:rFonts w:ascii="Arial" w:hAnsi="Arial" w:cs="Arial"/>
          <w:sz w:val="21"/>
          <w:szCs w:val="21"/>
        </w:rPr>
      </w:pPr>
      <w:r>
        <w:rPr>
          <w:rFonts w:hint="eastAsia" w:ascii="Arial" w:hAnsi="Arial" w:cs="Arial"/>
          <w:sz w:val="21"/>
          <w:szCs w:val="21"/>
          <w:lang w:val="en-US" w:eastAsia="zh-CN"/>
        </w:rPr>
        <w:t>9</w:t>
      </w:r>
      <w:r>
        <w:rPr>
          <w:rFonts w:hint="eastAsia" w:ascii="Arial" w:hAnsi="Arial" w:cs="Arial"/>
          <w:sz w:val="21"/>
          <w:szCs w:val="21"/>
        </w:rPr>
        <w:t>.4招标文件要求提供或投标人认为应附的其他材料</w:t>
      </w:r>
    </w:p>
    <w:p>
      <w:pPr>
        <w:widowControl/>
        <w:jc w:val="left"/>
        <w:rPr>
          <w:b/>
          <w:sz w:val="36"/>
          <w:szCs w:val="36"/>
        </w:rPr>
      </w:pPr>
    </w:p>
    <w:p>
      <w:pPr>
        <w:widowControl/>
        <w:jc w:val="left"/>
        <w:rPr>
          <w:b/>
          <w:sz w:val="36"/>
          <w:szCs w:val="36"/>
        </w:rPr>
      </w:pPr>
    </w:p>
    <w:p>
      <w:pPr>
        <w:rPr>
          <w:b/>
          <w:sz w:val="36"/>
          <w:szCs w:val="36"/>
        </w:rPr>
      </w:pPr>
    </w:p>
    <w:p>
      <w:pPr>
        <w:pStyle w:val="2"/>
        <w:rPr>
          <w:b/>
          <w:sz w:val="36"/>
          <w:szCs w:val="36"/>
        </w:rPr>
      </w:pPr>
    </w:p>
    <w:p>
      <w:pPr>
        <w:pStyle w:val="3"/>
        <w:rPr>
          <w:b/>
          <w:sz w:val="36"/>
          <w:szCs w:val="36"/>
        </w:rPr>
      </w:pPr>
    </w:p>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Microsoft YaHei UI">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Times">
    <w:altName w:val="Times New Roman"/>
    <w:panose1 w:val="02020603050405020304"/>
    <w:charset w:val="00"/>
    <w:family w:val="roman"/>
    <w:pitch w:val="default"/>
    <w:sig w:usb0="00000000" w:usb1="00000000" w:usb2="00000000" w:usb3="00000000" w:csb0="00000093"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y="1"/>
      <w:ind w:right="360"/>
      <w:rPr>
        <w:rStyle w:val="52"/>
      </w:rPr>
    </w:pPr>
  </w:p>
  <w:p>
    <w:pPr>
      <w:pStyle w:val="31"/>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2"/>
      </w:rPr>
    </w:pPr>
  </w:p>
  <w:p>
    <w:pPr>
      <w:pStyle w:val="31"/>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508949"/>
    </w:sdtPr>
    <w:sdtContent>
      <w:p>
        <w:pPr>
          <w:pStyle w:val="31"/>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69</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1"/>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9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8"/>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2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3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9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9">
    <w:nsid w:val="0E230849"/>
    <w:multiLevelType w:val="multilevel"/>
    <w:tmpl w:val="0E230849"/>
    <w:lvl w:ilvl="0" w:tentative="0">
      <w:start w:val="1"/>
      <w:numFmt w:val="decimal"/>
      <w:pStyle w:val="195"/>
      <w:lvlText w:val="%1"/>
      <w:lvlJc w:val="left"/>
      <w:pPr>
        <w:ind w:left="680" w:hanging="680"/>
      </w:pPr>
      <w:rPr>
        <w:rFonts w:hint="eastAsia" w:ascii="宋体" w:hAnsi="宋体" w:eastAsia="宋体"/>
      </w:rPr>
    </w:lvl>
    <w:lvl w:ilvl="1" w:tentative="0">
      <w:start w:val="1"/>
      <w:numFmt w:val="decimal"/>
      <w:pStyle w:val="196"/>
      <w:lvlText w:val="%1.%2"/>
      <w:lvlJc w:val="left"/>
      <w:pPr>
        <w:ind w:left="851" w:hanging="851"/>
      </w:pPr>
      <w:rPr>
        <w:rFonts w:hint="eastAsia" w:ascii="宋体" w:hAnsi="宋体" w:eastAsia="宋体"/>
        <w:color w:val="auto"/>
      </w:rPr>
    </w:lvl>
    <w:lvl w:ilvl="2" w:tentative="0">
      <w:start w:val="1"/>
      <w:numFmt w:val="decimal"/>
      <w:pStyle w:val="19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8777347"/>
    <w:multiLevelType w:val="singleLevel"/>
    <w:tmpl w:val="18777347"/>
    <w:lvl w:ilvl="0" w:tentative="0">
      <w:start w:val="5"/>
      <w:numFmt w:val="chineseCounting"/>
      <w:suff w:val="space"/>
      <w:lvlText w:val="第%1章"/>
      <w:lvlJc w:val="left"/>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7">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9"/>
  </w:num>
  <w:num w:numId="8">
    <w:abstractNumId w:val="6"/>
  </w:num>
  <w:num w:numId="9">
    <w:abstractNumId w:val="11"/>
  </w:num>
  <w:num w:numId="10">
    <w:abstractNumId w:val="0"/>
  </w:num>
  <w:num w:numId="11">
    <w:abstractNumId w:val="15"/>
  </w:num>
  <w:num w:numId="12">
    <w:abstractNumId w:val="10"/>
  </w:num>
  <w:num w:numId="13">
    <w:abstractNumId w:val="18"/>
  </w:num>
  <w:num w:numId="14">
    <w:abstractNumId w:val="12"/>
  </w:num>
  <w:num w:numId="15">
    <w:abstractNumId w:val="17"/>
  </w:num>
  <w:num w:numId="16">
    <w:abstractNumId w:val="13"/>
  </w:num>
  <w:num w:numId="17">
    <w:abstractNumId w:val="16"/>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776"/>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D6F"/>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ED2"/>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76D"/>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1F"/>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997"/>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A2C"/>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366"/>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CB5"/>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0C58"/>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3B"/>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BEA"/>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DC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4E1"/>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0BA6589D"/>
    <w:rsid w:val="0BAD37BE"/>
    <w:rsid w:val="0D222522"/>
    <w:rsid w:val="0ECB38B4"/>
    <w:rsid w:val="14CD40F5"/>
    <w:rsid w:val="16B67C87"/>
    <w:rsid w:val="1743317D"/>
    <w:rsid w:val="17723E8A"/>
    <w:rsid w:val="17F93E0B"/>
    <w:rsid w:val="19BF0135"/>
    <w:rsid w:val="1AF33DB6"/>
    <w:rsid w:val="1B6E6404"/>
    <w:rsid w:val="1C455CA5"/>
    <w:rsid w:val="1C7C74EB"/>
    <w:rsid w:val="1C897E86"/>
    <w:rsid w:val="1D2C69D2"/>
    <w:rsid w:val="20986FAE"/>
    <w:rsid w:val="239E00B4"/>
    <w:rsid w:val="251E74A4"/>
    <w:rsid w:val="27843CE5"/>
    <w:rsid w:val="27AD57B9"/>
    <w:rsid w:val="28965E0B"/>
    <w:rsid w:val="2C5C35E9"/>
    <w:rsid w:val="2EA00C34"/>
    <w:rsid w:val="308A2FBE"/>
    <w:rsid w:val="316C026B"/>
    <w:rsid w:val="31A92FE9"/>
    <w:rsid w:val="32EB653A"/>
    <w:rsid w:val="33BF60F8"/>
    <w:rsid w:val="33EF763C"/>
    <w:rsid w:val="36F06CAE"/>
    <w:rsid w:val="39A078F0"/>
    <w:rsid w:val="3A045EC6"/>
    <w:rsid w:val="3AC53B6B"/>
    <w:rsid w:val="3BCB6780"/>
    <w:rsid w:val="3BD90C32"/>
    <w:rsid w:val="3C1E656C"/>
    <w:rsid w:val="3E1F4285"/>
    <w:rsid w:val="40EA7362"/>
    <w:rsid w:val="428F1536"/>
    <w:rsid w:val="42CD0A98"/>
    <w:rsid w:val="431A0C09"/>
    <w:rsid w:val="443A3D29"/>
    <w:rsid w:val="4446535C"/>
    <w:rsid w:val="448F799C"/>
    <w:rsid w:val="44940007"/>
    <w:rsid w:val="449F52D3"/>
    <w:rsid w:val="45CB1903"/>
    <w:rsid w:val="47326A29"/>
    <w:rsid w:val="47845B4B"/>
    <w:rsid w:val="480E2158"/>
    <w:rsid w:val="4B65373A"/>
    <w:rsid w:val="4D00163A"/>
    <w:rsid w:val="4F0F5BE3"/>
    <w:rsid w:val="4FAD7C53"/>
    <w:rsid w:val="50EF0EEB"/>
    <w:rsid w:val="51D73004"/>
    <w:rsid w:val="51D91B15"/>
    <w:rsid w:val="52422029"/>
    <w:rsid w:val="54F04BAB"/>
    <w:rsid w:val="55040901"/>
    <w:rsid w:val="550A79C3"/>
    <w:rsid w:val="56DF05DE"/>
    <w:rsid w:val="57CB2E39"/>
    <w:rsid w:val="57FC6189"/>
    <w:rsid w:val="591941C9"/>
    <w:rsid w:val="5F073306"/>
    <w:rsid w:val="5F5F73B9"/>
    <w:rsid w:val="62764B81"/>
    <w:rsid w:val="64DA358E"/>
    <w:rsid w:val="6701434D"/>
    <w:rsid w:val="6838144E"/>
    <w:rsid w:val="68AA7398"/>
    <w:rsid w:val="6C955CB8"/>
    <w:rsid w:val="72DC66A6"/>
    <w:rsid w:val="73BC39C6"/>
    <w:rsid w:val="742C597A"/>
    <w:rsid w:val="77F82D52"/>
    <w:rsid w:val="78F923AB"/>
    <w:rsid w:val="79B0408E"/>
    <w:rsid w:val="7BE8757B"/>
    <w:rsid w:val="7F1B718B"/>
    <w:rsid w:val="7F6A3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2"/>
    <w:link w:val="59"/>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2"/>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234"/>
    <w:qFormat/>
    <w:uiPriority w:val="0"/>
    <w:pPr>
      <w:keepNext/>
      <w:keepLines/>
      <w:adjustRightInd w:val="0"/>
      <w:spacing w:before="280" w:after="290" w:line="376" w:lineRule="atLeast"/>
      <w:textAlignment w:val="baseline"/>
      <w:outlineLvl w:val="3"/>
    </w:pPr>
    <w:rPr>
      <w:kern w:val="0"/>
      <w:sz w:val="24"/>
      <w:szCs w:val="20"/>
    </w:rPr>
  </w:style>
  <w:style w:type="paragraph" w:styleId="8">
    <w:name w:val="heading 5"/>
    <w:basedOn w:val="1"/>
    <w:next w:val="1"/>
    <w:link w:val="235"/>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236"/>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237"/>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238"/>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239"/>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67"/>
    <w:qFormat/>
    <w:uiPriority w:val="0"/>
    <w:pPr>
      <w:autoSpaceDE w:val="0"/>
      <w:autoSpaceDN w:val="0"/>
      <w:adjustRightInd w:val="0"/>
      <w:ind w:firstLine="420"/>
      <w:jc w:val="left"/>
    </w:pPr>
    <w:rPr>
      <w:rFonts w:ascii="宋体"/>
      <w:sz w:val="24"/>
    </w:rPr>
  </w:style>
  <w:style w:type="paragraph" w:customStyle="1" w:styleId="3">
    <w:name w:val="目录 74"/>
    <w:next w:val="1"/>
    <w:qFormat/>
    <w:uiPriority w:val="0"/>
    <w:pPr>
      <w:wordWrap w:val="0"/>
      <w:ind w:left="2125"/>
      <w:jc w:val="both"/>
    </w:pPr>
    <w:rPr>
      <w:rFonts w:ascii="Times New Roman" w:hAnsi="Times New Roman" w:eastAsia="宋体" w:cs="Times New Roman"/>
      <w:sz w:val="21"/>
      <w:lang w:val="en-US" w:eastAsia="zh-CN" w:bidi="ar-SA"/>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240"/>
    <w:qFormat/>
    <w:uiPriority w:val="0"/>
    <w:pPr>
      <w:shd w:val="clear" w:color="auto" w:fill="000080"/>
    </w:pPr>
  </w:style>
  <w:style w:type="paragraph" w:styleId="16">
    <w:name w:val="annotation text"/>
    <w:basedOn w:val="1"/>
    <w:link w:val="186"/>
    <w:qFormat/>
    <w:uiPriority w:val="99"/>
    <w:pPr>
      <w:jc w:val="left"/>
    </w:pPr>
  </w:style>
  <w:style w:type="paragraph" w:styleId="17">
    <w:name w:val="Body Text 3"/>
    <w:basedOn w:val="1"/>
    <w:link w:val="241"/>
    <w:qFormat/>
    <w:uiPriority w:val="0"/>
    <w:pPr>
      <w:spacing w:after="120"/>
    </w:pPr>
    <w:rPr>
      <w:sz w:val="16"/>
      <w:szCs w:val="16"/>
    </w:rPr>
  </w:style>
  <w:style w:type="paragraph" w:styleId="18">
    <w:name w:val="Body Text"/>
    <w:basedOn w:val="1"/>
    <w:next w:val="19"/>
    <w:link w:val="242"/>
    <w:qFormat/>
    <w:uiPriority w:val="0"/>
    <w:pPr>
      <w:tabs>
        <w:tab w:val="left" w:pos="567"/>
      </w:tabs>
      <w:spacing w:before="120" w:line="22" w:lineRule="atLeast"/>
    </w:pPr>
    <w:rPr>
      <w:rFonts w:ascii="宋体" w:hAnsi="宋体"/>
      <w:sz w:val="24"/>
    </w:rPr>
  </w:style>
  <w:style w:type="paragraph" w:styleId="19">
    <w:name w:val="Body Text 2"/>
    <w:basedOn w:val="1"/>
    <w:qFormat/>
    <w:uiPriority w:val="0"/>
    <w:pPr>
      <w:jc w:val="center"/>
    </w:pPr>
    <w:rPr>
      <w:b/>
      <w:bCs/>
      <w:sz w:val="72"/>
    </w:rPr>
  </w:style>
  <w:style w:type="paragraph" w:styleId="20">
    <w:name w:val="Body Text Indent"/>
    <w:basedOn w:val="1"/>
    <w:next w:val="21"/>
    <w:link w:val="72"/>
    <w:qFormat/>
    <w:uiPriority w:val="0"/>
    <w:pPr>
      <w:spacing w:line="360" w:lineRule="auto"/>
      <w:ind w:firstLine="570"/>
    </w:pPr>
    <w:rPr>
      <w:sz w:val="24"/>
    </w:rPr>
  </w:style>
  <w:style w:type="paragraph" w:styleId="21">
    <w:name w:val="envelope return"/>
    <w:basedOn w:val="1"/>
    <w:qFormat/>
    <w:uiPriority w:val="99"/>
    <w:rPr>
      <w:rFonts w:ascii="Arial" w:hAnsi="Arial" w:cs="Arial"/>
      <w:kern w:val="1"/>
    </w:rPr>
  </w:style>
  <w:style w:type="paragraph" w:styleId="22">
    <w:name w:val="List 2"/>
    <w:basedOn w:val="1"/>
    <w:qFormat/>
    <w:uiPriority w:val="0"/>
    <w:pPr>
      <w:ind w:left="100" w:leftChars="200" w:hanging="200" w:hangingChars="200"/>
    </w:pPr>
  </w:style>
  <w:style w:type="paragraph" w:styleId="23">
    <w:name w:val="Block Text"/>
    <w:basedOn w:val="1"/>
    <w:qFormat/>
    <w:uiPriority w:val="0"/>
    <w:pPr>
      <w:widowControl/>
      <w:ind w:left="480" w:right="-341" w:firstLine="513"/>
    </w:pPr>
    <w:rPr>
      <w:kern w:val="0"/>
      <w:sz w:val="24"/>
      <w:szCs w:val="20"/>
    </w:rPr>
  </w:style>
  <w:style w:type="paragraph" w:styleId="24">
    <w:name w:val="toc 5"/>
    <w:basedOn w:val="1"/>
    <w:next w:val="1"/>
    <w:qFormat/>
    <w:uiPriority w:val="0"/>
    <w:pPr>
      <w:ind w:left="1680" w:leftChars="800"/>
    </w:pPr>
  </w:style>
  <w:style w:type="paragraph" w:styleId="25">
    <w:name w:val="toc 3"/>
    <w:basedOn w:val="1"/>
    <w:next w:val="1"/>
    <w:qFormat/>
    <w:uiPriority w:val="39"/>
    <w:pPr>
      <w:ind w:left="840" w:leftChars="400"/>
    </w:pPr>
  </w:style>
  <w:style w:type="paragraph" w:styleId="26">
    <w:name w:val="Plain Text"/>
    <w:basedOn w:val="1"/>
    <w:link w:val="206"/>
    <w:qFormat/>
    <w:uiPriority w:val="0"/>
    <w:rPr>
      <w:rFonts w:hint="eastAsia" w:ascii="宋体" w:hAnsi="Courier New"/>
      <w:szCs w:val="20"/>
    </w:rPr>
  </w:style>
  <w:style w:type="paragraph" w:styleId="27">
    <w:name w:val="toc 8"/>
    <w:basedOn w:val="1"/>
    <w:next w:val="1"/>
    <w:qFormat/>
    <w:uiPriority w:val="0"/>
    <w:pPr>
      <w:ind w:left="2940" w:leftChars="1400"/>
    </w:pPr>
  </w:style>
  <w:style w:type="paragraph" w:styleId="28">
    <w:name w:val="Date"/>
    <w:basedOn w:val="1"/>
    <w:next w:val="1"/>
    <w:link w:val="243"/>
    <w:qFormat/>
    <w:uiPriority w:val="0"/>
    <w:pPr>
      <w:ind w:left="100" w:leftChars="2500"/>
    </w:pPr>
    <w:rPr>
      <w:rFonts w:ascii="仿宋_GB2312" w:hAnsi="宋体" w:eastAsia="仿宋_GB2312"/>
      <w:color w:val="000000"/>
      <w:sz w:val="24"/>
    </w:rPr>
  </w:style>
  <w:style w:type="paragraph" w:styleId="29">
    <w:name w:val="Body Text Indent 2"/>
    <w:basedOn w:val="1"/>
    <w:link w:val="244"/>
    <w:qFormat/>
    <w:uiPriority w:val="0"/>
    <w:pPr>
      <w:ind w:firstLine="480" w:firstLineChars="200"/>
    </w:pPr>
    <w:rPr>
      <w:rFonts w:ascii="仿宋_GB2312" w:eastAsia="仿宋_GB2312"/>
      <w:sz w:val="24"/>
    </w:rPr>
  </w:style>
  <w:style w:type="paragraph" w:styleId="30">
    <w:name w:val="Balloon Text"/>
    <w:basedOn w:val="1"/>
    <w:link w:val="245"/>
    <w:qFormat/>
    <w:uiPriority w:val="0"/>
    <w:rPr>
      <w:sz w:val="18"/>
      <w:szCs w:val="18"/>
    </w:rPr>
  </w:style>
  <w:style w:type="paragraph" w:styleId="31">
    <w:name w:val="footer"/>
    <w:basedOn w:val="1"/>
    <w:next w:val="1"/>
    <w:link w:val="1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2">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4">
    <w:name w:val="toc 4"/>
    <w:basedOn w:val="1"/>
    <w:next w:val="1"/>
    <w:qFormat/>
    <w:uiPriority w:val="0"/>
    <w:pPr>
      <w:ind w:left="1260" w:leftChars="600"/>
    </w:pPr>
  </w:style>
  <w:style w:type="paragraph" w:styleId="3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6">
    <w:name w:val="toc 6"/>
    <w:basedOn w:val="1"/>
    <w:next w:val="1"/>
    <w:qFormat/>
    <w:uiPriority w:val="0"/>
    <w:pPr>
      <w:ind w:left="2100" w:leftChars="1000"/>
    </w:pPr>
  </w:style>
  <w:style w:type="paragraph" w:styleId="37">
    <w:name w:val="Body Text Indent 3"/>
    <w:basedOn w:val="1"/>
    <w:link w:val="24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8">
    <w:name w:val="toc 2"/>
    <w:basedOn w:val="1"/>
    <w:next w:val="1"/>
    <w:qFormat/>
    <w:uiPriority w:val="39"/>
    <w:pPr>
      <w:tabs>
        <w:tab w:val="right" w:leader="dot" w:pos="8937"/>
      </w:tabs>
      <w:spacing w:line="312" w:lineRule="auto"/>
      <w:ind w:left="420" w:leftChars="200"/>
    </w:pPr>
  </w:style>
  <w:style w:type="paragraph" w:styleId="39">
    <w:name w:val="toc 9"/>
    <w:basedOn w:val="1"/>
    <w:next w:val="1"/>
    <w:qFormat/>
    <w:uiPriority w:val="0"/>
    <w:pPr>
      <w:ind w:left="3360" w:leftChars="1600"/>
    </w:pPr>
  </w:style>
  <w:style w:type="paragraph" w:styleId="40">
    <w:name w:val="HTML Preformatted"/>
    <w:basedOn w:val="1"/>
    <w:link w:val="2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rPr>
      <w:szCs w:val="20"/>
    </w:rPr>
  </w:style>
  <w:style w:type="paragraph" w:styleId="43">
    <w:name w:val="Title"/>
    <w:basedOn w:val="1"/>
    <w:link w:val="192"/>
    <w:qFormat/>
    <w:uiPriority w:val="0"/>
    <w:pPr>
      <w:jc w:val="center"/>
      <w:outlineLvl w:val="0"/>
    </w:pPr>
    <w:rPr>
      <w:b/>
      <w:sz w:val="32"/>
      <w:szCs w:val="20"/>
    </w:rPr>
  </w:style>
  <w:style w:type="paragraph" w:styleId="44">
    <w:name w:val="annotation subject"/>
    <w:basedOn w:val="16"/>
    <w:next w:val="16"/>
    <w:link w:val="248"/>
    <w:qFormat/>
    <w:uiPriority w:val="0"/>
    <w:rPr>
      <w:b/>
      <w:bCs/>
    </w:rPr>
  </w:style>
  <w:style w:type="paragraph" w:styleId="45">
    <w:name w:val="Body Text First Indent"/>
    <w:basedOn w:val="18"/>
    <w:qFormat/>
    <w:uiPriority w:val="0"/>
    <w:pPr>
      <w:spacing w:before="0" w:after="120" w:line="240" w:lineRule="auto"/>
      <w:ind w:firstLine="420" w:firstLineChars="100"/>
    </w:pPr>
    <w:rPr>
      <w:rFonts w:ascii="Calibri" w:hAnsi="Calibri"/>
      <w:sz w:val="21"/>
    </w:rPr>
  </w:style>
  <w:style w:type="paragraph" w:styleId="46">
    <w:name w:val="Body Text First Indent 2"/>
    <w:basedOn w:val="20"/>
    <w:link w:val="249"/>
    <w:qFormat/>
    <w:uiPriority w:val="0"/>
    <w:pPr>
      <w:spacing w:after="120" w:line="480" w:lineRule="exact"/>
      <w:ind w:left="420" w:leftChars="200" w:firstLine="420" w:firstLineChars="200"/>
    </w:pPr>
    <w:rPr>
      <w:szCs w:val="20"/>
    </w:rPr>
  </w:style>
  <w:style w:type="table" w:styleId="48">
    <w:name w:val="Table Grid"/>
    <w:basedOn w:val="4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9">
    <w:name w:val="Medium Grid 1 Accent 2"/>
    <w:basedOn w:val="47"/>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color w:val="CC0033"/>
    </w:rPr>
  </w:style>
  <w:style w:type="character" w:styleId="55">
    <w:name w:val="Hyperlink"/>
    <w:basedOn w:val="50"/>
    <w:qFormat/>
    <w:uiPriority w:val="99"/>
    <w:rPr>
      <w:color w:val="0000FF"/>
      <w:u w:val="single"/>
    </w:rPr>
  </w:style>
  <w:style w:type="character" w:styleId="56">
    <w:name w:val="annotation reference"/>
    <w:qFormat/>
    <w:uiPriority w:val="99"/>
    <w:rPr>
      <w:sz w:val="21"/>
      <w:szCs w:val="21"/>
    </w:rPr>
  </w:style>
  <w:style w:type="character" w:styleId="57">
    <w:name w:val="HTML Cite"/>
    <w:qFormat/>
    <w:uiPriority w:val="0"/>
    <w:rPr>
      <w:i/>
      <w:iCs/>
    </w:rPr>
  </w:style>
  <w:style w:type="paragraph" w:customStyle="1" w:styleId="5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59">
    <w:name w:val="标题 2 Char1"/>
    <w:link w:val="5"/>
    <w:qFormat/>
    <w:uiPriority w:val="0"/>
    <w:rPr>
      <w:rFonts w:ascii="Arial" w:hAnsi="Arial" w:eastAsia="黑体"/>
      <w:b/>
      <w:sz w:val="30"/>
      <w:lang w:val="en-US" w:eastAsia="zh-CN" w:bidi="ar-SA"/>
    </w:rPr>
  </w:style>
  <w:style w:type="character" w:customStyle="1" w:styleId="60">
    <w:name w:val="标题 3 Char1"/>
    <w:link w:val="6"/>
    <w:qFormat/>
    <w:uiPriority w:val="0"/>
    <w:rPr>
      <w:rFonts w:ascii="宋体" w:eastAsia="宋体"/>
      <w:b/>
      <w:sz w:val="24"/>
      <w:u w:val="single"/>
      <w:lang w:val="en-US" w:eastAsia="zh-CN" w:bidi="ar-SA"/>
    </w:rPr>
  </w:style>
  <w:style w:type="character" w:customStyle="1" w:styleId="61">
    <w:name w:val="c21"/>
    <w:qFormat/>
    <w:uiPriority w:val="0"/>
    <w:rPr>
      <w:rFonts w:hint="default" w:ascii="ˎ̥" w:hAnsi="ˎ̥"/>
      <w:color w:val="000000"/>
      <w:sz w:val="20"/>
      <w:szCs w:val="20"/>
      <w:u w:val="none"/>
    </w:rPr>
  </w:style>
  <w:style w:type="character" w:customStyle="1" w:styleId="62">
    <w:name w:val="title4"/>
    <w:qFormat/>
    <w:uiPriority w:val="0"/>
    <w:rPr>
      <w:b/>
      <w:bCs/>
      <w:color w:val="1D87B3"/>
      <w:sz w:val="15"/>
      <w:szCs w:val="15"/>
    </w:rPr>
  </w:style>
  <w:style w:type="character" w:customStyle="1" w:styleId="63">
    <w:name w:val="标题 2 Char Char"/>
    <w:qFormat/>
    <w:uiPriority w:val="0"/>
    <w:rPr>
      <w:rFonts w:ascii="Arial" w:hAnsi="Arial" w:eastAsia="黑体"/>
      <w:b/>
      <w:bCs/>
      <w:kern w:val="2"/>
      <w:sz w:val="32"/>
      <w:szCs w:val="32"/>
      <w:lang w:val="en-US" w:eastAsia="zh-CN" w:bidi="ar-SA"/>
    </w:rPr>
  </w:style>
  <w:style w:type="character" w:customStyle="1" w:styleId="64">
    <w:name w:val="black1"/>
    <w:qFormat/>
    <w:uiPriority w:val="0"/>
    <w:rPr>
      <w:color w:val="000000"/>
    </w:rPr>
  </w:style>
  <w:style w:type="character" w:customStyle="1" w:styleId="65">
    <w:name w:val="street-address"/>
    <w:basedOn w:val="50"/>
    <w:qFormat/>
    <w:uiPriority w:val="0"/>
  </w:style>
  <w:style w:type="character" w:customStyle="1" w:styleId="66">
    <w:name w:val="locality"/>
    <w:basedOn w:val="50"/>
    <w:qFormat/>
    <w:uiPriority w:val="0"/>
  </w:style>
  <w:style w:type="character" w:customStyle="1" w:styleId="67">
    <w:name w:val="正文缩进 Char1"/>
    <w:link w:val="2"/>
    <w:qFormat/>
    <w:uiPriority w:val="0"/>
    <w:rPr>
      <w:rFonts w:ascii="宋体" w:eastAsia="宋体"/>
      <w:kern w:val="2"/>
      <w:sz w:val="24"/>
      <w:szCs w:val="24"/>
      <w:lang w:val="en-US" w:eastAsia="zh-CN" w:bidi="ar-SA"/>
    </w:rPr>
  </w:style>
  <w:style w:type="character" w:customStyle="1" w:styleId="68">
    <w:name w:val="正文文本缩进 Char1"/>
    <w:link w:val="69"/>
    <w:qFormat/>
    <w:uiPriority w:val="0"/>
    <w:rPr>
      <w:rFonts w:ascii="宋体" w:hAnsi="宋体" w:eastAsia="宋体"/>
      <w:sz w:val="24"/>
      <w:szCs w:val="24"/>
      <w:lang w:bidi="ar-SA"/>
    </w:rPr>
  </w:style>
  <w:style w:type="paragraph" w:customStyle="1" w:styleId="69">
    <w:name w:val="正文文本缩进1"/>
    <w:basedOn w:val="1"/>
    <w:link w:val="68"/>
    <w:qFormat/>
    <w:uiPriority w:val="0"/>
    <w:pPr>
      <w:spacing w:line="480" w:lineRule="exact"/>
      <w:ind w:firstLine="480" w:firstLineChars="200"/>
    </w:pPr>
    <w:rPr>
      <w:rFonts w:ascii="宋体" w:hAnsi="宋体"/>
      <w:kern w:val="0"/>
      <w:sz w:val="24"/>
    </w:rPr>
  </w:style>
  <w:style w:type="character" w:customStyle="1" w:styleId="70">
    <w:name w:val="Char Char11"/>
    <w:qFormat/>
    <w:uiPriority w:val="0"/>
    <w:rPr>
      <w:rFonts w:ascii="宋体" w:eastAsia="宋体"/>
      <w:b/>
      <w:sz w:val="24"/>
      <w:u w:val="single"/>
      <w:lang w:val="en-US" w:eastAsia="zh-CN" w:bidi="ar-SA"/>
    </w:rPr>
  </w:style>
  <w:style w:type="character" w:customStyle="1" w:styleId="71">
    <w:name w:val="txt"/>
    <w:basedOn w:val="50"/>
    <w:qFormat/>
    <w:uiPriority w:val="0"/>
  </w:style>
  <w:style w:type="character" w:customStyle="1" w:styleId="72">
    <w:name w:val="正文文本缩进 Char2"/>
    <w:link w:val="20"/>
    <w:qFormat/>
    <w:uiPriority w:val="0"/>
    <w:rPr>
      <w:rFonts w:eastAsia="宋体"/>
      <w:kern w:val="2"/>
      <w:sz w:val="24"/>
      <w:szCs w:val="24"/>
      <w:lang w:val="en-US" w:eastAsia="zh-CN" w:bidi="ar-SA"/>
    </w:rPr>
  </w:style>
  <w:style w:type="character" w:customStyle="1" w:styleId="73">
    <w:name w:val="正文缩进 Char Char"/>
    <w:link w:val="74"/>
    <w:qFormat/>
    <w:uiPriority w:val="0"/>
    <w:rPr>
      <w:rFonts w:ascii="宋体" w:eastAsia="宋体"/>
      <w:snapToGrid w:val="0"/>
      <w:color w:val="000000"/>
      <w:kern w:val="28"/>
      <w:sz w:val="28"/>
      <w:lang w:bidi="ar-SA"/>
    </w:rPr>
  </w:style>
  <w:style w:type="paragraph" w:customStyle="1" w:styleId="74">
    <w:name w:val="正文缩进1"/>
    <w:basedOn w:val="1"/>
    <w:link w:val="73"/>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5">
    <w:name w:val="普通文字1 Char1"/>
    <w:qFormat/>
    <w:uiPriority w:val="0"/>
    <w:rPr>
      <w:rFonts w:ascii="宋体" w:hAnsi="Courier New" w:eastAsia="宋体"/>
      <w:kern w:val="2"/>
      <w:sz w:val="21"/>
      <w:lang w:val="en-US" w:eastAsia="zh-CN" w:bidi="ar-SA"/>
    </w:rPr>
  </w:style>
  <w:style w:type="character" w:customStyle="1" w:styleId="76">
    <w:name w:val="chanpin1"/>
    <w:qFormat/>
    <w:uiPriority w:val="0"/>
    <w:rPr>
      <w:rFonts w:hint="default" w:ascii="ˎ̥" w:hAnsi="ˎ̥"/>
      <w:color w:val="000000"/>
      <w:sz w:val="20"/>
      <w:szCs w:val="20"/>
      <w:u w:val="none"/>
    </w:rPr>
  </w:style>
  <w:style w:type="character" w:customStyle="1" w:styleId="77">
    <w:name w:val="列出段落 Char1"/>
    <w:link w:val="78"/>
    <w:qFormat/>
    <w:uiPriority w:val="34"/>
    <w:rPr>
      <w:rFonts w:ascii="Calibri" w:hAnsi="Calibri" w:eastAsia="宋体"/>
      <w:kern w:val="2"/>
      <w:sz w:val="21"/>
      <w:szCs w:val="22"/>
      <w:lang w:val="en-US" w:eastAsia="zh-CN" w:bidi="ar-SA"/>
    </w:rPr>
  </w:style>
  <w:style w:type="paragraph" w:styleId="78">
    <w:name w:val="List Paragraph"/>
    <w:basedOn w:val="1"/>
    <w:link w:val="77"/>
    <w:qFormat/>
    <w:uiPriority w:val="34"/>
    <w:pPr>
      <w:ind w:firstLine="420" w:firstLineChars="200"/>
    </w:pPr>
    <w:rPr>
      <w:rFonts w:ascii="Calibri" w:hAnsi="Calibri"/>
      <w:szCs w:val="22"/>
    </w:rPr>
  </w:style>
  <w:style w:type="character" w:customStyle="1" w:styleId="79">
    <w:name w:val="标题 3 Char Char"/>
    <w:qFormat/>
    <w:uiPriority w:val="0"/>
    <w:rPr>
      <w:rFonts w:eastAsia="宋体"/>
      <w:b/>
      <w:bCs/>
      <w:kern w:val="2"/>
      <w:sz w:val="32"/>
      <w:szCs w:val="32"/>
      <w:lang w:val="en-US" w:eastAsia="zh-CN" w:bidi="ar-SA"/>
    </w:rPr>
  </w:style>
  <w:style w:type="character" w:customStyle="1" w:styleId="80">
    <w:name w:val="段1 Char"/>
    <w:qFormat/>
    <w:uiPriority w:val="0"/>
    <w:rPr>
      <w:rFonts w:ascii="宋体" w:eastAsia="宋体"/>
      <w:sz w:val="24"/>
      <w:lang w:val="en-US" w:eastAsia="zh-CN" w:bidi="ar-SA"/>
    </w:rPr>
  </w:style>
  <w:style w:type="character" w:customStyle="1" w:styleId="81">
    <w:name w:val="页眉 Char1"/>
    <w:link w:val="32"/>
    <w:qFormat/>
    <w:uiPriority w:val="0"/>
    <w:rPr>
      <w:rFonts w:eastAsia="宋体"/>
      <w:kern w:val="2"/>
      <w:sz w:val="18"/>
      <w:szCs w:val="18"/>
      <w:lang w:val="en-US" w:eastAsia="zh-CN" w:bidi="ar-SA"/>
    </w:rPr>
  </w:style>
  <w:style w:type="character" w:customStyle="1" w:styleId="82">
    <w:name w:val="chanpin拷贝"/>
    <w:basedOn w:val="50"/>
    <w:qFormat/>
    <w:uiPriority w:val="0"/>
  </w:style>
  <w:style w:type="character" w:customStyle="1" w:styleId="83">
    <w:name w:val="纯文本 Char1"/>
    <w:qFormat/>
    <w:uiPriority w:val="0"/>
    <w:rPr>
      <w:rFonts w:ascii="宋体" w:hAnsi="Courier New" w:eastAsia="宋体"/>
      <w:kern w:val="2"/>
      <w:sz w:val="21"/>
      <w:lang w:val="en-US" w:eastAsia="zh-CN" w:bidi="ar-SA"/>
    </w:rPr>
  </w:style>
  <w:style w:type="character" w:customStyle="1" w:styleId="84">
    <w:name w:val="apple-style-span"/>
    <w:qFormat/>
    <w:uiPriority w:val="0"/>
    <w:rPr>
      <w:rFonts w:cs="Times New Roman"/>
    </w:rPr>
  </w:style>
  <w:style w:type="paragraph" w:customStyle="1" w:styleId="85">
    <w:name w:val="二级条标题"/>
    <w:basedOn w:val="86"/>
    <w:next w:val="1"/>
    <w:qFormat/>
    <w:uiPriority w:val="0"/>
    <w:pPr>
      <w:numPr>
        <w:numId w:val="0"/>
      </w:numPr>
      <w:tabs>
        <w:tab w:val="left" w:pos="360"/>
        <w:tab w:val="left" w:pos="840"/>
      </w:tabs>
      <w:ind w:hanging="840"/>
      <w:outlineLvl w:val="2"/>
    </w:pPr>
    <w:rPr>
      <w:rFonts w:ascii="宋体" w:eastAsia="宋体"/>
      <w:b w:val="0"/>
    </w:rPr>
  </w:style>
  <w:style w:type="paragraph" w:customStyle="1" w:styleId="86">
    <w:name w:val="一级条标题"/>
    <w:basedOn w:val="87"/>
    <w:next w:val="1"/>
    <w:qFormat/>
    <w:uiPriority w:val="0"/>
    <w:pPr>
      <w:numPr>
        <w:ilvl w:val="1"/>
      </w:numPr>
      <w:tabs>
        <w:tab w:val="left" w:pos="360"/>
        <w:tab w:val="left" w:pos="840"/>
      </w:tabs>
      <w:ind w:left="0" w:hanging="840"/>
      <w:outlineLvl w:val="1"/>
    </w:pPr>
  </w:style>
  <w:style w:type="paragraph" w:customStyle="1" w:styleId="87">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9">
    <w:name w:val="字元 字元"/>
    <w:basedOn w:val="1"/>
    <w:qFormat/>
    <w:uiPriority w:val="0"/>
    <w:rPr>
      <w:rFonts w:ascii="Tahoma" w:hAnsi="Tahoma"/>
      <w:sz w:val="24"/>
      <w:szCs w:val="20"/>
    </w:rPr>
  </w:style>
  <w:style w:type="paragraph" w:customStyle="1" w:styleId="90">
    <w:name w:val="Char3 Char Char Char"/>
    <w:basedOn w:val="1"/>
    <w:qFormat/>
    <w:uiPriority w:val="0"/>
    <w:rPr>
      <w:rFonts w:ascii="Tahoma" w:hAnsi="Tahoma"/>
      <w:sz w:val="24"/>
      <w:szCs w:val="20"/>
    </w:rPr>
  </w:style>
  <w:style w:type="paragraph" w:customStyle="1" w:styleId="9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2">
    <w:name w:val="项目编号2"/>
    <w:basedOn w:val="93"/>
    <w:qFormat/>
    <w:uiPriority w:val="0"/>
    <w:pPr>
      <w:numPr>
        <w:numId w:val="2"/>
      </w:numPr>
    </w:pPr>
  </w:style>
  <w:style w:type="paragraph" w:customStyle="1" w:styleId="93">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4">
    <w:name w:val="图中文字"/>
    <w:basedOn w:val="1"/>
    <w:qFormat/>
    <w:uiPriority w:val="0"/>
    <w:pPr>
      <w:adjustRightInd w:val="0"/>
      <w:snapToGrid w:val="0"/>
      <w:spacing w:line="0" w:lineRule="atLeast"/>
      <w:jc w:val="center"/>
    </w:pPr>
    <w:rPr>
      <w:sz w:val="24"/>
      <w:szCs w:val="20"/>
    </w:rPr>
  </w:style>
  <w:style w:type="paragraph" w:customStyle="1" w:styleId="9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7">
    <w:name w:val="Char2"/>
    <w:basedOn w:val="1"/>
    <w:qFormat/>
    <w:uiPriority w:val="0"/>
    <w:rPr>
      <w:rFonts w:ascii="Tahoma" w:hAnsi="Tahoma"/>
      <w:sz w:val="24"/>
      <w:szCs w:val="20"/>
    </w:rPr>
  </w:style>
  <w:style w:type="paragraph" w:customStyle="1" w:styleId="9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0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7">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1">
    <w:name w:val="font8"/>
    <w:basedOn w:val="1"/>
    <w:qFormat/>
    <w:uiPriority w:val="0"/>
    <w:pPr>
      <w:widowControl/>
      <w:spacing w:before="100" w:beforeAutospacing="1" w:after="100" w:afterAutospacing="1"/>
      <w:jc w:val="left"/>
    </w:pPr>
    <w:rPr>
      <w:kern w:val="0"/>
      <w:sz w:val="36"/>
      <w:szCs w:val="36"/>
    </w:rPr>
  </w:style>
  <w:style w:type="paragraph" w:customStyle="1" w:styleId="112">
    <w:name w:val="Char"/>
    <w:basedOn w:val="1"/>
    <w:qFormat/>
    <w:uiPriority w:val="0"/>
    <w:pPr>
      <w:tabs>
        <w:tab w:val="left" w:pos="360"/>
      </w:tabs>
    </w:pPr>
    <w:rPr>
      <w:sz w:val="24"/>
    </w:rPr>
  </w:style>
  <w:style w:type="paragraph" w:customStyle="1" w:styleId="11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6">
    <w:name w:val="Char Char1"/>
    <w:basedOn w:val="15"/>
    <w:qFormat/>
    <w:uiPriority w:val="0"/>
    <w:rPr>
      <w:rFonts w:ascii="Tahoma" w:hAnsi="Tahoma"/>
      <w:sz w:val="24"/>
    </w:rPr>
  </w:style>
  <w:style w:type="paragraph" w:customStyle="1" w:styleId="11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21">
    <w:name w:val="Char1 Char Char Char1"/>
    <w:basedOn w:val="1"/>
    <w:qFormat/>
    <w:uiPriority w:val="0"/>
    <w:rPr>
      <w:rFonts w:ascii="Tahoma" w:hAnsi="Tahoma" w:cs="仿宋_GB2312"/>
      <w:sz w:val="24"/>
      <w:szCs w:val="28"/>
    </w:rPr>
  </w:style>
  <w:style w:type="paragraph" w:customStyle="1" w:styleId="122">
    <w:name w:val="四级条标题"/>
    <w:basedOn w:val="123"/>
    <w:next w:val="1"/>
    <w:qFormat/>
    <w:uiPriority w:val="0"/>
    <w:pPr>
      <w:numPr>
        <w:ilvl w:val="4"/>
      </w:numPr>
      <w:tabs>
        <w:tab w:val="left" w:pos="360"/>
        <w:tab w:val="left" w:pos="840"/>
      </w:tabs>
      <w:ind w:left="0" w:hanging="840"/>
      <w:outlineLvl w:val="4"/>
    </w:pPr>
  </w:style>
  <w:style w:type="paragraph" w:customStyle="1" w:styleId="123">
    <w:name w:val="三级条标题"/>
    <w:basedOn w:val="85"/>
    <w:next w:val="1"/>
    <w:qFormat/>
    <w:uiPriority w:val="0"/>
    <w:pPr>
      <w:numPr>
        <w:ilvl w:val="3"/>
        <w:numId w:val="1"/>
      </w:numPr>
      <w:ind w:left="0" w:hanging="840"/>
      <w:outlineLvl w:val="3"/>
    </w:pPr>
  </w:style>
  <w:style w:type="paragraph" w:customStyle="1" w:styleId="12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5">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6">
    <w:name w:val="List Paragraph1"/>
    <w:basedOn w:val="1"/>
    <w:qFormat/>
    <w:uiPriority w:val="0"/>
    <w:pPr>
      <w:ind w:firstLine="420" w:firstLineChars="200"/>
    </w:pPr>
    <w:rPr>
      <w:rFonts w:ascii="Calibri" w:hAnsi="Calibri"/>
      <w:szCs w:val="22"/>
    </w:rPr>
  </w:style>
  <w:style w:type="paragraph" w:customStyle="1" w:styleId="127">
    <w:name w:val="项目符号1"/>
    <w:basedOn w:val="128"/>
    <w:qFormat/>
    <w:uiPriority w:val="0"/>
    <w:pPr>
      <w:ind w:left="-25" w:firstLine="0"/>
    </w:pPr>
  </w:style>
  <w:style w:type="paragraph" w:customStyle="1" w:styleId="128">
    <w:name w:val="正文文本样式"/>
    <w:basedOn w:val="1"/>
    <w:qFormat/>
    <w:uiPriority w:val="0"/>
    <w:pPr>
      <w:spacing w:line="360" w:lineRule="auto"/>
      <w:ind w:firstLine="482"/>
    </w:pPr>
    <w:rPr>
      <w:rFonts w:cs="宋体"/>
      <w:sz w:val="24"/>
      <w:szCs w:val="20"/>
    </w:rPr>
  </w:style>
  <w:style w:type="paragraph" w:customStyle="1" w:styleId="12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3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1">
    <w:name w:val="五级条标题"/>
    <w:basedOn w:val="122"/>
    <w:next w:val="1"/>
    <w:qFormat/>
    <w:uiPriority w:val="0"/>
    <w:pPr>
      <w:numPr>
        <w:ilvl w:val="5"/>
      </w:numPr>
      <w:ind w:left="0" w:hanging="840"/>
      <w:outlineLvl w:val="5"/>
    </w:pPr>
  </w:style>
  <w:style w:type="paragraph" w:customStyle="1" w:styleId="13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3">
    <w:name w:val="文档正文"/>
    <w:basedOn w:val="1"/>
    <w:qFormat/>
    <w:uiPriority w:val="0"/>
    <w:pPr>
      <w:snapToGrid w:val="0"/>
      <w:spacing w:before="120" w:after="120" w:line="180" w:lineRule="auto"/>
    </w:pPr>
    <w:rPr>
      <w:rFonts w:ascii="Arial" w:hAnsi="Arial"/>
      <w:szCs w:val="20"/>
    </w:rPr>
  </w:style>
  <w:style w:type="paragraph" w:customStyle="1" w:styleId="13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6">
    <w:name w:val="Char Char Char1 Char"/>
    <w:basedOn w:val="1"/>
    <w:qFormat/>
    <w:uiPriority w:val="0"/>
    <w:rPr>
      <w:rFonts w:ascii="Tahoma" w:hAnsi="Tahoma"/>
      <w:sz w:val="24"/>
      <w:szCs w:val="20"/>
    </w:rPr>
  </w:style>
  <w:style w:type="paragraph" w:customStyle="1" w:styleId="13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8">
    <w:name w:val="1名"/>
    <w:basedOn w:val="1"/>
    <w:qFormat/>
    <w:uiPriority w:val="0"/>
    <w:pPr>
      <w:numPr>
        <w:ilvl w:val="0"/>
        <w:numId w:val="5"/>
      </w:numPr>
      <w:spacing w:before="120"/>
    </w:pPr>
    <w:rPr>
      <w:rFonts w:ascii="宋体"/>
      <w:sz w:val="28"/>
      <w:szCs w:val="20"/>
    </w:rPr>
  </w:style>
  <w:style w:type="paragraph" w:customStyle="1" w:styleId="13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40">
    <w:name w:val="Char Char Char1 Char1"/>
    <w:basedOn w:val="1"/>
    <w:qFormat/>
    <w:uiPriority w:val="0"/>
    <w:rPr>
      <w:rFonts w:ascii="Tahoma" w:hAnsi="Tahoma"/>
      <w:sz w:val="24"/>
      <w:szCs w:val="20"/>
    </w:rPr>
  </w:style>
  <w:style w:type="paragraph" w:customStyle="1" w:styleId="141">
    <w:name w:val="Char Char Char Char Char Char Char Char Char Char"/>
    <w:basedOn w:val="1"/>
    <w:qFormat/>
    <w:uiPriority w:val="0"/>
  </w:style>
  <w:style w:type="paragraph" w:customStyle="1" w:styleId="14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3">
    <w:name w:val="Char1"/>
    <w:basedOn w:val="1"/>
    <w:qFormat/>
    <w:uiPriority w:val="0"/>
    <w:pPr>
      <w:tabs>
        <w:tab w:val="left" w:pos="360"/>
      </w:tabs>
    </w:pPr>
    <w:rPr>
      <w:sz w:val="24"/>
    </w:rPr>
  </w:style>
  <w:style w:type="paragraph" w:customStyle="1" w:styleId="144">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7">
    <w:name w:val="默认段落字体 Para Char Char Char Char"/>
    <w:basedOn w:val="1"/>
    <w:qFormat/>
    <w:uiPriority w:val="0"/>
    <w:rPr>
      <w:rFonts w:ascii="Arial" w:hAnsi="Arial" w:cs="Arial"/>
      <w:szCs w:val="21"/>
    </w:rPr>
  </w:style>
  <w:style w:type="paragraph" w:customStyle="1" w:styleId="14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5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51">
    <w:name w:val="Char Char Char"/>
    <w:basedOn w:val="1"/>
    <w:qFormat/>
    <w:uiPriority w:val="0"/>
    <w:rPr>
      <w:rFonts w:ascii="Tahoma" w:hAnsi="Tahoma"/>
      <w:sz w:val="24"/>
      <w:szCs w:val="20"/>
    </w:rPr>
  </w:style>
  <w:style w:type="paragraph" w:customStyle="1" w:styleId="15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3">
    <w:name w:val="缺省文本"/>
    <w:basedOn w:val="1"/>
    <w:qFormat/>
    <w:uiPriority w:val="0"/>
    <w:pPr>
      <w:autoSpaceDE w:val="0"/>
      <w:autoSpaceDN w:val="0"/>
      <w:adjustRightInd w:val="0"/>
      <w:jc w:val="left"/>
    </w:pPr>
    <w:rPr>
      <w:kern w:val="0"/>
      <w:sz w:val="24"/>
    </w:rPr>
  </w:style>
  <w:style w:type="paragraph" w:customStyle="1" w:styleId="154">
    <w:name w:val="Char Char Char1"/>
    <w:basedOn w:val="1"/>
    <w:qFormat/>
    <w:uiPriority w:val="0"/>
    <w:rPr>
      <w:rFonts w:ascii="Tahoma" w:hAnsi="Tahoma"/>
      <w:sz w:val="24"/>
      <w:szCs w:val="20"/>
    </w:rPr>
  </w:style>
  <w:style w:type="paragraph" w:customStyle="1" w:styleId="15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7">
    <w:name w:val="样式2"/>
    <w:basedOn w:val="42"/>
    <w:qFormat/>
    <w:uiPriority w:val="0"/>
    <w:pPr>
      <w:spacing w:line="360" w:lineRule="auto"/>
      <w:jc w:val="center"/>
    </w:pPr>
    <w:rPr>
      <w:sz w:val="24"/>
    </w:rPr>
  </w:style>
  <w:style w:type="paragraph" w:customStyle="1" w:styleId="15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0">
    <w:name w:val="正文 + 楷体_GB2312"/>
    <w:basedOn w:val="1"/>
    <w:qFormat/>
    <w:uiPriority w:val="0"/>
    <w:pPr>
      <w:widowControl/>
      <w:jc w:val="left"/>
    </w:pPr>
    <w:rPr>
      <w:rFonts w:ascii="楷体_GB2312" w:eastAsia="楷体_GB2312" w:cs="Arial"/>
      <w:kern w:val="0"/>
      <w:sz w:val="24"/>
    </w:rPr>
  </w:style>
  <w:style w:type="paragraph" w:customStyle="1" w:styleId="1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62">
    <w:name w:val="1 Char Char Char Char"/>
    <w:basedOn w:val="1"/>
    <w:qFormat/>
    <w:uiPriority w:val="0"/>
    <w:rPr>
      <w:rFonts w:ascii="Tahoma" w:hAnsi="Tahoma"/>
      <w:sz w:val="24"/>
      <w:szCs w:val="20"/>
    </w:rPr>
  </w:style>
  <w:style w:type="paragraph" w:customStyle="1" w:styleId="163">
    <w:name w:val="列出段落1"/>
    <w:basedOn w:val="1"/>
    <w:qFormat/>
    <w:uiPriority w:val="0"/>
    <w:pPr>
      <w:ind w:firstLine="420" w:firstLineChars="200"/>
    </w:pPr>
    <w:rPr>
      <w:rFonts w:ascii="Calibri" w:hAnsi="Calibri"/>
      <w:szCs w:val="22"/>
    </w:rPr>
  </w:style>
  <w:style w:type="paragraph" w:customStyle="1" w:styleId="16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字元 字元1"/>
    <w:basedOn w:val="1"/>
    <w:qFormat/>
    <w:uiPriority w:val="0"/>
    <w:rPr>
      <w:rFonts w:ascii="Tahoma" w:hAnsi="Tahoma"/>
      <w:sz w:val="24"/>
      <w:szCs w:val="20"/>
    </w:rPr>
  </w:style>
  <w:style w:type="paragraph" w:customStyle="1" w:styleId="166">
    <w:name w:val="_Style 160"/>
    <w:qFormat/>
    <w:uiPriority w:val="0"/>
    <w:rPr>
      <w:rFonts w:ascii="Times New Roman" w:hAnsi="Times New Roman" w:eastAsia="宋体" w:cs="Times New Roman"/>
      <w:kern w:val="2"/>
      <w:sz w:val="21"/>
      <w:szCs w:val="24"/>
      <w:lang w:val="en-US" w:eastAsia="zh-CN" w:bidi="ar-SA"/>
    </w:rPr>
  </w:style>
  <w:style w:type="paragraph" w:customStyle="1" w:styleId="167">
    <w:name w:val="项目编号3"/>
    <w:basedOn w:val="128"/>
    <w:qFormat/>
    <w:uiPriority w:val="0"/>
    <w:pPr>
      <w:numPr>
        <w:ilvl w:val="0"/>
        <w:numId w:val="6"/>
      </w:numPr>
    </w:pPr>
  </w:style>
  <w:style w:type="paragraph" w:customStyle="1" w:styleId="168">
    <w:name w:val="Char21"/>
    <w:basedOn w:val="1"/>
    <w:qFormat/>
    <w:uiPriority w:val="0"/>
    <w:rPr>
      <w:rFonts w:ascii="Tahoma" w:hAnsi="Tahoma"/>
      <w:sz w:val="24"/>
      <w:szCs w:val="20"/>
    </w:rPr>
  </w:style>
  <w:style w:type="paragraph" w:customStyle="1" w:styleId="169">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70">
    <w:name w:val="Char Char Char Char Char Char Char Char Char Char1"/>
    <w:basedOn w:val="1"/>
    <w:qFormat/>
    <w:uiPriority w:val="0"/>
    <w:rPr>
      <w:rFonts w:ascii="宋体" w:hAnsi="宋体" w:cs="Courier New"/>
      <w:sz w:val="32"/>
      <w:szCs w:val="32"/>
    </w:rPr>
  </w:style>
  <w:style w:type="paragraph" w:customStyle="1" w:styleId="171">
    <w:name w:val="正文文本样式 加粗"/>
    <w:basedOn w:val="128"/>
    <w:qFormat/>
    <w:uiPriority w:val="0"/>
    <w:rPr>
      <w:b/>
    </w:rPr>
  </w:style>
  <w:style w:type="paragraph" w:customStyle="1" w:styleId="172">
    <w:name w:val="Char2 Char Char Char Char Char Char"/>
    <w:basedOn w:val="1"/>
    <w:qFormat/>
    <w:uiPriority w:val="0"/>
    <w:pPr>
      <w:widowControl/>
      <w:spacing w:line="400" w:lineRule="exact"/>
      <w:jc w:val="center"/>
    </w:pPr>
  </w:style>
  <w:style w:type="character" w:customStyle="1" w:styleId="173">
    <w:name w:val="页脚 Char1"/>
    <w:link w:val="31"/>
    <w:qFormat/>
    <w:uiPriority w:val="99"/>
    <w:rPr>
      <w:rFonts w:ascii="宋体" w:eastAsia="宋体"/>
      <w:sz w:val="18"/>
      <w:lang w:val="en-US" w:eastAsia="zh-CN" w:bidi="ar-SA"/>
    </w:rPr>
  </w:style>
  <w:style w:type="paragraph" w:customStyle="1" w:styleId="174">
    <w:name w:val="Char Char4"/>
    <w:basedOn w:val="1"/>
    <w:qFormat/>
    <w:uiPriority w:val="0"/>
    <w:pPr>
      <w:widowControl/>
      <w:spacing w:line="400" w:lineRule="exact"/>
      <w:jc w:val="center"/>
    </w:pPr>
  </w:style>
  <w:style w:type="paragraph" w:customStyle="1" w:styleId="175">
    <w:name w:val="Char3 Char Char Char1"/>
    <w:basedOn w:val="1"/>
    <w:qFormat/>
    <w:uiPriority w:val="0"/>
    <w:rPr>
      <w:rFonts w:ascii="Tahoma" w:hAnsi="Tahoma"/>
      <w:sz w:val="24"/>
      <w:szCs w:val="20"/>
    </w:rPr>
  </w:style>
  <w:style w:type="paragraph" w:styleId="17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8">
    <w:name w:val="中等深浅网格 1 - 强调文字颜色 2 Char"/>
    <w:link w:val="179"/>
    <w:qFormat/>
    <w:uiPriority w:val="0"/>
    <w:rPr>
      <w:kern w:val="2"/>
      <w:sz w:val="21"/>
      <w:szCs w:val="24"/>
      <w:lang w:val="zh-CN" w:eastAsia="zh-CN"/>
    </w:rPr>
  </w:style>
  <w:style w:type="paragraph" w:customStyle="1" w:styleId="179">
    <w:name w:val="1"/>
    <w:link w:val="178"/>
    <w:qFormat/>
    <w:uiPriority w:val="0"/>
    <w:rPr>
      <w:rFonts w:ascii="Times New Roman" w:hAnsi="Times New Roman" w:eastAsia="宋体" w:cs="Times New Roman"/>
      <w:kern w:val="2"/>
      <w:sz w:val="21"/>
      <w:szCs w:val="24"/>
      <w:lang w:val="zh-CN" w:eastAsia="zh-CN" w:bidi="ar-SA"/>
    </w:rPr>
  </w:style>
  <w:style w:type="paragraph" w:customStyle="1" w:styleId="180">
    <w:name w:val="图文"/>
    <w:basedOn w:val="1"/>
    <w:qFormat/>
    <w:uiPriority w:val="0"/>
    <w:pPr>
      <w:adjustRightInd w:val="0"/>
      <w:snapToGrid w:val="0"/>
      <w:spacing w:after="50" w:line="360" w:lineRule="auto"/>
    </w:pPr>
    <w:rPr>
      <w:sz w:val="24"/>
    </w:rPr>
  </w:style>
  <w:style w:type="paragraph" w:customStyle="1" w:styleId="18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2">
    <w:name w:val="正文表格"/>
    <w:basedOn w:val="1"/>
    <w:link w:val="183"/>
    <w:qFormat/>
    <w:uiPriority w:val="0"/>
    <w:pPr>
      <w:adjustRightInd w:val="0"/>
      <w:snapToGrid w:val="0"/>
      <w:jc w:val="left"/>
    </w:pPr>
    <w:rPr>
      <w:rFonts w:ascii="宋体" w:hAnsi="宋体"/>
      <w:color w:val="000000"/>
      <w:szCs w:val="21"/>
    </w:rPr>
  </w:style>
  <w:style w:type="character" w:customStyle="1" w:styleId="183">
    <w:name w:val="正文表格 Char"/>
    <w:link w:val="182"/>
    <w:qFormat/>
    <w:uiPriority w:val="0"/>
    <w:rPr>
      <w:rFonts w:ascii="宋体" w:hAnsi="宋体"/>
      <w:color w:val="000000"/>
      <w:kern w:val="2"/>
      <w:sz w:val="21"/>
      <w:szCs w:val="21"/>
    </w:rPr>
  </w:style>
  <w:style w:type="paragraph" w:customStyle="1" w:styleId="184">
    <w:name w:val="正文重点"/>
    <w:basedOn w:val="1"/>
    <w:link w:val="185"/>
    <w:qFormat/>
    <w:uiPriority w:val="0"/>
    <w:pPr>
      <w:adjustRightInd w:val="0"/>
      <w:spacing w:line="360" w:lineRule="auto"/>
      <w:ind w:firstLine="482" w:firstLineChars="200"/>
      <w:jc w:val="left"/>
      <w:textAlignment w:val="baseline"/>
    </w:pPr>
    <w:rPr>
      <w:b/>
      <w:kern w:val="0"/>
      <w:sz w:val="24"/>
      <w:szCs w:val="20"/>
    </w:rPr>
  </w:style>
  <w:style w:type="character" w:customStyle="1" w:styleId="185">
    <w:name w:val="正文重点 Char"/>
    <w:link w:val="184"/>
    <w:qFormat/>
    <w:uiPriority w:val="0"/>
    <w:rPr>
      <w:b/>
      <w:sz w:val="24"/>
    </w:rPr>
  </w:style>
  <w:style w:type="character" w:customStyle="1" w:styleId="186">
    <w:name w:val="批注文字 Char1"/>
    <w:link w:val="16"/>
    <w:qFormat/>
    <w:uiPriority w:val="99"/>
    <w:rPr>
      <w:kern w:val="2"/>
      <w:sz w:val="21"/>
      <w:szCs w:val="24"/>
    </w:rPr>
  </w:style>
  <w:style w:type="paragraph" w:customStyle="1" w:styleId="187">
    <w:name w:val="标题1-附件"/>
    <w:basedOn w:val="4"/>
    <w:qFormat/>
    <w:uiPriority w:val="0"/>
    <w:pPr>
      <w:jc w:val="left"/>
    </w:pPr>
    <w:rPr>
      <w:sz w:val="24"/>
      <w:szCs w:val="24"/>
    </w:rPr>
  </w:style>
  <w:style w:type="paragraph" w:customStyle="1" w:styleId="188">
    <w:name w:val="正文小标题"/>
    <w:basedOn w:val="1"/>
    <w:next w:val="2"/>
    <w:link w:val="18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9">
    <w:name w:val="正文小标题 Char"/>
    <w:link w:val="188"/>
    <w:qFormat/>
    <w:uiPriority w:val="0"/>
    <w:rPr>
      <w:rFonts w:ascii="宋体" w:hAnsi="宋体"/>
      <w:b/>
      <w:i/>
      <w:color w:val="FF0000"/>
      <w:kern w:val="2"/>
      <w:sz w:val="24"/>
    </w:rPr>
  </w:style>
  <w:style w:type="paragraph" w:customStyle="1" w:styleId="190">
    <w:name w:val="正文大标题"/>
    <w:basedOn w:val="188"/>
    <w:next w:val="2"/>
    <w:link w:val="191"/>
    <w:qFormat/>
    <w:uiPriority w:val="0"/>
    <w:pPr>
      <w:jc w:val="center"/>
    </w:pPr>
    <w:rPr>
      <w:i w:val="0"/>
      <w:color w:val="000000"/>
      <w:sz w:val="28"/>
      <w:szCs w:val="21"/>
    </w:rPr>
  </w:style>
  <w:style w:type="character" w:customStyle="1" w:styleId="191">
    <w:name w:val="正文大标题 Char"/>
    <w:link w:val="190"/>
    <w:qFormat/>
    <w:uiPriority w:val="0"/>
    <w:rPr>
      <w:rFonts w:ascii="宋体" w:hAnsi="宋体"/>
      <w:b/>
      <w:color w:val="000000"/>
      <w:kern w:val="2"/>
      <w:sz w:val="28"/>
      <w:szCs w:val="21"/>
    </w:rPr>
  </w:style>
  <w:style w:type="character" w:customStyle="1" w:styleId="192">
    <w:name w:val="标题 Char1"/>
    <w:link w:val="43"/>
    <w:qFormat/>
    <w:uiPriority w:val="0"/>
    <w:rPr>
      <w:b/>
      <w:kern w:val="2"/>
      <w:sz w:val="32"/>
    </w:rPr>
  </w:style>
  <w:style w:type="paragraph" w:customStyle="1" w:styleId="193">
    <w:name w:val="注释"/>
    <w:basedOn w:val="1"/>
    <w:link w:val="194"/>
    <w:qFormat/>
    <w:uiPriority w:val="0"/>
    <w:pPr>
      <w:adjustRightInd w:val="0"/>
      <w:snapToGrid w:val="0"/>
      <w:ind w:left="420" w:hanging="420" w:hangingChars="200"/>
      <w:jc w:val="left"/>
    </w:pPr>
    <w:rPr>
      <w:rFonts w:ascii="宋体" w:hAnsi="宋体"/>
      <w:szCs w:val="21"/>
    </w:rPr>
  </w:style>
  <w:style w:type="character" w:customStyle="1" w:styleId="194">
    <w:name w:val="注释 Char"/>
    <w:link w:val="193"/>
    <w:qFormat/>
    <w:uiPriority w:val="0"/>
    <w:rPr>
      <w:rFonts w:ascii="宋体" w:hAnsi="宋体"/>
      <w:kern w:val="2"/>
      <w:sz w:val="21"/>
      <w:szCs w:val="21"/>
    </w:rPr>
  </w:style>
  <w:style w:type="paragraph" w:customStyle="1" w:styleId="195">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6">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7">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8">
    <w:name w:val="批注文字 字符"/>
    <w:qFormat/>
    <w:uiPriority w:val="99"/>
    <w:rPr>
      <w:rFonts w:ascii="Times New Roman" w:hAnsi="Times New Roman" w:eastAsia="宋体" w:cs="Times New Roman"/>
      <w:sz w:val="24"/>
      <w:lang w:val="en-US" w:eastAsia="zh-CN" w:bidi="ar-SA"/>
    </w:rPr>
  </w:style>
  <w:style w:type="character" w:customStyle="1" w:styleId="199">
    <w:name w:val="纯文本 字符"/>
    <w:qFormat/>
    <w:uiPriority w:val="99"/>
    <w:rPr>
      <w:rFonts w:ascii="宋体" w:hAnsi="Courier New" w:eastAsia="宋体" w:cs="Times New Roman"/>
      <w:kern w:val="2"/>
      <w:sz w:val="21"/>
      <w:szCs w:val="21"/>
      <w:lang w:val="en-US" w:eastAsia="zh-CN" w:bidi="ar-SA"/>
    </w:rPr>
  </w:style>
  <w:style w:type="paragraph" w:customStyle="1" w:styleId="200">
    <w:name w:val="表格1"/>
    <w:basedOn w:val="1"/>
    <w:qFormat/>
    <w:uiPriority w:val="0"/>
    <w:pPr>
      <w:ind w:firstLine="480" w:firstLineChars="200"/>
      <w:jc w:val="center"/>
    </w:pPr>
    <w:rPr>
      <w:sz w:val="24"/>
      <w:szCs w:val="20"/>
    </w:rPr>
  </w:style>
  <w:style w:type="character" w:customStyle="1" w:styleId="201">
    <w:name w:val="纯文本 字符1"/>
    <w:qFormat/>
    <w:uiPriority w:val="0"/>
    <w:rPr>
      <w:rFonts w:ascii="宋体" w:hAnsi="Courier New"/>
    </w:rPr>
  </w:style>
  <w:style w:type="character" w:customStyle="1" w:styleId="202">
    <w:name w:val="bjh-p"/>
    <w:qFormat/>
    <w:uiPriority w:val="0"/>
  </w:style>
  <w:style w:type="paragraph" w:customStyle="1" w:styleId="203">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4">
    <w:name w:val="正文格式 Char"/>
    <w:link w:val="205"/>
    <w:qFormat/>
    <w:locked/>
    <w:uiPriority w:val="0"/>
    <w:rPr>
      <w:rFonts w:ascii="宋体" w:hAnsi="宋体"/>
      <w:sz w:val="24"/>
      <w:szCs w:val="24"/>
      <w:lang w:val="en-GB"/>
    </w:rPr>
  </w:style>
  <w:style w:type="paragraph" w:customStyle="1" w:styleId="205">
    <w:name w:val="正文格式"/>
    <w:basedOn w:val="1"/>
    <w:link w:val="204"/>
    <w:qFormat/>
    <w:uiPriority w:val="0"/>
    <w:pPr>
      <w:spacing w:beforeLines="50" w:line="360" w:lineRule="auto"/>
      <w:ind w:firstLine="480" w:firstLineChars="200"/>
    </w:pPr>
    <w:rPr>
      <w:rFonts w:ascii="宋体" w:hAnsi="宋体"/>
      <w:kern w:val="0"/>
      <w:sz w:val="24"/>
      <w:lang w:val="en-GB"/>
    </w:rPr>
  </w:style>
  <w:style w:type="character" w:customStyle="1" w:styleId="206">
    <w:name w:val="纯文本 Char"/>
    <w:basedOn w:val="50"/>
    <w:link w:val="26"/>
    <w:qFormat/>
    <w:uiPriority w:val="0"/>
    <w:rPr>
      <w:rFonts w:hint="eastAsia" w:ascii="宋体" w:hAnsi="Courier New" w:eastAsia="宋体" w:cs="宋体"/>
      <w:kern w:val="2"/>
      <w:sz w:val="21"/>
    </w:rPr>
  </w:style>
  <w:style w:type="character" w:customStyle="1" w:styleId="207">
    <w:name w:val="标题 3 Char"/>
    <w:qFormat/>
    <w:uiPriority w:val="0"/>
    <w:rPr>
      <w:rFonts w:ascii="宋体" w:eastAsia="宋体"/>
      <w:b/>
      <w:sz w:val="24"/>
      <w:u w:val="single"/>
      <w:lang w:val="en-US" w:eastAsia="zh-CN" w:bidi="ar-SA"/>
    </w:rPr>
  </w:style>
  <w:style w:type="character" w:customStyle="1" w:styleId="208">
    <w:name w:val="正文缩进 Char"/>
    <w:qFormat/>
    <w:uiPriority w:val="0"/>
    <w:rPr>
      <w:rFonts w:ascii="宋体" w:eastAsia="宋体"/>
      <w:kern w:val="2"/>
      <w:sz w:val="24"/>
      <w:szCs w:val="24"/>
      <w:lang w:val="en-US" w:eastAsia="zh-CN" w:bidi="ar-SA"/>
    </w:rPr>
  </w:style>
  <w:style w:type="character" w:customStyle="1" w:styleId="209">
    <w:name w:val="Char Char111"/>
    <w:qFormat/>
    <w:uiPriority w:val="0"/>
    <w:rPr>
      <w:rFonts w:ascii="宋体" w:eastAsia="宋体"/>
      <w:b/>
      <w:sz w:val="24"/>
      <w:u w:val="single"/>
      <w:lang w:val="en-US" w:eastAsia="zh-CN" w:bidi="ar-SA"/>
    </w:rPr>
  </w:style>
  <w:style w:type="character" w:customStyle="1" w:styleId="210">
    <w:name w:val="正文文本缩进 Char"/>
    <w:qFormat/>
    <w:uiPriority w:val="0"/>
    <w:rPr>
      <w:rFonts w:eastAsia="宋体"/>
      <w:kern w:val="2"/>
      <w:sz w:val="24"/>
      <w:szCs w:val="24"/>
      <w:lang w:val="en-US" w:eastAsia="zh-CN" w:bidi="ar-SA"/>
    </w:rPr>
  </w:style>
  <w:style w:type="character" w:customStyle="1" w:styleId="211">
    <w:name w:val="列出段落 Char"/>
    <w:qFormat/>
    <w:uiPriority w:val="0"/>
    <w:rPr>
      <w:rFonts w:ascii="Calibri" w:hAnsi="Calibri" w:eastAsia="宋体"/>
      <w:kern w:val="2"/>
      <w:sz w:val="21"/>
      <w:szCs w:val="22"/>
      <w:lang w:val="en-US" w:eastAsia="zh-CN" w:bidi="ar-SA"/>
    </w:rPr>
  </w:style>
  <w:style w:type="character" w:customStyle="1" w:styleId="212">
    <w:name w:val="页眉 Char"/>
    <w:qFormat/>
    <w:uiPriority w:val="0"/>
    <w:rPr>
      <w:rFonts w:eastAsia="宋体"/>
      <w:kern w:val="2"/>
      <w:sz w:val="18"/>
      <w:szCs w:val="18"/>
      <w:lang w:val="en-US" w:eastAsia="zh-CN" w:bidi="ar-SA"/>
    </w:rPr>
  </w:style>
  <w:style w:type="character" w:customStyle="1" w:styleId="213">
    <w:name w:val="标题 2 Char"/>
    <w:qFormat/>
    <w:uiPriority w:val="0"/>
    <w:rPr>
      <w:rFonts w:ascii="Arial" w:hAnsi="Arial" w:eastAsia="黑体"/>
      <w:b/>
      <w:sz w:val="30"/>
      <w:lang w:val="en-US" w:eastAsia="zh-CN" w:bidi="ar-SA"/>
    </w:rPr>
  </w:style>
  <w:style w:type="paragraph" w:customStyle="1" w:styleId="214">
    <w:name w:val="字元 字元2"/>
    <w:basedOn w:val="1"/>
    <w:qFormat/>
    <w:uiPriority w:val="0"/>
    <w:rPr>
      <w:rFonts w:ascii="Tahoma" w:hAnsi="Tahoma"/>
      <w:sz w:val="24"/>
      <w:szCs w:val="20"/>
    </w:rPr>
  </w:style>
  <w:style w:type="paragraph" w:customStyle="1" w:styleId="215">
    <w:name w:val="Char3 Char Char Char2"/>
    <w:basedOn w:val="1"/>
    <w:qFormat/>
    <w:uiPriority w:val="0"/>
    <w:rPr>
      <w:rFonts w:ascii="Tahoma" w:hAnsi="Tahoma"/>
      <w:sz w:val="24"/>
      <w:szCs w:val="20"/>
    </w:rPr>
  </w:style>
  <w:style w:type="paragraph" w:customStyle="1" w:styleId="216">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7">
    <w:name w:val="Char3"/>
    <w:basedOn w:val="1"/>
    <w:qFormat/>
    <w:uiPriority w:val="0"/>
    <w:pPr>
      <w:tabs>
        <w:tab w:val="left" w:pos="360"/>
      </w:tabs>
    </w:pPr>
    <w:rPr>
      <w:sz w:val="24"/>
    </w:rPr>
  </w:style>
  <w:style w:type="paragraph" w:customStyle="1" w:styleId="218">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9">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0">
    <w:name w:val="列出段落2"/>
    <w:basedOn w:val="1"/>
    <w:qFormat/>
    <w:uiPriority w:val="0"/>
    <w:pPr>
      <w:ind w:firstLine="420" w:firstLineChars="200"/>
    </w:pPr>
    <w:rPr>
      <w:rFonts w:ascii="Calibri" w:hAnsi="Calibri"/>
      <w:szCs w:val="22"/>
    </w:rPr>
  </w:style>
  <w:style w:type="paragraph" w:customStyle="1" w:styleId="221">
    <w:name w:val="Char Char Char1 Char2"/>
    <w:basedOn w:val="1"/>
    <w:qFormat/>
    <w:uiPriority w:val="0"/>
    <w:rPr>
      <w:rFonts w:ascii="Tahoma" w:hAnsi="Tahoma"/>
      <w:sz w:val="24"/>
      <w:szCs w:val="20"/>
    </w:rPr>
  </w:style>
  <w:style w:type="paragraph" w:customStyle="1" w:styleId="222">
    <w:name w:val="Char Char Char2"/>
    <w:basedOn w:val="1"/>
    <w:qFormat/>
    <w:uiPriority w:val="0"/>
    <w:rPr>
      <w:rFonts w:ascii="Tahoma" w:hAnsi="Tahoma"/>
      <w:sz w:val="24"/>
      <w:szCs w:val="20"/>
    </w:rPr>
  </w:style>
  <w:style w:type="paragraph" w:customStyle="1" w:styleId="223">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4">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5">
    <w:name w:val="修订1"/>
    <w:qFormat/>
    <w:uiPriority w:val="0"/>
    <w:rPr>
      <w:rFonts w:ascii="Times New Roman" w:hAnsi="Times New Roman" w:eastAsia="宋体" w:cs="Times New Roman"/>
      <w:kern w:val="2"/>
      <w:sz w:val="21"/>
      <w:szCs w:val="24"/>
      <w:lang w:val="en-US" w:eastAsia="zh-CN" w:bidi="ar-SA"/>
    </w:rPr>
  </w:style>
  <w:style w:type="paragraph" w:customStyle="1" w:styleId="226">
    <w:name w:val="Char22"/>
    <w:basedOn w:val="1"/>
    <w:qFormat/>
    <w:uiPriority w:val="0"/>
    <w:rPr>
      <w:rFonts w:ascii="Tahoma" w:hAnsi="Tahoma"/>
      <w:sz w:val="24"/>
      <w:szCs w:val="20"/>
    </w:rPr>
  </w:style>
  <w:style w:type="paragraph" w:customStyle="1" w:styleId="227">
    <w:name w:val="Char Char Char Char Char Char Char Char Char Char2"/>
    <w:basedOn w:val="1"/>
    <w:qFormat/>
    <w:uiPriority w:val="0"/>
    <w:rPr>
      <w:rFonts w:ascii="宋体" w:hAnsi="宋体" w:cs="Courier New"/>
      <w:sz w:val="32"/>
      <w:szCs w:val="32"/>
    </w:rPr>
  </w:style>
  <w:style w:type="paragraph" w:customStyle="1" w:styleId="228">
    <w:name w:val="Char2 Char Char Char Char Char Char1"/>
    <w:basedOn w:val="1"/>
    <w:qFormat/>
    <w:uiPriority w:val="0"/>
    <w:pPr>
      <w:widowControl/>
      <w:spacing w:line="400" w:lineRule="exact"/>
      <w:jc w:val="center"/>
    </w:pPr>
  </w:style>
  <w:style w:type="character" w:customStyle="1" w:styleId="229">
    <w:name w:val="页脚 Char"/>
    <w:qFormat/>
    <w:uiPriority w:val="0"/>
    <w:rPr>
      <w:rFonts w:ascii="宋体" w:eastAsia="宋体"/>
      <w:sz w:val="18"/>
      <w:lang w:val="en-US" w:eastAsia="zh-CN" w:bidi="ar-SA"/>
    </w:rPr>
  </w:style>
  <w:style w:type="paragraph" w:customStyle="1" w:styleId="230">
    <w:name w:val="Char Char41"/>
    <w:basedOn w:val="1"/>
    <w:qFormat/>
    <w:uiPriority w:val="0"/>
    <w:pPr>
      <w:widowControl/>
      <w:spacing w:line="400" w:lineRule="exact"/>
      <w:jc w:val="center"/>
    </w:pPr>
  </w:style>
  <w:style w:type="character" w:customStyle="1" w:styleId="231">
    <w:name w:val="批注文字 Char"/>
    <w:qFormat/>
    <w:uiPriority w:val="99"/>
    <w:rPr>
      <w:kern w:val="2"/>
      <w:sz w:val="21"/>
      <w:szCs w:val="24"/>
    </w:rPr>
  </w:style>
  <w:style w:type="character" w:customStyle="1" w:styleId="232">
    <w:name w:val="标题 Char"/>
    <w:qFormat/>
    <w:uiPriority w:val="0"/>
    <w:rPr>
      <w:b/>
      <w:kern w:val="2"/>
      <w:sz w:val="32"/>
    </w:rPr>
  </w:style>
  <w:style w:type="character" w:customStyle="1" w:styleId="233">
    <w:name w:val="标题 1 Char"/>
    <w:basedOn w:val="50"/>
    <w:link w:val="4"/>
    <w:qFormat/>
    <w:uiPriority w:val="0"/>
    <w:rPr>
      <w:rFonts w:ascii="宋体"/>
      <w:b/>
      <w:kern w:val="44"/>
      <w:sz w:val="32"/>
    </w:rPr>
  </w:style>
  <w:style w:type="character" w:customStyle="1" w:styleId="234">
    <w:name w:val="标题 4 Char"/>
    <w:basedOn w:val="50"/>
    <w:link w:val="7"/>
    <w:qFormat/>
    <w:uiPriority w:val="0"/>
    <w:rPr>
      <w:sz w:val="24"/>
    </w:rPr>
  </w:style>
  <w:style w:type="character" w:customStyle="1" w:styleId="235">
    <w:name w:val="标题 5 Char"/>
    <w:basedOn w:val="50"/>
    <w:link w:val="8"/>
    <w:qFormat/>
    <w:uiPriority w:val="0"/>
    <w:rPr>
      <w:b/>
      <w:sz w:val="28"/>
    </w:rPr>
  </w:style>
  <w:style w:type="character" w:customStyle="1" w:styleId="236">
    <w:name w:val="标题 6 Char"/>
    <w:basedOn w:val="50"/>
    <w:link w:val="9"/>
    <w:qFormat/>
    <w:uiPriority w:val="0"/>
    <w:rPr>
      <w:rFonts w:ascii="Arial" w:hAnsi="Arial" w:eastAsia="黑体"/>
      <w:b/>
      <w:sz w:val="24"/>
    </w:rPr>
  </w:style>
  <w:style w:type="character" w:customStyle="1" w:styleId="237">
    <w:name w:val="标题 7 Char"/>
    <w:basedOn w:val="50"/>
    <w:link w:val="10"/>
    <w:qFormat/>
    <w:uiPriority w:val="0"/>
    <w:rPr>
      <w:b/>
      <w:sz w:val="24"/>
    </w:rPr>
  </w:style>
  <w:style w:type="character" w:customStyle="1" w:styleId="238">
    <w:name w:val="标题 8 Char"/>
    <w:basedOn w:val="50"/>
    <w:link w:val="11"/>
    <w:qFormat/>
    <w:uiPriority w:val="0"/>
    <w:rPr>
      <w:rFonts w:ascii="Arial" w:hAnsi="Arial" w:eastAsia="黑体"/>
      <w:sz w:val="24"/>
    </w:rPr>
  </w:style>
  <w:style w:type="character" w:customStyle="1" w:styleId="239">
    <w:name w:val="标题 9 Char"/>
    <w:basedOn w:val="50"/>
    <w:link w:val="12"/>
    <w:qFormat/>
    <w:uiPriority w:val="0"/>
    <w:rPr>
      <w:rFonts w:ascii="Arial" w:hAnsi="Arial" w:eastAsia="黑体"/>
      <w:sz w:val="21"/>
    </w:rPr>
  </w:style>
  <w:style w:type="character" w:customStyle="1" w:styleId="240">
    <w:name w:val="文档结构图 Char"/>
    <w:basedOn w:val="50"/>
    <w:link w:val="15"/>
    <w:qFormat/>
    <w:uiPriority w:val="0"/>
    <w:rPr>
      <w:kern w:val="2"/>
      <w:sz w:val="21"/>
      <w:szCs w:val="24"/>
      <w:shd w:val="clear" w:color="auto" w:fill="000080"/>
    </w:rPr>
  </w:style>
  <w:style w:type="character" w:customStyle="1" w:styleId="241">
    <w:name w:val="正文文本 3 Char"/>
    <w:basedOn w:val="50"/>
    <w:link w:val="17"/>
    <w:qFormat/>
    <w:uiPriority w:val="0"/>
    <w:rPr>
      <w:kern w:val="2"/>
      <w:sz w:val="16"/>
      <w:szCs w:val="16"/>
    </w:rPr>
  </w:style>
  <w:style w:type="character" w:customStyle="1" w:styleId="242">
    <w:name w:val="正文文本 Char"/>
    <w:basedOn w:val="50"/>
    <w:link w:val="18"/>
    <w:qFormat/>
    <w:uiPriority w:val="0"/>
    <w:rPr>
      <w:rFonts w:ascii="宋体" w:hAnsi="宋体"/>
      <w:kern w:val="2"/>
      <w:sz w:val="24"/>
      <w:szCs w:val="24"/>
    </w:rPr>
  </w:style>
  <w:style w:type="character" w:customStyle="1" w:styleId="243">
    <w:name w:val="日期 Char"/>
    <w:basedOn w:val="50"/>
    <w:link w:val="28"/>
    <w:qFormat/>
    <w:uiPriority w:val="0"/>
    <w:rPr>
      <w:rFonts w:ascii="仿宋_GB2312" w:hAnsi="宋体" w:eastAsia="仿宋_GB2312"/>
      <w:color w:val="000000"/>
      <w:kern w:val="2"/>
      <w:sz w:val="24"/>
      <w:szCs w:val="24"/>
    </w:rPr>
  </w:style>
  <w:style w:type="character" w:customStyle="1" w:styleId="244">
    <w:name w:val="正文文本缩进 2 Char"/>
    <w:basedOn w:val="50"/>
    <w:link w:val="29"/>
    <w:qFormat/>
    <w:uiPriority w:val="0"/>
    <w:rPr>
      <w:rFonts w:ascii="仿宋_GB2312" w:eastAsia="仿宋_GB2312"/>
      <w:kern w:val="2"/>
      <w:sz w:val="24"/>
      <w:szCs w:val="24"/>
    </w:rPr>
  </w:style>
  <w:style w:type="character" w:customStyle="1" w:styleId="245">
    <w:name w:val="批注框文本 Char"/>
    <w:basedOn w:val="50"/>
    <w:link w:val="30"/>
    <w:qFormat/>
    <w:uiPriority w:val="0"/>
    <w:rPr>
      <w:kern w:val="2"/>
      <w:sz w:val="18"/>
      <w:szCs w:val="18"/>
    </w:rPr>
  </w:style>
  <w:style w:type="character" w:customStyle="1" w:styleId="246">
    <w:name w:val="正文文本缩进 3 Char"/>
    <w:basedOn w:val="50"/>
    <w:link w:val="37"/>
    <w:qFormat/>
    <w:uiPriority w:val="0"/>
    <w:rPr>
      <w:rFonts w:ascii="宋体"/>
      <w:sz w:val="24"/>
    </w:rPr>
  </w:style>
  <w:style w:type="character" w:customStyle="1" w:styleId="247">
    <w:name w:val="HTML 预设格式 Char"/>
    <w:basedOn w:val="50"/>
    <w:link w:val="40"/>
    <w:qFormat/>
    <w:uiPriority w:val="0"/>
    <w:rPr>
      <w:rFonts w:ascii="宋体" w:hAnsi="宋体" w:cs="宋体"/>
      <w:sz w:val="24"/>
      <w:szCs w:val="24"/>
    </w:rPr>
  </w:style>
  <w:style w:type="character" w:customStyle="1" w:styleId="248">
    <w:name w:val="批注主题 Char"/>
    <w:basedOn w:val="198"/>
    <w:link w:val="44"/>
    <w:qFormat/>
    <w:uiPriority w:val="0"/>
    <w:rPr>
      <w:rFonts w:ascii="Times New Roman" w:hAnsi="Times New Roman" w:eastAsia="宋体" w:cs="Times New Roman"/>
      <w:b/>
      <w:bCs/>
      <w:kern w:val="2"/>
      <w:sz w:val="21"/>
      <w:szCs w:val="24"/>
      <w:lang w:val="en-US" w:eastAsia="zh-CN" w:bidi="ar-SA"/>
    </w:rPr>
  </w:style>
  <w:style w:type="character" w:customStyle="1" w:styleId="249">
    <w:name w:val="正文首行缩进 2 Char"/>
    <w:basedOn w:val="72"/>
    <w:link w:val="46"/>
    <w:qFormat/>
    <w:uiPriority w:val="0"/>
    <w:rPr>
      <w:rFonts w:eastAsia="宋体"/>
      <w:kern w:val="2"/>
      <w:sz w:val="24"/>
      <w:szCs w:val="24"/>
      <w:lang w:val="en-US" w:eastAsia="zh-CN" w:bidi="ar-SA"/>
    </w:rPr>
  </w:style>
  <w:style w:type="paragraph" w:customStyle="1" w:styleId="250">
    <w:name w:val="图例"/>
    <w:basedOn w:val="1"/>
    <w:qFormat/>
    <w:uiPriority w:val="0"/>
    <w:pPr>
      <w:spacing w:before="120" w:after="120" w:line="360" w:lineRule="auto"/>
      <w:jc w:val="center"/>
    </w:pPr>
    <w:rPr>
      <w:rFonts w:eastAsia="仿宋_GB2312"/>
      <w:b/>
      <w:sz w:val="24"/>
      <w:szCs w:val="20"/>
    </w:rPr>
  </w:style>
  <w:style w:type="table" w:customStyle="1" w:styleId="25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2">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3">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4">
    <w:name w:val="cf01"/>
    <w:basedOn w:val="50"/>
    <w:qFormat/>
    <w:uiPriority w:val="0"/>
    <w:rPr>
      <w:rFonts w:hint="eastAsia" w:ascii="Microsoft YaHei UI" w:hAnsi="Microsoft YaHei UI" w:eastAsia="Microsoft YaHei UI"/>
      <w:sz w:val="18"/>
      <w:szCs w:val="18"/>
    </w:rPr>
  </w:style>
  <w:style w:type="character" w:customStyle="1" w:styleId="255">
    <w:name w:val="cf21"/>
    <w:basedOn w:val="50"/>
    <w:qFormat/>
    <w:uiPriority w:val="0"/>
    <w:rPr>
      <w:rFonts w:hint="eastAsia" w:ascii="Microsoft YaHei UI" w:hAnsi="Microsoft YaHei UI" w:eastAsia="Microsoft YaHei UI"/>
      <w:sz w:val="18"/>
      <w:szCs w:val="18"/>
      <w:shd w:val="clear" w:color="auto" w:fill="FFFFFF"/>
    </w:rPr>
  </w:style>
  <w:style w:type="character" w:customStyle="1" w:styleId="256">
    <w:name w:val="cf11"/>
    <w:basedOn w:val="50"/>
    <w:qFormat/>
    <w:uiPriority w:val="0"/>
    <w:rPr>
      <w:rFonts w:hint="eastAsia" w:ascii="Microsoft YaHei UI" w:hAnsi="Microsoft YaHei UI" w:eastAsia="Microsoft YaHei UI"/>
      <w:sz w:val="18"/>
      <w:szCs w:val="18"/>
    </w:rPr>
  </w:style>
  <w:style w:type="paragraph" w:customStyle="1" w:styleId="2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A447E-ED18-442E-8B8E-294AD14D974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78</Pages>
  <Words>6344</Words>
  <Characters>36164</Characters>
  <Lines>301</Lines>
  <Paragraphs>84</Paragraphs>
  <TotalTime>410</TotalTime>
  <ScaleCrop>false</ScaleCrop>
  <LinksUpToDate>false</LinksUpToDate>
  <CharactersWithSpaces>42424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2024-06-04T09:36:00Z</dcterms:created>
  <dc:creator>Yin Hao</dc:creator>
  <cp:lastModifiedBy>admin</cp:lastModifiedBy>
  <cp:lastPrinted>2020-04-01T03:13:00Z</cp:lastPrinted>
  <dcterms:modified xsi:type="dcterms:W3CDTF">2025-06-11T07:25:32Z</dcterms:modified>
  <dc:title>政府采购示范文本（2023）</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E28DFE27FEAE4C1A83521610F5C24B49</vt:lpwstr>
  </property>
</Properties>
</file>