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高立庄保障房配套小学一体化建设项目-信息化设备配备项目</w:t>
      </w: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中标公告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项目名称：高立庄保障房配套小学一体化建设项目-信息化设备配备项目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项目编号:11010625210200022863-XM001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采购人名称：北京市丰台区教育委员会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采购人地址：北京市丰台区望园东里26号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采购人联系电话：010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63814753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集中采购机构全称：北京市丰台区政府采购中心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集中采购机构地址：北京市丰台区南苑路7号丰台区政务服务中心六层605室</w:t>
      </w:r>
    </w:p>
    <w:p>
      <w:pPr>
        <w:tabs>
          <w:tab w:val="left" w:pos="687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邮编：1000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</w:t>
      </w:r>
      <w:bookmarkStart w:id="13" w:name="_GoBack"/>
      <w:bookmarkEnd w:id="13"/>
      <w:r>
        <w:rPr>
          <w:rFonts w:ascii="仿宋_GB2312" w:eastAsia="仿宋_GB2312"/>
          <w:sz w:val="28"/>
          <w:szCs w:val="28"/>
        </w:rPr>
        <w:tab/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采购内容：信息化设备一批（服务器1：1、机架式国产设备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2、CPU处理器：核心数≥16核，主频≥2.0GHz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3、CPU数量≥2颗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4、内存类型不低于DDR4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5、内存单条容量≥32GB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6、内存数量≥4条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7、固态硬盘单盘容量≥480GB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8、固态硬盘接口：SATA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9、固态硬盘个数≥2块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10、机械硬盘单盘容量≥8TB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11、机械硬盘个数≥6</w:t>
      </w:r>
      <w:bookmarkStart w:id="0" w:name="OLE_LINK5"/>
      <w:bookmarkStart w:id="1" w:name="OLE_LINK6"/>
      <w:r>
        <w:rPr>
          <w:rFonts w:hint="eastAsia" w:ascii="仿宋_GB2312" w:eastAsia="仿宋_GB2312"/>
          <w:sz w:val="28"/>
          <w:szCs w:val="28"/>
        </w:rPr>
        <w:t>块</w:t>
      </w:r>
      <w:bookmarkEnd w:id="0"/>
      <w:bookmarkEnd w:id="1"/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12、机械硬盘接口：SATA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13、适配国产系统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bookmarkStart w:id="2" w:name="OLE_LINK13"/>
      <w:bookmarkStart w:id="3" w:name="OLE_LINK12"/>
      <w:r>
        <w:rPr>
          <w:rFonts w:hint="eastAsia" w:ascii="仿宋_GB2312" w:eastAsia="仿宋_GB2312"/>
          <w:sz w:val="28"/>
          <w:szCs w:val="28"/>
          <w:lang w:eastAsia="zh-CN"/>
        </w:rPr>
        <w:t>服务器2</w:t>
      </w:r>
      <w:bookmarkEnd w:id="2"/>
      <w:bookmarkEnd w:id="3"/>
      <w:r>
        <w:rPr>
          <w:rFonts w:hint="eastAsia" w:ascii="仿宋_GB2312" w:eastAsia="仿宋_GB2312"/>
          <w:sz w:val="28"/>
          <w:szCs w:val="28"/>
        </w:rPr>
        <w:t>：1、机架式国产设备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2、CPU处理器：核心数≥12核，主频≥2.0GHz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3、CPU数量≥2颗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4、内存类型不低于DDR4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5、内存单条容量≥32GB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6、内存数量≥2条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7、机械硬盘单盘容量≥2.4TB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8、机械硬盘个数</w:t>
      </w:r>
      <w:bookmarkStart w:id="4" w:name="OLE_LINK9"/>
      <w:bookmarkStart w:id="5" w:name="OLE_LINK10"/>
      <w:r>
        <w:rPr>
          <w:rFonts w:hint="eastAsia" w:ascii="仿宋_GB2312" w:eastAsia="仿宋_GB2312"/>
          <w:sz w:val="28"/>
          <w:szCs w:val="28"/>
        </w:rPr>
        <w:t>≥</w:t>
      </w:r>
      <w:bookmarkEnd w:id="4"/>
      <w:bookmarkEnd w:id="5"/>
      <w:r>
        <w:rPr>
          <w:rFonts w:hint="eastAsia" w:ascii="仿宋_GB2312" w:eastAsia="仿宋_GB2312"/>
          <w:sz w:val="28"/>
          <w:szCs w:val="28"/>
        </w:rPr>
        <w:t>4块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9、机械硬盘接口：SATA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10、适配国产系统</w:t>
      </w:r>
      <w:r>
        <w:rPr>
          <w:rFonts w:hint="eastAsia" w:ascii="仿宋_GB2312" w:eastAsia="仿宋_GB2312"/>
          <w:sz w:val="28"/>
          <w:szCs w:val="28"/>
          <w:lang w:eastAsia="zh-CN"/>
        </w:rPr>
        <w:t>；服务器3：1、机架式国产设备，2、CPU处理器：核心数≥12核，主频≥2.0GHz，3、CPU数量≥1颗，4、内存类型不低于DDR4，5、内存单条容量≥16GB，6、内存数量≥1条，7、固态硬盘单盘容量≥480GB，8、固态硬盘接口：SATA，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9、固态硬盘个数≥1块，10、机械硬盘单盘容量≥4TB，11、机械硬盘个数≥1块，12、机械硬盘接口：SATA，13、适配国产系统；不间断电源</w:t>
      </w:r>
      <w:r>
        <w:rPr>
          <w:rFonts w:hint="eastAsia" w:ascii="仿宋_GB2312" w:eastAsia="仿宋_GB2312"/>
          <w:sz w:val="28"/>
          <w:szCs w:val="28"/>
        </w:rPr>
        <w:t>、显示器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激光打印机、复印机</w:t>
      </w:r>
      <w:r>
        <w:rPr>
          <w:rFonts w:hint="eastAsia" w:ascii="仿宋_GB2312" w:eastAsia="仿宋_GB2312"/>
          <w:sz w:val="28"/>
          <w:szCs w:val="28"/>
          <w:lang w:eastAsia="zh-CN"/>
        </w:rPr>
        <w:t>、多功能一体机、媒体触控一体机、操作系统、办公软件、台式计算机、便携式计算机等技术指标详见采购文件。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中标标的名称：高立庄保障房配套小学一体化建设项目-信息化设备配备项目 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服务要求：在《节能产品政府采购品目清单》中，台式计算机，便携式计算机，平板式微型计算机，激光打印机，针式打印机，显示设备，制冷压缩机，空调机组，专用制冷、空调设备，镇流器，空调机，电热水器，普通照明用双端荧光灯，电视设备，视频设备，便器，水嘴等品目为政府强制采购的节能产品。本项目中所涉及的货物如属以上品目，投标货物产品型号必须是节能产品（附投标产品有效期内的节能认证证书），否则投标无效。具体要求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（1）所投产品（显示器、台式计算机、便携式计算机、多媒体触控一体机）具备有效期内的节能认证证书、所投产品（台式计算机、便携式计算机）制造商具备有效期内的CCRC信息安全应急处理服务资质。（2）售后技术服务：所投产品需具有良好的售后服务水平和完善的售后服务体系，售后服务方案完善、响应时间迅速、售后服务承诺全面、方案切实可行、符合项目需求特点。</w:t>
      </w:r>
      <w:bookmarkStart w:id="6" w:name="OLE_LINK3"/>
      <w:bookmarkStart w:id="7" w:name="OLE_LINK7"/>
      <w:r>
        <w:rPr>
          <w:rFonts w:hint="eastAsia" w:ascii="仿宋_GB2312" w:eastAsia="仿宋_GB2312"/>
          <w:sz w:val="28"/>
          <w:szCs w:val="28"/>
        </w:rPr>
        <w:t>（3）服务方式：投标人</w:t>
      </w:r>
      <w:bookmarkEnd w:id="6"/>
      <w:r>
        <w:rPr>
          <w:rFonts w:hint="eastAsia" w:ascii="仿宋_GB2312" w:eastAsia="仿宋_GB2312"/>
          <w:sz w:val="28"/>
          <w:szCs w:val="28"/>
        </w:rPr>
        <w:t>在设备质保期内提供至少1名售后</w:t>
      </w:r>
      <w:bookmarkStart w:id="8" w:name="OLE_LINK8"/>
      <w:r>
        <w:rPr>
          <w:rFonts w:hint="eastAsia" w:ascii="仿宋_GB2312" w:eastAsia="仿宋_GB2312"/>
          <w:sz w:val="28"/>
          <w:szCs w:val="28"/>
        </w:rPr>
        <w:t>响应</w:t>
      </w:r>
      <w:bookmarkEnd w:id="8"/>
      <w:r>
        <w:rPr>
          <w:rFonts w:hint="eastAsia" w:ascii="仿宋_GB2312" w:eastAsia="仿宋_GB2312"/>
          <w:sz w:val="28"/>
          <w:szCs w:val="28"/>
        </w:rPr>
        <w:t>运维人员并做到在4小时内响应售后服务需求；在质保期内，投标人接到故障报修要求时，应在30 分钟内向采购人提供问题解答和技术指导，在4小时内做出明确安排、落实责任；在节假日及非工作时间出现紧急情况时，投标人应在2个工作日内派相关人员为采购人提供上门维修服务、做出故障诊断报告；投标人需要收到服务请求后48小时内彻底解决问题。</w:t>
      </w:r>
      <w:bookmarkEnd w:id="7"/>
      <w:r>
        <w:rPr>
          <w:rFonts w:hint="eastAsia" w:ascii="仿宋_GB2312" w:eastAsia="仿宋_GB2312"/>
          <w:sz w:val="28"/>
          <w:szCs w:val="28"/>
        </w:rPr>
        <w:t>（4）质保期和保修期内的服务承诺：免费服务周期（含换件和维修）3年，需提供所投产品制造商售后服务承诺函，提供所投产品原厂制造商服务热线及官网支持保修权益查询服务。</w:t>
      </w:r>
    </w:p>
    <w:p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招标公告日期：2025-06-12</w:t>
      </w:r>
    </w:p>
    <w:p>
      <w:pPr>
        <w:tabs>
          <w:tab w:val="center" w:pos="4274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定标日期：2025-07-1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ab/>
      </w:r>
    </w:p>
    <w:p>
      <w:pPr>
        <w:rPr>
          <w:rFonts w:ascii="仿宋_GB2312" w:eastAsia="仿宋_GB2312"/>
          <w:sz w:val="28"/>
          <w:szCs w:val="28"/>
        </w:rPr>
      </w:pPr>
      <w:bookmarkStart w:id="9" w:name="OLE_LINK23"/>
      <w:bookmarkStart w:id="10" w:name="OLE_LINK14"/>
      <w:r>
        <w:rPr>
          <w:rFonts w:hint="eastAsia" w:ascii="仿宋_GB2312" w:eastAsia="仿宋_GB2312"/>
          <w:sz w:val="28"/>
          <w:szCs w:val="28"/>
        </w:rPr>
        <w:t>中标供应商：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北京兴宇慧源科技有限公司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中标金额(人民币)</w:t>
      </w:r>
      <w:r>
        <w:rPr>
          <w:rFonts w:hint="eastAsia" w:ascii="仿宋_GB2312" w:hAnsi="Times New Roman" w:eastAsia="仿宋_GB2312" w:cs="Times New Roman"/>
          <w:sz w:val="28"/>
          <w:szCs w:val="28"/>
        </w:rPr>
        <w:t>2998888.00</w:t>
      </w:r>
      <w:r>
        <w:rPr>
          <w:rFonts w:hint="eastAsia" w:ascii="仿宋_GB2312" w:eastAsia="仿宋_GB2312"/>
          <w:sz w:val="28"/>
          <w:szCs w:val="28"/>
        </w:rPr>
        <w:t>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评标总得分</w:t>
      </w:r>
      <w:r>
        <w:rPr>
          <w:rFonts w:hint="eastAsia" w:ascii="仿宋_GB2312" w:hAnsi="Times New Roman" w:eastAsia="仿宋_GB2312" w:cs="Times New Roman"/>
          <w:sz w:val="28"/>
          <w:szCs w:val="28"/>
        </w:rPr>
        <w:t>98.40</w:t>
      </w:r>
      <w:r>
        <w:rPr>
          <w:rFonts w:hint="eastAsia" w:ascii="仿宋_GB2312" w:eastAsia="仿宋_GB2312"/>
          <w:sz w:val="28"/>
          <w:szCs w:val="28"/>
        </w:rPr>
        <w:t>分，排名第一</w:t>
      </w:r>
    </w:p>
    <w:bookmarkEnd w:id="9"/>
    <w:bookmarkEnd w:id="10"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中标供应商地址：北京市丰台区马家堡路180号3层335-936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中标公告期限为1个工作日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评标委员会成员名单：</w:t>
      </w:r>
      <w:bookmarkStart w:id="11" w:name="OLE_LINK4"/>
      <w:bookmarkStart w:id="12" w:name="OLE_LINK20"/>
      <w:r>
        <w:rPr>
          <w:rFonts w:hint="eastAsia" w:ascii="仿宋_GB2312" w:eastAsia="仿宋_GB2312"/>
          <w:sz w:val="28"/>
          <w:szCs w:val="28"/>
        </w:rPr>
        <w:t xml:space="preserve"> </w:t>
      </w:r>
      <w:bookmarkEnd w:id="11"/>
      <w:bookmarkEnd w:id="12"/>
      <w:r>
        <w:rPr>
          <w:rFonts w:hint="eastAsia" w:ascii="仿宋_GB2312" w:eastAsia="仿宋_GB2312"/>
          <w:sz w:val="28"/>
          <w:szCs w:val="28"/>
        </w:rPr>
        <w:t>张宁池、许静、曾德刚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艾子君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关明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项目负责人：贾合杰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联系方式：010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</w:t>
      </w:r>
      <w:r>
        <w:rPr>
          <w:rFonts w:hint="eastAsia" w:ascii="仿宋_GB2312" w:eastAsia="仿宋_GB2312"/>
          <w:sz w:val="28"/>
          <w:szCs w:val="28"/>
        </w:rPr>
        <w:t>87017125</w:t>
      </w: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北京市丰台区政府采购中心</w:t>
      </w:r>
    </w:p>
    <w:p>
      <w:pPr>
        <w:ind w:firstLine="4900" w:firstLineChars="175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2025年07月1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D"/>
    <w:rsid w:val="000101D8"/>
    <w:rsid w:val="00011579"/>
    <w:rsid w:val="00025D0E"/>
    <w:rsid w:val="00060B75"/>
    <w:rsid w:val="0008478C"/>
    <w:rsid w:val="000A3CF4"/>
    <w:rsid w:val="000C4773"/>
    <w:rsid w:val="000E6703"/>
    <w:rsid w:val="000F1646"/>
    <w:rsid w:val="00105226"/>
    <w:rsid w:val="001524E9"/>
    <w:rsid w:val="001768D0"/>
    <w:rsid w:val="00187605"/>
    <w:rsid w:val="00187D09"/>
    <w:rsid w:val="001B3785"/>
    <w:rsid w:val="001D3F69"/>
    <w:rsid w:val="001D584C"/>
    <w:rsid w:val="001E5945"/>
    <w:rsid w:val="00204366"/>
    <w:rsid w:val="00217BE2"/>
    <w:rsid w:val="00230154"/>
    <w:rsid w:val="002A40B3"/>
    <w:rsid w:val="003324F6"/>
    <w:rsid w:val="00360FE8"/>
    <w:rsid w:val="00394104"/>
    <w:rsid w:val="00397FC5"/>
    <w:rsid w:val="003B049A"/>
    <w:rsid w:val="003E22ED"/>
    <w:rsid w:val="004F5FD7"/>
    <w:rsid w:val="00512C49"/>
    <w:rsid w:val="00523873"/>
    <w:rsid w:val="00582098"/>
    <w:rsid w:val="00587CEA"/>
    <w:rsid w:val="00594F8D"/>
    <w:rsid w:val="005A3807"/>
    <w:rsid w:val="005C7F58"/>
    <w:rsid w:val="00622647"/>
    <w:rsid w:val="00630F33"/>
    <w:rsid w:val="00657C01"/>
    <w:rsid w:val="0066250E"/>
    <w:rsid w:val="0067570E"/>
    <w:rsid w:val="006864CF"/>
    <w:rsid w:val="00695284"/>
    <w:rsid w:val="006B6B6C"/>
    <w:rsid w:val="006F1E46"/>
    <w:rsid w:val="007139BA"/>
    <w:rsid w:val="00745357"/>
    <w:rsid w:val="00766229"/>
    <w:rsid w:val="00770E79"/>
    <w:rsid w:val="007921E6"/>
    <w:rsid w:val="007D6FFE"/>
    <w:rsid w:val="007F116A"/>
    <w:rsid w:val="0082557C"/>
    <w:rsid w:val="00825C98"/>
    <w:rsid w:val="0083096E"/>
    <w:rsid w:val="008708A3"/>
    <w:rsid w:val="00873604"/>
    <w:rsid w:val="0087387B"/>
    <w:rsid w:val="00886D58"/>
    <w:rsid w:val="0089580B"/>
    <w:rsid w:val="00895C30"/>
    <w:rsid w:val="008A78BD"/>
    <w:rsid w:val="008B5174"/>
    <w:rsid w:val="008E44CD"/>
    <w:rsid w:val="00913CA0"/>
    <w:rsid w:val="00917636"/>
    <w:rsid w:val="00992B19"/>
    <w:rsid w:val="009C3277"/>
    <w:rsid w:val="009C7F7D"/>
    <w:rsid w:val="009E1F51"/>
    <w:rsid w:val="00A049C7"/>
    <w:rsid w:val="00A04EBE"/>
    <w:rsid w:val="00A1621A"/>
    <w:rsid w:val="00A207AB"/>
    <w:rsid w:val="00A52824"/>
    <w:rsid w:val="00A64ADC"/>
    <w:rsid w:val="00A66745"/>
    <w:rsid w:val="00A770BE"/>
    <w:rsid w:val="00A868CE"/>
    <w:rsid w:val="00AD6EE0"/>
    <w:rsid w:val="00B225F5"/>
    <w:rsid w:val="00B41652"/>
    <w:rsid w:val="00B656A3"/>
    <w:rsid w:val="00B65753"/>
    <w:rsid w:val="00BA3DF6"/>
    <w:rsid w:val="00BF1C50"/>
    <w:rsid w:val="00BF6FAC"/>
    <w:rsid w:val="00C240FA"/>
    <w:rsid w:val="00C3250D"/>
    <w:rsid w:val="00C37147"/>
    <w:rsid w:val="00C42E74"/>
    <w:rsid w:val="00C80630"/>
    <w:rsid w:val="00C8414A"/>
    <w:rsid w:val="00C961BE"/>
    <w:rsid w:val="00CD191B"/>
    <w:rsid w:val="00D0542B"/>
    <w:rsid w:val="00D4221E"/>
    <w:rsid w:val="00D81ABD"/>
    <w:rsid w:val="00DC4B77"/>
    <w:rsid w:val="00E02AD5"/>
    <w:rsid w:val="00E33D5F"/>
    <w:rsid w:val="00E50B74"/>
    <w:rsid w:val="00E725F1"/>
    <w:rsid w:val="00E95BFF"/>
    <w:rsid w:val="00ED0D2E"/>
    <w:rsid w:val="00ED44BE"/>
    <w:rsid w:val="00F04295"/>
    <w:rsid w:val="00F568D1"/>
    <w:rsid w:val="00F63520"/>
    <w:rsid w:val="00F6751F"/>
    <w:rsid w:val="00F71B3F"/>
    <w:rsid w:val="00FA6994"/>
    <w:rsid w:val="00FF4CAA"/>
    <w:rsid w:val="00FF5749"/>
    <w:rsid w:val="0146293F"/>
    <w:rsid w:val="035B12AB"/>
    <w:rsid w:val="044D0015"/>
    <w:rsid w:val="052D6D7B"/>
    <w:rsid w:val="06964775"/>
    <w:rsid w:val="072628DD"/>
    <w:rsid w:val="0B82436A"/>
    <w:rsid w:val="0D321494"/>
    <w:rsid w:val="1246001F"/>
    <w:rsid w:val="190421BA"/>
    <w:rsid w:val="193339DD"/>
    <w:rsid w:val="1E425089"/>
    <w:rsid w:val="1E84241F"/>
    <w:rsid w:val="20A329F5"/>
    <w:rsid w:val="326654A9"/>
    <w:rsid w:val="3B726F61"/>
    <w:rsid w:val="3BCC523D"/>
    <w:rsid w:val="3F9205DC"/>
    <w:rsid w:val="419D7133"/>
    <w:rsid w:val="42DA25AE"/>
    <w:rsid w:val="45900191"/>
    <w:rsid w:val="523106DC"/>
    <w:rsid w:val="554819A6"/>
    <w:rsid w:val="57B850EA"/>
    <w:rsid w:val="590A4C5E"/>
    <w:rsid w:val="59E86959"/>
    <w:rsid w:val="62D55C08"/>
    <w:rsid w:val="6CF467DA"/>
    <w:rsid w:val="6D5018B7"/>
    <w:rsid w:val="6F9647C7"/>
    <w:rsid w:val="7FA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新宋体" w:hAnsi="新宋体" w:eastAsia="新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2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1556</Characters>
  <Lines>12</Lines>
  <Paragraphs>3</Paragraphs>
  <TotalTime>6</TotalTime>
  <ScaleCrop>false</ScaleCrop>
  <LinksUpToDate>false</LinksUpToDate>
  <CharactersWithSpaces>1825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2020-09-28T08:01:00Z</dcterms:created>
  <dc:creator>张莉</dc:creator>
  <cp:lastModifiedBy>Administrator</cp:lastModifiedBy>
  <cp:lastPrinted>2025-07-17T03:02:08Z</cp:lastPrinted>
  <dcterms:modified xsi:type="dcterms:W3CDTF">2025-07-17T03:06:05Z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eyJoZGlkIjoiNTc0NDQ2ZWMwZTZhYjUyNzU0NmEwOTNhNDIzMjNjNjkifQ==</vt:lpwstr>
  </property>
  <property fmtid="{D5CDD505-2E9C-101B-9397-08002B2CF9AE}" pid="3" name="KSOProductBuildVer">
    <vt:lpwstr>2052-11.8.2.8808</vt:lpwstr>
  </property>
  <property fmtid="{D5CDD505-2E9C-101B-9397-08002B2CF9AE}" pid="4" name="ICV">
    <vt:lpwstr>172EDD9C3FBB4320BEB4D0C66B9876D9_12</vt:lpwstr>
  </property>
</Properties>
</file>