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D92073">
      <w:pPr>
        <w:pageBreakBefore w:val="0"/>
        <w:wordWrap w:val="0"/>
        <w:topLinePunct w:val="0"/>
        <w:bidi w:val="0"/>
        <w:spacing w:after="0" w:line="360" w:lineRule="auto"/>
        <w:ind w:firstLine="300" w:firstLineChars="50"/>
        <w:textAlignment w:val="auto"/>
        <w:rPr>
          <w:rFonts w:hint="eastAsia" w:ascii="宋体" w:hAnsi="宋体" w:cs="宋体"/>
          <w:sz w:val="60"/>
          <w:szCs w:val="60"/>
        </w:rPr>
      </w:pPr>
      <w:bookmarkStart w:id="1348" w:name="_GoBack"/>
      <w:bookmarkEnd w:id="1348"/>
    </w:p>
    <w:p w14:paraId="6DBEB996">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北京市丰台区人民政府马家堡街道办事处</w:t>
      </w:r>
    </w:p>
    <w:p w14:paraId="48E29937">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马家堡街道嘉园二里社区居民楼污水管线改造工程</w:t>
      </w:r>
    </w:p>
    <w:p w14:paraId="381CB83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p>
    <w:p w14:paraId="40D3B24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6C2724">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E00085E">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66E25565">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4264A86">
      <w:pPr>
        <w:pStyle w:val="20"/>
        <w:pageBreakBefore w:val="0"/>
        <w:wordWrap w:val="0"/>
        <w:topLinePunct w:val="0"/>
        <w:bidi w:val="0"/>
        <w:spacing w:after="0" w:line="360" w:lineRule="auto"/>
        <w:ind w:left="840" w:hanging="420"/>
        <w:jc w:val="center"/>
        <w:textAlignment w:val="auto"/>
        <w:rPr>
          <w:rFonts w:hint="eastAsia" w:ascii="宋体" w:hAnsi="宋体" w:cs="宋体"/>
        </w:rPr>
      </w:pPr>
    </w:p>
    <w:p w14:paraId="1C05C43C">
      <w:pPr>
        <w:pageBreakBefore w:val="0"/>
        <w:wordWrap w:val="0"/>
        <w:topLinePunct w:val="0"/>
        <w:bidi w:val="0"/>
        <w:spacing w:after="0" w:line="360" w:lineRule="auto"/>
        <w:jc w:val="center"/>
        <w:textAlignment w:val="auto"/>
        <w:rPr>
          <w:rFonts w:hint="eastAsia" w:ascii="宋体" w:hAnsi="宋体" w:cs="宋体"/>
          <w:b/>
          <w:sz w:val="32"/>
          <w:szCs w:val="28"/>
        </w:rPr>
      </w:pPr>
      <w:r>
        <w:rPr>
          <w:rFonts w:hint="eastAsia" w:ascii="宋体" w:hAnsi="宋体" w:cs="宋体"/>
          <w:b/>
          <w:sz w:val="72"/>
          <w:szCs w:val="44"/>
        </w:rPr>
        <w:t>竞争性磋商文件</w:t>
      </w:r>
    </w:p>
    <w:p w14:paraId="2445E533">
      <w:pPr>
        <w:pStyle w:val="20"/>
        <w:pageBreakBefore w:val="0"/>
        <w:wordWrap w:val="0"/>
        <w:topLinePunct w:val="0"/>
        <w:bidi w:val="0"/>
        <w:spacing w:after="0" w:line="360" w:lineRule="auto"/>
        <w:ind w:left="1063" w:hanging="643"/>
        <w:jc w:val="center"/>
        <w:textAlignment w:val="auto"/>
        <w:rPr>
          <w:rFonts w:hint="eastAsia" w:ascii="宋体" w:hAnsi="宋体" w:cs="宋体"/>
          <w:b/>
          <w:sz w:val="32"/>
          <w:szCs w:val="30"/>
          <w:highlight w:val="none"/>
        </w:rPr>
      </w:pPr>
    </w:p>
    <w:p w14:paraId="2876A03C">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9EDD4F1">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40F15C3">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31C2CF7A">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p>
    <w:p w14:paraId="199E5BE8">
      <w:pPr>
        <w:pageBreakBefore w:val="0"/>
        <w:wordWrap w:val="0"/>
        <w:topLinePunct w:val="0"/>
        <w:bidi w:val="0"/>
        <w:adjustRightInd w:val="0"/>
        <w:snapToGrid w:val="0"/>
        <w:spacing w:after="0" w:line="360" w:lineRule="auto"/>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项目名称：</w:t>
      </w:r>
      <w:r>
        <w:rPr>
          <w:rFonts w:hint="eastAsia" w:ascii="宋体" w:hAnsi="宋体" w:cs="宋体"/>
          <w:b/>
          <w:sz w:val="32"/>
          <w:szCs w:val="30"/>
          <w:highlight w:val="none"/>
          <w:lang w:eastAsia="zh-CN"/>
        </w:rPr>
        <w:t>马家堡街道嘉园二里社区居民楼污水管线改造工程</w:t>
      </w:r>
    </w:p>
    <w:p w14:paraId="6B388BED">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项目编号/包号：</w:t>
      </w:r>
      <w:r>
        <w:rPr>
          <w:rFonts w:hint="eastAsia" w:ascii="宋体" w:hAnsi="宋体" w:cs="宋体"/>
          <w:b/>
          <w:sz w:val="32"/>
          <w:szCs w:val="30"/>
          <w:highlight w:val="none"/>
          <w:lang w:eastAsia="zh-CN"/>
        </w:rPr>
        <w:t>11010625210200023746-XM001</w:t>
      </w:r>
      <w:r>
        <w:rPr>
          <w:rFonts w:hint="eastAsia" w:ascii="宋体" w:hAnsi="宋体" w:cs="宋体"/>
          <w:b/>
          <w:sz w:val="32"/>
          <w:szCs w:val="30"/>
          <w:highlight w:val="none"/>
        </w:rPr>
        <w:t>/01</w:t>
      </w:r>
    </w:p>
    <w:p w14:paraId="735CE939">
      <w:pPr>
        <w:pStyle w:val="20"/>
        <w:pageBreakBefore w:val="0"/>
        <w:wordWrap w:val="0"/>
        <w:topLinePunct w:val="0"/>
        <w:bidi w:val="0"/>
        <w:spacing w:after="0" w:line="360" w:lineRule="auto"/>
        <w:ind w:left="0" w:leftChars="0" w:firstLine="0" w:firstLineChars="0"/>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采 购 人：</w:t>
      </w:r>
      <w:bookmarkStart w:id="0" w:name="_Hlt101843627"/>
      <w:bookmarkEnd w:id="0"/>
      <w:bookmarkStart w:id="1" w:name="_Hlt101233737"/>
      <w:bookmarkEnd w:id="1"/>
      <w:r>
        <w:rPr>
          <w:rFonts w:hint="eastAsia" w:ascii="宋体" w:hAnsi="宋体" w:cs="宋体"/>
          <w:b/>
          <w:sz w:val="32"/>
          <w:szCs w:val="30"/>
          <w:highlight w:val="none"/>
          <w:lang w:eastAsia="zh-CN"/>
        </w:rPr>
        <w:t>北京市丰台区人民政府马家堡街道办事处</w:t>
      </w:r>
    </w:p>
    <w:p w14:paraId="4E6C1FB9">
      <w:pPr>
        <w:pageBreakBefore w:val="0"/>
        <w:wordWrap w:val="0"/>
        <w:topLinePunct w:val="0"/>
        <w:bidi w:val="0"/>
        <w:adjustRightInd w:val="0"/>
        <w:snapToGrid w:val="0"/>
        <w:spacing w:after="0" w:line="360" w:lineRule="auto"/>
        <w:textAlignment w:val="auto"/>
        <w:rPr>
          <w:rFonts w:hint="eastAsia" w:ascii="宋体" w:hAnsi="宋体" w:cs="宋体"/>
          <w:b/>
          <w:sz w:val="32"/>
          <w:szCs w:val="30"/>
          <w:highlight w:val="none"/>
        </w:rPr>
      </w:pPr>
      <w:r>
        <w:rPr>
          <w:rFonts w:hint="eastAsia" w:ascii="宋体" w:hAnsi="宋体" w:cs="宋体"/>
          <w:b/>
          <w:sz w:val="32"/>
          <w:szCs w:val="30"/>
          <w:highlight w:val="none"/>
        </w:rPr>
        <w:t>采购代理机构：北京德音工程咨询有限公司</w:t>
      </w:r>
    </w:p>
    <w:p w14:paraId="2509EB54">
      <w:pPr>
        <w:pageBreakBefore w:val="0"/>
        <w:wordWrap w:val="0"/>
        <w:topLinePunct w:val="0"/>
        <w:bidi w:val="0"/>
        <w:snapToGrid w:val="0"/>
        <w:spacing w:after="0" w:line="360" w:lineRule="auto"/>
        <w:ind w:firstLine="420"/>
        <w:textAlignment w:val="auto"/>
        <w:rPr>
          <w:rFonts w:hint="eastAsia" w:ascii="宋体" w:hAnsi="宋体" w:cs="宋体"/>
          <w:bCs/>
          <w:sz w:val="36"/>
          <w:szCs w:val="36"/>
          <w:highlight w:val="none"/>
        </w:rPr>
      </w:pPr>
    </w:p>
    <w:p w14:paraId="0895B74E">
      <w:pPr>
        <w:pageBreakBefore w:val="0"/>
        <w:widowControl/>
        <w:wordWrap w:val="0"/>
        <w:topLinePunct w:val="0"/>
        <w:bidi w:val="0"/>
        <w:spacing w:after="0" w:line="360" w:lineRule="auto"/>
        <w:jc w:val="center"/>
        <w:textAlignment w:val="auto"/>
        <w:rPr>
          <w:rFonts w:hint="eastAsia" w:ascii="宋体" w:hAnsi="宋体" w:cs="宋体"/>
          <w:b/>
          <w:bCs/>
          <w:sz w:val="44"/>
          <w:highlight w:val="none"/>
        </w:rPr>
      </w:pPr>
      <w:r>
        <w:rPr>
          <w:rFonts w:hint="eastAsia" w:ascii="宋体" w:hAnsi="宋体" w:cs="宋体"/>
          <w:b/>
          <w:bCs/>
          <w:sz w:val="44"/>
          <w:highlight w:val="none"/>
        </w:rPr>
        <w:br w:type="page"/>
      </w:r>
    </w:p>
    <w:p w14:paraId="525A69F6">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p>
    <w:p w14:paraId="1469CF4B">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r>
        <w:rPr>
          <w:rFonts w:hint="eastAsia" w:ascii="宋体" w:hAnsi="宋体" w:cs="宋体"/>
          <w:b/>
          <w:bCs/>
          <w:sz w:val="36"/>
          <w:szCs w:val="44"/>
          <w:highlight w:val="none"/>
        </w:rPr>
        <w:t>目      录</w:t>
      </w:r>
    </w:p>
    <w:p w14:paraId="4BAD51CF">
      <w:pPr>
        <w:pStyle w:val="20"/>
        <w:spacing w:after="0"/>
        <w:ind w:left="0" w:leftChars="0" w:firstLine="0" w:firstLineChars="0"/>
        <w:rPr>
          <w:rFonts w:hint="eastAsia" w:ascii="宋体" w:hAnsi="宋体" w:cs="宋体"/>
          <w:b/>
          <w:bCs/>
          <w:sz w:val="36"/>
          <w:szCs w:val="44"/>
          <w:highlight w:val="none"/>
        </w:rPr>
      </w:pPr>
    </w:p>
    <w:p w14:paraId="17FD1A54">
      <w:pPr>
        <w:pStyle w:val="20"/>
        <w:spacing w:after="0"/>
        <w:ind w:left="0" w:leftChars="0" w:firstLine="0" w:firstLineChars="0"/>
        <w:rPr>
          <w:rFonts w:hint="eastAsia" w:ascii="宋体" w:hAnsi="宋体" w:cs="宋体"/>
          <w:b/>
          <w:bCs/>
          <w:sz w:val="36"/>
          <w:szCs w:val="44"/>
          <w:highlight w:val="none"/>
        </w:rPr>
      </w:pPr>
    </w:p>
    <w:p w14:paraId="5595DE06">
      <w:pPr>
        <w:pStyle w:val="31"/>
        <w:tabs>
          <w:tab w:val="right" w:leader="dot" w:pos="8957"/>
          <w:tab w:val="clear" w:pos="1050"/>
          <w:tab w:val="clear" w:pos="8937"/>
        </w:tabs>
        <w:spacing w:after="0" w:line="480" w:lineRule="auto"/>
        <w:rPr>
          <w:sz w:val="28"/>
          <w:szCs w:val="28"/>
          <w:highlight w:val="none"/>
        </w:rPr>
      </w:pPr>
      <w:r>
        <w:rPr>
          <w:rFonts w:hint="eastAsia" w:cs="宋体"/>
          <w:b w:val="0"/>
          <w:sz w:val="28"/>
          <w:szCs w:val="28"/>
          <w:highlight w:val="none"/>
        </w:rPr>
        <w:fldChar w:fldCharType="begin"/>
      </w:r>
      <w:r>
        <w:rPr>
          <w:rFonts w:hint="eastAsia" w:cs="宋体"/>
          <w:b w:val="0"/>
          <w:sz w:val="28"/>
          <w:szCs w:val="28"/>
          <w:highlight w:val="none"/>
        </w:rPr>
        <w:instrText xml:space="preserve">TOC \o "1-1" \h \u </w:instrText>
      </w:r>
      <w:r>
        <w:rPr>
          <w:rFonts w:hint="eastAsia" w:cs="宋体"/>
          <w:b w:val="0"/>
          <w:sz w:val="28"/>
          <w:szCs w:val="28"/>
          <w:highlight w:val="none"/>
        </w:rPr>
        <w:fldChar w:fldCharType="separate"/>
      </w:r>
      <w:r>
        <w:fldChar w:fldCharType="begin"/>
      </w:r>
      <w:r>
        <w:instrText xml:space="preserve"> HYPERLINK \l "_Toc14460" </w:instrText>
      </w:r>
      <w:r>
        <w:fldChar w:fldCharType="separate"/>
      </w:r>
      <w:r>
        <w:rPr>
          <w:rFonts w:hint="eastAsia" w:ascii="宋体" w:hAnsi="宋体" w:cs="宋体"/>
          <w:sz w:val="28"/>
          <w:szCs w:val="40"/>
          <w:highlight w:val="none"/>
        </w:rPr>
        <w:t>第一章   采购邀请</w:t>
      </w:r>
      <w:r>
        <w:rPr>
          <w:sz w:val="28"/>
          <w:szCs w:val="28"/>
          <w:highlight w:val="none"/>
        </w:rPr>
        <w:tab/>
      </w:r>
      <w:r>
        <w:rPr>
          <w:sz w:val="28"/>
          <w:szCs w:val="28"/>
          <w:highlight w:val="none"/>
        </w:rPr>
        <w:fldChar w:fldCharType="begin"/>
      </w:r>
      <w:r>
        <w:rPr>
          <w:sz w:val="28"/>
          <w:szCs w:val="28"/>
          <w:highlight w:val="none"/>
        </w:rPr>
        <w:instrText xml:space="preserve"> PAGEREF _Toc14460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31019431">
      <w:pPr>
        <w:pStyle w:val="31"/>
        <w:tabs>
          <w:tab w:val="right" w:leader="dot" w:pos="8957"/>
          <w:tab w:val="clear" w:pos="1050"/>
          <w:tab w:val="clear" w:pos="8937"/>
        </w:tabs>
        <w:spacing w:after="0" w:line="480" w:lineRule="auto"/>
        <w:rPr>
          <w:sz w:val="28"/>
          <w:szCs w:val="28"/>
          <w:highlight w:val="none"/>
        </w:rPr>
      </w:pPr>
      <w:r>
        <w:fldChar w:fldCharType="begin"/>
      </w:r>
      <w:r>
        <w:instrText xml:space="preserve"> HYPERLINK \l "_Toc9467" </w:instrText>
      </w:r>
      <w:r>
        <w:fldChar w:fldCharType="separate"/>
      </w:r>
      <w:r>
        <w:rPr>
          <w:rFonts w:hint="eastAsia" w:ascii="宋体" w:hAnsi="宋体" w:cs="宋体"/>
          <w:sz w:val="28"/>
          <w:szCs w:val="40"/>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_Toc9467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034BEA63">
      <w:pPr>
        <w:pStyle w:val="31"/>
        <w:tabs>
          <w:tab w:val="right" w:leader="dot" w:pos="8957"/>
          <w:tab w:val="clear" w:pos="1050"/>
          <w:tab w:val="clear" w:pos="8937"/>
        </w:tabs>
        <w:spacing w:after="0" w:line="480" w:lineRule="auto"/>
        <w:rPr>
          <w:sz w:val="28"/>
          <w:szCs w:val="28"/>
          <w:highlight w:val="none"/>
        </w:rPr>
      </w:pPr>
      <w:r>
        <w:fldChar w:fldCharType="begin"/>
      </w:r>
      <w:r>
        <w:instrText xml:space="preserve"> HYPERLINK \l "_Toc8458" </w:instrText>
      </w:r>
      <w:r>
        <w:fldChar w:fldCharType="separate"/>
      </w:r>
      <w:r>
        <w:rPr>
          <w:rFonts w:hint="eastAsia" w:ascii="宋体" w:hAnsi="宋体" w:cs="宋体"/>
          <w:sz w:val="28"/>
          <w:szCs w:val="40"/>
          <w:highlight w:val="none"/>
        </w:rPr>
        <w:t>第三章   评审方法和评审标准</w:t>
      </w:r>
      <w:r>
        <w:rPr>
          <w:sz w:val="28"/>
          <w:szCs w:val="28"/>
          <w:highlight w:val="none"/>
        </w:rPr>
        <w:tab/>
      </w:r>
      <w:r>
        <w:rPr>
          <w:sz w:val="28"/>
          <w:szCs w:val="28"/>
          <w:highlight w:val="none"/>
        </w:rPr>
        <w:fldChar w:fldCharType="begin"/>
      </w:r>
      <w:r>
        <w:rPr>
          <w:sz w:val="28"/>
          <w:szCs w:val="28"/>
          <w:highlight w:val="none"/>
        </w:rPr>
        <w:instrText xml:space="preserve"> PAGEREF _Toc8458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468B372C">
      <w:pPr>
        <w:pStyle w:val="31"/>
        <w:tabs>
          <w:tab w:val="right" w:leader="dot" w:pos="8957"/>
          <w:tab w:val="clear" w:pos="1050"/>
          <w:tab w:val="clear" w:pos="8937"/>
        </w:tabs>
        <w:spacing w:after="0" w:line="480" w:lineRule="auto"/>
        <w:rPr>
          <w:sz w:val="28"/>
          <w:szCs w:val="28"/>
          <w:highlight w:val="none"/>
        </w:rPr>
      </w:pPr>
      <w:r>
        <w:fldChar w:fldCharType="begin"/>
      </w:r>
      <w:r>
        <w:instrText xml:space="preserve"> HYPERLINK \l "_Toc24934" </w:instrText>
      </w:r>
      <w:r>
        <w:fldChar w:fldCharType="separate"/>
      </w:r>
      <w:r>
        <w:rPr>
          <w:rFonts w:hint="eastAsia" w:ascii="宋体" w:hAnsi="宋体" w:cs="宋体"/>
          <w:sz w:val="28"/>
          <w:szCs w:val="40"/>
          <w:highlight w:val="none"/>
        </w:rPr>
        <w:t>第四章   采购需求</w:t>
      </w:r>
      <w:r>
        <w:rPr>
          <w:sz w:val="28"/>
          <w:szCs w:val="28"/>
          <w:highlight w:val="none"/>
        </w:rPr>
        <w:tab/>
      </w:r>
      <w:r>
        <w:rPr>
          <w:sz w:val="28"/>
          <w:szCs w:val="28"/>
          <w:highlight w:val="none"/>
        </w:rPr>
        <w:fldChar w:fldCharType="begin"/>
      </w:r>
      <w:r>
        <w:rPr>
          <w:sz w:val="28"/>
          <w:szCs w:val="28"/>
          <w:highlight w:val="none"/>
        </w:rPr>
        <w:instrText xml:space="preserve"> PAGEREF _Toc24934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4F4D2049">
      <w:pPr>
        <w:pStyle w:val="31"/>
        <w:tabs>
          <w:tab w:val="right" w:leader="dot" w:pos="8957"/>
          <w:tab w:val="clear" w:pos="1050"/>
          <w:tab w:val="clear" w:pos="8937"/>
        </w:tabs>
        <w:spacing w:after="0" w:line="480" w:lineRule="auto"/>
        <w:rPr>
          <w:sz w:val="28"/>
          <w:szCs w:val="28"/>
          <w:highlight w:val="none"/>
        </w:rPr>
      </w:pPr>
      <w:r>
        <w:fldChar w:fldCharType="begin"/>
      </w:r>
      <w:r>
        <w:instrText xml:space="preserve"> HYPERLINK \l "_Toc22308" </w:instrText>
      </w:r>
      <w:r>
        <w:fldChar w:fldCharType="separate"/>
      </w:r>
      <w:r>
        <w:rPr>
          <w:rFonts w:hint="eastAsia" w:ascii="宋体" w:hAnsi="宋体" w:cs="宋体"/>
          <w:sz w:val="28"/>
          <w:szCs w:val="40"/>
          <w:highlight w:val="none"/>
        </w:rPr>
        <w:t>第五章   合同草案条款</w:t>
      </w:r>
      <w:r>
        <w:rPr>
          <w:sz w:val="28"/>
          <w:szCs w:val="28"/>
          <w:highlight w:val="none"/>
        </w:rPr>
        <w:tab/>
      </w:r>
      <w:r>
        <w:rPr>
          <w:sz w:val="28"/>
          <w:szCs w:val="28"/>
          <w:highlight w:val="none"/>
        </w:rPr>
        <w:fldChar w:fldCharType="begin"/>
      </w:r>
      <w:r>
        <w:rPr>
          <w:sz w:val="28"/>
          <w:szCs w:val="28"/>
          <w:highlight w:val="none"/>
        </w:rPr>
        <w:instrText xml:space="preserve"> PAGEREF _Toc22308 \h </w:instrText>
      </w:r>
      <w:r>
        <w:rPr>
          <w:sz w:val="28"/>
          <w:szCs w:val="28"/>
          <w:highlight w:val="none"/>
        </w:rPr>
        <w:fldChar w:fldCharType="separate"/>
      </w:r>
      <w:r>
        <w:rPr>
          <w:sz w:val="28"/>
          <w:szCs w:val="28"/>
          <w:highlight w:val="none"/>
        </w:rPr>
        <w:t>65</w:t>
      </w:r>
      <w:r>
        <w:rPr>
          <w:sz w:val="28"/>
          <w:szCs w:val="28"/>
          <w:highlight w:val="none"/>
        </w:rPr>
        <w:fldChar w:fldCharType="end"/>
      </w:r>
      <w:r>
        <w:rPr>
          <w:sz w:val="28"/>
          <w:szCs w:val="28"/>
          <w:highlight w:val="none"/>
        </w:rPr>
        <w:fldChar w:fldCharType="end"/>
      </w:r>
    </w:p>
    <w:p w14:paraId="13CE64A6">
      <w:pPr>
        <w:pStyle w:val="31"/>
        <w:tabs>
          <w:tab w:val="right" w:leader="dot" w:pos="8957"/>
          <w:tab w:val="clear" w:pos="1050"/>
          <w:tab w:val="clear" w:pos="8937"/>
        </w:tabs>
        <w:spacing w:after="0" w:line="480" w:lineRule="auto"/>
        <w:rPr>
          <w:sz w:val="28"/>
          <w:szCs w:val="28"/>
          <w:highlight w:val="none"/>
        </w:rPr>
      </w:pPr>
      <w:r>
        <w:fldChar w:fldCharType="begin"/>
      </w:r>
      <w:r>
        <w:instrText xml:space="preserve"> HYPERLINK \l "_Toc5160" </w:instrText>
      </w:r>
      <w:r>
        <w:fldChar w:fldCharType="separate"/>
      </w:r>
      <w:r>
        <w:rPr>
          <w:rFonts w:hint="eastAsia" w:ascii="宋体" w:hAnsi="宋体" w:cs="宋体"/>
          <w:sz w:val="28"/>
          <w:szCs w:val="40"/>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_Toc5160 \h </w:instrText>
      </w:r>
      <w:r>
        <w:rPr>
          <w:sz w:val="28"/>
          <w:szCs w:val="28"/>
          <w:highlight w:val="none"/>
        </w:rPr>
        <w:fldChar w:fldCharType="separate"/>
      </w:r>
      <w:r>
        <w:rPr>
          <w:sz w:val="28"/>
          <w:szCs w:val="28"/>
          <w:highlight w:val="none"/>
        </w:rPr>
        <w:t>80</w:t>
      </w:r>
      <w:r>
        <w:rPr>
          <w:sz w:val="28"/>
          <w:szCs w:val="28"/>
          <w:highlight w:val="none"/>
        </w:rPr>
        <w:fldChar w:fldCharType="end"/>
      </w:r>
      <w:r>
        <w:rPr>
          <w:sz w:val="28"/>
          <w:szCs w:val="28"/>
          <w:highlight w:val="none"/>
        </w:rPr>
        <w:fldChar w:fldCharType="end"/>
      </w:r>
    </w:p>
    <w:p w14:paraId="1993DCEF">
      <w:pPr>
        <w:pStyle w:val="31"/>
        <w:pageBreakBefore w:val="0"/>
        <w:wordWrap w:val="0"/>
        <w:topLinePunct w:val="0"/>
        <w:bidi w:val="0"/>
        <w:spacing w:after="0" w:line="480" w:lineRule="auto"/>
        <w:textAlignment w:val="auto"/>
        <w:rPr>
          <w:rFonts w:hint="eastAsia" w:cs="宋体"/>
          <w:b w:val="0"/>
          <w:highlight w:val="none"/>
        </w:rPr>
      </w:pPr>
      <w:r>
        <w:rPr>
          <w:rFonts w:hint="eastAsia" w:cs="宋体"/>
          <w:sz w:val="28"/>
          <w:szCs w:val="28"/>
          <w:highlight w:val="none"/>
        </w:rPr>
        <w:fldChar w:fldCharType="end"/>
      </w:r>
    </w:p>
    <w:p w14:paraId="588F7971">
      <w:pPr>
        <w:pStyle w:val="31"/>
        <w:pageBreakBefore w:val="0"/>
        <w:wordWrap w:val="0"/>
        <w:topLinePunct w:val="0"/>
        <w:bidi w:val="0"/>
        <w:spacing w:after="0" w:line="360" w:lineRule="auto"/>
        <w:textAlignment w:val="auto"/>
        <w:rPr>
          <w:rFonts w:hint="eastAsia" w:cs="宋体"/>
          <w:b w:val="0"/>
          <w:sz w:val="36"/>
          <w:szCs w:val="36"/>
          <w:highlight w:val="none"/>
        </w:rPr>
      </w:pPr>
    </w:p>
    <w:p w14:paraId="1332BBD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sectPr>
          <w:footerReference r:id="rId4" w:type="first"/>
          <w:headerReference r:id="rId3" w:type="default"/>
          <w:pgSz w:w="11905" w:h="16838"/>
          <w:pgMar w:top="1474" w:right="1474" w:bottom="1474" w:left="1474" w:header="850" w:footer="992" w:gutter="0"/>
          <w:pgNumType w:start="1"/>
          <w:cols w:space="0" w:num="1"/>
          <w:rtlGutter w:val="0"/>
          <w:docGrid w:linePitch="462" w:charSpace="0"/>
        </w:sectPr>
      </w:pPr>
    </w:p>
    <w:p w14:paraId="1C5E08F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2" w:name="_Toc19436"/>
      <w:bookmarkStart w:id="3" w:name="_Toc14460"/>
      <w:r>
        <w:rPr>
          <w:rFonts w:hint="eastAsia" w:ascii="宋体" w:hAnsi="宋体" w:cs="宋体"/>
          <w:b/>
          <w:sz w:val="36"/>
          <w:szCs w:val="36"/>
          <w:highlight w:val="none"/>
        </w:rPr>
        <w:t>第一章   采购邀请</w:t>
      </w:r>
      <w:bookmarkEnd w:id="2"/>
      <w:bookmarkEnd w:id="3"/>
      <w:bookmarkStart w:id="4" w:name="_Toc28359002"/>
      <w:bookmarkStart w:id="5" w:name="_Toc35393790"/>
      <w:bookmarkStart w:id="6" w:name="_Toc28359079"/>
      <w:bookmarkStart w:id="7" w:name="_Toc35393621"/>
      <w:bookmarkStart w:id="8" w:name="_Hlk24379207"/>
    </w:p>
    <w:p w14:paraId="5E8BCDD7">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4"/>
      <w:bookmarkEnd w:id="5"/>
      <w:bookmarkEnd w:id="6"/>
      <w:bookmarkEnd w:id="7"/>
    </w:p>
    <w:p w14:paraId="34649B94">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11010625210200023746-XM001</w:t>
      </w:r>
    </w:p>
    <w:p w14:paraId="12B15AE1">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马家堡街道嘉园二里社区居民楼污水管线改造工程</w:t>
      </w:r>
    </w:p>
    <w:p w14:paraId="38F8229C">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3.采购方式：竞争性磋商</w:t>
      </w:r>
    </w:p>
    <w:bookmarkEnd w:id="8"/>
    <w:p w14:paraId="22548F58">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4.项目预算金额：</w:t>
      </w:r>
      <w:r>
        <w:rPr>
          <w:rFonts w:hint="eastAsia" w:ascii="宋体" w:hAnsi="宋体" w:cs="宋体"/>
          <w:sz w:val="24"/>
          <w:highlight w:val="none"/>
          <w:lang w:eastAsia="zh-CN"/>
        </w:rPr>
        <w:t>103.609469</w:t>
      </w:r>
      <w:r>
        <w:rPr>
          <w:rFonts w:hint="eastAsia" w:ascii="宋体" w:hAnsi="宋体" w:cs="宋体"/>
          <w:sz w:val="24"/>
          <w:highlight w:val="none"/>
        </w:rPr>
        <w:t>万元、项目最高限价：</w:t>
      </w:r>
      <w:r>
        <w:rPr>
          <w:rFonts w:hint="eastAsia" w:ascii="宋体" w:hAnsi="宋体" w:cs="宋体"/>
          <w:sz w:val="24"/>
          <w:highlight w:val="none"/>
          <w:lang w:eastAsia="zh-CN"/>
        </w:rPr>
        <w:t>103.609469</w:t>
      </w:r>
      <w:r>
        <w:rPr>
          <w:rFonts w:hint="eastAsia" w:ascii="宋体" w:hAnsi="宋体" w:cs="宋体"/>
          <w:sz w:val="24"/>
          <w:highlight w:val="none"/>
        </w:rPr>
        <w:t>万元</w:t>
      </w:r>
    </w:p>
    <w:p w14:paraId="210BE030">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16"/>
        <w:gridCol w:w="1699"/>
        <w:gridCol w:w="697"/>
        <w:gridCol w:w="3820"/>
      </w:tblGrid>
      <w:tr w14:paraId="5FC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5FA4544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包号</w:t>
            </w:r>
          </w:p>
        </w:tc>
        <w:tc>
          <w:tcPr>
            <w:tcW w:w="1214" w:type="pct"/>
            <w:vAlign w:val="center"/>
          </w:tcPr>
          <w:p w14:paraId="3E41DC2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标的名称</w:t>
            </w:r>
          </w:p>
        </w:tc>
        <w:tc>
          <w:tcPr>
            <w:tcW w:w="931" w:type="pct"/>
            <w:vAlign w:val="center"/>
          </w:tcPr>
          <w:p w14:paraId="7FA8362F">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采购包</w:t>
            </w:r>
          </w:p>
          <w:p w14:paraId="73339DB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预算金额</w:t>
            </w:r>
          </w:p>
          <w:p w14:paraId="1E372E75">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（万元）</w:t>
            </w:r>
          </w:p>
        </w:tc>
        <w:tc>
          <w:tcPr>
            <w:tcW w:w="382" w:type="pct"/>
            <w:vAlign w:val="center"/>
          </w:tcPr>
          <w:p w14:paraId="45FE0D67">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数量</w:t>
            </w:r>
          </w:p>
        </w:tc>
        <w:tc>
          <w:tcPr>
            <w:tcW w:w="2093" w:type="pct"/>
            <w:vAlign w:val="center"/>
          </w:tcPr>
          <w:p w14:paraId="3E550C8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简要技术需求或服务要求</w:t>
            </w:r>
          </w:p>
        </w:tc>
      </w:tr>
      <w:tr w14:paraId="10F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062AB7B8">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01</w:t>
            </w:r>
          </w:p>
        </w:tc>
        <w:tc>
          <w:tcPr>
            <w:tcW w:w="1214" w:type="pct"/>
            <w:vAlign w:val="center"/>
          </w:tcPr>
          <w:p w14:paraId="2FD6C2AB">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马家堡街道嘉园二里社区居民楼污水管线改造工程</w:t>
            </w:r>
          </w:p>
        </w:tc>
        <w:tc>
          <w:tcPr>
            <w:tcW w:w="931" w:type="pct"/>
            <w:vAlign w:val="center"/>
          </w:tcPr>
          <w:p w14:paraId="5CF6F622">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103.609469</w:t>
            </w:r>
          </w:p>
        </w:tc>
        <w:tc>
          <w:tcPr>
            <w:tcW w:w="382" w:type="pct"/>
            <w:vAlign w:val="center"/>
          </w:tcPr>
          <w:p w14:paraId="094D524B">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1批</w:t>
            </w:r>
          </w:p>
        </w:tc>
        <w:tc>
          <w:tcPr>
            <w:tcW w:w="2093" w:type="pct"/>
            <w:vAlign w:val="center"/>
          </w:tcPr>
          <w:p w14:paraId="765AB5D9">
            <w:pPr>
              <w:pageBreakBefore w:val="0"/>
              <w:wordWrap w:val="0"/>
              <w:topLinePunct w:val="0"/>
              <w:bidi w:val="0"/>
              <w:spacing w:after="0" w:line="360" w:lineRule="auto"/>
              <w:jc w:val="center"/>
              <w:textAlignment w:val="auto"/>
              <w:rPr>
                <w:rFonts w:hint="eastAsia" w:ascii="宋体" w:hAnsi="宋体" w:cs="宋体"/>
                <w:kern w:val="0"/>
                <w:szCs w:val="21"/>
                <w:highlight w:val="none"/>
              </w:rPr>
            </w:pPr>
            <w:r>
              <w:rPr>
                <w:rFonts w:hint="eastAsia" w:ascii="宋体" w:hAnsi="宋体" w:cs="宋体"/>
                <w:sz w:val="24"/>
                <w:highlight w:val="none"/>
                <w:lang w:eastAsia="zh-CN"/>
              </w:rPr>
              <w:t>马家堡街道嘉园二里社区居民楼污水管线改造工程</w:t>
            </w:r>
            <w:r>
              <w:rPr>
                <w:rFonts w:hint="eastAsia" w:ascii="宋体" w:hAnsi="宋体" w:cs="宋体"/>
                <w:sz w:val="24"/>
                <w:highlight w:val="none"/>
              </w:rPr>
              <w:t>工程量清单及图纸显示的全部工程内容。</w:t>
            </w:r>
          </w:p>
        </w:tc>
      </w:tr>
    </w:tbl>
    <w:p w14:paraId="2C11DA50">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rPr>
      </w:pPr>
      <w:r>
        <w:rPr>
          <w:rFonts w:hint="eastAsia" w:ascii="宋体" w:hAnsi="宋体" w:cs="宋体"/>
          <w:sz w:val="24"/>
          <w:highlight w:val="none"/>
        </w:rPr>
        <w:t>6.合同履行期限：初步计划工期30日历天，具体开工日期及工期，以实际通知为准。</w:t>
      </w:r>
    </w:p>
    <w:p w14:paraId="43F0EBE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7.本项目是否接受联合体：□是  </w:t>
      </w:r>
      <w:r>
        <w:rPr>
          <w:rFonts w:hint="eastAsia" w:ascii="宋体" w:hAnsi="宋体" w:cs="宋体"/>
          <w:b/>
          <w:sz w:val="24"/>
        </w:rPr>
        <w:t>■</w:t>
      </w:r>
      <w:r>
        <w:rPr>
          <w:rFonts w:hint="eastAsia" w:ascii="宋体" w:hAnsi="宋体" w:cs="宋体"/>
          <w:sz w:val="24"/>
        </w:rPr>
        <w:t>否。</w:t>
      </w:r>
    </w:p>
    <w:p w14:paraId="0C96E9A4">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9" w:name="_Toc28359080"/>
      <w:bookmarkStart w:id="10" w:name="_Toc35393791"/>
      <w:bookmarkStart w:id="11" w:name="_Toc35393622"/>
      <w:bookmarkStart w:id="12" w:name="_Toc28359003"/>
      <w:r>
        <w:rPr>
          <w:rFonts w:hint="eastAsia" w:ascii="宋体" w:hAnsi="宋体" w:eastAsia="宋体" w:cs="宋体"/>
          <w:sz w:val="24"/>
          <w:szCs w:val="24"/>
        </w:rPr>
        <w:t>二、申请人的资格要求（须同时满足）</w:t>
      </w:r>
      <w:bookmarkEnd w:id="9"/>
      <w:bookmarkEnd w:id="10"/>
      <w:bookmarkEnd w:id="11"/>
      <w:bookmarkEnd w:id="12"/>
    </w:p>
    <w:p w14:paraId="148E019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1.满足《中华人民共和国政府采购法》第二十二条规定；</w:t>
      </w:r>
    </w:p>
    <w:p w14:paraId="26DEA1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bookmarkStart w:id="13" w:name="_Toc28359081"/>
      <w:bookmarkStart w:id="14" w:name="_Toc28359004"/>
      <w:r>
        <w:rPr>
          <w:rFonts w:hint="eastAsia" w:ascii="宋体" w:hAnsi="宋体" w:cs="宋体"/>
          <w:sz w:val="24"/>
        </w:rPr>
        <w:t>2.落实政府采购政策需满足的资格要求：</w:t>
      </w:r>
    </w:p>
    <w:p w14:paraId="45EBF0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 中小企业政策</w:t>
      </w:r>
    </w:p>
    <w:p w14:paraId="0775B21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493D1B0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■本项目专门面向</w:t>
      </w:r>
      <w:r>
        <w:rPr>
          <w:rFonts w:hint="eastAsia" w:ascii="宋体" w:hAnsi="宋体" w:cs="宋体"/>
          <w:sz w:val="24"/>
          <w:highlight w:val="none"/>
          <w:lang w:val="en-US" w:eastAsia="zh-CN"/>
        </w:rPr>
        <w:t>中小</w:t>
      </w:r>
      <w:r>
        <w:rPr>
          <w:rFonts w:hint="eastAsia" w:ascii="宋体" w:hAnsi="宋体" w:cs="宋体"/>
          <w:sz w:val="24"/>
          <w:highlight w:val="none"/>
        </w:rPr>
        <w:t>企业采购。即：提供的货物全部由符合政策要求的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企业制造、服务全部由符合政策要求的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w:t>
      </w:r>
    </w:p>
    <w:p w14:paraId="4842C8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4503E1F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 其它落实政府采购政策的资格要求（如有）：无。</w:t>
      </w:r>
    </w:p>
    <w:p w14:paraId="40FFB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3.本项目的特定资格要求：</w:t>
      </w:r>
    </w:p>
    <w:p w14:paraId="2D7BA93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3.1本项目是否属于政府购买服务：</w:t>
      </w:r>
    </w:p>
    <w:p w14:paraId="7C1723F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■否</w:t>
      </w:r>
    </w:p>
    <w:p w14:paraId="1ECB2F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73E405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其他特定资格要求：投标人须具备建筑工程施工总承包叁级及以上资质,具有有效的安全生产许可证，并在人员、设备、资金等方面具有相应的施工能力，其中：投标人拟派项目经理须具备建筑工程专业二级（含以上）注册建造师执业资格，具备有效的安全生产考核合格证书（B本），且不得担任其他在施建设工程项目的项目经理。</w:t>
      </w:r>
    </w:p>
    <w:bookmarkEnd w:id="13"/>
    <w:bookmarkEnd w:id="14"/>
    <w:p w14:paraId="0DB12B39">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5" w:name="_Toc35393623"/>
      <w:bookmarkStart w:id="16" w:name="_Toc35393792"/>
      <w:r>
        <w:rPr>
          <w:rFonts w:hint="eastAsia" w:ascii="宋体" w:hAnsi="宋体" w:eastAsia="宋体" w:cs="宋体"/>
          <w:sz w:val="24"/>
          <w:szCs w:val="24"/>
          <w:highlight w:val="none"/>
        </w:rPr>
        <w:t>三、获取采购文件</w:t>
      </w:r>
      <w:bookmarkEnd w:id="15"/>
      <w:bookmarkEnd w:id="16"/>
    </w:p>
    <w:p w14:paraId="60D3F0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2025年0</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日至2025年0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03</w:t>
      </w:r>
      <w:r>
        <w:rPr>
          <w:rFonts w:hint="eastAsia" w:ascii="宋体" w:hAnsi="宋体" w:cs="宋体"/>
          <w:sz w:val="24"/>
          <w:highlight w:val="none"/>
        </w:rPr>
        <w:t>日</w:t>
      </w:r>
      <w:r>
        <w:rPr>
          <w:rFonts w:hint="eastAsia" w:ascii="宋体" w:hAnsi="宋体" w:cs="宋体"/>
          <w:sz w:val="24"/>
          <w:highlight w:val="none"/>
          <w:lang w:bidi="ar"/>
        </w:rPr>
        <w:t>，每天上午09:30至12:00，下午12:00至16:00（北京时间，法定节假日除外）。</w:t>
      </w:r>
    </w:p>
    <w:p w14:paraId="3DC484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2.地点：北京市政府采购电子交易平台</w:t>
      </w:r>
    </w:p>
    <w:p w14:paraId="370D75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3.方式：</w:t>
      </w:r>
      <w:r>
        <w:rPr>
          <w:rFonts w:hint="eastAsia" w:ascii="宋体" w:hAnsi="宋体" w:cs="宋体"/>
          <w:sz w:val="24"/>
          <w:highlight w:val="none"/>
        </w:rPr>
        <w:t>供应商使用CA数字证书或电子营业执照登录北京市政府采购电子交易平台（http://zbcg-bjzc.zhongcy.com/bjczj-portal-site/index.html#/home）获取电子版竞争性磋商文件</w:t>
      </w:r>
      <w:r>
        <w:rPr>
          <w:rFonts w:hint="eastAsia" w:ascii="宋体" w:hAnsi="宋体" w:cs="宋体"/>
          <w:sz w:val="24"/>
          <w:highlight w:val="none"/>
          <w:lang w:bidi="ar"/>
        </w:rPr>
        <w:t>。</w:t>
      </w:r>
    </w:p>
    <w:p w14:paraId="1A5BBA3D">
      <w:pPr>
        <w:pageBreakBefore w:val="0"/>
        <w:widowControl/>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4.售价：采购文件人民币0元。</w:t>
      </w:r>
    </w:p>
    <w:p w14:paraId="4C048702">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7" w:name="_Toc28359082"/>
      <w:bookmarkStart w:id="18" w:name="_Toc35393624"/>
      <w:bookmarkStart w:id="19" w:name="_Toc28359005"/>
      <w:bookmarkStart w:id="20" w:name="_Toc35393793"/>
      <w:r>
        <w:rPr>
          <w:rFonts w:hint="eastAsia" w:ascii="宋体" w:hAnsi="宋体" w:eastAsia="宋体" w:cs="宋体"/>
          <w:sz w:val="24"/>
          <w:szCs w:val="24"/>
          <w:highlight w:val="none"/>
        </w:rPr>
        <w:t>四、</w:t>
      </w:r>
      <w:bookmarkEnd w:id="17"/>
      <w:bookmarkEnd w:id="18"/>
      <w:bookmarkEnd w:id="19"/>
      <w:bookmarkEnd w:id="20"/>
      <w:r>
        <w:rPr>
          <w:rFonts w:hint="eastAsia" w:ascii="宋体" w:hAnsi="宋体" w:eastAsia="宋体" w:cs="宋体"/>
          <w:sz w:val="24"/>
          <w:szCs w:val="24"/>
          <w:highlight w:val="none"/>
        </w:rPr>
        <w:t>响应文件提交</w:t>
      </w:r>
    </w:p>
    <w:p w14:paraId="64BC313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截止时间：2025年</w:t>
      </w:r>
      <w:r>
        <w:rPr>
          <w:rFonts w:hint="eastAsia" w:ascii="宋体" w:hAnsi="宋体" w:cs="宋体"/>
          <w:sz w:val="24"/>
          <w:highlight w:val="none"/>
          <w:lang w:val="en-US" w:eastAsia="zh-CN" w:bidi="ar"/>
        </w:rPr>
        <w:t>07</w:t>
      </w:r>
      <w:r>
        <w:rPr>
          <w:rFonts w:hint="eastAsia" w:ascii="宋体" w:hAnsi="宋体" w:cs="宋体"/>
          <w:sz w:val="24"/>
          <w:highlight w:val="none"/>
          <w:lang w:bidi="ar"/>
        </w:rPr>
        <w:t>月</w:t>
      </w:r>
      <w:r>
        <w:rPr>
          <w:rFonts w:hint="eastAsia" w:ascii="宋体" w:hAnsi="宋体" w:cs="宋体"/>
          <w:sz w:val="24"/>
          <w:highlight w:val="none"/>
          <w:lang w:val="en-US" w:eastAsia="zh-CN" w:bidi="ar"/>
        </w:rPr>
        <w:t>07</w:t>
      </w:r>
      <w:r>
        <w:rPr>
          <w:rFonts w:hint="eastAsia" w:ascii="宋体" w:hAnsi="宋体" w:cs="宋体"/>
          <w:sz w:val="24"/>
          <w:highlight w:val="none"/>
          <w:lang w:bidi="ar"/>
        </w:rPr>
        <w:t>日09点30分（北京时间）。</w:t>
      </w:r>
    </w:p>
    <w:p w14:paraId="22B7F9FF">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06FE734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A98EA6B">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时间：2025年0</w:t>
      </w:r>
      <w:r>
        <w:rPr>
          <w:rFonts w:hint="eastAsia" w:ascii="宋体" w:hAnsi="宋体" w:cs="宋体"/>
          <w:sz w:val="24"/>
          <w:highlight w:val="none"/>
          <w:lang w:val="en-US" w:eastAsia="zh-CN" w:bidi="ar"/>
        </w:rPr>
        <w:t>7</w:t>
      </w:r>
      <w:r>
        <w:rPr>
          <w:rFonts w:hint="eastAsia" w:ascii="宋体" w:hAnsi="宋体" w:cs="宋体"/>
          <w:sz w:val="24"/>
          <w:highlight w:val="none"/>
          <w:lang w:bidi="ar"/>
        </w:rPr>
        <w:t>月</w:t>
      </w:r>
      <w:r>
        <w:rPr>
          <w:rFonts w:hint="eastAsia" w:ascii="宋体" w:hAnsi="宋体" w:cs="宋体"/>
          <w:sz w:val="24"/>
          <w:highlight w:val="none"/>
          <w:lang w:val="en-US" w:eastAsia="zh-CN" w:bidi="ar"/>
        </w:rPr>
        <w:t>07</w:t>
      </w:r>
      <w:r>
        <w:rPr>
          <w:rFonts w:hint="eastAsia" w:ascii="宋体" w:hAnsi="宋体" w:cs="宋体"/>
          <w:sz w:val="24"/>
          <w:highlight w:val="none"/>
          <w:lang w:bidi="ar"/>
        </w:rPr>
        <w:t>日09点30分（北京时间）。</w:t>
      </w:r>
    </w:p>
    <w:p w14:paraId="0765E83C">
      <w:pPr>
        <w:pageBreakBefore w:val="0"/>
        <w:wordWrap w:val="0"/>
        <w:topLinePunct w:val="0"/>
        <w:bidi w:val="0"/>
        <w:spacing w:after="0" w:line="360" w:lineRule="auto"/>
        <w:ind w:firstLine="480" w:firstLineChars="200"/>
        <w:textAlignment w:val="auto"/>
        <w:rPr>
          <w:rFonts w:hint="eastAsia" w:ascii="宋体" w:hAnsi="宋体" w:cs="宋体"/>
          <w:sz w:val="24"/>
          <w:lang w:val="zh-TW" w:bidi="ar"/>
        </w:rPr>
      </w:pPr>
      <w:r>
        <w:rPr>
          <w:rFonts w:hint="eastAsia" w:ascii="宋体" w:hAnsi="宋体" w:cs="宋体"/>
          <w:sz w:val="24"/>
          <w:highlight w:val="none"/>
          <w:lang w:bidi="ar"/>
        </w:rPr>
        <w:t>地点：本项目采用远程电子开标方式，由</w:t>
      </w:r>
      <w:r>
        <w:rPr>
          <w:rFonts w:hint="eastAsia" w:ascii="宋体" w:hAnsi="宋体" w:cs="宋体"/>
          <w:sz w:val="24"/>
          <w:lang w:bidi="ar"/>
        </w:rPr>
        <w:t>投标人自行对电子投标文件进行解密</w:t>
      </w:r>
      <w:r>
        <w:rPr>
          <w:rFonts w:hint="eastAsia" w:ascii="宋体" w:hAnsi="宋体" w:cs="宋体"/>
          <w:sz w:val="24"/>
          <w:lang w:val="zh-TW" w:bidi="ar"/>
        </w:rPr>
        <w:t>。</w:t>
      </w:r>
    </w:p>
    <w:p w14:paraId="6B8B05B5">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1" w:name="_Toc35393794"/>
      <w:bookmarkStart w:id="22" w:name="_Toc28359007"/>
      <w:bookmarkStart w:id="23" w:name="_Toc28359084"/>
      <w:bookmarkStart w:id="24" w:name="_Toc35393625"/>
      <w:r>
        <w:rPr>
          <w:rFonts w:hint="eastAsia" w:ascii="宋体" w:hAnsi="宋体" w:eastAsia="宋体" w:cs="宋体"/>
          <w:sz w:val="24"/>
          <w:szCs w:val="24"/>
        </w:rPr>
        <w:t>六、公告期限</w:t>
      </w:r>
      <w:bookmarkEnd w:id="21"/>
      <w:bookmarkEnd w:id="22"/>
      <w:bookmarkEnd w:id="23"/>
      <w:bookmarkEnd w:id="24"/>
    </w:p>
    <w:p w14:paraId="4F66EEA2">
      <w:pPr>
        <w:pageBreakBefore w:val="0"/>
        <w:wordWrap w:val="0"/>
        <w:topLinePunct w:val="0"/>
        <w:bidi w:val="0"/>
        <w:spacing w:after="0" w:line="360" w:lineRule="auto"/>
        <w:ind w:firstLine="480" w:firstLineChars="200"/>
        <w:textAlignment w:val="auto"/>
        <w:rPr>
          <w:rFonts w:hint="eastAsia" w:ascii="宋体" w:hAnsi="宋体" w:cs="宋体"/>
          <w:kern w:val="0"/>
          <w:sz w:val="24"/>
        </w:rPr>
      </w:pPr>
      <w:r>
        <w:rPr>
          <w:rFonts w:hint="eastAsia" w:ascii="宋体" w:hAnsi="宋体" w:cs="宋体"/>
          <w:kern w:val="0"/>
          <w:sz w:val="24"/>
        </w:rPr>
        <w:t>自本公告发布之日起3个工作日。</w:t>
      </w:r>
    </w:p>
    <w:p w14:paraId="3ADD9CAF">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七、其他补充事宜</w:t>
      </w:r>
      <w:bookmarkEnd w:id="25"/>
      <w:bookmarkEnd w:id="26"/>
    </w:p>
    <w:p w14:paraId="62D0CBA0">
      <w:pPr>
        <w:pageBreakBefore w:val="0"/>
        <w:wordWrap w:val="0"/>
        <w:topLinePunct w:val="0"/>
        <w:bidi w:val="0"/>
        <w:spacing w:after="0" w:line="360" w:lineRule="auto"/>
        <w:ind w:firstLine="480" w:firstLineChars="200"/>
        <w:textAlignment w:val="auto"/>
        <w:rPr>
          <w:rFonts w:hint="eastAsia" w:ascii="宋体" w:hAnsi="宋体" w:cs="宋体"/>
          <w:sz w:val="24"/>
          <w:lang w:eastAsia="zh-TW"/>
        </w:rPr>
      </w:pPr>
      <w:r>
        <w:rPr>
          <w:rFonts w:hint="eastAsia" w:ascii="宋体" w:hAnsi="宋体" w:cs="宋体"/>
          <w:sz w:val="24"/>
          <w:lang w:eastAsia="zh-TW"/>
        </w:rPr>
        <w:t>1.本项目需要落实的政府采购政策：</w:t>
      </w:r>
      <w:r>
        <w:rPr>
          <w:rFonts w:hint="eastAsia" w:ascii="宋体" w:hAnsi="宋体" w:cs="宋体"/>
          <w:sz w:val="24"/>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lang w:eastAsia="zh-TW"/>
        </w:rPr>
        <w:t>。</w:t>
      </w:r>
    </w:p>
    <w:p w14:paraId="7F20A219">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TW"/>
        </w:rPr>
        <w:t>.本项目公告在</w:t>
      </w:r>
      <w:r>
        <w:rPr>
          <w:rFonts w:hint="eastAsia" w:ascii="宋体" w:hAnsi="宋体" w:cs="宋体"/>
          <w:sz w:val="24"/>
          <w:lang w:bidi="ar"/>
        </w:rPr>
        <w:t>《中国政府采购网》《北京市政府采购网》</w:t>
      </w:r>
      <w:r>
        <w:rPr>
          <w:rFonts w:hint="eastAsia" w:ascii="宋体" w:hAnsi="宋体" w:cs="宋体"/>
          <w:sz w:val="24"/>
          <w:lang w:eastAsia="zh-TW"/>
        </w:rPr>
        <w:t>发布。</w:t>
      </w:r>
    </w:p>
    <w:p w14:paraId="21F7854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C0D9B9">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CA数字证书服务热线010-58511086电子营业执照服务热线400-699-7000技术支持服务热线010-864838013.1办理CA数字证书或电子营业执照</w:t>
      </w:r>
    </w:p>
    <w:p w14:paraId="146D5B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供应商登录北京市政府采购电子交易平台查阅“用户指南”—“操作指南”—“市场主体CA办理操作流程指引”/“电子营业执照使用指南”，按照程序要求办理。</w:t>
      </w:r>
    </w:p>
    <w:p w14:paraId="42579BE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3.2注册</w:t>
      </w:r>
    </w:p>
    <w:p w14:paraId="360432C6">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5A1CB19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3.3驱动、客户端下载</w:t>
      </w:r>
    </w:p>
    <w:p w14:paraId="19D4E72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17B3ECEE">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6C95175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3.4获取电子竞争性磋商文件</w:t>
      </w:r>
    </w:p>
    <w:p w14:paraId="2EAC42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217BA037">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EBE261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3.5编制电子响应文件</w:t>
      </w:r>
    </w:p>
    <w:p w14:paraId="7FC7039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E262A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3.6提交电子响应文件</w:t>
      </w:r>
    </w:p>
    <w:p w14:paraId="57F022A5">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供应商应于响应文件提交截止时间前在北京市政府采购电子交易平台提交电子响应文件，上传电子响应文件过程中请保持与互联网的连接畅通。</w:t>
      </w:r>
    </w:p>
    <w:p w14:paraId="326DFCB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3.7开启响应文件</w:t>
      </w:r>
    </w:p>
    <w:p w14:paraId="4083E99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供应商于磋商文件规定的开启时间、在开启地点使用CA数字证书或电子营业执照登录北京市政府采购电子交易平台解密并开启响应文件。如因供应商问题，解密不成功，则响应无效。</w:t>
      </w:r>
    </w:p>
    <w:p w14:paraId="1FA5372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7" w:name="_Toc28359085"/>
      <w:bookmarkStart w:id="28" w:name="_Toc35393796"/>
      <w:bookmarkStart w:id="29" w:name="_Toc28359008"/>
      <w:bookmarkStart w:id="30" w:name="_Toc35393627"/>
      <w:r>
        <w:rPr>
          <w:rFonts w:hint="eastAsia" w:ascii="宋体" w:hAnsi="宋体" w:eastAsia="宋体" w:cs="宋体"/>
          <w:sz w:val="24"/>
          <w:szCs w:val="24"/>
        </w:rPr>
        <w:t>八、对本项目提出询问，请按以下方式联系。</w:t>
      </w:r>
      <w:bookmarkEnd w:id="27"/>
      <w:bookmarkEnd w:id="28"/>
      <w:bookmarkEnd w:id="29"/>
      <w:bookmarkEnd w:id="30"/>
    </w:p>
    <w:p w14:paraId="204178DC">
      <w:pPr>
        <w:pageBreakBefore w:val="0"/>
        <w:widowControl/>
        <w:wordWrap w:val="0"/>
        <w:topLinePunct w:val="0"/>
        <w:bidi w:val="0"/>
        <w:spacing w:after="0" w:line="360" w:lineRule="auto"/>
        <w:jc w:val="left"/>
        <w:textAlignment w:val="auto"/>
        <w:rPr>
          <w:rFonts w:hint="eastAsia" w:ascii="宋体" w:hAnsi="宋体" w:cs="宋体"/>
          <w:b/>
          <w:sz w:val="24"/>
          <w:highlight w:val="none"/>
        </w:rPr>
      </w:pPr>
      <w:r>
        <w:rPr>
          <w:rFonts w:hint="eastAsia" w:ascii="宋体" w:hAnsi="宋体" w:cs="宋体"/>
          <w:sz w:val="24"/>
        </w:rPr>
        <w:t>　　　</w:t>
      </w:r>
      <w:r>
        <w:rPr>
          <w:rFonts w:hint="eastAsia" w:ascii="宋体" w:hAnsi="宋体" w:cs="宋体"/>
          <w:b/>
          <w:sz w:val="24"/>
        </w:rPr>
        <w:t>1.采购人信息</w:t>
      </w:r>
    </w:p>
    <w:p w14:paraId="0AC6516A">
      <w:pPr>
        <w:pageBreakBefore w:val="0"/>
        <w:wordWrap w:val="0"/>
        <w:topLinePunct w:val="0"/>
        <w:bidi w:val="0"/>
        <w:spacing w:after="0" w:line="360" w:lineRule="auto"/>
        <w:ind w:left="1079" w:leftChars="371" w:hanging="300" w:hangingChars="125"/>
        <w:jc w:val="left"/>
        <w:textAlignment w:val="auto"/>
        <w:rPr>
          <w:rFonts w:hint="eastAsia" w:ascii="宋体" w:hAnsi="宋体" w:eastAsia="宋体" w:cs="宋体"/>
          <w:sz w:val="24"/>
          <w:highlight w:val="none"/>
          <w:lang w:eastAsia="zh-CN"/>
        </w:rPr>
      </w:pPr>
      <w:bookmarkStart w:id="31" w:name="_Toc28359086"/>
      <w:bookmarkStart w:id="32" w:name="_Toc28359009"/>
      <w:r>
        <w:rPr>
          <w:rFonts w:hint="eastAsia" w:ascii="宋体" w:hAnsi="宋体" w:cs="宋体"/>
          <w:sz w:val="24"/>
          <w:highlight w:val="none"/>
        </w:rPr>
        <w:t>名    称：</w:t>
      </w:r>
      <w:r>
        <w:rPr>
          <w:rFonts w:hint="eastAsia" w:ascii="宋体" w:hAnsi="宋体" w:cs="宋体"/>
          <w:sz w:val="24"/>
          <w:highlight w:val="none"/>
          <w:lang w:eastAsia="zh-CN"/>
        </w:rPr>
        <w:t>北京市丰台区人民政府马家堡街道办事处</w:t>
      </w:r>
    </w:p>
    <w:p w14:paraId="752DF98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地    址：北京市丰台区嘉园三里17号楼</w:t>
      </w:r>
    </w:p>
    <w:p w14:paraId="7FCB1F8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u w:val="single"/>
        </w:rPr>
      </w:pPr>
      <w:r>
        <w:rPr>
          <w:rFonts w:hint="eastAsia" w:ascii="宋体" w:hAnsi="宋体" w:cs="宋体"/>
          <w:sz w:val="24"/>
          <w:highlight w:val="none"/>
        </w:rPr>
        <w:t>联系方式：丁秋萍 010-87579800</w:t>
      </w:r>
    </w:p>
    <w:bookmarkEnd w:id="31"/>
    <w:bookmarkEnd w:id="32"/>
    <w:p w14:paraId="2E84D283">
      <w:pPr>
        <w:pageBreakBefore w:val="0"/>
        <w:wordWrap w:val="0"/>
        <w:topLinePunct w:val="0"/>
        <w:bidi w:val="0"/>
        <w:spacing w:after="0" w:line="360" w:lineRule="auto"/>
        <w:ind w:left="1080" w:leftChars="371" w:hanging="301" w:hangingChars="125"/>
        <w:jc w:val="left"/>
        <w:textAlignment w:val="auto"/>
        <w:rPr>
          <w:rFonts w:hint="eastAsia" w:ascii="宋体" w:hAnsi="宋体" w:cs="宋体"/>
          <w:b/>
          <w:sz w:val="24"/>
          <w:highlight w:val="none"/>
        </w:rPr>
      </w:pPr>
      <w:r>
        <w:rPr>
          <w:rFonts w:hint="eastAsia" w:ascii="宋体" w:hAnsi="宋体" w:cs="宋体"/>
          <w:b/>
          <w:sz w:val="24"/>
          <w:highlight w:val="none"/>
        </w:rPr>
        <w:t>2.采购代理机构信息</w:t>
      </w:r>
    </w:p>
    <w:p w14:paraId="388CB10D">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bookmarkStart w:id="33" w:name="_Toc28359010"/>
      <w:bookmarkStart w:id="34" w:name="_Toc28359087"/>
      <w:r>
        <w:rPr>
          <w:rFonts w:hint="eastAsia" w:ascii="宋体" w:hAnsi="宋体" w:cs="宋体"/>
          <w:sz w:val="24"/>
          <w:highlight w:val="none"/>
        </w:rPr>
        <w:t>名    称：北京德音工程咨询有限公</w:t>
      </w:r>
      <w:r>
        <w:rPr>
          <w:rFonts w:hint="eastAsia" w:ascii="宋体" w:hAnsi="宋体" w:cs="宋体"/>
          <w:sz w:val="24"/>
        </w:rPr>
        <w:t>司</w:t>
      </w:r>
    </w:p>
    <w:p w14:paraId="087101D0">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地    址：</w:t>
      </w:r>
      <w:r>
        <w:rPr>
          <w:rFonts w:hint="eastAsia" w:ascii="宋体" w:hAnsi="宋体" w:cs="宋体"/>
          <w:kern w:val="0"/>
          <w:sz w:val="24"/>
        </w:rPr>
        <w:t>北京市丰台区科技园工商联大厦B座1401室</w:t>
      </w:r>
    </w:p>
    <w:p w14:paraId="725F43F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u w:val="single"/>
        </w:rPr>
      </w:pPr>
      <w:r>
        <w:rPr>
          <w:rFonts w:hint="eastAsia" w:ascii="宋体" w:hAnsi="宋体" w:cs="宋体"/>
          <w:sz w:val="24"/>
        </w:rPr>
        <w:t>联系方式：</w:t>
      </w:r>
      <w:r>
        <w:rPr>
          <w:rFonts w:hint="eastAsia" w:ascii="宋体" w:hAnsi="宋体" w:cs="宋体"/>
          <w:kern w:val="0"/>
          <w:sz w:val="24"/>
        </w:rPr>
        <w:t>010-53600601</w:t>
      </w:r>
    </w:p>
    <w:p w14:paraId="4BBFCF99">
      <w:pPr>
        <w:pageBreakBefore w:val="0"/>
        <w:wordWrap w:val="0"/>
        <w:topLinePunct w:val="0"/>
        <w:bidi w:val="0"/>
        <w:spacing w:after="0" w:line="360" w:lineRule="auto"/>
        <w:ind w:firstLine="723" w:firstLineChars="300"/>
        <w:textAlignment w:val="auto"/>
        <w:rPr>
          <w:rFonts w:hint="eastAsia" w:ascii="宋体" w:hAnsi="宋体" w:cs="宋体"/>
          <w:b/>
          <w:sz w:val="24"/>
          <w:u w:val="single"/>
        </w:rPr>
      </w:pPr>
      <w:r>
        <w:rPr>
          <w:rFonts w:hint="eastAsia" w:ascii="宋体" w:hAnsi="宋体" w:cs="宋体"/>
          <w:b/>
          <w:sz w:val="24"/>
        </w:rPr>
        <w:t>3.项目联系方式</w:t>
      </w:r>
      <w:bookmarkEnd w:id="33"/>
      <w:bookmarkEnd w:id="34"/>
    </w:p>
    <w:p w14:paraId="188BEB2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项目联系人：武冠雄、丁鑫龙</w:t>
      </w:r>
    </w:p>
    <w:p w14:paraId="7E2D5D70">
      <w:pPr>
        <w:pageBreakBefore w:val="0"/>
        <w:wordWrap w:val="0"/>
        <w:topLinePunct w:val="0"/>
        <w:bidi w:val="0"/>
        <w:spacing w:after="0" w:line="360" w:lineRule="auto"/>
        <w:ind w:left="1079" w:leftChars="371" w:hanging="300" w:hangingChars="125"/>
        <w:jc w:val="left"/>
        <w:textAlignment w:val="auto"/>
        <w:rPr>
          <w:rFonts w:hint="eastAsia" w:ascii="宋体" w:hAnsi="宋体" w:cs="宋体"/>
          <w:b/>
          <w:sz w:val="36"/>
          <w:szCs w:val="36"/>
        </w:rPr>
        <w:sectPr>
          <w:footerReference r:id="rId5" w:type="default"/>
          <w:pgSz w:w="11905" w:h="16838"/>
          <w:pgMar w:top="1474" w:right="1474" w:bottom="1474" w:left="1474" w:header="850" w:footer="992" w:gutter="0"/>
          <w:pgNumType w:fmt="decimal" w:start="1"/>
          <w:cols w:space="0" w:num="1"/>
          <w:rtlGutter w:val="0"/>
          <w:docGrid w:linePitch="462" w:charSpace="0"/>
        </w:sectPr>
      </w:pPr>
      <w:r>
        <w:rPr>
          <w:rFonts w:hint="eastAsia" w:ascii="宋体" w:hAnsi="宋体" w:cs="宋体"/>
          <w:sz w:val="24"/>
        </w:rPr>
        <w:t xml:space="preserve">电      话：010-53600601 </w:t>
      </w:r>
      <w:bookmarkStart w:id="35" w:name="_Toc264969275"/>
      <w:bookmarkStart w:id="36" w:name="_Toc195842950"/>
      <w:bookmarkStart w:id="37" w:name="_Toc127161488"/>
      <w:bookmarkStart w:id="38" w:name="_Toc150774783"/>
      <w:bookmarkStart w:id="39" w:name="_Toc15006"/>
      <w:bookmarkStart w:id="40" w:name="_Toc305158854"/>
      <w:bookmarkStart w:id="41" w:name="_Toc127151777"/>
      <w:bookmarkStart w:id="42" w:name="_Toc305158928"/>
      <w:bookmarkStart w:id="43" w:name="_Toc265228423"/>
      <w:bookmarkStart w:id="44" w:name="_Toc512937850"/>
      <w:bookmarkStart w:id="45" w:name="_Toc9467"/>
      <w:bookmarkStart w:id="46" w:name="_Toc226965856"/>
      <w:bookmarkStart w:id="47" w:name="_Toc353873938"/>
      <w:bookmarkStart w:id="48" w:name="_Toc353825548"/>
    </w:p>
    <w:p w14:paraId="57B19598">
      <w:pPr>
        <w:pageBreakBefore w:val="0"/>
        <w:wordWrap w:val="0"/>
        <w:topLinePunct w:val="0"/>
        <w:bidi w:val="0"/>
        <w:spacing w:after="0" w:line="360" w:lineRule="auto"/>
        <w:jc w:val="center"/>
        <w:textAlignment w:val="auto"/>
        <w:outlineLvl w:val="0"/>
        <w:rPr>
          <w:rFonts w:hint="eastAsia" w:ascii="宋体" w:hAnsi="宋体" w:cs="宋体"/>
          <w:b/>
          <w:sz w:val="32"/>
          <w:szCs w:val="32"/>
        </w:rPr>
      </w:pPr>
      <w:r>
        <w:rPr>
          <w:rFonts w:hint="eastAsia" w:ascii="宋体" w:hAnsi="宋体" w:cs="宋体"/>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2C4CA14">
      <w:pPr>
        <w:pStyle w:val="3"/>
        <w:pageBreakBefore w:val="0"/>
        <w:tabs>
          <w:tab w:val="center" w:pos="4592"/>
          <w:tab w:val="left" w:pos="7860"/>
        </w:tabs>
        <w:wordWrap w:val="0"/>
        <w:topLinePunct w:val="0"/>
        <w:bidi w:val="0"/>
        <w:spacing w:before="0" w:after="0" w:line="360" w:lineRule="auto"/>
        <w:textAlignment w:val="auto"/>
        <w:rPr>
          <w:rFonts w:hint="eastAsia" w:ascii="宋体" w:hAnsi="宋体" w:eastAsia="宋体" w:cs="宋体"/>
          <w:b w:val="0"/>
          <w:sz w:val="28"/>
        </w:rPr>
      </w:pPr>
      <w:bookmarkStart w:id="49" w:name="_Toc151193907"/>
      <w:bookmarkStart w:id="50" w:name="_Toc226965792"/>
      <w:bookmarkStart w:id="51" w:name="_Toc149720812"/>
      <w:bookmarkStart w:id="52" w:name="_Toc127151519"/>
      <w:bookmarkStart w:id="53" w:name="_Toc151193761"/>
      <w:bookmarkStart w:id="54" w:name="_Toc151193833"/>
      <w:bookmarkStart w:id="55" w:name="_Toc150480757"/>
      <w:bookmarkStart w:id="56" w:name="_Toc151190146"/>
      <w:bookmarkStart w:id="57" w:name="_Toc151193689"/>
      <w:bookmarkStart w:id="58" w:name="_Toc164351613"/>
      <w:bookmarkStart w:id="59" w:name="_Toc520356144"/>
      <w:bookmarkStart w:id="60" w:name="_Toc151193617"/>
      <w:bookmarkStart w:id="61" w:name="_Toc142311021"/>
      <w:bookmarkStart w:id="62" w:name="_Toc164229360"/>
      <w:bookmarkStart w:id="63" w:name="_Toc127151720"/>
      <w:bookmarkStart w:id="64" w:name="_Toc150774619"/>
      <w:bookmarkStart w:id="65" w:name="_Toc195842884"/>
      <w:bookmarkStart w:id="66" w:name="_Toc164608788"/>
      <w:bookmarkStart w:id="67" w:name="_Toc164608633"/>
      <w:bookmarkStart w:id="68" w:name="_Toc226965709"/>
      <w:bookmarkStart w:id="69" w:name="_Toc164229214"/>
      <w:bookmarkStart w:id="70" w:name="_Toc150509270"/>
      <w:bookmarkStart w:id="71" w:name="_Toc127161433"/>
      <w:bookmarkStart w:id="72" w:name="_Toc226337215"/>
      <w:bookmarkStart w:id="73" w:name="_Toc226309763"/>
      <w:bookmarkStart w:id="74" w:name="_Toc150774724"/>
      <w:r>
        <w:rPr>
          <w:rFonts w:hint="eastAsia" w:ascii="宋体" w:hAnsi="宋体" w:eastAsia="宋体" w:cs="宋体"/>
          <w:sz w:val="28"/>
        </w:rPr>
        <w:t>供应商须知资料表</w:t>
      </w:r>
    </w:p>
    <w:p w14:paraId="62893449">
      <w:pPr>
        <w:pageBreakBefore w:val="0"/>
        <w:wordWrap w:val="0"/>
        <w:topLinePunct w:val="0"/>
        <w:bidi w:val="0"/>
        <w:spacing w:after="0" w:line="360" w:lineRule="auto"/>
        <w:ind w:firstLine="480"/>
        <w:textAlignment w:val="auto"/>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6D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4A7B840">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sz w:val="24"/>
              </w:rPr>
              <w:t>条款号</w:t>
            </w:r>
          </w:p>
        </w:tc>
        <w:tc>
          <w:tcPr>
            <w:tcW w:w="1701" w:type="dxa"/>
            <w:vAlign w:val="center"/>
          </w:tcPr>
          <w:p w14:paraId="71544005">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条目</w:t>
            </w:r>
          </w:p>
        </w:tc>
        <w:tc>
          <w:tcPr>
            <w:tcW w:w="7253" w:type="dxa"/>
            <w:vAlign w:val="center"/>
          </w:tcPr>
          <w:p w14:paraId="4828F8AD">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内容</w:t>
            </w:r>
          </w:p>
        </w:tc>
      </w:tr>
      <w:tr w14:paraId="6A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9863">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2.2</w:t>
            </w:r>
          </w:p>
        </w:tc>
        <w:tc>
          <w:tcPr>
            <w:tcW w:w="1701" w:type="dxa"/>
            <w:vAlign w:val="center"/>
          </w:tcPr>
          <w:p w14:paraId="322CD9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项目属性</w:t>
            </w:r>
          </w:p>
        </w:tc>
        <w:tc>
          <w:tcPr>
            <w:tcW w:w="7253" w:type="dxa"/>
            <w:vAlign w:val="center"/>
          </w:tcPr>
          <w:p w14:paraId="7DA933D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项目属性：</w:t>
            </w:r>
          </w:p>
          <w:p w14:paraId="5F35E02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服务</w:t>
            </w:r>
          </w:p>
          <w:p w14:paraId="30E5CC9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货物</w:t>
            </w:r>
          </w:p>
          <w:p w14:paraId="7AE62660">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b/>
                <w:sz w:val="24"/>
              </w:rPr>
              <w:t>■</w:t>
            </w:r>
            <w:r>
              <w:rPr>
                <w:rFonts w:hint="eastAsia" w:ascii="宋体" w:hAnsi="宋体" w:cs="宋体"/>
                <w:sz w:val="24"/>
              </w:rPr>
              <w:t>工程</w:t>
            </w:r>
          </w:p>
        </w:tc>
      </w:tr>
      <w:tr w14:paraId="35F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23E9A">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w:t>
            </w:r>
          </w:p>
        </w:tc>
        <w:tc>
          <w:tcPr>
            <w:tcW w:w="1701" w:type="dxa"/>
            <w:vAlign w:val="center"/>
          </w:tcPr>
          <w:p w14:paraId="1F487D01">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科研仪器设备</w:t>
            </w:r>
          </w:p>
        </w:tc>
        <w:tc>
          <w:tcPr>
            <w:tcW w:w="7253" w:type="dxa"/>
            <w:vAlign w:val="center"/>
          </w:tcPr>
          <w:p w14:paraId="3AF047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是否属于科研仪器设备采购项目：</w:t>
            </w:r>
          </w:p>
          <w:p w14:paraId="2EFEBB3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是</w:t>
            </w:r>
          </w:p>
          <w:p w14:paraId="7D620F7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否</w:t>
            </w:r>
          </w:p>
        </w:tc>
      </w:tr>
      <w:tr w14:paraId="4C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D36E7BB">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3.1</w:t>
            </w:r>
          </w:p>
        </w:tc>
        <w:tc>
          <w:tcPr>
            <w:tcW w:w="1701" w:type="dxa"/>
            <w:vAlign w:val="center"/>
          </w:tcPr>
          <w:p w14:paraId="0E64B99E">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现场考察</w:t>
            </w:r>
          </w:p>
        </w:tc>
        <w:tc>
          <w:tcPr>
            <w:tcW w:w="7253" w:type="dxa"/>
            <w:vAlign w:val="center"/>
          </w:tcPr>
          <w:p w14:paraId="49319D3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不组织</w:t>
            </w:r>
          </w:p>
          <w:p w14:paraId="0F693760">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27E230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rPr>
              <w:t>考察地点：</w:t>
            </w:r>
            <w:r>
              <w:rPr>
                <w:rFonts w:hAnsi="宋体" w:cs="宋体"/>
                <w:sz w:val="24"/>
                <w:u w:val="single"/>
              </w:rPr>
              <w:t xml:space="preserve">                </w:t>
            </w:r>
            <w:r>
              <w:rPr>
                <w:rFonts w:hAnsi="宋体" w:cs="宋体"/>
                <w:sz w:val="24"/>
              </w:rPr>
              <w:t>。</w:t>
            </w:r>
          </w:p>
        </w:tc>
      </w:tr>
      <w:tr w14:paraId="3D5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AAF3CBD">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p>
        </w:tc>
        <w:tc>
          <w:tcPr>
            <w:tcW w:w="1701" w:type="dxa"/>
            <w:vAlign w:val="center"/>
          </w:tcPr>
          <w:p w14:paraId="7FB9D235">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磋商前答疑会</w:t>
            </w:r>
          </w:p>
        </w:tc>
        <w:tc>
          <w:tcPr>
            <w:tcW w:w="7253" w:type="dxa"/>
            <w:vAlign w:val="center"/>
          </w:tcPr>
          <w:p w14:paraId="16C23A4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不召开</w:t>
            </w:r>
          </w:p>
          <w:p w14:paraId="3441CB5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B21DE5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w:t>
            </w:r>
            <w:r>
              <w:rPr>
                <w:rFonts w:hint="eastAsia" w:ascii="宋体" w:hAnsi="宋体" w:cs="宋体"/>
                <w:sz w:val="24"/>
              </w:rPr>
              <w:t>。</w:t>
            </w:r>
          </w:p>
        </w:tc>
      </w:tr>
      <w:tr w14:paraId="0B2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31C68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4.2.5</w:t>
            </w:r>
          </w:p>
        </w:tc>
        <w:tc>
          <w:tcPr>
            <w:tcW w:w="1701" w:type="dxa"/>
            <w:vAlign w:val="center"/>
          </w:tcPr>
          <w:p w14:paraId="3199953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标的所属行业</w:t>
            </w:r>
          </w:p>
        </w:tc>
        <w:tc>
          <w:tcPr>
            <w:tcW w:w="7253" w:type="dxa"/>
            <w:vAlign w:val="center"/>
          </w:tcPr>
          <w:p w14:paraId="6BFD271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本项目采购标的对应的中小企业划分标准所属行业：</w:t>
            </w:r>
          </w:p>
          <w:tbl>
            <w:tblPr>
              <w:tblStyle w:val="43"/>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894"/>
              <w:gridCol w:w="3105"/>
            </w:tblGrid>
            <w:tr w14:paraId="202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2" w:type="pct"/>
                  <w:tcBorders>
                    <w:top w:val="single" w:color="auto" w:sz="4" w:space="0"/>
                    <w:left w:val="single" w:color="auto" w:sz="4" w:space="0"/>
                    <w:bottom w:val="single" w:color="auto" w:sz="4" w:space="0"/>
                    <w:right w:val="single" w:color="auto" w:sz="4" w:space="0"/>
                  </w:tcBorders>
                  <w:vAlign w:val="center"/>
                </w:tcPr>
                <w:p w14:paraId="69D21A63">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包号</w:t>
                  </w:r>
                </w:p>
              </w:tc>
              <w:tc>
                <w:tcPr>
                  <w:tcW w:w="2140" w:type="pct"/>
                  <w:tcBorders>
                    <w:top w:val="single" w:color="auto" w:sz="4" w:space="0"/>
                    <w:left w:val="single" w:color="auto" w:sz="4" w:space="0"/>
                    <w:bottom w:val="single" w:color="auto" w:sz="4" w:space="0"/>
                    <w:right w:val="single" w:color="auto" w:sz="4" w:space="0"/>
                  </w:tcBorders>
                  <w:vAlign w:val="center"/>
                </w:tcPr>
                <w:p w14:paraId="3C4B313D">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bCs/>
                      <w:sz w:val="24"/>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2BACD2DE">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sz w:val="24"/>
                    </w:rPr>
                    <w:t>中小企业划分标准所属行业</w:t>
                  </w:r>
                </w:p>
              </w:tc>
            </w:tr>
            <w:tr w14:paraId="5D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pct"/>
                  <w:tcBorders>
                    <w:top w:val="single" w:color="auto" w:sz="4" w:space="0"/>
                    <w:left w:val="single" w:color="auto" w:sz="4" w:space="0"/>
                    <w:bottom w:val="single" w:color="auto" w:sz="4" w:space="0"/>
                    <w:right w:val="single" w:color="auto" w:sz="4" w:space="0"/>
                  </w:tcBorders>
                  <w:vAlign w:val="center"/>
                </w:tcPr>
                <w:p w14:paraId="62405E64">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01</w:t>
                  </w:r>
                </w:p>
              </w:tc>
              <w:tc>
                <w:tcPr>
                  <w:tcW w:w="2140" w:type="pct"/>
                  <w:tcBorders>
                    <w:top w:val="single" w:color="auto" w:sz="4" w:space="0"/>
                    <w:left w:val="single" w:color="auto" w:sz="4" w:space="0"/>
                    <w:bottom w:val="single" w:color="auto" w:sz="4" w:space="0"/>
                    <w:right w:val="single" w:color="auto" w:sz="4" w:space="0"/>
                  </w:tcBorders>
                  <w:vAlign w:val="center"/>
                </w:tcPr>
                <w:p w14:paraId="5A7217E4">
                  <w:pPr>
                    <w:pageBreakBefore w:val="0"/>
                    <w:wordWrap w:val="0"/>
                    <w:topLinePunct w:val="0"/>
                    <w:bidi w:val="0"/>
                    <w:spacing w:line="360" w:lineRule="auto"/>
                    <w:jc w:val="center"/>
                    <w:textAlignment w:val="auto"/>
                    <w:rPr>
                      <w:rFonts w:hint="eastAsia" w:ascii="宋体" w:hAnsi="宋体" w:eastAsia="宋体" w:cs="宋体"/>
                      <w:kern w:val="0"/>
                      <w:sz w:val="24"/>
                      <w:lang w:eastAsia="zh-CN"/>
                    </w:rPr>
                  </w:pPr>
                  <w:r>
                    <w:rPr>
                      <w:rFonts w:hint="eastAsia" w:ascii="宋体" w:hAnsi="宋体" w:cs="宋体"/>
                      <w:sz w:val="24"/>
                      <w:lang w:eastAsia="zh-CN"/>
                    </w:rPr>
                    <w:t>马家堡街道嘉园二里社区居民楼污水管线改造工程</w:t>
                  </w:r>
                </w:p>
              </w:tc>
              <w:tc>
                <w:tcPr>
                  <w:tcW w:w="2296" w:type="pct"/>
                  <w:tcBorders>
                    <w:top w:val="single" w:color="auto" w:sz="4" w:space="0"/>
                    <w:left w:val="single" w:color="auto" w:sz="4" w:space="0"/>
                    <w:bottom w:val="single" w:color="auto" w:sz="4" w:space="0"/>
                    <w:right w:val="single" w:color="auto" w:sz="4" w:space="0"/>
                  </w:tcBorders>
                  <w:vAlign w:val="center"/>
                </w:tcPr>
                <w:p w14:paraId="660B5F71">
                  <w:pPr>
                    <w:pageBreakBefore w:val="0"/>
                    <w:wordWrap w:val="0"/>
                    <w:topLinePunct w:val="0"/>
                    <w:bidi w:val="0"/>
                    <w:spacing w:line="360" w:lineRule="auto"/>
                    <w:jc w:val="center"/>
                    <w:textAlignment w:val="auto"/>
                    <w:rPr>
                      <w:rFonts w:hint="eastAsia" w:ascii="宋体" w:hAnsi="宋体" w:cs="宋体"/>
                      <w:kern w:val="0"/>
                      <w:sz w:val="24"/>
                    </w:rPr>
                  </w:pPr>
                  <w:r>
                    <w:rPr>
                      <w:rFonts w:hint="eastAsia" w:ascii="宋体" w:hAnsi="宋体" w:cs="宋体"/>
                      <w:kern w:val="0"/>
                      <w:sz w:val="24"/>
                    </w:rPr>
                    <w:t>建筑业</w:t>
                  </w:r>
                </w:p>
              </w:tc>
            </w:tr>
          </w:tbl>
          <w:p w14:paraId="4725AB77">
            <w:pPr>
              <w:pageBreakBefore w:val="0"/>
              <w:wordWrap w:val="0"/>
              <w:topLinePunct w:val="0"/>
              <w:bidi w:val="0"/>
              <w:spacing w:after="0" w:line="360" w:lineRule="auto"/>
              <w:jc w:val="left"/>
              <w:textAlignment w:val="auto"/>
              <w:rPr>
                <w:rFonts w:hint="eastAsia" w:ascii="宋体" w:hAnsi="宋体" w:cs="宋体"/>
                <w:sz w:val="24"/>
              </w:rPr>
            </w:pPr>
          </w:p>
        </w:tc>
      </w:tr>
      <w:tr w14:paraId="467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218B03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10.2</w:t>
            </w:r>
          </w:p>
        </w:tc>
        <w:tc>
          <w:tcPr>
            <w:tcW w:w="1701" w:type="dxa"/>
            <w:vAlign w:val="center"/>
          </w:tcPr>
          <w:p w14:paraId="482C519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报价</w:t>
            </w:r>
          </w:p>
        </w:tc>
        <w:tc>
          <w:tcPr>
            <w:tcW w:w="7253" w:type="dxa"/>
            <w:vAlign w:val="center"/>
          </w:tcPr>
          <w:p w14:paraId="67430F7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报价的特殊规定：</w:t>
            </w:r>
          </w:p>
          <w:p w14:paraId="12B5C4A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无</w:t>
            </w:r>
          </w:p>
          <w:p w14:paraId="6246859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rPr>
              <w:t>。</w:t>
            </w:r>
          </w:p>
        </w:tc>
      </w:tr>
      <w:tr w14:paraId="5A3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0ACDF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11.1</w:t>
            </w:r>
          </w:p>
        </w:tc>
        <w:tc>
          <w:tcPr>
            <w:tcW w:w="1701" w:type="dxa"/>
            <w:vMerge w:val="restart"/>
            <w:vAlign w:val="center"/>
          </w:tcPr>
          <w:p w14:paraId="718BF41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磋商保证金</w:t>
            </w:r>
          </w:p>
        </w:tc>
        <w:tc>
          <w:tcPr>
            <w:tcW w:w="7253" w:type="dxa"/>
            <w:vAlign w:val="center"/>
          </w:tcPr>
          <w:p w14:paraId="2120DA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w:t>
            </w:r>
            <w:r>
              <w:rPr>
                <w:rFonts w:hint="eastAsia" w:ascii="宋体" w:hAnsi="宋体" w:cs="宋体"/>
                <w:sz w:val="24"/>
                <w:highlight w:val="none"/>
              </w:rPr>
              <w:t>金额：20,000.00（贰万元整）</w:t>
            </w:r>
          </w:p>
          <w:p w14:paraId="0470CB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磋商保证金收受人信息： </w:t>
            </w:r>
          </w:p>
          <w:p w14:paraId="762F520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户    名：北京德音工程咨询有限公司</w:t>
            </w:r>
          </w:p>
          <w:p w14:paraId="106A47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开 户 行：中国建设银行股份有限公司北京大兴狼垡支行</w:t>
            </w:r>
          </w:p>
          <w:p w14:paraId="5833E7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账    号：1105 0110 0701 0000 0064</w:t>
            </w:r>
          </w:p>
        </w:tc>
      </w:tr>
      <w:tr w14:paraId="047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B2A51">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11.7.5</w:t>
            </w:r>
          </w:p>
        </w:tc>
        <w:tc>
          <w:tcPr>
            <w:tcW w:w="1701" w:type="dxa"/>
            <w:vMerge w:val="continue"/>
            <w:vAlign w:val="center"/>
          </w:tcPr>
          <w:p w14:paraId="7D933419">
            <w:pPr>
              <w:pageBreakBefore w:val="0"/>
              <w:wordWrap w:val="0"/>
              <w:topLinePunct w:val="0"/>
              <w:bidi w:val="0"/>
              <w:spacing w:after="0" w:line="360" w:lineRule="auto"/>
              <w:jc w:val="center"/>
              <w:textAlignment w:val="auto"/>
              <w:rPr>
                <w:rFonts w:hint="eastAsia" w:ascii="宋体" w:hAnsi="宋体" w:cs="宋体"/>
                <w:sz w:val="24"/>
              </w:rPr>
            </w:pPr>
          </w:p>
        </w:tc>
        <w:tc>
          <w:tcPr>
            <w:tcW w:w="7253" w:type="dxa"/>
            <w:vAlign w:val="center"/>
          </w:tcPr>
          <w:p w14:paraId="134298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磋商保证金不予退还的其他情形：</w:t>
            </w:r>
          </w:p>
          <w:p w14:paraId="7CE6CBA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□无</w:t>
            </w:r>
          </w:p>
          <w:p w14:paraId="3D1EC99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有，具体情形：</w:t>
            </w:r>
          </w:p>
          <w:p w14:paraId="6128611F">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（1）供应商在其竞争性磋商文件中规定的有效期内撤回其响应文件。</w:t>
            </w:r>
          </w:p>
          <w:p w14:paraId="6522D619">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（2）中标通知书发出后，供应商放弃中标项目的，无正当理由不与采购人签订合同的。</w:t>
            </w:r>
          </w:p>
        </w:tc>
      </w:tr>
      <w:tr w14:paraId="16E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D0F75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12.1</w:t>
            </w:r>
          </w:p>
        </w:tc>
        <w:tc>
          <w:tcPr>
            <w:tcW w:w="1701" w:type="dxa"/>
            <w:vAlign w:val="center"/>
          </w:tcPr>
          <w:p w14:paraId="2CADEE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响应有效期</w:t>
            </w:r>
          </w:p>
        </w:tc>
        <w:tc>
          <w:tcPr>
            <w:tcW w:w="7253" w:type="dxa"/>
            <w:vAlign w:val="center"/>
          </w:tcPr>
          <w:p w14:paraId="27A242F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自提交响应文件的截止之日起算90日历天。</w:t>
            </w:r>
          </w:p>
        </w:tc>
      </w:tr>
      <w:tr w14:paraId="3D4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AEFC6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17.2</w:t>
            </w:r>
          </w:p>
        </w:tc>
        <w:tc>
          <w:tcPr>
            <w:tcW w:w="1701" w:type="dxa"/>
          </w:tcPr>
          <w:p w14:paraId="531505DB">
            <w:pPr>
              <w:pStyle w:val="24"/>
              <w:pageBreakBefore w:val="0"/>
              <w:wordWrap w:val="0"/>
              <w:topLinePunct w:val="0"/>
              <w:bidi w:val="0"/>
              <w:adjustRightInd w:val="0"/>
              <w:snapToGrid w:val="0"/>
              <w:spacing w:after="0" w:line="360" w:lineRule="auto"/>
              <w:jc w:val="center"/>
              <w:textAlignment w:val="auto"/>
              <w:rPr>
                <w:rFonts w:hAnsi="宋体" w:cs="宋体"/>
                <w:sz w:val="24"/>
              </w:rPr>
            </w:pPr>
            <w:r>
              <w:rPr>
                <w:rFonts w:hAnsi="宋体" w:cs="宋体"/>
                <w:sz w:val="24"/>
                <w:szCs w:val="24"/>
              </w:rPr>
              <w:t>解密时间</w:t>
            </w:r>
          </w:p>
        </w:tc>
        <w:tc>
          <w:tcPr>
            <w:tcW w:w="7253" w:type="dxa"/>
          </w:tcPr>
          <w:p w14:paraId="688E7C9F">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解密时间：15分钟</w:t>
            </w:r>
          </w:p>
        </w:tc>
      </w:tr>
      <w:tr w14:paraId="1C0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8C4A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20.1</w:t>
            </w:r>
          </w:p>
        </w:tc>
        <w:tc>
          <w:tcPr>
            <w:tcW w:w="1701" w:type="dxa"/>
            <w:vAlign w:val="center"/>
          </w:tcPr>
          <w:p w14:paraId="0C1C4A3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确定</w:t>
            </w:r>
          </w:p>
          <w:p w14:paraId="34576E1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成交供应商</w:t>
            </w:r>
          </w:p>
        </w:tc>
        <w:tc>
          <w:tcPr>
            <w:tcW w:w="7253" w:type="dxa"/>
            <w:vAlign w:val="center"/>
          </w:tcPr>
          <w:p w14:paraId="1926D02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采购人是否授权磋商小组直接确定成交供应商：</w:t>
            </w:r>
          </w:p>
          <w:p w14:paraId="010C4EAD">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bCs/>
                <w:sz w:val="24"/>
              </w:rPr>
              <w:t>■否</w:t>
            </w:r>
          </w:p>
          <w:p w14:paraId="5032E28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w:t>
            </w:r>
          </w:p>
          <w:p w14:paraId="4B29C1F8">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成交候选人并列的，按照以下方式确定成交供应商：</w:t>
            </w:r>
            <w:r>
              <w:rPr>
                <w:rFonts w:hint="eastAsia" w:ascii="宋体" w:hAnsi="宋体" w:cs="宋体"/>
                <w:sz w:val="24"/>
                <w:u w:val="single"/>
              </w:rPr>
              <w:t>按技术方案得分高低排序</w:t>
            </w:r>
            <w:r>
              <w:rPr>
                <w:rFonts w:hint="eastAsia" w:ascii="宋体" w:hAnsi="宋体" w:cs="宋体"/>
                <w:sz w:val="24"/>
              </w:rPr>
              <w:t>。</w:t>
            </w:r>
          </w:p>
        </w:tc>
      </w:tr>
      <w:tr w14:paraId="315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AF9E8">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23.5</w:t>
            </w:r>
          </w:p>
        </w:tc>
        <w:tc>
          <w:tcPr>
            <w:tcW w:w="1701" w:type="dxa"/>
            <w:vAlign w:val="center"/>
          </w:tcPr>
          <w:p w14:paraId="6921FD5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分包</w:t>
            </w:r>
          </w:p>
        </w:tc>
        <w:tc>
          <w:tcPr>
            <w:tcW w:w="7253" w:type="dxa"/>
            <w:vAlign w:val="center"/>
          </w:tcPr>
          <w:p w14:paraId="57FFE39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本项目是否允许分包： </w:t>
            </w:r>
          </w:p>
          <w:p w14:paraId="0ECA15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不允许</w:t>
            </w:r>
          </w:p>
          <w:p w14:paraId="7995A83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□允许，具体要求：</w:t>
            </w:r>
            <w:r>
              <w:rPr>
                <w:rFonts w:hint="eastAsia" w:ascii="宋体" w:hAnsi="宋体" w:cs="宋体"/>
                <w:sz w:val="24"/>
                <w:u w:val="single"/>
              </w:rPr>
              <w:t xml:space="preserve">       </w:t>
            </w:r>
            <w:r>
              <w:rPr>
                <w:rFonts w:hint="eastAsia" w:ascii="宋体" w:hAnsi="宋体" w:cs="宋体"/>
                <w:sz w:val="24"/>
              </w:rPr>
              <w:t>。</w:t>
            </w:r>
          </w:p>
          <w:p w14:paraId="7D6293A0">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14:paraId="49C65EE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w:t>
            </w:r>
            <w:r>
              <w:rPr>
                <w:rFonts w:hint="eastAsia" w:ascii="宋体" w:hAnsi="宋体" w:cs="宋体"/>
                <w:sz w:val="24"/>
              </w:rPr>
              <w:t>；</w:t>
            </w:r>
          </w:p>
          <w:p w14:paraId="5A34A966">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w:t>
            </w:r>
            <w:r>
              <w:rPr>
                <w:rFonts w:hint="eastAsia" w:ascii="宋体" w:hAnsi="宋体" w:cs="宋体"/>
                <w:sz w:val="24"/>
              </w:rPr>
              <w:t>。</w:t>
            </w:r>
          </w:p>
        </w:tc>
      </w:tr>
      <w:tr w14:paraId="75B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0F25A4">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23.6</w:t>
            </w:r>
          </w:p>
        </w:tc>
        <w:tc>
          <w:tcPr>
            <w:tcW w:w="1701" w:type="dxa"/>
            <w:vAlign w:val="center"/>
          </w:tcPr>
          <w:p w14:paraId="1023F4A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政采贷</w:t>
            </w:r>
          </w:p>
        </w:tc>
        <w:tc>
          <w:tcPr>
            <w:tcW w:w="7253" w:type="dxa"/>
            <w:vAlign w:val="center"/>
          </w:tcPr>
          <w:p w14:paraId="4E6E3A2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F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E37E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24.1.1</w:t>
            </w:r>
          </w:p>
        </w:tc>
        <w:tc>
          <w:tcPr>
            <w:tcW w:w="1701" w:type="dxa"/>
            <w:vAlign w:val="center"/>
          </w:tcPr>
          <w:p w14:paraId="7793CD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询问</w:t>
            </w:r>
          </w:p>
        </w:tc>
        <w:tc>
          <w:tcPr>
            <w:tcW w:w="7253" w:type="dxa"/>
            <w:vAlign w:val="center"/>
          </w:tcPr>
          <w:p w14:paraId="7C47F125">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询问送达形式：书面形式。</w:t>
            </w:r>
          </w:p>
        </w:tc>
      </w:tr>
      <w:tr w14:paraId="258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2F805FA0">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24.3</w:t>
            </w:r>
          </w:p>
        </w:tc>
        <w:tc>
          <w:tcPr>
            <w:tcW w:w="1701" w:type="dxa"/>
            <w:vAlign w:val="center"/>
          </w:tcPr>
          <w:p w14:paraId="6AE13EF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联系方式</w:t>
            </w:r>
          </w:p>
        </w:tc>
        <w:tc>
          <w:tcPr>
            <w:tcW w:w="7253" w:type="dxa"/>
            <w:vAlign w:val="center"/>
          </w:tcPr>
          <w:p w14:paraId="5E3A3C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接收询问和质疑的联系方式</w:t>
            </w:r>
          </w:p>
          <w:p w14:paraId="7B3AD2F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联系部门：北京德音工程咨询有限公司项目部；</w:t>
            </w:r>
          </w:p>
          <w:p w14:paraId="1ABB654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联系电话：010-53600601；</w:t>
            </w:r>
          </w:p>
          <w:p w14:paraId="22294D3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通讯地址：北京市丰台区科技园工商联大厦B座1401室。</w:t>
            </w:r>
          </w:p>
        </w:tc>
      </w:tr>
      <w:tr w14:paraId="7AE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E8776">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25</w:t>
            </w:r>
          </w:p>
        </w:tc>
        <w:tc>
          <w:tcPr>
            <w:tcW w:w="1701" w:type="dxa"/>
            <w:vAlign w:val="center"/>
          </w:tcPr>
          <w:p w14:paraId="768F877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代理费</w:t>
            </w:r>
          </w:p>
        </w:tc>
        <w:tc>
          <w:tcPr>
            <w:tcW w:w="7253" w:type="dxa"/>
            <w:vAlign w:val="center"/>
          </w:tcPr>
          <w:p w14:paraId="7B4DCD8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收费对象：</w:t>
            </w:r>
          </w:p>
          <w:p w14:paraId="72D1BAE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□采购人</w:t>
            </w:r>
          </w:p>
          <w:p w14:paraId="72FB5507">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成交供应商</w:t>
            </w:r>
          </w:p>
          <w:p w14:paraId="2EF9E12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433F9FDC">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缴纳时间：成交供应商在领取成交通知书时一次性向采购代理机构交纳所有服务费。</w:t>
            </w:r>
          </w:p>
        </w:tc>
      </w:tr>
    </w:tbl>
    <w:p w14:paraId="2F6AE028">
      <w:pPr>
        <w:pageBreakBefore w:val="0"/>
        <w:tabs>
          <w:tab w:val="left" w:pos="5580"/>
        </w:tabs>
        <w:wordWrap w:val="0"/>
        <w:topLinePunct w:val="0"/>
        <w:bidi w:val="0"/>
        <w:adjustRightInd w:val="0"/>
        <w:spacing w:after="0" w:line="360" w:lineRule="auto"/>
        <w:jc w:val="distribute"/>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2263AEB">
      <w:pPr>
        <w:pageBreakBefore w:val="0"/>
        <w:wordWrap w:val="0"/>
        <w:topLinePunct w:val="0"/>
        <w:bidi w:val="0"/>
        <w:spacing w:before="240" w:beforeLines="100" w:after="0" w:line="360" w:lineRule="auto"/>
        <w:jc w:val="center"/>
        <w:textAlignment w:val="auto"/>
        <w:rPr>
          <w:rFonts w:hint="eastAsia" w:ascii="宋体" w:hAnsi="宋体" w:cs="宋体"/>
          <w:b/>
          <w:sz w:val="28"/>
          <w:szCs w:val="28"/>
        </w:rPr>
      </w:pPr>
      <w:r>
        <w:rPr>
          <w:rFonts w:hint="eastAsia" w:ascii="宋体" w:hAnsi="宋体" w:cs="宋体"/>
          <w:b/>
          <w:sz w:val="28"/>
          <w:szCs w:val="28"/>
        </w:rPr>
        <w:t>供应商须知</w:t>
      </w:r>
    </w:p>
    <w:p w14:paraId="7FAF21C8">
      <w:pPr>
        <w:pStyle w:val="3"/>
        <w:pageBreakBefore w:val="0"/>
        <w:tabs>
          <w:tab w:val="center" w:pos="4592"/>
          <w:tab w:val="left" w:pos="7860"/>
        </w:tabs>
        <w:wordWrap w:val="0"/>
        <w:topLinePunct w:val="0"/>
        <w:bidi w:val="0"/>
        <w:spacing w:before="0" w:after="0" w:line="360" w:lineRule="auto"/>
        <w:jc w:val="left"/>
        <w:textAlignment w:val="auto"/>
        <w:rPr>
          <w:rFonts w:hint="eastAsia" w:ascii="宋体" w:hAnsi="宋体" w:eastAsia="宋体" w:cs="宋体"/>
          <w:sz w:val="28"/>
        </w:rPr>
      </w:pPr>
      <w:bookmarkStart w:id="75" w:name="_Toc127151518"/>
      <w:bookmarkStart w:id="76" w:name="_Toc520356143"/>
      <w:r>
        <w:rPr>
          <w:rFonts w:hint="eastAsia" w:ascii="宋体" w:hAnsi="宋体" w:eastAsia="宋体" w:cs="宋体"/>
          <w:sz w:val="28"/>
        </w:rPr>
        <w:tab/>
      </w:r>
      <w:bookmarkStart w:id="77" w:name="_Toc264969208"/>
      <w:bookmarkStart w:id="78" w:name="_Toc150480756"/>
      <w:bookmarkStart w:id="79" w:name="_Toc150774723"/>
      <w:bookmarkStart w:id="80" w:name="_Toc305158860"/>
      <w:bookmarkStart w:id="81" w:name="_Toc150509269"/>
      <w:bookmarkStart w:id="82" w:name="_Toc226337214"/>
      <w:bookmarkStart w:id="83" w:name="_Toc151193832"/>
      <w:bookmarkStart w:id="84" w:name="_Toc151193760"/>
      <w:bookmarkStart w:id="85" w:name="_Toc151193688"/>
      <w:bookmarkStart w:id="86" w:name="_Toc195842883"/>
      <w:bookmarkStart w:id="87" w:name="_Toc305158786"/>
      <w:bookmarkStart w:id="88" w:name="_Toc150774618"/>
      <w:bookmarkStart w:id="89" w:name="_Toc151190145"/>
      <w:bookmarkStart w:id="90" w:name="_Toc151193906"/>
      <w:bookmarkStart w:id="91" w:name="_Toc142311020"/>
      <w:bookmarkStart w:id="92" w:name="_Toc151193616"/>
      <w:bookmarkStart w:id="93" w:name="_Toc265228356"/>
      <w:bookmarkStart w:id="94" w:name="_Toc226965791"/>
      <w:bookmarkStart w:id="95" w:name="_Toc226965708"/>
      <w:bookmarkStart w:id="96" w:name="_Toc226309762"/>
      <w:r>
        <w:rPr>
          <w:rFonts w:hint="eastAsia" w:ascii="宋体" w:hAnsi="宋体" w:eastAsia="宋体" w:cs="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sz w:val="28"/>
        </w:rPr>
        <w:tab/>
      </w:r>
    </w:p>
    <w:p w14:paraId="7CB002BE">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97" w:name="_Toc305158787"/>
      <w:bookmarkStart w:id="98" w:name="_Toc264969209"/>
      <w:bookmarkStart w:id="99" w:name="_Toc265228357"/>
      <w:bookmarkStart w:id="100" w:name="_Toc305158861"/>
      <w:r>
        <w:rPr>
          <w:rFonts w:hint="eastAsia" w:ascii="宋体" w:hAnsi="宋体" w:cs="宋体"/>
          <w:sz w:val="24"/>
        </w:rPr>
        <w:t>采购人、采购代理机构、供应商</w:t>
      </w:r>
      <w:bookmarkEnd w:id="97"/>
      <w:bookmarkEnd w:id="98"/>
      <w:bookmarkEnd w:id="99"/>
      <w:bookmarkEnd w:id="100"/>
      <w:r>
        <w:rPr>
          <w:rFonts w:hint="eastAsia" w:ascii="宋体" w:hAnsi="宋体" w:cs="宋体"/>
          <w:sz w:val="24"/>
        </w:rPr>
        <w:t>、联合体</w:t>
      </w:r>
    </w:p>
    <w:p w14:paraId="0766346E">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76F607BF">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57941588">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670AF904">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01" w:name="_Toc150774620"/>
      <w:bookmarkStart w:id="102" w:name="_Toc151193762"/>
      <w:bookmarkStart w:id="103" w:name="_Toc164608789"/>
      <w:bookmarkStart w:id="104" w:name="_Toc150774725"/>
      <w:bookmarkStart w:id="105" w:name="_Toc151193834"/>
      <w:bookmarkStart w:id="106" w:name="_Toc127161434"/>
      <w:bookmarkStart w:id="107" w:name="_Toc149720813"/>
      <w:bookmarkStart w:id="108" w:name="_Toc164351614"/>
      <w:bookmarkStart w:id="109" w:name="_Toc264969210"/>
      <w:bookmarkStart w:id="110" w:name="_Toc164608634"/>
      <w:bookmarkStart w:id="111" w:name="_Toc164229215"/>
      <w:bookmarkStart w:id="112" w:name="_Toc226337216"/>
      <w:bookmarkStart w:id="113" w:name="_Toc226965710"/>
      <w:bookmarkStart w:id="114" w:name="_Toc226309764"/>
      <w:bookmarkStart w:id="115" w:name="_Toc127151721"/>
      <w:bookmarkStart w:id="116" w:name="_Toc142311022"/>
      <w:bookmarkStart w:id="117" w:name="_Toc151190147"/>
      <w:bookmarkStart w:id="118" w:name="_Toc127151520"/>
      <w:bookmarkStart w:id="119" w:name="_Toc305158862"/>
      <w:bookmarkStart w:id="120" w:name="_Toc151193908"/>
      <w:bookmarkStart w:id="121" w:name="_Toc150509271"/>
      <w:bookmarkStart w:id="122" w:name="_Toc226965793"/>
      <w:bookmarkStart w:id="123" w:name="_Toc151193618"/>
      <w:bookmarkStart w:id="124" w:name="_Toc195842885"/>
      <w:bookmarkStart w:id="125" w:name="_Toc164229361"/>
      <w:bookmarkStart w:id="126" w:name="_Toc151193690"/>
      <w:bookmarkStart w:id="127" w:name="_Toc265228358"/>
      <w:bookmarkStart w:id="128" w:name="_Toc150480758"/>
      <w:bookmarkStart w:id="129" w:name="_Toc305158788"/>
      <w:r>
        <w:rPr>
          <w:rFonts w:hint="eastAsia" w:ascii="宋体" w:hAnsi="宋体" w:cs="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4"/>
        </w:rPr>
        <w:t>、项目属性、科研仪器设备采购</w:t>
      </w:r>
    </w:p>
    <w:p w14:paraId="2AFFFCE6">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3995D35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项目属性见《供应商须知资料表》。</w:t>
      </w:r>
    </w:p>
    <w:p w14:paraId="43DA0E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是否属于科研仪器设备采购见《供应商须知资料表》。</w:t>
      </w:r>
    </w:p>
    <w:p w14:paraId="1F7284D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现场考察、磋商前答疑会</w:t>
      </w:r>
    </w:p>
    <w:p w14:paraId="075E7B68">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0" w:name="_Toc151193692"/>
      <w:bookmarkStart w:id="131" w:name="_Toc305158864"/>
      <w:bookmarkStart w:id="132" w:name="_Toc226309766"/>
      <w:bookmarkStart w:id="133" w:name="_Toc150509273"/>
      <w:bookmarkStart w:id="134" w:name="_Toc150480760"/>
      <w:bookmarkStart w:id="135" w:name="_Toc265228360"/>
      <w:bookmarkStart w:id="136" w:name="_Toc150774622"/>
      <w:bookmarkStart w:id="137" w:name="_Toc264969212"/>
      <w:bookmarkStart w:id="138" w:name="_Toc151193910"/>
      <w:bookmarkStart w:id="139" w:name="_Toc150774727"/>
      <w:bookmarkStart w:id="140" w:name="_Toc226965795"/>
      <w:bookmarkStart w:id="141" w:name="_Toc195842887"/>
      <w:bookmarkStart w:id="142" w:name="_Toc226965712"/>
      <w:bookmarkStart w:id="143" w:name="_Toc127151522"/>
      <w:bookmarkStart w:id="144" w:name="_Toc520356146"/>
      <w:bookmarkStart w:id="145" w:name="_Toc226337218"/>
      <w:bookmarkStart w:id="146" w:name="_Toc151193764"/>
      <w:bookmarkStart w:id="147" w:name="_Toc151193620"/>
      <w:bookmarkStart w:id="148" w:name="_Toc305158790"/>
      <w:bookmarkStart w:id="149" w:name="_Toc151190149"/>
      <w:bookmarkStart w:id="150" w:name="_Toc142311024"/>
      <w:bookmarkStart w:id="151" w:name="_Toc151193836"/>
    </w:p>
    <w:p w14:paraId="4EB0F5B5">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75CF120B">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政府采购政策（包括但不限于下列具体政策要求）</w:t>
      </w:r>
    </w:p>
    <w:p w14:paraId="23F4226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采购本国货物、工程和服务</w:t>
      </w:r>
    </w:p>
    <w:p w14:paraId="67D8FE11">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0A97CFE9">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本项目如接受非本国货物、工程、服务参与投标，则具体要求见第四章《采购需求》。</w:t>
      </w:r>
    </w:p>
    <w:p w14:paraId="7D0FC92D">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A5B1A4">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中小企业、监狱企业及残疾人福利性单位</w:t>
      </w:r>
    </w:p>
    <w:p w14:paraId="2C9CC8C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中小企业定义：</w:t>
      </w:r>
    </w:p>
    <w:p w14:paraId="15D053B7">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42854E4">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4A4D9E9F">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1ECB13E7">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6FC74C19">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4BBF4A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04942E7F">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43C882C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4DA81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31C">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3584DA40">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44B5A21D">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07191CB6">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696F34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6A385069">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71C5A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本项目是否专门面向中小企业预留采购份额见第一章《采购邀请》。</w:t>
      </w:r>
    </w:p>
    <w:p w14:paraId="60B96F8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采购标的对应的中小企业划分标准所属行业见《供应商须知资料表》。</w:t>
      </w:r>
    </w:p>
    <w:p w14:paraId="44F7E3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小微企业价格评审优惠的政策调整：见第三章《评审方法和评审标准》。</w:t>
      </w:r>
    </w:p>
    <w:p w14:paraId="74DEDF4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政府采购节能产品、环境标志产品</w:t>
      </w:r>
    </w:p>
    <w:p w14:paraId="2529128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B83CE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043EE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43EF1D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47451CCC">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正版软件</w:t>
      </w:r>
    </w:p>
    <w:p w14:paraId="416E8C8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9132A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网络安全专用产品</w:t>
      </w:r>
    </w:p>
    <w:p w14:paraId="7F566248">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0056C87">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推广使用低挥发性有机化合物（VOCs）</w:t>
      </w:r>
    </w:p>
    <w:p w14:paraId="5B2140F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25C75B3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采购需求标准</w:t>
      </w:r>
    </w:p>
    <w:p w14:paraId="6C02377F">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商品包装、快递包装政府采购需求标准（试行）</w:t>
      </w:r>
    </w:p>
    <w:p w14:paraId="2C17F507">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E1FEAFB">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绿色数据中心政府采购需求标准（试行）</w:t>
      </w:r>
    </w:p>
    <w:p w14:paraId="19866612">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54066D9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响应费用</w:t>
      </w:r>
    </w:p>
    <w:p w14:paraId="15A65A4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29E1056B">
      <w:pPr>
        <w:pageBreakBefore w:val="0"/>
        <w:tabs>
          <w:tab w:val="left" w:pos="1080"/>
        </w:tabs>
        <w:wordWrap w:val="0"/>
        <w:topLinePunct w:val="0"/>
        <w:bidi w:val="0"/>
        <w:snapToGrid w:val="0"/>
        <w:spacing w:after="0" w:line="360" w:lineRule="auto"/>
        <w:ind w:left="1080"/>
        <w:textAlignment w:val="auto"/>
        <w:rPr>
          <w:rFonts w:hint="eastAsia" w:ascii="宋体" w:hAnsi="宋体" w:cs="宋体"/>
          <w:sz w:val="28"/>
        </w:rPr>
      </w:pPr>
      <w:bookmarkStart w:id="152" w:name="_1.8_计量单位"/>
      <w:bookmarkEnd w:id="152"/>
    </w:p>
    <w:p w14:paraId="3899AE3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BE483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53" w:name="_Toc164608792"/>
      <w:bookmarkStart w:id="154" w:name="_Toc127161437"/>
      <w:bookmarkStart w:id="155" w:name="_Toc264969213"/>
      <w:bookmarkStart w:id="156" w:name="_Toc151190150"/>
      <w:bookmarkStart w:id="157" w:name="_Toc150509274"/>
      <w:bookmarkStart w:id="158" w:name="_Toc127151724"/>
      <w:bookmarkStart w:id="159" w:name="_Toc164351617"/>
      <w:bookmarkStart w:id="160" w:name="_Toc151193693"/>
      <w:bookmarkStart w:id="161" w:name="_Toc151193621"/>
      <w:bookmarkStart w:id="162" w:name="_Toc305158865"/>
      <w:bookmarkStart w:id="163" w:name="_Toc305158791"/>
      <w:bookmarkStart w:id="164" w:name="_Toc195842888"/>
      <w:bookmarkStart w:id="165" w:name="_Toc151193765"/>
      <w:bookmarkStart w:id="166" w:name="_Toc151193837"/>
      <w:bookmarkStart w:id="167" w:name="_Toc520356147"/>
      <w:bookmarkStart w:id="168" w:name="_Toc226309767"/>
      <w:bookmarkStart w:id="169" w:name="_Toc142311025"/>
      <w:bookmarkStart w:id="170" w:name="_Toc226965713"/>
      <w:bookmarkStart w:id="171" w:name="_Toc150480761"/>
      <w:bookmarkStart w:id="172" w:name="_Toc226965796"/>
      <w:bookmarkStart w:id="173" w:name="_Toc150774728"/>
      <w:bookmarkStart w:id="174" w:name="_Toc150774623"/>
      <w:bookmarkStart w:id="175" w:name="_Toc149720816"/>
      <w:bookmarkStart w:id="176" w:name="_Toc164608637"/>
      <w:bookmarkStart w:id="177" w:name="_Toc226337219"/>
      <w:bookmarkStart w:id="178" w:name="_Toc164229364"/>
      <w:bookmarkStart w:id="179" w:name="_Toc265228361"/>
      <w:bookmarkStart w:id="180" w:name="_Toc164229218"/>
      <w:bookmarkStart w:id="181" w:name="_Toc127151523"/>
      <w:bookmarkStart w:id="182" w:name="_Toc151193911"/>
      <w:r>
        <w:rPr>
          <w:rFonts w:hint="eastAsia" w:ascii="宋体" w:hAnsi="宋体" w:cs="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sz w:val="24"/>
        </w:rPr>
        <w:t>成</w:t>
      </w:r>
    </w:p>
    <w:p w14:paraId="70E5D2C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竞争性磋商文件包括以下部分：</w:t>
      </w:r>
    </w:p>
    <w:p w14:paraId="3BD30F5A">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采购邀请</w:t>
      </w:r>
    </w:p>
    <w:p w14:paraId="2B00D66C">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供应商须知</w:t>
      </w:r>
    </w:p>
    <w:p w14:paraId="5A2EC83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评审方法和评审标准</w:t>
      </w:r>
    </w:p>
    <w:p w14:paraId="4FC313A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采购需求</w:t>
      </w:r>
    </w:p>
    <w:p w14:paraId="09D51628">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合同草案条款</w:t>
      </w:r>
    </w:p>
    <w:p w14:paraId="4EBFAA03">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响应文件格式</w:t>
      </w:r>
    </w:p>
    <w:p w14:paraId="29EA18B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14C42132">
      <w:pPr>
        <w:pageBreakBefore w:val="0"/>
        <w:numPr>
          <w:ilvl w:val="0"/>
          <w:numId w:val="8"/>
        </w:numPr>
        <w:tabs>
          <w:tab w:val="left" w:pos="1080"/>
          <w:tab w:val="left" w:pos="2014"/>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对竞争性磋商文件的澄清或修改</w:t>
      </w:r>
    </w:p>
    <w:p w14:paraId="433A2B6B">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9A080D0">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0D7A7658">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E1ACC16">
      <w:pPr>
        <w:pageBreakBefore w:val="0"/>
        <w:tabs>
          <w:tab w:val="left" w:pos="1080"/>
          <w:tab w:val="left" w:pos="1561"/>
        </w:tabs>
        <w:wordWrap w:val="0"/>
        <w:topLinePunct w:val="0"/>
        <w:bidi w:val="0"/>
        <w:snapToGrid w:val="0"/>
        <w:spacing w:after="0" w:line="360" w:lineRule="auto"/>
        <w:ind w:left="1080"/>
        <w:textAlignment w:val="auto"/>
        <w:rPr>
          <w:rFonts w:hint="eastAsia" w:ascii="宋体" w:hAnsi="宋体" w:cs="宋体"/>
          <w:sz w:val="28"/>
        </w:rPr>
      </w:pPr>
      <w:bookmarkStart w:id="183" w:name="_Toc516367020"/>
      <w:bookmarkStart w:id="184" w:name="_Toc150774731"/>
      <w:bookmarkStart w:id="185" w:name="_Toc151190153"/>
      <w:bookmarkStart w:id="186" w:name="_Toc195842891"/>
      <w:bookmarkStart w:id="187" w:name="_Toc226965716"/>
      <w:bookmarkStart w:id="188" w:name="_Toc150774626"/>
      <w:bookmarkStart w:id="189" w:name="_Toc226337222"/>
      <w:bookmarkStart w:id="190" w:name="_Toc127151526"/>
      <w:bookmarkStart w:id="191" w:name="_Toc151193914"/>
      <w:bookmarkStart w:id="192" w:name="_Toc151193624"/>
      <w:bookmarkStart w:id="193" w:name="_Toc150509277"/>
      <w:bookmarkStart w:id="194" w:name="_Toc305158794"/>
      <w:bookmarkStart w:id="195" w:name="_Toc226965799"/>
      <w:bookmarkStart w:id="196" w:name="_Toc151193840"/>
      <w:bookmarkStart w:id="197" w:name="_Toc265228364"/>
      <w:bookmarkStart w:id="198" w:name="_Toc305158868"/>
      <w:bookmarkStart w:id="199" w:name="_Toc151193768"/>
      <w:bookmarkStart w:id="200" w:name="_Toc226309770"/>
      <w:bookmarkStart w:id="201" w:name="_Toc520356150"/>
      <w:bookmarkStart w:id="202" w:name="_Toc264969216"/>
      <w:bookmarkStart w:id="203" w:name="_Toc150480764"/>
      <w:bookmarkStart w:id="204" w:name="_Toc142311028"/>
      <w:bookmarkStart w:id="205" w:name="_Toc151193696"/>
    </w:p>
    <w:p w14:paraId="551431B8">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三   响应文件</w:t>
      </w:r>
      <w:bookmarkEnd w:id="183"/>
      <w:r>
        <w:rPr>
          <w:rFonts w:hint="eastAsia" w:ascii="宋体" w:hAnsi="宋体" w:eastAsia="宋体" w:cs="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2C455DC">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06" w:name="_Toc150774732"/>
      <w:bookmarkStart w:id="207" w:name="_Toc150774627"/>
      <w:bookmarkStart w:id="208" w:name="_Toc150509278"/>
      <w:bookmarkStart w:id="209" w:name="_Toc151193625"/>
      <w:bookmarkStart w:id="210" w:name="_Toc195842892"/>
      <w:bookmarkStart w:id="211" w:name="_Toc520356151"/>
      <w:bookmarkStart w:id="212" w:name="_Toc164229368"/>
      <w:bookmarkStart w:id="213" w:name="_Toc151190154"/>
      <w:bookmarkStart w:id="214" w:name="_Toc127161441"/>
      <w:bookmarkStart w:id="215" w:name="_Toc264969217"/>
      <w:bookmarkStart w:id="216" w:name="_Toc305158869"/>
      <w:bookmarkStart w:id="217" w:name="_Toc516367021"/>
      <w:bookmarkStart w:id="218" w:name="_Toc149720820"/>
      <w:bookmarkStart w:id="219" w:name="_Toc127151728"/>
      <w:bookmarkStart w:id="220" w:name="_Toc151193769"/>
      <w:bookmarkStart w:id="221" w:name="_Toc226965717"/>
      <w:bookmarkStart w:id="222" w:name="_Toc164608641"/>
      <w:bookmarkStart w:id="223" w:name="_Toc150480765"/>
      <w:bookmarkStart w:id="224" w:name="_Toc226965800"/>
      <w:bookmarkStart w:id="225" w:name="_Toc164351621"/>
      <w:bookmarkStart w:id="226" w:name="_Toc226337223"/>
      <w:bookmarkStart w:id="227" w:name="_Toc226309771"/>
      <w:bookmarkStart w:id="228" w:name="_Toc127151527"/>
      <w:bookmarkStart w:id="229" w:name="_Toc151193841"/>
      <w:bookmarkStart w:id="230" w:name="_Toc164229222"/>
      <w:bookmarkStart w:id="231" w:name="_Toc265228365"/>
      <w:bookmarkStart w:id="232" w:name="_Toc151193915"/>
      <w:bookmarkStart w:id="233" w:name="_Toc151193697"/>
      <w:bookmarkStart w:id="234" w:name="_Toc142311029"/>
      <w:bookmarkStart w:id="235" w:name="_Toc164608796"/>
      <w:bookmarkStart w:id="236" w:name="_Toc305158795"/>
      <w:r>
        <w:rPr>
          <w:rFonts w:hint="eastAsia" w:ascii="宋体" w:hAnsi="宋体" w:cs="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rPr>
        <w:t>及磋商语言</w:t>
      </w:r>
    </w:p>
    <w:p w14:paraId="411E8F9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C78912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4865F743">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CB9A9D">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37" w:name="_Toc516367022"/>
      <w:bookmarkStart w:id="238" w:name="_Ref467306676"/>
      <w:bookmarkStart w:id="239" w:name="_Ref467306195"/>
      <w:bookmarkStart w:id="240" w:name="_Toc265228366"/>
      <w:bookmarkStart w:id="241" w:name="_Toc226337224"/>
      <w:bookmarkStart w:id="242" w:name="_Toc151193916"/>
      <w:bookmarkStart w:id="243" w:name="_Toc150774733"/>
      <w:bookmarkStart w:id="244" w:name="_Toc150480766"/>
      <w:bookmarkStart w:id="245" w:name="_Toc151190155"/>
      <w:bookmarkStart w:id="246" w:name="_Toc305158796"/>
      <w:bookmarkStart w:id="247" w:name="_Toc195842893"/>
      <w:bookmarkStart w:id="248" w:name="_Toc305158870"/>
      <w:bookmarkStart w:id="249" w:name="_Toc127151729"/>
      <w:bookmarkStart w:id="250" w:name="_Toc151193770"/>
      <w:bookmarkStart w:id="251" w:name="_Toc151193698"/>
      <w:bookmarkStart w:id="252" w:name="_Toc150509279"/>
      <w:bookmarkStart w:id="253" w:name="_Toc520356152"/>
      <w:bookmarkStart w:id="254" w:name="_Toc149720821"/>
      <w:bookmarkStart w:id="255" w:name="_Toc264969218"/>
      <w:bookmarkStart w:id="256" w:name="_Toc150774628"/>
      <w:bookmarkStart w:id="257" w:name="_Toc226309772"/>
      <w:bookmarkStart w:id="258" w:name="_Toc164608797"/>
      <w:bookmarkStart w:id="259" w:name="_Toc164229369"/>
      <w:bookmarkStart w:id="260" w:name="_Toc151193842"/>
      <w:bookmarkStart w:id="261" w:name="_Toc127161442"/>
      <w:bookmarkStart w:id="262" w:name="_Toc127151528"/>
      <w:bookmarkStart w:id="263" w:name="_Toc142311030"/>
      <w:bookmarkStart w:id="264" w:name="_Toc164608642"/>
      <w:bookmarkStart w:id="265" w:name="_Toc164229223"/>
      <w:bookmarkStart w:id="266" w:name="_Toc151193626"/>
      <w:bookmarkStart w:id="267" w:name="_Toc226965718"/>
      <w:bookmarkStart w:id="268" w:name="_Toc164351622"/>
      <w:bookmarkStart w:id="269" w:name="_Toc226965801"/>
      <w:r>
        <w:rPr>
          <w:rFonts w:hint="eastAsia" w:ascii="宋体" w:hAnsi="宋体" w:cs="宋体"/>
          <w:sz w:val="24"/>
        </w:rPr>
        <w:t>响应文件</w:t>
      </w:r>
      <w:bookmarkEnd w:id="237"/>
      <w:bookmarkEnd w:id="238"/>
      <w:bookmarkEnd w:id="239"/>
      <w:r>
        <w:rPr>
          <w:rFonts w:hint="eastAsia" w:ascii="宋体" w:hAnsi="宋体" w:cs="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FF7214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270"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06C442A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23E2B2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第三章《评审方法和评审标准》中涉及的证明文件。</w:t>
      </w:r>
    </w:p>
    <w:p w14:paraId="160973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3AA294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供应商认为应附的其他材料。</w:t>
      </w:r>
      <w:bookmarkEnd w:id="270"/>
    </w:p>
    <w:p w14:paraId="31FF2A51">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71" w:name="_Toc150509281"/>
      <w:bookmarkStart w:id="272" w:name="_Toc164351624"/>
      <w:bookmarkStart w:id="273" w:name="_Toc151193628"/>
      <w:bookmarkStart w:id="274" w:name="_Toc150774630"/>
      <w:bookmarkStart w:id="275" w:name="_Toc164608799"/>
      <w:bookmarkStart w:id="276" w:name="_Toc164229225"/>
      <w:bookmarkStart w:id="277" w:name="_Toc151193844"/>
      <w:bookmarkStart w:id="278" w:name="_Toc150774735"/>
      <w:bookmarkStart w:id="279" w:name="_Toc149720823"/>
      <w:bookmarkStart w:id="280" w:name="_Toc150480768"/>
      <w:bookmarkStart w:id="281" w:name="_Toc151193772"/>
      <w:bookmarkStart w:id="282" w:name="_Toc520356155"/>
      <w:bookmarkStart w:id="283" w:name="_Toc151190157"/>
      <w:bookmarkStart w:id="284" w:name="_Toc195842895"/>
      <w:bookmarkStart w:id="285" w:name="_Toc127161444"/>
      <w:bookmarkStart w:id="286" w:name="_Toc142311032"/>
      <w:bookmarkStart w:id="287" w:name="_Toc164229371"/>
      <w:bookmarkStart w:id="288" w:name="_Toc151193700"/>
      <w:bookmarkStart w:id="289" w:name="_Toc164608644"/>
      <w:bookmarkStart w:id="290" w:name="_Toc151193918"/>
      <w:bookmarkStart w:id="291" w:name="_Toc127151731"/>
      <w:bookmarkStart w:id="292" w:name="_Toc127151530"/>
      <w:r>
        <w:rPr>
          <w:rFonts w:hint="eastAsia" w:ascii="宋体" w:hAnsi="宋体" w:cs="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0739D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所有响应均以人民币为计价货币。</w:t>
      </w:r>
    </w:p>
    <w:p w14:paraId="2143EEB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4628A52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05409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按照竞争性磋商文件要求完成本项目的全部相关费用。</w:t>
      </w:r>
    </w:p>
    <w:p w14:paraId="52F6BEA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5EFCA5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color w:val="000000"/>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1D6D6AC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磋商保证金</w:t>
      </w:r>
    </w:p>
    <w:p w14:paraId="09A5B78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供应商应按《供应商须知资料表》中规定的金额及要求交纳磋商保证金。供应商自愿超额缴纳磋商保证金的，响应文件不做无效处理。</w:t>
      </w:r>
    </w:p>
    <w:p w14:paraId="357E4C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495316A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1398C14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供应商除需在响应文件中提供“磋商保证金凭证/交款单据电子件”，还需在首次响应文件提交截止时间前，通过电子交易平台上传“磋商保证金凭证/交款单据电子件”。</w:t>
      </w:r>
    </w:p>
    <w:p w14:paraId="663BE5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磋商保证金有效期同响应有效期。</w:t>
      </w:r>
    </w:p>
    <w:p w14:paraId="22D9E99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1CE2F51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E02AE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37DB7DD8">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7A77A6B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未成交供应商的磋商保证金，在成交通知书发出后5个工作日内退还。</w:t>
      </w:r>
    </w:p>
    <w:p w14:paraId="5B431C0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有下列情形之一的，采购人或采购代理机构不予退还磋商保证金：</w:t>
      </w:r>
    </w:p>
    <w:p w14:paraId="38984F2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供应商在提交响应文件截止时间后撤回响应文件的；</w:t>
      </w:r>
    </w:p>
    <w:p w14:paraId="462268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供应商在响应文件中提供虚假材料的；</w:t>
      </w:r>
    </w:p>
    <w:p w14:paraId="310F2F8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2E9FC0D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供应商与采购人、其他供应商或者采购代理机构恶意串通的；</w:t>
      </w:r>
    </w:p>
    <w:p w14:paraId="41B4B2D2">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《供应商须知资料表》规定的其他情形。</w:t>
      </w:r>
    </w:p>
    <w:p w14:paraId="4C3CF22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响应有效期</w:t>
      </w:r>
    </w:p>
    <w:p w14:paraId="592300D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2EE4DC5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93" w:name="_Toc164229228"/>
      <w:bookmarkStart w:id="294" w:name="_Toc264969223"/>
      <w:bookmarkStart w:id="295" w:name="_Toc265228371"/>
      <w:bookmarkStart w:id="296" w:name="_Toc226965723"/>
      <w:bookmarkStart w:id="297" w:name="_Toc520356158"/>
      <w:bookmarkStart w:id="298" w:name="_Toc127151734"/>
      <w:bookmarkStart w:id="299" w:name="_Toc305158801"/>
      <w:bookmarkStart w:id="300" w:name="_Toc151193631"/>
      <w:bookmarkStart w:id="301" w:name="_Toc164351627"/>
      <w:bookmarkStart w:id="302" w:name="_Toc149720826"/>
      <w:bookmarkStart w:id="303" w:name="_Toc150509284"/>
      <w:bookmarkStart w:id="304" w:name="_Toc195842898"/>
      <w:bookmarkStart w:id="305" w:name="_Toc151193703"/>
      <w:bookmarkStart w:id="306" w:name="_Toc305158875"/>
      <w:bookmarkStart w:id="307" w:name="_Toc151193775"/>
      <w:bookmarkStart w:id="308" w:name="_Toc164608647"/>
      <w:bookmarkStart w:id="309" w:name="_Toc226965806"/>
      <w:bookmarkStart w:id="310" w:name="_Toc142311035"/>
      <w:bookmarkStart w:id="311" w:name="_Toc127161447"/>
      <w:bookmarkStart w:id="312" w:name="_Toc150774633"/>
      <w:bookmarkStart w:id="313" w:name="_Toc164229374"/>
      <w:bookmarkStart w:id="314" w:name="_Toc151193847"/>
      <w:bookmarkStart w:id="315" w:name="_Toc150774738"/>
      <w:bookmarkStart w:id="316" w:name="_Toc151193921"/>
      <w:bookmarkStart w:id="317" w:name="_Toc164608802"/>
      <w:bookmarkStart w:id="318" w:name="_Toc127151533"/>
      <w:bookmarkStart w:id="319" w:name="_Toc226337229"/>
      <w:bookmarkStart w:id="320" w:name="_Toc151190160"/>
      <w:bookmarkStart w:id="321" w:name="_Toc226309777"/>
      <w:bookmarkStart w:id="322" w:name="_Toc150480771"/>
      <w:r>
        <w:rPr>
          <w:rFonts w:hint="eastAsia" w:ascii="宋体" w:hAnsi="宋体" w:cs="宋体"/>
          <w:sz w:val="24"/>
        </w:rPr>
        <w:t>各包响应文件的签署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sz w:val="24"/>
        </w:rPr>
        <w:t>、盖章</w:t>
      </w:r>
    </w:p>
    <w:p w14:paraId="1CE5454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323" w:name="_Toc151193704"/>
      <w:bookmarkStart w:id="324" w:name="_Toc151193776"/>
      <w:bookmarkStart w:id="325" w:name="_Toc142311036"/>
      <w:bookmarkStart w:id="326" w:name="_Toc520356159"/>
      <w:bookmarkStart w:id="327" w:name="_Toc226965724"/>
      <w:bookmarkStart w:id="328" w:name="_Toc151193848"/>
      <w:bookmarkStart w:id="329" w:name="_Toc305158802"/>
      <w:bookmarkStart w:id="330" w:name="_Toc195842899"/>
      <w:bookmarkStart w:id="331" w:name="_Toc264969224"/>
      <w:bookmarkStart w:id="332" w:name="_Toc150774739"/>
      <w:bookmarkStart w:id="333" w:name="_Toc151193922"/>
      <w:bookmarkStart w:id="334" w:name="_Toc151190161"/>
      <w:bookmarkStart w:id="335" w:name="_Toc265228372"/>
      <w:bookmarkStart w:id="336" w:name="_Toc150774634"/>
      <w:bookmarkStart w:id="337" w:name="_Toc150480772"/>
      <w:bookmarkStart w:id="338" w:name="_Toc150509285"/>
      <w:bookmarkStart w:id="339" w:name="_Toc127151534"/>
      <w:bookmarkStart w:id="340" w:name="_Toc226965807"/>
      <w:bookmarkStart w:id="341" w:name="_Toc305158876"/>
      <w:bookmarkStart w:id="342" w:name="_Toc226337230"/>
      <w:bookmarkStart w:id="343" w:name="_Toc226309778"/>
      <w:bookmarkStart w:id="344" w:name="_Toc151193632"/>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229F8891">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竞争性磋商文件要求盖章的内容，一般通过投标文件编制工具加盖电子签章。</w:t>
      </w:r>
    </w:p>
    <w:p w14:paraId="5D46D8FF">
      <w:pPr>
        <w:pageBreakBefore w:val="0"/>
        <w:tabs>
          <w:tab w:val="left" w:pos="900"/>
          <w:tab w:val="left" w:pos="1080"/>
        </w:tabs>
        <w:wordWrap w:val="0"/>
        <w:topLinePunct w:val="0"/>
        <w:bidi w:val="0"/>
        <w:snapToGrid w:val="0"/>
        <w:spacing w:after="0" w:line="360" w:lineRule="auto"/>
        <w:ind w:left="357"/>
        <w:textAlignment w:val="auto"/>
        <w:rPr>
          <w:rFonts w:hint="eastAsia" w:ascii="宋体" w:hAnsi="宋体" w:cs="宋体"/>
        </w:rPr>
      </w:pPr>
    </w:p>
    <w:p w14:paraId="01FFA2EE">
      <w:pPr>
        <w:pStyle w:val="3"/>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1A3457">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45" w:name="_Toc520356160"/>
      <w:bookmarkStart w:id="346" w:name="_Toc150480773"/>
      <w:bookmarkStart w:id="347" w:name="_Toc151193633"/>
      <w:bookmarkStart w:id="348" w:name="_Toc150774635"/>
      <w:bookmarkStart w:id="349" w:name="_Toc305158803"/>
      <w:bookmarkStart w:id="350" w:name="_Toc151193705"/>
      <w:bookmarkStart w:id="351" w:name="_Toc226337231"/>
      <w:bookmarkStart w:id="352" w:name="_Toc305158877"/>
      <w:bookmarkStart w:id="353" w:name="_Toc195842900"/>
      <w:bookmarkStart w:id="354" w:name="_Toc127161449"/>
      <w:bookmarkStart w:id="355" w:name="_Toc150509286"/>
      <w:bookmarkStart w:id="356" w:name="_Toc226309779"/>
      <w:bookmarkStart w:id="357" w:name="_Toc151193849"/>
      <w:bookmarkStart w:id="358" w:name="_Toc151190162"/>
      <w:bookmarkStart w:id="359" w:name="_Toc226965808"/>
      <w:bookmarkStart w:id="360" w:name="_Toc264969225"/>
      <w:bookmarkStart w:id="361" w:name="_Toc149720828"/>
      <w:bookmarkStart w:id="362" w:name="_Toc142311037"/>
      <w:bookmarkStart w:id="363" w:name="_Toc265228373"/>
      <w:bookmarkStart w:id="364" w:name="_Toc151193777"/>
      <w:bookmarkStart w:id="365" w:name="_Toc151193923"/>
      <w:bookmarkStart w:id="366" w:name="_Toc164229230"/>
      <w:bookmarkStart w:id="367" w:name="_Toc226965725"/>
      <w:bookmarkStart w:id="368" w:name="_Toc164229376"/>
      <w:bookmarkStart w:id="369" w:name="_Toc164608804"/>
      <w:bookmarkStart w:id="370" w:name="_Toc127151535"/>
      <w:bookmarkStart w:id="371" w:name="_Toc164351629"/>
      <w:bookmarkStart w:id="372" w:name="_Toc164608649"/>
      <w:bookmarkStart w:id="373" w:name="_Toc150774740"/>
      <w:bookmarkStart w:id="374" w:name="_Toc127151736"/>
      <w:r>
        <w:rPr>
          <w:rFonts w:hint="eastAsia" w:ascii="宋体" w:hAnsi="宋体" w:cs="宋体"/>
          <w:sz w:val="24"/>
        </w:rPr>
        <w:t>各包响应文件的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cs="宋体"/>
          <w:sz w:val="24"/>
        </w:rPr>
        <w:t>提交</w:t>
      </w:r>
    </w:p>
    <w:p w14:paraId="5356CA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本项目使用北京市政府采购电子交易平台。供应商根据竞争性磋商文件及电子交易平台供应商操作手册要求编制、生成并提交电子响应文件。</w:t>
      </w:r>
    </w:p>
    <w:p w14:paraId="4392E49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采购人及采购代理机构拒绝接受通过电子交易平台以外任何形式提交的首次响应文件，磋商保证金除外。</w:t>
      </w:r>
    </w:p>
    <w:p w14:paraId="755741D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75" w:name="_Toc520356161"/>
      <w:bookmarkStart w:id="376" w:name="_Toc150480774"/>
      <w:bookmarkStart w:id="377" w:name="_Toc164608650"/>
      <w:bookmarkStart w:id="378" w:name="_Toc164351630"/>
      <w:bookmarkStart w:id="379" w:name="_Toc226965809"/>
      <w:bookmarkStart w:id="380" w:name="_Toc142311038"/>
      <w:bookmarkStart w:id="381" w:name="_Toc164608805"/>
      <w:bookmarkStart w:id="382" w:name="_Toc226337232"/>
      <w:bookmarkStart w:id="383" w:name="_Toc226309780"/>
      <w:bookmarkStart w:id="384" w:name="_Toc149720829"/>
      <w:bookmarkStart w:id="385" w:name="_Toc151193778"/>
      <w:bookmarkStart w:id="386" w:name="_Toc264969226"/>
      <w:bookmarkStart w:id="387" w:name="_Toc305158878"/>
      <w:bookmarkStart w:id="388" w:name="_Toc151193706"/>
      <w:bookmarkStart w:id="389" w:name="_Toc150509287"/>
      <w:bookmarkStart w:id="390" w:name="_Toc150774636"/>
      <w:bookmarkStart w:id="391" w:name="_Toc226965726"/>
      <w:bookmarkStart w:id="392" w:name="_Toc265228374"/>
      <w:bookmarkStart w:id="393" w:name="_Toc127151536"/>
      <w:bookmarkStart w:id="394" w:name="_Toc151190163"/>
      <w:bookmarkStart w:id="395" w:name="_Toc150774741"/>
      <w:bookmarkStart w:id="396" w:name="_Toc305158804"/>
      <w:bookmarkStart w:id="397" w:name="_Toc195842901"/>
      <w:bookmarkStart w:id="398" w:name="_Toc127151737"/>
      <w:bookmarkStart w:id="399" w:name="_Toc151193634"/>
      <w:bookmarkStart w:id="400" w:name="_Toc151193850"/>
      <w:bookmarkStart w:id="401" w:name="_Toc151193924"/>
      <w:bookmarkStart w:id="402" w:name="_Toc164229231"/>
      <w:bookmarkStart w:id="403" w:name="_Toc127161450"/>
      <w:bookmarkStart w:id="404" w:name="_Toc164229377"/>
      <w:r>
        <w:rPr>
          <w:rFonts w:hint="eastAsia" w:ascii="宋体" w:hAnsi="宋体" w:cs="宋体"/>
          <w:sz w:val="24"/>
        </w:rPr>
        <w:t>响应文件截止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sz w:val="24"/>
        </w:rPr>
        <w:t>时间</w:t>
      </w:r>
    </w:p>
    <w:p w14:paraId="2F86245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05" w:name="_Toc151193851"/>
      <w:bookmarkStart w:id="406" w:name="_Toc305158879"/>
      <w:bookmarkStart w:id="407" w:name="_Toc164608651"/>
      <w:bookmarkStart w:id="408" w:name="_Toc127161451"/>
      <w:bookmarkStart w:id="409" w:name="_Toc127151537"/>
      <w:bookmarkStart w:id="410" w:name="_Toc226965810"/>
      <w:bookmarkStart w:id="411" w:name="_Toc149720830"/>
      <w:bookmarkStart w:id="412" w:name="_Toc127151738"/>
      <w:bookmarkStart w:id="413" w:name="_Toc226965727"/>
      <w:bookmarkStart w:id="414" w:name="_Toc151193635"/>
      <w:bookmarkStart w:id="415" w:name="_Toc150774742"/>
      <w:bookmarkStart w:id="416" w:name="_Toc520356162"/>
      <w:bookmarkStart w:id="417" w:name="_Toc142311039"/>
      <w:bookmarkStart w:id="418" w:name="_Toc150774637"/>
      <w:bookmarkStart w:id="419" w:name="_Toc164229232"/>
      <w:bookmarkStart w:id="420" w:name="_Toc164608806"/>
      <w:bookmarkStart w:id="421" w:name="_Toc264969227"/>
      <w:bookmarkStart w:id="422" w:name="_Toc226309781"/>
      <w:bookmarkStart w:id="423" w:name="_Toc150509288"/>
      <w:bookmarkStart w:id="424" w:name="_Toc151193925"/>
      <w:bookmarkStart w:id="425" w:name="_Toc164229378"/>
      <w:bookmarkStart w:id="426" w:name="_Toc226337233"/>
      <w:bookmarkStart w:id="427" w:name="_Toc305158805"/>
      <w:bookmarkStart w:id="428" w:name="_Toc151193707"/>
      <w:bookmarkStart w:id="429" w:name="_Toc151193779"/>
      <w:bookmarkStart w:id="430" w:name="_Toc195842902"/>
      <w:bookmarkStart w:id="431" w:name="_Toc150480775"/>
      <w:bookmarkStart w:id="432" w:name="_Toc265228375"/>
      <w:bookmarkStart w:id="433" w:name="_Toc151190164"/>
      <w:bookmarkStart w:id="434" w:name="_Toc164351631"/>
      <w:r>
        <w:rPr>
          <w:rFonts w:hint="eastAsia" w:ascii="宋体" w:hAnsi="宋体" w:cs="宋体"/>
          <w:sz w:val="24"/>
        </w:rPr>
        <w:t>供应商应在竞争性磋商文件要求响应文件提交截止时间前，将电子响应文件 提交至电子交易平台。</w:t>
      </w:r>
    </w:p>
    <w:p w14:paraId="482DA11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9897D4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A9877D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cs="宋体"/>
          <w:kern w:val="0"/>
          <w:sz w:val="24"/>
        </w:rPr>
        <w:t>。</w:t>
      </w:r>
    </w:p>
    <w:p w14:paraId="563A6BE4">
      <w:pPr>
        <w:pageBreakBefore w:val="0"/>
        <w:tabs>
          <w:tab w:val="left" w:pos="900"/>
          <w:tab w:val="left" w:pos="1080"/>
          <w:tab w:val="left" w:pos="1589"/>
        </w:tabs>
        <w:wordWrap w:val="0"/>
        <w:topLinePunct w:val="0"/>
        <w:bidi w:val="0"/>
        <w:snapToGrid w:val="0"/>
        <w:spacing w:after="0" w:line="360" w:lineRule="auto"/>
        <w:ind w:left="357"/>
        <w:textAlignment w:val="auto"/>
        <w:rPr>
          <w:rFonts w:hint="eastAsia" w:ascii="宋体" w:hAnsi="宋体" w:cs="宋体"/>
          <w:sz w:val="24"/>
        </w:rPr>
      </w:pPr>
    </w:p>
    <w:p w14:paraId="1A49DC2D">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35" w:name="_Toc226965728"/>
      <w:bookmarkStart w:id="436" w:name="_Toc226337234"/>
      <w:bookmarkStart w:id="437" w:name="_Toc151193708"/>
      <w:bookmarkStart w:id="438" w:name="_Toc264969228"/>
      <w:bookmarkStart w:id="439" w:name="_Toc151193926"/>
      <w:bookmarkStart w:id="440" w:name="_Toc151193780"/>
      <w:bookmarkStart w:id="441" w:name="_Toc151190165"/>
      <w:bookmarkStart w:id="442" w:name="_Toc151193636"/>
      <w:bookmarkStart w:id="443" w:name="_Toc150774743"/>
      <w:bookmarkStart w:id="444" w:name="_Toc150774638"/>
      <w:bookmarkStart w:id="445" w:name="_Toc305158880"/>
      <w:bookmarkStart w:id="446" w:name="_Toc226309782"/>
      <w:bookmarkStart w:id="447" w:name="_Toc150480776"/>
      <w:bookmarkStart w:id="448" w:name="_Toc305158806"/>
      <w:bookmarkStart w:id="449" w:name="_Toc151193852"/>
      <w:bookmarkStart w:id="450" w:name="_Toc150509289"/>
      <w:bookmarkStart w:id="451" w:name="_Toc226965811"/>
      <w:bookmarkStart w:id="452" w:name="_Toc195842903"/>
      <w:bookmarkStart w:id="453" w:name="_Toc520356163"/>
      <w:bookmarkStart w:id="454" w:name="_Toc127151538"/>
      <w:bookmarkStart w:id="455" w:name="_Toc265228376"/>
      <w:bookmarkStart w:id="456" w:name="_Toc142311040"/>
      <w:r>
        <w:rPr>
          <w:rFonts w:hint="eastAsia" w:ascii="宋体" w:hAnsi="宋体" w:eastAsia="宋体" w:cs="宋体"/>
          <w:sz w:val="28"/>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8"/>
        </w:rPr>
        <w:t>评审</w:t>
      </w:r>
    </w:p>
    <w:p w14:paraId="1E9075B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响应文件的开启</w:t>
      </w:r>
    </w:p>
    <w:p w14:paraId="270130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739DF1A9">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本项目解密使用北京市政府采购电子交易平台。供应商应在《供应商须知资料表》规定的时间内对响应文件进行解密，因非系统原因导致的解密失败，视为无效响应。</w:t>
      </w:r>
    </w:p>
    <w:p w14:paraId="0D4CD96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57" w:name="_Toc520356165"/>
      <w:r>
        <w:rPr>
          <w:rFonts w:hint="eastAsia" w:ascii="宋体" w:hAnsi="宋体" w:cs="宋体"/>
          <w:sz w:val="24"/>
        </w:rPr>
        <w:t>供应商不足3家的，不予开启。</w:t>
      </w:r>
    </w:p>
    <w:bookmarkEnd w:id="457"/>
    <w:p w14:paraId="583D2BBE">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本项目不公开报价。</w:t>
      </w:r>
    </w:p>
    <w:p w14:paraId="3DC4045F">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磋商小组</w:t>
      </w:r>
    </w:p>
    <w:p w14:paraId="23E87D0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磋商小组根据政府采购有关规定和本次采购项目的特点进行组建，并负责具 体评审与磋商事务，独立履行职责。</w:t>
      </w:r>
      <w:bookmarkStart w:id="458" w:name="_Toc520356166"/>
    </w:p>
    <w:p w14:paraId="2910C76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03BDFF01">
      <w:pPr>
        <w:pageBreakBefore w:val="0"/>
        <w:numPr>
          <w:ilvl w:val="0"/>
          <w:numId w:val="8"/>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2AEC7B4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见第三章《评审方法和评审标准》。</w:t>
      </w:r>
    </w:p>
    <w:p w14:paraId="4D41B87E">
      <w:pPr>
        <w:pageBreakBefore w:val="0"/>
        <w:tabs>
          <w:tab w:val="left" w:pos="360"/>
          <w:tab w:val="left" w:pos="1080"/>
        </w:tabs>
        <w:wordWrap w:val="0"/>
        <w:topLinePunct w:val="0"/>
        <w:bidi w:val="0"/>
        <w:snapToGrid w:val="0"/>
        <w:spacing w:after="0" w:line="360" w:lineRule="auto"/>
        <w:ind w:left="1080"/>
        <w:textAlignment w:val="auto"/>
        <w:rPr>
          <w:rFonts w:hint="eastAsia" w:ascii="宋体" w:hAnsi="宋体" w:cs="宋体"/>
          <w:sz w:val="24"/>
        </w:rPr>
      </w:pPr>
    </w:p>
    <w:p w14:paraId="6D4F9CFA">
      <w:pPr>
        <w:pStyle w:val="3"/>
        <w:pageBreakBefore w:val="0"/>
        <w:wordWrap w:val="0"/>
        <w:topLinePunct w:val="0"/>
        <w:bidi w:val="0"/>
        <w:spacing w:before="0" w:after="0" w:line="360" w:lineRule="auto"/>
        <w:textAlignment w:val="auto"/>
        <w:rPr>
          <w:rFonts w:hint="eastAsia" w:ascii="宋体" w:hAnsi="宋体" w:eastAsia="宋体" w:cs="宋体"/>
          <w:sz w:val="28"/>
        </w:rPr>
      </w:pPr>
      <w:bookmarkStart w:id="460" w:name="_Toc195842910"/>
      <w:bookmarkStart w:id="461" w:name="_Toc150480783"/>
      <w:bookmarkStart w:id="462" w:name="_Toc127151545"/>
      <w:bookmarkStart w:id="463" w:name="_Toc150509296"/>
      <w:bookmarkStart w:id="464" w:name="_Toc226309789"/>
      <w:bookmarkStart w:id="465" w:name="_Toc264969235"/>
      <w:bookmarkStart w:id="466" w:name="_Toc151193643"/>
      <w:bookmarkStart w:id="467" w:name="_Toc150774750"/>
      <w:bookmarkStart w:id="468" w:name="_Toc226965818"/>
      <w:bookmarkStart w:id="469" w:name="_Toc226965735"/>
      <w:bookmarkStart w:id="470" w:name="_Toc151193859"/>
      <w:bookmarkStart w:id="471" w:name="_Toc151193787"/>
      <w:bookmarkStart w:id="472" w:name="_Toc151190172"/>
      <w:bookmarkStart w:id="473" w:name="_Toc151193715"/>
      <w:bookmarkStart w:id="474" w:name="_Toc151193933"/>
      <w:bookmarkStart w:id="475" w:name="_Toc226337241"/>
      <w:bookmarkStart w:id="476" w:name="_Toc305158813"/>
      <w:bookmarkStart w:id="477" w:name="_Toc265228383"/>
      <w:bookmarkStart w:id="478" w:name="_Toc150774645"/>
      <w:bookmarkStart w:id="479" w:name="_Toc305158887"/>
      <w:bookmarkStart w:id="480" w:name="_Toc142311047"/>
      <w:r>
        <w:rPr>
          <w:rFonts w:hint="eastAsia" w:ascii="宋体" w:hAnsi="宋体" w:eastAsia="宋体" w:cs="宋体"/>
          <w:sz w:val="28"/>
        </w:rPr>
        <w:t xml:space="preserve">六   </w:t>
      </w:r>
      <w:bookmarkEnd w:id="459"/>
      <w:r>
        <w:rPr>
          <w:rFonts w:hint="eastAsia" w:ascii="宋体" w:hAnsi="宋体" w:eastAsia="宋体" w:cs="宋体"/>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eastAsia="宋体" w:cs="宋体"/>
          <w:sz w:val="28"/>
        </w:rPr>
        <w:t>成交</w:t>
      </w:r>
    </w:p>
    <w:p w14:paraId="22460F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481" w:name="_Toc127151547"/>
      <w:bookmarkStart w:id="482" w:name="_Toc150480785"/>
      <w:bookmarkStart w:id="483" w:name="_Toc150509298"/>
      <w:bookmarkStart w:id="484" w:name="_Toc151193861"/>
      <w:bookmarkStart w:id="485" w:name="_Toc142311049"/>
      <w:bookmarkStart w:id="486" w:name="_Toc305158815"/>
      <w:bookmarkStart w:id="487" w:name="_Toc127151748"/>
      <w:bookmarkStart w:id="488" w:name="_Toc226309791"/>
      <w:bookmarkStart w:id="489" w:name="_Toc164351641"/>
      <w:bookmarkStart w:id="490" w:name="_Toc150774647"/>
      <w:bookmarkStart w:id="491" w:name="_Toc226965737"/>
      <w:bookmarkStart w:id="492" w:name="_Toc150774752"/>
      <w:bookmarkStart w:id="493" w:name="_Toc305158889"/>
      <w:bookmarkStart w:id="494" w:name="_Toc149720840"/>
      <w:bookmarkStart w:id="495" w:name="_Toc151193717"/>
      <w:bookmarkStart w:id="496" w:name="_Toc164229242"/>
      <w:bookmarkStart w:id="497" w:name="_Toc226965820"/>
      <w:bookmarkStart w:id="498" w:name="_Toc265228385"/>
      <w:bookmarkStart w:id="499" w:name="_Toc151193935"/>
      <w:bookmarkStart w:id="500" w:name="_Toc226337243"/>
      <w:bookmarkStart w:id="501" w:name="_Toc164608661"/>
      <w:bookmarkStart w:id="502" w:name="_Toc151193789"/>
      <w:bookmarkStart w:id="503" w:name="_Toc164608816"/>
      <w:bookmarkStart w:id="504" w:name="_Toc195842912"/>
      <w:bookmarkStart w:id="505" w:name="_Toc164229388"/>
      <w:bookmarkStart w:id="506" w:name="_Toc151193645"/>
      <w:bookmarkStart w:id="507" w:name="_Toc127161461"/>
      <w:bookmarkStart w:id="508" w:name="_Toc151190174"/>
      <w:bookmarkStart w:id="509" w:name="_Toc264969237"/>
      <w:r>
        <w:rPr>
          <w:rFonts w:hint="eastAsia" w:ascii="宋体" w:hAnsi="宋体" w:cs="宋体"/>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CF108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6BACEE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10" w:name="_Toc305158817"/>
      <w:bookmarkStart w:id="511" w:name="_Toc305158891"/>
      <w:bookmarkStart w:id="512" w:name="_Toc164229244"/>
      <w:bookmarkStart w:id="513" w:name="_Toc164608818"/>
      <w:bookmarkStart w:id="514" w:name="_Toc150509300"/>
      <w:bookmarkStart w:id="515" w:name="_Toc127161463"/>
      <w:bookmarkStart w:id="516" w:name="_Toc164608663"/>
      <w:bookmarkStart w:id="517" w:name="_Toc226337245"/>
      <w:bookmarkStart w:id="518" w:name="_Toc164351643"/>
      <w:bookmarkStart w:id="519" w:name="_Toc142311051"/>
      <w:bookmarkStart w:id="520" w:name="_Toc151193791"/>
      <w:bookmarkStart w:id="521" w:name="_Toc151193937"/>
      <w:bookmarkStart w:id="522" w:name="_Toc226965822"/>
      <w:bookmarkStart w:id="523" w:name="_Toc226309793"/>
      <w:bookmarkStart w:id="524" w:name="_Toc264969239"/>
      <w:bookmarkStart w:id="525" w:name="_Toc151193719"/>
      <w:bookmarkStart w:id="526" w:name="_Toc127151750"/>
      <w:bookmarkStart w:id="527" w:name="_Toc265228387"/>
      <w:bookmarkStart w:id="528" w:name="_Toc127151549"/>
      <w:bookmarkStart w:id="529" w:name="_Toc151193863"/>
      <w:bookmarkStart w:id="530" w:name="_Toc150480787"/>
      <w:bookmarkStart w:id="531" w:name="_Toc151190176"/>
      <w:bookmarkStart w:id="532" w:name="_Toc226965739"/>
      <w:bookmarkStart w:id="533" w:name="_Toc150774754"/>
      <w:bookmarkStart w:id="534" w:name="_Toc149720842"/>
      <w:bookmarkStart w:id="535" w:name="_Toc195842914"/>
      <w:bookmarkStart w:id="536" w:name="_Toc150774649"/>
      <w:bookmarkStart w:id="537" w:name="_Toc164229390"/>
      <w:bookmarkStart w:id="538" w:name="_Toc151193647"/>
      <w:bookmarkStart w:id="539" w:name="_Ref467307090"/>
      <w:bookmarkStart w:id="540" w:name="_Toc520356176"/>
      <w:bookmarkStart w:id="541" w:name="_Ref467306425"/>
      <w:r>
        <w:rPr>
          <w:rFonts w:hint="eastAsia" w:ascii="宋体" w:hAnsi="宋体" w:cs="宋体"/>
          <w:sz w:val="24"/>
        </w:rPr>
        <w:t>成交公告与成交通知书</w:t>
      </w:r>
      <w:bookmarkEnd w:id="510"/>
      <w:bookmarkEnd w:id="511"/>
    </w:p>
    <w:p w14:paraId="079F900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rPr>
        <w:t>北京市政府采购网、中国政府采购网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0F65A4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成交通知书对采购人和成交供应商均具有法律效力。成交通知书发出后，采购人改变成交结果的，或者成交供应商放弃成交项目的，将依法承担法律责任。</w:t>
      </w:r>
    </w:p>
    <w:p w14:paraId="4968810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终止</w:t>
      </w:r>
    </w:p>
    <w:p w14:paraId="492B0EF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14:paraId="13EAB5C9">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因情况变化，不再符合规定的竞争性磋商采购方式适用情形的；</w:t>
      </w:r>
    </w:p>
    <w:p w14:paraId="2E4CAA8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出现影响采购公正的违法、违规行为的；</w:t>
      </w:r>
    </w:p>
    <w:p w14:paraId="4E35B91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E0B1B0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42" w:name="_Toc127151550"/>
      <w:bookmarkStart w:id="543" w:name="_Toc164608664"/>
      <w:bookmarkStart w:id="544" w:name="_Ref467307062"/>
      <w:bookmarkStart w:id="545" w:name="_Toc151193792"/>
      <w:bookmarkStart w:id="546" w:name="_Toc226965740"/>
      <w:bookmarkStart w:id="547" w:name="_Toc150480788"/>
      <w:bookmarkStart w:id="548" w:name="_Toc127151751"/>
      <w:bookmarkStart w:id="549" w:name="_Toc520356175"/>
      <w:bookmarkStart w:id="550" w:name="_Toc150774650"/>
      <w:bookmarkStart w:id="551" w:name="_Toc151190177"/>
      <w:bookmarkStart w:id="552" w:name="_Toc127161464"/>
      <w:bookmarkStart w:id="553" w:name="_Toc142311052"/>
      <w:bookmarkStart w:id="554" w:name="_Toc226309794"/>
      <w:bookmarkStart w:id="555" w:name="_Ref467306978"/>
      <w:bookmarkStart w:id="556" w:name="_Ref467306377"/>
      <w:bookmarkStart w:id="557" w:name="_Ref467307204"/>
      <w:bookmarkStart w:id="558" w:name="_Toc149720843"/>
      <w:bookmarkStart w:id="559" w:name="_Toc264969240"/>
      <w:bookmarkStart w:id="560" w:name="_Toc226965823"/>
      <w:bookmarkStart w:id="561" w:name="_Toc164351644"/>
      <w:bookmarkStart w:id="562" w:name="_Toc151193720"/>
      <w:bookmarkStart w:id="563" w:name="_Toc305158892"/>
      <w:bookmarkStart w:id="564" w:name="_Toc151193864"/>
      <w:bookmarkStart w:id="565" w:name="_Toc164608819"/>
      <w:bookmarkStart w:id="566" w:name="_Toc150774755"/>
      <w:bookmarkStart w:id="567" w:name="_Toc151193648"/>
      <w:bookmarkStart w:id="568" w:name="_Toc164229391"/>
      <w:bookmarkStart w:id="569" w:name="_Toc151193938"/>
      <w:bookmarkStart w:id="570" w:name="_Toc265228388"/>
      <w:bookmarkStart w:id="571" w:name="_Toc305158818"/>
      <w:bookmarkStart w:id="572" w:name="_Toc164229245"/>
      <w:bookmarkStart w:id="573" w:name="_Toc195842915"/>
      <w:bookmarkStart w:id="574" w:name="_Toc150509301"/>
      <w:bookmarkStart w:id="575" w:name="_Toc226337246"/>
      <w:r>
        <w:rPr>
          <w:rFonts w:hint="eastAsia" w:ascii="宋体" w:hAnsi="宋体" w:cs="宋体"/>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B1883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467318B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88E1B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联合体获得成交资格的，联合体各方应当共同与采购人签订合同，就采购合同约定的事项向采购人承担连带责任。</w:t>
      </w:r>
    </w:p>
    <w:p w14:paraId="464878F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政府采购合同不能转包。</w:t>
      </w:r>
    </w:p>
    <w:p w14:paraId="6555276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0ED61A9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“政采贷 ”融资指引：详见《供应商须知资料表》。</w:t>
      </w:r>
    </w:p>
    <w:bookmarkEnd w:id="539"/>
    <w:bookmarkEnd w:id="540"/>
    <w:bookmarkEnd w:id="541"/>
    <w:p w14:paraId="46C73A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询问与质疑</w:t>
      </w:r>
    </w:p>
    <w:p w14:paraId="641DD3F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询问</w:t>
      </w:r>
    </w:p>
    <w:p w14:paraId="6759930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726A6DC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7801426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质疑</w:t>
      </w:r>
    </w:p>
    <w:p w14:paraId="635D59B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F4865E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77B0CC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A5829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4690787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2F6AF06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代理费</w:t>
      </w:r>
    </w:p>
    <w:p w14:paraId="3495AAE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6CCB74E7">
      <w:pPr>
        <w:pageBreakBefore w:val="0"/>
        <w:tabs>
          <w:tab w:val="left" w:pos="360"/>
          <w:tab w:val="left" w:pos="1080"/>
        </w:tabs>
        <w:wordWrap w:val="0"/>
        <w:topLinePunct w:val="0"/>
        <w:bidi w:val="0"/>
        <w:snapToGrid w:val="0"/>
        <w:spacing w:after="0" w:line="360" w:lineRule="auto"/>
        <w:ind w:left="360"/>
        <w:textAlignment w:val="auto"/>
        <w:rPr>
          <w:rFonts w:hint="eastAsia" w:ascii="宋体" w:hAnsi="宋体" w:cs="宋体"/>
          <w:sz w:val="24"/>
        </w:rPr>
      </w:pPr>
    </w:p>
    <w:p w14:paraId="5450B934">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576" w:name="_Toc226965827"/>
      <w:bookmarkStart w:id="577" w:name="_Toc353873934"/>
      <w:bookmarkStart w:id="578" w:name="_Toc226337250"/>
      <w:bookmarkStart w:id="579" w:name="_Toc305158896"/>
      <w:bookmarkStart w:id="580" w:name="_Toc142311056"/>
      <w:bookmarkStart w:id="581" w:name="_Toc353873664"/>
      <w:bookmarkStart w:id="582" w:name="_Toc127151554"/>
      <w:bookmarkStart w:id="583" w:name="_Toc264969244"/>
      <w:bookmarkStart w:id="584" w:name="_Toc150774759"/>
      <w:bookmarkStart w:id="585" w:name="_Toc353825544"/>
      <w:bookmarkStart w:id="586" w:name="_Toc305158822"/>
      <w:bookmarkStart w:id="587" w:name="_Toc150480792"/>
      <w:bookmarkStart w:id="588" w:name="_Toc265228392"/>
      <w:r>
        <w:rPr>
          <w:rFonts w:hint="eastAsia" w:ascii="宋体" w:hAnsi="宋体" w:cs="宋体"/>
          <w:sz w:val="24"/>
        </w:rPr>
        <w:br w:type="page"/>
      </w:r>
      <w:bookmarkStart w:id="589" w:name="_Toc8458"/>
      <w:bookmarkStart w:id="590" w:name="_Toc19126"/>
      <w:r>
        <w:rPr>
          <w:rFonts w:hint="eastAsia" w:ascii="宋体" w:hAnsi="宋体" w:cs="宋体"/>
          <w:b/>
          <w:sz w:val="36"/>
          <w:szCs w:val="36"/>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cs="宋体"/>
          <w:b/>
          <w:sz w:val="36"/>
          <w:szCs w:val="36"/>
        </w:rPr>
        <w:t>评审方法和评审标准</w:t>
      </w:r>
      <w:bookmarkEnd w:id="589"/>
      <w:bookmarkEnd w:id="590"/>
      <w:bookmarkStart w:id="591" w:name="_Toc487900382"/>
    </w:p>
    <w:p w14:paraId="37DDE053">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一、资格审查程序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55F3A139">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bookmarkStart w:id="592" w:name="_Toc226965731"/>
      <w:bookmarkStart w:id="593" w:name="_Toc226337237"/>
      <w:bookmarkStart w:id="594" w:name="_Toc265228379"/>
      <w:bookmarkStart w:id="595" w:name="_Toc305158883"/>
      <w:bookmarkStart w:id="596" w:name="_Toc305158809"/>
      <w:bookmarkStart w:id="597" w:name="_Toc127151742"/>
      <w:bookmarkStart w:id="598" w:name="_Toc164608810"/>
      <w:bookmarkStart w:id="599" w:name="_Toc164351635"/>
      <w:bookmarkStart w:id="600" w:name="_Toc195842906"/>
      <w:bookmarkStart w:id="601" w:name="_Toc149720834"/>
      <w:bookmarkStart w:id="602" w:name="_Toc226309785"/>
      <w:bookmarkStart w:id="603" w:name="_Toc164229236"/>
      <w:bookmarkStart w:id="604" w:name="_Toc127161455"/>
      <w:bookmarkStart w:id="605" w:name="_Toc164608655"/>
      <w:bookmarkStart w:id="606" w:name="_Toc164229382"/>
      <w:bookmarkStart w:id="607" w:name="_Toc150774746"/>
      <w:bookmarkStart w:id="608" w:name="_Toc151193929"/>
      <w:bookmarkStart w:id="609" w:name="_Toc150509292"/>
      <w:bookmarkStart w:id="610" w:name="_Toc150480779"/>
      <w:bookmarkStart w:id="611" w:name="_Toc151193855"/>
      <w:bookmarkStart w:id="612" w:name="_Toc127151541"/>
      <w:bookmarkStart w:id="613" w:name="_Toc151193639"/>
      <w:bookmarkStart w:id="614" w:name="_Toc151190168"/>
      <w:bookmarkStart w:id="615" w:name="_Toc142311043"/>
      <w:bookmarkStart w:id="616" w:name="_Toc150774641"/>
      <w:bookmarkStart w:id="617" w:name="_Toc151193783"/>
      <w:bookmarkStart w:id="618" w:name="_Toc264969231"/>
      <w:bookmarkStart w:id="619" w:name="_Toc226965814"/>
      <w:bookmarkStart w:id="620" w:name="_Toc151193711"/>
      <w:bookmarkStart w:id="621" w:name="_Toc353873941"/>
      <w:bookmarkStart w:id="622" w:name="_Toc353825551"/>
      <w:bookmarkStart w:id="623" w:name="_Toc353873935"/>
      <w:bookmarkStart w:id="624" w:name="_Toc226337251"/>
      <w:bookmarkStart w:id="625" w:name="_Toc226965828"/>
      <w:bookmarkStart w:id="626" w:name="_Toc150480793"/>
      <w:bookmarkStart w:id="627" w:name="_Toc305158823"/>
      <w:bookmarkStart w:id="628" w:name="_Toc195842920"/>
      <w:bookmarkStart w:id="629" w:name="_Toc305158897"/>
      <w:bookmarkStart w:id="630" w:name="_Toc265228393"/>
      <w:bookmarkStart w:id="631" w:name="_Toc150774760"/>
      <w:bookmarkStart w:id="632" w:name="_Toc264969245"/>
      <w:bookmarkStart w:id="633" w:name="_Toc127151555"/>
      <w:bookmarkStart w:id="634" w:name="_Toc353825545"/>
      <w:bookmarkStart w:id="635" w:name="_Toc142311057"/>
      <w:bookmarkStart w:id="636" w:name="_Toc353873665"/>
      <w:r>
        <w:rPr>
          <w:rFonts w:hint="eastAsia" w:ascii="宋体" w:hAnsi="宋体" w:cs="宋体"/>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ascii="宋体" w:hAnsi="宋体" w:cs="宋体"/>
          <w:sz w:val="24"/>
        </w:rPr>
        <w:t>资格性检查和符合性审查</w:t>
      </w:r>
    </w:p>
    <w:p w14:paraId="7E7CF61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1AF92619">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633755D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《资格性检查要求》见下表：</w:t>
      </w:r>
    </w:p>
    <w:p w14:paraId="5CE4DAE4">
      <w:pPr>
        <w:pageBreakBefore w:val="0"/>
        <w:tabs>
          <w:tab w:val="left" w:pos="900"/>
          <w:tab w:val="left" w:pos="1080"/>
        </w:tabs>
        <w:wordWrap w:val="0"/>
        <w:topLinePunct w:val="0"/>
        <w:bidi w:val="0"/>
        <w:snapToGrid w:val="0"/>
        <w:spacing w:after="0" w:line="360" w:lineRule="auto"/>
        <w:ind w:left="1077" w:firstLine="2650" w:firstLineChars="1100"/>
        <w:textAlignment w:val="auto"/>
        <w:rPr>
          <w:rFonts w:hint="eastAsia" w:ascii="宋体" w:hAnsi="宋体" w:cs="宋体"/>
          <w:b/>
          <w:sz w:val="24"/>
        </w:rPr>
      </w:pPr>
      <w:r>
        <w:rPr>
          <w:rFonts w:hint="eastAsia" w:ascii="宋体" w:hAnsi="宋体" w:cs="宋体"/>
          <w:b/>
          <w:sz w:val="24"/>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49FC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2AE4919">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bookmarkStart w:id="637" w:name="_Hlt487972895"/>
            <w:bookmarkEnd w:id="637"/>
            <w:r>
              <w:rPr>
                <w:rFonts w:hint="eastAsia" w:ascii="宋体" w:hAnsi="宋体" w:cs="宋体"/>
                <w:b/>
                <w:sz w:val="24"/>
              </w:rPr>
              <w:t>序号</w:t>
            </w:r>
          </w:p>
        </w:tc>
        <w:tc>
          <w:tcPr>
            <w:tcW w:w="937" w:type="pct"/>
            <w:vAlign w:val="center"/>
          </w:tcPr>
          <w:p w14:paraId="03372FF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检查因素</w:t>
            </w:r>
          </w:p>
        </w:tc>
        <w:tc>
          <w:tcPr>
            <w:tcW w:w="2579" w:type="pct"/>
            <w:vAlign w:val="center"/>
          </w:tcPr>
          <w:p w14:paraId="7738793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检查内容</w:t>
            </w:r>
          </w:p>
        </w:tc>
        <w:tc>
          <w:tcPr>
            <w:tcW w:w="1027" w:type="pct"/>
            <w:vAlign w:val="center"/>
          </w:tcPr>
          <w:p w14:paraId="4C8FF6D3">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格式要求</w:t>
            </w:r>
          </w:p>
        </w:tc>
      </w:tr>
      <w:tr w14:paraId="7DE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1BDC87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937" w:type="pct"/>
            <w:vAlign w:val="center"/>
          </w:tcPr>
          <w:p w14:paraId="68C05B43">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满足《中华人民共和国政府采购法》第二十二条规定</w:t>
            </w:r>
          </w:p>
        </w:tc>
        <w:tc>
          <w:tcPr>
            <w:tcW w:w="2579" w:type="pct"/>
            <w:vAlign w:val="center"/>
          </w:tcPr>
          <w:p w14:paraId="367A17F9">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具体规定见第一章《采购邀请》。</w:t>
            </w:r>
          </w:p>
        </w:tc>
        <w:tc>
          <w:tcPr>
            <w:tcW w:w="1027" w:type="pct"/>
            <w:vAlign w:val="center"/>
          </w:tcPr>
          <w:p w14:paraId="04F674E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655F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543BB7D">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1-1</w:t>
            </w:r>
          </w:p>
        </w:tc>
        <w:tc>
          <w:tcPr>
            <w:tcW w:w="937" w:type="pct"/>
            <w:vAlign w:val="center"/>
          </w:tcPr>
          <w:p w14:paraId="227C99D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营业执照等证明文件</w:t>
            </w:r>
          </w:p>
        </w:tc>
        <w:tc>
          <w:tcPr>
            <w:tcW w:w="2579" w:type="pct"/>
            <w:vAlign w:val="center"/>
          </w:tcPr>
          <w:p w14:paraId="212637AE">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供应商为企业（包括合伙企业）的，应提供有效的“营业执照”；</w:t>
            </w:r>
          </w:p>
          <w:p w14:paraId="5232C3A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供应商为事业单位的，应提供有效的“事业单位法人证书”；</w:t>
            </w:r>
          </w:p>
          <w:p w14:paraId="00880B4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7E2451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供应商是个体工商户的，应提供有效的“个体工商户营业执照”；</w:t>
            </w:r>
          </w:p>
          <w:p w14:paraId="524CA94F">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供应商是自然人的，应提供有效的自然人身份证明。</w:t>
            </w:r>
          </w:p>
          <w:p w14:paraId="62082A84">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sz w:val="24"/>
              </w:rPr>
              <w:t>分支机构参加响应的，应</w:t>
            </w:r>
            <w:r>
              <w:rPr>
                <w:rFonts w:hint="eastAsia" w:ascii="宋体" w:hAnsi="宋体" w:cs="宋体"/>
                <w:sz w:val="24"/>
              </w:rPr>
              <w:t>提</w:t>
            </w:r>
            <w:r>
              <w:rPr>
                <w:rFonts w:hint="eastAsia" w:ascii="宋体" w:hAnsi="宋体" w:cs="宋体"/>
                <w:color w:val="000000"/>
                <w:sz w:val="24"/>
              </w:rPr>
              <w:t>供该分支机构或</w:t>
            </w:r>
          </w:p>
          <w:p w14:paraId="6E53FC97">
            <w:pPr>
              <w:pageBreakBefore w:val="0"/>
              <w:tabs>
                <w:tab w:val="left" w:pos="1080"/>
              </w:tabs>
              <w:wordWrap w:val="0"/>
              <w:topLinePunct w:val="0"/>
              <w:bidi w:val="0"/>
              <w:snapToGrid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其所属法人/其他组织的相应证明文件；同时还应</w:t>
            </w:r>
            <w:r>
              <w:rPr>
                <w:rFonts w:hint="eastAsia" w:ascii="宋体" w:hAnsi="宋体" w:cs="宋体"/>
                <w:sz w:val="24"/>
              </w:rPr>
              <w:t>提</w:t>
            </w:r>
            <w:r>
              <w:rPr>
                <w:rFonts w:hint="eastAsia" w:ascii="宋体" w:hAnsi="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rPr>
              <w:t>提</w:t>
            </w:r>
            <w:r>
              <w:rPr>
                <w:rFonts w:hint="eastAsia" w:ascii="宋体" w:hAnsi="宋体" w:cs="宋体"/>
                <w:color w:val="000000"/>
                <w:sz w:val="24"/>
              </w:rPr>
              <w:t>供上述授权，也可以</w:t>
            </w:r>
            <w:r>
              <w:rPr>
                <w:rFonts w:hint="eastAsia" w:ascii="宋体" w:hAnsi="宋体" w:cs="宋体"/>
                <w:sz w:val="24"/>
              </w:rPr>
              <w:t>提</w:t>
            </w:r>
            <w:r>
              <w:rPr>
                <w:rFonts w:hint="eastAsia" w:ascii="宋体" w:hAnsi="宋体" w:cs="宋体"/>
                <w:color w:val="000000"/>
                <w:sz w:val="24"/>
              </w:rPr>
              <w:t>供其所属法人/其他组织的有关文件或制度等能够证明授权其独立开展业务的证明材料。</w:t>
            </w:r>
          </w:p>
        </w:tc>
        <w:tc>
          <w:tcPr>
            <w:tcW w:w="1027" w:type="pct"/>
            <w:vAlign w:val="center"/>
          </w:tcPr>
          <w:p w14:paraId="270E299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0848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FC6D98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1-2</w:t>
            </w:r>
          </w:p>
        </w:tc>
        <w:tc>
          <w:tcPr>
            <w:tcW w:w="937" w:type="pct"/>
            <w:vAlign w:val="center"/>
          </w:tcPr>
          <w:p w14:paraId="5A94D57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供应商资格声明书</w:t>
            </w:r>
          </w:p>
        </w:tc>
        <w:tc>
          <w:tcPr>
            <w:tcW w:w="2579" w:type="pct"/>
            <w:vAlign w:val="center"/>
          </w:tcPr>
          <w:p w14:paraId="1ACDBE2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提供了符合竞争性磋商文件要求的《供应商资格声明书》。</w:t>
            </w:r>
          </w:p>
        </w:tc>
        <w:tc>
          <w:tcPr>
            <w:tcW w:w="1027" w:type="pct"/>
            <w:vAlign w:val="center"/>
          </w:tcPr>
          <w:p w14:paraId="6205819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23F9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AC52E5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1-3</w:t>
            </w:r>
          </w:p>
        </w:tc>
        <w:tc>
          <w:tcPr>
            <w:tcW w:w="937" w:type="pct"/>
            <w:vAlign w:val="center"/>
          </w:tcPr>
          <w:p w14:paraId="598F251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供应商信用记录</w:t>
            </w:r>
          </w:p>
        </w:tc>
        <w:tc>
          <w:tcPr>
            <w:tcW w:w="2579" w:type="pct"/>
            <w:vAlign w:val="center"/>
          </w:tcPr>
          <w:p w14:paraId="638E64ED">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查询渠道：信用中国网站和中国政府采购网（www.creditchina.gov.cn、www.ccgp.gov</w:t>
            </w:r>
          </w:p>
          <w:p w14:paraId="68C2D12E">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.cn）；</w:t>
            </w:r>
          </w:p>
          <w:p w14:paraId="14DFBFEF">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截止时点：首次响应文件提交截止时间以后、资格性检查阶段采购人或采购代理机构的实际查询时间为准；</w:t>
            </w:r>
          </w:p>
          <w:p w14:paraId="66D2EEB7">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451CD9D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027" w:type="pct"/>
            <w:vAlign w:val="center"/>
          </w:tcPr>
          <w:p w14:paraId="7EDDF48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无须供应商提供，由采购人或采购代理机构查询。</w:t>
            </w:r>
          </w:p>
        </w:tc>
      </w:tr>
      <w:tr w14:paraId="51E4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45E6692B">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1-4</w:t>
            </w:r>
          </w:p>
        </w:tc>
        <w:tc>
          <w:tcPr>
            <w:tcW w:w="937" w:type="pct"/>
            <w:vAlign w:val="center"/>
          </w:tcPr>
          <w:p w14:paraId="335D62E6">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w:t>
            </w:r>
          </w:p>
          <w:p w14:paraId="20A7E7F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规规定的其他条件</w:t>
            </w:r>
          </w:p>
        </w:tc>
        <w:tc>
          <w:tcPr>
            <w:tcW w:w="2579" w:type="pct"/>
            <w:vAlign w:val="center"/>
          </w:tcPr>
          <w:p w14:paraId="647A194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法律、行政法规规定的其他条件。</w:t>
            </w:r>
          </w:p>
        </w:tc>
        <w:tc>
          <w:tcPr>
            <w:tcW w:w="1027" w:type="pct"/>
            <w:vAlign w:val="center"/>
          </w:tcPr>
          <w:p w14:paraId="3B29E93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A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F5A6C2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937" w:type="pct"/>
            <w:vAlign w:val="center"/>
          </w:tcPr>
          <w:p w14:paraId="0AF507D1">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落实政府采购政策需满足的资格要求</w:t>
            </w:r>
          </w:p>
        </w:tc>
        <w:tc>
          <w:tcPr>
            <w:tcW w:w="2579" w:type="pct"/>
            <w:vAlign w:val="center"/>
          </w:tcPr>
          <w:p w14:paraId="75398E0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027" w:type="pct"/>
            <w:vAlign w:val="center"/>
          </w:tcPr>
          <w:p w14:paraId="3C0995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1C8F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087E3ED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w:t>
            </w:r>
          </w:p>
        </w:tc>
        <w:tc>
          <w:tcPr>
            <w:tcW w:w="1720" w:type="dxa"/>
            <w:vAlign w:val="center"/>
          </w:tcPr>
          <w:p w14:paraId="6E3E8BC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中小企业政策</w:t>
            </w:r>
          </w:p>
        </w:tc>
        <w:tc>
          <w:tcPr>
            <w:tcW w:w="4732" w:type="dxa"/>
            <w:vAlign w:val="center"/>
          </w:tcPr>
          <w:p w14:paraId="70848BC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885" w:type="dxa"/>
            <w:vAlign w:val="center"/>
          </w:tcPr>
          <w:p w14:paraId="27F27C1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28E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507423D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2-1-1</w:t>
            </w:r>
          </w:p>
        </w:tc>
        <w:tc>
          <w:tcPr>
            <w:tcW w:w="1720" w:type="dxa"/>
            <w:vAlign w:val="center"/>
          </w:tcPr>
          <w:p w14:paraId="1290337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中小企业证明文件</w:t>
            </w:r>
          </w:p>
        </w:tc>
        <w:tc>
          <w:tcPr>
            <w:tcW w:w="4732" w:type="dxa"/>
            <w:vAlign w:val="center"/>
          </w:tcPr>
          <w:p w14:paraId="411445A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当本项目（包）涉及预留份额专门面向中小企业采购，提供如下资料：</w:t>
            </w:r>
          </w:p>
          <w:p w14:paraId="41C22D6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5154B8A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vAlign w:val="center"/>
          </w:tcPr>
          <w:p w14:paraId="3A3D08FB">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46E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3A1FA38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2-1-2</w:t>
            </w:r>
          </w:p>
        </w:tc>
        <w:tc>
          <w:tcPr>
            <w:tcW w:w="1720" w:type="dxa"/>
            <w:vAlign w:val="center"/>
          </w:tcPr>
          <w:p w14:paraId="6AD0DFE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拟分包情况说明及分包意向协议</w:t>
            </w:r>
          </w:p>
        </w:tc>
        <w:tc>
          <w:tcPr>
            <w:tcW w:w="4732" w:type="dxa"/>
            <w:vAlign w:val="center"/>
          </w:tcPr>
          <w:p w14:paraId="6A2AC92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如本项目（包）要求通过分包措施预留部分采购份额面向中小企业采购、且投标人因落实政府采购政策拟进行分包的，必须提供；否则无须提供。</w:t>
            </w:r>
          </w:p>
          <w:p w14:paraId="0672EEF4">
            <w:pPr>
              <w:pageBreakBefore w:val="0"/>
              <w:tabs>
                <w:tab w:val="left" w:pos="1080"/>
              </w:tabs>
              <w:wordWrap w:val="0"/>
              <w:topLinePunct w:val="0"/>
              <w:bidi w:val="0"/>
              <w:snapToGrid w:val="0"/>
              <w:spacing w:after="0" w:line="360" w:lineRule="auto"/>
              <w:textAlignment w:val="auto"/>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885" w:type="dxa"/>
            <w:vAlign w:val="center"/>
          </w:tcPr>
          <w:p w14:paraId="0245B2B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00E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6622E141">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2-2</w:t>
            </w:r>
          </w:p>
        </w:tc>
        <w:tc>
          <w:tcPr>
            <w:tcW w:w="937" w:type="pct"/>
            <w:vAlign w:val="center"/>
          </w:tcPr>
          <w:p w14:paraId="6328611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其它落实政府采购政策的资格要求</w:t>
            </w:r>
          </w:p>
        </w:tc>
        <w:tc>
          <w:tcPr>
            <w:tcW w:w="2579" w:type="pct"/>
            <w:vAlign w:val="center"/>
          </w:tcPr>
          <w:p w14:paraId="1F2281F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09E0677A">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376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vAlign w:val="center"/>
          </w:tcPr>
          <w:p w14:paraId="56EA1AC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w:t>
            </w:r>
          </w:p>
        </w:tc>
        <w:tc>
          <w:tcPr>
            <w:tcW w:w="937" w:type="pct"/>
            <w:vAlign w:val="center"/>
          </w:tcPr>
          <w:p w14:paraId="6E117F9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本项目的特定资格要求</w:t>
            </w:r>
          </w:p>
        </w:tc>
        <w:tc>
          <w:tcPr>
            <w:tcW w:w="2579" w:type="pct"/>
            <w:vAlign w:val="center"/>
          </w:tcPr>
          <w:p w14:paraId="30586D2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4B5FDB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56C5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vAlign w:val="center"/>
          </w:tcPr>
          <w:p w14:paraId="69ECC69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3-1</w:t>
            </w:r>
          </w:p>
        </w:tc>
        <w:tc>
          <w:tcPr>
            <w:tcW w:w="1720" w:type="dxa"/>
            <w:vAlign w:val="center"/>
          </w:tcPr>
          <w:p w14:paraId="3B8AD41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本项目对于联合体的要求</w:t>
            </w:r>
          </w:p>
        </w:tc>
        <w:tc>
          <w:tcPr>
            <w:tcW w:w="4732" w:type="dxa"/>
            <w:vAlign w:val="center"/>
          </w:tcPr>
          <w:p w14:paraId="57F826C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cs="宋体"/>
                <w:color w:val="000000"/>
                <w:kern w:val="0"/>
                <w:sz w:val="24"/>
              </w:rPr>
              <w:t>响应</w:t>
            </w:r>
            <w:r>
              <w:rPr>
                <w:rFonts w:hint="eastAsia" w:ascii="宋体" w:hAnsi="宋体" w:cs="宋体"/>
                <w:sz w:val="24"/>
              </w:rPr>
              <w:t>文件的组成部分，与响应文件其他内容同时递交。</w:t>
            </w:r>
          </w:p>
          <w:p w14:paraId="65F4ED7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2、联合体各成员单位均须提供本表中序号1-1、1-2的证明文件。联合体各成员单位均应满足本表3-2及3-3项规定。</w:t>
            </w:r>
          </w:p>
          <w:p w14:paraId="004614F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3、本表序号3-3项规定的其他特定资格要求中的每一小项要求，联合体各方中至少应当有一方符合本表中其他资格要求并提供证明文件。</w:t>
            </w:r>
          </w:p>
          <w:p w14:paraId="1BA0214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692A565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183E7DB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投标无效</w:t>
            </w:r>
            <w:r>
              <w:rPr>
                <w:rFonts w:hint="eastAsia" w:ascii="宋体" w:hAnsi="宋体" w:cs="宋体"/>
                <w:sz w:val="24"/>
              </w:rPr>
              <w:t>。</w:t>
            </w:r>
          </w:p>
          <w:p w14:paraId="306A1EA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7、本项目不接受联合体投标时，投标人不得为联合体。</w:t>
            </w:r>
          </w:p>
        </w:tc>
        <w:tc>
          <w:tcPr>
            <w:tcW w:w="1885" w:type="dxa"/>
            <w:vAlign w:val="center"/>
          </w:tcPr>
          <w:p w14:paraId="72272E4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提供《联合协议》原件的电子件</w:t>
            </w:r>
          </w:p>
          <w:p w14:paraId="642767C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2195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690B74D7">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3-2</w:t>
            </w:r>
          </w:p>
        </w:tc>
        <w:tc>
          <w:tcPr>
            <w:tcW w:w="1720" w:type="dxa"/>
            <w:vAlign w:val="center"/>
          </w:tcPr>
          <w:p w14:paraId="778E44C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政府购买服务承接主体的要求</w:t>
            </w:r>
          </w:p>
        </w:tc>
        <w:tc>
          <w:tcPr>
            <w:tcW w:w="4732" w:type="dxa"/>
            <w:vAlign w:val="center"/>
          </w:tcPr>
          <w:p w14:paraId="27F17CF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1885" w:type="dxa"/>
            <w:vAlign w:val="center"/>
          </w:tcPr>
          <w:p w14:paraId="765478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7AE1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7AC94A7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3-3</w:t>
            </w:r>
          </w:p>
        </w:tc>
        <w:tc>
          <w:tcPr>
            <w:tcW w:w="937" w:type="pct"/>
            <w:vAlign w:val="center"/>
          </w:tcPr>
          <w:p w14:paraId="173B1D4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其他特定资格要求</w:t>
            </w:r>
          </w:p>
        </w:tc>
        <w:tc>
          <w:tcPr>
            <w:tcW w:w="2579" w:type="pct"/>
            <w:vAlign w:val="center"/>
          </w:tcPr>
          <w:p w14:paraId="51DE5F6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如有，见第一章《采购邀请》</w:t>
            </w:r>
          </w:p>
          <w:p w14:paraId="5AFE672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注：如联合体中有同类资质的供应商按照联合体分工承担相同工作的，均应当提供资质证书电子件或电子证照。</w:t>
            </w:r>
          </w:p>
        </w:tc>
        <w:tc>
          <w:tcPr>
            <w:tcW w:w="1027" w:type="pct"/>
            <w:vAlign w:val="center"/>
          </w:tcPr>
          <w:p w14:paraId="6CC9201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提供证明文件的电子件或电子证照</w:t>
            </w:r>
          </w:p>
        </w:tc>
      </w:tr>
      <w:tr w14:paraId="1E91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DFE275C">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4</w:t>
            </w:r>
          </w:p>
        </w:tc>
        <w:tc>
          <w:tcPr>
            <w:tcW w:w="937" w:type="pct"/>
            <w:vAlign w:val="center"/>
          </w:tcPr>
          <w:p w14:paraId="5A38B9E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color w:val="000000"/>
                <w:kern w:val="0"/>
                <w:sz w:val="24"/>
              </w:rPr>
              <w:t>磋商保证金</w:t>
            </w:r>
          </w:p>
        </w:tc>
        <w:tc>
          <w:tcPr>
            <w:tcW w:w="2579" w:type="pct"/>
            <w:vAlign w:val="center"/>
          </w:tcPr>
          <w:p w14:paraId="4D3FD530">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kern w:val="0"/>
                <w:sz w:val="24"/>
              </w:rPr>
              <w:t>按照竞争性磋商文件的要求提交磋商保证金。</w:t>
            </w:r>
          </w:p>
        </w:tc>
        <w:tc>
          <w:tcPr>
            <w:tcW w:w="1027" w:type="pct"/>
            <w:vAlign w:val="center"/>
          </w:tcPr>
          <w:p w14:paraId="24E2743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E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4AACD40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5</w:t>
            </w:r>
          </w:p>
        </w:tc>
        <w:tc>
          <w:tcPr>
            <w:tcW w:w="1720" w:type="dxa"/>
            <w:vAlign w:val="center"/>
          </w:tcPr>
          <w:p w14:paraId="634F067A">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获取磋商文件</w:t>
            </w:r>
          </w:p>
        </w:tc>
        <w:tc>
          <w:tcPr>
            <w:tcW w:w="4732" w:type="dxa"/>
            <w:vAlign w:val="center"/>
          </w:tcPr>
          <w:p w14:paraId="69B872C6">
            <w:pPr>
              <w:pageBreakBefore w:val="0"/>
              <w:tabs>
                <w:tab w:val="left" w:pos="1080"/>
              </w:tabs>
              <w:wordWrap w:val="0"/>
              <w:topLinePunct w:val="0"/>
              <w:bidi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在规定期限内通过北京市政府采购电子交易平台获取所参与包的磋商文件。</w:t>
            </w:r>
          </w:p>
          <w:p w14:paraId="64180AD1">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注：如本项目接受联合体，且供应商为联合体时，联合体中任一成员获取文件即视为满足要求。</w:t>
            </w:r>
          </w:p>
        </w:tc>
        <w:tc>
          <w:tcPr>
            <w:tcW w:w="1027" w:type="pct"/>
            <w:vAlign w:val="center"/>
          </w:tcPr>
          <w:p w14:paraId="0963DB8E">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tc>
      </w:tr>
    </w:tbl>
    <w:p w14:paraId="7FF2EBA5">
      <w:pPr>
        <w:pageBreakBefore w:val="0"/>
        <w:widowControl/>
        <w:wordWrap w:val="0"/>
        <w:topLinePunct w:val="0"/>
        <w:bidi w:val="0"/>
        <w:spacing w:after="0" w:line="360" w:lineRule="auto"/>
        <w:jc w:val="left"/>
        <w:textAlignment w:val="auto"/>
        <w:rPr>
          <w:rFonts w:hint="eastAsia" w:ascii="宋体" w:hAnsi="宋体" w:cs="宋体"/>
          <w:sz w:val="24"/>
        </w:rPr>
      </w:pPr>
    </w:p>
    <w:p w14:paraId="254705BD">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《符合性审查要求》见下表：</w:t>
      </w:r>
    </w:p>
    <w:p w14:paraId="30B3F39C">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69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2957A3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序号</w:t>
            </w:r>
          </w:p>
        </w:tc>
        <w:tc>
          <w:tcPr>
            <w:tcW w:w="921" w:type="pct"/>
            <w:shd w:val="clear" w:color="auto" w:fill="auto"/>
            <w:vAlign w:val="center"/>
          </w:tcPr>
          <w:p w14:paraId="3B7F7CC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因素</w:t>
            </w:r>
          </w:p>
        </w:tc>
        <w:tc>
          <w:tcPr>
            <w:tcW w:w="2505" w:type="pct"/>
            <w:shd w:val="clear" w:color="auto" w:fill="auto"/>
            <w:vAlign w:val="center"/>
          </w:tcPr>
          <w:p w14:paraId="24E3D45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内容</w:t>
            </w:r>
          </w:p>
        </w:tc>
        <w:tc>
          <w:tcPr>
            <w:tcW w:w="1028" w:type="pct"/>
            <w:shd w:val="clear" w:color="auto" w:fill="auto"/>
            <w:vAlign w:val="center"/>
          </w:tcPr>
          <w:p w14:paraId="5355CE7E">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是否允许澄清、</w:t>
            </w:r>
          </w:p>
          <w:p w14:paraId="1DDF9D2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说明或者更正</w:t>
            </w:r>
          </w:p>
        </w:tc>
      </w:tr>
      <w:tr w14:paraId="0A0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45D7D4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21" w:type="pct"/>
            <w:shd w:val="clear" w:color="auto" w:fill="auto"/>
            <w:vAlign w:val="center"/>
          </w:tcPr>
          <w:p w14:paraId="719CFAE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授权委托书</w:t>
            </w:r>
          </w:p>
        </w:tc>
        <w:tc>
          <w:tcPr>
            <w:tcW w:w="2505" w:type="pct"/>
            <w:shd w:val="clear" w:color="auto" w:fill="auto"/>
            <w:vAlign w:val="center"/>
          </w:tcPr>
          <w:p w14:paraId="2E51E9B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按</w:t>
            </w:r>
            <w:r>
              <w:rPr>
                <w:rFonts w:hint="eastAsia" w:ascii="宋体" w:hAnsi="宋体" w:cs="宋体"/>
                <w:sz w:val="24"/>
              </w:rPr>
              <w:t>磋商</w:t>
            </w:r>
            <w:r>
              <w:rPr>
                <w:rFonts w:hint="eastAsia" w:ascii="宋体" w:hAnsi="宋体" w:cs="宋体"/>
                <w:color w:val="000000"/>
                <w:kern w:val="0"/>
                <w:sz w:val="24"/>
              </w:rPr>
              <w:t>文件要求提供授权委托书；</w:t>
            </w:r>
          </w:p>
        </w:tc>
        <w:tc>
          <w:tcPr>
            <w:tcW w:w="1028" w:type="pct"/>
            <w:shd w:val="clear" w:color="auto" w:fill="auto"/>
            <w:vAlign w:val="center"/>
          </w:tcPr>
          <w:p w14:paraId="177F4F0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0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46B025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21" w:type="pct"/>
            <w:shd w:val="clear" w:color="auto" w:fill="auto"/>
            <w:vAlign w:val="center"/>
          </w:tcPr>
          <w:p w14:paraId="28455D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投标完整性</w:t>
            </w:r>
          </w:p>
        </w:tc>
        <w:tc>
          <w:tcPr>
            <w:tcW w:w="2505" w:type="pct"/>
            <w:shd w:val="clear" w:color="auto" w:fill="auto"/>
            <w:vAlign w:val="center"/>
          </w:tcPr>
          <w:p w14:paraId="08167EE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未将一个采购包中的内容拆开投标；</w:t>
            </w:r>
          </w:p>
        </w:tc>
        <w:tc>
          <w:tcPr>
            <w:tcW w:w="1028" w:type="pct"/>
            <w:shd w:val="clear" w:color="auto" w:fill="auto"/>
            <w:vAlign w:val="center"/>
          </w:tcPr>
          <w:p w14:paraId="620FD91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7A4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A51BB8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21" w:type="pct"/>
            <w:shd w:val="clear" w:color="auto" w:fill="auto"/>
            <w:vAlign w:val="center"/>
          </w:tcPr>
          <w:p w14:paraId="5C9474B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w:t>
            </w:r>
          </w:p>
        </w:tc>
        <w:tc>
          <w:tcPr>
            <w:tcW w:w="2505" w:type="pct"/>
            <w:shd w:val="clear" w:color="auto" w:fill="auto"/>
            <w:vAlign w:val="center"/>
          </w:tcPr>
          <w:p w14:paraId="464EC40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w:t>
            </w:r>
            <w:r>
              <w:rPr>
                <w:rFonts w:hint="eastAsia" w:ascii="宋体" w:hAnsi="宋体" w:cs="宋体"/>
                <w:sz w:val="24"/>
              </w:rPr>
              <w:t>磋商</w:t>
            </w:r>
            <w:r>
              <w:rPr>
                <w:rFonts w:hint="eastAsia" w:ascii="宋体" w:hAnsi="宋体" w:cs="宋体"/>
                <w:color w:val="000000"/>
                <w:sz w:val="24"/>
              </w:rPr>
              <w:t>文件中规定的项目/采购包预算金额或者项目/采购包最高限价</w:t>
            </w:r>
            <w:r>
              <w:rPr>
                <w:rFonts w:hint="eastAsia" w:ascii="宋体" w:hAnsi="宋体" w:cs="宋体"/>
                <w:color w:val="000000"/>
                <w:kern w:val="0"/>
                <w:sz w:val="24"/>
              </w:rPr>
              <w:t>；</w:t>
            </w:r>
          </w:p>
        </w:tc>
        <w:tc>
          <w:tcPr>
            <w:tcW w:w="1028" w:type="pct"/>
            <w:shd w:val="clear" w:color="auto" w:fill="auto"/>
            <w:vAlign w:val="center"/>
          </w:tcPr>
          <w:p w14:paraId="56C262A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7C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E2E61E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21" w:type="pct"/>
            <w:shd w:val="clear" w:color="auto" w:fill="auto"/>
            <w:vAlign w:val="center"/>
          </w:tcPr>
          <w:p w14:paraId="346F1E68">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报价唯一性</w:t>
            </w:r>
          </w:p>
        </w:tc>
        <w:tc>
          <w:tcPr>
            <w:tcW w:w="2505" w:type="pct"/>
            <w:shd w:val="clear" w:color="auto" w:fill="auto"/>
            <w:vAlign w:val="center"/>
          </w:tcPr>
          <w:p w14:paraId="25EE51C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kern w:val="0"/>
                <w:sz w:val="24"/>
              </w:rPr>
              <w:t>；</w:t>
            </w:r>
          </w:p>
        </w:tc>
        <w:tc>
          <w:tcPr>
            <w:tcW w:w="1028" w:type="pct"/>
            <w:shd w:val="clear" w:color="auto" w:fill="auto"/>
            <w:vAlign w:val="center"/>
          </w:tcPr>
          <w:p w14:paraId="42C4ED0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54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92255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21" w:type="pct"/>
            <w:shd w:val="clear" w:color="auto" w:fill="auto"/>
            <w:vAlign w:val="center"/>
          </w:tcPr>
          <w:p w14:paraId="15B046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响应有效期</w:t>
            </w:r>
          </w:p>
        </w:tc>
        <w:tc>
          <w:tcPr>
            <w:tcW w:w="2505" w:type="pct"/>
            <w:shd w:val="clear" w:color="auto" w:fill="auto"/>
            <w:vAlign w:val="center"/>
          </w:tcPr>
          <w:p w14:paraId="2694A8F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响应文件中承诺的响应有效期满足</w:t>
            </w:r>
            <w:r>
              <w:rPr>
                <w:rFonts w:hint="eastAsia" w:ascii="宋体" w:hAnsi="宋体" w:cs="宋体"/>
                <w:sz w:val="24"/>
              </w:rPr>
              <w:t>磋商</w:t>
            </w:r>
            <w:r>
              <w:rPr>
                <w:rFonts w:hint="eastAsia" w:ascii="宋体" w:hAnsi="宋体" w:cs="宋体"/>
                <w:color w:val="000000"/>
                <w:kern w:val="0"/>
                <w:sz w:val="24"/>
              </w:rPr>
              <w:t>文件中载明的响应有效期的；</w:t>
            </w:r>
          </w:p>
        </w:tc>
        <w:tc>
          <w:tcPr>
            <w:tcW w:w="1028" w:type="pct"/>
            <w:shd w:val="clear" w:color="auto" w:fill="auto"/>
            <w:vAlign w:val="center"/>
          </w:tcPr>
          <w:p w14:paraId="30234CE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763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auto" w:fill="auto"/>
            <w:vAlign w:val="center"/>
          </w:tcPr>
          <w:p w14:paraId="0BF1FDB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21" w:type="pct"/>
            <w:shd w:val="clear" w:color="auto" w:fill="auto"/>
            <w:vAlign w:val="center"/>
          </w:tcPr>
          <w:p w14:paraId="5D9FCF1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实质性格式</w:t>
            </w:r>
          </w:p>
        </w:tc>
        <w:tc>
          <w:tcPr>
            <w:tcW w:w="2505" w:type="pct"/>
            <w:shd w:val="clear" w:color="auto" w:fill="auto"/>
            <w:vAlign w:val="center"/>
          </w:tcPr>
          <w:p w14:paraId="56D79AB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kern w:val="0"/>
                <w:sz w:val="24"/>
              </w:rPr>
              <w:t>标记为“实质性格式”的文件均按</w:t>
            </w:r>
            <w:r>
              <w:rPr>
                <w:rFonts w:hint="eastAsia" w:ascii="宋体" w:hAnsi="宋体" w:cs="宋体"/>
                <w:sz w:val="24"/>
              </w:rPr>
              <w:t>磋商</w:t>
            </w:r>
            <w:r>
              <w:rPr>
                <w:rFonts w:hint="eastAsia" w:ascii="宋体" w:hAnsi="宋体" w:cs="宋体"/>
                <w:kern w:val="0"/>
                <w:sz w:val="24"/>
              </w:rPr>
              <w:t>文件要求提供且签署、盖章的；</w:t>
            </w:r>
          </w:p>
        </w:tc>
        <w:tc>
          <w:tcPr>
            <w:tcW w:w="1028" w:type="pct"/>
            <w:shd w:val="clear" w:color="auto" w:fill="auto"/>
            <w:vAlign w:val="center"/>
          </w:tcPr>
          <w:p w14:paraId="28581D2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6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2158D5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21" w:type="pct"/>
            <w:shd w:val="clear" w:color="auto" w:fill="auto"/>
            <w:vAlign w:val="center"/>
          </w:tcPr>
          <w:p w14:paraId="5FDC307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★号条款响应</w:t>
            </w:r>
          </w:p>
        </w:tc>
        <w:tc>
          <w:tcPr>
            <w:tcW w:w="2505" w:type="pct"/>
            <w:shd w:val="clear" w:color="auto" w:fill="auto"/>
            <w:vAlign w:val="center"/>
          </w:tcPr>
          <w:p w14:paraId="1D3B90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响应文件满足</w:t>
            </w:r>
            <w:r>
              <w:rPr>
                <w:rFonts w:hint="eastAsia" w:ascii="宋体" w:hAnsi="宋体" w:cs="宋体"/>
                <w:sz w:val="24"/>
              </w:rPr>
              <w:t>磋商</w:t>
            </w:r>
            <w:r>
              <w:rPr>
                <w:rFonts w:hint="eastAsia" w:ascii="宋体" w:hAnsi="宋体" w:cs="宋体"/>
                <w:color w:val="000000"/>
                <w:kern w:val="0"/>
                <w:sz w:val="24"/>
              </w:rPr>
              <w:t>文件</w:t>
            </w:r>
            <w:r>
              <w:rPr>
                <w:rFonts w:hint="eastAsia" w:ascii="宋体" w:hAnsi="宋体" w:cs="宋体"/>
                <w:sz w:val="24"/>
              </w:rPr>
              <w:t>第五章《采购需求》</w:t>
            </w:r>
            <w:r>
              <w:rPr>
                <w:rFonts w:hint="eastAsia" w:ascii="宋体" w:hAnsi="宋体" w:cs="宋体"/>
                <w:color w:val="000000"/>
                <w:kern w:val="0"/>
                <w:sz w:val="24"/>
              </w:rPr>
              <w:t>中★号条款要求的；</w:t>
            </w:r>
          </w:p>
        </w:tc>
        <w:tc>
          <w:tcPr>
            <w:tcW w:w="1028" w:type="pct"/>
            <w:shd w:val="clear" w:color="auto" w:fill="auto"/>
            <w:vAlign w:val="center"/>
          </w:tcPr>
          <w:p w14:paraId="11257D3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09F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37A054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21" w:type="pct"/>
            <w:shd w:val="clear" w:color="auto" w:fill="auto"/>
            <w:vAlign w:val="center"/>
          </w:tcPr>
          <w:p w14:paraId="0B29CA9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拟分包情况说明（如有）</w:t>
            </w:r>
          </w:p>
        </w:tc>
        <w:tc>
          <w:tcPr>
            <w:tcW w:w="2505" w:type="pct"/>
            <w:shd w:val="clear" w:color="auto" w:fill="auto"/>
            <w:vAlign w:val="center"/>
          </w:tcPr>
          <w:p w14:paraId="5D4CD89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如本项目（包）非因“落实政府采购政策”亦允许分包，且供应商拟进行分包时，必须提供；否则无需提供；</w:t>
            </w:r>
          </w:p>
        </w:tc>
        <w:tc>
          <w:tcPr>
            <w:tcW w:w="1028" w:type="pct"/>
            <w:shd w:val="clear" w:color="auto" w:fill="auto"/>
            <w:vAlign w:val="center"/>
          </w:tcPr>
          <w:p w14:paraId="681F0B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429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4202B4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21" w:type="pct"/>
            <w:shd w:val="clear" w:color="auto" w:fill="auto"/>
            <w:vAlign w:val="center"/>
          </w:tcPr>
          <w:p w14:paraId="612900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分包其他要求（如有）</w:t>
            </w:r>
          </w:p>
        </w:tc>
        <w:tc>
          <w:tcPr>
            <w:tcW w:w="2505" w:type="pct"/>
            <w:shd w:val="clear" w:color="auto" w:fill="auto"/>
            <w:vAlign w:val="center"/>
          </w:tcPr>
          <w:p w14:paraId="7CFAD589">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分包履行的内容、金额或者比例未超出《投标人须知资料表》中的规定；</w:t>
            </w:r>
          </w:p>
          <w:p w14:paraId="3DDEDD8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分包承担主体具备《投标人须知资料表》载明的资质条件且提供了资质证书电子件（如有）；</w:t>
            </w:r>
          </w:p>
        </w:tc>
        <w:tc>
          <w:tcPr>
            <w:tcW w:w="1028" w:type="pct"/>
            <w:shd w:val="clear" w:color="auto" w:fill="auto"/>
            <w:vAlign w:val="center"/>
          </w:tcPr>
          <w:p w14:paraId="29E49E1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E6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6B635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21" w:type="pct"/>
            <w:shd w:val="clear" w:color="auto" w:fill="auto"/>
            <w:vAlign w:val="center"/>
          </w:tcPr>
          <w:p w14:paraId="572499E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2505" w:type="pct"/>
            <w:shd w:val="clear" w:color="auto" w:fill="auto"/>
            <w:vAlign w:val="center"/>
          </w:tcPr>
          <w:p w14:paraId="3232319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不涉及报价修正，或响应文件报价出现前后不一致时，投标人对修正后的报价予以确认；（如有）</w:t>
            </w:r>
          </w:p>
        </w:tc>
        <w:tc>
          <w:tcPr>
            <w:tcW w:w="1028" w:type="pct"/>
            <w:shd w:val="clear" w:color="auto" w:fill="auto"/>
            <w:vAlign w:val="center"/>
          </w:tcPr>
          <w:p w14:paraId="4AA4C6B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693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7F863C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11</w:t>
            </w:r>
          </w:p>
        </w:tc>
        <w:tc>
          <w:tcPr>
            <w:tcW w:w="921" w:type="pct"/>
            <w:shd w:val="clear" w:color="auto" w:fill="auto"/>
            <w:vAlign w:val="center"/>
          </w:tcPr>
          <w:p w14:paraId="2F19851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报价合理性</w:t>
            </w:r>
          </w:p>
        </w:tc>
        <w:tc>
          <w:tcPr>
            <w:tcW w:w="2505" w:type="pct"/>
            <w:shd w:val="clear" w:color="auto" w:fill="auto"/>
            <w:vAlign w:val="center"/>
          </w:tcPr>
          <w:p w14:paraId="01149AF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rPr>
              <w:t>；</w:t>
            </w:r>
          </w:p>
        </w:tc>
        <w:tc>
          <w:tcPr>
            <w:tcW w:w="1886" w:type="dxa"/>
            <w:shd w:val="clear" w:color="auto" w:fill="auto"/>
            <w:vAlign w:val="center"/>
          </w:tcPr>
          <w:p w14:paraId="0E8A42D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1E1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93D87D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12</w:t>
            </w:r>
          </w:p>
        </w:tc>
        <w:tc>
          <w:tcPr>
            <w:tcW w:w="921" w:type="pct"/>
            <w:shd w:val="clear" w:color="auto" w:fill="auto"/>
            <w:vAlign w:val="center"/>
          </w:tcPr>
          <w:p w14:paraId="08916D7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进口产品</w:t>
            </w:r>
          </w:p>
          <w:p w14:paraId="4E2256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（如有）</w:t>
            </w:r>
          </w:p>
        </w:tc>
        <w:tc>
          <w:tcPr>
            <w:tcW w:w="2505" w:type="pct"/>
            <w:shd w:val="clear" w:color="auto" w:fill="auto"/>
            <w:vAlign w:val="center"/>
          </w:tcPr>
          <w:p w14:paraId="165F995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磋商文件不接受进口产品投标的内容时，投标人所投产品非进口产品的；</w:t>
            </w:r>
          </w:p>
        </w:tc>
        <w:tc>
          <w:tcPr>
            <w:tcW w:w="1028" w:type="pct"/>
            <w:shd w:val="clear" w:color="auto" w:fill="auto"/>
            <w:vAlign w:val="center"/>
          </w:tcPr>
          <w:p w14:paraId="6C8AA6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DC1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0DC6D9F">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13</w:t>
            </w:r>
          </w:p>
        </w:tc>
        <w:tc>
          <w:tcPr>
            <w:tcW w:w="921" w:type="pct"/>
            <w:shd w:val="clear" w:color="auto" w:fill="auto"/>
            <w:vAlign w:val="center"/>
          </w:tcPr>
          <w:p w14:paraId="236621A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2505" w:type="pct"/>
            <w:shd w:val="clear" w:color="auto" w:fill="auto"/>
            <w:vAlign w:val="center"/>
          </w:tcPr>
          <w:p w14:paraId="2026336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748DCD3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F05B4C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2）所投产品属于列入《网络关键设备和网络安全专用产品目</w:t>
            </w:r>
          </w:p>
          <w:p w14:paraId="18F5A5D7">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2E7F7B5">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16A2F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5）项目中涉及涂料、胶黏剂、油墨、清洗剂等挥发性有机物产品，且属于强制性标准的，供应商应执行符合本市和国家的VOCs 含量限制标准。</w:t>
            </w:r>
          </w:p>
        </w:tc>
        <w:tc>
          <w:tcPr>
            <w:tcW w:w="1028" w:type="pct"/>
            <w:shd w:val="clear" w:color="auto" w:fill="auto"/>
            <w:vAlign w:val="center"/>
          </w:tcPr>
          <w:p w14:paraId="57777B4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322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DEFE2E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14</w:t>
            </w:r>
          </w:p>
        </w:tc>
        <w:tc>
          <w:tcPr>
            <w:tcW w:w="921" w:type="pct"/>
            <w:shd w:val="clear" w:color="auto" w:fill="auto"/>
            <w:vAlign w:val="center"/>
          </w:tcPr>
          <w:p w14:paraId="16E1331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公平竞争</w:t>
            </w:r>
          </w:p>
        </w:tc>
        <w:tc>
          <w:tcPr>
            <w:tcW w:w="2505" w:type="pct"/>
            <w:shd w:val="clear" w:color="auto" w:fill="auto"/>
            <w:vAlign w:val="center"/>
          </w:tcPr>
          <w:p w14:paraId="58715AB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c>
          <w:tcPr>
            <w:tcW w:w="1028" w:type="pct"/>
            <w:shd w:val="clear" w:color="auto" w:fill="auto"/>
            <w:vAlign w:val="center"/>
          </w:tcPr>
          <w:p w14:paraId="0FB1C6C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BF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043A58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15</w:t>
            </w:r>
          </w:p>
        </w:tc>
        <w:tc>
          <w:tcPr>
            <w:tcW w:w="921" w:type="pct"/>
            <w:shd w:val="clear" w:color="auto" w:fill="auto"/>
            <w:vAlign w:val="center"/>
          </w:tcPr>
          <w:p w14:paraId="2E320F2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串通投标</w:t>
            </w:r>
          </w:p>
        </w:tc>
        <w:tc>
          <w:tcPr>
            <w:tcW w:w="2505" w:type="pct"/>
            <w:shd w:val="clear" w:color="auto" w:fill="auto"/>
            <w:vAlign w:val="center"/>
          </w:tcPr>
          <w:p w14:paraId="517CF0B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vAlign w:val="center"/>
          </w:tcPr>
          <w:p w14:paraId="412C4FC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70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AB15BF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16</w:t>
            </w:r>
          </w:p>
        </w:tc>
        <w:tc>
          <w:tcPr>
            <w:tcW w:w="921" w:type="pct"/>
            <w:shd w:val="clear" w:color="auto" w:fill="auto"/>
            <w:vAlign w:val="center"/>
          </w:tcPr>
          <w:p w14:paraId="5121C7A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附加条件</w:t>
            </w:r>
          </w:p>
        </w:tc>
        <w:tc>
          <w:tcPr>
            <w:tcW w:w="2505" w:type="pct"/>
            <w:shd w:val="clear" w:color="auto" w:fill="auto"/>
            <w:vAlign w:val="center"/>
          </w:tcPr>
          <w:p w14:paraId="17F44E7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响应</w:t>
            </w:r>
            <w:r>
              <w:rPr>
                <w:rFonts w:hint="eastAsia" w:ascii="宋体" w:hAnsi="宋体" w:cs="宋体"/>
                <w:color w:val="000000"/>
                <w:kern w:val="0"/>
                <w:sz w:val="24"/>
              </w:rPr>
              <w:t>文件未含有采购人不能接受的附加条件的；</w:t>
            </w:r>
          </w:p>
        </w:tc>
        <w:tc>
          <w:tcPr>
            <w:tcW w:w="1028" w:type="pct"/>
            <w:shd w:val="clear" w:color="auto" w:fill="auto"/>
            <w:vAlign w:val="center"/>
          </w:tcPr>
          <w:p w14:paraId="1273296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D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AB66EF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17</w:t>
            </w:r>
          </w:p>
        </w:tc>
        <w:tc>
          <w:tcPr>
            <w:tcW w:w="921" w:type="pct"/>
            <w:shd w:val="clear" w:color="auto" w:fill="auto"/>
            <w:vAlign w:val="center"/>
          </w:tcPr>
          <w:p w14:paraId="53CC574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其他无效情形</w:t>
            </w:r>
          </w:p>
        </w:tc>
        <w:tc>
          <w:tcPr>
            <w:tcW w:w="2505" w:type="pct"/>
            <w:shd w:val="clear" w:color="auto" w:fill="auto"/>
            <w:vAlign w:val="center"/>
          </w:tcPr>
          <w:p w14:paraId="613DB65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供应商、响应文件不存在不符合法律、法规和磋商文件规定的其他无效情形。</w:t>
            </w:r>
          </w:p>
        </w:tc>
        <w:tc>
          <w:tcPr>
            <w:tcW w:w="1028" w:type="pct"/>
            <w:shd w:val="clear" w:color="auto" w:fill="auto"/>
            <w:vAlign w:val="center"/>
          </w:tcPr>
          <w:p w14:paraId="1789A0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57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7BA2C19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18</w:t>
            </w:r>
          </w:p>
        </w:tc>
        <w:tc>
          <w:tcPr>
            <w:tcW w:w="921" w:type="pct"/>
            <w:shd w:val="clear" w:color="auto" w:fill="auto"/>
            <w:vAlign w:val="center"/>
          </w:tcPr>
          <w:p w14:paraId="2DE980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含义不明确</w:t>
            </w:r>
          </w:p>
        </w:tc>
        <w:tc>
          <w:tcPr>
            <w:tcW w:w="2505" w:type="pct"/>
            <w:shd w:val="clear" w:color="auto" w:fill="auto"/>
            <w:vAlign w:val="center"/>
          </w:tcPr>
          <w:p w14:paraId="71FAE109">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含义不明确的情形。</w:t>
            </w:r>
          </w:p>
        </w:tc>
        <w:tc>
          <w:tcPr>
            <w:tcW w:w="1028" w:type="pct"/>
            <w:shd w:val="clear" w:color="auto" w:fill="auto"/>
            <w:vAlign w:val="center"/>
          </w:tcPr>
          <w:p w14:paraId="4098153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0A3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753E7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19</w:t>
            </w:r>
          </w:p>
        </w:tc>
        <w:tc>
          <w:tcPr>
            <w:tcW w:w="921" w:type="pct"/>
            <w:shd w:val="clear" w:color="auto" w:fill="auto"/>
            <w:vAlign w:val="center"/>
          </w:tcPr>
          <w:p w14:paraId="40EAB44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同类问题表述不一致</w:t>
            </w:r>
          </w:p>
        </w:tc>
        <w:tc>
          <w:tcPr>
            <w:tcW w:w="4597" w:type="dxa"/>
            <w:shd w:val="clear" w:color="auto" w:fill="auto"/>
            <w:vAlign w:val="center"/>
          </w:tcPr>
          <w:p w14:paraId="0713A99F">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同类问题表述不一致的情形。</w:t>
            </w:r>
          </w:p>
        </w:tc>
        <w:tc>
          <w:tcPr>
            <w:tcW w:w="1886" w:type="dxa"/>
            <w:shd w:val="clear" w:color="auto" w:fill="auto"/>
            <w:vAlign w:val="center"/>
          </w:tcPr>
          <w:p w14:paraId="185EDC5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178B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CF860F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20</w:t>
            </w:r>
          </w:p>
        </w:tc>
        <w:tc>
          <w:tcPr>
            <w:tcW w:w="921" w:type="pct"/>
            <w:shd w:val="clear" w:color="auto" w:fill="auto"/>
            <w:vAlign w:val="center"/>
          </w:tcPr>
          <w:p w14:paraId="4FAC15C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有明显文字和计算错误的内容</w:t>
            </w:r>
          </w:p>
        </w:tc>
        <w:tc>
          <w:tcPr>
            <w:tcW w:w="4597" w:type="dxa"/>
            <w:shd w:val="clear" w:color="auto" w:fill="auto"/>
            <w:vAlign w:val="center"/>
          </w:tcPr>
          <w:p w14:paraId="17CD5D46">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有明显文字和计算错误的内容的情形。</w:t>
            </w:r>
          </w:p>
        </w:tc>
        <w:tc>
          <w:tcPr>
            <w:tcW w:w="1886" w:type="dxa"/>
            <w:shd w:val="clear" w:color="auto" w:fill="auto"/>
            <w:vAlign w:val="center"/>
          </w:tcPr>
          <w:p w14:paraId="3C800D5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bl>
    <w:p w14:paraId="5F252DB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磋商、响应文件有关事项的澄清、说明或者更正和最后报价</w:t>
      </w:r>
    </w:p>
    <w:p w14:paraId="305781A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281591A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E82618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4AE557E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B6A3885">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响应文件的澄清、说明或者更正：</w:t>
      </w:r>
    </w:p>
    <w:p w14:paraId="15072CF9">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F54FA1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0A0B0F9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6561AF0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6F85837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10CB0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最后报价是供应商响应文件的有效组成部分。</w:t>
      </w:r>
    </w:p>
    <w:p w14:paraId="4F4A06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65ED8A7B">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最后报价的算术修正及政策调整</w:t>
      </w:r>
    </w:p>
    <w:p w14:paraId="64E686C5">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7ACD179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最后报价出现前后不一致的，按照下列规定修正：</w:t>
      </w:r>
    </w:p>
    <w:p w14:paraId="290F0EDE">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竞争性磋商文件对于报价修正是否另有规定：</w:t>
      </w:r>
    </w:p>
    <w:p w14:paraId="41BA1CCF">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u w:val="single"/>
        </w:rPr>
      </w:pPr>
      <w:r>
        <w:rPr>
          <w:rFonts w:hint="eastAsia" w:ascii="宋体" w:hAnsi="宋体" w:cs="宋体"/>
          <w:sz w:val="24"/>
        </w:rPr>
        <w:t>□有，具体规定为：___________</w:t>
      </w:r>
    </w:p>
    <w:p w14:paraId="1BF019F4">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■无，按下述3.2.2-3.2.6项规定修正。</w:t>
      </w:r>
    </w:p>
    <w:p w14:paraId="65205691">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24A5E9F8">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单价金额小数点或者百分比有明显错位的，以总价为准，并修改单价；</w:t>
      </w:r>
    </w:p>
    <w:p w14:paraId="0C0D9B26">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0105C24C">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同时出现两种以上不一致的，按照前款规定的顺序修正。</w:t>
      </w:r>
    </w:p>
    <w:p w14:paraId="54FB87A5">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508F9AF6">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3038A2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lang w:val="en-US" w:eastAsia="zh-CN"/>
        </w:rPr>
        <w:t>5</w:t>
      </w:r>
      <w:r>
        <w:rPr>
          <w:rFonts w:hint="eastAsia" w:ascii="宋体" w:hAnsi="宋体" w:cs="宋体"/>
          <w:sz w:val="24"/>
        </w:rPr>
        <w:t>%的扣除，用扣除后的价格参加评审。</w:t>
      </w:r>
    </w:p>
    <w:p w14:paraId="07BA93B3">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lang w:val="en-US" w:eastAsia="zh-CN"/>
        </w:rPr>
        <w:t>2</w:t>
      </w:r>
      <w:r>
        <w:rPr>
          <w:rFonts w:hint="eastAsia" w:ascii="宋体" w:hAnsi="宋体" w:cs="宋体"/>
          <w:sz w:val="24"/>
        </w:rPr>
        <w:t>%的扣除，用扣除后的价格参加评审。</w:t>
      </w:r>
    </w:p>
    <w:p w14:paraId="1BC0E470">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52086F2F">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价格扣除比例对小型企业和微型企业同等对待，不作区分。</w:t>
      </w:r>
    </w:p>
    <w:p w14:paraId="289E37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color w:val="000000"/>
          <w:sz w:val="24"/>
        </w:rPr>
        <w:t>中小企业参加政府采购活动，应当按照竞争性磋商文件给定的格式出具《中小企业声明函》，否则不得享受相关中小企业扶持政策。</w:t>
      </w:r>
    </w:p>
    <w:p w14:paraId="58BFBE95">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4EFF505D">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残疾人福利性单位按竞争性磋商文件要求提供了《残疾人福利性单位声明函》的，视同小微企业。</w:t>
      </w:r>
    </w:p>
    <w:p w14:paraId="33BAF1C1">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25D93728">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其他为落实政府采购政策实施的优先采购：无。</w:t>
      </w:r>
    </w:p>
    <w:p w14:paraId="1925BC4C">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7B55D04">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供应商对实质性变动不予确认的；</w:t>
      </w:r>
    </w:p>
    <w:p w14:paraId="63BE3F2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1489160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未按照磋商小组规定的时间、逾期提交最后报价的；</w:t>
      </w:r>
    </w:p>
    <w:p w14:paraId="6A1DFA9A">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1B23E8C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4BA5ACF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最后报价出现前后不一致，供应商对修正后的报价不予确认的；</w:t>
      </w:r>
    </w:p>
    <w:p w14:paraId="2DE8C8E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其他：供应商、响应文件不存在不符合法律、法规和磋商文件规定的其他无效情形。</w:t>
      </w:r>
    </w:p>
    <w:bookmarkEnd w:id="621"/>
    <w:bookmarkEnd w:id="622"/>
    <w:p w14:paraId="566F6170">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09F9EFA4">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6B13E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竞争性磋商文件中没有规定的评审标准不得作为评审依据。</w:t>
      </w:r>
    </w:p>
    <w:p w14:paraId="2AE7A75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无</w:t>
      </w:r>
      <w:r>
        <w:rPr>
          <w:rFonts w:hint="eastAsia" w:ascii="宋体" w:hAnsi="宋体" w:cs="宋体"/>
          <w:sz w:val="24"/>
        </w:rPr>
        <w:t>。</w:t>
      </w:r>
    </w:p>
    <w:p w14:paraId="140C6CD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确定</w:t>
      </w:r>
      <w:bookmarkStart w:id="638" w:name="_Toc151193934"/>
      <w:bookmarkStart w:id="639" w:name="_Toc226965736"/>
      <w:bookmarkStart w:id="640" w:name="_Toc149720839"/>
      <w:bookmarkStart w:id="641" w:name="_Toc520356170"/>
      <w:bookmarkStart w:id="642" w:name="_Toc305158814"/>
      <w:bookmarkStart w:id="643" w:name="_Toc164229387"/>
      <w:bookmarkStart w:id="644" w:name="_Toc151193788"/>
      <w:bookmarkStart w:id="645" w:name="_Toc164229241"/>
      <w:bookmarkStart w:id="646" w:name="_Toc226309790"/>
      <w:bookmarkStart w:id="647" w:name="_Toc226965819"/>
      <w:bookmarkStart w:id="648" w:name="_Toc150774751"/>
      <w:bookmarkStart w:id="649" w:name="_Toc127151546"/>
      <w:bookmarkStart w:id="650" w:name="_Toc127151747"/>
      <w:bookmarkStart w:id="651" w:name="_Toc150509297"/>
      <w:bookmarkStart w:id="652" w:name="_Toc305158888"/>
      <w:bookmarkStart w:id="653" w:name="_Toc164608815"/>
      <w:bookmarkStart w:id="654" w:name="_Toc195842911"/>
      <w:bookmarkStart w:id="655" w:name="_Toc164351640"/>
      <w:bookmarkStart w:id="656" w:name="_Toc151193644"/>
      <w:bookmarkStart w:id="657" w:name="_Toc264969236"/>
      <w:bookmarkStart w:id="658" w:name="_Toc142311048"/>
      <w:bookmarkStart w:id="659" w:name="_Toc127161460"/>
      <w:bookmarkStart w:id="660" w:name="_Toc150774646"/>
      <w:bookmarkStart w:id="661" w:name="_Toc151193860"/>
      <w:bookmarkStart w:id="662" w:name="_Toc265228384"/>
      <w:bookmarkStart w:id="663" w:name="_Toc151193716"/>
      <w:bookmarkStart w:id="664" w:name="_Toc150480784"/>
      <w:bookmarkStart w:id="665" w:name="_Ref467307010"/>
      <w:bookmarkStart w:id="666" w:name="_Toc164608660"/>
      <w:bookmarkStart w:id="667" w:name="_Toc151190173"/>
      <w:bookmarkStart w:id="668" w:name="_Toc226337242"/>
      <w:r>
        <w:rPr>
          <w:rFonts w:hint="eastAsia" w:ascii="宋体" w:hAnsi="宋体" w:cs="宋体"/>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BB7FD3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C7B39D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3名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3E67ED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341466F3">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报告违法行为</w:t>
      </w:r>
    </w:p>
    <w:p w14:paraId="0DBE3EDD">
      <w:pPr>
        <w:pageBreakBefore w:val="0"/>
        <w:widowControl/>
        <w:numPr>
          <w:ilvl w:val="1"/>
          <w:numId w:val="10"/>
        </w:numPr>
        <w:tabs>
          <w:tab w:val="left" w:pos="1080"/>
          <w:tab w:val="left" w:pos="1872"/>
        </w:tabs>
        <w:wordWrap w:val="0"/>
        <w:topLinePunct w:val="0"/>
        <w:bidi w:val="0"/>
        <w:snapToGrid w:val="0"/>
        <w:spacing w:after="0" w:line="360" w:lineRule="auto"/>
        <w:ind w:left="1077" w:hanging="720"/>
        <w:jc w:val="left"/>
        <w:textAlignment w:val="auto"/>
        <w:rPr>
          <w:rFonts w:hint="eastAsia" w:ascii="宋体" w:hAnsi="宋体" w:cs="宋体"/>
          <w:b/>
          <w:sz w:val="24"/>
        </w:rPr>
        <w:sectPr>
          <w:headerReference r:id="rId7" w:type="first"/>
          <w:footerReference r:id="rId9" w:type="first"/>
          <w:headerReference r:id="rId6" w:type="even"/>
          <w:footerReference r:id="rId8" w:type="even"/>
          <w:pgSz w:w="11905" w:h="16838"/>
          <w:pgMar w:top="1474" w:right="1474" w:bottom="1474" w:left="1474" w:header="850" w:footer="992" w:gutter="0"/>
          <w:pgNumType w:fmt="decimal"/>
          <w:cols w:space="0" w:num="1"/>
          <w:rtlGutter w:val="0"/>
          <w:docGrid w:linePitch="462" w:charSpace="0"/>
        </w:sectPr>
      </w:pPr>
      <w:r>
        <w:rPr>
          <w:rFonts w:hint="eastAsia" w:ascii="宋体" w:hAnsi="宋体" w:cs="宋体"/>
          <w:sz w:val="24"/>
        </w:rPr>
        <w:t>磋商小组在评审过程中发现供应商有行贿、提供虚假材料或者串通等违法行为时，应当及时向财政部门报告。</w:t>
      </w:r>
    </w:p>
    <w:p w14:paraId="567E5BCE">
      <w:pPr>
        <w:pStyle w:val="3"/>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二、评审标准</w:t>
      </w:r>
    </w:p>
    <w:p w14:paraId="4839F6F5">
      <w:pPr>
        <w:rPr>
          <w:rFonts w:ascii="等线" w:hAnsi="等线" w:eastAsia="等线"/>
          <w:szCs w:val="22"/>
        </w:rPr>
      </w:pPr>
      <w:r>
        <w:rPr>
          <w:rFonts w:ascii="等线" w:hAnsi="等线" w:eastAsia="等线"/>
          <w:szCs w:val="22"/>
        </w:rPr>
        <w:fldChar w:fldCharType="begin"/>
      </w:r>
      <w:r>
        <w:rPr>
          <w:rFonts w:ascii="等线" w:hAnsi="等线" w:eastAsia="等线"/>
          <w:szCs w:val="22"/>
        </w:rPr>
        <w:instrText xml:space="preserve"> DOCVARIABLE var评审项目 \* MERGEFORMAT </w:instrText>
      </w:r>
      <w:r>
        <w:rPr>
          <w:rFonts w:ascii="等线" w:hAnsi="等线" w:eastAsia="等线"/>
          <w:szCs w:val="22"/>
        </w:rPr>
        <w:fldChar w:fldCharType="separate"/>
      </w:r>
      <w:r>
        <w:rPr>
          <w:rFonts w:ascii="等线" w:hAnsi="等线" w:eastAsia="等线"/>
          <w:szCs w:val="22"/>
        </w:rPr>
        <w:fldChar w:fldCharType="end"/>
      </w:r>
      <w:bookmarkStart w:id="669" w:name="评审项目同步文档"/>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670" w:name="定性评审1" w:colFirst="0" w:colLast="0"/>
            <w:r>
              <w:rPr>
                <w:rFonts w:ascii="宋体" w:hAnsi="宋体" w:cs="宋体"/>
                <w:szCs w:val="22"/>
              </w:rPr>
              <w:t>资格评审</w:t>
            </w:r>
          </w:p>
        </w:tc>
      </w:tr>
      <w:bookmarkEnd w:id="670"/>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具体规定见第一章《采购邀请》。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r>
              <w:rPr>
                <w:rFonts w:ascii="宋体" w:hAnsi="宋体" w:cs="宋体"/>
                <w:szCs w:val="22"/>
              </w:rPr>
              <w:t>/</w:t>
            </w:r>
          </w:p>
        </w:tc>
      </w:tr>
      <w:tr w14:paraId="4C7B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0588DB">
            <w:pPr>
              <w:spacing w:line="360" w:lineRule="auto"/>
              <w:jc w:val="center"/>
              <w:rPr>
                <w:rFonts w:ascii="宋体" w:hAnsi="宋体"/>
                <w:szCs w:val="22"/>
              </w:rPr>
            </w:pPr>
            <w:r>
              <w:rPr>
                <w:rFonts w:ascii="宋体" w:hAnsi="宋体" w:cs="宋体"/>
                <w:szCs w:val="22"/>
              </w:rPr>
              <w:t>2</w:t>
            </w:r>
          </w:p>
        </w:tc>
        <w:tc>
          <w:tcPr>
            <w:tcW w:w="2126" w:type="dxa"/>
            <w:vAlign w:val="center"/>
          </w:tcPr>
          <w:p w14:paraId="44C0AEED">
            <w:pPr>
              <w:spacing w:line="360" w:lineRule="auto"/>
              <w:jc w:val="left"/>
              <w:rPr>
                <w:rFonts w:ascii="宋体" w:hAnsi="宋体"/>
                <w:szCs w:val="22"/>
              </w:rPr>
            </w:pPr>
            <w:r>
              <w:rPr>
                <w:rFonts w:ascii="宋体" w:hAnsi="宋体" w:cs="宋体"/>
                <w:szCs w:val="22"/>
              </w:rPr>
              <w:t>营业执照等证明文件</w:t>
            </w:r>
          </w:p>
        </w:tc>
        <w:tc>
          <w:tcPr>
            <w:tcW w:w="2835" w:type="dxa"/>
            <w:vAlign w:val="center"/>
          </w:tcPr>
          <w:p w14:paraId="4074F72C">
            <w:pPr>
              <w:spacing w:line="360" w:lineRule="auto"/>
              <w:jc w:val="left"/>
              <w:rPr>
                <w:rFonts w:ascii="宋体" w:hAnsi="宋体"/>
                <w:szCs w:val="22"/>
              </w:rPr>
            </w:pPr>
            <w:r>
              <w:rPr>
                <w:rFonts w:ascii="宋体" w:hAnsi="宋体" w:cs="宋体"/>
                <w:szCs w:val="22"/>
              </w:rPr>
              <w:t>供应商为企业（包括合伙企业）的，应提供有效的“营业执照”；</w:t>
            </w:r>
            <w:r>
              <w:rPr>
                <w:rFonts w:ascii="宋体" w:hAnsi="宋体" w:cs="宋体"/>
                <w:szCs w:val="22"/>
              </w:rPr>
              <w:cr/>
            </w:r>
            <w:r>
              <w:rPr>
                <w:rFonts w:ascii="宋体" w:hAnsi="宋体" w:cs="宋体"/>
                <w:szCs w:val="22"/>
              </w:rPr>
              <w:t>供应商为事业单位的，应提供有效的“事业单位法人证书”；</w:t>
            </w:r>
            <w:r>
              <w:rPr>
                <w:rFonts w:ascii="宋体" w:hAnsi="宋体" w:cs="宋体"/>
                <w:szCs w:val="22"/>
              </w:rPr>
              <w:cr/>
            </w:r>
            <w:r>
              <w:rPr>
                <w:rFonts w:ascii="宋体" w:hAnsi="宋体" w:cs="宋体"/>
                <w:szCs w:val="22"/>
              </w:rPr>
              <w:t>供应商是非企业机构的，应提供有效的“执业许可证”、“登记证书”等证明文件；</w:t>
            </w:r>
            <w:r>
              <w:rPr>
                <w:rFonts w:ascii="宋体" w:hAnsi="宋体" w:cs="宋体"/>
                <w:szCs w:val="22"/>
              </w:rPr>
              <w:cr/>
            </w:r>
            <w:r>
              <w:rPr>
                <w:rFonts w:ascii="宋体" w:hAnsi="宋体" w:cs="宋体"/>
                <w:szCs w:val="22"/>
              </w:rPr>
              <w:t>供应商是个体工商户的，应提供有效的“个体工商户营业执照”；</w:t>
            </w:r>
            <w:r>
              <w:rPr>
                <w:rFonts w:ascii="宋体" w:hAnsi="宋体" w:cs="宋体"/>
                <w:szCs w:val="22"/>
              </w:rPr>
              <w:cr/>
            </w:r>
            <w:r>
              <w:rPr>
                <w:rFonts w:ascii="宋体" w:hAnsi="宋体" w:cs="宋体"/>
                <w:szCs w:val="22"/>
              </w:rPr>
              <w:t>供应商是自然人的，应提供有效的自然人身份证明。</w:t>
            </w:r>
            <w:r>
              <w:rPr>
                <w:rFonts w:ascii="宋体" w:hAnsi="宋体" w:cs="宋体"/>
                <w:szCs w:val="22"/>
              </w:rPr>
              <w:cr/>
            </w:r>
            <w:r>
              <w:rPr>
                <w:rFonts w:ascii="宋体" w:hAnsi="宋体" w:cs="宋体"/>
                <w:szCs w:val="22"/>
              </w:rPr>
              <w:t>分支机构参加响应的，应提供该分支机构或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3B0C68EF">
            <w:pPr>
              <w:spacing w:line="360" w:lineRule="auto"/>
              <w:jc w:val="center"/>
              <w:rPr>
                <w:rFonts w:ascii="宋体" w:hAnsi="宋体"/>
                <w:szCs w:val="22"/>
              </w:rPr>
            </w:pPr>
            <w:r>
              <w:rPr>
                <w:rFonts w:ascii="宋体" w:hAnsi="宋体" w:cs="宋体"/>
                <w:szCs w:val="22"/>
              </w:rPr>
              <w:t>重要指标</w:t>
            </w:r>
          </w:p>
        </w:tc>
        <w:tc>
          <w:tcPr>
            <w:tcW w:w="1497" w:type="dxa"/>
          </w:tcPr>
          <w:p w14:paraId="4C635BEF">
            <w:pPr>
              <w:spacing w:line="360" w:lineRule="auto"/>
              <w:jc w:val="left"/>
              <w:rPr>
                <w:rFonts w:ascii="宋体" w:hAnsi="宋体"/>
                <w:szCs w:val="22"/>
              </w:rPr>
            </w:pPr>
            <w:r>
              <w:rPr>
                <w:rFonts w:ascii="宋体" w:hAnsi="宋体" w:cs="宋体"/>
                <w:szCs w:val="22"/>
              </w:rPr>
              <w:t>提供证明文件的电子件或电子证照</w:t>
            </w:r>
          </w:p>
        </w:tc>
      </w:tr>
      <w:tr w14:paraId="1BDF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F0C2481">
            <w:pPr>
              <w:spacing w:line="360" w:lineRule="auto"/>
              <w:jc w:val="center"/>
              <w:rPr>
                <w:rFonts w:ascii="宋体" w:hAnsi="宋体"/>
                <w:szCs w:val="22"/>
              </w:rPr>
            </w:pPr>
            <w:r>
              <w:rPr>
                <w:rFonts w:ascii="宋体" w:hAnsi="宋体" w:cs="宋体"/>
                <w:szCs w:val="22"/>
              </w:rPr>
              <w:t>3</w:t>
            </w:r>
          </w:p>
        </w:tc>
        <w:tc>
          <w:tcPr>
            <w:tcW w:w="2126" w:type="dxa"/>
            <w:vAlign w:val="center"/>
          </w:tcPr>
          <w:p w14:paraId="2A96FDB7">
            <w:pPr>
              <w:spacing w:line="360" w:lineRule="auto"/>
              <w:jc w:val="left"/>
              <w:rPr>
                <w:rFonts w:ascii="宋体" w:hAnsi="宋体"/>
                <w:szCs w:val="22"/>
              </w:rPr>
            </w:pPr>
            <w:r>
              <w:rPr>
                <w:rFonts w:ascii="宋体" w:hAnsi="宋体" w:cs="宋体"/>
                <w:szCs w:val="22"/>
              </w:rPr>
              <w:t>供应商资格声明书</w:t>
            </w:r>
          </w:p>
        </w:tc>
        <w:tc>
          <w:tcPr>
            <w:tcW w:w="2835" w:type="dxa"/>
            <w:vAlign w:val="center"/>
          </w:tcPr>
          <w:p w14:paraId="75C0D69C">
            <w:pPr>
              <w:spacing w:line="360" w:lineRule="auto"/>
              <w:jc w:val="left"/>
              <w:rPr>
                <w:rFonts w:ascii="宋体" w:hAnsi="宋体"/>
                <w:szCs w:val="22"/>
              </w:rPr>
            </w:pPr>
            <w:r>
              <w:rPr>
                <w:rFonts w:ascii="宋体" w:hAnsi="宋体" w:cs="宋体"/>
                <w:szCs w:val="22"/>
              </w:rPr>
              <w:t>提供了符合竞争性磋商文件要求的《供应商资格声明书》。</w:t>
            </w:r>
          </w:p>
        </w:tc>
        <w:tc>
          <w:tcPr>
            <w:tcW w:w="1134" w:type="dxa"/>
            <w:vAlign w:val="center"/>
          </w:tcPr>
          <w:p w14:paraId="3E4D04CD">
            <w:pPr>
              <w:spacing w:line="360" w:lineRule="auto"/>
              <w:jc w:val="center"/>
              <w:rPr>
                <w:rFonts w:ascii="宋体" w:hAnsi="宋体"/>
                <w:szCs w:val="22"/>
              </w:rPr>
            </w:pPr>
            <w:r>
              <w:rPr>
                <w:rFonts w:ascii="宋体" w:hAnsi="宋体" w:cs="宋体"/>
                <w:szCs w:val="22"/>
              </w:rPr>
              <w:t>重要指标</w:t>
            </w:r>
          </w:p>
        </w:tc>
        <w:tc>
          <w:tcPr>
            <w:tcW w:w="1497" w:type="dxa"/>
          </w:tcPr>
          <w:p w14:paraId="2E9536D9">
            <w:pPr>
              <w:spacing w:line="360" w:lineRule="auto"/>
              <w:jc w:val="left"/>
              <w:rPr>
                <w:rFonts w:ascii="宋体" w:hAnsi="宋体"/>
                <w:szCs w:val="22"/>
              </w:rPr>
            </w:pPr>
            <w:r>
              <w:rPr>
                <w:rFonts w:ascii="宋体" w:hAnsi="宋体" w:cs="宋体"/>
                <w:szCs w:val="22"/>
              </w:rPr>
              <w:t>格式见《响应文件格式》</w:t>
            </w:r>
          </w:p>
        </w:tc>
      </w:tr>
      <w:tr w14:paraId="3B66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6D898A6">
            <w:pPr>
              <w:spacing w:line="360" w:lineRule="auto"/>
              <w:jc w:val="center"/>
              <w:rPr>
                <w:rFonts w:ascii="宋体" w:hAnsi="宋体"/>
                <w:szCs w:val="22"/>
              </w:rPr>
            </w:pPr>
            <w:r>
              <w:rPr>
                <w:rFonts w:ascii="宋体" w:hAnsi="宋体" w:cs="宋体"/>
                <w:szCs w:val="22"/>
              </w:rPr>
              <w:t>4</w:t>
            </w:r>
          </w:p>
        </w:tc>
        <w:tc>
          <w:tcPr>
            <w:tcW w:w="2126" w:type="dxa"/>
            <w:vAlign w:val="center"/>
          </w:tcPr>
          <w:p w14:paraId="3B236038">
            <w:pPr>
              <w:spacing w:line="360" w:lineRule="auto"/>
              <w:jc w:val="left"/>
              <w:rPr>
                <w:rFonts w:ascii="宋体" w:hAnsi="宋体"/>
                <w:szCs w:val="22"/>
              </w:rPr>
            </w:pPr>
            <w:r>
              <w:rPr>
                <w:rFonts w:ascii="宋体" w:hAnsi="宋体" w:cs="宋体"/>
                <w:szCs w:val="22"/>
              </w:rPr>
              <w:t>供应商信用记录</w:t>
            </w:r>
          </w:p>
        </w:tc>
        <w:tc>
          <w:tcPr>
            <w:tcW w:w="2835" w:type="dxa"/>
            <w:vAlign w:val="center"/>
          </w:tcPr>
          <w:p w14:paraId="63D8676A">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截止时点：首次响应文件提交截止时间以后、资格性检查阶段采购人或采购代理机构的实际查询时间为准；</w:t>
            </w:r>
            <w:r>
              <w:rPr>
                <w:rFonts w:ascii="宋体" w:hAnsi="宋体" w:cs="宋体"/>
                <w:szCs w:val="22"/>
              </w:rPr>
              <w:cr/>
            </w:r>
            <w:r>
              <w:rPr>
                <w:rFonts w:ascii="宋体" w:hAnsi="宋体" w:cs="宋体"/>
                <w:szCs w:val="22"/>
              </w:rPr>
              <w:t>信用信息查询记录和证据留存具体方式：查询结果网页打印页作为查询记录和证据，与其他竞争性磋商文件一并保存；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14:paraId="71BFB902">
            <w:pPr>
              <w:spacing w:line="360" w:lineRule="auto"/>
              <w:jc w:val="center"/>
              <w:rPr>
                <w:rFonts w:ascii="宋体" w:hAnsi="宋体"/>
                <w:szCs w:val="22"/>
              </w:rPr>
            </w:pPr>
            <w:r>
              <w:rPr>
                <w:rFonts w:ascii="宋体" w:hAnsi="宋体" w:cs="宋体"/>
                <w:szCs w:val="22"/>
              </w:rPr>
              <w:t>重要指标</w:t>
            </w:r>
          </w:p>
        </w:tc>
        <w:tc>
          <w:tcPr>
            <w:tcW w:w="1497" w:type="dxa"/>
          </w:tcPr>
          <w:p w14:paraId="79C2BF7B">
            <w:pPr>
              <w:spacing w:line="360" w:lineRule="auto"/>
              <w:jc w:val="left"/>
              <w:rPr>
                <w:rFonts w:ascii="宋体" w:hAnsi="宋体"/>
                <w:szCs w:val="22"/>
              </w:rPr>
            </w:pPr>
            <w:r>
              <w:rPr>
                <w:rFonts w:ascii="宋体" w:hAnsi="宋体" w:cs="宋体"/>
                <w:szCs w:val="22"/>
              </w:rPr>
              <w:t>无须供应商提供，由采购人或采购代理机构查询。</w:t>
            </w:r>
          </w:p>
        </w:tc>
      </w:tr>
      <w:tr w14:paraId="2480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B2B08BA">
            <w:pPr>
              <w:spacing w:line="360" w:lineRule="auto"/>
              <w:jc w:val="center"/>
              <w:rPr>
                <w:rFonts w:ascii="宋体" w:hAnsi="宋体"/>
                <w:szCs w:val="22"/>
              </w:rPr>
            </w:pPr>
            <w:r>
              <w:rPr>
                <w:rFonts w:ascii="宋体" w:hAnsi="宋体" w:cs="宋体"/>
                <w:szCs w:val="22"/>
              </w:rPr>
              <w:t>5</w:t>
            </w:r>
          </w:p>
        </w:tc>
        <w:tc>
          <w:tcPr>
            <w:tcW w:w="2126" w:type="dxa"/>
            <w:vAlign w:val="center"/>
          </w:tcPr>
          <w:p w14:paraId="56BE63B8">
            <w:pPr>
              <w:spacing w:line="360" w:lineRule="auto"/>
              <w:jc w:val="left"/>
              <w:rPr>
                <w:rFonts w:ascii="宋体" w:hAnsi="宋体"/>
                <w:szCs w:val="22"/>
              </w:rPr>
            </w:pPr>
            <w:r>
              <w:rPr>
                <w:rFonts w:ascii="宋体" w:hAnsi="宋体" w:cs="宋体"/>
                <w:szCs w:val="22"/>
              </w:rPr>
              <w:t>法律、行政法规规定的其他条件</w:t>
            </w:r>
          </w:p>
        </w:tc>
        <w:tc>
          <w:tcPr>
            <w:tcW w:w="2835" w:type="dxa"/>
            <w:vAlign w:val="center"/>
          </w:tcPr>
          <w:p w14:paraId="118DCCC7">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779D2EF2">
            <w:pPr>
              <w:spacing w:line="360" w:lineRule="auto"/>
              <w:jc w:val="center"/>
              <w:rPr>
                <w:rFonts w:ascii="宋体" w:hAnsi="宋体"/>
                <w:szCs w:val="22"/>
              </w:rPr>
            </w:pPr>
            <w:r>
              <w:rPr>
                <w:rFonts w:ascii="宋体" w:hAnsi="宋体" w:cs="宋体"/>
                <w:szCs w:val="22"/>
              </w:rPr>
              <w:t>重要指标</w:t>
            </w:r>
          </w:p>
        </w:tc>
        <w:tc>
          <w:tcPr>
            <w:tcW w:w="1497" w:type="dxa"/>
          </w:tcPr>
          <w:p w14:paraId="40D11D6C">
            <w:pPr>
              <w:spacing w:line="360" w:lineRule="auto"/>
              <w:jc w:val="left"/>
              <w:rPr>
                <w:rFonts w:ascii="宋体" w:hAnsi="宋体"/>
                <w:szCs w:val="22"/>
              </w:rPr>
            </w:pPr>
            <w:r>
              <w:rPr>
                <w:rFonts w:ascii="宋体" w:hAnsi="宋体" w:cs="宋体"/>
                <w:szCs w:val="22"/>
              </w:rPr>
              <w:t>/</w:t>
            </w:r>
          </w:p>
        </w:tc>
      </w:tr>
      <w:tr w14:paraId="67F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082E543">
            <w:pPr>
              <w:spacing w:line="360" w:lineRule="auto"/>
              <w:jc w:val="center"/>
              <w:rPr>
                <w:rFonts w:ascii="宋体" w:hAnsi="宋体"/>
                <w:szCs w:val="22"/>
              </w:rPr>
            </w:pPr>
            <w:r>
              <w:rPr>
                <w:rFonts w:ascii="宋体" w:hAnsi="宋体" w:cs="宋体"/>
                <w:szCs w:val="22"/>
              </w:rPr>
              <w:t>6</w:t>
            </w:r>
          </w:p>
        </w:tc>
        <w:tc>
          <w:tcPr>
            <w:tcW w:w="2126" w:type="dxa"/>
            <w:vAlign w:val="center"/>
          </w:tcPr>
          <w:p w14:paraId="1F36A688">
            <w:pPr>
              <w:spacing w:line="360" w:lineRule="auto"/>
              <w:jc w:val="left"/>
              <w:rPr>
                <w:rFonts w:ascii="宋体" w:hAnsi="宋体"/>
                <w:szCs w:val="22"/>
              </w:rPr>
            </w:pPr>
            <w:r>
              <w:rPr>
                <w:rFonts w:ascii="宋体" w:hAnsi="宋体" w:cs="宋体"/>
                <w:szCs w:val="22"/>
              </w:rPr>
              <w:t>落实政府采购政策需满足的资格要求</w:t>
            </w:r>
          </w:p>
        </w:tc>
        <w:tc>
          <w:tcPr>
            <w:tcW w:w="2835" w:type="dxa"/>
            <w:vAlign w:val="center"/>
          </w:tcPr>
          <w:p w14:paraId="3849FB67">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5249B457">
            <w:pPr>
              <w:spacing w:line="360" w:lineRule="auto"/>
              <w:jc w:val="center"/>
              <w:rPr>
                <w:rFonts w:ascii="宋体" w:hAnsi="宋体"/>
                <w:szCs w:val="22"/>
              </w:rPr>
            </w:pPr>
            <w:r>
              <w:rPr>
                <w:rFonts w:ascii="宋体" w:hAnsi="宋体" w:cs="宋体"/>
                <w:szCs w:val="22"/>
              </w:rPr>
              <w:t>重要指标</w:t>
            </w:r>
          </w:p>
        </w:tc>
        <w:tc>
          <w:tcPr>
            <w:tcW w:w="1497" w:type="dxa"/>
          </w:tcPr>
          <w:p w14:paraId="4CEDAD74">
            <w:pPr>
              <w:spacing w:line="360" w:lineRule="auto"/>
              <w:jc w:val="left"/>
              <w:rPr>
                <w:rFonts w:ascii="宋体" w:hAnsi="宋体"/>
                <w:szCs w:val="22"/>
              </w:rPr>
            </w:pPr>
            <w:r>
              <w:rPr>
                <w:rFonts w:ascii="宋体" w:hAnsi="宋体" w:cs="宋体"/>
                <w:szCs w:val="22"/>
              </w:rPr>
              <w:t>/</w:t>
            </w:r>
          </w:p>
        </w:tc>
      </w:tr>
      <w:tr w14:paraId="6614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BAEA186">
            <w:pPr>
              <w:spacing w:line="360" w:lineRule="auto"/>
              <w:jc w:val="center"/>
              <w:rPr>
                <w:rFonts w:ascii="宋体" w:hAnsi="宋体"/>
                <w:szCs w:val="22"/>
              </w:rPr>
            </w:pPr>
            <w:r>
              <w:rPr>
                <w:rFonts w:ascii="宋体" w:hAnsi="宋体" w:cs="宋体"/>
                <w:szCs w:val="22"/>
              </w:rPr>
              <w:t>7</w:t>
            </w:r>
          </w:p>
        </w:tc>
        <w:tc>
          <w:tcPr>
            <w:tcW w:w="2126" w:type="dxa"/>
            <w:vAlign w:val="center"/>
          </w:tcPr>
          <w:p w14:paraId="0CB5D1AC">
            <w:pPr>
              <w:spacing w:line="360" w:lineRule="auto"/>
              <w:jc w:val="left"/>
              <w:rPr>
                <w:rFonts w:ascii="宋体" w:hAnsi="宋体"/>
                <w:szCs w:val="22"/>
              </w:rPr>
            </w:pPr>
            <w:r>
              <w:rPr>
                <w:rFonts w:ascii="宋体" w:hAnsi="宋体" w:cs="宋体"/>
                <w:szCs w:val="22"/>
              </w:rPr>
              <w:t>中小企业政策</w:t>
            </w:r>
          </w:p>
        </w:tc>
        <w:tc>
          <w:tcPr>
            <w:tcW w:w="2835" w:type="dxa"/>
            <w:vAlign w:val="center"/>
          </w:tcPr>
          <w:p w14:paraId="00C3CCBA">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70768A60">
            <w:pPr>
              <w:spacing w:line="360" w:lineRule="auto"/>
              <w:jc w:val="center"/>
              <w:rPr>
                <w:rFonts w:ascii="宋体" w:hAnsi="宋体"/>
                <w:szCs w:val="22"/>
              </w:rPr>
            </w:pPr>
            <w:r>
              <w:rPr>
                <w:rFonts w:ascii="宋体" w:hAnsi="宋体" w:cs="宋体"/>
                <w:szCs w:val="22"/>
              </w:rPr>
              <w:t>重要指标</w:t>
            </w:r>
          </w:p>
        </w:tc>
        <w:tc>
          <w:tcPr>
            <w:tcW w:w="1497" w:type="dxa"/>
          </w:tcPr>
          <w:p w14:paraId="6242D078">
            <w:pPr>
              <w:spacing w:line="360" w:lineRule="auto"/>
              <w:jc w:val="left"/>
              <w:rPr>
                <w:rFonts w:ascii="宋体" w:hAnsi="宋体"/>
                <w:szCs w:val="22"/>
              </w:rPr>
            </w:pPr>
            <w:r>
              <w:rPr>
                <w:rFonts w:ascii="宋体" w:hAnsi="宋体" w:cs="宋体"/>
                <w:szCs w:val="22"/>
              </w:rPr>
              <w:t>/</w:t>
            </w:r>
          </w:p>
        </w:tc>
      </w:tr>
      <w:tr w14:paraId="29CE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503FB1B">
            <w:pPr>
              <w:spacing w:line="360" w:lineRule="auto"/>
              <w:jc w:val="center"/>
              <w:rPr>
                <w:rFonts w:ascii="宋体" w:hAnsi="宋体"/>
                <w:szCs w:val="22"/>
              </w:rPr>
            </w:pPr>
            <w:r>
              <w:rPr>
                <w:rFonts w:ascii="宋体" w:hAnsi="宋体" w:cs="宋体"/>
                <w:szCs w:val="22"/>
              </w:rPr>
              <w:t>8</w:t>
            </w:r>
          </w:p>
        </w:tc>
        <w:tc>
          <w:tcPr>
            <w:tcW w:w="2126" w:type="dxa"/>
            <w:vAlign w:val="center"/>
          </w:tcPr>
          <w:p w14:paraId="1D0C8F51">
            <w:pPr>
              <w:spacing w:line="360" w:lineRule="auto"/>
              <w:jc w:val="left"/>
              <w:rPr>
                <w:rFonts w:ascii="宋体" w:hAnsi="宋体"/>
                <w:szCs w:val="22"/>
              </w:rPr>
            </w:pPr>
            <w:r>
              <w:rPr>
                <w:rFonts w:ascii="宋体" w:hAnsi="宋体" w:cs="宋体"/>
                <w:szCs w:val="22"/>
              </w:rPr>
              <w:t>中小企业证明文件</w:t>
            </w:r>
          </w:p>
        </w:tc>
        <w:tc>
          <w:tcPr>
            <w:tcW w:w="2835" w:type="dxa"/>
            <w:vAlign w:val="center"/>
          </w:tcPr>
          <w:p w14:paraId="688A9357">
            <w:pPr>
              <w:spacing w:line="360" w:lineRule="auto"/>
              <w:jc w:val="left"/>
              <w:rPr>
                <w:rFonts w:ascii="宋体" w:hAnsi="宋体"/>
                <w:szCs w:val="22"/>
              </w:rPr>
            </w:pPr>
            <w:r>
              <w:rPr>
                <w:rFonts w:ascii="宋体" w:hAnsi="宋体" w:cs="宋体"/>
                <w:szCs w:val="22"/>
              </w:rPr>
              <w:t>当本项目（包）涉及预留份额专门面向中小企业采购，提供如下资料：</w:t>
            </w:r>
            <w:r>
              <w:rPr>
                <w:rFonts w:ascii="宋体" w:hAnsi="宋体" w:cs="宋体"/>
                <w:szCs w:val="22"/>
              </w:rPr>
              <w:cr/>
            </w:r>
            <w:r>
              <w:rPr>
                <w:rFonts w:ascii="宋体" w:hAnsi="宋体" w:cs="宋体"/>
                <w:szCs w:val="22"/>
              </w:rPr>
              <w:t>1、供应商单独响应的，应提供《中小企业声明函》或《残疾人福利性单位声明函》或由省级以上监狱管理局、戒毒管理局（含新疆生产建设兵团）出具的属于监狱企业的证明文件。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34" w:type="dxa"/>
            <w:vAlign w:val="center"/>
          </w:tcPr>
          <w:p w14:paraId="2180C1EE">
            <w:pPr>
              <w:spacing w:line="360" w:lineRule="auto"/>
              <w:jc w:val="center"/>
              <w:rPr>
                <w:rFonts w:ascii="宋体" w:hAnsi="宋体"/>
                <w:szCs w:val="22"/>
              </w:rPr>
            </w:pPr>
            <w:r>
              <w:rPr>
                <w:rFonts w:ascii="宋体" w:hAnsi="宋体" w:cs="宋体"/>
                <w:szCs w:val="22"/>
              </w:rPr>
              <w:t>重要指标</w:t>
            </w:r>
          </w:p>
        </w:tc>
        <w:tc>
          <w:tcPr>
            <w:tcW w:w="1497" w:type="dxa"/>
          </w:tcPr>
          <w:p w14:paraId="286D044D">
            <w:pPr>
              <w:spacing w:line="360" w:lineRule="auto"/>
              <w:jc w:val="left"/>
              <w:rPr>
                <w:rFonts w:ascii="宋体" w:hAnsi="宋体"/>
                <w:szCs w:val="22"/>
              </w:rPr>
            </w:pPr>
            <w:r>
              <w:rPr>
                <w:rFonts w:ascii="宋体" w:hAnsi="宋体" w:cs="宋体"/>
                <w:szCs w:val="22"/>
              </w:rPr>
              <w:t>格式见《响应文件格式》</w:t>
            </w:r>
          </w:p>
        </w:tc>
      </w:tr>
      <w:tr w14:paraId="1D18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4F7AC2">
            <w:pPr>
              <w:spacing w:line="360" w:lineRule="auto"/>
              <w:jc w:val="center"/>
              <w:rPr>
                <w:rFonts w:ascii="宋体" w:hAnsi="宋体"/>
                <w:szCs w:val="22"/>
              </w:rPr>
            </w:pPr>
            <w:r>
              <w:rPr>
                <w:rFonts w:ascii="宋体" w:hAnsi="宋体" w:cs="宋体"/>
                <w:szCs w:val="22"/>
              </w:rPr>
              <w:t>9</w:t>
            </w:r>
          </w:p>
        </w:tc>
        <w:tc>
          <w:tcPr>
            <w:tcW w:w="2126" w:type="dxa"/>
            <w:vAlign w:val="center"/>
          </w:tcPr>
          <w:p w14:paraId="44D1A370">
            <w:pPr>
              <w:spacing w:line="360" w:lineRule="auto"/>
              <w:jc w:val="left"/>
              <w:rPr>
                <w:rFonts w:ascii="宋体" w:hAnsi="宋体"/>
                <w:szCs w:val="22"/>
              </w:rPr>
            </w:pPr>
            <w:r>
              <w:rPr>
                <w:rFonts w:ascii="宋体" w:hAnsi="宋体" w:cs="宋体"/>
                <w:szCs w:val="22"/>
              </w:rPr>
              <w:t>拟分包情况说明及分包意向协议</w:t>
            </w:r>
          </w:p>
        </w:tc>
        <w:tc>
          <w:tcPr>
            <w:tcW w:w="2835" w:type="dxa"/>
            <w:vAlign w:val="center"/>
          </w:tcPr>
          <w:p w14:paraId="0F3ED93C">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31E175CA">
            <w:pPr>
              <w:spacing w:line="360" w:lineRule="auto"/>
              <w:jc w:val="center"/>
              <w:rPr>
                <w:rFonts w:ascii="宋体" w:hAnsi="宋体"/>
                <w:szCs w:val="22"/>
              </w:rPr>
            </w:pPr>
            <w:r>
              <w:rPr>
                <w:rFonts w:ascii="宋体" w:hAnsi="宋体" w:cs="宋体"/>
                <w:szCs w:val="22"/>
              </w:rPr>
              <w:t>重要指标</w:t>
            </w:r>
          </w:p>
        </w:tc>
        <w:tc>
          <w:tcPr>
            <w:tcW w:w="1497" w:type="dxa"/>
          </w:tcPr>
          <w:p w14:paraId="5E77E960">
            <w:pPr>
              <w:spacing w:line="360" w:lineRule="auto"/>
              <w:jc w:val="left"/>
              <w:rPr>
                <w:rFonts w:ascii="宋体" w:hAnsi="宋体"/>
                <w:szCs w:val="22"/>
              </w:rPr>
            </w:pPr>
            <w:r>
              <w:rPr>
                <w:rFonts w:ascii="宋体" w:hAnsi="宋体" w:cs="宋体"/>
                <w:szCs w:val="22"/>
              </w:rPr>
              <w:t>格式见《响应文件格式》</w:t>
            </w:r>
          </w:p>
        </w:tc>
      </w:tr>
      <w:tr w14:paraId="282C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CDF3A6B">
            <w:pPr>
              <w:spacing w:line="360" w:lineRule="auto"/>
              <w:jc w:val="center"/>
              <w:rPr>
                <w:rFonts w:ascii="宋体" w:hAnsi="宋体"/>
                <w:szCs w:val="22"/>
              </w:rPr>
            </w:pPr>
            <w:r>
              <w:rPr>
                <w:rFonts w:ascii="宋体" w:hAnsi="宋体" w:cs="宋体"/>
                <w:szCs w:val="22"/>
              </w:rPr>
              <w:t>10</w:t>
            </w:r>
          </w:p>
        </w:tc>
        <w:tc>
          <w:tcPr>
            <w:tcW w:w="2126" w:type="dxa"/>
            <w:vAlign w:val="center"/>
          </w:tcPr>
          <w:p w14:paraId="58977608">
            <w:pPr>
              <w:spacing w:line="360" w:lineRule="auto"/>
              <w:jc w:val="left"/>
              <w:rPr>
                <w:rFonts w:ascii="宋体" w:hAnsi="宋体"/>
                <w:szCs w:val="22"/>
              </w:rPr>
            </w:pPr>
            <w:r>
              <w:rPr>
                <w:rFonts w:ascii="宋体" w:hAnsi="宋体" w:cs="宋体"/>
                <w:szCs w:val="22"/>
              </w:rPr>
              <w:t>其它落实政府采购政策的资格要求</w:t>
            </w:r>
          </w:p>
        </w:tc>
        <w:tc>
          <w:tcPr>
            <w:tcW w:w="2835" w:type="dxa"/>
            <w:vAlign w:val="center"/>
          </w:tcPr>
          <w:p w14:paraId="4FAF3DE3">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45FB4372">
            <w:pPr>
              <w:spacing w:line="360" w:lineRule="auto"/>
              <w:jc w:val="center"/>
              <w:rPr>
                <w:rFonts w:ascii="宋体" w:hAnsi="宋体"/>
                <w:szCs w:val="22"/>
              </w:rPr>
            </w:pPr>
            <w:r>
              <w:rPr>
                <w:rFonts w:ascii="宋体" w:hAnsi="宋体" w:cs="宋体"/>
                <w:szCs w:val="22"/>
              </w:rPr>
              <w:t>重要指标</w:t>
            </w:r>
          </w:p>
        </w:tc>
        <w:tc>
          <w:tcPr>
            <w:tcW w:w="1497" w:type="dxa"/>
          </w:tcPr>
          <w:p w14:paraId="2BA5204B">
            <w:pPr>
              <w:spacing w:line="360" w:lineRule="auto"/>
              <w:jc w:val="left"/>
              <w:rPr>
                <w:rFonts w:ascii="宋体" w:hAnsi="宋体"/>
                <w:szCs w:val="22"/>
              </w:rPr>
            </w:pPr>
            <w:r>
              <w:rPr>
                <w:rFonts w:ascii="宋体" w:hAnsi="宋体" w:cs="宋体"/>
                <w:szCs w:val="22"/>
              </w:rPr>
              <w:t>提供证明文件的电子件或电子证照</w:t>
            </w:r>
          </w:p>
        </w:tc>
      </w:tr>
      <w:tr w14:paraId="348A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B96E4D7">
            <w:pPr>
              <w:spacing w:line="360" w:lineRule="auto"/>
              <w:jc w:val="center"/>
              <w:rPr>
                <w:rFonts w:ascii="宋体" w:hAnsi="宋体"/>
                <w:szCs w:val="22"/>
              </w:rPr>
            </w:pPr>
            <w:r>
              <w:rPr>
                <w:rFonts w:ascii="宋体" w:hAnsi="宋体" w:cs="宋体"/>
                <w:szCs w:val="22"/>
              </w:rPr>
              <w:t>11</w:t>
            </w:r>
          </w:p>
        </w:tc>
        <w:tc>
          <w:tcPr>
            <w:tcW w:w="2126" w:type="dxa"/>
            <w:vAlign w:val="center"/>
          </w:tcPr>
          <w:p w14:paraId="54BC617E">
            <w:pPr>
              <w:spacing w:line="360" w:lineRule="auto"/>
              <w:jc w:val="left"/>
              <w:rPr>
                <w:rFonts w:ascii="宋体" w:hAnsi="宋体"/>
                <w:szCs w:val="22"/>
              </w:rPr>
            </w:pPr>
            <w:r>
              <w:rPr>
                <w:rFonts w:ascii="宋体" w:hAnsi="宋体" w:cs="宋体"/>
                <w:szCs w:val="22"/>
              </w:rPr>
              <w:t>本项目的特定资格要求</w:t>
            </w:r>
          </w:p>
        </w:tc>
        <w:tc>
          <w:tcPr>
            <w:tcW w:w="2835" w:type="dxa"/>
            <w:vAlign w:val="center"/>
          </w:tcPr>
          <w:p w14:paraId="3CC2CC82">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52547845">
            <w:pPr>
              <w:spacing w:line="360" w:lineRule="auto"/>
              <w:jc w:val="center"/>
              <w:rPr>
                <w:rFonts w:ascii="宋体" w:hAnsi="宋体"/>
                <w:szCs w:val="22"/>
              </w:rPr>
            </w:pPr>
            <w:r>
              <w:rPr>
                <w:rFonts w:ascii="宋体" w:hAnsi="宋体" w:cs="宋体"/>
                <w:szCs w:val="22"/>
              </w:rPr>
              <w:t>重要指标</w:t>
            </w:r>
          </w:p>
        </w:tc>
        <w:tc>
          <w:tcPr>
            <w:tcW w:w="1497" w:type="dxa"/>
          </w:tcPr>
          <w:p w14:paraId="299EB203">
            <w:pPr>
              <w:spacing w:line="360" w:lineRule="auto"/>
              <w:jc w:val="left"/>
              <w:rPr>
                <w:rFonts w:ascii="宋体" w:hAnsi="宋体"/>
                <w:szCs w:val="22"/>
              </w:rPr>
            </w:pPr>
            <w:r>
              <w:rPr>
                <w:rFonts w:ascii="宋体" w:hAnsi="宋体" w:cs="宋体"/>
                <w:szCs w:val="22"/>
              </w:rPr>
              <w:t>/</w:t>
            </w:r>
          </w:p>
        </w:tc>
      </w:tr>
      <w:tr w14:paraId="4C45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666B8B7">
            <w:pPr>
              <w:spacing w:line="360" w:lineRule="auto"/>
              <w:jc w:val="center"/>
              <w:rPr>
                <w:rFonts w:ascii="宋体" w:hAnsi="宋体"/>
                <w:szCs w:val="22"/>
              </w:rPr>
            </w:pPr>
            <w:r>
              <w:rPr>
                <w:rFonts w:ascii="宋体" w:hAnsi="宋体" w:cs="宋体"/>
                <w:szCs w:val="22"/>
              </w:rPr>
              <w:t>12</w:t>
            </w:r>
          </w:p>
        </w:tc>
        <w:tc>
          <w:tcPr>
            <w:tcW w:w="2126" w:type="dxa"/>
            <w:vAlign w:val="center"/>
          </w:tcPr>
          <w:p w14:paraId="0A6A2868">
            <w:pPr>
              <w:spacing w:line="360" w:lineRule="auto"/>
              <w:jc w:val="left"/>
              <w:rPr>
                <w:rFonts w:ascii="宋体" w:hAnsi="宋体"/>
                <w:szCs w:val="22"/>
              </w:rPr>
            </w:pPr>
            <w:r>
              <w:rPr>
                <w:rFonts w:ascii="宋体" w:hAnsi="宋体" w:cs="宋体"/>
                <w:szCs w:val="22"/>
              </w:rPr>
              <w:t>本项目对于联合体的要求</w:t>
            </w:r>
          </w:p>
        </w:tc>
        <w:tc>
          <w:tcPr>
            <w:tcW w:w="2835" w:type="dxa"/>
            <w:vAlign w:val="center"/>
          </w:tcPr>
          <w:p w14:paraId="089B6DEA">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响应文件的组成部分，与响应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7A592C0A">
            <w:pPr>
              <w:spacing w:line="360" w:lineRule="auto"/>
              <w:jc w:val="center"/>
              <w:rPr>
                <w:rFonts w:ascii="宋体" w:hAnsi="宋体"/>
                <w:szCs w:val="22"/>
              </w:rPr>
            </w:pPr>
            <w:r>
              <w:rPr>
                <w:rFonts w:ascii="宋体" w:hAnsi="宋体" w:cs="宋体"/>
                <w:szCs w:val="22"/>
              </w:rPr>
              <w:t>重要指标</w:t>
            </w:r>
          </w:p>
        </w:tc>
        <w:tc>
          <w:tcPr>
            <w:tcW w:w="1497" w:type="dxa"/>
          </w:tcPr>
          <w:p w14:paraId="3C08AAC0">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格式见《响应文件格式》</w:t>
            </w:r>
          </w:p>
        </w:tc>
      </w:tr>
      <w:tr w14:paraId="7C2E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B3DE00B">
            <w:pPr>
              <w:spacing w:line="360" w:lineRule="auto"/>
              <w:jc w:val="center"/>
              <w:rPr>
                <w:rFonts w:ascii="宋体" w:hAnsi="宋体"/>
                <w:szCs w:val="22"/>
              </w:rPr>
            </w:pPr>
            <w:r>
              <w:rPr>
                <w:rFonts w:ascii="宋体" w:hAnsi="宋体" w:cs="宋体"/>
                <w:szCs w:val="22"/>
              </w:rPr>
              <w:t>13</w:t>
            </w:r>
          </w:p>
        </w:tc>
        <w:tc>
          <w:tcPr>
            <w:tcW w:w="2126" w:type="dxa"/>
            <w:vAlign w:val="center"/>
          </w:tcPr>
          <w:p w14:paraId="45E0CA57">
            <w:pPr>
              <w:spacing w:line="360" w:lineRule="auto"/>
              <w:jc w:val="left"/>
              <w:rPr>
                <w:rFonts w:ascii="宋体" w:hAnsi="宋体"/>
                <w:szCs w:val="22"/>
              </w:rPr>
            </w:pPr>
            <w:r>
              <w:rPr>
                <w:rFonts w:ascii="宋体" w:hAnsi="宋体" w:cs="宋体"/>
                <w:szCs w:val="22"/>
              </w:rPr>
              <w:t>政府购买服务承接主体的要求</w:t>
            </w:r>
          </w:p>
        </w:tc>
        <w:tc>
          <w:tcPr>
            <w:tcW w:w="2835" w:type="dxa"/>
            <w:vAlign w:val="center"/>
          </w:tcPr>
          <w:p w14:paraId="23405CFE">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609EAC44">
            <w:pPr>
              <w:spacing w:line="360" w:lineRule="auto"/>
              <w:jc w:val="center"/>
              <w:rPr>
                <w:rFonts w:ascii="宋体" w:hAnsi="宋体"/>
                <w:szCs w:val="22"/>
              </w:rPr>
            </w:pPr>
            <w:r>
              <w:rPr>
                <w:rFonts w:ascii="宋体" w:hAnsi="宋体" w:cs="宋体"/>
                <w:szCs w:val="22"/>
              </w:rPr>
              <w:t>重要指标</w:t>
            </w:r>
          </w:p>
        </w:tc>
        <w:tc>
          <w:tcPr>
            <w:tcW w:w="1497" w:type="dxa"/>
          </w:tcPr>
          <w:p w14:paraId="6A5519B1">
            <w:pPr>
              <w:spacing w:line="360" w:lineRule="auto"/>
              <w:jc w:val="left"/>
              <w:rPr>
                <w:rFonts w:ascii="宋体" w:hAnsi="宋体"/>
                <w:szCs w:val="22"/>
              </w:rPr>
            </w:pPr>
            <w:r>
              <w:rPr>
                <w:rFonts w:ascii="宋体" w:hAnsi="宋体" w:cs="宋体"/>
                <w:szCs w:val="22"/>
              </w:rPr>
              <w:t>格式见《响应文件格式》</w:t>
            </w:r>
          </w:p>
        </w:tc>
      </w:tr>
      <w:tr w14:paraId="4E2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3BB2C3">
            <w:pPr>
              <w:spacing w:line="360" w:lineRule="auto"/>
              <w:jc w:val="center"/>
              <w:rPr>
                <w:rFonts w:ascii="宋体" w:hAnsi="宋体"/>
                <w:szCs w:val="22"/>
              </w:rPr>
            </w:pPr>
            <w:r>
              <w:rPr>
                <w:rFonts w:ascii="宋体" w:hAnsi="宋体" w:cs="宋体"/>
                <w:szCs w:val="22"/>
              </w:rPr>
              <w:t>14</w:t>
            </w:r>
          </w:p>
        </w:tc>
        <w:tc>
          <w:tcPr>
            <w:tcW w:w="2126" w:type="dxa"/>
            <w:vAlign w:val="center"/>
          </w:tcPr>
          <w:p w14:paraId="3A6EDEA2">
            <w:pPr>
              <w:spacing w:line="360" w:lineRule="auto"/>
              <w:jc w:val="left"/>
              <w:rPr>
                <w:rFonts w:ascii="宋体" w:hAnsi="宋体"/>
                <w:szCs w:val="22"/>
              </w:rPr>
            </w:pPr>
            <w:r>
              <w:rPr>
                <w:rFonts w:ascii="宋体" w:hAnsi="宋体" w:cs="宋体"/>
                <w:szCs w:val="22"/>
              </w:rPr>
              <w:t>其他特定资格要求</w:t>
            </w:r>
          </w:p>
        </w:tc>
        <w:tc>
          <w:tcPr>
            <w:tcW w:w="2835" w:type="dxa"/>
            <w:vAlign w:val="center"/>
          </w:tcPr>
          <w:p w14:paraId="0916DFBD">
            <w:pPr>
              <w:spacing w:line="360" w:lineRule="auto"/>
              <w:jc w:val="left"/>
              <w:rPr>
                <w:rFonts w:ascii="宋体" w:hAnsi="宋体"/>
                <w:szCs w:val="22"/>
              </w:rPr>
            </w:pPr>
            <w:r>
              <w:rPr>
                <w:rFonts w:ascii="宋体" w:hAnsi="宋体" w:cs="宋体"/>
                <w:szCs w:val="22"/>
              </w:rPr>
              <w:t>如有，见第一章《采购邀请》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6BAAB50F">
            <w:pPr>
              <w:spacing w:line="360" w:lineRule="auto"/>
              <w:jc w:val="center"/>
              <w:rPr>
                <w:rFonts w:ascii="宋体" w:hAnsi="宋体"/>
                <w:szCs w:val="22"/>
              </w:rPr>
            </w:pPr>
            <w:r>
              <w:rPr>
                <w:rFonts w:ascii="宋体" w:hAnsi="宋体" w:cs="宋体"/>
                <w:szCs w:val="22"/>
              </w:rPr>
              <w:t>重要指标</w:t>
            </w:r>
          </w:p>
        </w:tc>
        <w:tc>
          <w:tcPr>
            <w:tcW w:w="1497" w:type="dxa"/>
          </w:tcPr>
          <w:p w14:paraId="41919015">
            <w:pPr>
              <w:spacing w:line="360" w:lineRule="auto"/>
              <w:jc w:val="left"/>
              <w:rPr>
                <w:rFonts w:ascii="宋体" w:hAnsi="宋体"/>
                <w:szCs w:val="22"/>
              </w:rPr>
            </w:pPr>
            <w:r>
              <w:rPr>
                <w:rFonts w:ascii="宋体" w:hAnsi="宋体" w:cs="宋体"/>
                <w:szCs w:val="22"/>
              </w:rPr>
              <w:t>提供证明文件的电子件或电子证照</w:t>
            </w:r>
          </w:p>
        </w:tc>
      </w:tr>
      <w:tr w14:paraId="0434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235A680">
            <w:pPr>
              <w:spacing w:line="360" w:lineRule="auto"/>
              <w:jc w:val="center"/>
              <w:rPr>
                <w:rFonts w:ascii="宋体" w:hAnsi="宋体"/>
                <w:szCs w:val="22"/>
              </w:rPr>
            </w:pPr>
            <w:r>
              <w:rPr>
                <w:rFonts w:ascii="宋体" w:hAnsi="宋体" w:cs="宋体"/>
                <w:szCs w:val="22"/>
              </w:rPr>
              <w:t>15</w:t>
            </w:r>
          </w:p>
        </w:tc>
        <w:tc>
          <w:tcPr>
            <w:tcW w:w="2126" w:type="dxa"/>
            <w:vAlign w:val="center"/>
          </w:tcPr>
          <w:p w14:paraId="20D087F4">
            <w:pPr>
              <w:spacing w:line="360" w:lineRule="auto"/>
              <w:jc w:val="left"/>
              <w:rPr>
                <w:rFonts w:ascii="宋体" w:hAnsi="宋体"/>
                <w:szCs w:val="22"/>
              </w:rPr>
            </w:pPr>
            <w:r>
              <w:rPr>
                <w:rFonts w:ascii="宋体" w:hAnsi="宋体" w:cs="宋体"/>
                <w:szCs w:val="22"/>
              </w:rPr>
              <w:t>磋商保证金</w:t>
            </w:r>
          </w:p>
        </w:tc>
        <w:tc>
          <w:tcPr>
            <w:tcW w:w="2835" w:type="dxa"/>
            <w:vAlign w:val="center"/>
          </w:tcPr>
          <w:p w14:paraId="1A20604E">
            <w:pPr>
              <w:spacing w:line="360" w:lineRule="auto"/>
              <w:jc w:val="left"/>
              <w:rPr>
                <w:rFonts w:ascii="宋体" w:hAnsi="宋体"/>
                <w:szCs w:val="22"/>
              </w:rPr>
            </w:pPr>
            <w:r>
              <w:rPr>
                <w:rFonts w:ascii="宋体" w:hAnsi="宋体" w:cs="宋体"/>
                <w:szCs w:val="22"/>
              </w:rPr>
              <w:t>按照竞争性磋商文件的要求提交磋商保证金。</w:t>
            </w:r>
          </w:p>
        </w:tc>
        <w:tc>
          <w:tcPr>
            <w:tcW w:w="1134" w:type="dxa"/>
            <w:vAlign w:val="center"/>
          </w:tcPr>
          <w:p w14:paraId="6CF77ECD">
            <w:pPr>
              <w:spacing w:line="360" w:lineRule="auto"/>
              <w:jc w:val="center"/>
              <w:rPr>
                <w:rFonts w:ascii="宋体" w:hAnsi="宋体"/>
                <w:szCs w:val="22"/>
              </w:rPr>
            </w:pPr>
            <w:r>
              <w:rPr>
                <w:rFonts w:ascii="宋体" w:hAnsi="宋体" w:cs="宋体"/>
                <w:szCs w:val="22"/>
              </w:rPr>
              <w:t>重要指标</w:t>
            </w:r>
          </w:p>
        </w:tc>
        <w:tc>
          <w:tcPr>
            <w:tcW w:w="1497" w:type="dxa"/>
          </w:tcPr>
          <w:p w14:paraId="27D17FF0">
            <w:pPr>
              <w:spacing w:line="360" w:lineRule="auto"/>
              <w:jc w:val="left"/>
              <w:rPr>
                <w:rFonts w:ascii="宋体" w:hAnsi="宋体"/>
                <w:szCs w:val="22"/>
              </w:rPr>
            </w:pPr>
            <w:r>
              <w:rPr>
                <w:rFonts w:ascii="宋体" w:hAnsi="宋体" w:cs="宋体"/>
                <w:szCs w:val="22"/>
              </w:rPr>
              <w:t>/</w:t>
            </w:r>
          </w:p>
        </w:tc>
      </w:tr>
      <w:tr w14:paraId="7E98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E3C9391">
            <w:pPr>
              <w:spacing w:line="360" w:lineRule="auto"/>
              <w:jc w:val="center"/>
              <w:rPr>
                <w:rFonts w:ascii="宋体" w:hAnsi="宋体"/>
                <w:szCs w:val="22"/>
              </w:rPr>
            </w:pPr>
            <w:r>
              <w:rPr>
                <w:rFonts w:ascii="宋体" w:hAnsi="宋体" w:cs="宋体"/>
                <w:szCs w:val="22"/>
              </w:rPr>
              <w:t>16</w:t>
            </w:r>
          </w:p>
        </w:tc>
        <w:tc>
          <w:tcPr>
            <w:tcW w:w="2126" w:type="dxa"/>
            <w:vAlign w:val="center"/>
          </w:tcPr>
          <w:p w14:paraId="1D9BAC78">
            <w:pPr>
              <w:spacing w:line="360" w:lineRule="auto"/>
              <w:jc w:val="left"/>
              <w:rPr>
                <w:rFonts w:ascii="宋体" w:hAnsi="宋体"/>
                <w:szCs w:val="22"/>
              </w:rPr>
            </w:pPr>
            <w:r>
              <w:rPr>
                <w:rFonts w:ascii="宋体" w:hAnsi="宋体" w:cs="宋体"/>
                <w:szCs w:val="22"/>
              </w:rPr>
              <w:t>获取磋商文件</w:t>
            </w:r>
          </w:p>
        </w:tc>
        <w:tc>
          <w:tcPr>
            <w:tcW w:w="2835" w:type="dxa"/>
            <w:vAlign w:val="center"/>
          </w:tcPr>
          <w:p w14:paraId="077E5E63">
            <w:pPr>
              <w:spacing w:line="360" w:lineRule="auto"/>
              <w:jc w:val="left"/>
              <w:rPr>
                <w:rFonts w:ascii="宋体" w:hAnsi="宋体"/>
                <w:szCs w:val="22"/>
              </w:rPr>
            </w:pPr>
            <w:r>
              <w:rPr>
                <w:rFonts w:ascii="宋体" w:hAnsi="宋体" w:cs="宋体"/>
                <w:szCs w:val="22"/>
              </w:rPr>
              <w:t>在规定期限内通过北京市政府采购电子交易平台获取所参与包的磋商文件。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6A08AE80">
            <w:pPr>
              <w:spacing w:line="360" w:lineRule="auto"/>
              <w:jc w:val="center"/>
              <w:rPr>
                <w:rFonts w:ascii="宋体" w:hAnsi="宋体"/>
                <w:szCs w:val="22"/>
              </w:rPr>
            </w:pPr>
            <w:r>
              <w:rPr>
                <w:rFonts w:ascii="宋体" w:hAnsi="宋体" w:cs="宋体"/>
                <w:szCs w:val="22"/>
              </w:rPr>
              <w:t>重要指标</w:t>
            </w:r>
          </w:p>
        </w:tc>
        <w:tc>
          <w:tcPr>
            <w:tcW w:w="1497" w:type="dxa"/>
          </w:tcPr>
          <w:p w14:paraId="4224DA67">
            <w:pPr>
              <w:spacing w:line="360" w:lineRule="auto"/>
              <w:jc w:val="left"/>
              <w:rPr>
                <w:rFonts w:ascii="宋体" w:hAnsi="宋体"/>
                <w:szCs w:val="22"/>
              </w:rPr>
            </w:pPr>
            <w:r>
              <w:rPr>
                <w:rFonts w:ascii="宋体" w:hAnsi="宋体" w:cs="宋体"/>
                <w:szCs w:val="22"/>
              </w:rPr>
              <w:t>/</w:t>
            </w: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30B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18945AEC">
            <w:pPr>
              <w:spacing w:line="360" w:lineRule="auto"/>
              <w:jc w:val="center"/>
              <w:rPr>
                <w:rFonts w:ascii="微软雅黑" w:hAnsi="微软雅黑" w:eastAsia="微软雅黑"/>
                <w:sz w:val="24"/>
              </w:rPr>
            </w:pPr>
            <w:r>
              <w:rPr>
                <w:rFonts w:ascii="宋体" w:hAnsi="宋体" w:cs="宋体"/>
                <w:szCs w:val="22"/>
              </w:rPr>
              <w:t>符合性评审</w:t>
            </w:r>
          </w:p>
        </w:tc>
      </w:tr>
      <w:tr w14:paraId="77FE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4B2BF52">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6E5977E8">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7B7C4DA1">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2249FAAF">
            <w:pPr>
              <w:spacing w:line="360" w:lineRule="auto"/>
              <w:jc w:val="center"/>
              <w:rPr>
                <w:szCs w:val="22"/>
              </w:rPr>
            </w:pPr>
            <w:r>
              <w:rPr>
                <w:rFonts w:hint="eastAsia" w:ascii="微软雅黑" w:hAnsi="微软雅黑" w:eastAsia="微软雅黑" w:cs="宋体"/>
                <w:szCs w:val="21"/>
              </w:rPr>
              <w:t>评审类型</w:t>
            </w:r>
          </w:p>
        </w:tc>
        <w:tc>
          <w:tcPr>
            <w:tcW w:w="1497" w:type="dxa"/>
          </w:tcPr>
          <w:p w14:paraId="7E29E9D3">
            <w:pPr>
              <w:spacing w:line="360" w:lineRule="auto"/>
              <w:jc w:val="center"/>
              <w:rPr>
                <w:szCs w:val="22"/>
              </w:rPr>
            </w:pPr>
            <w:r>
              <w:rPr>
                <w:rFonts w:hint="eastAsia" w:ascii="微软雅黑" w:hAnsi="微软雅黑" w:eastAsia="微软雅黑" w:cs="宋体"/>
                <w:szCs w:val="21"/>
              </w:rPr>
              <w:t>备注</w:t>
            </w:r>
          </w:p>
        </w:tc>
      </w:tr>
      <w:tr w14:paraId="0F47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E2DDF0C">
            <w:pPr>
              <w:spacing w:line="360" w:lineRule="auto"/>
              <w:jc w:val="center"/>
              <w:rPr>
                <w:rFonts w:ascii="宋体" w:hAnsi="宋体"/>
                <w:szCs w:val="22"/>
              </w:rPr>
            </w:pPr>
            <w:r>
              <w:rPr>
                <w:rFonts w:ascii="宋体" w:hAnsi="宋体" w:cs="宋体"/>
                <w:szCs w:val="22"/>
              </w:rPr>
              <w:t>1</w:t>
            </w:r>
          </w:p>
        </w:tc>
        <w:tc>
          <w:tcPr>
            <w:tcW w:w="2126" w:type="dxa"/>
            <w:vAlign w:val="center"/>
          </w:tcPr>
          <w:p w14:paraId="4472174D">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14380B75">
            <w:pPr>
              <w:spacing w:line="360" w:lineRule="auto"/>
              <w:jc w:val="left"/>
              <w:rPr>
                <w:rFonts w:ascii="宋体" w:hAnsi="宋体"/>
                <w:szCs w:val="22"/>
              </w:rPr>
            </w:pPr>
            <w:r>
              <w:rPr>
                <w:rFonts w:ascii="宋体" w:hAnsi="宋体" w:cs="宋体"/>
                <w:szCs w:val="22"/>
              </w:rPr>
              <w:t>按磋商文件要求提供授权委托书；</w:t>
            </w:r>
          </w:p>
        </w:tc>
        <w:tc>
          <w:tcPr>
            <w:tcW w:w="1134" w:type="dxa"/>
            <w:vAlign w:val="center"/>
          </w:tcPr>
          <w:p w14:paraId="2D959DBE">
            <w:pPr>
              <w:spacing w:line="360" w:lineRule="auto"/>
              <w:jc w:val="center"/>
              <w:rPr>
                <w:rFonts w:ascii="宋体" w:hAnsi="宋体"/>
                <w:szCs w:val="22"/>
              </w:rPr>
            </w:pPr>
            <w:r>
              <w:rPr>
                <w:rFonts w:ascii="宋体" w:hAnsi="宋体" w:cs="宋体"/>
                <w:szCs w:val="22"/>
              </w:rPr>
              <w:t>重要指标</w:t>
            </w:r>
          </w:p>
        </w:tc>
        <w:tc>
          <w:tcPr>
            <w:tcW w:w="1497" w:type="dxa"/>
          </w:tcPr>
          <w:p w14:paraId="4770A930">
            <w:pPr>
              <w:spacing w:line="360" w:lineRule="auto"/>
              <w:jc w:val="left"/>
              <w:rPr>
                <w:rFonts w:ascii="宋体" w:hAnsi="宋体"/>
                <w:szCs w:val="22"/>
              </w:rPr>
            </w:pPr>
          </w:p>
        </w:tc>
      </w:tr>
      <w:tr w14:paraId="014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534B842">
            <w:pPr>
              <w:spacing w:line="360" w:lineRule="auto"/>
              <w:jc w:val="center"/>
              <w:rPr>
                <w:rFonts w:ascii="宋体" w:hAnsi="宋体"/>
                <w:szCs w:val="22"/>
              </w:rPr>
            </w:pPr>
            <w:r>
              <w:rPr>
                <w:rFonts w:ascii="宋体" w:hAnsi="宋体" w:cs="宋体"/>
                <w:szCs w:val="22"/>
              </w:rPr>
              <w:t>2</w:t>
            </w:r>
          </w:p>
        </w:tc>
        <w:tc>
          <w:tcPr>
            <w:tcW w:w="2126" w:type="dxa"/>
            <w:vAlign w:val="center"/>
          </w:tcPr>
          <w:p w14:paraId="1210E9B3">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08072689">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1EA9E967">
            <w:pPr>
              <w:spacing w:line="360" w:lineRule="auto"/>
              <w:jc w:val="center"/>
              <w:rPr>
                <w:rFonts w:ascii="宋体" w:hAnsi="宋体"/>
                <w:szCs w:val="22"/>
              </w:rPr>
            </w:pPr>
            <w:r>
              <w:rPr>
                <w:rFonts w:ascii="宋体" w:hAnsi="宋体" w:cs="宋体"/>
                <w:szCs w:val="22"/>
              </w:rPr>
              <w:t>重要指标</w:t>
            </w:r>
          </w:p>
        </w:tc>
        <w:tc>
          <w:tcPr>
            <w:tcW w:w="1497" w:type="dxa"/>
          </w:tcPr>
          <w:p w14:paraId="15A1782A">
            <w:pPr>
              <w:spacing w:line="360" w:lineRule="auto"/>
              <w:jc w:val="left"/>
              <w:rPr>
                <w:rFonts w:ascii="宋体" w:hAnsi="宋体"/>
                <w:szCs w:val="22"/>
              </w:rPr>
            </w:pPr>
          </w:p>
        </w:tc>
      </w:tr>
      <w:tr w14:paraId="4BC2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CD3C3C4">
            <w:pPr>
              <w:spacing w:line="360" w:lineRule="auto"/>
              <w:jc w:val="center"/>
              <w:rPr>
                <w:rFonts w:ascii="宋体" w:hAnsi="宋体"/>
                <w:szCs w:val="22"/>
              </w:rPr>
            </w:pPr>
            <w:r>
              <w:rPr>
                <w:rFonts w:ascii="宋体" w:hAnsi="宋体" w:cs="宋体"/>
                <w:szCs w:val="22"/>
              </w:rPr>
              <w:t>3</w:t>
            </w:r>
          </w:p>
        </w:tc>
        <w:tc>
          <w:tcPr>
            <w:tcW w:w="2126" w:type="dxa"/>
            <w:vAlign w:val="center"/>
          </w:tcPr>
          <w:p w14:paraId="53D9BC80">
            <w:pPr>
              <w:spacing w:line="360" w:lineRule="auto"/>
              <w:jc w:val="left"/>
              <w:rPr>
                <w:rFonts w:ascii="宋体" w:hAnsi="宋体"/>
                <w:szCs w:val="22"/>
              </w:rPr>
            </w:pPr>
            <w:r>
              <w:rPr>
                <w:rFonts w:ascii="宋体" w:hAnsi="宋体" w:cs="宋体"/>
                <w:szCs w:val="22"/>
              </w:rPr>
              <w:t>投标报价</w:t>
            </w:r>
          </w:p>
        </w:tc>
        <w:tc>
          <w:tcPr>
            <w:tcW w:w="2835" w:type="dxa"/>
            <w:vAlign w:val="center"/>
          </w:tcPr>
          <w:p w14:paraId="0DC80741">
            <w:pPr>
              <w:spacing w:line="360" w:lineRule="auto"/>
              <w:jc w:val="left"/>
              <w:rPr>
                <w:rFonts w:ascii="宋体" w:hAnsi="宋体"/>
                <w:szCs w:val="22"/>
              </w:rPr>
            </w:pPr>
            <w:r>
              <w:rPr>
                <w:rFonts w:ascii="宋体" w:hAnsi="宋体" w:cs="宋体"/>
                <w:szCs w:val="22"/>
              </w:rPr>
              <w:t>投标报价未超过磋商文件中规定的项目/采购包预算金额或者项目/采购包最高限价；</w:t>
            </w:r>
          </w:p>
        </w:tc>
        <w:tc>
          <w:tcPr>
            <w:tcW w:w="1134" w:type="dxa"/>
            <w:vAlign w:val="center"/>
          </w:tcPr>
          <w:p w14:paraId="49EBCCE2">
            <w:pPr>
              <w:spacing w:line="360" w:lineRule="auto"/>
              <w:jc w:val="center"/>
              <w:rPr>
                <w:rFonts w:ascii="宋体" w:hAnsi="宋体"/>
                <w:szCs w:val="22"/>
              </w:rPr>
            </w:pPr>
            <w:r>
              <w:rPr>
                <w:rFonts w:ascii="宋体" w:hAnsi="宋体" w:cs="宋体"/>
                <w:szCs w:val="22"/>
              </w:rPr>
              <w:t>重要指标</w:t>
            </w:r>
          </w:p>
        </w:tc>
        <w:tc>
          <w:tcPr>
            <w:tcW w:w="1497" w:type="dxa"/>
          </w:tcPr>
          <w:p w14:paraId="3D0F1018">
            <w:pPr>
              <w:spacing w:line="360" w:lineRule="auto"/>
              <w:jc w:val="left"/>
              <w:rPr>
                <w:rFonts w:ascii="宋体" w:hAnsi="宋体"/>
                <w:szCs w:val="22"/>
              </w:rPr>
            </w:pPr>
          </w:p>
        </w:tc>
      </w:tr>
      <w:tr w14:paraId="05FC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0392477">
            <w:pPr>
              <w:spacing w:line="360" w:lineRule="auto"/>
              <w:jc w:val="center"/>
              <w:rPr>
                <w:rFonts w:ascii="宋体" w:hAnsi="宋体"/>
                <w:szCs w:val="22"/>
              </w:rPr>
            </w:pPr>
            <w:r>
              <w:rPr>
                <w:rFonts w:ascii="宋体" w:hAnsi="宋体" w:cs="宋体"/>
                <w:szCs w:val="22"/>
              </w:rPr>
              <w:t>4</w:t>
            </w:r>
          </w:p>
        </w:tc>
        <w:tc>
          <w:tcPr>
            <w:tcW w:w="2126" w:type="dxa"/>
            <w:vAlign w:val="center"/>
          </w:tcPr>
          <w:p w14:paraId="405FB1E9">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2BCB223D">
            <w:pPr>
              <w:spacing w:line="360" w:lineRule="auto"/>
              <w:jc w:val="left"/>
              <w:rPr>
                <w:rFonts w:ascii="宋体" w:hAnsi="宋体"/>
                <w:szCs w:val="22"/>
              </w:rPr>
            </w:pPr>
            <w:r>
              <w:rPr>
                <w:rFonts w:ascii="宋体" w:hAnsi="宋体" w:cs="宋体"/>
                <w:szCs w:val="22"/>
              </w:rPr>
              <w:t>响应文件未出现可选择性或可调整的报价（磋商文件另有规定的除外）；</w:t>
            </w:r>
          </w:p>
        </w:tc>
        <w:tc>
          <w:tcPr>
            <w:tcW w:w="1134" w:type="dxa"/>
            <w:vAlign w:val="center"/>
          </w:tcPr>
          <w:p w14:paraId="6DA146EE">
            <w:pPr>
              <w:spacing w:line="360" w:lineRule="auto"/>
              <w:jc w:val="center"/>
              <w:rPr>
                <w:rFonts w:ascii="宋体" w:hAnsi="宋体"/>
                <w:szCs w:val="22"/>
              </w:rPr>
            </w:pPr>
            <w:r>
              <w:rPr>
                <w:rFonts w:ascii="宋体" w:hAnsi="宋体" w:cs="宋体"/>
                <w:szCs w:val="22"/>
              </w:rPr>
              <w:t>重要指标</w:t>
            </w:r>
          </w:p>
        </w:tc>
        <w:tc>
          <w:tcPr>
            <w:tcW w:w="1497" w:type="dxa"/>
          </w:tcPr>
          <w:p w14:paraId="70D6176F">
            <w:pPr>
              <w:spacing w:line="360" w:lineRule="auto"/>
              <w:jc w:val="left"/>
              <w:rPr>
                <w:rFonts w:ascii="宋体" w:hAnsi="宋体"/>
                <w:szCs w:val="22"/>
              </w:rPr>
            </w:pPr>
          </w:p>
        </w:tc>
      </w:tr>
      <w:tr w14:paraId="773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8DB1FFD">
            <w:pPr>
              <w:spacing w:line="360" w:lineRule="auto"/>
              <w:jc w:val="center"/>
              <w:rPr>
                <w:rFonts w:ascii="宋体" w:hAnsi="宋体"/>
                <w:szCs w:val="22"/>
              </w:rPr>
            </w:pPr>
            <w:r>
              <w:rPr>
                <w:rFonts w:ascii="宋体" w:hAnsi="宋体" w:cs="宋体"/>
                <w:szCs w:val="22"/>
              </w:rPr>
              <w:t>5</w:t>
            </w:r>
          </w:p>
        </w:tc>
        <w:tc>
          <w:tcPr>
            <w:tcW w:w="2126" w:type="dxa"/>
            <w:vAlign w:val="center"/>
          </w:tcPr>
          <w:p w14:paraId="240AD353">
            <w:pPr>
              <w:spacing w:line="360" w:lineRule="auto"/>
              <w:jc w:val="left"/>
              <w:rPr>
                <w:rFonts w:ascii="宋体" w:hAnsi="宋体"/>
                <w:szCs w:val="22"/>
              </w:rPr>
            </w:pPr>
            <w:r>
              <w:rPr>
                <w:rFonts w:ascii="宋体" w:hAnsi="宋体" w:cs="宋体"/>
                <w:szCs w:val="22"/>
              </w:rPr>
              <w:t>响应有效期</w:t>
            </w:r>
          </w:p>
        </w:tc>
        <w:tc>
          <w:tcPr>
            <w:tcW w:w="2835" w:type="dxa"/>
            <w:vAlign w:val="center"/>
          </w:tcPr>
          <w:p w14:paraId="5464C2D5">
            <w:pPr>
              <w:spacing w:line="360" w:lineRule="auto"/>
              <w:jc w:val="left"/>
              <w:rPr>
                <w:rFonts w:ascii="宋体" w:hAnsi="宋体"/>
                <w:szCs w:val="22"/>
              </w:rPr>
            </w:pPr>
            <w:r>
              <w:rPr>
                <w:rFonts w:ascii="宋体" w:hAnsi="宋体" w:cs="宋体"/>
                <w:szCs w:val="22"/>
              </w:rPr>
              <w:t>响应文件中承诺的响应有效期满足磋商文件中载明的响应有效期的；</w:t>
            </w:r>
          </w:p>
        </w:tc>
        <w:tc>
          <w:tcPr>
            <w:tcW w:w="1134" w:type="dxa"/>
            <w:vAlign w:val="center"/>
          </w:tcPr>
          <w:p w14:paraId="6D52CA2D">
            <w:pPr>
              <w:spacing w:line="360" w:lineRule="auto"/>
              <w:jc w:val="center"/>
              <w:rPr>
                <w:rFonts w:ascii="宋体" w:hAnsi="宋体"/>
                <w:szCs w:val="22"/>
              </w:rPr>
            </w:pPr>
            <w:r>
              <w:rPr>
                <w:rFonts w:ascii="宋体" w:hAnsi="宋体" w:cs="宋体"/>
                <w:szCs w:val="22"/>
              </w:rPr>
              <w:t>重要指标</w:t>
            </w:r>
          </w:p>
        </w:tc>
        <w:tc>
          <w:tcPr>
            <w:tcW w:w="1497" w:type="dxa"/>
          </w:tcPr>
          <w:p w14:paraId="4FB97B9B">
            <w:pPr>
              <w:spacing w:line="360" w:lineRule="auto"/>
              <w:jc w:val="left"/>
              <w:rPr>
                <w:rFonts w:ascii="宋体" w:hAnsi="宋体"/>
                <w:szCs w:val="22"/>
              </w:rPr>
            </w:pPr>
          </w:p>
        </w:tc>
      </w:tr>
      <w:tr w14:paraId="3145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ADD2CD2">
            <w:pPr>
              <w:spacing w:line="360" w:lineRule="auto"/>
              <w:jc w:val="center"/>
              <w:rPr>
                <w:rFonts w:ascii="宋体" w:hAnsi="宋体"/>
                <w:szCs w:val="22"/>
              </w:rPr>
            </w:pPr>
            <w:r>
              <w:rPr>
                <w:rFonts w:ascii="宋体" w:hAnsi="宋体" w:cs="宋体"/>
                <w:szCs w:val="22"/>
              </w:rPr>
              <w:t>6</w:t>
            </w:r>
          </w:p>
        </w:tc>
        <w:tc>
          <w:tcPr>
            <w:tcW w:w="2126" w:type="dxa"/>
            <w:vAlign w:val="center"/>
          </w:tcPr>
          <w:p w14:paraId="327D5702">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68957429">
            <w:pPr>
              <w:spacing w:line="360" w:lineRule="auto"/>
              <w:jc w:val="left"/>
              <w:rPr>
                <w:rFonts w:ascii="宋体" w:hAnsi="宋体"/>
                <w:szCs w:val="22"/>
              </w:rPr>
            </w:pPr>
            <w:r>
              <w:rPr>
                <w:rFonts w:ascii="宋体" w:hAnsi="宋体" w:cs="宋体"/>
                <w:szCs w:val="22"/>
              </w:rPr>
              <w:t>标记为“实质性格式”的文件均按磋商文件要求提供且签署、盖章的；</w:t>
            </w:r>
          </w:p>
        </w:tc>
        <w:tc>
          <w:tcPr>
            <w:tcW w:w="1134" w:type="dxa"/>
            <w:vAlign w:val="center"/>
          </w:tcPr>
          <w:p w14:paraId="37CBCF63">
            <w:pPr>
              <w:spacing w:line="360" w:lineRule="auto"/>
              <w:jc w:val="center"/>
              <w:rPr>
                <w:rFonts w:ascii="宋体" w:hAnsi="宋体"/>
                <w:szCs w:val="22"/>
              </w:rPr>
            </w:pPr>
            <w:r>
              <w:rPr>
                <w:rFonts w:ascii="宋体" w:hAnsi="宋体" w:cs="宋体"/>
                <w:szCs w:val="22"/>
              </w:rPr>
              <w:t>重要指标</w:t>
            </w:r>
          </w:p>
        </w:tc>
        <w:tc>
          <w:tcPr>
            <w:tcW w:w="1497" w:type="dxa"/>
          </w:tcPr>
          <w:p w14:paraId="7C201813">
            <w:pPr>
              <w:spacing w:line="360" w:lineRule="auto"/>
              <w:jc w:val="left"/>
              <w:rPr>
                <w:rFonts w:ascii="宋体" w:hAnsi="宋体"/>
                <w:szCs w:val="22"/>
              </w:rPr>
            </w:pPr>
          </w:p>
        </w:tc>
      </w:tr>
      <w:tr w14:paraId="0AAE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229D2A">
            <w:pPr>
              <w:spacing w:line="360" w:lineRule="auto"/>
              <w:jc w:val="center"/>
              <w:rPr>
                <w:rFonts w:ascii="宋体" w:hAnsi="宋体"/>
                <w:szCs w:val="22"/>
              </w:rPr>
            </w:pPr>
            <w:r>
              <w:rPr>
                <w:rFonts w:ascii="宋体" w:hAnsi="宋体" w:cs="宋体"/>
                <w:szCs w:val="22"/>
              </w:rPr>
              <w:t>7</w:t>
            </w:r>
          </w:p>
        </w:tc>
        <w:tc>
          <w:tcPr>
            <w:tcW w:w="2126" w:type="dxa"/>
            <w:vAlign w:val="center"/>
          </w:tcPr>
          <w:p w14:paraId="63ED97FA">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4DEE308B">
            <w:pPr>
              <w:spacing w:line="360" w:lineRule="auto"/>
              <w:jc w:val="left"/>
              <w:rPr>
                <w:rFonts w:ascii="宋体" w:hAnsi="宋体"/>
                <w:szCs w:val="22"/>
              </w:rPr>
            </w:pPr>
            <w:r>
              <w:rPr>
                <w:rFonts w:ascii="宋体" w:hAnsi="宋体" w:cs="宋体"/>
                <w:szCs w:val="22"/>
              </w:rPr>
              <w:t>响应文件满足磋商文件第五章《采购需求》中★号条款要求的；</w:t>
            </w:r>
          </w:p>
        </w:tc>
        <w:tc>
          <w:tcPr>
            <w:tcW w:w="1134" w:type="dxa"/>
            <w:vAlign w:val="center"/>
          </w:tcPr>
          <w:p w14:paraId="3F919BDD">
            <w:pPr>
              <w:spacing w:line="360" w:lineRule="auto"/>
              <w:jc w:val="center"/>
              <w:rPr>
                <w:rFonts w:ascii="宋体" w:hAnsi="宋体"/>
                <w:szCs w:val="22"/>
              </w:rPr>
            </w:pPr>
            <w:r>
              <w:rPr>
                <w:rFonts w:ascii="宋体" w:hAnsi="宋体" w:cs="宋体"/>
                <w:szCs w:val="22"/>
              </w:rPr>
              <w:t>重要指标</w:t>
            </w:r>
          </w:p>
        </w:tc>
        <w:tc>
          <w:tcPr>
            <w:tcW w:w="1497" w:type="dxa"/>
          </w:tcPr>
          <w:p w14:paraId="402E6FF6">
            <w:pPr>
              <w:spacing w:line="360" w:lineRule="auto"/>
              <w:jc w:val="left"/>
              <w:rPr>
                <w:rFonts w:ascii="宋体" w:hAnsi="宋体"/>
                <w:szCs w:val="22"/>
              </w:rPr>
            </w:pPr>
          </w:p>
        </w:tc>
      </w:tr>
      <w:tr w14:paraId="1239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752B70E">
            <w:pPr>
              <w:spacing w:line="360" w:lineRule="auto"/>
              <w:jc w:val="center"/>
              <w:rPr>
                <w:rFonts w:ascii="宋体" w:hAnsi="宋体"/>
                <w:szCs w:val="22"/>
              </w:rPr>
            </w:pPr>
            <w:r>
              <w:rPr>
                <w:rFonts w:ascii="宋体" w:hAnsi="宋体" w:cs="宋体"/>
                <w:szCs w:val="22"/>
              </w:rPr>
              <w:t>8</w:t>
            </w:r>
          </w:p>
        </w:tc>
        <w:tc>
          <w:tcPr>
            <w:tcW w:w="2126" w:type="dxa"/>
            <w:vAlign w:val="center"/>
          </w:tcPr>
          <w:p w14:paraId="2A76EADD">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376AD984">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0B473F6D">
            <w:pPr>
              <w:spacing w:line="360" w:lineRule="auto"/>
              <w:jc w:val="center"/>
              <w:rPr>
                <w:rFonts w:ascii="宋体" w:hAnsi="宋体"/>
                <w:szCs w:val="22"/>
              </w:rPr>
            </w:pPr>
            <w:r>
              <w:rPr>
                <w:rFonts w:ascii="宋体" w:hAnsi="宋体" w:cs="宋体"/>
                <w:szCs w:val="22"/>
              </w:rPr>
              <w:t>重要指标</w:t>
            </w:r>
          </w:p>
        </w:tc>
        <w:tc>
          <w:tcPr>
            <w:tcW w:w="1497" w:type="dxa"/>
          </w:tcPr>
          <w:p w14:paraId="0211205D">
            <w:pPr>
              <w:spacing w:line="360" w:lineRule="auto"/>
              <w:jc w:val="left"/>
              <w:rPr>
                <w:rFonts w:ascii="宋体" w:hAnsi="宋体"/>
                <w:szCs w:val="22"/>
              </w:rPr>
            </w:pPr>
          </w:p>
        </w:tc>
      </w:tr>
      <w:tr w14:paraId="158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8D2713B">
            <w:pPr>
              <w:spacing w:line="360" w:lineRule="auto"/>
              <w:jc w:val="center"/>
              <w:rPr>
                <w:rFonts w:ascii="宋体" w:hAnsi="宋体"/>
                <w:szCs w:val="22"/>
              </w:rPr>
            </w:pPr>
            <w:r>
              <w:rPr>
                <w:rFonts w:ascii="宋体" w:hAnsi="宋体" w:cs="宋体"/>
                <w:szCs w:val="22"/>
              </w:rPr>
              <w:t>9</w:t>
            </w:r>
          </w:p>
        </w:tc>
        <w:tc>
          <w:tcPr>
            <w:tcW w:w="2126" w:type="dxa"/>
            <w:vAlign w:val="center"/>
          </w:tcPr>
          <w:p w14:paraId="1AF68C7D">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5337BD44">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549C1B72">
            <w:pPr>
              <w:spacing w:line="360" w:lineRule="auto"/>
              <w:jc w:val="center"/>
              <w:rPr>
                <w:rFonts w:ascii="宋体" w:hAnsi="宋体"/>
                <w:szCs w:val="22"/>
              </w:rPr>
            </w:pPr>
            <w:r>
              <w:rPr>
                <w:rFonts w:ascii="宋体" w:hAnsi="宋体" w:cs="宋体"/>
                <w:szCs w:val="22"/>
              </w:rPr>
              <w:t>重要指标</w:t>
            </w:r>
          </w:p>
        </w:tc>
        <w:tc>
          <w:tcPr>
            <w:tcW w:w="1497" w:type="dxa"/>
          </w:tcPr>
          <w:p w14:paraId="08795010">
            <w:pPr>
              <w:spacing w:line="360" w:lineRule="auto"/>
              <w:jc w:val="left"/>
              <w:rPr>
                <w:rFonts w:ascii="宋体" w:hAnsi="宋体"/>
                <w:szCs w:val="22"/>
              </w:rPr>
            </w:pPr>
          </w:p>
        </w:tc>
      </w:tr>
      <w:tr w14:paraId="6C63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6B9C926">
            <w:pPr>
              <w:spacing w:line="360" w:lineRule="auto"/>
              <w:jc w:val="center"/>
              <w:rPr>
                <w:rFonts w:ascii="宋体" w:hAnsi="宋体"/>
                <w:szCs w:val="22"/>
              </w:rPr>
            </w:pPr>
            <w:r>
              <w:rPr>
                <w:rFonts w:ascii="宋体" w:hAnsi="宋体" w:cs="宋体"/>
                <w:szCs w:val="22"/>
              </w:rPr>
              <w:t>10</w:t>
            </w:r>
          </w:p>
        </w:tc>
        <w:tc>
          <w:tcPr>
            <w:tcW w:w="2126" w:type="dxa"/>
            <w:vAlign w:val="center"/>
          </w:tcPr>
          <w:p w14:paraId="5AFA2468">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240A6311">
            <w:pPr>
              <w:spacing w:line="360" w:lineRule="auto"/>
              <w:jc w:val="left"/>
              <w:rPr>
                <w:rFonts w:ascii="宋体" w:hAnsi="宋体"/>
                <w:szCs w:val="22"/>
              </w:rPr>
            </w:pPr>
            <w:r>
              <w:rPr>
                <w:rFonts w:ascii="宋体" w:hAnsi="宋体" w:cs="宋体"/>
                <w:szCs w:val="22"/>
              </w:rPr>
              <w:t>不涉及报价修正，或响应文件报价出现前后不一致时，投标人对修正后的报价予以确认；（如有）</w:t>
            </w:r>
          </w:p>
        </w:tc>
        <w:tc>
          <w:tcPr>
            <w:tcW w:w="1134" w:type="dxa"/>
            <w:vAlign w:val="center"/>
          </w:tcPr>
          <w:p w14:paraId="1F6E89CD">
            <w:pPr>
              <w:spacing w:line="360" w:lineRule="auto"/>
              <w:jc w:val="center"/>
              <w:rPr>
                <w:rFonts w:ascii="宋体" w:hAnsi="宋体"/>
                <w:szCs w:val="22"/>
              </w:rPr>
            </w:pPr>
            <w:r>
              <w:rPr>
                <w:rFonts w:ascii="宋体" w:hAnsi="宋体" w:cs="宋体"/>
                <w:szCs w:val="22"/>
              </w:rPr>
              <w:t>重要指标</w:t>
            </w:r>
          </w:p>
        </w:tc>
        <w:tc>
          <w:tcPr>
            <w:tcW w:w="1497" w:type="dxa"/>
          </w:tcPr>
          <w:p w14:paraId="12760A5B">
            <w:pPr>
              <w:spacing w:line="360" w:lineRule="auto"/>
              <w:jc w:val="left"/>
              <w:rPr>
                <w:rFonts w:ascii="宋体" w:hAnsi="宋体"/>
                <w:szCs w:val="22"/>
              </w:rPr>
            </w:pPr>
          </w:p>
        </w:tc>
      </w:tr>
      <w:tr w14:paraId="285C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E573D6A">
            <w:pPr>
              <w:spacing w:line="360" w:lineRule="auto"/>
              <w:jc w:val="center"/>
              <w:rPr>
                <w:rFonts w:ascii="宋体" w:hAnsi="宋体"/>
                <w:szCs w:val="22"/>
              </w:rPr>
            </w:pPr>
            <w:r>
              <w:rPr>
                <w:rFonts w:ascii="宋体" w:hAnsi="宋体" w:cs="宋体"/>
                <w:szCs w:val="22"/>
              </w:rPr>
              <w:t>11</w:t>
            </w:r>
          </w:p>
        </w:tc>
        <w:tc>
          <w:tcPr>
            <w:tcW w:w="2126" w:type="dxa"/>
            <w:vAlign w:val="center"/>
          </w:tcPr>
          <w:p w14:paraId="0910D865">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44D0870E">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0B61A03D">
            <w:pPr>
              <w:spacing w:line="360" w:lineRule="auto"/>
              <w:jc w:val="center"/>
              <w:rPr>
                <w:rFonts w:ascii="宋体" w:hAnsi="宋体"/>
                <w:szCs w:val="22"/>
              </w:rPr>
            </w:pPr>
            <w:r>
              <w:rPr>
                <w:rFonts w:ascii="宋体" w:hAnsi="宋体" w:cs="宋体"/>
                <w:szCs w:val="22"/>
              </w:rPr>
              <w:t>重要指标</w:t>
            </w:r>
          </w:p>
        </w:tc>
        <w:tc>
          <w:tcPr>
            <w:tcW w:w="1497" w:type="dxa"/>
          </w:tcPr>
          <w:p w14:paraId="3C040BA8">
            <w:pPr>
              <w:spacing w:line="360" w:lineRule="auto"/>
              <w:jc w:val="left"/>
              <w:rPr>
                <w:rFonts w:ascii="宋体" w:hAnsi="宋体"/>
                <w:szCs w:val="22"/>
              </w:rPr>
            </w:pPr>
          </w:p>
        </w:tc>
      </w:tr>
      <w:tr w14:paraId="4241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7D7B7AF">
            <w:pPr>
              <w:spacing w:line="360" w:lineRule="auto"/>
              <w:jc w:val="center"/>
              <w:rPr>
                <w:rFonts w:ascii="宋体" w:hAnsi="宋体"/>
                <w:szCs w:val="22"/>
              </w:rPr>
            </w:pPr>
            <w:r>
              <w:rPr>
                <w:rFonts w:ascii="宋体" w:hAnsi="宋体" w:cs="宋体"/>
                <w:szCs w:val="22"/>
              </w:rPr>
              <w:t>12</w:t>
            </w:r>
          </w:p>
        </w:tc>
        <w:tc>
          <w:tcPr>
            <w:tcW w:w="2126" w:type="dxa"/>
            <w:vAlign w:val="center"/>
          </w:tcPr>
          <w:p w14:paraId="6AB819DA">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1F490833">
            <w:pPr>
              <w:spacing w:line="360" w:lineRule="auto"/>
              <w:jc w:val="left"/>
              <w:rPr>
                <w:rFonts w:ascii="宋体" w:hAnsi="宋体"/>
                <w:szCs w:val="22"/>
              </w:rPr>
            </w:pPr>
            <w:r>
              <w:rPr>
                <w:rFonts w:ascii="宋体" w:hAnsi="宋体" w:cs="宋体"/>
                <w:szCs w:val="22"/>
              </w:rPr>
              <w:t>磋商文件不接受进口产品投标的内容时，投标人所投产品非进口产品的；</w:t>
            </w:r>
          </w:p>
        </w:tc>
        <w:tc>
          <w:tcPr>
            <w:tcW w:w="1134" w:type="dxa"/>
            <w:vAlign w:val="center"/>
          </w:tcPr>
          <w:p w14:paraId="3A861562">
            <w:pPr>
              <w:spacing w:line="360" w:lineRule="auto"/>
              <w:jc w:val="center"/>
              <w:rPr>
                <w:rFonts w:ascii="宋体" w:hAnsi="宋体"/>
                <w:szCs w:val="22"/>
              </w:rPr>
            </w:pPr>
            <w:r>
              <w:rPr>
                <w:rFonts w:ascii="宋体" w:hAnsi="宋体" w:cs="宋体"/>
                <w:szCs w:val="22"/>
              </w:rPr>
              <w:t>重要指标</w:t>
            </w:r>
          </w:p>
        </w:tc>
        <w:tc>
          <w:tcPr>
            <w:tcW w:w="1497" w:type="dxa"/>
          </w:tcPr>
          <w:p w14:paraId="39C2A6DC">
            <w:pPr>
              <w:spacing w:line="360" w:lineRule="auto"/>
              <w:jc w:val="left"/>
              <w:rPr>
                <w:rFonts w:ascii="宋体" w:hAnsi="宋体"/>
                <w:szCs w:val="22"/>
              </w:rPr>
            </w:pPr>
          </w:p>
        </w:tc>
      </w:tr>
      <w:tr w14:paraId="7074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70EEFCC">
            <w:pPr>
              <w:spacing w:line="360" w:lineRule="auto"/>
              <w:jc w:val="center"/>
              <w:rPr>
                <w:rFonts w:ascii="宋体" w:hAnsi="宋体"/>
                <w:szCs w:val="22"/>
              </w:rPr>
            </w:pPr>
            <w:r>
              <w:rPr>
                <w:rFonts w:ascii="宋体" w:hAnsi="宋体" w:cs="宋体"/>
                <w:szCs w:val="22"/>
              </w:rPr>
              <w:t>13</w:t>
            </w:r>
          </w:p>
        </w:tc>
        <w:tc>
          <w:tcPr>
            <w:tcW w:w="2126" w:type="dxa"/>
            <w:vAlign w:val="center"/>
          </w:tcPr>
          <w:p w14:paraId="6801C3B2">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43933AA1">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3731A671">
            <w:pPr>
              <w:spacing w:line="360" w:lineRule="auto"/>
              <w:jc w:val="center"/>
              <w:rPr>
                <w:rFonts w:ascii="宋体" w:hAnsi="宋体"/>
                <w:szCs w:val="22"/>
              </w:rPr>
            </w:pPr>
            <w:r>
              <w:rPr>
                <w:rFonts w:ascii="宋体" w:hAnsi="宋体" w:cs="宋体"/>
                <w:szCs w:val="22"/>
              </w:rPr>
              <w:t>重要指标</w:t>
            </w:r>
          </w:p>
        </w:tc>
        <w:tc>
          <w:tcPr>
            <w:tcW w:w="1497" w:type="dxa"/>
          </w:tcPr>
          <w:p w14:paraId="52E105C9">
            <w:pPr>
              <w:spacing w:line="360" w:lineRule="auto"/>
              <w:jc w:val="left"/>
              <w:rPr>
                <w:rFonts w:ascii="宋体" w:hAnsi="宋体"/>
                <w:szCs w:val="22"/>
              </w:rPr>
            </w:pPr>
          </w:p>
        </w:tc>
      </w:tr>
      <w:tr w14:paraId="4D4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0920173">
            <w:pPr>
              <w:spacing w:line="360" w:lineRule="auto"/>
              <w:jc w:val="center"/>
              <w:rPr>
                <w:rFonts w:ascii="宋体" w:hAnsi="宋体"/>
                <w:szCs w:val="22"/>
              </w:rPr>
            </w:pPr>
            <w:r>
              <w:rPr>
                <w:rFonts w:ascii="宋体" w:hAnsi="宋体" w:cs="宋体"/>
                <w:szCs w:val="22"/>
              </w:rPr>
              <w:t>14</w:t>
            </w:r>
          </w:p>
        </w:tc>
        <w:tc>
          <w:tcPr>
            <w:tcW w:w="2126" w:type="dxa"/>
            <w:vAlign w:val="center"/>
          </w:tcPr>
          <w:p w14:paraId="49178FFD">
            <w:pPr>
              <w:spacing w:line="360" w:lineRule="auto"/>
              <w:jc w:val="left"/>
              <w:rPr>
                <w:rFonts w:ascii="宋体" w:hAnsi="宋体"/>
                <w:szCs w:val="22"/>
              </w:rPr>
            </w:pPr>
            <w:r>
              <w:rPr>
                <w:rFonts w:ascii="宋体" w:hAnsi="宋体" w:cs="宋体"/>
                <w:szCs w:val="22"/>
              </w:rPr>
              <w:t>公平竞争</w:t>
            </w:r>
          </w:p>
        </w:tc>
        <w:tc>
          <w:tcPr>
            <w:tcW w:w="2835" w:type="dxa"/>
            <w:vAlign w:val="center"/>
          </w:tcPr>
          <w:p w14:paraId="1C184A29">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1F9459F6">
            <w:pPr>
              <w:spacing w:line="360" w:lineRule="auto"/>
              <w:jc w:val="center"/>
              <w:rPr>
                <w:rFonts w:ascii="宋体" w:hAnsi="宋体"/>
                <w:szCs w:val="22"/>
              </w:rPr>
            </w:pPr>
            <w:r>
              <w:rPr>
                <w:rFonts w:ascii="宋体" w:hAnsi="宋体" w:cs="宋体"/>
                <w:szCs w:val="22"/>
              </w:rPr>
              <w:t>重要指标</w:t>
            </w:r>
          </w:p>
        </w:tc>
        <w:tc>
          <w:tcPr>
            <w:tcW w:w="1497" w:type="dxa"/>
          </w:tcPr>
          <w:p w14:paraId="251F99EE">
            <w:pPr>
              <w:spacing w:line="360" w:lineRule="auto"/>
              <w:jc w:val="left"/>
              <w:rPr>
                <w:rFonts w:ascii="宋体" w:hAnsi="宋体"/>
                <w:szCs w:val="22"/>
              </w:rPr>
            </w:pPr>
          </w:p>
        </w:tc>
      </w:tr>
      <w:tr w14:paraId="029D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874DACF">
            <w:pPr>
              <w:spacing w:line="360" w:lineRule="auto"/>
              <w:jc w:val="center"/>
              <w:rPr>
                <w:rFonts w:ascii="宋体" w:hAnsi="宋体"/>
                <w:szCs w:val="22"/>
              </w:rPr>
            </w:pPr>
            <w:r>
              <w:rPr>
                <w:rFonts w:ascii="宋体" w:hAnsi="宋体" w:cs="宋体"/>
                <w:szCs w:val="22"/>
              </w:rPr>
              <w:t>15</w:t>
            </w:r>
          </w:p>
        </w:tc>
        <w:tc>
          <w:tcPr>
            <w:tcW w:w="2126" w:type="dxa"/>
            <w:vAlign w:val="center"/>
          </w:tcPr>
          <w:p w14:paraId="037FBBCB">
            <w:pPr>
              <w:spacing w:line="360" w:lineRule="auto"/>
              <w:jc w:val="left"/>
              <w:rPr>
                <w:rFonts w:ascii="宋体" w:hAnsi="宋体"/>
                <w:szCs w:val="22"/>
              </w:rPr>
            </w:pPr>
            <w:r>
              <w:rPr>
                <w:rFonts w:ascii="宋体" w:hAnsi="宋体" w:cs="宋体"/>
                <w:szCs w:val="22"/>
              </w:rPr>
              <w:t>串通投标</w:t>
            </w:r>
          </w:p>
        </w:tc>
        <w:tc>
          <w:tcPr>
            <w:tcW w:w="2835" w:type="dxa"/>
            <w:vAlign w:val="center"/>
          </w:tcPr>
          <w:p w14:paraId="164080F3">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635EA49F">
            <w:pPr>
              <w:spacing w:line="360" w:lineRule="auto"/>
              <w:jc w:val="center"/>
              <w:rPr>
                <w:rFonts w:ascii="宋体" w:hAnsi="宋体"/>
                <w:szCs w:val="22"/>
              </w:rPr>
            </w:pPr>
            <w:r>
              <w:rPr>
                <w:rFonts w:ascii="宋体" w:hAnsi="宋体" w:cs="宋体"/>
                <w:szCs w:val="22"/>
              </w:rPr>
              <w:t>重要指标</w:t>
            </w:r>
          </w:p>
        </w:tc>
        <w:tc>
          <w:tcPr>
            <w:tcW w:w="1497" w:type="dxa"/>
          </w:tcPr>
          <w:p w14:paraId="1EF353C9">
            <w:pPr>
              <w:spacing w:line="360" w:lineRule="auto"/>
              <w:jc w:val="left"/>
              <w:rPr>
                <w:rFonts w:ascii="宋体" w:hAnsi="宋体"/>
                <w:szCs w:val="22"/>
              </w:rPr>
            </w:pPr>
          </w:p>
        </w:tc>
      </w:tr>
      <w:tr w14:paraId="1C74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ABD2A6">
            <w:pPr>
              <w:spacing w:line="360" w:lineRule="auto"/>
              <w:jc w:val="center"/>
              <w:rPr>
                <w:rFonts w:ascii="宋体" w:hAnsi="宋体"/>
                <w:szCs w:val="22"/>
              </w:rPr>
            </w:pPr>
            <w:r>
              <w:rPr>
                <w:rFonts w:ascii="宋体" w:hAnsi="宋体" w:cs="宋体"/>
                <w:szCs w:val="22"/>
              </w:rPr>
              <w:t>16</w:t>
            </w:r>
          </w:p>
        </w:tc>
        <w:tc>
          <w:tcPr>
            <w:tcW w:w="2126" w:type="dxa"/>
            <w:vAlign w:val="center"/>
          </w:tcPr>
          <w:p w14:paraId="6EB8DEDB">
            <w:pPr>
              <w:spacing w:line="360" w:lineRule="auto"/>
              <w:jc w:val="left"/>
              <w:rPr>
                <w:rFonts w:ascii="宋体" w:hAnsi="宋体"/>
                <w:szCs w:val="22"/>
              </w:rPr>
            </w:pPr>
            <w:r>
              <w:rPr>
                <w:rFonts w:ascii="宋体" w:hAnsi="宋体" w:cs="宋体"/>
                <w:szCs w:val="22"/>
              </w:rPr>
              <w:t>附加条件</w:t>
            </w:r>
          </w:p>
        </w:tc>
        <w:tc>
          <w:tcPr>
            <w:tcW w:w="2835" w:type="dxa"/>
            <w:vAlign w:val="center"/>
          </w:tcPr>
          <w:p w14:paraId="73F65100">
            <w:pPr>
              <w:spacing w:line="360" w:lineRule="auto"/>
              <w:jc w:val="left"/>
              <w:rPr>
                <w:rFonts w:ascii="宋体" w:hAnsi="宋体"/>
                <w:szCs w:val="22"/>
              </w:rPr>
            </w:pPr>
            <w:r>
              <w:rPr>
                <w:rFonts w:ascii="宋体" w:hAnsi="宋体" w:cs="宋体"/>
                <w:szCs w:val="22"/>
              </w:rPr>
              <w:t>响应文件未含有采购人不能接受的附加条件的；</w:t>
            </w:r>
          </w:p>
        </w:tc>
        <w:tc>
          <w:tcPr>
            <w:tcW w:w="1134" w:type="dxa"/>
            <w:vAlign w:val="center"/>
          </w:tcPr>
          <w:p w14:paraId="34C055A1">
            <w:pPr>
              <w:spacing w:line="360" w:lineRule="auto"/>
              <w:jc w:val="center"/>
              <w:rPr>
                <w:rFonts w:ascii="宋体" w:hAnsi="宋体"/>
                <w:szCs w:val="22"/>
              </w:rPr>
            </w:pPr>
            <w:r>
              <w:rPr>
                <w:rFonts w:ascii="宋体" w:hAnsi="宋体" w:cs="宋体"/>
                <w:szCs w:val="22"/>
              </w:rPr>
              <w:t>重要指标</w:t>
            </w:r>
          </w:p>
        </w:tc>
        <w:tc>
          <w:tcPr>
            <w:tcW w:w="1497" w:type="dxa"/>
          </w:tcPr>
          <w:p w14:paraId="003AF736">
            <w:pPr>
              <w:spacing w:line="360" w:lineRule="auto"/>
              <w:jc w:val="left"/>
              <w:rPr>
                <w:rFonts w:ascii="宋体" w:hAnsi="宋体"/>
                <w:szCs w:val="22"/>
              </w:rPr>
            </w:pPr>
          </w:p>
        </w:tc>
      </w:tr>
      <w:tr w14:paraId="3054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9545221">
            <w:pPr>
              <w:spacing w:line="360" w:lineRule="auto"/>
              <w:jc w:val="center"/>
              <w:rPr>
                <w:rFonts w:ascii="宋体" w:hAnsi="宋体"/>
                <w:szCs w:val="22"/>
              </w:rPr>
            </w:pPr>
            <w:r>
              <w:rPr>
                <w:rFonts w:ascii="宋体" w:hAnsi="宋体" w:cs="宋体"/>
                <w:szCs w:val="22"/>
              </w:rPr>
              <w:t>17</w:t>
            </w:r>
          </w:p>
        </w:tc>
        <w:tc>
          <w:tcPr>
            <w:tcW w:w="2126" w:type="dxa"/>
            <w:vAlign w:val="center"/>
          </w:tcPr>
          <w:p w14:paraId="6116649F">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3014989C">
            <w:pPr>
              <w:spacing w:line="360" w:lineRule="auto"/>
              <w:jc w:val="left"/>
              <w:rPr>
                <w:rFonts w:ascii="宋体" w:hAnsi="宋体"/>
                <w:szCs w:val="22"/>
              </w:rPr>
            </w:pPr>
            <w:r>
              <w:rPr>
                <w:rFonts w:ascii="宋体" w:hAnsi="宋体" w:cs="宋体"/>
                <w:szCs w:val="22"/>
              </w:rPr>
              <w:t>供应商、响应文件不存在不符合法律、法规和磋商文件规定的其他无效情形。</w:t>
            </w:r>
          </w:p>
        </w:tc>
        <w:tc>
          <w:tcPr>
            <w:tcW w:w="1134" w:type="dxa"/>
            <w:vAlign w:val="center"/>
          </w:tcPr>
          <w:p w14:paraId="7C3A3AE8">
            <w:pPr>
              <w:spacing w:line="360" w:lineRule="auto"/>
              <w:jc w:val="center"/>
              <w:rPr>
                <w:rFonts w:ascii="宋体" w:hAnsi="宋体"/>
                <w:szCs w:val="22"/>
              </w:rPr>
            </w:pPr>
            <w:r>
              <w:rPr>
                <w:rFonts w:ascii="宋体" w:hAnsi="宋体" w:cs="宋体"/>
                <w:szCs w:val="22"/>
              </w:rPr>
              <w:t>重要指标</w:t>
            </w:r>
          </w:p>
        </w:tc>
        <w:tc>
          <w:tcPr>
            <w:tcW w:w="1497" w:type="dxa"/>
          </w:tcPr>
          <w:p w14:paraId="6706EE7D">
            <w:pPr>
              <w:spacing w:line="360" w:lineRule="auto"/>
              <w:jc w:val="left"/>
              <w:rPr>
                <w:rFonts w:ascii="宋体" w:hAnsi="宋体"/>
                <w:szCs w:val="22"/>
              </w:rPr>
            </w:pPr>
          </w:p>
        </w:tc>
      </w:tr>
      <w:tr w14:paraId="3E42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0F044F0">
            <w:pPr>
              <w:spacing w:line="360" w:lineRule="auto"/>
              <w:jc w:val="center"/>
              <w:rPr>
                <w:rFonts w:ascii="宋体" w:hAnsi="宋体"/>
                <w:szCs w:val="22"/>
              </w:rPr>
            </w:pPr>
            <w:r>
              <w:rPr>
                <w:rFonts w:ascii="宋体" w:hAnsi="宋体" w:cs="宋体"/>
                <w:szCs w:val="22"/>
              </w:rPr>
              <w:t>18</w:t>
            </w:r>
          </w:p>
        </w:tc>
        <w:tc>
          <w:tcPr>
            <w:tcW w:w="2126" w:type="dxa"/>
            <w:vAlign w:val="center"/>
          </w:tcPr>
          <w:p w14:paraId="357A3A89">
            <w:pPr>
              <w:spacing w:line="360" w:lineRule="auto"/>
              <w:jc w:val="left"/>
              <w:rPr>
                <w:rFonts w:ascii="宋体" w:hAnsi="宋体"/>
                <w:szCs w:val="22"/>
              </w:rPr>
            </w:pPr>
            <w:r>
              <w:rPr>
                <w:rFonts w:ascii="宋体" w:hAnsi="宋体" w:cs="宋体"/>
                <w:szCs w:val="22"/>
              </w:rPr>
              <w:t>含义不明确</w:t>
            </w:r>
          </w:p>
        </w:tc>
        <w:tc>
          <w:tcPr>
            <w:tcW w:w="2835" w:type="dxa"/>
            <w:vAlign w:val="center"/>
          </w:tcPr>
          <w:p w14:paraId="13FB2F33">
            <w:pPr>
              <w:spacing w:line="360" w:lineRule="auto"/>
              <w:jc w:val="left"/>
              <w:rPr>
                <w:rFonts w:ascii="宋体" w:hAnsi="宋体"/>
                <w:szCs w:val="22"/>
              </w:rPr>
            </w:pPr>
            <w:r>
              <w:rPr>
                <w:rFonts w:ascii="宋体" w:hAnsi="宋体" w:cs="宋体"/>
                <w:szCs w:val="22"/>
              </w:rPr>
              <w:t>响应文件存在含义不明确的情形。</w:t>
            </w:r>
          </w:p>
        </w:tc>
        <w:tc>
          <w:tcPr>
            <w:tcW w:w="1134" w:type="dxa"/>
            <w:vAlign w:val="center"/>
          </w:tcPr>
          <w:p w14:paraId="32C27511">
            <w:pPr>
              <w:spacing w:line="360" w:lineRule="auto"/>
              <w:jc w:val="center"/>
              <w:rPr>
                <w:rFonts w:ascii="宋体" w:hAnsi="宋体"/>
                <w:szCs w:val="22"/>
              </w:rPr>
            </w:pPr>
            <w:r>
              <w:rPr>
                <w:rFonts w:ascii="宋体" w:hAnsi="宋体" w:cs="宋体"/>
                <w:szCs w:val="22"/>
              </w:rPr>
              <w:t>重要指标</w:t>
            </w:r>
          </w:p>
        </w:tc>
        <w:tc>
          <w:tcPr>
            <w:tcW w:w="1497" w:type="dxa"/>
          </w:tcPr>
          <w:p w14:paraId="242FBCBA">
            <w:pPr>
              <w:spacing w:line="360" w:lineRule="auto"/>
              <w:jc w:val="left"/>
              <w:rPr>
                <w:rFonts w:ascii="宋体" w:hAnsi="宋体"/>
                <w:szCs w:val="22"/>
              </w:rPr>
            </w:pPr>
          </w:p>
        </w:tc>
      </w:tr>
      <w:tr w14:paraId="7E0E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20CDACF">
            <w:pPr>
              <w:spacing w:line="360" w:lineRule="auto"/>
              <w:jc w:val="center"/>
              <w:rPr>
                <w:rFonts w:ascii="宋体" w:hAnsi="宋体"/>
                <w:szCs w:val="22"/>
              </w:rPr>
            </w:pPr>
            <w:r>
              <w:rPr>
                <w:rFonts w:ascii="宋体" w:hAnsi="宋体" w:cs="宋体"/>
                <w:szCs w:val="22"/>
              </w:rPr>
              <w:t>19</w:t>
            </w:r>
          </w:p>
        </w:tc>
        <w:tc>
          <w:tcPr>
            <w:tcW w:w="2126" w:type="dxa"/>
            <w:vAlign w:val="center"/>
          </w:tcPr>
          <w:p w14:paraId="5853952C">
            <w:pPr>
              <w:spacing w:line="360" w:lineRule="auto"/>
              <w:jc w:val="left"/>
              <w:rPr>
                <w:rFonts w:ascii="宋体" w:hAnsi="宋体"/>
                <w:szCs w:val="22"/>
              </w:rPr>
            </w:pPr>
            <w:r>
              <w:rPr>
                <w:rFonts w:ascii="宋体" w:hAnsi="宋体" w:cs="宋体"/>
                <w:szCs w:val="22"/>
              </w:rPr>
              <w:t>同类问题表述不一致</w:t>
            </w:r>
          </w:p>
        </w:tc>
        <w:tc>
          <w:tcPr>
            <w:tcW w:w="2835" w:type="dxa"/>
            <w:vAlign w:val="center"/>
          </w:tcPr>
          <w:p w14:paraId="21B581DD">
            <w:pPr>
              <w:spacing w:line="360" w:lineRule="auto"/>
              <w:jc w:val="left"/>
              <w:rPr>
                <w:rFonts w:ascii="宋体" w:hAnsi="宋体"/>
                <w:szCs w:val="22"/>
              </w:rPr>
            </w:pPr>
            <w:r>
              <w:rPr>
                <w:rFonts w:ascii="宋体" w:hAnsi="宋体" w:cs="宋体"/>
                <w:szCs w:val="22"/>
              </w:rPr>
              <w:t>响应文件存在同类问题表述不一致的情形。</w:t>
            </w:r>
          </w:p>
        </w:tc>
        <w:tc>
          <w:tcPr>
            <w:tcW w:w="1134" w:type="dxa"/>
            <w:vAlign w:val="center"/>
          </w:tcPr>
          <w:p w14:paraId="50195B2F">
            <w:pPr>
              <w:spacing w:line="360" w:lineRule="auto"/>
              <w:jc w:val="center"/>
              <w:rPr>
                <w:rFonts w:ascii="宋体" w:hAnsi="宋体"/>
                <w:szCs w:val="22"/>
              </w:rPr>
            </w:pPr>
            <w:r>
              <w:rPr>
                <w:rFonts w:ascii="宋体" w:hAnsi="宋体" w:cs="宋体"/>
                <w:szCs w:val="22"/>
              </w:rPr>
              <w:t>重要指标</w:t>
            </w:r>
          </w:p>
        </w:tc>
        <w:tc>
          <w:tcPr>
            <w:tcW w:w="1497" w:type="dxa"/>
          </w:tcPr>
          <w:p w14:paraId="464CADE2">
            <w:pPr>
              <w:spacing w:line="360" w:lineRule="auto"/>
              <w:jc w:val="left"/>
              <w:rPr>
                <w:rFonts w:ascii="宋体" w:hAnsi="宋体"/>
                <w:szCs w:val="22"/>
              </w:rPr>
            </w:pPr>
          </w:p>
        </w:tc>
      </w:tr>
      <w:tr w14:paraId="0D1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44D900F">
            <w:pPr>
              <w:spacing w:line="360" w:lineRule="auto"/>
              <w:jc w:val="center"/>
              <w:rPr>
                <w:rFonts w:ascii="宋体" w:hAnsi="宋体"/>
                <w:szCs w:val="22"/>
              </w:rPr>
            </w:pPr>
            <w:r>
              <w:rPr>
                <w:rFonts w:ascii="宋体" w:hAnsi="宋体" w:cs="宋体"/>
                <w:szCs w:val="22"/>
              </w:rPr>
              <w:t>20</w:t>
            </w:r>
          </w:p>
        </w:tc>
        <w:tc>
          <w:tcPr>
            <w:tcW w:w="2126" w:type="dxa"/>
            <w:vAlign w:val="center"/>
          </w:tcPr>
          <w:p w14:paraId="6746E14C">
            <w:pPr>
              <w:spacing w:line="360" w:lineRule="auto"/>
              <w:jc w:val="left"/>
              <w:rPr>
                <w:rFonts w:ascii="宋体" w:hAnsi="宋体"/>
                <w:szCs w:val="22"/>
              </w:rPr>
            </w:pPr>
            <w:r>
              <w:rPr>
                <w:rFonts w:ascii="宋体" w:hAnsi="宋体" w:cs="宋体"/>
                <w:szCs w:val="22"/>
              </w:rPr>
              <w:t>有明显文字和计算错误的内容</w:t>
            </w:r>
          </w:p>
        </w:tc>
        <w:tc>
          <w:tcPr>
            <w:tcW w:w="2835" w:type="dxa"/>
            <w:vAlign w:val="center"/>
          </w:tcPr>
          <w:p w14:paraId="3CD08634">
            <w:pPr>
              <w:spacing w:line="360" w:lineRule="auto"/>
              <w:jc w:val="left"/>
              <w:rPr>
                <w:rFonts w:ascii="宋体" w:hAnsi="宋体"/>
                <w:szCs w:val="22"/>
              </w:rPr>
            </w:pPr>
            <w:r>
              <w:rPr>
                <w:rFonts w:ascii="宋体" w:hAnsi="宋体" w:cs="宋体"/>
                <w:szCs w:val="22"/>
              </w:rPr>
              <w:t>响应文件存在有明显文字和计算错误的内容的情形。</w:t>
            </w:r>
          </w:p>
        </w:tc>
        <w:tc>
          <w:tcPr>
            <w:tcW w:w="1134" w:type="dxa"/>
            <w:vAlign w:val="center"/>
          </w:tcPr>
          <w:p w14:paraId="29A4BDB3">
            <w:pPr>
              <w:spacing w:line="360" w:lineRule="auto"/>
              <w:jc w:val="center"/>
              <w:rPr>
                <w:rFonts w:ascii="宋体" w:hAnsi="宋体"/>
                <w:szCs w:val="22"/>
              </w:rPr>
            </w:pPr>
            <w:r>
              <w:rPr>
                <w:rFonts w:ascii="宋体" w:hAnsi="宋体" w:cs="宋体"/>
                <w:szCs w:val="22"/>
              </w:rPr>
              <w:t>重要指标</w:t>
            </w:r>
          </w:p>
        </w:tc>
        <w:tc>
          <w:tcPr>
            <w:tcW w:w="1497" w:type="dxa"/>
          </w:tcPr>
          <w:p w14:paraId="46F7800D">
            <w:pPr>
              <w:spacing w:line="360" w:lineRule="auto"/>
              <w:jc w:val="left"/>
              <w:rPr>
                <w:rFonts w:ascii="宋体" w:hAnsi="宋体"/>
                <w:szCs w:val="22"/>
              </w:rPr>
            </w:pPr>
          </w:p>
        </w:tc>
      </w:tr>
      <w:tr w14:paraId="2469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23CD6D1C">
            <w:pPr>
              <w:spacing w:line="360" w:lineRule="auto"/>
              <w:jc w:val="center"/>
              <w:rPr>
                <w:rFonts w:ascii="宋体" w:hAnsi="宋体"/>
                <w:szCs w:val="22"/>
              </w:rPr>
            </w:pPr>
            <w:r>
              <w:rPr>
                <w:rFonts w:ascii="宋体" w:hAnsi="宋体" w:cs="宋体"/>
                <w:szCs w:val="22"/>
              </w:rPr>
              <w:t>评审方式：定性；明暗标设定：明标；</w:t>
            </w:r>
          </w:p>
        </w:tc>
      </w:tr>
    </w:tbl>
    <w:p w14:paraId="0BF2B6B3">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671" w:name="定量评审1" w:colFirst="0" w:colLast="0"/>
            <w:r>
              <w:rPr>
                <w:rFonts w:ascii="宋体" w:hAnsi="宋体" w:cs="宋体"/>
                <w:szCs w:val="22"/>
              </w:rPr>
              <w:t>商务部分</w:t>
            </w:r>
          </w:p>
        </w:tc>
      </w:tr>
      <w:bookmarkEnd w:id="671"/>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类似案例</w:t>
            </w:r>
          </w:p>
        </w:tc>
        <w:tc>
          <w:tcPr>
            <w:tcW w:w="1559" w:type="dxa"/>
            <w:vAlign w:val="center"/>
          </w:tcPr>
          <w:p w14:paraId="5A015B3C">
            <w:pPr>
              <w:spacing w:line="360" w:lineRule="auto"/>
              <w:rPr>
                <w:rFonts w:ascii="宋体" w:hAnsi="宋体"/>
                <w:szCs w:val="22"/>
              </w:rPr>
            </w:pPr>
            <w:r>
              <w:rPr>
                <w:rFonts w:ascii="宋体" w:hAnsi="宋体" w:cs="宋体"/>
                <w:szCs w:val="22"/>
              </w:rPr>
              <w:t>投标截止前三年内类似项目经验，每提供1份有效业绩得1分，最多得5分。</w:t>
            </w:r>
            <w:r>
              <w:rPr>
                <w:rFonts w:ascii="宋体" w:hAnsi="宋体" w:cs="宋体"/>
                <w:szCs w:val="22"/>
              </w:rPr>
              <w:br w:type="textWrapping"/>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01160429">
            <w:pPr>
              <w:spacing w:line="360" w:lineRule="auto"/>
              <w:jc w:val="center"/>
              <w:rPr>
                <w:rFonts w:ascii="宋体" w:hAnsi="宋体"/>
                <w:szCs w:val="22"/>
              </w:rPr>
            </w:pPr>
            <w:r>
              <w:rPr>
                <w:rFonts w:ascii="宋体" w:hAnsi="宋体" w:cs="宋体"/>
                <w:szCs w:val="22"/>
              </w:rPr>
              <w:t>5</w:t>
            </w:r>
          </w:p>
        </w:tc>
        <w:tc>
          <w:tcPr>
            <w:tcW w:w="1008" w:type="dxa"/>
            <w:vAlign w:val="center"/>
          </w:tcPr>
          <w:p w14:paraId="44AA59EF">
            <w:pPr>
              <w:spacing w:line="360" w:lineRule="auto"/>
              <w:rPr>
                <w:rFonts w:ascii="宋体" w:hAnsi="宋体"/>
                <w:szCs w:val="22"/>
              </w:rPr>
            </w:pPr>
          </w:p>
        </w:tc>
      </w:tr>
      <w:tr w14:paraId="140B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66CA365">
            <w:pPr>
              <w:spacing w:line="360" w:lineRule="auto"/>
              <w:jc w:val="center"/>
              <w:rPr>
                <w:rFonts w:ascii="宋体" w:hAnsi="宋体"/>
                <w:szCs w:val="22"/>
              </w:rPr>
            </w:pPr>
            <w:r>
              <w:rPr>
                <w:rFonts w:ascii="宋体" w:hAnsi="宋体" w:cs="宋体"/>
                <w:szCs w:val="22"/>
              </w:rPr>
              <w:t>2</w:t>
            </w:r>
          </w:p>
        </w:tc>
        <w:tc>
          <w:tcPr>
            <w:tcW w:w="1276" w:type="dxa"/>
            <w:vAlign w:val="center"/>
          </w:tcPr>
          <w:p w14:paraId="53179BB1">
            <w:pPr>
              <w:spacing w:line="360" w:lineRule="auto"/>
              <w:rPr>
                <w:rFonts w:ascii="宋体" w:hAnsi="宋体"/>
                <w:szCs w:val="22"/>
              </w:rPr>
            </w:pPr>
            <w:r>
              <w:rPr>
                <w:rFonts w:ascii="宋体" w:hAnsi="宋体" w:cs="宋体"/>
                <w:szCs w:val="22"/>
              </w:rPr>
              <w:t>现场组织管理机构</w:t>
            </w:r>
          </w:p>
        </w:tc>
        <w:tc>
          <w:tcPr>
            <w:tcW w:w="1559" w:type="dxa"/>
            <w:vAlign w:val="center"/>
          </w:tcPr>
          <w:p w14:paraId="3EF70DAA">
            <w:pPr>
              <w:spacing w:line="360" w:lineRule="auto"/>
              <w:rPr>
                <w:rFonts w:ascii="宋体" w:hAnsi="宋体"/>
                <w:szCs w:val="22"/>
              </w:rPr>
            </w:pPr>
            <w:r>
              <w:rPr>
                <w:rFonts w:ascii="宋体" w:hAnsi="宋体" w:cs="宋体"/>
                <w:szCs w:val="22"/>
              </w:rPr>
              <w:t>管理机构完整，人员丰富，职责明确得5分；</w:t>
            </w:r>
            <w:r>
              <w:rPr>
                <w:rFonts w:ascii="宋体" w:hAnsi="宋体" w:cs="宋体"/>
                <w:szCs w:val="22"/>
              </w:rPr>
              <w:cr/>
            </w:r>
            <w:r>
              <w:rPr>
                <w:rFonts w:ascii="宋体" w:hAnsi="宋体" w:cs="宋体"/>
                <w:szCs w:val="22"/>
              </w:rPr>
              <w:t>管理机构完整，人员一般，职责分工一般得3分；</w:t>
            </w:r>
            <w:r>
              <w:rPr>
                <w:rFonts w:ascii="宋体" w:hAnsi="宋体" w:cs="宋体"/>
                <w:szCs w:val="22"/>
              </w:rPr>
              <w:cr/>
            </w:r>
            <w:r>
              <w:rPr>
                <w:rFonts w:ascii="宋体" w:hAnsi="宋体" w:cs="宋体"/>
                <w:szCs w:val="22"/>
              </w:rPr>
              <w:t>管理机构欠缺，人员分工不明确或不完整得1分；</w:t>
            </w:r>
            <w:r>
              <w:rPr>
                <w:rFonts w:ascii="宋体" w:hAnsi="宋体" w:cs="宋体"/>
                <w:szCs w:val="22"/>
              </w:rPr>
              <w:cr/>
            </w:r>
            <w:r>
              <w:rPr>
                <w:rFonts w:ascii="宋体" w:hAnsi="宋体" w:cs="宋体"/>
                <w:szCs w:val="22"/>
              </w:rPr>
              <w:t>没有不得分。</w:t>
            </w:r>
          </w:p>
        </w:tc>
        <w:tc>
          <w:tcPr>
            <w:tcW w:w="1134" w:type="dxa"/>
            <w:vAlign w:val="center"/>
          </w:tcPr>
          <w:p w14:paraId="1938128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4E173CD">
            <w:pPr>
              <w:spacing w:line="360" w:lineRule="auto"/>
              <w:rPr>
                <w:rFonts w:ascii="宋体" w:hAnsi="宋体"/>
                <w:szCs w:val="22"/>
              </w:rPr>
            </w:pPr>
            <w:r>
              <w:rPr>
                <w:rFonts w:ascii="宋体" w:hAnsi="宋体" w:cs="宋体"/>
                <w:szCs w:val="22"/>
              </w:rPr>
              <w:t>最低分：0分，最高分：5分</w:t>
            </w:r>
          </w:p>
        </w:tc>
        <w:tc>
          <w:tcPr>
            <w:tcW w:w="914" w:type="dxa"/>
            <w:vAlign w:val="center"/>
          </w:tcPr>
          <w:p w14:paraId="58B0A2E6">
            <w:pPr>
              <w:spacing w:line="360" w:lineRule="auto"/>
              <w:jc w:val="center"/>
              <w:rPr>
                <w:rFonts w:ascii="宋体" w:hAnsi="宋体"/>
                <w:szCs w:val="22"/>
              </w:rPr>
            </w:pPr>
            <w:r>
              <w:rPr>
                <w:rFonts w:ascii="宋体" w:hAnsi="宋体" w:cs="宋体"/>
                <w:szCs w:val="22"/>
              </w:rPr>
              <w:t>5</w:t>
            </w:r>
          </w:p>
        </w:tc>
        <w:tc>
          <w:tcPr>
            <w:tcW w:w="1008" w:type="dxa"/>
            <w:vAlign w:val="center"/>
          </w:tcPr>
          <w:p w14:paraId="2FCE412B">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评审方式：定量；明暗标设定：明标；满分：10分；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085C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7F06E1F0">
            <w:pPr>
              <w:spacing w:line="360" w:lineRule="auto"/>
              <w:jc w:val="center"/>
              <w:rPr>
                <w:rFonts w:ascii="微软雅黑" w:hAnsi="微软雅黑" w:eastAsia="微软雅黑"/>
                <w:sz w:val="24"/>
              </w:rPr>
            </w:pPr>
            <w:r>
              <w:rPr>
                <w:rFonts w:ascii="宋体" w:hAnsi="宋体" w:cs="宋体"/>
                <w:szCs w:val="22"/>
              </w:rPr>
              <w:t>技术部分</w:t>
            </w:r>
          </w:p>
        </w:tc>
      </w:tr>
      <w:tr w14:paraId="25C2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1642FACF">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7DBE010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3300E204">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69BB21BB">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1663138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771CC81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35B9285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77FE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5B0245">
            <w:pPr>
              <w:spacing w:line="360" w:lineRule="auto"/>
              <w:jc w:val="center"/>
              <w:rPr>
                <w:rFonts w:ascii="宋体" w:hAnsi="宋体"/>
                <w:szCs w:val="22"/>
              </w:rPr>
            </w:pPr>
            <w:r>
              <w:rPr>
                <w:rFonts w:ascii="宋体" w:hAnsi="宋体" w:cs="宋体"/>
                <w:szCs w:val="22"/>
              </w:rPr>
              <w:t>1</w:t>
            </w:r>
          </w:p>
        </w:tc>
        <w:tc>
          <w:tcPr>
            <w:tcW w:w="1276" w:type="dxa"/>
            <w:vAlign w:val="center"/>
          </w:tcPr>
          <w:p w14:paraId="20B6B36D">
            <w:pPr>
              <w:spacing w:line="360" w:lineRule="auto"/>
              <w:rPr>
                <w:rFonts w:ascii="宋体" w:hAnsi="宋体"/>
                <w:szCs w:val="22"/>
              </w:rPr>
            </w:pPr>
            <w:r>
              <w:rPr>
                <w:rFonts w:ascii="宋体" w:hAnsi="宋体" w:cs="宋体"/>
                <w:szCs w:val="22"/>
              </w:rPr>
              <w:t>施工方案与技术措施</w:t>
            </w:r>
          </w:p>
        </w:tc>
        <w:tc>
          <w:tcPr>
            <w:tcW w:w="1559" w:type="dxa"/>
            <w:vAlign w:val="center"/>
          </w:tcPr>
          <w:p w14:paraId="0F8FD6D7">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79EF66C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9930360">
            <w:pPr>
              <w:spacing w:line="360" w:lineRule="auto"/>
              <w:rPr>
                <w:rFonts w:ascii="宋体" w:hAnsi="宋体"/>
                <w:szCs w:val="22"/>
              </w:rPr>
            </w:pPr>
            <w:r>
              <w:rPr>
                <w:rFonts w:ascii="宋体" w:hAnsi="宋体" w:cs="宋体"/>
                <w:szCs w:val="22"/>
              </w:rPr>
              <w:t>最低分：0分，最高分：6分</w:t>
            </w:r>
          </w:p>
        </w:tc>
        <w:tc>
          <w:tcPr>
            <w:tcW w:w="914" w:type="dxa"/>
            <w:vAlign w:val="center"/>
          </w:tcPr>
          <w:p w14:paraId="0DA017DC">
            <w:pPr>
              <w:spacing w:line="360" w:lineRule="auto"/>
              <w:jc w:val="center"/>
              <w:rPr>
                <w:rFonts w:ascii="宋体" w:hAnsi="宋体"/>
                <w:szCs w:val="22"/>
              </w:rPr>
            </w:pPr>
            <w:r>
              <w:rPr>
                <w:rFonts w:ascii="宋体" w:hAnsi="宋体" w:cs="宋体"/>
                <w:szCs w:val="22"/>
              </w:rPr>
              <w:t>6</w:t>
            </w:r>
          </w:p>
        </w:tc>
        <w:tc>
          <w:tcPr>
            <w:tcW w:w="1008" w:type="dxa"/>
            <w:vAlign w:val="center"/>
          </w:tcPr>
          <w:p w14:paraId="03CFE7F4">
            <w:pPr>
              <w:spacing w:line="360" w:lineRule="auto"/>
              <w:rPr>
                <w:rFonts w:ascii="宋体" w:hAnsi="宋体"/>
                <w:szCs w:val="22"/>
              </w:rPr>
            </w:pPr>
          </w:p>
        </w:tc>
      </w:tr>
      <w:tr w14:paraId="4D1C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104B091">
            <w:pPr>
              <w:spacing w:line="360" w:lineRule="auto"/>
              <w:jc w:val="center"/>
              <w:rPr>
                <w:rFonts w:ascii="宋体" w:hAnsi="宋体"/>
                <w:szCs w:val="22"/>
              </w:rPr>
            </w:pPr>
            <w:r>
              <w:rPr>
                <w:rFonts w:ascii="宋体" w:hAnsi="宋体" w:cs="宋体"/>
                <w:szCs w:val="22"/>
              </w:rPr>
              <w:t>2</w:t>
            </w:r>
          </w:p>
        </w:tc>
        <w:tc>
          <w:tcPr>
            <w:tcW w:w="1276" w:type="dxa"/>
            <w:vAlign w:val="center"/>
          </w:tcPr>
          <w:p w14:paraId="02145F16">
            <w:pPr>
              <w:spacing w:line="360" w:lineRule="auto"/>
              <w:rPr>
                <w:rFonts w:ascii="宋体" w:hAnsi="宋体"/>
                <w:szCs w:val="22"/>
              </w:rPr>
            </w:pPr>
            <w:r>
              <w:rPr>
                <w:rFonts w:ascii="宋体" w:hAnsi="宋体" w:cs="宋体"/>
                <w:szCs w:val="22"/>
              </w:rPr>
              <w:t>质量管理体系与保证措施</w:t>
            </w:r>
          </w:p>
        </w:tc>
        <w:tc>
          <w:tcPr>
            <w:tcW w:w="1559" w:type="dxa"/>
            <w:vAlign w:val="center"/>
          </w:tcPr>
          <w:p w14:paraId="74CB8032">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0A6C0BC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AD14F02">
            <w:pPr>
              <w:spacing w:line="360" w:lineRule="auto"/>
              <w:rPr>
                <w:rFonts w:ascii="宋体" w:hAnsi="宋体"/>
                <w:szCs w:val="22"/>
              </w:rPr>
            </w:pPr>
            <w:r>
              <w:rPr>
                <w:rFonts w:ascii="宋体" w:hAnsi="宋体" w:cs="宋体"/>
                <w:szCs w:val="22"/>
              </w:rPr>
              <w:t>最低分：0分，最高分：6分</w:t>
            </w:r>
          </w:p>
        </w:tc>
        <w:tc>
          <w:tcPr>
            <w:tcW w:w="914" w:type="dxa"/>
            <w:vAlign w:val="center"/>
          </w:tcPr>
          <w:p w14:paraId="6E5C65BE">
            <w:pPr>
              <w:spacing w:line="360" w:lineRule="auto"/>
              <w:jc w:val="center"/>
              <w:rPr>
                <w:rFonts w:ascii="宋体" w:hAnsi="宋体"/>
                <w:szCs w:val="22"/>
              </w:rPr>
            </w:pPr>
            <w:r>
              <w:rPr>
                <w:rFonts w:ascii="宋体" w:hAnsi="宋体" w:cs="宋体"/>
                <w:szCs w:val="22"/>
              </w:rPr>
              <w:t>6</w:t>
            </w:r>
          </w:p>
        </w:tc>
        <w:tc>
          <w:tcPr>
            <w:tcW w:w="1008" w:type="dxa"/>
            <w:vAlign w:val="center"/>
          </w:tcPr>
          <w:p w14:paraId="62B42D2E">
            <w:pPr>
              <w:spacing w:line="360" w:lineRule="auto"/>
              <w:rPr>
                <w:rFonts w:ascii="宋体" w:hAnsi="宋体"/>
                <w:szCs w:val="22"/>
              </w:rPr>
            </w:pPr>
          </w:p>
        </w:tc>
      </w:tr>
      <w:tr w14:paraId="758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F283B63">
            <w:pPr>
              <w:spacing w:line="360" w:lineRule="auto"/>
              <w:jc w:val="center"/>
              <w:rPr>
                <w:rFonts w:ascii="宋体" w:hAnsi="宋体"/>
                <w:szCs w:val="22"/>
              </w:rPr>
            </w:pPr>
            <w:r>
              <w:rPr>
                <w:rFonts w:ascii="宋体" w:hAnsi="宋体" w:cs="宋体"/>
                <w:szCs w:val="22"/>
              </w:rPr>
              <w:t>3</w:t>
            </w:r>
          </w:p>
        </w:tc>
        <w:tc>
          <w:tcPr>
            <w:tcW w:w="1276" w:type="dxa"/>
            <w:vAlign w:val="center"/>
          </w:tcPr>
          <w:p w14:paraId="00FA3DA5">
            <w:pPr>
              <w:spacing w:line="360" w:lineRule="auto"/>
              <w:rPr>
                <w:rFonts w:ascii="宋体" w:hAnsi="宋体"/>
                <w:szCs w:val="22"/>
              </w:rPr>
            </w:pPr>
            <w:r>
              <w:rPr>
                <w:rFonts w:ascii="宋体" w:hAnsi="宋体" w:cs="宋体"/>
                <w:szCs w:val="22"/>
              </w:rPr>
              <w:t>安全和绿色施工保障措施</w:t>
            </w:r>
          </w:p>
        </w:tc>
        <w:tc>
          <w:tcPr>
            <w:tcW w:w="1559" w:type="dxa"/>
            <w:vAlign w:val="center"/>
          </w:tcPr>
          <w:p w14:paraId="4CAB1D0C">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32D24E7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514EB89">
            <w:pPr>
              <w:spacing w:line="360" w:lineRule="auto"/>
              <w:rPr>
                <w:rFonts w:ascii="宋体" w:hAnsi="宋体"/>
                <w:szCs w:val="22"/>
              </w:rPr>
            </w:pPr>
            <w:r>
              <w:rPr>
                <w:rFonts w:ascii="宋体" w:hAnsi="宋体" w:cs="宋体"/>
                <w:szCs w:val="22"/>
              </w:rPr>
              <w:t>最低分：0分，最高分：6分</w:t>
            </w:r>
          </w:p>
        </w:tc>
        <w:tc>
          <w:tcPr>
            <w:tcW w:w="914" w:type="dxa"/>
            <w:vAlign w:val="center"/>
          </w:tcPr>
          <w:p w14:paraId="3A111234">
            <w:pPr>
              <w:spacing w:line="360" w:lineRule="auto"/>
              <w:jc w:val="center"/>
              <w:rPr>
                <w:rFonts w:ascii="宋体" w:hAnsi="宋体"/>
                <w:szCs w:val="22"/>
              </w:rPr>
            </w:pPr>
            <w:r>
              <w:rPr>
                <w:rFonts w:ascii="宋体" w:hAnsi="宋体" w:cs="宋体"/>
                <w:szCs w:val="22"/>
              </w:rPr>
              <w:t>6</w:t>
            </w:r>
          </w:p>
        </w:tc>
        <w:tc>
          <w:tcPr>
            <w:tcW w:w="1008" w:type="dxa"/>
            <w:vAlign w:val="center"/>
          </w:tcPr>
          <w:p w14:paraId="62D53346">
            <w:pPr>
              <w:spacing w:line="360" w:lineRule="auto"/>
              <w:rPr>
                <w:rFonts w:ascii="宋体" w:hAnsi="宋体"/>
                <w:szCs w:val="22"/>
              </w:rPr>
            </w:pPr>
          </w:p>
        </w:tc>
      </w:tr>
      <w:tr w14:paraId="2EF4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6FD2F11">
            <w:pPr>
              <w:spacing w:line="360" w:lineRule="auto"/>
              <w:jc w:val="center"/>
              <w:rPr>
                <w:rFonts w:ascii="宋体" w:hAnsi="宋体"/>
                <w:szCs w:val="22"/>
              </w:rPr>
            </w:pPr>
            <w:r>
              <w:rPr>
                <w:rFonts w:ascii="宋体" w:hAnsi="宋体" w:cs="宋体"/>
                <w:szCs w:val="22"/>
              </w:rPr>
              <w:t>4</w:t>
            </w:r>
          </w:p>
        </w:tc>
        <w:tc>
          <w:tcPr>
            <w:tcW w:w="1276" w:type="dxa"/>
            <w:vAlign w:val="center"/>
          </w:tcPr>
          <w:p w14:paraId="768372CB">
            <w:pPr>
              <w:spacing w:line="360" w:lineRule="auto"/>
              <w:rPr>
                <w:rFonts w:ascii="宋体" w:hAnsi="宋体"/>
                <w:szCs w:val="22"/>
              </w:rPr>
            </w:pPr>
            <w:r>
              <w:rPr>
                <w:rFonts w:ascii="宋体" w:hAnsi="宋体" w:cs="宋体"/>
                <w:szCs w:val="22"/>
              </w:rPr>
              <w:t>进度计划及保障措施</w:t>
            </w:r>
          </w:p>
        </w:tc>
        <w:tc>
          <w:tcPr>
            <w:tcW w:w="1559" w:type="dxa"/>
            <w:vAlign w:val="center"/>
          </w:tcPr>
          <w:p w14:paraId="1A6901AA">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18211B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B1E7DF7">
            <w:pPr>
              <w:spacing w:line="360" w:lineRule="auto"/>
              <w:rPr>
                <w:rFonts w:ascii="宋体" w:hAnsi="宋体"/>
                <w:szCs w:val="22"/>
              </w:rPr>
            </w:pPr>
            <w:r>
              <w:rPr>
                <w:rFonts w:ascii="宋体" w:hAnsi="宋体" w:cs="宋体"/>
                <w:szCs w:val="22"/>
              </w:rPr>
              <w:t>最低分：0分，最高分：6分</w:t>
            </w:r>
          </w:p>
        </w:tc>
        <w:tc>
          <w:tcPr>
            <w:tcW w:w="914" w:type="dxa"/>
            <w:vAlign w:val="center"/>
          </w:tcPr>
          <w:p w14:paraId="340F642A">
            <w:pPr>
              <w:spacing w:line="360" w:lineRule="auto"/>
              <w:jc w:val="center"/>
              <w:rPr>
                <w:rFonts w:ascii="宋体" w:hAnsi="宋体"/>
                <w:szCs w:val="22"/>
              </w:rPr>
            </w:pPr>
            <w:r>
              <w:rPr>
                <w:rFonts w:ascii="宋体" w:hAnsi="宋体" w:cs="宋体"/>
                <w:szCs w:val="22"/>
              </w:rPr>
              <w:t>6</w:t>
            </w:r>
          </w:p>
        </w:tc>
        <w:tc>
          <w:tcPr>
            <w:tcW w:w="1008" w:type="dxa"/>
            <w:vAlign w:val="center"/>
          </w:tcPr>
          <w:p w14:paraId="71CA76C7">
            <w:pPr>
              <w:spacing w:line="360" w:lineRule="auto"/>
              <w:rPr>
                <w:rFonts w:ascii="宋体" w:hAnsi="宋体"/>
                <w:szCs w:val="22"/>
              </w:rPr>
            </w:pPr>
          </w:p>
        </w:tc>
      </w:tr>
      <w:tr w14:paraId="5D39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241B4EF">
            <w:pPr>
              <w:spacing w:line="360" w:lineRule="auto"/>
              <w:jc w:val="center"/>
              <w:rPr>
                <w:rFonts w:ascii="宋体" w:hAnsi="宋体"/>
                <w:szCs w:val="22"/>
              </w:rPr>
            </w:pPr>
            <w:r>
              <w:rPr>
                <w:rFonts w:ascii="宋体" w:hAnsi="宋体" w:cs="宋体"/>
                <w:szCs w:val="22"/>
              </w:rPr>
              <w:t>5</w:t>
            </w:r>
          </w:p>
        </w:tc>
        <w:tc>
          <w:tcPr>
            <w:tcW w:w="1276" w:type="dxa"/>
            <w:vAlign w:val="center"/>
          </w:tcPr>
          <w:p w14:paraId="336AF55F">
            <w:pPr>
              <w:spacing w:line="360" w:lineRule="auto"/>
              <w:rPr>
                <w:rFonts w:ascii="宋体" w:hAnsi="宋体"/>
                <w:szCs w:val="22"/>
              </w:rPr>
            </w:pPr>
            <w:r>
              <w:rPr>
                <w:rFonts w:ascii="宋体" w:hAnsi="宋体" w:cs="宋体"/>
                <w:szCs w:val="22"/>
              </w:rPr>
              <w:t>定位和测量放线施工方案</w:t>
            </w:r>
          </w:p>
        </w:tc>
        <w:tc>
          <w:tcPr>
            <w:tcW w:w="1559" w:type="dxa"/>
            <w:vAlign w:val="center"/>
          </w:tcPr>
          <w:p w14:paraId="116E4AC6">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C44C34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D86457E">
            <w:pPr>
              <w:spacing w:line="360" w:lineRule="auto"/>
              <w:rPr>
                <w:rFonts w:ascii="宋体" w:hAnsi="宋体"/>
                <w:szCs w:val="22"/>
              </w:rPr>
            </w:pPr>
            <w:r>
              <w:rPr>
                <w:rFonts w:ascii="宋体" w:hAnsi="宋体" w:cs="宋体"/>
                <w:szCs w:val="22"/>
              </w:rPr>
              <w:t>最低分：0分，最高分：6分</w:t>
            </w:r>
          </w:p>
        </w:tc>
        <w:tc>
          <w:tcPr>
            <w:tcW w:w="914" w:type="dxa"/>
            <w:vAlign w:val="center"/>
          </w:tcPr>
          <w:p w14:paraId="71FD15EF">
            <w:pPr>
              <w:spacing w:line="360" w:lineRule="auto"/>
              <w:jc w:val="center"/>
              <w:rPr>
                <w:rFonts w:ascii="宋体" w:hAnsi="宋体"/>
                <w:szCs w:val="22"/>
              </w:rPr>
            </w:pPr>
            <w:r>
              <w:rPr>
                <w:rFonts w:ascii="宋体" w:hAnsi="宋体" w:cs="宋体"/>
                <w:szCs w:val="22"/>
              </w:rPr>
              <w:t>6</w:t>
            </w:r>
          </w:p>
        </w:tc>
        <w:tc>
          <w:tcPr>
            <w:tcW w:w="1008" w:type="dxa"/>
            <w:vAlign w:val="center"/>
          </w:tcPr>
          <w:p w14:paraId="4D710909">
            <w:pPr>
              <w:spacing w:line="360" w:lineRule="auto"/>
              <w:rPr>
                <w:rFonts w:ascii="宋体" w:hAnsi="宋体"/>
                <w:szCs w:val="22"/>
              </w:rPr>
            </w:pPr>
          </w:p>
        </w:tc>
      </w:tr>
      <w:tr w14:paraId="2FD5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365B52F">
            <w:pPr>
              <w:spacing w:line="360" w:lineRule="auto"/>
              <w:jc w:val="center"/>
              <w:rPr>
                <w:rFonts w:ascii="宋体" w:hAnsi="宋体"/>
                <w:szCs w:val="22"/>
              </w:rPr>
            </w:pPr>
            <w:r>
              <w:rPr>
                <w:rFonts w:ascii="宋体" w:hAnsi="宋体" w:cs="宋体"/>
                <w:szCs w:val="22"/>
              </w:rPr>
              <w:t>6</w:t>
            </w:r>
          </w:p>
        </w:tc>
        <w:tc>
          <w:tcPr>
            <w:tcW w:w="1276" w:type="dxa"/>
            <w:vAlign w:val="center"/>
          </w:tcPr>
          <w:p w14:paraId="6C3D81B0">
            <w:pPr>
              <w:spacing w:line="360" w:lineRule="auto"/>
              <w:rPr>
                <w:rFonts w:ascii="宋体" w:hAnsi="宋体"/>
                <w:szCs w:val="22"/>
              </w:rPr>
            </w:pPr>
            <w:r>
              <w:rPr>
                <w:rFonts w:ascii="宋体" w:hAnsi="宋体" w:cs="宋体"/>
                <w:szCs w:val="22"/>
              </w:rPr>
              <w:t>消防、保卫方案</w:t>
            </w:r>
          </w:p>
        </w:tc>
        <w:tc>
          <w:tcPr>
            <w:tcW w:w="1559" w:type="dxa"/>
            <w:vAlign w:val="center"/>
          </w:tcPr>
          <w:p w14:paraId="278CA309">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A93A2E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B840E84">
            <w:pPr>
              <w:spacing w:line="360" w:lineRule="auto"/>
              <w:rPr>
                <w:rFonts w:ascii="宋体" w:hAnsi="宋体"/>
                <w:szCs w:val="22"/>
              </w:rPr>
            </w:pPr>
            <w:r>
              <w:rPr>
                <w:rFonts w:ascii="宋体" w:hAnsi="宋体" w:cs="宋体"/>
                <w:szCs w:val="22"/>
              </w:rPr>
              <w:t>最低分：0分，最高分：6分</w:t>
            </w:r>
          </w:p>
        </w:tc>
        <w:tc>
          <w:tcPr>
            <w:tcW w:w="914" w:type="dxa"/>
            <w:vAlign w:val="center"/>
          </w:tcPr>
          <w:p w14:paraId="7C3D4A49">
            <w:pPr>
              <w:spacing w:line="360" w:lineRule="auto"/>
              <w:jc w:val="center"/>
              <w:rPr>
                <w:rFonts w:ascii="宋体" w:hAnsi="宋体"/>
                <w:szCs w:val="22"/>
              </w:rPr>
            </w:pPr>
            <w:r>
              <w:rPr>
                <w:rFonts w:ascii="宋体" w:hAnsi="宋体" w:cs="宋体"/>
                <w:szCs w:val="22"/>
              </w:rPr>
              <w:t>6</w:t>
            </w:r>
          </w:p>
        </w:tc>
        <w:tc>
          <w:tcPr>
            <w:tcW w:w="1008" w:type="dxa"/>
            <w:vAlign w:val="center"/>
          </w:tcPr>
          <w:p w14:paraId="522E17CA">
            <w:pPr>
              <w:spacing w:line="360" w:lineRule="auto"/>
              <w:rPr>
                <w:rFonts w:ascii="宋体" w:hAnsi="宋体"/>
                <w:szCs w:val="22"/>
              </w:rPr>
            </w:pPr>
          </w:p>
        </w:tc>
      </w:tr>
      <w:tr w14:paraId="0CFD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DFE66FB">
            <w:pPr>
              <w:spacing w:line="360" w:lineRule="auto"/>
              <w:jc w:val="center"/>
              <w:rPr>
                <w:rFonts w:ascii="宋体" w:hAnsi="宋体"/>
                <w:szCs w:val="22"/>
              </w:rPr>
            </w:pPr>
            <w:r>
              <w:rPr>
                <w:rFonts w:ascii="宋体" w:hAnsi="宋体" w:cs="宋体"/>
                <w:szCs w:val="22"/>
              </w:rPr>
              <w:t>7</w:t>
            </w:r>
          </w:p>
        </w:tc>
        <w:tc>
          <w:tcPr>
            <w:tcW w:w="1276" w:type="dxa"/>
            <w:vAlign w:val="center"/>
          </w:tcPr>
          <w:p w14:paraId="6A3E0448">
            <w:pPr>
              <w:spacing w:line="360" w:lineRule="auto"/>
              <w:rPr>
                <w:rFonts w:ascii="宋体" w:hAnsi="宋体"/>
                <w:szCs w:val="22"/>
              </w:rPr>
            </w:pPr>
            <w:r>
              <w:rPr>
                <w:rFonts w:ascii="宋体" w:hAnsi="宋体" w:cs="宋体"/>
                <w:szCs w:val="22"/>
              </w:rPr>
              <w:t>冬雨季施工方案</w:t>
            </w:r>
          </w:p>
        </w:tc>
        <w:tc>
          <w:tcPr>
            <w:tcW w:w="1559" w:type="dxa"/>
            <w:vAlign w:val="center"/>
          </w:tcPr>
          <w:p w14:paraId="320A4AE0">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17A8BEB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C40ADAB">
            <w:pPr>
              <w:spacing w:line="360" w:lineRule="auto"/>
              <w:rPr>
                <w:rFonts w:ascii="宋体" w:hAnsi="宋体"/>
                <w:szCs w:val="22"/>
              </w:rPr>
            </w:pPr>
            <w:r>
              <w:rPr>
                <w:rFonts w:ascii="宋体" w:hAnsi="宋体" w:cs="宋体"/>
                <w:szCs w:val="22"/>
              </w:rPr>
              <w:t>最低分：0分，最高分：6分</w:t>
            </w:r>
          </w:p>
        </w:tc>
        <w:tc>
          <w:tcPr>
            <w:tcW w:w="914" w:type="dxa"/>
            <w:vAlign w:val="center"/>
          </w:tcPr>
          <w:p w14:paraId="228494D1">
            <w:pPr>
              <w:spacing w:line="360" w:lineRule="auto"/>
              <w:jc w:val="center"/>
              <w:rPr>
                <w:rFonts w:ascii="宋体" w:hAnsi="宋体"/>
                <w:szCs w:val="22"/>
              </w:rPr>
            </w:pPr>
            <w:r>
              <w:rPr>
                <w:rFonts w:ascii="宋体" w:hAnsi="宋体" w:cs="宋体"/>
                <w:szCs w:val="22"/>
              </w:rPr>
              <w:t>6</w:t>
            </w:r>
          </w:p>
        </w:tc>
        <w:tc>
          <w:tcPr>
            <w:tcW w:w="1008" w:type="dxa"/>
            <w:vAlign w:val="center"/>
          </w:tcPr>
          <w:p w14:paraId="5A58FC16">
            <w:pPr>
              <w:spacing w:line="360" w:lineRule="auto"/>
              <w:rPr>
                <w:rFonts w:ascii="宋体" w:hAnsi="宋体"/>
                <w:szCs w:val="22"/>
              </w:rPr>
            </w:pPr>
          </w:p>
        </w:tc>
      </w:tr>
      <w:tr w14:paraId="7CF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351AC61">
            <w:pPr>
              <w:spacing w:line="360" w:lineRule="auto"/>
              <w:jc w:val="center"/>
              <w:rPr>
                <w:rFonts w:ascii="宋体" w:hAnsi="宋体"/>
                <w:szCs w:val="22"/>
              </w:rPr>
            </w:pPr>
            <w:r>
              <w:rPr>
                <w:rFonts w:ascii="宋体" w:hAnsi="宋体" w:cs="宋体"/>
                <w:szCs w:val="22"/>
              </w:rPr>
              <w:t>8</w:t>
            </w:r>
          </w:p>
        </w:tc>
        <w:tc>
          <w:tcPr>
            <w:tcW w:w="1276" w:type="dxa"/>
            <w:vAlign w:val="center"/>
          </w:tcPr>
          <w:p w14:paraId="3C9D527A">
            <w:pPr>
              <w:spacing w:line="360" w:lineRule="auto"/>
              <w:rPr>
                <w:rFonts w:ascii="宋体" w:hAnsi="宋体"/>
                <w:szCs w:val="22"/>
              </w:rPr>
            </w:pPr>
            <w:r>
              <w:rPr>
                <w:rFonts w:ascii="宋体" w:hAnsi="宋体" w:cs="宋体"/>
                <w:szCs w:val="22"/>
              </w:rPr>
              <w:t>施工现场总平面布置</w:t>
            </w:r>
          </w:p>
        </w:tc>
        <w:tc>
          <w:tcPr>
            <w:tcW w:w="1559" w:type="dxa"/>
            <w:vAlign w:val="center"/>
          </w:tcPr>
          <w:p w14:paraId="36840E01">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7BD7721D">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EE94B19">
            <w:pPr>
              <w:spacing w:line="360" w:lineRule="auto"/>
              <w:rPr>
                <w:rFonts w:ascii="宋体" w:hAnsi="宋体"/>
                <w:szCs w:val="22"/>
              </w:rPr>
            </w:pPr>
            <w:r>
              <w:rPr>
                <w:rFonts w:ascii="宋体" w:hAnsi="宋体" w:cs="宋体"/>
                <w:szCs w:val="22"/>
              </w:rPr>
              <w:t>最低分：0分，最高分：6分</w:t>
            </w:r>
          </w:p>
        </w:tc>
        <w:tc>
          <w:tcPr>
            <w:tcW w:w="914" w:type="dxa"/>
            <w:vAlign w:val="center"/>
          </w:tcPr>
          <w:p w14:paraId="38F7CD6B">
            <w:pPr>
              <w:spacing w:line="360" w:lineRule="auto"/>
              <w:jc w:val="center"/>
              <w:rPr>
                <w:rFonts w:ascii="宋体" w:hAnsi="宋体"/>
                <w:szCs w:val="22"/>
              </w:rPr>
            </w:pPr>
            <w:r>
              <w:rPr>
                <w:rFonts w:ascii="宋体" w:hAnsi="宋体" w:cs="宋体"/>
                <w:szCs w:val="22"/>
              </w:rPr>
              <w:t>6</w:t>
            </w:r>
          </w:p>
        </w:tc>
        <w:tc>
          <w:tcPr>
            <w:tcW w:w="1008" w:type="dxa"/>
            <w:vAlign w:val="center"/>
          </w:tcPr>
          <w:p w14:paraId="149FE9EC">
            <w:pPr>
              <w:spacing w:line="360" w:lineRule="auto"/>
              <w:rPr>
                <w:rFonts w:ascii="宋体" w:hAnsi="宋体"/>
                <w:szCs w:val="22"/>
              </w:rPr>
            </w:pPr>
          </w:p>
        </w:tc>
      </w:tr>
      <w:tr w14:paraId="4CFB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6CADF5A">
            <w:pPr>
              <w:spacing w:line="360" w:lineRule="auto"/>
              <w:jc w:val="center"/>
              <w:rPr>
                <w:rFonts w:ascii="宋体" w:hAnsi="宋体"/>
                <w:szCs w:val="22"/>
              </w:rPr>
            </w:pPr>
            <w:r>
              <w:rPr>
                <w:rFonts w:ascii="宋体" w:hAnsi="宋体" w:cs="宋体"/>
                <w:szCs w:val="22"/>
              </w:rPr>
              <w:t>9</w:t>
            </w:r>
          </w:p>
        </w:tc>
        <w:tc>
          <w:tcPr>
            <w:tcW w:w="1276" w:type="dxa"/>
            <w:vAlign w:val="center"/>
          </w:tcPr>
          <w:p w14:paraId="7DD9AC05">
            <w:pPr>
              <w:spacing w:line="360" w:lineRule="auto"/>
              <w:rPr>
                <w:rFonts w:ascii="宋体" w:hAnsi="宋体"/>
                <w:szCs w:val="22"/>
              </w:rPr>
            </w:pPr>
            <w:r>
              <w:rPr>
                <w:rFonts w:ascii="宋体" w:hAnsi="宋体" w:cs="宋体"/>
                <w:szCs w:val="22"/>
              </w:rPr>
              <w:t>成品保护和工程保修工作的管理措施和承诺</w:t>
            </w:r>
          </w:p>
        </w:tc>
        <w:tc>
          <w:tcPr>
            <w:tcW w:w="1559" w:type="dxa"/>
            <w:vAlign w:val="center"/>
          </w:tcPr>
          <w:p w14:paraId="704904D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68427DF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25E582D">
            <w:pPr>
              <w:spacing w:line="360" w:lineRule="auto"/>
              <w:rPr>
                <w:rFonts w:ascii="宋体" w:hAnsi="宋体"/>
                <w:szCs w:val="22"/>
              </w:rPr>
            </w:pPr>
            <w:r>
              <w:rPr>
                <w:rFonts w:ascii="宋体" w:hAnsi="宋体" w:cs="宋体"/>
                <w:szCs w:val="22"/>
              </w:rPr>
              <w:t>最低分：0分，最高分：6分</w:t>
            </w:r>
          </w:p>
        </w:tc>
        <w:tc>
          <w:tcPr>
            <w:tcW w:w="914" w:type="dxa"/>
            <w:vAlign w:val="center"/>
          </w:tcPr>
          <w:p w14:paraId="43BF8785">
            <w:pPr>
              <w:spacing w:line="360" w:lineRule="auto"/>
              <w:jc w:val="center"/>
              <w:rPr>
                <w:rFonts w:ascii="宋体" w:hAnsi="宋体"/>
                <w:szCs w:val="22"/>
              </w:rPr>
            </w:pPr>
            <w:r>
              <w:rPr>
                <w:rFonts w:ascii="宋体" w:hAnsi="宋体" w:cs="宋体"/>
                <w:szCs w:val="22"/>
              </w:rPr>
              <w:t>6</w:t>
            </w:r>
          </w:p>
        </w:tc>
        <w:tc>
          <w:tcPr>
            <w:tcW w:w="1008" w:type="dxa"/>
            <w:vAlign w:val="center"/>
          </w:tcPr>
          <w:p w14:paraId="6A3D766A">
            <w:pPr>
              <w:spacing w:line="360" w:lineRule="auto"/>
              <w:rPr>
                <w:rFonts w:ascii="宋体" w:hAnsi="宋体"/>
                <w:szCs w:val="22"/>
              </w:rPr>
            </w:pPr>
          </w:p>
        </w:tc>
      </w:tr>
      <w:tr w14:paraId="11EE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7483DAF">
            <w:pPr>
              <w:spacing w:line="360" w:lineRule="auto"/>
              <w:jc w:val="center"/>
              <w:rPr>
                <w:rFonts w:ascii="宋体" w:hAnsi="宋体"/>
                <w:szCs w:val="22"/>
              </w:rPr>
            </w:pPr>
            <w:r>
              <w:rPr>
                <w:rFonts w:ascii="宋体" w:hAnsi="宋体" w:cs="宋体"/>
                <w:szCs w:val="22"/>
              </w:rPr>
              <w:t>10</w:t>
            </w:r>
          </w:p>
        </w:tc>
        <w:tc>
          <w:tcPr>
            <w:tcW w:w="1276" w:type="dxa"/>
            <w:vAlign w:val="center"/>
          </w:tcPr>
          <w:p w14:paraId="42EB5ED6">
            <w:pPr>
              <w:spacing w:line="360" w:lineRule="auto"/>
              <w:rPr>
                <w:rFonts w:ascii="宋体" w:hAnsi="宋体"/>
                <w:szCs w:val="22"/>
              </w:rPr>
            </w:pPr>
            <w:r>
              <w:rPr>
                <w:rFonts w:ascii="宋体" w:hAnsi="宋体" w:cs="宋体"/>
                <w:szCs w:val="22"/>
              </w:rPr>
              <w:t>紧急情况的处理措施、预案以及抵抗风险的措施</w:t>
            </w:r>
          </w:p>
        </w:tc>
        <w:tc>
          <w:tcPr>
            <w:tcW w:w="1559" w:type="dxa"/>
            <w:vAlign w:val="center"/>
          </w:tcPr>
          <w:p w14:paraId="76951201">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DAEB7D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0D2154F">
            <w:pPr>
              <w:spacing w:line="360" w:lineRule="auto"/>
              <w:rPr>
                <w:rFonts w:ascii="宋体" w:hAnsi="宋体"/>
                <w:szCs w:val="22"/>
              </w:rPr>
            </w:pPr>
            <w:r>
              <w:rPr>
                <w:rFonts w:ascii="宋体" w:hAnsi="宋体" w:cs="宋体"/>
                <w:szCs w:val="22"/>
              </w:rPr>
              <w:t>最低分：0分，最高分：6分</w:t>
            </w:r>
          </w:p>
        </w:tc>
        <w:tc>
          <w:tcPr>
            <w:tcW w:w="914" w:type="dxa"/>
            <w:vAlign w:val="center"/>
          </w:tcPr>
          <w:p w14:paraId="5B58C39C">
            <w:pPr>
              <w:spacing w:line="360" w:lineRule="auto"/>
              <w:jc w:val="center"/>
              <w:rPr>
                <w:rFonts w:ascii="宋体" w:hAnsi="宋体"/>
                <w:szCs w:val="22"/>
              </w:rPr>
            </w:pPr>
            <w:r>
              <w:rPr>
                <w:rFonts w:ascii="宋体" w:hAnsi="宋体" w:cs="宋体"/>
                <w:szCs w:val="22"/>
              </w:rPr>
              <w:t>6</w:t>
            </w:r>
          </w:p>
        </w:tc>
        <w:tc>
          <w:tcPr>
            <w:tcW w:w="1008" w:type="dxa"/>
            <w:vAlign w:val="center"/>
          </w:tcPr>
          <w:p w14:paraId="2590CA24">
            <w:pPr>
              <w:spacing w:line="360" w:lineRule="auto"/>
              <w:rPr>
                <w:rFonts w:ascii="宋体" w:hAnsi="宋体"/>
                <w:szCs w:val="22"/>
              </w:rPr>
            </w:pPr>
          </w:p>
        </w:tc>
      </w:tr>
      <w:tr w14:paraId="675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55E99889">
            <w:pPr>
              <w:spacing w:line="360" w:lineRule="auto"/>
              <w:jc w:val="center"/>
              <w:rPr>
                <w:rFonts w:ascii="宋体" w:hAnsi="宋体"/>
                <w:szCs w:val="22"/>
              </w:rPr>
            </w:pPr>
            <w:r>
              <w:rPr>
                <w:rFonts w:ascii="宋体" w:hAnsi="宋体" w:cs="宋体"/>
                <w:szCs w:val="22"/>
              </w:rPr>
              <w:t>评审方式：定量；明暗标设定：明标；满分：60分；</w:t>
            </w:r>
          </w:p>
        </w:tc>
      </w:tr>
    </w:tbl>
    <w:p w14:paraId="16004DA0">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24"/>
        <w:gridCol w:w="6044"/>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672"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669"/>
      <w:bookmarkEnd w:id="672"/>
    </w:tbl>
    <w:p w14:paraId="03C84D54">
      <w:pPr>
        <w:rPr>
          <w:rFonts w:ascii="等线" w:hAnsi="等线" w:eastAsia="等线"/>
          <w:szCs w:val="22"/>
        </w:rPr>
      </w:pPr>
    </w:p>
    <w:p w14:paraId="5A9E1B1F">
      <w:pPr>
        <w:rPr>
          <w:rFonts w:ascii="等线" w:hAnsi="等线" w:eastAsia="等线"/>
          <w:szCs w:val="22"/>
        </w:rPr>
      </w:pPr>
    </w:p>
    <w:p w14:paraId="2B1C390D">
      <w:pPr>
        <w:rPr>
          <w:rFonts w:ascii="等线" w:hAnsi="等线" w:eastAsia="等线"/>
          <w:szCs w:val="22"/>
        </w:rPr>
      </w:pPr>
    </w:p>
    <w:p w14:paraId="3EA70F2D">
      <w:pPr>
        <w:spacing w:after="0"/>
        <w:rPr>
          <w:rFonts w:ascii="等线" w:hAnsi="等线" w:eastAsia="等线"/>
          <w:szCs w:val="22"/>
        </w:rPr>
      </w:pPr>
    </w:p>
    <w:p w14:paraId="6048398D">
      <w:pPr>
        <w:spacing w:after="0"/>
        <w:rPr>
          <w:rFonts w:ascii="等线" w:hAnsi="等线" w:eastAsia="等线"/>
          <w:szCs w:val="22"/>
        </w:rPr>
      </w:pPr>
    </w:p>
    <w:p w14:paraId="66FE3C1E">
      <w:pPr>
        <w:spacing w:after="0"/>
        <w:rPr>
          <w:rFonts w:ascii="等线" w:hAnsi="等线" w:eastAsia="等线"/>
          <w:szCs w:val="22"/>
        </w:rPr>
      </w:pPr>
    </w:p>
    <w:tbl>
      <w:tblPr>
        <w:tblStyle w:val="4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87"/>
        <w:gridCol w:w="765"/>
        <w:gridCol w:w="5865"/>
      </w:tblGrid>
      <w:tr w14:paraId="171D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0" w:type="dxa"/>
            <w:noWrap w:val="0"/>
            <w:vAlign w:val="center"/>
          </w:tcPr>
          <w:p w14:paraId="06971FBE">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587" w:type="dxa"/>
            <w:noWrap w:val="0"/>
            <w:vAlign w:val="center"/>
          </w:tcPr>
          <w:p w14:paraId="27F1EB1A">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评分因素</w:t>
            </w:r>
          </w:p>
        </w:tc>
        <w:tc>
          <w:tcPr>
            <w:tcW w:w="765" w:type="dxa"/>
            <w:noWrap w:val="0"/>
            <w:vAlign w:val="center"/>
          </w:tcPr>
          <w:p w14:paraId="441B7F19">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分值</w:t>
            </w:r>
          </w:p>
        </w:tc>
        <w:tc>
          <w:tcPr>
            <w:tcW w:w="5865" w:type="dxa"/>
            <w:noWrap w:val="0"/>
            <w:vAlign w:val="center"/>
          </w:tcPr>
          <w:p w14:paraId="7959ABDA">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b/>
                <w:i w:val="0"/>
                <w:iCs w:val="0"/>
                <w:sz w:val="24"/>
                <w:highlight w:val="none"/>
              </w:rPr>
              <w:t>评分标准</w:t>
            </w:r>
          </w:p>
        </w:tc>
      </w:tr>
      <w:tr w14:paraId="523A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97" w:type="dxa"/>
            <w:gridSpan w:val="4"/>
            <w:noWrap w:val="0"/>
            <w:vAlign w:val="center"/>
          </w:tcPr>
          <w:p w14:paraId="7C32F328">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lang w:val="en-US" w:eastAsia="zh-CN"/>
              </w:rPr>
            </w:pPr>
            <w:r>
              <w:rPr>
                <w:rFonts w:hint="eastAsia" w:ascii="宋体" w:hAnsi="宋体" w:eastAsia="宋体" w:cs="宋体"/>
                <w:i w:val="0"/>
                <w:iCs w:val="0"/>
                <w:szCs w:val="24"/>
                <w:highlight w:val="none"/>
                <w:lang w:val="en-US" w:eastAsia="zh-CN"/>
              </w:rPr>
              <w:t>价格部分</w:t>
            </w:r>
          </w:p>
        </w:tc>
      </w:tr>
      <w:tr w14:paraId="6485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80" w:type="dxa"/>
            <w:noWrap w:val="0"/>
            <w:vAlign w:val="center"/>
          </w:tcPr>
          <w:p w14:paraId="33FB6DD9">
            <w:pPr>
              <w:pageBreakBefore w:val="0"/>
              <w:topLinePunct w:val="0"/>
              <w:bidi w:val="0"/>
              <w:spacing w:after="0" w:line="360" w:lineRule="auto"/>
              <w:ind w:firstLine="28"/>
              <w:jc w:val="center"/>
              <w:textAlignment w:val="auto"/>
              <w:rPr>
                <w:rFonts w:hint="eastAsia" w:ascii="宋体" w:hAnsi="宋体" w:eastAsia="宋体" w:cs="宋体"/>
                <w:b w:val="0"/>
                <w:bCs/>
                <w:i w:val="0"/>
                <w:iCs w:val="0"/>
                <w:sz w:val="24"/>
                <w:highlight w:val="none"/>
                <w:lang w:val="en-US" w:eastAsia="zh-CN"/>
              </w:rPr>
            </w:pPr>
            <w:r>
              <w:rPr>
                <w:rFonts w:hint="eastAsia" w:ascii="宋体" w:hAnsi="宋体" w:eastAsia="宋体" w:cs="宋体"/>
                <w:b w:val="0"/>
                <w:bCs/>
                <w:i w:val="0"/>
                <w:iCs w:val="0"/>
                <w:sz w:val="24"/>
                <w:highlight w:val="none"/>
                <w:lang w:val="en-US" w:eastAsia="zh-CN"/>
              </w:rPr>
              <w:t>1</w:t>
            </w:r>
          </w:p>
        </w:tc>
        <w:tc>
          <w:tcPr>
            <w:tcW w:w="1587" w:type="dxa"/>
            <w:noWrap w:val="0"/>
            <w:vAlign w:val="center"/>
          </w:tcPr>
          <w:p w14:paraId="7EA4A8D2">
            <w:pPr>
              <w:pageBreakBefore w:val="0"/>
              <w:topLinePunct w:val="0"/>
              <w:bidi w:val="0"/>
              <w:spacing w:after="0"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投标报价</w:t>
            </w:r>
          </w:p>
        </w:tc>
        <w:tc>
          <w:tcPr>
            <w:tcW w:w="765" w:type="dxa"/>
            <w:noWrap w:val="0"/>
            <w:vAlign w:val="center"/>
          </w:tcPr>
          <w:p w14:paraId="1844488D">
            <w:pPr>
              <w:pageBreakBefore w:val="0"/>
              <w:topLinePunct w:val="0"/>
              <w:bidi w:val="0"/>
              <w:spacing w:after="0"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kern w:val="2"/>
                <w:sz w:val="24"/>
                <w:szCs w:val="24"/>
                <w:highlight w:val="none"/>
                <w:lang w:val="en-US" w:eastAsia="zh-CN" w:bidi="ar-SA"/>
              </w:rPr>
              <w:t>30</w:t>
            </w:r>
          </w:p>
        </w:tc>
        <w:tc>
          <w:tcPr>
            <w:tcW w:w="5865" w:type="dxa"/>
            <w:noWrap w:val="0"/>
            <w:vAlign w:val="center"/>
          </w:tcPr>
          <w:p w14:paraId="67BDA060">
            <w:pPr>
              <w:pageBreakBefore w:val="0"/>
              <w:topLinePunct w:val="0"/>
              <w:bidi w:val="0"/>
              <w:spacing w:after="0"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满足磋商文件要求的最后报价最低的供应商的价格为磋商基准价，其价格分为满分。</w:t>
            </w:r>
          </w:p>
          <w:p w14:paraId="09FB1CED">
            <w:pPr>
              <w:pageBreakBefore w:val="0"/>
              <w:topLinePunct w:val="0"/>
              <w:bidi w:val="0"/>
              <w:spacing w:after="0"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其他供应商的价格分统一按照下列公式计算：</w:t>
            </w:r>
          </w:p>
          <w:p w14:paraId="1A89FB47">
            <w:pPr>
              <w:pageBreakBefore w:val="0"/>
              <w:topLinePunct w:val="0"/>
              <w:bidi w:val="0"/>
              <w:spacing w:after="0" w:line="360" w:lineRule="auto"/>
              <w:ind w:left="-38" w:leftChars="0"/>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磋商报价得分=（磋商基准价/最后报价）×</w:t>
            </w:r>
            <w:r>
              <w:rPr>
                <w:rFonts w:hint="eastAsia" w:ascii="宋体" w:hAnsi="宋体" w:eastAsia="宋体" w:cs="宋体"/>
                <w:b w:val="0"/>
                <w:bCs/>
                <w:i w:val="0"/>
                <w:iCs w:val="0"/>
                <w:sz w:val="24"/>
                <w:highlight w:val="none"/>
                <w:lang w:val="en-US" w:eastAsia="zh-CN"/>
              </w:rPr>
              <w:t>分值</w:t>
            </w:r>
          </w:p>
        </w:tc>
      </w:tr>
      <w:tr w14:paraId="056B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97" w:type="dxa"/>
            <w:gridSpan w:val="4"/>
            <w:noWrap w:val="0"/>
            <w:vAlign w:val="center"/>
          </w:tcPr>
          <w:p w14:paraId="3031D01D">
            <w:pPr>
              <w:pStyle w:val="246"/>
              <w:pageBreakBefore w:val="0"/>
              <w:topLinePunct w:val="0"/>
              <w:bidi w:val="0"/>
              <w:spacing w:before="0" w:after="0" w:line="360" w:lineRule="auto"/>
              <w:textAlignment w:val="auto"/>
              <w:rPr>
                <w:rFonts w:hint="eastAsia" w:ascii="宋体" w:hAnsi="宋体" w:eastAsia="宋体" w:cs="宋体"/>
                <w:b/>
                <w:i w:val="0"/>
                <w:iCs w:val="0"/>
                <w:kern w:val="2"/>
                <w:sz w:val="24"/>
                <w:szCs w:val="24"/>
                <w:highlight w:val="none"/>
                <w:lang w:val="en-US" w:eastAsia="zh-CN" w:bidi="ar-SA"/>
              </w:rPr>
            </w:pPr>
            <w:r>
              <w:rPr>
                <w:rFonts w:hint="eastAsia" w:ascii="宋体" w:hAnsi="宋体" w:eastAsia="宋体" w:cs="宋体"/>
                <w:i w:val="0"/>
                <w:iCs w:val="0"/>
                <w:szCs w:val="24"/>
                <w:highlight w:val="none"/>
                <w:lang w:val="en-US" w:eastAsia="zh-CN"/>
              </w:rPr>
              <w:t>商务部分</w:t>
            </w:r>
          </w:p>
        </w:tc>
      </w:tr>
      <w:tr w14:paraId="0E4F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53392633">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536138F6">
            <w:pPr>
              <w:spacing w:after="0" w:line="276" w:lineRule="auto"/>
              <w:jc w:val="center"/>
              <w:rPr>
                <w:rFonts w:hint="eastAsia" w:ascii="宋体" w:hAnsi="宋体" w:eastAsia="宋体" w:cs="宋体"/>
                <w:i w:val="0"/>
                <w:iCs w:val="0"/>
                <w:sz w:val="24"/>
                <w:highlight w:val="none"/>
              </w:rPr>
            </w:pPr>
            <w:r>
              <w:rPr>
                <w:rFonts w:hint="eastAsia" w:ascii="宋体" w:hAnsi="宋体" w:eastAsia="宋体" w:cs="宋体"/>
                <w:kern w:val="0"/>
                <w:sz w:val="24"/>
                <w:highlight w:val="none"/>
              </w:rPr>
              <w:t>类似案例</w:t>
            </w:r>
          </w:p>
        </w:tc>
        <w:tc>
          <w:tcPr>
            <w:tcW w:w="765" w:type="dxa"/>
            <w:noWrap w:val="0"/>
            <w:vAlign w:val="center"/>
          </w:tcPr>
          <w:p w14:paraId="6A9F3502">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7BF21DD7">
            <w:pPr>
              <w:pageBreakBefore w:val="0"/>
              <w:topLinePunct w:val="0"/>
              <w:bidi w:val="0"/>
              <w:spacing w:after="0" w:line="360" w:lineRule="auto"/>
              <w:ind w:firstLine="28"/>
              <w:jc w:val="left"/>
              <w:textAlignment w:val="auto"/>
              <w:rPr>
                <w:rFonts w:hint="eastAsia" w:ascii="宋体" w:hAnsi="宋体" w:eastAsia="宋体" w:cs="宋体"/>
                <w:i w:val="0"/>
                <w:iCs w:val="0"/>
                <w:sz w:val="24"/>
                <w:highlight w:val="none"/>
              </w:rPr>
            </w:pPr>
            <w:r>
              <w:rPr>
                <w:rFonts w:hint="eastAsia" w:ascii="宋体" w:hAnsi="宋体" w:eastAsia="宋体" w:cs="宋体"/>
                <w:sz w:val="24"/>
                <w:highlight w:val="none"/>
              </w:rPr>
              <w:t>投标截止前三</w:t>
            </w:r>
            <w:r>
              <w:rPr>
                <w:rFonts w:hint="eastAsia" w:ascii="宋体" w:hAnsi="宋体" w:eastAsia="宋体" w:cs="宋体"/>
                <w:i w:val="0"/>
                <w:iCs w:val="0"/>
                <w:sz w:val="24"/>
                <w:highlight w:val="none"/>
              </w:rPr>
              <w:t>年内类似项目经验，每提供1份有效业绩得</w:t>
            </w:r>
            <w:r>
              <w:rPr>
                <w:rFonts w:hint="eastAsia" w:ascii="宋体" w:hAnsi="宋体" w:eastAsia="宋体" w:cs="宋体"/>
                <w:i w:val="0"/>
                <w:iCs w:val="0"/>
                <w:sz w:val="24"/>
                <w:highlight w:val="none"/>
                <w:lang w:val="en-US" w:eastAsia="zh-CN"/>
              </w:rPr>
              <w:t>1</w:t>
            </w:r>
            <w:r>
              <w:rPr>
                <w:rFonts w:hint="eastAsia" w:ascii="宋体" w:hAnsi="宋体" w:eastAsia="宋体" w:cs="宋体"/>
                <w:i w:val="0"/>
                <w:iCs w:val="0"/>
                <w:sz w:val="24"/>
                <w:highlight w:val="none"/>
              </w:rPr>
              <w:t>分，最多得</w:t>
            </w: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分。</w:t>
            </w:r>
          </w:p>
          <w:p w14:paraId="34992BBE">
            <w:pPr>
              <w:pageBreakBefore w:val="0"/>
              <w:topLinePunct w:val="0"/>
              <w:bidi w:val="0"/>
              <w:spacing w:after="0" w:line="360" w:lineRule="auto"/>
              <w:ind w:firstLine="28"/>
              <w:jc w:val="left"/>
              <w:textAlignment w:val="auto"/>
              <w:rPr>
                <w:rFonts w:hint="eastAsia" w:ascii="宋体" w:hAnsi="宋体" w:eastAsia="宋体" w:cs="宋体"/>
                <w:i w:val="0"/>
                <w:iCs w:val="0"/>
                <w:szCs w:val="24"/>
                <w:highlight w:val="none"/>
              </w:rPr>
            </w:pPr>
            <w:r>
              <w:rPr>
                <w:rFonts w:hint="eastAsia" w:ascii="宋体" w:hAnsi="宋体" w:eastAsia="宋体" w:cs="宋体"/>
                <w:i w:val="0"/>
                <w:iCs w:val="0"/>
                <w:sz w:val="24"/>
                <w:highlight w:val="none"/>
              </w:rPr>
              <w:t>（须提供合同关键页，包含但不限于：合同首页、服务名称、金额所在页、盖章所在页复印件并加盖公章），否则不得分。</w:t>
            </w:r>
          </w:p>
        </w:tc>
      </w:tr>
      <w:tr w14:paraId="7F7B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6F37A72">
            <w:pPr>
              <w:pageBreakBefore w:val="0"/>
              <w:topLinePunct w:val="0"/>
              <w:bidi w:val="0"/>
              <w:spacing w:after="0"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lang w:val="en-US" w:eastAsia="zh-CN"/>
              </w:rPr>
              <w:t>2</w:t>
            </w:r>
          </w:p>
        </w:tc>
        <w:tc>
          <w:tcPr>
            <w:tcW w:w="1587" w:type="dxa"/>
            <w:noWrap w:val="0"/>
            <w:vAlign w:val="center"/>
          </w:tcPr>
          <w:p w14:paraId="73513CAE">
            <w:pPr>
              <w:pageBreakBefore w:val="0"/>
              <w:topLinePunct w:val="0"/>
              <w:bidi w:val="0"/>
              <w:spacing w:after="0"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rPr>
              <w:t>现场组织管理机构</w:t>
            </w:r>
          </w:p>
        </w:tc>
        <w:tc>
          <w:tcPr>
            <w:tcW w:w="765" w:type="dxa"/>
            <w:noWrap w:val="0"/>
            <w:vAlign w:val="center"/>
          </w:tcPr>
          <w:p w14:paraId="7B027926">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132D64EE">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管理机构完整，人员丰富，职责明确得5分；</w:t>
            </w:r>
          </w:p>
          <w:p w14:paraId="29F17D94">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管理机构完整，人员一般，职责分工一般得3分；</w:t>
            </w:r>
          </w:p>
          <w:p w14:paraId="2D87D020">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管理机构欠缺，人员分工不明确或不完整得1分；</w:t>
            </w:r>
          </w:p>
          <w:p w14:paraId="49E2905F">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没有不得分</w:t>
            </w:r>
            <w:r>
              <w:rPr>
                <w:rFonts w:hint="eastAsia" w:ascii="宋体" w:hAnsi="宋体" w:eastAsia="宋体" w:cs="宋体"/>
                <w:i w:val="0"/>
                <w:iCs w:val="0"/>
                <w:sz w:val="24"/>
                <w:highlight w:val="none"/>
              </w:rPr>
              <w:t>。</w:t>
            </w:r>
          </w:p>
        </w:tc>
      </w:tr>
      <w:tr w14:paraId="654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7" w:type="dxa"/>
            <w:gridSpan w:val="4"/>
            <w:noWrap w:val="0"/>
            <w:vAlign w:val="center"/>
          </w:tcPr>
          <w:p w14:paraId="3371B605">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i w:val="0"/>
                <w:iCs w:val="0"/>
                <w:szCs w:val="24"/>
                <w:highlight w:val="none"/>
                <w:lang w:val="en-US" w:eastAsia="zh-CN"/>
              </w:rPr>
              <w:t>技术部分</w:t>
            </w:r>
          </w:p>
        </w:tc>
      </w:tr>
      <w:tr w14:paraId="013B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43EC8589">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53F3AB7C">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施工方案与技术措施</w:t>
            </w:r>
          </w:p>
        </w:tc>
        <w:tc>
          <w:tcPr>
            <w:tcW w:w="765" w:type="dxa"/>
            <w:noWrap w:val="0"/>
            <w:vAlign w:val="center"/>
          </w:tcPr>
          <w:p w14:paraId="108705E5">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79AAD5F5">
            <w:pPr>
              <w:pageBreakBefore w:val="0"/>
              <w:topLinePunct w:val="0"/>
              <w:bidi w:val="0"/>
              <w:spacing w:after="0" w:line="360" w:lineRule="auto"/>
              <w:ind w:firstLine="28"/>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4B4E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450D45EC">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2</w:t>
            </w:r>
          </w:p>
        </w:tc>
        <w:tc>
          <w:tcPr>
            <w:tcW w:w="1587" w:type="dxa"/>
            <w:noWrap w:val="0"/>
            <w:vAlign w:val="center"/>
          </w:tcPr>
          <w:p w14:paraId="123B47F0">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质量管理体系与保证措施</w:t>
            </w:r>
          </w:p>
        </w:tc>
        <w:tc>
          <w:tcPr>
            <w:tcW w:w="765" w:type="dxa"/>
            <w:noWrap w:val="0"/>
            <w:vAlign w:val="center"/>
          </w:tcPr>
          <w:p w14:paraId="64D62531">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1947FA9E">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164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C84BF1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3</w:t>
            </w:r>
          </w:p>
        </w:tc>
        <w:tc>
          <w:tcPr>
            <w:tcW w:w="1587" w:type="dxa"/>
            <w:noWrap w:val="0"/>
            <w:vAlign w:val="center"/>
          </w:tcPr>
          <w:p w14:paraId="06DD672F">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安全和绿色施工保障措施</w:t>
            </w:r>
          </w:p>
        </w:tc>
        <w:tc>
          <w:tcPr>
            <w:tcW w:w="765" w:type="dxa"/>
            <w:noWrap w:val="0"/>
            <w:vAlign w:val="center"/>
          </w:tcPr>
          <w:p w14:paraId="2D081446">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375F4C3">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D51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3843F39">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4</w:t>
            </w:r>
          </w:p>
        </w:tc>
        <w:tc>
          <w:tcPr>
            <w:tcW w:w="1587" w:type="dxa"/>
            <w:noWrap w:val="0"/>
            <w:vAlign w:val="center"/>
          </w:tcPr>
          <w:p w14:paraId="5F69733F">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进度计划及保障措施</w:t>
            </w:r>
          </w:p>
        </w:tc>
        <w:tc>
          <w:tcPr>
            <w:tcW w:w="765" w:type="dxa"/>
            <w:noWrap w:val="0"/>
            <w:vAlign w:val="center"/>
          </w:tcPr>
          <w:p w14:paraId="32F1A9A3">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7FF13EA9">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57E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C5D1B8E">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1587" w:type="dxa"/>
            <w:noWrap w:val="0"/>
            <w:vAlign w:val="center"/>
          </w:tcPr>
          <w:p w14:paraId="425C30E9">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定位和测量放线施工方案</w:t>
            </w:r>
          </w:p>
        </w:tc>
        <w:tc>
          <w:tcPr>
            <w:tcW w:w="765" w:type="dxa"/>
            <w:noWrap w:val="0"/>
            <w:vAlign w:val="center"/>
          </w:tcPr>
          <w:p w14:paraId="5B3EF9C5">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53A8CAB">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3C49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7445342B">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1587" w:type="dxa"/>
            <w:noWrap w:val="0"/>
            <w:vAlign w:val="center"/>
          </w:tcPr>
          <w:p w14:paraId="6023B060">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消防、保卫方案</w:t>
            </w:r>
          </w:p>
        </w:tc>
        <w:tc>
          <w:tcPr>
            <w:tcW w:w="765" w:type="dxa"/>
            <w:noWrap w:val="0"/>
            <w:vAlign w:val="center"/>
          </w:tcPr>
          <w:p w14:paraId="59B97554">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2D7AB2D">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5DAF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7BBA3A9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p>
        </w:tc>
        <w:tc>
          <w:tcPr>
            <w:tcW w:w="1587" w:type="dxa"/>
            <w:noWrap w:val="0"/>
            <w:vAlign w:val="center"/>
          </w:tcPr>
          <w:p w14:paraId="716E6338">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冬雨季施工方案</w:t>
            </w:r>
          </w:p>
        </w:tc>
        <w:tc>
          <w:tcPr>
            <w:tcW w:w="765" w:type="dxa"/>
            <w:noWrap w:val="0"/>
            <w:vAlign w:val="center"/>
          </w:tcPr>
          <w:p w14:paraId="58BE0E8B">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31E1CDAF">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24C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550D95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8</w:t>
            </w:r>
          </w:p>
        </w:tc>
        <w:tc>
          <w:tcPr>
            <w:tcW w:w="1587" w:type="dxa"/>
            <w:noWrap w:val="0"/>
            <w:vAlign w:val="center"/>
          </w:tcPr>
          <w:p w14:paraId="3437E6E9">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施工现场总平面布置</w:t>
            </w:r>
          </w:p>
        </w:tc>
        <w:tc>
          <w:tcPr>
            <w:tcW w:w="765" w:type="dxa"/>
            <w:noWrap w:val="0"/>
            <w:vAlign w:val="center"/>
          </w:tcPr>
          <w:p w14:paraId="0AEA2028">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001A3B4">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503F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A14FBB5">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9</w:t>
            </w:r>
          </w:p>
        </w:tc>
        <w:tc>
          <w:tcPr>
            <w:tcW w:w="1587" w:type="dxa"/>
            <w:noWrap w:val="0"/>
            <w:vAlign w:val="center"/>
          </w:tcPr>
          <w:p w14:paraId="63E1764E">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成品保护和工程保修工作的管理措施和承诺</w:t>
            </w:r>
          </w:p>
        </w:tc>
        <w:tc>
          <w:tcPr>
            <w:tcW w:w="765" w:type="dxa"/>
            <w:noWrap w:val="0"/>
            <w:vAlign w:val="center"/>
          </w:tcPr>
          <w:p w14:paraId="26771552">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41B8B04">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FD0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7A8EB689">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10</w:t>
            </w:r>
          </w:p>
        </w:tc>
        <w:tc>
          <w:tcPr>
            <w:tcW w:w="1587" w:type="dxa"/>
            <w:noWrap w:val="0"/>
            <w:vAlign w:val="center"/>
          </w:tcPr>
          <w:p w14:paraId="43F3125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紧急情况的处理措施、预案以及抵抗风险的措施</w:t>
            </w:r>
          </w:p>
        </w:tc>
        <w:tc>
          <w:tcPr>
            <w:tcW w:w="765" w:type="dxa"/>
            <w:noWrap w:val="0"/>
            <w:vAlign w:val="center"/>
          </w:tcPr>
          <w:p w14:paraId="23D8EC7C">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55DAD493">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3F97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67" w:type="dxa"/>
            <w:gridSpan w:val="2"/>
            <w:noWrap w:val="0"/>
            <w:vAlign w:val="center"/>
          </w:tcPr>
          <w:p w14:paraId="089A777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合计</w:t>
            </w:r>
          </w:p>
        </w:tc>
        <w:tc>
          <w:tcPr>
            <w:tcW w:w="765" w:type="dxa"/>
            <w:noWrap w:val="0"/>
            <w:vAlign w:val="center"/>
          </w:tcPr>
          <w:p w14:paraId="1DA7B3F1">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100</w:t>
            </w:r>
          </w:p>
        </w:tc>
        <w:tc>
          <w:tcPr>
            <w:tcW w:w="5865" w:type="dxa"/>
            <w:noWrap w:val="0"/>
            <w:vAlign w:val="center"/>
          </w:tcPr>
          <w:p w14:paraId="373B779F">
            <w:pPr>
              <w:pageBreakBefore w:val="0"/>
              <w:topLinePunct w:val="0"/>
              <w:bidi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bl>
    <w:p w14:paraId="2FA3A568">
      <w:pPr>
        <w:spacing w:after="0"/>
        <w:rPr>
          <w:rFonts w:ascii="等线" w:hAnsi="等线" w:eastAsia="等线"/>
          <w:szCs w:val="22"/>
        </w:rPr>
      </w:pPr>
    </w:p>
    <w:p w14:paraId="6244CD38">
      <w:pPr>
        <w:spacing w:after="0"/>
        <w:rPr>
          <w:rFonts w:ascii="等线" w:hAnsi="等线" w:eastAsia="等线"/>
          <w:szCs w:val="22"/>
        </w:rPr>
      </w:pPr>
    </w:p>
    <w:p w14:paraId="5D00010B">
      <w:pPr>
        <w:pageBreakBefore w:val="0"/>
        <w:wordWrap w:val="0"/>
        <w:topLinePunct w:val="0"/>
        <w:bidi w:val="0"/>
        <w:spacing w:after="0"/>
        <w:textAlignment w:val="auto"/>
        <w:rPr>
          <w:rFonts w:hint="eastAsia" w:ascii="宋体" w:hAnsi="宋体" w:cs="宋体"/>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rPr>
        <w:t xml:space="preserve">                                             </w:t>
      </w:r>
    </w:p>
    <w:p w14:paraId="7E49DC25">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673" w:name="_Toc24934"/>
      <w:bookmarkStart w:id="674" w:name="_Toc21846"/>
      <w:r>
        <w:rPr>
          <w:rFonts w:hint="eastAsia" w:ascii="宋体" w:hAnsi="宋体" w:cs="宋体"/>
          <w:b/>
          <w:sz w:val="36"/>
          <w:szCs w:val="36"/>
        </w:rPr>
        <w:t>第四章   采购需求</w:t>
      </w:r>
      <w:bookmarkEnd w:id="673"/>
      <w:bookmarkEnd w:id="674"/>
      <w:bookmarkStart w:id="675" w:name="_Hlk96006087"/>
    </w:p>
    <w:bookmarkEnd w:id="675"/>
    <w:p w14:paraId="728F6B5A">
      <w:pPr>
        <w:pStyle w:val="3"/>
        <w:pageBreakBefore w:val="0"/>
        <w:wordWrap w:val="0"/>
        <w:topLinePunct w:val="0"/>
        <w:bidi w:val="0"/>
        <w:spacing w:after="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一、采购标的</w:t>
      </w:r>
    </w:p>
    <w:p w14:paraId="03165BE7">
      <w:pPr>
        <w:pageBreakBefore w:val="0"/>
        <w:wordWrap w:val="0"/>
        <w:topLinePunct w:val="0"/>
        <w:bidi w:val="0"/>
        <w:spacing w:after="0" w:line="440" w:lineRule="exact"/>
        <w:textAlignment w:val="auto"/>
        <w:rPr>
          <w:rFonts w:hint="eastAsia" w:ascii="宋体" w:hAnsi="宋体" w:cs="宋体"/>
          <w:b/>
          <w:bCs/>
          <w:sz w:val="24"/>
        </w:rPr>
      </w:pPr>
      <w:r>
        <w:rPr>
          <w:rFonts w:hint="eastAsia" w:ascii="宋体" w:hAnsi="宋体" w:cs="宋体"/>
          <w:b/>
          <w:bCs/>
          <w:sz w:val="24"/>
        </w:rPr>
        <w:t>1. 采购标的（需求一览表或简要服务内容及数量）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76"/>
        <w:gridCol w:w="1602"/>
        <w:gridCol w:w="600"/>
        <w:gridCol w:w="3579"/>
      </w:tblGrid>
      <w:tr w14:paraId="5BC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0BD0584E">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包号</w:t>
            </w:r>
          </w:p>
        </w:tc>
        <w:tc>
          <w:tcPr>
            <w:tcW w:w="1404" w:type="pct"/>
            <w:noWrap/>
            <w:vAlign w:val="center"/>
          </w:tcPr>
          <w:p w14:paraId="52D86255">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标的名称</w:t>
            </w:r>
          </w:p>
        </w:tc>
        <w:tc>
          <w:tcPr>
            <w:tcW w:w="873" w:type="pct"/>
            <w:noWrap/>
            <w:vAlign w:val="center"/>
          </w:tcPr>
          <w:p w14:paraId="3827E38D">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采购包预算金额（万元）</w:t>
            </w:r>
          </w:p>
        </w:tc>
        <w:tc>
          <w:tcPr>
            <w:tcW w:w="327" w:type="pct"/>
            <w:noWrap/>
            <w:vAlign w:val="center"/>
          </w:tcPr>
          <w:p w14:paraId="6D516120">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数量</w:t>
            </w:r>
          </w:p>
        </w:tc>
        <w:tc>
          <w:tcPr>
            <w:tcW w:w="1952" w:type="pct"/>
            <w:noWrap/>
            <w:vAlign w:val="center"/>
          </w:tcPr>
          <w:p w14:paraId="6607FEB6">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简要技术需求或服务要求</w:t>
            </w:r>
          </w:p>
        </w:tc>
      </w:tr>
      <w:tr w14:paraId="7F5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73B2281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01</w:t>
            </w:r>
          </w:p>
        </w:tc>
        <w:tc>
          <w:tcPr>
            <w:tcW w:w="1404" w:type="pct"/>
            <w:noWrap/>
            <w:vAlign w:val="center"/>
          </w:tcPr>
          <w:p w14:paraId="14B8BC5F">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马家堡街道嘉园二里社区居民楼污水管线改造工程</w:t>
            </w:r>
          </w:p>
        </w:tc>
        <w:tc>
          <w:tcPr>
            <w:tcW w:w="873" w:type="pct"/>
            <w:noWrap/>
            <w:vAlign w:val="center"/>
          </w:tcPr>
          <w:p w14:paraId="0E1F3D0A">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103.609469</w:t>
            </w:r>
          </w:p>
        </w:tc>
        <w:tc>
          <w:tcPr>
            <w:tcW w:w="327" w:type="pct"/>
            <w:noWrap/>
            <w:vAlign w:val="center"/>
          </w:tcPr>
          <w:p w14:paraId="5F7568C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1</w:t>
            </w:r>
          </w:p>
        </w:tc>
        <w:tc>
          <w:tcPr>
            <w:tcW w:w="1952" w:type="pct"/>
            <w:noWrap/>
            <w:vAlign w:val="center"/>
          </w:tcPr>
          <w:p w14:paraId="364139FD">
            <w:pPr>
              <w:pageBreakBefore w:val="0"/>
              <w:wordWrap w:val="0"/>
              <w:topLinePunct w:val="0"/>
              <w:bidi w:val="0"/>
              <w:spacing w:after="0" w:line="440" w:lineRule="exact"/>
              <w:textAlignment w:val="auto"/>
              <w:rPr>
                <w:rFonts w:hint="eastAsia" w:ascii="宋体" w:hAnsi="宋体" w:cs="宋体"/>
                <w:sz w:val="24"/>
                <w:highlight w:val="none"/>
              </w:rPr>
            </w:pPr>
            <w:r>
              <w:rPr>
                <w:rFonts w:hint="eastAsia" w:ascii="宋体" w:hAnsi="宋体" w:cs="宋体"/>
                <w:sz w:val="24"/>
                <w:highlight w:val="none"/>
                <w:lang w:eastAsia="zh-CN"/>
              </w:rPr>
              <w:t>马家堡街道嘉园二里社区居民楼污水管线改造工程</w:t>
            </w:r>
            <w:r>
              <w:rPr>
                <w:rFonts w:hint="eastAsia" w:ascii="宋体" w:hAnsi="宋体" w:cs="宋体"/>
                <w:sz w:val="24"/>
                <w:highlight w:val="none"/>
              </w:rPr>
              <w:t>工程量清单及施工图纸显示的全部工程内容。</w:t>
            </w:r>
          </w:p>
        </w:tc>
      </w:tr>
    </w:tbl>
    <w:p w14:paraId="4BE2DA6A">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项目背景/项目概述</w:t>
      </w:r>
    </w:p>
    <w:p w14:paraId="0244BD1C">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嘉园二里社区居民楼下水管线老化严重，造成漏水、堵塞、反冒等问题，严重影响居民生活质量，造成常年反复投诉。为进一步提高居民幸福感，降低诉求量，现进行嘉园二里居民楼污水管线改造工程。</w:t>
      </w:r>
    </w:p>
    <w:p w14:paraId="0501638C">
      <w:pPr>
        <w:pageBreakBefore w:val="0"/>
        <w:wordWrap w:val="0"/>
        <w:topLinePunct w:val="0"/>
        <w:bidi w:val="0"/>
        <w:spacing w:after="0" w:line="440" w:lineRule="exact"/>
        <w:ind w:firstLine="420"/>
        <w:textAlignment w:val="auto"/>
        <w:rPr>
          <w:rFonts w:hint="eastAsia" w:ascii="宋体" w:hAnsi="宋体" w:eastAsia="宋体" w:cs="宋体"/>
          <w:sz w:val="24"/>
          <w:highlight w:val="yellow"/>
          <w:lang w:eastAsia="zh-CN"/>
        </w:rPr>
      </w:pPr>
      <w:r>
        <w:rPr>
          <w:rFonts w:hint="eastAsia" w:ascii="宋体" w:hAnsi="宋体" w:cs="宋体"/>
          <w:sz w:val="24"/>
          <w:highlight w:val="none"/>
        </w:rPr>
        <w:t>对160个单元门的一层住户进行污水主管道改造</w:t>
      </w:r>
      <w:r>
        <w:rPr>
          <w:rFonts w:hint="eastAsia" w:ascii="宋体" w:hAnsi="宋体" w:cs="宋体"/>
          <w:sz w:val="24"/>
          <w:highlight w:val="none"/>
          <w:lang w:eastAsia="zh-CN"/>
        </w:rPr>
        <w:t>。</w:t>
      </w:r>
    </w:p>
    <w:p w14:paraId="2217977E">
      <w:pPr>
        <w:pStyle w:val="3"/>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二、商务要求</w:t>
      </w:r>
    </w:p>
    <w:p w14:paraId="7E1B8436">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实施的时间和地点</w:t>
      </w:r>
    </w:p>
    <w:p w14:paraId="00AC0F75">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1.1合同履行期：初步计划工期30日历天，具体开工日期及工期，以实际通知为准。</w:t>
      </w:r>
    </w:p>
    <w:p w14:paraId="63D9B2B9">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1.2地点：北京市丰台区。</w:t>
      </w:r>
    </w:p>
    <w:p w14:paraId="31AA5E64">
      <w:pPr>
        <w:pageBreakBefore w:val="0"/>
        <w:wordWrap w:val="0"/>
        <w:topLinePunct w:val="0"/>
        <w:bidi w:val="0"/>
        <w:spacing w:after="0" w:line="440" w:lineRule="exact"/>
        <w:ind w:firstLine="420"/>
        <w:textAlignment w:val="auto"/>
        <w:rPr>
          <w:rFonts w:hint="eastAsia" w:ascii="宋体" w:hAnsi="宋体" w:cs="宋体"/>
          <w:sz w:val="24"/>
          <w:highlight w:val="yellow"/>
        </w:rPr>
      </w:pPr>
      <w:r>
        <w:rPr>
          <w:rFonts w:hint="eastAsia" w:ascii="宋体" w:hAnsi="宋体" w:cs="宋体"/>
          <w:sz w:val="24"/>
          <w:highlight w:val="none"/>
        </w:rPr>
        <w:t>1.3采购人或者采购代理机构应当按照政府采购合同规定的工程量、服务、安全标准组织对供应商履约情况进行验收，并出具验收书。</w:t>
      </w:r>
    </w:p>
    <w:p w14:paraId="6FF3F8F1">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付款条件</w:t>
      </w:r>
    </w:p>
    <w:p w14:paraId="52D28069">
      <w:pPr>
        <w:pageBreakBefore w:val="0"/>
        <w:wordWrap w:val="0"/>
        <w:topLinePunct w:val="0"/>
        <w:bidi w:val="0"/>
        <w:spacing w:after="0" w:line="440" w:lineRule="exact"/>
        <w:ind w:firstLine="480" w:firstLineChars="200"/>
        <w:textAlignment w:val="auto"/>
        <w:rPr>
          <w:rFonts w:hint="eastAsia" w:ascii="宋体" w:hAnsi="宋体" w:cs="宋体"/>
          <w:sz w:val="24"/>
          <w:highlight w:val="yellow"/>
        </w:rPr>
      </w:pPr>
      <w:r>
        <w:rPr>
          <w:rFonts w:hint="eastAsia" w:ascii="宋体" w:hAnsi="宋体" w:cs="宋体"/>
          <w:sz w:val="24"/>
          <w:highlight w:val="none"/>
        </w:rPr>
        <w:t>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p>
    <w:p w14:paraId="709527AA">
      <w:pPr>
        <w:pStyle w:val="3"/>
        <w:pageBreakBefore w:val="0"/>
        <w:wordWrap w:val="0"/>
        <w:topLinePunct w:val="0"/>
        <w:bidi w:val="0"/>
        <w:spacing w:after="0" w:line="360" w:lineRule="auto"/>
        <w:jc w:val="both"/>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三、</w:t>
      </w:r>
      <w:r>
        <w:rPr>
          <w:rFonts w:hint="eastAsia" w:ascii="宋体" w:hAnsi="宋体" w:eastAsia="宋体" w:cs="宋体"/>
          <w:sz w:val="24"/>
          <w:szCs w:val="28"/>
        </w:rPr>
        <w:t>工程量清单</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另附</w:t>
      </w:r>
      <w:r>
        <w:rPr>
          <w:rFonts w:hint="eastAsia" w:ascii="宋体" w:hAnsi="宋体" w:eastAsia="宋体" w:cs="宋体"/>
          <w:sz w:val="24"/>
          <w:szCs w:val="28"/>
          <w:lang w:eastAsia="zh-CN"/>
        </w:rPr>
        <w:t>）</w:t>
      </w:r>
    </w:p>
    <w:p w14:paraId="73A1A495">
      <w:pPr>
        <w:pageBreakBefore w:val="0"/>
        <w:wordWrap w:val="0"/>
        <w:topLinePunct w:val="0"/>
        <w:bidi w:val="0"/>
        <w:spacing w:after="0" w:line="440" w:lineRule="exact"/>
        <w:textAlignment w:val="auto"/>
        <w:rPr>
          <w:rFonts w:hAnsi="宋体" w:cs="宋体"/>
          <w:sz w:val="24"/>
        </w:rPr>
      </w:pPr>
      <w:r>
        <w:t xml:space="preserve">              </w:t>
      </w:r>
    </w:p>
    <w:p w14:paraId="1B33EB55">
      <w:pPr>
        <w:pageBreakBefore w:val="0"/>
        <w:wordWrap w:val="0"/>
        <w:topLinePunct w:val="0"/>
        <w:bidi w:val="0"/>
        <w:spacing w:after="0" w:line="440" w:lineRule="exact"/>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D7D174">
      <w:pPr>
        <w:pStyle w:val="3"/>
        <w:pageBreakBefore w:val="0"/>
        <w:wordWrap w:val="0"/>
        <w:topLinePunct w:val="0"/>
        <w:bidi w:val="0"/>
        <w:spacing w:after="0" w:line="360" w:lineRule="auto"/>
        <w:jc w:val="both"/>
        <w:textAlignment w:val="auto"/>
        <w:rPr>
          <w:rFonts w:hint="eastAsia" w:ascii="宋体" w:hAnsi="宋体" w:eastAsia="宋体" w:cs="宋体"/>
          <w:sz w:val="24"/>
          <w:szCs w:val="28"/>
        </w:rPr>
      </w:pPr>
      <w:r>
        <w:rPr>
          <w:rFonts w:hint="eastAsia" w:ascii="宋体" w:hAnsi="宋体" w:eastAsia="宋体" w:cs="宋体"/>
          <w:sz w:val="24"/>
          <w:szCs w:val="28"/>
        </w:rPr>
        <w:t>四、技术标准及要求</w:t>
      </w:r>
    </w:p>
    <w:p w14:paraId="3F8B241C">
      <w:pPr>
        <w:pStyle w:val="250"/>
        <w:pageBreakBefore w:val="0"/>
        <w:wordWrap w:val="0"/>
        <w:topLinePunct w:val="0"/>
        <w:bidi w:val="0"/>
        <w:spacing w:before="120" w:after="0"/>
        <w:textAlignment w:val="auto"/>
        <w:outlineLvl w:val="2"/>
        <w:rPr>
          <w:rFonts w:hint="eastAsia" w:ascii="宋体" w:hAnsi="宋体" w:eastAsia="宋体"/>
          <w:b/>
          <w:sz w:val="24"/>
          <w:szCs w:val="24"/>
          <w:shd w:val="clear" w:color="auto" w:fill="FFFFFF"/>
        </w:rPr>
      </w:pPr>
      <w:r>
        <w:rPr>
          <w:rFonts w:hint="eastAsia" w:ascii="宋体" w:hAnsi="宋体" w:eastAsia="宋体"/>
          <w:b/>
          <w:sz w:val="24"/>
          <w:szCs w:val="24"/>
          <w:shd w:val="clear" w:color="auto" w:fill="FFFFFF"/>
        </w:rPr>
        <w:t>技术标准和要求通用部分</w:t>
      </w:r>
    </w:p>
    <w:p w14:paraId="57F51F43">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6" w:name="_Toc24705"/>
      <w:bookmarkStart w:id="677" w:name="_Toc96505331"/>
      <w:bookmarkStart w:id="678" w:name="_Toc96529953"/>
      <w:bookmarkStart w:id="679" w:name="_Toc96352127"/>
      <w:bookmarkStart w:id="680" w:name="_Toc96504942"/>
      <w:r>
        <w:rPr>
          <w:rFonts w:hint="eastAsia" w:ascii="宋体" w:hAnsi="宋体" w:cs="宋体"/>
          <w:sz w:val="24"/>
        </w:rPr>
        <w:t>1.工程说明</w:t>
      </w:r>
      <w:bookmarkEnd w:id="676"/>
      <w:bookmarkEnd w:id="677"/>
      <w:bookmarkEnd w:id="678"/>
      <w:bookmarkEnd w:id="679"/>
      <w:bookmarkEnd w:id="680"/>
    </w:p>
    <w:p w14:paraId="71BD260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  工程概况</w:t>
      </w:r>
    </w:p>
    <w:p w14:paraId="0069C3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  本工程基本情况见技术标准和要求专用部分。</w:t>
      </w:r>
    </w:p>
    <w:p w14:paraId="747711B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  本工程施工场地（现场）具体地理位置见技术标准和要求专用部分。</w:t>
      </w:r>
    </w:p>
    <w:p w14:paraId="16EF1C5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1.2  现场条件和周围环境</w:t>
      </w:r>
    </w:p>
    <w:p w14:paraId="6E1EA6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28F94E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施工场地（现场）临时供水管径见技术标准和要求专用部分。</w:t>
      </w:r>
    </w:p>
    <w:p w14:paraId="7F403B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施工场地（现场）临时排污管径见技术标准和要求专用部分。</w:t>
      </w:r>
    </w:p>
    <w:p w14:paraId="5E42DE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施工场地（现场）临时雨水管径见技术标准和要求专用部分。</w:t>
      </w:r>
    </w:p>
    <w:p w14:paraId="465208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施工场地（现场）临时供电容量（变压器输出功率）见技术标准和要求专用部分。</w:t>
      </w:r>
    </w:p>
    <w:p w14:paraId="541E65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现场条件和周围环境的其他资料和信息数据见技术标准和要求专用部分。</w:t>
      </w:r>
    </w:p>
    <w:p w14:paraId="2D30A6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承包人被认为已在本工程投标阶段踏勘现场时充分了解本工程现场条件和周围环境，并已在其投标时就此给予了充分的考虑。</w:t>
      </w:r>
    </w:p>
    <w:p w14:paraId="3E7DA15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1.3  地质及水文资料</w:t>
      </w:r>
    </w:p>
    <w:p w14:paraId="74A407A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现场地质及水文资料和信息数据见技术标准和要求专用部分。</w:t>
      </w:r>
    </w:p>
    <w:p w14:paraId="53C7A66E">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  资料和信息的使用</w:t>
      </w:r>
    </w:p>
    <w:p w14:paraId="2D48AC7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80E3224">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1" w:name="_Toc96352128"/>
      <w:bookmarkStart w:id="682" w:name="_Toc96504943"/>
      <w:bookmarkStart w:id="683" w:name="_Toc29131"/>
      <w:bookmarkStart w:id="684" w:name="_Toc96529954"/>
      <w:bookmarkStart w:id="685" w:name="_Toc96505332"/>
      <w:r>
        <w:rPr>
          <w:rFonts w:hint="eastAsia" w:ascii="宋体" w:hAnsi="宋体" w:cs="宋体"/>
          <w:sz w:val="24"/>
        </w:rPr>
        <w:t>2.承包范围</w:t>
      </w:r>
      <w:bookmarkEnd w:id="681"/>
      <w:bookmarkEnd w:id="682"/>
      <w:bookmarkEnd w:id="683"/>
      <w:bookmarkEnd w:id="684"/>
      <w:bookmarkEnd w:id="685"/>
    </w:p>
    <w:p w14:paraId="33A67D2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2.1  承包范围</w:t>
      </w:r>
    </w:p>
    <w:p w14:paraId="151BEE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2.1.1  承包人施工范围</w:t>
      </w:r>
    </w:p>
    <w:p w14:paraId="6B8B1ADD">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2.1.1.1  本工程承包人施工的工程范围见技术标准和要求专用部分。</w:t>
      </w:r>
    </w:p>
    <w:p w14:paraId="529276F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2.1.1.2  承包人与其他独立承包人之间的工作界面划分见技术标准和要求专用部分。</w:t>
      </w:r>
    </w:p>
    <w:p w14:paraId="57E9A9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2.1.2  承包范围内的暂估价材料和工程设备</w:t>
      </w:r>
    </w:p>
    <w:p w14:paraId="3A11FB0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2.1.2.1  承包范围内以暂估价形式实施的材料和工程设备见 “工程量清单”表 “材料和工程设备暂估表”。</w:t>
      </w:r>
    </w:p>
    <w:p w14:paraId="5ED8B4AE">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2.1.2.2  承包人与暂估价材料和工程设备的供应商之间的工作界面划分见技术标准和要求专用部分。</w:t>
      </w:r>
    </w:p>
    <w:p w14:paraId="3A984F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2.1.3  承包范围内的暂列金额项目</w:t>
      </w:r>
    </w:p>
    <w:p w14:paraId="0028146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1CA24599">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854C432">
      <w:pPr>
        <w:pageBreakBefore w:val="0"/>
        <w:wordWrap w:val="0"/>
        <w:topLinePunct w:val="0"/>
        <w:bidi w:val="0"/>
        <w:adjustRightInd w:val="0"/>
        <w:snapToGrid w:val="0"/>
        <w:spacing w:after="0" w:line="360" w:lineRule="auto"/>
        <w:ind w:firstLine="960" w:firstLineChars="400"/>
        <w:textAlignment w:val="auto"/>
        <w:rPr>
          <w:rFonts w:hint="eastAsia" w:ascii="宋体" w:hAnsi="宋体" w:cs="宋体"/>
          <w:sz w:val="24"/>
        </w:rPr>
      </w:pPr>
      <w:r>
        <w:rPr>
          <w:rFonts w:hint="eastAsia" w:ascii="宋体" w:hAnsi="宋体" w:cs="宋体"/>
          <w:sz w:val="24"/>
        </w:rPr>
        <w:t>2.1.3.3  暂列金额是否实际发生、其再分和（或）合并等均不应成为承包人要求任何追加费用和(或)延长工期的理由。</w:t>
      </w:r>
    </w:p>
    <w:p w14:paraId="06F76A37">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2.1.3.4  关于暂列金额的其他说明见技术标准和要求专用部分。</w:t>
      </w:r>
    </w:p>
    <w:p w14:paraId="5CB26E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2.2  发包人供应的材料和工程设备</w:t>
      </w:r>
    </w:p>
    <w:p w14:paraId="4440A9F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2.2.1  由发包人供应的材料和工程设备不属于承包人的承包范围。</w:t>
      </w:r>
    </w:p>
    <w:p w14:paraId="7FC574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2.2.2  承包人与发包人供应的材料和设备供应商之间的工作界面划分见技术标准和要求专用部分。</w:t>
      </w:r>
    </w:p>
    <w:p w14:paraId="5506971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2.3  承包人需要为发包人和监理人提供的现场办公条件和设施</w:t>
      </w:r>
    </w:p>
    <w:p w14:paraId="78DF6F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承包人需要为发包人和监理人提供的现场办公条件和设施及其详细要求见技术标准和要求专用部分。</w:t>
      </w:r>
    </w:p>
    <w:p w14:paraId="2EB6FE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6" w:name="_Toc96504944"/>
      <w:bookmarkStart w:id="687" w:name="_Toc3549"/>
      <w:bookmarkStart w:id="688" w:name="_Toc96505333"/>
      <w:bookmarkStart w:id="689" w:name="_Toc96352129"/>
      <w:bookmarkStart w:id="690" w:name="_Toc96529955"/>
      <w:r>
        <w:rPr>
          <w:rFonts w:hint="eastAsia" w:ascii="宋体" w:hAnsi="宋体" w:cs="宋体"/>
          <w:sz w:val="24"/>
        </w:rPr>
        <w:t>3.工期要求</w:t>
      </w:r>
      <w:bookmarkEnd w:id="686"/>
      <w:bookmarkEnd w:id="687"/>
      <w:bookmarkEnd w:id="688"/>
      <w:bookmarkEnd w:id="689"/>
      <w:bookmarkEnd w:id="690"/>
    </w:p>
    <w:p w14:paraId="3D55545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3.1  合同工期</w:t>
      </w:r>
    </w:p>
    <w:p w14:paraId="0D9091F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本工程合同工期和计划开、竣工日期为承包人在报价一览表中承诺的工期和计划开、竣工日期，并在合同协议书中载明。</w:t>
      </w:r>
    </w:p>
    <w:p w14:paraId="7E3CE28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3.2  关于工期的一般规定</w:t>
      </w:r>
    </w:p>
    <w:p w14:paraId="00CB7C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3.2.1  承包人在报价一览表中，承诺的工期和计划开、竣工日期之间发生矛盾或者不一致时，以承包人承诺的工期为准。实际开工日期以合同条款约定的监理人发出的开工通知中载明的开工日期为准。</w:t>
      </w:r>
    </w:p>
    <w:p w14:paraId="1982BF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7EBCE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3.2.3  承包人在报价一览表中，所承诺的工期应当包括实施并完成“承包范围内的暂列金额项目”规定的暂列金额在内的所有工作的工期。</w:t>
      </w:r>
    </w:p>
    <w:p w14:paraId="3C5DE499">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1" w:name="_Toc96352130"/>
      <w:bookmarkStart w:id="692" w:name="_Toc15236"/>
      <w:bookmarkStart w:id="693" w:name="_Toc96504945"/>
      <w:bookmarkStart w:id="694" w:name="_Toc96529956"/>
      <w:bookmarkStart w:id="695" w:name="_Toc96505334"/>
      <w:r>
        <w:rPr>
          <w:rFonts w:hint="eastAsia" w:ascii="宋体" w:hAnsi="宋体" w:cs="宋体"/>
          <w:sz w:val="24"/>
        </w:rPr>
        <w:t>4.质量要求</w:t>
      </w:r>
      <w:bookmarkEnd w:id="691"/>
      <w:bookmarkEnd w:id="692"/>
      <w:bookmarkEnd w:id="693"/>
      <w:bookmarkEnd w:id="694"/>
      <w:bookmarkEnd w:id="695"/>
    </w:p>
    <w:p w14:paraId="7917868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4.1  质量标准</w:t>
      </w:r>
    </w:p>
    <w:p w14:paraId="169053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本工程要求的质量标准为符合现行国家有关工程施工验收规范和标准的要求（合格）。</w:t>
      </w:r>
    </w:p>
    <w:p w14:paraId="39F2E940">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4.2  特殊质量要求</w:t>
      </w:r>
    </w:p>
    <w:p w14:paraId="36EB1C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有关本工程质量方面的特殊要求见技术标准和要求专用部分。</w:t>
      </w:r>
    </w:p>
    <w:p w14:paraId="749E57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6" w:name="_Toc96505335"/>
      <w:bookmarkStart w:id="697" w:name="_Toc96352131"/>
      <w:bookmarkStart w:id="698" w:name="_Toc6119"/>
      <w:bookmarkStart w:id="699" w:name="_Toc96529957"/>
      <w:bookmarkStart w:id="700" w:name="_Toc96504946"/>
      <w:r>
        <w:rPr>
          <w:rFonts w:hint="eastAsia" w:ascii="宋体" w:hAnsi="宋体" w:cs="宋体"/>
          <w:sz w:val="24"/>
        </w:rPr>
        <w:t>5.适用规范和标准</w:t>
      </w:r>
      <w:bookmarkEnd w:id="696"/>
      <w:bookmarkEnd w:id="697"/>
      <w:bookmarkEnd w:id="698"/>
      <w:bookmarkEnd w:id="699"/>
      <w:bookmarkEnd w:id="700"/>
    </w:p>
    <w:p w14:paraId="799B8D4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5.1  除合同另有约定外，本工程适用现行国家、行业和地方规范、标准和规程。适用于本工程的国家、行业和地方的规范、标准和规程等的名录见技术标准和要求专用部分。</w:t>
      </w:r>
    </w:p>
    <w:p w14:paraId="5F886211">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5.2  构成合同文件的任何内容与适用的规范、标准和规程之间出现矛盾，承包人应书面要求监理人予以澄清，除监理人有特别指示外，承包人应按照其中要求最严格的标准执行。</w:t>
      </w:r>
    </w:p>
    <w:p w14:paraId="0E270EB4">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B6BD1C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1" w:name="_Toc96352132"/>
      <w:bookmarkStart w:id="702" w:name="_Toc96505336"/>
      <w:bookmarkStart w:id="703" w:name="_Toc20972"/>
      <w:bookmarkStart w:id="704" w:name="_Toc96504947"/>
      <w:bookmarkStart w:id="705" w:name="_Toc96529958"/>
      <w:r>
        <w:rPr>
          <w:rFonts w:hint="eastAsia" w:ascii="宋体" w:hAnsi="宋体" w:cs="宋体"/>
          <w:sz w:val="24"/>
        </w:rPr>
        <w:t>6.安全文明施工</w:t>
      </w:r>
      <w:bookmarkEnd w:id="701"/>
      <w:bookmarkEnd w:id="702"/>
      <w:bookmarkEnd w:id="703"/>
      <w:bookmarkEnd w:id="704"/>
      <w:bookmarkEnd w:id="705"/>
    </w:p>
    <w:p w14:paraId="425B969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  安全防护</w:t>
      </w:r>
    </w:p>
    <w:p w14:paraId="4EACC3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  在工程施工、竣工、交付及修补任何缺陷的过程中，承包人应当始终遵守国家和地方有关安全生产的法律、法规、规范、标准和规程等，按照合同条款的约定履行其安全施工职责。</w:t>
      </w:r>
    </w:p>
    <w:p w14:paraId="54D1D24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6.1.2  承包人应坚持“安全第一、预防为主</w:t>
      </w:r>
      <w:r>
        <w:rPr>
          <w:rFonts w:hint="eastAsia" w:ascii="宋体" w:hAnsi="宋体" w:cs="宋体"/>
          <w:sz w:val="24"/>
          <w:shd w:val="clear" w:color="auto" w:fill="FFFFFF"/>
        </w:rPr>
        <w:t>、综合治理</w:t>
      </w:r>
      <w:r>
        <w:rPr>
          <w:rFonts w:hint="eastAsia" w:ascii="宋体" w:hAnsi="宋体" w:cs="宋体"/>
          <w:sz w:val="24"/>
        </w:rPr>
        <w:t>”的方针，建立、健全安全生产责任制度和安全生产教育培训制度。在整个工程施工期间，承包人应在施工场地（现场）设立、提供和维护并在有关工作完成或竣工后撤除：</w:t>
      </w:r>
    </w:p>
    <w:p w14:paraId="107D22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(1)设立在现场入口显著位置的现场施工总平面图、总平面管理、安全生产、文明施工、环境保护、质量控制、材料管理等的规章制度和主要参建单位名称和工程概况等说明的图板；</w:t>
      </w:r>
    </w:p>
    <w:p w14:paraId="2B9C66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(2)为确保工程安全施工须设立的足够的标志、宣传画、标语、指示牌、警告牌、公示牌（如，职工工伤保险公示标牌）、火警、匪警和急救电话提示牌等等；</w:t>
      </w:r>
    </w:p>
    <w:p w14:paraId="2A24CE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(3)洞口和临边位置的安全防护设施，包括护身栏杆、脚手架、洞口盖板和加筋、竖井防护栏杆、防护棚、防护网、坡道等等；</w:t>
      </w:r>
    </w:p>
    <w:p w14:paraId="6119175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(4)安全带、安全绳、安全帽、安全网、绝缘鞋、绝缘手套、防护口罩和防护衣等安全生产用品；</w:t>
      </w:r>
    </w:p>
    <w:p w14:paraId="1AA043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(5)所有机械设备包括各类电动工具的安全保护和接地装置和操作说明；</w:t>
      </w:r>
    </w:p>
    <w:p w14:paraId="11563D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(6)装备良好的临时急救站和配备称职的医护人员；</w:t>
      </w:r>
    </w:p>
    <w:p w14:paraId="348922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(7)主要作业场所和临时安全疏散通道24小时36伏安全照明和必要的警示等以防止各种可能的事故；</w:t>
      </w:r>
    </w:p>
    <w:p w14:paraId="0BEE8D9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(8)足够数量的和合格的手提灭火器；</w:t>
      </w:r>
    </w:p>
    <w:p w14:paraId="59BA0E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(9)装备良好的易燃易爆物品仓库和相应的使用管理制度；</w:t>
      </w:r>
    </w:p>
    <w:p w14:paraId="51CA4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(10)对涉及明火施工的工作制定诸如用火证等的管理制度；</w:t>
      </w:r>
    </w:p>
    <w:p w14:paraId="5765FC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(11)其他要求见技术标准和要求专用部分。</w:t>
      </w:r>
    </w:p>
    <w:p w14:paraId="7E9CF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67EE986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58C03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2D3DF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3D3D5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96747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A313D0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3DFFD8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12B9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86F1BE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98E67B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2E19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E8B55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24C069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A64B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6.1.17  承包人还应根据有关法律、法规、规定和条例等的要求，制定一套安全生产应急措施和程序，保证一旦出现任何安全事故，能立即保护好现场，抢救伤员和财产，保证施工生产的正常进行，防止损失扩大。</w:t>
      </w:r>
    </w:p>
    <w:p w14:paraId="4BA8ED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6.1.18  安全防护方面的其他要求见技术标准和要求专用部分。</w:t>
      </w:r>
    </w:p>
    <w:p w14:paraId="2AA9D52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6.2  临时消防</w:t>
      </w:r>
    </w:p>
    <w:p w14:paraId="50630F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6.2.1  承包人应建立消防安全责任制度，制定用火、用电和使用易燃易爆等危险品的消防安全管理制度和操作规程。各项制度和规程等应满足相关法律法规和政府消防管理机构的要求。</w:t>
      </w:r>
    </w:p>
    <w:p w14:paraId="0355EB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3782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6.2.3  承包人应当成立由项目主要负责人担任组长的临时消防组或消防队，宣传消防基本知识和基本操作培训，组织消防演练，保证一旦发生火灾，能够组织有效的自救，保护生命和财产安全。</w:t>
      </w:r>
    </w:p>
    <w:p w14:paraId="7699711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6.2.4  施工场地（现场）内的易燃、易爆物品应单独和安全地存放，设专人进行存放和领用管理。施工场地（现场）储有或正在使用易燃、易爆或可燃材料时或有明火施工的工序，应当实行严格的“用火证”管理制度。</w:t>
      </w:r>
    </w:p>
    <w:p w14:paraId="779516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6.2.5  临时消防方面的其他要求见技术标准和要求专用部分。</w:t>
      </w:r>
    </w:p>
    <w:p w14:paraId="2D9FBD4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6.3  临时供电</w:t>
      </w:r>
    </w:p>
    <w:p w14:paraId="642C3C4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0107B0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34DA2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44F92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B47C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6.3.5  凡可能漏电伤人或易受雷击的电器及建筑物均应设置接地和避雷装置。承包人应负责避雷装置的采购、安装、管理和维修，并建立定期检查制度。</w:t>
      </w:r>
    </w:p>
    <w:p w14:paraId="06222DA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6.3.6  临时用电方面的其他要求见技术标准和要求专用部分。</w:t>
      </w:r>
    </w:p>
    <w:p w14:paraId="683D8B1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6.4  劳动保护</w:t>
      </w:r>
    </w:p>
    <w:p w14:paraId="1C0D2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0CFBC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C7E931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EDE0C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479E3C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6.4.5  承包人应在现场设立专门的临时医疗站，配备足够的设施、药物和称职的医务人员，承包人还应准备急救担架，用于一旦发生安全事故时对受伤人员的急救。</w:t>
      </w:r>
    </w:p>
    <w:p w14:paraId="1C79BE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6.4.6  劳动保护方面的其他要求见技术标准和要求专用部分。</w:t>
      </w:r>
    </w:p>
    <w:p w14:paraId="0583E7F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6.5  脚手架</w:t>
      </w:r>
    </w:p>
    <w:p w14:paraId="306736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290FD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6.5.2  所有脚手架，尤其是大型、复杂、高耸和非常规脚手架，要编制专项施工方案，还应当经过安全验算，脚手架安全验算结果必须报送监理人核查后方可实施。</w:t>
      </w:r>
    </w:p>
    <w:p w14:paraId="0F6423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6.5.3  搭设爬架、挂架、超高脚手架等特种或新型脚手架时，承包人应确保此类脚手架的安全性和保证此类脚手架已经过有关行政管理部门允许使用的批准，并承担与此有关的一切费用。</w:t>
      </w:r>
    </w:p>
    <w:p w14:paraId="0FBCEEB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6.5.4  承包人应当加强脚手架的日常安全巡查，及时对其中的安全隐患进行整改，确保脚手架使用安全。雨、雪、雾、霜和大风等天气后，承包人必须对脚手架进行安全巡查，并及时消除安全隐患。</w:t>
      </w:r>
    </w:p>
    <w:p w14:paraId="5E1E00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0192AC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6.5.6  脚手架的其他要求见技术标准和要求专用部分。</w:t>
      </w:r>
    </w:p>
    <w:p w14:paraId="208ADC9A">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6.6  施工安全措施计划</w:t>
      </w:r>
    </w:p>
    <w:p w14:paraId="0A3DBE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7DB9D52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6.6.2  施工安全措施计划是承包人阐明其安全管理方针、管理体系、安全制度和安全措施等的文件，其内容应当反映现行法律法规规定的，和合同约定的以及本条上述约定的承包人安全职责，至少包括：</w:t>
      </w:r>
    </w:p>
    <w:p w14:paraId="5D3322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(1)施工安全管理机构的设置；</w:t>
      </w:r>
    </w:p>
    <w:p w14:paraId="0DCB8A4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(2)专职安全管理人员的配备；</w:t>
      </w:r>
    </w:p>
    <w:p w14:paraId="5483FA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(3)安全责任制度和管理措施；</w:t>
      </w:r>
    </w:p>
    <w:p w14:paraId="661F193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(4)安全教育和培训制度及管理措施；</w:t>
      </w:r>
    </w:p>
    <w:p w14:paraId="5216C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(5)各项安全生产规章制度和操作规程；</w:t>
      </w:r>
    </w:p>
    <w:p w14:paraId="4E80D9D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(6)各项施工安全措施和防护措施；</w:t>
      </w:r>
    </w:p>
    <w:p w14:paraId="403269D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(7)危险品管理和使用制度；</w:t>
      </w:r>
    </w:p>
    <w:p w14:paraId="691361A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(8)安全设施、设备、器材和劳动保护用品的配置；</w:t>
      </w:r>
    </w:p>
    <w:p w14:paraId="279629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(9)其他要求见技术标准和要求专用部分。</w:t>
      </w:r>
    </w:p>
    <w:p w14:paraId="46D120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FDAF1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6.6.3  施工安全措施计划应当在合同条款约定的期限内报送监理人。承包人应当严格执行经监理人批准的施工安全措施计划，并及时补充、修订和完善施工安全措施计划，确保安全生产。</w:t>
      </w:r>
    </w:p>
    <w:p w14:paraId="6D7F109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6.7  文明施工</w:t>
      </w:r>
    </w:p>
    <w:p w14:paraId="3EAC83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  承包人应遵守国家和工程所在地有关法规、规范、规程和标准的规定，履行文明施工义务，确保文明施工专项费用专款专用。</w:t>
      </w:r>
    </w:p>
    <w:p w14:paraId="7B45DDE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6.7.2  承包人应当规范现场施工秩序，实行标准化管理：</w:t>
      </w:r>
    </w:p>
    <w:p w14:paraId="425F63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(1)承包人的施工场地（现场）必须干净整洁、做到无积水、无淤泥、无杂物，材料堆放整齐；</w:t>
      </w:r>
    </w:p>
    <w:p w14:paraId="60762B8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(2)承包人应当在建筑工地设置围挡，并采取覆盖、分段作业、择时施工、冲洗地面等有效防尘降尘措施；</w:t>
      </w:r>
    </w:p>
    <w:p w14:paraId="3070DF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(3)施工现场土方、砂石等应当集中堆放，裸露的场地和集中堆放的土方、砂石等应当采取覆盖、固化或绿化等措施；</w:t>
      </w:r>
    </w:p>
    <w:p w14:paraId="753D8B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(4)施工场地（现场）应进行硬化处理，定期定时洒水，做好防治扬尘和大气污染工作；</w:t>
      </w:r>
    </w:p>
    <w:p w14:paraId="5518C99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(5)严格遵守“工完、料尽、场地净”的原则，不留垃圾、不留剩余施工材料和施工机具，各种设备运转正常；</w:t>
      </w:r>
    </w:p>
    <w:p w14:paraId="32F9F53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(6)承包人修建的施工临时设施应符合监理人批准的施工规划要求，并应满足本章规定的各项安全要求；</w:t>
      </w:r>
    </w:p>
    <w:p w14:paraId="3A4190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(7)监理人可要求承包人在施工场地（现场）设置各级承包人的安全文明施工责任牌等文明施工警示牌；</w:t>
      </w:r>
    </w:p>
    <w:p w14:paraId="004AD3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(8)材料进入现场应按指定位置堆放整齐，不得影响现场施工和堵塞施工、消防通道。材料堆放场地应有专职的管理人员；</w:t>
      </w:r>
    </w:p>
    <w:p w14:paraId="51A7D35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(9)施工和安装用的各种扣件、紧固件、绳索具、小型配件、镙钉等应在专设的仓库内装箱放置；</w:t>
      </w:r>
    </w:p>
    <w:p w14:paraId="2E647B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(10)现场风、水管及照明电线的布置应安全、合理、规范、有序，做到整齐美观。不得随意架设和造成隐患或影响施工；</w:t>
      </w:r>
    </w:p>
    <w:p w14:paraId="5FD3F8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(11)建筑拆除工程施工时应采取隔离、洒水等有效的降噪、降尘措施，并及时清理废弃物；</w:t>
      </w:r>
    </w:p>
    <w:p w14:paraId="61E0EA5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(12)当道路施工进行铣刨、切割等作业时，应采取有效的防扬尘措施。灰土和无机料应采用预拌进场，碾压过程中应洒水降尘。</w:t>
      </w:r>
    </w:p>
    <w:p w14:paraId="0C8BB62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6.7.3  承包人应为其雇佣的施工工人建立并维护相应的生活宿舍、食堂、浴室、厕所和文化活动室等，其标准应满足政府有关机构的生活标准和卫生标准等的要求。</w:t>
      </w:r>
    </w:p>
    <w:p w14:paraId="66D68F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05BD6E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6.7.5  在工程施工期间，承包人应始终避免现场出现不必要的障碍物，妥当存放并处置施工设备和多余的材料，及时从现场清除运走任何废料、垃圾或不再需要的临时工程和设施。</w:t>
      </w:r>
    </w:p>
    <w:p w14:paraId="6E4F4B8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31179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006BF5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48C87E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6.7.9  承包人采用现场搅拌混凝土或砂浆的场所应采取封闭、降尘、降噪措施。水泥和其他易飞扬的细颗粒建筑材料应密闭存放或采取覆盖等措施。</w:t>
      </w:r>
    </w:p>
    <w:p w14:paraId="4EAE447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0E85A96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6.7.11  文明施工方面的其他要求见技术标准和要求专用部分。</w:t>
      </w:r>
    </w:p>
    <w:p w14:paraId="38C1A1C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6.8  环境保护</w:t>
      </w:r>
    </w:p>
    <w:p w14:paraId="7768075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6CEE69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14C65F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3AF02DC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B186FC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385DC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21734E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F9681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BE57F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1E47CCF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6.8.10  环境保护方面的其他要求见技术标准和要求专用部分。</w:t>
      </w:r>
    </w:p>
    <w:p w14:paraId="438E34B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6.9  施工环保措施计划</w:t>
      </w:r>
    </w:p>
    <w:p w14:paraId="4189DB7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6.9.1  合同条款约定的施工环保措施计划是承包人阐明环保方针和拟采用的环保措施及方法等的文件，其内容应至少包括：</w:t>
      </w:r>
    </w:p>
    <w:p w14:paraId="60B4AB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(1)承包人生活区（如果有）的生活用水和生活污水处理措施；</w:t>
      </w:r>
    </w:p>
    <w:p w14:paraId="0E2D26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(2)施工生产废水处理措施；</w:t>
      </w:r>
    </w:p>
    <w:p w14:paraId="7535BE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(3)施工扬尘和废气的处理措施；</w:t>
      </w:r>
    </w:p>
    <w:p w14:paraId="29DBA5F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(4)施工噪声和光污染控制措施；</w:t>
      </w:r>
    </w:p>
    <w:p w14:paraId="6A7A31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(5)节能减排措施；</w:t>
      </w:r>
    </w:p>
    <w:p w14:paraId="6CD617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(6)不可再生资源循环利用措施；</w:t>
      </w:r>
    </w:p>
    <w:p w14:paraId="6C4734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(7)建筑垃圾等固体废弃物处理措施；</w:t>
      </w:r>
    </w:p>
    <w:p w14:paraId="02ABEC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(8)人群健康保护和卫生防疫措施；</w:t>
      </w:r>
    </w:p>
    <w:p w14:paraId="189699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(9)防止误用有害材料的保证措施；</w:t>
      </w:r>
    </w:p>
    <w:p w14:paraId="649AF3A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(10)施工边坡工程的水土流失保护措施；</w:t>
      </w:r>
    </w:p>
    <w:p w14:paraId="278262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(11)道路污染防治措施；</w:t>
      </w:r>
    </w:p>
    <w:p w14:paraId="5008B2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(12)使用符合排放标准的非道路移动机械保证措施；</w:t>
      </w:r>
    </w:p>
    <w:p w14:paraId="78A613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(13)做好行业挥发性有机物治理（如建筑外墙涂装、钢结构等鼓励使用水性漆替代油性漆）的保证措施；</w:t>
      </w:r>
    </w:p>
    <w:p w14:paraId="165620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(14)完工后场地清理及其植被（如果有）恢复的规划和措施；</w:t>
      </w:r>
    </w:p>
    <w:p w14:paraId="0131F54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(15)其他要求见技术标准和要求专用部分。</w:t>
      </w:r>
    </w:p>
    <w:p w14:paraId="749C8F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6.9.2  施工环保措施计划应当在合同条款约定的期限内报送监理人。承包人应当严格执行经监理人批准的施工环保措施计划，并及时补充、修订和完善施工环保措施计划。</w:t>
      </w:r>
    </w:p>
    <w:p w14:paraId="353DA7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6.10  施工现场安全文明施工要求</w:t>
      </w:r>
    </w:p>
    <w:p w14:paraId="194B7F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6.10.1 施工现场安全生产标准化管理目标等级</w:t>
      </w:r>
      <w:r>
        <w:rPr>
          <w:rFonts w:hint="eastAsia" w:ascii="宋体" w:hAnsi="宋体" w:cs="宋体"/>
          <w:b/>
          <w:bCs/>
          <w:sz w:val="24"/>
        </w:rPr>
        <w:t>见技术标准和要求专用部分</w:t>
      </w:r>
      <w:r>
        <w:rPr>
          <w:rFonts w:hint="eastAsia" w:ascii="宋体" w:hAnsi="宋体" w:cs="宋体"/>
          <w:sz w:val="24"/>
        </w:rPr>
        <w:t>。</w:t>
      </w:r>
    </w:p>
    <w:p w14:paraId="006223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6.10.2承包人应当按照合同文件中对安全文明施工的相关要求进行安全文明施工管理。</w:t>
      </w:r>
    </w:p>
    <w:p w14:paraId="4FF4C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cs="宋体"/>
          <w:b/>
          <w:bCs/>
          <w:sz w:val="24"/>
        </w:rPr>
        <w:t>见技术标准和要求专用部分</w:t>
      </w:r>
      <w:r>
        <w:rPr>
          <w:rFonts w:hint="eastAsia" w:ascii="宋体" w:hAnsi="宋体" w:cs="宋体"/>
          <w:sz w:val="24"/>
        </w:rPr>
        <w:t>。</w:t>
      </w:r>
    </w:p>
    <w:p w14:paraId="7CD9D4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6.10.4 特殊安全文明施工要求应当与技术标准和要求专用部分约定的要求一致或高于技术标准和要求专用部分约定。</w:t>
      </w:r>
    </w:p>
    <w:p w14:paraId="4BBCED5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6" w:name="_Toc96352133"/>
      <w:bookmarkStart w:id="707" w:name="_Toc96505337"/>
      <w:bookmarkStart w:id="708" w:name="_Toc96504948"/>
      <w:bookmarkStart w:id="709" w:name="_Toc96529959"/>
      <w:bookmarkStart w:id="710" w:name="_Toc30915"/>
      <w:r>
        <w:rPr>
          <w:rFonts w:hint="eastAsia" w:ascii="宋体" w:hAnsi="宋体" w:cs="宋体"/>
          <w:sz w:val="24"/>
        </w:rPr>
        <w:t>7.治安保卫</w:t>
      </w:r>
      <w:bookmarkEnd w:id="706"/>
      <w:bookmarkEnd w:id="707"/>
      <w:bookmarkEnd w:id="708"/>
      <w:bookmarkEnd w:id="709"/>
      <w:bookmarkEnd w:id="710"/>
    </w:p>
    <w:p w14:paraId="29E9BF4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075CDC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088659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7.3  承包人应制定并实施严格的施工场地（现场）出入制度并报监理人审批；车辆的出入须有出入审批制度，并有指定的专人负责管理；人员进出现场应有出入证，出入证须以经过监理人批准的格式印制。</w:t>
      </w:r>
    </w:p>
    <w:p w14:paraId="5BAE94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37EC8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1E51E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0DDED1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7.7  突发治安事件紧急预案的要求见技术标准和要求专用部分。</w:t>
      </w:r>
    </w:p>
    <w:p w14:paraId="3811DF8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7.8  治安保卫管理方面的其他要求见技术标准和要求专用部分。</w:t>
      </w:r>
    </w:p>
    <w:p w14:paraId="20B83D1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1" w:name="_Toc96504949"/>
      <w:bookmarkStart w:id="712" w:name="_Toc96505338"/>
      <w:bookmarkStart w:id="713" w:name="_Toc96529960"/>
      <w:bookmarkStart w:id="714" w:name="_Toc32316"/>
      <w:bookmarkStart w:id="715" w:name="_Toc96352134"/>
      <w:r>
        <w:rPr>
          <w:rFonts w:hint="eastAsia" w:ascii="宋体" w:hAnsi="宋体" w:cs="宋体"/>
          <w:sz w:val="24"/>
        </w:rPr>
        <w:t>8.地上、地下设施和周边建筑物的临时保护</w:t>
      </w:r>
      <w:bookmarkEnd w:id="711"/>
      <w:bookmarkEnd w:id="712"/>
      <w:bookmarkEnd w:id="713"/>
      <w:bookmarkEnd w:id="714"/>
      <w:bookmarkEnd w:id="715"/>
    </w:p>
    <w:p w14:paraId="570C84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8.1  承包人应为施工场地及其周边现有的地上、地下设施和建筑物提供足够的临时保护设施，确保施工过程中这些设施和建筑物不会受到干扰和破坏。</w:t>
      </w:r>
    </w:p>
    <w:p w14:paraId="164056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4672F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8.3  发包人特别提醒承包人注意地上、地下设施和周边建筑物的保护见技术标准和要求专用部分。</w:t>
      </w:r>
    </w:p>
    <w:p w14:paraId="52B42E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8.4  地上、地下设施和周边建筑物的临时保护的其他要求见技术标准和要求专用部分。</w:t>
      </w:r>
    </w:p>
    <w:p w14:paraId="6571E26C">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6" w:name="_Toc96352135"/>
      <w:bookmarkStart w:id="717" w:name="_Toc21962"/>
      <w:bookmarkStart w:id="718" w:name="_Toc96504950"/>
      <w:bookmarkStart w:id="719" w:name="_Toc96529961"/>
      <w:bookmarkStart w:id="720" w:name="_Toc96505339"/>
      <w:r>
        <w:rPr>
          <w:rFonts w:hint="eastAsia" w:ascii="宋体" w:hAnsi="宋体" w:cs="宋体"/>
          <w:sz w:val="24"/>
        </w:rPr>
        <w:t>9.样品和材料代换</w:t>
      </w:r>
      <w:bookmarkEnd w:id="716"/>
      <w:bookmarkEnd w:id="717"/>
      <w:bookmarkEnd w:id="718"/>
      <w:bookmarkEnd w:id="719"/>
      <w:bookmarkEnd w:id="720"/>
    </w:p>
    <w:p w14:paraId="5D083A4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9.1  样品</w:t>
      </w:r>
    </w:p>
    <w:p w14:paraId="1FB17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9.1.1  本工程需要承包人提供样品的材料和工程设备见技术标准和要求专用部分。</w:t>
      </w:r>
    </w:p>
    <w:p w14:paraId="768E57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DCEE1D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14BA62C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4D6B26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9.1.5  得到批准后的样品由监理人负责存放。但承包人应为保存样品提供适当和固定的场所并保持适当和良好的环境条件。</w:t>
      </w:r>
    </w:p>
    <w:p w14:paraId="22AA68C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9.1.6  提供样品和提供存放样品场所的费用由承包人承担。</w:t>
      </w:r>
    </w:p>
    <w:p w14:paraId="7E81F18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9.2  材料代换</w:t>
      </w:r>
    </w:p>
    <w:p w14:paraId="5A1BCF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7F1DE3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9.2.2  如果使用替代品，承包人应至少在被替代品按批准的进度计划用于永久工程前56天以书面形式通知监理人并随此通知提交下列文件：</w:t>
      </w:r>
    </w:p>
    <w:p w14:paraId="14E6DE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(1)拟被替代的合同约定的材料和工程设备的名称、数量、规格、型号、品牌、性能、价格及其他任何详细资料；</w:t>
      </w:r>
    </w:p>
    <w:p w14:paraId="77FADA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(2)拟采用的替代品的名称、数量、规格、型号、品牌、性能、价格及其他任何必要的详细资料；</w:t>
      </w:r>
    </w:p>
    <w:p w14:paraId="6D96F67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(3)替代品使用的工程部位；</w:t>
      </w:r>
    </w:p>
    <w:p w14:paraId="537B5DA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(4)采用替代品的理由和原因说明；</w:t>
      </w:r>
    </w:p>
    <w:p w14:paraId="3EC4785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(5)替代品与合同中约定的产品之间的差异以及使用替代品后可能对工程产生的任何影响；</w:t>
      </w:r>
    </w:p>
    <w:p w14:paraId="124A06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(6)价格上的差异；</w:t>
      </w:r>
    </w:p>
    <w:p w14:paraId="3CF145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(7)监理人为做出适当的决定而随时要求承包人提供的任何其他文件。</w:t>
      </w:r>
    </w:p>
    <w:p w14:paraId="0F0A96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监理人在收到此类通知及上述文件后，应在28天内向承包人给出书面指示。如果28天内监理人未给出书面指示，应视为监理人和发包人已经批准使用上述替代品，承包人可以据此使用替代品。</w:t>
      </w:r>
    </w:p>
    <w:p w14:paraId="242E1DC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9.2.3  任何情况下，替代品都应遵守本合同中对相关材料和工程设备的要求。</w:t>
      </w:r>
    </w:p>
    <w:p w14:paraId="1838E7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9.2.4  如果承包人根据本条约定使用了替代品，监理人应与承包人适当协商之后并在合理的期限内确定替代材料和工程设备与合同中约定的材料和工程设备之间的价值差值，并决定：</w:t>
      </w:r>
    </w:p>
    <w:p w14:paraId="5A1ED0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(1)如果替代材料和工程设备的价值高于合同中约定的材料和工程设备的价值，则将高出部分的价值追加到合同价格中并相应地通知承包人；</w:t>
      </w:r>
    </w:p>
    <w:p w14:paraId="6B3615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(2)如果替代材料和工程设备的价值低于合同中约定的材料和工程设备的价值，则将节余部分的价值从合同价格中扣除并相应地通知承包人。</w:t>
      </w:r>
    </w:p>
    <w:p w14:paraId="14E433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1" w:name="_Toc96352136"/>
      <w:bookmarkStart w:id="722" w:name="_Toc96504951"/>
      <w:bookmarkStart w:id="723" w:name="_Toc96529962"/>
      <w:bookmarkStart w:id="724" w:name="_Toc21858"/>
      <w:bookmarkStart w:id="725" w:name="_Toc96505340"/>
      <w:r>
        <w:rPr>
          <w:rFonts w:hint="eastAsia" w:ascii="宋体" w:hAnsi="宋体" w:cs="宋体"/>
          <w:sz w:val="24"/>
        </w:rPr>
        <w:t>10.特殊技术标准和要求</w:t>
      </w:r>
      <w:bookmarkEnd w:id="721"/>
      <w:bookmarkEnd w:id="722"/>
      <w:bookmarkEnd w:id="723"/>
      <w:bookmarkEnd w:id="724"/>
      <w:bookmarkEnd w:id="725"/>
    </w:p>
    <w:p w14:paraId="11A451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10.1  部分材料和工程设备特殊技术要求</w:t>
      </w:r>
    </w:p>
    <w:p w14:paraId="67D202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7EC9E2E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10.1.2  承包人施工范围内的材料和工程设备选型允许的偏离见技术标准和要求专用部分。</w:t>
      </w:r>
    </w:p>
    <w:p w14:paraId="221291D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10.1.3  本工程施工现场所用混凝土或砂浆的供应方式为见技术标准和要求专用部分。</w:t>
      </w:r>
    </w:p>
    <w:p w14:paraId="3D71710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10.2  进口材料和工程设备</w:t>
      </w:r>
    </w:p>
    <w:p w14:paraId="4409A21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10.2.1  本工程需要进口的材料和工程设备见技术标准和要求专用部分。</w:t>
      </w:r>
    </w:p>
    <w:p w14:paraId="409BF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10.2.2  上述进口材料和工程设备采购、进口、报关、清关、商检、境内运输（包括保险）、保管的责任以及费用承担方式划分见技术标准和要求专用部分。</w:t>
      </w:r>
    </w:p>
    <w:p w14:paraId="3A03337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10.3  新技术、新工艺和新材料</w:t>
      </w:r>
    </w:p>
    <w:p w14:paraId="27D9A0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本工程涉及的新技术、新工艺和新材料及相应使用和操作说明见技术标准和要求专用部分。</w:t>
      </w:r>
    </w:p>
    <w:p w14:paraId="62EFA45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10.4  其他特殊技术要求</w:t>
      </w:r>
    </w:p>
    <w:p w14:paraId="1E80AD3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本工程的其他特殊技术要求见技术标准和要求专用部分。</w:t>
      </w:r>
    </w:p>
    <w:p w14:paraId="4983053B">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6" w:name="_Toc96505341"/>
      <w:bookmarkStart w:id="727" w:name="_Toc96529963"/>
      <w:bookmarkStart w:id="728" w:name="_Toc96504952"/>
      <w:bookmarkStart w:id="729" w:name="_Toc96352137"/>
      <w:bookmarkStart w:id="730" w:name="_Toc18753"/>
      <w:r>
        <w:rPr>
          <w:rFonts w:hint="eastAsia" w:ascii="宋体" w:hAnsi="宋体" w:cs="宋体"/>
          <w:sz w:val="24"/>
        </w:rPr>
        <w:t>11.进度报告和进度例会</w:t>
      </w:r>
      <w:bookmarkEnd w:id="726"/>
      <w:bookmarkEnd w:id="727"/>
      <w:bookmarkEnd w:id="728"/>
      <w:bookmarkEnd w:id="729"/>
      <w:bookmarkEnd w:id="730"/>
    </w:p>
    <w:p w14:paraId="426C7CE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11.1  进度报告</w:t>
      </w:r>
    </w:p>
    <w:p w14:paraId="56FF926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5A0BB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4DE8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1D8414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04D268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11.1.5  各个进度报表的格式和内容应经过监理人的审批。进度报表应如实填写，由承包人授权代表签名，并报监理人的指定代表签名确认后再行分发。</w:t>
      </w:r>
    </w:p>
    <w:p w14:paraId="2ACC95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11.1.6  如果监理人认为必要，进度报告和进度照片应同时以存储在磁盘或光盘中的数据文件的形式递交给发包人和监理人。数据文件采用的应用软件及其版本应经过监理人的审批。</w:t>
      </w:r>
    </w:p>
    <w:p w14:paraId="05A1D4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11.1.7  有关进度报告的其他要求见技术标准和要求专用部分。</w:t>
      </w:r>
    </w:p>
    <w:p w14:paraId="2C692F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11.2  进度例会</w:t>
      </w:r>
    </w:p>
    <w:p w14:paraId="5A4BE5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2CBB8E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11.2.2  进度例会的内容将涉及合同管理、进度协调和工程管理的各个方面，由监理人准备的会议议题将随会议通知在会议召开前至少24小时发给各参会方。</w:t>
      </w:r>
    </w:p>
    <w:p w14:paraId="3247C1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5D9485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11.2.4  有关进度例会的其他要求见技术标准和要求专用部分。</w:t>
      </w:r>
    </w:p>
    <w:p w14:paraId="7BB81C32">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1" w:name="_Toc17755"/>
      <w:bookmarkStart w:id="732" w:name="_Toc96529964"/>
      <w:bookmarkStart w:id="733" w:name="_Toc96352138"/>
      <w:bookmarkStart w:id="734" w:name="_Toc96504953"/>
      <w:bookmarkStart w:id="735" w:name="_Toc96505342"/>
      <w:r>
        <w:rPr>
          <w:rFonts w:hint="eastAsia" w:ascii="宋体" w:hAnsi="宋体" w:cs="宋体"/>
          <w:sz w:val="24"/>
        </w:rPr>
        <w:t>12.试验和检验</w:t>
      </w:r>
      <w:bookmarkEnd w:id="731"/>
      <w:bookmarkEnd w:id="732"/>
      <w:bookmarkEnd w:id="733"/>
      <w:bookmarkEnd w:id="734"/>
      <w:bookmarkEnd w:id="735"/>
    </w:p>
    <w:p w14:paraId="611EA30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F60F6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75E00D4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本工程需要承包人进行试验和检验的材料、工程设备和工艺见技术标准和要求专用部分。</w:t>
      </w:r>
    </w:p>
    <w:p w14:paraId="2F69B57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本工程需要由监理人和承包人共同进行试验和检验的材料、工程设备和工艺见技术标准和要求专用部分。</w:t>
      </w:r>
    </w:p>
    <w:p w14:paraId="056315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12.5  本条上述约定需要进行检验的材料、工程设备和工艺在经过检验并获得监理人批准以前，不得用于任何永久工程。</w:t>
      </w:r>
    </w:p>
    <w:p w14:paraId="453ED0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5CF29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76807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12.8  承包人应在监理人的监督下，对涉及结构安全的试块、试件以及有关材料进行现场取样，并送质量检测单位进行检测。质量检测单位见技术标准和要求专用部分。</w:t>
      </w:r>
    </w:p>
    <w:p w14:paraId="7CE1C5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12.9  除合同另有约定外，承包人应负担除发包人支付给委托检测单位的费用外，本合同项下的所有材料、工程设备和工艺检验的费用。</w:t>
      </w:r>
    </w:p>
    <w:p w14:paraId="7C6836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6" w:name="_Toc31447"/>
      <w:bookmarkStart w:id="737" w:name="_Toc96504954"/>
      <w:bookmarkStart w:id="738" w:name="_Toc96529965"/>
      <w:bookmarkStart w:id="739" w:name="_Toc96352139"/>
      <w:bookmarkStart w:id="740" w:name="_Toc96505343"/>
      <w:r>
        <w:rPr>
          <w:rFonts w:hint="eastAsia" w:ascii="宋体" w:hAnsi="宋体" w:cs="宋体"/>
          <w:sz w:val="24"/>
        </w:rPr>
        <w:t>13.计日工</w:t>
      </w:r>
      <w:bookmarkEnd w:id="736"/>
      <w:bookmarkEnd w:id="737"/>
      <w:bookmarkEnd w:id="738"/>
      <w:bookmarkEnd w:id="739"/>
      <w:bookmarkEnd w:id="740"/>
    </w:p>
    <w:p w14:paraId="4506DF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33BBB19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13.2  在工程实际开工后14天内，承包人应当按合同条款约定的计日工报表内容，准备一份计日工日报表的格式，报送监理人审批，监理人应当在收到之日后7天内给予批复或提出修改意见。</w:t>
      </w:r>
    </w:p>
    <w:p w14:paraId="4298C7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13.3  按计日工实施相关变更的过程中，承包人应当按经监理人批准的计日工日报表格式，每天提交计日工报表和有关凭证，报送监理人审批，监理人应当在收到相关报表和凭证后24小时内给予批复。</w:t>
      </w:r>
    </w:p>
    <w:p w14:paraId="7A2EE97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4BF57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B95E1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0071DB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13.7  关于计日工的其他约定见技术标准和要求专用部分。</w:t>
      </w:r>
    </w:p>
    <w:p w14:paraId="5C0C29D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1" w:name="_Toc2615"/>
      <w:bookmarkStart w:id="742" w:name="_Toc96352140"/>
      <w:bookmarkStart w:id="743" w:name="_Toc96505344"/>
      <w:bookmarkStart w:id="744" w:name="_Toc96504955"/>
      <w:bookmarkStart w:id="745" w:name="_Toc96529966"/>
      <w:r>
        <w:rPr>
          <w:rFonts w:hint="eastAsia" w:ascii="宋体" w:hAnsi="宋体" w:cs="宋体"/>
          <w:sz w:val="24"/>
        </w:rPr>
        <w:t>14.计量与支付</w:t>
      </w:r>
      <w:bookmarkEnd w:id="741"/>
      <w:bookmarkEnd w:id="742"/>
      <w:bookmarkEnd w:id="743"/>
      <w:bookmarkEnd w:id="744"/>
      <w:bookmarkEnd w:id="745"/>
    </w:p>
    <w:p w14:paraId="59ADB24F">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14.1  付款申请单</w:t>
      </w:r>
    </w:p>
    <w:p w14:paraId="779E6A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35737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13E724A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5768A2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14.1.4  竣工结算总价（合同价格）应当按以下内容梳理：</w:t>
      </w:r>
    </w:p>
    <w:p w14:paraId="4F9E4EA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(1)签约合同价；</w:t>
      </w:r>
    </w:p>
    <w:p w14:paraId="073B889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(2)应当扣减的项目：</w:t>
      </w:r>
    </w:p>
    <w:p w14:paraId="11F4371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1）所有暂列金额；</w:t>
      </w:r>
    </w:p>
    <w:p w14:paraId="60F146B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2）所有暂估价；</w:t>
      </w:r>
    </w:p>
    <w:p w14:paraId="2332B5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3）根据合同条款应扣减的变更金额；</w:t>
      </w:r>
    </w:p>
    <w:p w14:paraId="6B6A7D64">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4）根据合同条款应扣减的价格调整（下调部分）；</w:t>
      </w:r>
    </w:p>
    <w:p w14:paraId="6F59498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5）根据合同条款应扣减的发包人索赔金额；</w:t>
      </w:r>
    </w:p>
    <w:p w14:paraId="4F65D4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6）甩项工程的合同价值（如果有）；</w:t>
      </w:r>
    </w:p>
    <w:p w14:paraId="1096D97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7）根据合同约定发包人应扣减的其他金额。</w:t>
      </w:r>
    </w:p>
    <w:p w14:paraId="0622953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(3)应当增加的项目：</w:t>
      </w:r>
    </w:p>
    <w:p w14:paraId="77C200D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1）实际发生的暂列金额（包括计日工）；</w:t>
      </w:r>
    </w:p>
    <w:p w14:paraId="68A63C79">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2）实际发生的暂估价；</w:t>
      </w:r>
    </w:p>
    <w:p w14:paraId="4C6AD32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3）根据合同条款应增加的变更金额；</w:t>
      </w:r>
    </w:p>
    <w:p w14:paraId="39349B20">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4）根据合同条款应增加的价格调整（上调部分）；</w:t>
      </w:r>
    </w:p>
    <w:p w14:paraId="322FE76D">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5）根据合同条款应增加的承包人索赔金额；</w:t>
      </w:r>
    </w:p>
    <w:p w14:paraId="72CE216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6）根据合同约定承包人应当得到的其他金额。</w:t>
      </w:r>
    </w:p>
    <w:p w14:paraId="68E460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(4)规费和税金差额部分。</w:t>
      </w:r>
    </w:p>
    <w:p w14:paraId="1C5076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14.1.5  最终结清申请单的应付金额应当按下列内容梳理：</w:t>
      </w:r>
    </w:p>
    <w:p w14:paraId="55E742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(1)按合同约定扣留的质量保证金</w:t>
      </w:r>
    </w:p>
    <w:p w14:paraId="23EF9B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(2)应当扣除的金额：</w:t>
      </w:r>
    </w:p>
    <w:p w14:paraId="3A274D32">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1）按合同条款约定扣留的质量保证金；</w:t>
      </w:r>
    </w:p>
    <w:p w14:paraId="10C942EB">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2）按合同条款约定扣除的质量保证金；</w:t>
      </w:r>
    </w:p>
    <w:p w14:paraId="1418FD5A">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3）根据合同条款应扣减的缺陷责任期内发生的发包人索赔金额；</w:t>
      </w:r>
    </w:p>
    <w:p w14:paraId="1DBC203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4）根据合同约定应扣减的其他金额。</w:t>
      </w:r>
    </w:p>
    <w:p w14:paraId="552CB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(3)应当增加的金额：</w:t>
      </w:r>
    </w:p>
    <w:p w14:paraId="2EC8AE2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1）已完且符合合同约定的甩项工程的价值；</w:t>
      </w:r>
    </w:p>
    <w:p w14:paraId="63CD8C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2）按合同条款约定由承包人修复的发包人原因造成的缺陷的价值；</w:t>
      </w:r>
    </w:p>
    <w:p w14:paraId="5F94A44E">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3）根据合同条款应增加的缺陷责任期内发生的承包人索赔金额；</w:t>
      </w:r>
    </w:p>
    <w:p w14:paraId="647023F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4）根据合同约定承包人应当得到的其他金额。</w:t>
      </w:r>
    </w:p>
    <w:p w14:paraId="3D1FCC1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最终结清应当由发包人和承包人按照“多退少补”的原则办理。</w:t>
      </w:r>
    </w:p>
    <w:p w14:paraId="07E450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14.1.6  竣工付款申请单和最终结清申请单应当比照进度付款申请单的格式准备，并提供相关证明材料。</w:t>
      </w:r>
    </w:p>
    <w:p w14:paraId="5CFC1A1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14.2  其他约定</w:t>
      </w:r>
    </w:p>
    <w:p w14:paraId="4E81D3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其他约定内容见技术标准和要求专用部分。</w:t>
      </w:r>
    </w:p>
    <w:p w14:paraId="65A9107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6" w:name="_Toc1293"/>
      <w:bookmarkStart w:id="747" w:name="_Toc96352141"/>
      <w:bookmarkStart w:id="748" w:name="_Toc96504956"/>
      <w:bookmarkStart w:id="749" w:name="_Toc96505345"/>
      <w:bookmarkStart w:id="750" w:name="_Toc96529967"/>
      <w:r>
        <w:rPr>
          <w:rFonts w:hint="eastAsia" w:ascii="宋体" w:hAnsi="宋体" w:cs="宋体"/>
          <w:sz w:val="24"/>
        </w:rPr>
        <w:t>15.竣工验收和工程移交</w:t>
      </w:r>
      <w:bookmarkEnd w:id="746"/>
      <w:bookmarkEnd w:id="747"/>
      <w:bookmarkEnd w:id="748"/>
      <w:bookmarkEnd w:id="749"/>
      <w:bookmarkEnd w:id="750"/>
    </w:p>
    <w:p w14:paraId="21E9568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15.2  竣工验收申请报告</w:t>
      </w:r>
    </w:p>
    <w:p w14:paraId="0FA98D2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699D5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6934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15.2.3  竣工验收申请报告应当按合同条款附上下列内容：</w:t>
      </w:r>
    </w:p>
    <w:p w14:paraId="5B6E27D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BFB4C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(2)按合同条款约定的内容和份数整理的符合要求的竣工资料；</w:t>
      </w:r>
    </w:p>
    <w:p w14:paraId="62A567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(3)按监理人的要求编制了在缺陷责任期内完成的尾工（甩项）工程和缺陷修补工作清单以及相应施工计划；</w:t>
      </w:r>
    </w:p>
    <w:p w14:paraId="7E7A08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(4)监理人要求在竣工验收前应完成的其他工作的证明材料；</w:t>
      </w:r>
    </w:p>
    <w:p w14:paraId="2AAC157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(5)监理人要求提交的竣工验收资料清单；</w:t>
      </w:r>
    </w:p>
    <w:p w14:paraId="26C136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(6)合同条款约定的质量保修书（此前已经提交的不再提交）；</w:t>
      </w:r>
    </w:p>
    <w:p w14:paraId="5D4B06E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(7)其他要求见技术标准和要求专用部分。</w:t>
      </w:r>
    </w:p>
    <w:p w14:paraId="22556520">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51" w:name="_Toc96504957"/>
      <w:bookmarkStart w:id="752" w:name="_Toc96352142"/>
      <w:bookmarkStart w:id="753" w:name="_Toc96505346"/>
      <w:bookmarkStart w:id="754" w:name="_Toc12378"/>
      <w:bookmarkStart w:id="755" w:name="_Toc96529968"/>
      <w:r>
        <w:rPr>
          <w:rFonts w:hint="eastAsia" w:ascii="宋体" w:hAnsi="宋体" w:cs="宋体"/>
          <w:sz w:val="24"/>
        </w:rPr>
        <w:t>16.需要补充的其他要求</w:t>
      </w:r>
      <w:bookmarkEnd w:id="751"/>
      <w:bookmarkEnd w:id="752"/>
      <w:bookmarkEnd w:id="753"/>
      <w:bookmarkEnd w:id="754"/>
      <w:bookmarkEnd w:id="755"/>
    </w:p>
    <w:p w14:paraId="41154ADA">
      <w:pPr>
        <w:pageBreakBefore w:val="0"/>
        <w:wordWrap w:val="0"/>
        <w:topLinePunct w:val="0"/>
        <w:bidi w:val="0"/>
        <w:spacing w:after="0" w:line="360" w:lineRule="auto"/>
        <w:ind w:firstLine="420"/>
        <w:textAlignment w:val="auto"/>
        <w:rPr>
          <w:rFonts w:hint="eastAsia" w:ascii="宋体" w:hAnsi="宋体" w:cs="宋体"/>
          <w:b/>
          <w:sz w:val="24"/>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0" w:num="1"/>
          <w:rtlGutter w:val="0"/>
          <w:docGrid w:linePitch="312" w:charSpace="0"/>
        </w:sectPr>
      </w:pPr>
      <w:r>
        <w:rPr>
          <w:rFonts w:hint="eastAsia" w:ascii="宋体" w:hAnsi="宋体" w:cs="宋体"/>
          <w:sz w:val="24"/>
        </w:rPr>
        <w:t>需要补充的其他要求见技术标准和要求专用部分。</w:t>
      </w:r>
      <w:bookmarkStart w:id="756" w:name="_Toc480304504"/>
      <w:bookmarkStart w:id="757" w:name="_Toc486580462"/>
      <w:bookmarkStart w:id="758" w:name="_Toc490331745"/>
      <w:bookmarkStart w:id="759" w:name="_Toc497236021"/>
    </w:p>
    <w:bookmarkEnd w:id="756"/>
    <w:bookmarkEnd w:id="757"/>
    <w:bookmarkEnd w:id="758"/>
    <w:bookmarkEnd w:id="759"/>
    <w:p w14:paraId="68E558F2">
      <w:pPr>
        <w:pStyle w:val="250"/>
        <w:pageBreakBefore w:val="0"/>
        <w:wordWrap w:val="0"/>
        <w:topLinePunct w:val="0"/>
        <w:bidi w:val="0"/>
        <w:spacing w:before="120" w:after="0"/>
        <w:textAlignment w:val="auto"/>
        <w:outlineLvl w:val="2"/>
        <w:rPr>
          <w:rFonts w:hint="eastAsia" w:ascii="宋体" w:hAnsi="宋体" w:eastAsia="宋体"/>
          <w:sz w:val="24"/>
          <w:szCs w:val="24"/>
          <w:shd w:val="clear" w:color="auto" w:fill="FFFFFF"/>
        </w:rPr>
      </w:pPr>
      <w:bookmarkStart w:id="760" w:name="_Toc96505347"/>
      <w:bookmarkStart w:id="761" w:name="_Toc96352143"/>
      <w:bookmarkStart w:id="762" w:name="_Toc22264"/>
      <w:bookmarkStart w:id="763" w:name="_Toc96504958"/>
      <w:bookmarkStart w:id="764" w:name="_Hlk83577958"/>
      <w:bookmarkStart w:id="765" w:name="_Toc483581227"/>
      <w:bookmarkStart w:id="766" w:name="_Toc489280268"/>
      <w:bookmarkStart w:id="767" w:name="_Toc490331746"/>
      <w:bookmarkStart w:id="768" w:name="_Toc486580463"/>
      <w:bookmarkStart w:id="769" w:name="_Toc501055673"/>
      <w:bookmarkStart w:id="770" w:name="_Toc38037921"/>
      <w:bookmarkStart w:id="771" w:name="_Toc497298375"/>
      <w:bookmarkStart w:id="772" w:name="_Toc342296547"/>
      <w:bookmarkStart w:id="773" w:name="_Toc241459790"/>
      <w:r>
        <w:rPr>
          <w:rFonts w:hint="eastAsia" w:ascii="宋体" w:hAnsi="宋体" w:eastAsia="宋体"/>
          <w:b/>
          <w:sz w:val="24"/>
          <w:szCs w:val="24"/>
          <w:shd w:val="clear" w:color="auto" w:fill="FFFFFF"/>
        </w:rPr>
        <w:t>技术标准和要求专用部分</w:t>
      </w:r>
      <w:bookmarkEnd w:id="760"/>
      <w:bookmarkEnd w:id="761"/>
      <w:bookmarkEnd w:id="762"/>
      <w:bookmarkEnd w:id="763"/>
    </w:p>
    <w:bookmarkEnd w:id="764"/>
    <w:p w14:paraId="41922E41">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774" w:name="_Toc96505348"/>
      <w:bookmarkStart w:id="775" w:name="_Toc96352144"/>
      <w:bookmarkStart w:id="776" w:name="_Toc13757"/>
      <w:bookmarkStart w:id="777" w:name="_Toc96504959"/>
      <w:bookmarkStart w:id="778" w:name="_Toc96529970"/>
      <w:r>
        <w:rPr>
          <w:rFonts w:hint="eastAsia" w:ascii="宋体" w:hAnsi="宋体" w:eastAsia="宋体"/>
          <w:sz w:val="24"/>
          <w:szCs w:val="24"/>
          <w:shd w:val="clear" w:color="auto" w:fill="FFFFFF"/>
        </w:rPr>
        <w:t>1.工程说明</w:t>
      </w:r>
      <w:bookmarkEnd w:id="765"/>
      <w:bookmarkEnd w:id="766"/>
      <w:bookmarkEnd w:id="767"/>
      <w:bookmarkEnd w:id="768"/>
      <w:bookmarkEnd w:id="769"/>
      <w:bookmarkEnd w:id="770"/>
      <w:bookmarkEnd w:id="771"/>
      <w:bookmarkEnd w:id="774"/>
      <w:bookmarkEnd w:id="775"/>
      <w:bookmarkEnd w:id="776"/>
      <w:bookmarkEnd w:id="777"/>
      <w:bookmarkEnd w:id="778"/>
    </w:p>
    <w:p w14:paraId="2005547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79" w:name="_Toc96529971"/>
      <w:bookmarkStart w:id="780" w:name="_Toc31999"/>
      <w:bookmarkStart w:id="781" w:name="_Toc38037922"/>
      <w:bookmarkStart w:id="782" w:name="_Toc489280269"/>
      <w:bookmarkStart w:id="783" w:name="_Toc501055674"/>
      <w:bookmarkStart w:id="784" w:name="_Toc96352145"/>
      <w:bookmarkStart w:id="785" w:name="_Toc96505349"/>
      <w:bookmarkStart w:id="786" w:name="_Toc483581228"/>
      <w:bookmarkStart w:id="787" w:name="_Toc497298376"/>
      <w:bookmarkStart w:id="788" w:name="_Toc96504960"/>
      <w:bookmarkStart w:id="789" w:name="_Toc486580464"/>
      <w:r>
        <w:rPr>
          <w:rFonts w:hint="eastAsia" w:hAnsi="宋体" w:cs="宋体"/>
          <w:szCs w:val="24"/>
          <w:shd w:val="clear" w:color="auto" w:fill="FFFFFF"/>
        </w:rPr>
        <w:t>1.1  工程概况</w:t>
      </w:r>
      <w:bookmarkEnd w:id="779"/>
      <w:bookmarkEnd w:id="780"/>
      <w:bookmarkEnd w:id="781"/>
      <w:bookmarkEnd w:id="782"/>
      <w:bookmarkEnd w:id="783"/>
      <w:bookmarkEnd w:id="784"/>
      <w:bookmarkEnd w:id="785"/>
      <w:bookmarkEnd w:id="786"/>
      <w:bookmarkEnd w:id="787"/>
      <w:bookmarkEnd w:id="788"/>
      <w:bookmarkEnd w:id="789"/>
    </w:p>
    <w:p w14:paraId="078760A9">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1.1.1  本工程基本情况</w:t>
      </w:r>
      <w:r>
        <w:rPr>
          <w:rFonts w:hint="eastAsia" w:ascii="宋体" w:hAnsi="宋体" w:cs="宋体"/>
          <w:bCs/>
          <w:sz w:val="24"/>
          <w:shd w:val="clear" w:color="auto" w:fill="FFFFFF"/>
        </w:rPr>
        <w:t>；</w:t>
      </w:r>
    </w:p>
    <w:p w14:paraId="6F93E2AC">
      <w:pPr>
        <w:pageBreakBefore w:val="0"/>
        <w:wordWrap w:val="0"/>
        <w:topLinePunct w:val="0"/>
        <w:bidi w:val="0"/>
        <w:spacing w:after="0" w:line="360" w:lineRule="auto"/>
        <w:ind w:firstLine="480" w:firstLineChars="200"/>
        <w:textAlignment w:val="auto"/>
        <w:rPr>
          <w:rFonts w:hint="eastAsia" w:ascii="宋体" w:hAnsi="宋体" w:eastAsia="宋体" w:cs="宋体"/>
          <w:sz w:val="24"/>
          <w:u w:val="single"/>
          <w:shd w:val="clear" w:color="auto" w:fill="FFFFFF"/>
          <w:lang w:eastAsia="zh-CN"/>
        </w:rPr>
      </w:pPr>
      <w:r>
        <w:rPr>
          <w:rFonts w:hint="eastAsia" w:ascii="宋体" w:hAnsi="宋体" w:cs="宋体"/>
          <w:bCs/>
          <w:sz w:val="24"/>
          <w:shd w:val="clear" w:color="auto" w:fill="FFFFFF"/>
        </w:rPr>
        <w:t>项目名称：</w:t>
      </w:r>
      <w:r>
        <w:rPr>
          <w:rFonts w:hint="eastAsia" w:ascii="宋体" w:hAnsi="宋体" w:cs="宋体"/>
          <w:sz w:val="24"/>
          <w:u w:val="single"/>
          <w:shd w:val="clear" w:color="auto" w:fill="FFFFFF"/>
          <w:lang w:eastAsia="zh-CN"/>
        </w:rPr>
        <w:t>马家堡街道嘉园二里社区居民楼污水管线改造工程</w:t>
      </w:r>
    </w:p>
    <w:p w14:paraId="176BD1EE">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建设地点：</w:t>
      </w:r>
      <w:r>
        <w:rPr>
          <w:rFonts w:hint="eastAsia" w:ascii="宋体" w:hAnsi="宋体" w:cs="宋体"/>
          <w:sz w:val="24"/>
          <w:u w:val="single"/>
          <w:shd w:val="clear" w:color="auto" w:fill="FFFFFF"/>
        </w:rPr>
        <w:t>北京市</w:t>
      </w:r>
      <w:r>
        <w:rPr>
          <w:rFonts w:hint="eastAsia" w:ascii="宋体" w:hAnsi="宋体" w:cs="宋体"/>
          <w:sz w:val="24"/>
          <w:u w:val="single"/>
          <w:shd w:val="clear" w:color="auto" w:fill="FFFFFF"/>
          <w:lang w:eastAsia="zh-CN"/>
        </w:rPr>
        <w:t>丰台区</w:t>
      </w:r>
    </w:p>
    <w:p w14:paraId="1E614B3D">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招标范围：</w:t>
      </w:r>
      <w:r>
        <w:rPr>
          <w:rFonts w:hint="eastAsia" w:ascii="宋体" w:hAnsi="宋体" w:cs="宋体"/>
          <w:sz w:val="24"/>
          <w:u w:val="single"/>
          <w:lang w:eastAsia="zh-CN"/>
        </w:rPr>
        <w:t>马家堡街道嘉园二里社区居民楼污水管线改造工程</w:t>
      </w:r>
      <w:r>
        <w:rPr>
          <w:rFonts w:hint="eastAsia" w:ascii="宋体" w:hAnsi="宋体" w:cs="宋体"/>
          <w:sz w:val="24"/>
          <w:u w:val="single"/>
        </w:rPr>
        <w:t>施工图纸及工程量清单所示全部工作内容</w:t>
      </w:r>
    </w:p>
    <w:p w14:paraId="15902A58">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1.1.2  本工程施工场地（现场）具体地理位置</w:t>
      </w:r>
      <w:r>
        <w:rPr>
          <w:rFonts w:hint="eastAsia" w:ascii="宋体" w:hAnsi="宋体" w:cs="宋体"/>
          <w:bCs/>
          <w:sz w:val="24"/>
          <w:shd w:val="clear" w:color="auto" w:fill="FFFFFF"/>
        </w:rPr>
        <w:t>；</w:t>
      </w:r>
      <w:r>
        <w:rPr>
          <w:rFonts w:hint="eastAsia" w:ascii="宋体" w:hAnsi="宋体" w:cs="宋体"/>
          <w:bCs/>
          <w:sz w:val="24"/>
          <w:u w:val="single"/>
          <w:shd w:val="clear" w:color="auto" w:fill="FFFFFF"/>
        </w:rPr>
        <w:t>北京市</w:t>
      </w:r>
      <w:r>
        <w:rPr>
          <w:rFonts w:hint="eastAsia" w:ascii="宋体" w:hAnsi="宋体" w:cs="宋体"/>
          <w:bCs/>
          <w:sz w:val="24"/>
          <w:u w:val="single"/>
          <w:shd w:val="clear" w:color="auto" w:fill="FFFFFF"/>
          <w:lang w:eastAsia="zh-CN"/>
        </w:rPr>
        <w:t>丰台区</w:t>
      </w:r>
    </w:p>
    <w:p w14:paraId="56B53A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90" w:name="_Toc486580465"/>
      <w:bookmarkStart w:id="791" w:name="_Toc96352146"/>
      <w:bookmarkStart w:id="792" w:name="_Toc497298377"/>
      <w:bookmarkStart w:id="793" w:name="_Toc10809"/>
      <w:bookmarkStart w:id="794" w:name="_Toc96505350"/>
      <w:bookmarkStart w:id="795" w:name="_Toc38037923"/>
      <w:bookmarkStart w:id="796" w:name="_Toc489280270"/>
      <w:bookmarkStart w:id="797" w:name="_Toc96529972"/>
      <w:bookmarkStart w:id="798" w:name="_Toc501055675"/>
      <w:bookmarkStart w:id="799" w:name="_Toc483581229"/>
      <w:bookmarkStart w:id="800" w:name="_Toc96504961"/>
      <w:r>
        <w:rPr>
          <w:rFonts w:hint="eastAsia" w:hAnsi="宋体" w:cs="宋体"/>
          <w:szCs w:val="24"/>
          <w:shd w:val="clear" w:color="auto" w:fill="FFFFFF"/>
        </w:rPr>
        <w:t>1.2  现场条件和周围环境</w:t>
      </w:r>
      <w:bookmarkEnd w:id="790"/>
      <w:bookmarkEnd w:id="791"/>
      <w:bookmarkEnd w:id="792"/>
      <w:bookmarkEnd w:id="793"/>
      <w:bookmarkEnd w:id="794"/>
      <w:bookmarkEnd w:id="795"/>
      <w:bookmarkEnd w:id="796"/>
      <w:bookmarkEnd w:id="797"/>
      <w:bookmarkEnd w:id="798"/>
      <w:bookmarkEnd w:id="799"/>
      <w:bookmarkEnd w:id="800"/>
    </w:p>
    <w:p w14:paraId="01A0731A">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 xml:space="preserve">1.2.2  </w:t>
      </w:r>
      <w:r>
        <w:rPr>
          <w:rFonts w:hint="eastAsia" w:ascii="宋体" w:hAnsi="宋体" w:cs="宋体"/>
          <w:bCs/>
          <w:sz w:val="24"/>
          <w:shd w:val="clear" w:color="auto" w:fill="FFFFFF"/>
        </w:rPr>
        <w:t>施工场地（现场）临时供水管径；</w:t>
      </w:r>
      <w:r>
        <w:rPr>
          <w:rFonts w:hint="eastAsia" w:ascii="宋体" w:hAnsi="宋体" w:cs="宋体"/>
          <w:bCs/>
          <w:sz w:val="24"/>
          <w:u w:val="single"/>
        </w:rPr>
        <w:t>在指定位置由承包人接入</w:t>
      </w:r>
    </w:p>
    <w:p w14:paraId="036C6A1E">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场地（现场）临时排污管径；</w:t>
      </w:r>
      <w:r>
        <w:rPr>
          <w:rFonts w:hint="eastAsia" w:ascii="宋体" w:hAnsi="宋体" w:cs="宋体"/>
          <w:bCs/>
          <w:sz w:val="24"/>
          <w:u w:val="single"/>
        </w:rPr>
        <w:t>在指定位置由承包人接入</w:t>
      </w:r>
    </w:p>
    <w:p w14:paraId="712FA0D1">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场地（现场）临时雨水管径；</w:t>
      </w:r>
      <w:r>
        <w:rPr>
          <w:rFonts w:hint="eastAsia" w:ascii="宋体" w:hAnsi="宋体" w:cs="宋体"/>
          <w:bCs/>
          <w:sz w:val="24"/>
          <w:u w:val="single"/>
        </w:rPr>
        <w:t>在指定位置由承包人接入</w:t>
      </w:r>
    </w:p>
    <w:p w14:paraId="4B3965CC">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场地（现场）临时供电容量（变压器输出功率）：</w:t>
      </w:r>
      <w:r>
        <w:rPr>
          <w:rFonts w:hint="eastAsia" w:ascii="宋体" w:hAnsi="宋体" w:cs="宋体"/>
          <w:bCs/>
          <w:sz w:val="24"/>
          <w:u w:val="single"/>
        </w:rPr>
        <w:t>在指定位置由承包人接入</w:t>
      </w:r>
    </w:p>
    <w:p w14:paraId="740325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1.2.3  现场条件和周围环境的其他资料和信息数据；</w:t>
      </w:r>
      <w:r>
        <w:rPr>
          <w:rFonts w:hint="eastAsia" w:ascii="宋体" w:hAnsi="宋体" w:cs="宋体"/>
          <w:bCs/>
          <w:sz w:val="24"/>
          <w:u w:val="single"/>
        </w:rPr>
        <w:t>在指定位置由承包人接入</w:t>
      </w:r>
    </w:p>
    <w:p w14:paraId="37B0D9FC">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01" w:name="_Toc489280271"/>
      <w:bookmarkStart w:id="802" w:name="_Toc96504962"/>
      <w:bookmarkStart w:id="803" w:name="_Toc96529973"/>
      <w:bookmarkStart w:id="804" w:name="_Toc38037924"/>
      <w:bookmarkStart w:id="805" w:name="_Toc483581230"/>
      <w:bookmarkStart w:id="806" w:name="_Toc501055676"/>
      <w:bookmarkStart w:id="807" w:name="_Toc20601"/>
      <w:bookmarkStart w:id="808" w:name="_Toc96352147"/>
      <w:bookmarkStart w:id="809" w:name="_Toc497298378"/>
      <w:bookmarkStart w:id="810" w:name="_Toc96505351"/>
      <w:r>
        <w:rPr>
          <w:rFonts w:hint="eastAsia" w:hAnsi="宋体" w:cs="宋体"/>
          <w:szCs w:val="24"/>
          <w:shd w:val="clear" w:color="auto" w:fill="FFFFFF"/>
        </w:rPr>
        <w:t>1.3  地质及水文资料</w:t>
      </w:r>
      <w:bookmarkEnd w:id="801"/>
      <w:bookmarkEnd w:id="802"/>
      <w:bookmarkEnd w:id="803"/>
      <w:bookmarkEnd w:id="804"/>
      <w:bookmarkEnd w:id="805"/>
      <w:bookmarkEnd w:id="806"/>
      <w:bookmarkEnd w:id="807"/>
      <w:bookmarkEnd w:id="808"/>
      <w:bookmarkEnd w:id="809"/>
      <w:bookmarkEnd w:id="810"/>
    </w:p>
    <w:p w14:paraId="16A75B0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现场地质及水文资料和信息数据：</w:t>
      </w:r>
      <w:r>
        <w:rPr>
          <w:rFonts w:hint="eastAsia" w:ascii="宋体" w:hAnsi="宋体" w:cs="宋体"/>
          <w:sz w:val="24"/>
          <w:u w:val="single"/>
          <w:shd w:val="clear" w:color="auto" w:fill="FFFFFF"/>
        </w:rPr>
        <w:t xml:space="preserve">    /                              </w:t>
      </w:r>
    </w:p>
    <w:p w14:paraId="2D5B39F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11" w:name="_Toc483581231"/>
      <w:bookmarkStart w:id="812" w:name="_Toc497298379"/>
      <w:bookmarkStart w:id="813" w:name="_Toc96505352"/>
      <w:bookmarkStart w:id="814" w:name="_Toc490331747"/>
      <w:bookmarkStart w:id="815" w:name="_Toc96529974"/>
      <w:bookmarkStart w:id="816" w:name="_Toc489280272"/>
      <w:bookmarkStart w:id="817" w:name="_Toc486580466"/>
      <w:bookmarkStart w:id="818" w:name="_Toc96504963"/>
      <w:bookmarkStart w:id="819" w:name="_Toc501055677"/>
      <w:bookmarkStart w:id="820" w:name="_Toc28449"/>
      <w:bookmarkStart w:id="821" w:name="_Toc38037925"/>
      <w:bookmarkStart w:id="822" w:name="_Toc96352148"/>
      <w:r>
        <w:rPr>
          <w:rFonts w:hint="eastAsia" w:ascii="宋体" w:hAnsi="宋体" w:eastAsia="宋体"/>
          <w:sz w:val="24"/>
          <w:szCs w:val="24"/>
          <w:shd w:val="clear" w:color="auto" w:fill="FFFFFF"/>
        </w:rPr>
        <w:t>2.承包范围</w:t>
      </w:r>
      <w:bookmarkEnd w:id="811"/>
      <w:bookmarkEnd w:id="812"/>
      <w:bookmarkEnd w:id="813"/>
      <w:bookmarkEnd w:id="814"/>
      <w:bookmarkEnd w:id="815"/>
      <w:bookmarkEnd w:id="816"/>
      <w:bookmarkEnd w:id="817"/>
      <w:bookmarkEnd w:id="818"/>
      <w:bookmarkEnd w:id="819"/>
      <w:bookmarkEnd w:id="820"/>
      <w:bookmarkEnd w:id="821"/>
      <w:bookmarkEnd w:id="822"/>
    </w:p>
    <w:p w14:paraId="1FCC65B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23" w:name="_Toc38037926"/>
      <w:bookmarkStart w:id="824" w:name="_Toc19806"/>
      <w:bookmarkStart w:id="825" w:name="_Toc96505353"/>
      <w:bookmarkStart w:id="826" w:name="_Toc497298380"/>
      <w:bookmarkStart w:id="827" w:name="_Toc96352149"/>
      <w:bookmarkStart w:id="828" w:name="_Toc489280273"/>
      <w:bookmarkStart w:id="829" w:name="_Toc96529975"/>
      <w:bookmarkStart w:id="830" w:name="_Toc486580467"/>
      <w:bookmarkStart w:id="831" w:name="_Toc96504964"/>
      <w:bookmarkStart w:id="832" w:name="_Toc483581232"/>
      <w:bookmarkStart w:id="833" w:name="_Toc501055678"/>
      <w:r>
        <w:rPr>
          <w:rFonts w:hint="eastAsia" w:hAnsi="宋体" w:cs="宋体"/>
          <w:szCs w:val="24"/>
          <w:shd w:val="clear" w:color="auto" w:fill="FFFFFF"/>
        </w:rPr>
        <w:t>2.1  承包范围</w:t>
      </w:r>
      <w:bookmarkEnd w:id="823"/>
      <w:bookmarkEnd w:id="824"/>
      <w:bookmarkEnd w:id="825"/>
      <w:bookmarkEnd w:id="826"/>
      <w:bookmarkEnd w:id="827"/>
      <w:bookmarkEnd w:id="828"/>
      <w:bookmarkEnd w:id="829"/>
      <w:bookmarkEnd w:id="830"/>
      <w:bookmarkEnd w:id="831"/>
      <w:bookmarkEnd w:id="832"/>
      <w:bookmarkEnd w:id="833"/>
    </w:p>
    <w:p w14:paraId="7F671044">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2.1.1  承包人施工范围</w:t>
      </w:r>
    </w:p>
    <w:p w14:paraId="2FE80B66">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2.1.1.1  本工程承包人施工的工程范围：</w:t>
      </w:r>
      <w:r>
        <w:rPr>
          <w:rFonts w:hint="eastAsia" w:ascii="宋体" w:hAnsi="宋体" w:cs="宋体"/>
          <w:sz w:val="24"/>
          <w:u w:val="single"/>
          <w:lang w:eastAsia="zh-CN"/>
        </w:rPr>
        <w:t>马家堡街道嘉园二里社区居民楼污水管线改造工程</w:t>
      </w:r>
      <w:r>
        <w:rPr>
          <w:rFonts w:hint="eastAsia" w:ascii="宋体" w:hAnsi="宋体" w:cs="宋体"/>
          <w:sz w:val="24"/>
          <w:u w:val="single"/>
        </w:rPr>
        <w:t>施工图纸及工程量清单所示全部工作内容</w:t>
      </w:r>
    </w:p>
    <w:p w14:paraId="740A03EB">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bookmarkStart w:id="834" w:name="_Toc501055679"/>
      <w:r>
        <w:rPr>
          <w:rFonts w:hint="eastAsia" w:ascii="宋体" w:hAnsi="宋体" w:cs="宋体"/>
          <w:sz w:val="24"/>
          <w:shd w:val="clear" w:color="auto" w:fill="FFFFFF"/>
        </w:rPr>
        <w:t>2.1.1.2  承包人与其他独立承包人之间的工作界面划分：</w:t>
      </w:r>
      <w:bookmarkEnd w:id="834"/>
      <w:r>
        <w:rPr>
          <w:rFonts w:hint="eastAsia" w:ascii="宋体" w:hAnsi="宋体" w:cs="宋体"/>
          <w:sz w:val="24"/>
          <w:u w:val="single"/>
          <w:shd w:val="clear" w:color="auto" w:fill="FFFFFF"/>
        </w:rPr>
        <w:t xml:space="preserve">      /          </w:t>
      </w:r>
    </w:p>
    <w:p w14:paraId="3F455398">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2.1.2  承包范围内的暂估价材料和工程设备</w:t>
      </w:r>
    </w:p>
    <w:p w14:paraId="61A4C68F">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2.1.2.2  承包人与暂估价材料和工程设备的供应商之间的工作界面划分：</w:t>
      </w:r>
      <w:r>
        <w:rPr>
          <w:rFonts w:hint="eastAsia" w:ascii="宋体" w:hAnsi="宋体" w:cs="宋体"/>
          <w:sz w:val="24"/>
          <w:u w:val="single"/>
          <w:shd w:val="clear" w:color="auto" w:fill="FFFFFF"/>
        </w:rPr>
        <w:t xml:space="preserve">  / </w:t>
      </w:r>
    </w:p>
    <w:p w14:paraId="09623BB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2.1.3  承包范围内的暂列金额项目</w:t>
      </w:r>
    </w:p>
    <w:p w14:paraId="18996DD7">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2.1.3.4  关于暂列金额的其他说明：</w:t>
      </w:r>
      <w:r>
        <w:rPr>
          <w:rFonts w:hint="eastAsia" w:ascii="宋体" w:hAnsi="宋体" w:cs="宋体"/>
          <w:sz w:val="24"/>
          <w:u w:val="single"/>
          <w:shd w:val="clear" w:color="auto" w:fill="FFFFFF"/>
        </w:rPr>
        <w:t xml:space="preserve">      /                             </w:t>
      </w:r>
    </w:p>
    <w:p w14:paraId="511797D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35" w:name="_Toc96352150"/>
      <w:bookmarkStart w:id="836" w:name="_Toc38037927"/>
      <w:bookmarkStart w:id="837" w:name="_Toc497298381"/>
      <w:bookmarkStart w:id="838" w:name="_Toc96529976"/>
      <w:bookmarkStart w:id="839" w:name="_Toc483581233"/>
      <w:bookmarkStart w:id="840" w:name="_Toc489280274"/>
      <w:bookmarkStart w:id="841" w:name="_Toc501055680"/>
      <w:bookmarkStart w:id="842" w:name="_Toc96505354"/>
      <w:bookmarkStart w:id="843" w:name="_Toc30904"/>
      <w:bookmarkStart w:id="844" w:name="_Toc96504965"/>
      <w:bookmarkStart w:id="845" w:name="_Toc486580468"/>
      <w:r>
        <w:rPr>
          <w:rFonts w:hint="eastAsia" w:hAnsi="宋体" w:cs="宋体"/>
          <w:szCs w:val="24"/>
          <w:shd w:val="clear" w:color="auto" w:fill="FFFFFF"/>
        </w:rPr>
        <w:t>2.2  发包人供应的材料和工程设备</w:t>
      </w:r>
      <w:bookmarkEnd w:id="835"/>
      <w:bookmarkEnd w:id="836"/>
      <w:bookmarkEnd w:id="837"/>
      <w:bookmarkEnd w:id="838"/>
      <w:bookmarkEnd w:id="839"/>
      <w:bookmarkEnd w:id="840"/>
      <w:bookmarkEnd w:id="841"/>
      <w:bookmarkEnd w:id="842"/>
      <w:bookmarkEnd w:id="843"/>
      <w:bookmarkEnd w:id="844"/>
      <w:bookmarkEnd w:id="845"/>
    </w:p>
    <w:p w14:paraId="1128D891">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2.2.2  承包人与发包人供应的材料和工程设备的供应商之间的工作界面划分如下：</w:t>
      </w:r>
      <w:r>
        <w:rPr>
          <w:rFonts w:hint="eastAsia" w:ascii="宋体" w:hAnsi="宋体" w:cs="宋体"/>
          <w:sz w:val="24"/>
          <w:u w:val="single"/>
          <w:shd w:val="clear" w:color="auto" w:fill="FFFFFF"/>
        </w:rPr>
        <w:t xml:space="preserve">  / </w:t>
      </w:r>
    </w:p>
    <w:p w14:paraId="6708F4C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46" w:name="_Toc501055681"/>
      <w:bookmarkStart w:id="847" w:name="_Toc96505355"/>
      <w:bookmarkStart w:id="848" w:name="_Toc1642"/>
      <w:bookmarkStart w:id="849" w:name="_Toc497298383"/>
      <w:bookmarkStart w:id="850" w:name="_Toc96504966"/>
      <w:bookmarkStart w:id="851" w:name="_Toc96352151"/>
      <w:bookmarkStart w:id="852" w:name="_Toc483581235"/>
      <w:bookmarkStart w:id="853" w:name="_Toc38037928"/>
      <w:bookmarkStart w:id="854" w:name="_Toc486580470"/>
      <w:bookmarkStart w:id="855" w:name="_Toc489280276"/>
      <w:bookmarkStart w:id="856" w:name="_Toc96529977"/>
      <w:r>
        <w:rPr>
          <w:rFonts w:hint="eastAsia" w:hAnsi="宋体" w:cs="宋体"/>
          <w:szCs w:val="24"/>
          <w:shd w:val="clear" w:color="auto" w:fill="FFFFFF"/>
        </w:rPr>
        <w:t>2.3  承包人需要为发包人和监理人提供的现场办公条件和设施</w:t>
      </w:r>
      <w:bookmarkEnd w:id="846"/>
      <w:bookmarkEnd w:id="847"/>
      <w:bookmarkEnd w:id="848"/>
      <w:bookmarkEnd w:id="849"/>
      <w:bookmarkEnd w:id="850"/>
      <w:bookmarkEnd w:id="851"/>
      <w:bookmarkEnd w:id="852"/>
      <w:bookmarkEnd w:id="853"/>
      <w:bookmarkEnd w:id="854"/>
      <w:bookmarkEnd w:id="855"/>
      <w:bookmarkEnd w:id="856"/>
    </w:p>
    <w:p w14:paraId="5DA2B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承包人需要为发包人和监理人提供的现场办公条件和设施及其详细要求：</w:t>
      </w:r>
      <w:r>
        <w:rPr>
          <w:rFonts w:hint="eastAsia" w:ascii="宋体" w:hAnsi="宋体" w:cs="宋体"/>
          <w:sz w:val="24"/>
          <w:u w:val="single"/>
          <w:shd w:val="clear" w:color="auto" w:fill="FFFFFF"/>
        </w:rPr>
        <w:t xml:space="preserve">    /  </w:t>
      </w:r>
    </w:p>
    <w:p w14:paraId="4777B52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57" w:name="_Toc96504967"/>
      <w:bookmarkStart w:id="858" w:name="_Toc501055682"/>
      <w:bookmarkStart w:id="859" w:name="_Toc96505356"/>
      <w:bookmarkStart w:id="860" w:name="_Toc96352152"/>
      <w:bookmarkStart w:id="861" w:name="_Toc486580471"/>
      <w:bookmarkStart w:id="862" w:name="_Toc497298384"/>
      <w:bookmarkStart w:id="863" w:name="_Toc18499"/>
      <w:bookmarkStart w:id="864" w:name="_Toc489280277"/>
      <w:bookmarkStart w:id="865" w:name="_Toc483581236"/>
      <w:bookmarkStart w:id="866" w:name="_Toc490331748"/>
      <w:bookmarkStart w:id="867" w:name="_Toc96529978"/>
      <w:bookmarkStart w:id="868" w:name="_Toc38037929"/>
      <w:r>
        <w:rPr>
          <w:rFonts w:hint="eastAsia" w:ascii="宋体" w:hAnsi="宋体" w:eastAsia="宋体"/>
          <w:sz w:val="24"/>
          <w:szCs w:val="24"/>
          <w:shd w:val="clear" w:color="auto" w:fill="FFFFFF"/>
        </w:rPr>
        <w:t>4.质量要求</w:t>
      </w:r>
      <w:bookmarkEnd w:id="857"/>
      <w:bookmarkEnd w:id="858"/>
      <w:bookmarkEnd w:id="859"/>
      <w:bookmarkEnd w:id="860"/>
      <w:bookmarkEnd w:id="861"/>
      <w:bookmarkEnd w:id="862"/>
      <w:bookmarkEnd w:id="863"/>
      <w:bookmarkEnd w:id="864"/>
      <w:bookmarkEnd w:id="865"/>
      <w:bookmarkEnd w:id="866"/>
      <w:bookmarkEnd w:id="867"/>
      <w:bookmarkEnd w:id="868"/>
    </w:p>
    <w:p w14:paraId="566E49E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69" w:name="_Toc96504968"/>
      <w:bookmarkStart w:id="870" w:name="_Toc13149"/>
      <w:bookmarkStart w:id="871" w:name="_Toc96529979"/>
      <w:bookmarkStart w:id="872" w:name="_Toc486580472"/>
      <w:bookmarkStart w:id="873" w:name="_Toc96352153"/>
      <w:bookmarkStart w:id="874" w:name="_Toc497298385"/>
      <w:bookmarkStart w:id="875" w:name="_Toc96505357"/>
      <w:bookmarkStart w:id="876" w:name="_Toc489280278"/>
      <w:bookmarkStart w:id="877" w:name="_Toc483581237"/>
      <w:bookmarkStart w:id="878" w:name="_Toc38037930"/>
      <w:bookmarkStart w:id="879" w:name="_Toc501055683"/>
      <w:r>
        <w:rPr>
          <w:rFonts w:hint="eastAsia" w:hAnsi="宋体" w:cs="宋体"/>
          <w:szCs w:val="24"/>
          <w:shd w:val="clear" w:color="auto" w:fill="FFFFFF"/>
        </w:rPr>
        <w:t>4.2  特殊质量要求</w:t>
      </w:r>
      <w:bookmarkEnd w:id="869"/>
      <w:bookmarkEnd w:id="870"/>
      <w:bookmarkEnd w:id="871"/>
      <w:bookmarkEnd w:id="872"/>
      <w:bookmarkEnd w:id="873"/>
      <w:bookmarkEnd w:id="874"/>
      <w:bookmarkEnd w:id="875"/>
      <w:bookmarkEnd w:id="876"/>
      <w:bookmarkEnd w:id="877"/>
      <w:bookmarkEnd w:id="878"/>
      <w:bookmarkEnd w:id="879"/>
    </w:p>
    <w:p w14:paraId="6015F27D">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有关本工程质量方面的特殊要求：</w:t>
      </w:r>
      <w:r>
        <w:rPr>
          <w:rFonts w:hint="eastAsia" w:ascii="宋体" w:hAnsi="宋体" w:cs="宋体"/>
          <w:sz w:val="24"/>
          <w:u w:val="single"/>
          <w:shd w:val="clear" w:color="auto" w:fill="FFFFFF"/>
        </w:rPr>
        <w:t xml:space="preserve">         /                              </w:t>
      </w:r>
    </w:p>
    <w:p w14:paraId="4504A1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80" w:name="_Toc483581238"/>
      <w:bookmarkStart w:id="881" w:name="_Toc96505358"/>
      <w:bookmarkStart w:id="882" w:name="_Toc501055684"/>
      <w:bookmarkStart w:id="883" w:name="_Toc486580473"/>
      <w:bookmarkStart w:id="884" w:name="_Toc497298386"/>
      <w:bookmarkStart w:id="885" w:name="_Toc38037931"/>
      <w:bookmarkStart w:id="886" w:name="_Toc96352154"/>
      <w:bookmarkStart w:id="887" w:name="_Toc489280279"/>
      <w:bookmarkStart w:id="888" w:name="_Toc490331749"/>
      <w:bookmarkStart w:id="889" w:name="_Toc96504969"/>
      <w:bookmarkStart w:id="890" w:name="_Toc96529980"/>
      <w:bookmarkStart w:id="891" w:name="_Toc19402"/>
      <w:r>
        <w:rPr>
          <w:rFonts w:hint="eastAsia" w:ascii="宋体" w:hAnsi="宋体" w:eastAsia="宋体"/>
          <w:sz w:val="24"/>
          <w:szCs w:val="24"/>
          <w:shd w:val="clear" w:color="auto" w:fill="FFFFFF"/>
        </w:rPr>
        <w:t>5.适用规范和标准</w:t>
      </w:r>
      <w:bookmarkEnd w:id="880"/>
      <w:bookmarkEnd w:id="881"/>
      <w:bookmarkEnd w:id="882"/>
      <w:bookmarkEnd w:id="883"/>
      <w:bookmarkEnd w:id="884"/>
      <w:bookmarkEnd w:id="885"/>
      <w:bookmarkEnd w:id="886"/>
      <w:bookmarkEnd w:id="887"/>
      <w:bookmarkEnd w:id="888"/>
      <w:bookmarkEnd w:id="889"/>
      <w:bookmarkEnd w:id="890"/>
      <w:bookmarkEnd w:id="891"/>
    </w:p>
    <w:p w14:paraId="5DC2902C">
      <w:pPr>
        <w:pageBreakBefore w:val="0"/>
        <w:wordWrap w:val="0"/>
        <w:topLinePunct w:val="0"/>
        <w:bidi w:val="0"/>
        <w:spacing w:after="0" w:line="360" w:lineRule="auto"/>
        <w:ind w:firstLine="720" w:firstLineChars="300"/>
        <w:textAlignment w:val="auto"/>
        <w:outlineLvl w:val="4"/>
        <w:rPr>
          <w:rFonts w:hint="eastAsia" w:ascii="宋体" w:hAnsi="宋体" w:cs="宋体"/>
          <w:sz w:val="24"/>
          <w:u w:val="single"/>
          <w:shd w:val="clear" w:color="auto" w:fill="FFFFFF"/>
        </w:rPr>
      </w:pPr>
      <w:r>
        <w:rPr>
          <w:rFonts w:hint="eastAsia" w:ascii="宋体" w:hAnsi="宋体" w:cs="宋体"/>
          <w:sz w:val="24"/>
          <w:shd w:val="clear" w:color="auto" w:fill="FFFFFF"/>
        </w:rPr>
        <w:t>5.1  适用本工程的国家、行业和地方规范、标准和规程：</w:t>
      </w:r>
      <w:r>
        <w:rPr>
          <w:rFonts w:hint="eastAsia" w:ascii="宋体" w:hAnsi="宋体" w:cs="宋体"/>
          <w:color w:val="000000"/>
          <w:sz w:val="24"/>
          <w:u w:val="single"/>
        </w:rPr>
        <w:t xml:space="preserve">按现行有效的规范、标准、和规程及相关性文件等 </w:t>
      </w:r>
    </w:p>
    <w:p w14:paraId="0C21CF9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92" w:name="_Toc483581239"/>
      <w:bookmarkStart w:id="893" w:name="_Toc490331750"/>
      <w:bookmarkStart w:id="894" w:name="_Toc501055685"/>
      <w:bookmarkStart w:id="895" w:name="_Toc96352155"/>
      <w:bookmarkStart w:id="896" w:name="_Toc29252"/>
      <w:bookmarkStart w:id="897" w:name="_Toc486580474"/>
      <w:bookmarkStart w:id="898" w:name="_Toc96505359"/>
      <w:bookmarkStart w:id="899" w:name="_Toc489280280"/>
      <w:bookmarkStart w:id="900" w:name="_Toc96504970"/>
      <w:bookmarkStart w:id="901" w:name="_Toc497298387"/>
      <w:bookmarkStart w:id="902" w:name="_Toc38037932"/>
      <w:bookmarkStart w:id="903" w:name="_Toc96529981"/>
      <w:r>
        <w:rPr>
          <w:rFonts w:hint="eastAsia" w:ascii="宋体" w:hAnsi="宋体" w:eastAsia="宋体"/>
          <w:sz w:val="24"/>
          <w:szCs w:val="24"/>
          <w:shd w:val="clear" w:color="auto" w:fill="FFFFFF"/>
        </w:rPr>
        <w:t>6.安全文明施工</w:t>
      </w:r>
      <w:bookmarkEnd w:id="892"/>
      <w:bookmarkEnd w:id="893"/>
      <w:bookmarkEnd w:id="894"/>
      <w:bookmarkEnd w:id="895"/>
      <w:bookmarkEnd w:id="896"/>
      <w:bookmarkEnd w:id="897"/>
      <w:bookmarkEnd w:id="898"/>
      <w:bookmarkEnd w:id="899"/>
      <w:bookmarkEnd w:id="900"/>
      <w:bookmarkEnd w:id="901"/>
      <w:bookmarkEnd w:id="902"/>
      <w:bookmarkEnd w:id="903"/>
    </w:p>
    <w:p w14:paraId="0826758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04" w:name="_Toc38037933"/>
      <w:bookmarkStart w:id="905" w:name="_Toc489280281"/>
      <w:bookmarkStart w:id="906" w:name="_Toc96352156"/>
      <w:bookmarkStart w:id="907" w:name="_Toc497298388"/>
      <w:bookmarkStart w:id="908" w:name="_Toc486580475"/>
      <w:bookmarkStart w:id="909" w:name="_Toc96505360"/>
      <w:bookmarkStart w:id="910" w:name="_Toc30917"/>
      <w:bookmarkStart w:id="911" w:name="_Toc483581240"/>
      <w:bookmarkStart w:id="912" w:name="_Toc96529982"/>
      <w:bookmarkStart w:id="913" w:name="_Toc96504971"/>
      <w:bookmarkStart w:id="914" w:name="_Toc501055686"/>
      <w:r>
        <w:rPr>
          <w:rFonts w:hint="eastAsia" w:hAnsi="宋体" w:cs="宋体"/>
          <w:szCs w:val="24"/>
          <w:shd w:val="clear" w:color="auto" w:fill="FFFFFF"/>
        </w:rPr>
        <w:t>6.1  安全防护</w:t>
      </w:r>
      <w:bookmarkEnd w:id="904"/>
      <w:bookmarkEnd w:id="905"/>
      <w:bookmarkEnd w:id="906"/>
      <w:bookmarkEnd w:id="907"/>
      <w:bookmarkEnd w:id="908"/>
      <w:bookmarkEnd w:id="909"/>
      <w:bookmarkEnd w:id="910"/>
      <w:bookmarkEnd w:id="911"/>
      <w:bookmarkEnd w:id="912"/>
      <w:bookmarkEnd w:id="913"/>
      <w:bookmarkEnd w:id="914"/>
    </w:p>
    <w:p w14:paraId="46779E6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6.1.2  在整个工程施工期间，承包人应在施工场地（现场）设立、提供和维护并在有关工作完成或竣工后撤除</w:t>
      </w:r>
      <w:bookmarkStart w:id="915" w:name="_Hlk524944452"/>
      <w:r>
        <w:rPr>
          <w:rFonts w:hint="eastAsia" w:ascii="宋体" w:hAnsi="宋体" w:cs="宋体"/>
          <w:sz w:val="24"/>
          <w:shd w:val="clear" w:color="auto" w:fill="FFFFFF"/>
        </w:rPr>
        <w:t>：</w:t>
      </w:r>
      <w:bookmarkEnd w:id="915"/>
    </w:p>
    <w:p w14:paraId="76058207">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（11）其他要求：</w:t>
      </w:r>
      <w:r>
        <w:rPr>
          <w:rFonts w:hint="eastAsia" w:ascii="宋体" w:hAnsi="宋体" w:cs="宋体"/>
          <w:sz w:val="24"/>
          <w:u w:val="single"/>
          <w:shd w:val="clear" w:color="auto" w:fill="FFFFFF"/>
        </w:rPr>
        <w:t xml:space="preserve">                       /                               </w:t>
      </w:r>
    </w:p>
    <w:p w14:paraId="4C5A3CD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6.1.18  安全防护方面的其他要求：</w:t>
      </w:r>
      <w:r>
        <w:rPr>
          <w:rFonts w:hint="eastAsia" w:ascii="宋体" w:hAnsi="宋体" w:cs="宋体"/>
          <w:sz w:val="24"/>
          <w:u w:val="single"/>
          <w:shd w:val="clear" w:color="auto" w:fill="FFFFFF"/>
        </w:rPr>
        <w:t xml:space="preserve">       /                               </w:t>
      </w:r>
    </w:p>
    <w:p w14:paraId="3CDD703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16" w:name="_Toc501055687"/>
      <w:bookmarkStart w:id="917" w:name="_Toc96504972"/>
      <w:bookmarkStart w:id="918" w:name="_Toc96352157"/>
      <w:bookmarkStart w:id="919" w:name="_Toc497298389"/>
      <w:bookmarkStart w:id="920" w:name="_Toc96505361"/>
      <w:bookmarkStart w:id="921" w:name="_Toc486580476"/>
      <w:bookmarkStart w:id="922" w:name="_Toc489280282"/>
      <w:bookmarkStart w:id="923" w:name="_Toc23525"/>
      <w:bookmarkStart w:id="924" w:name="_Toc96529983"/>
      <w:bookmarkStart w:id="925" w:name="_Toc38037934"/>
      <w:bookmarkStart w:id="926" w:name="_Toc483581241"/>
      <w:r>
        <w:rPr>
          <w:rFonts w:hint="eastAsia" w:hAnsi="宋体" w:cs="宋体"/>
          <w:szCs w:val="24"/>
          <w:shd w:val="clear" w:color="auto" w:fill="FFFFFF"/>
        </w:rPr>
        <w:t>6.2  临时消防</w:t>
      </w:r>
      <w:bookmarkEnd w:id="916"/>
      <w:bookmarkEnd w:id="917"/>
      <w:bookmarkEnd w:id="918"/>
      <w:bookmarkEnd w:id="919"/>
      <w:bookmarkEnd w:id="920"/>
      <w:bookmarkEnd w:id="921"/>
      <w:bookmarkEnd w:id="922"/>
      <w:bookmarkEnd w:id="923"/>
      <w:bookmarkEnd w:id="924"/>
      <w:bookmarkEnd w:id="925"/>
      <w:bookmarkEnd w:id="926"/>
    </w:p>
    <w:p w14:paraId="1626622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6.2.5  临时消防方面的其他要求：</w:t>
      </w:r>
      <w:r>
        <w:rPr>
          <w:rFonts w:hint="eastAsia" w:ascii="宋体" w:hAnsi="宋体" w:cs="宋体"/>
          <w:sz w:val="24"/>
          <w:u w:val="single"/>
          <w:shd w:val="clear" w:color="auto" w:fill="FFFFFF"/>
        </w:rPr>
        <w:t xml:space="preserve">        /                               </w:t>
      </w:r>
    </w:p>
    <w:p w14:paraId="598FE47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27" w:name="_Toc38037935"/>
      <w:bookmarkStart w:id="928" w:name="_Toc24903"/>
      <w:bookmarkStart w:id="929" w:name="_Toc486580477"/>
      <w:bookmarkStart w:id="930" w:name="_Toc96505362"/>
      <w:bookmarkStart w:id="931" w:name="_Toc96504973"/>
      <w:bookmarkStart w:id="932" w:name="_Toc501055688"/>
      <w:bookmarkStart w:id="933" w:name="_Toc96352158"/>
      <w:bookmarkStart w:id="934" w:name="_Toc489280283"/>
      <w:bookmarkStart w:id="935" w:name="_Toc483581242"/>
      <w:bookmarkStart w:id="936" w:name="_Toc497298390"/>
      <w:bookmarkStart w:id="937" w:name="_Toc96529984"/>
      <w:r>
        <w:rPr>
          <w:rFonts w:hint="eastAsia" w:hAnsi="宋体" w:cs="宋体"/>
          <w:szCs w:val="24"/>
          <w:shd w:val="clear" w:color="auto" w:fill="FFFFFF"/>
        </w:rPr>
        <w:t>6.3  临时供电</w:t>
      </w:r>
      <w:bookmarkEnd w:id="927"/>
      <w:bookmarkEnd w:id="928"/>
      <w:bookmarkEnd w:id="929"/>
      <w:bookmarkEnd w:id="930"/>
      <w:bookmarkEnd w:id="931"/>
      <w:bookmarkEnd w:id="932"/>
      <w:bookmarkEnd w:id="933"/>
      <w:bookmarkEnd w:id="934"/>
      <w:bookmarkEnd w:id="935"/>
      <w:bookmarkEnd w:id="936"/>
      <w:bookmarkEnd w:id="937"/>
    </w:p>
    <w:p w14:paraId="003C2D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6.3.6  临时用电方面的其他要求：</w:t>
      </w:r>
      <w:r>
        <w:rPr>
          <w:rFonts w:hint="eastAsia" w:ascii="宋体" w:hAnsi="宋体" w:cs="宋体"/>
          <w:sz w:val="24"/>
          <w:u w:val="single"/>
          <w:shd w:val="clear" w:color="auto" w:fill="FFFFFF"/>
        </w:rPr>
        <w:t xml:space="preserve">        /                               </w:t>
      </w:r>
    </w:p>
    <w:p w14:paraId="1F9C0F8D">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38" w:name="_Toc96505363"/>
      <w:bookmarkStart w:id="939" w:name="_Toc501055689"/>
      <w:bookmarkStart w:id="940" w:name="_Toc489280284"/>
      <w:bookmarkStart w:id="941" w:name="_Toc497298391"/>
      <w:bookmarkStart w:id="942" w:name="_Toc38037936"/>
      <w:bookmarkStart w:id="943" w:name="_Toc96352159"/>
      <w:bookmarkStart w:id="944" w:name="_Toc486580478"/>
      <w:bookmarkStart w:id="945" w:name="_Toc96504974"/>
      <w:bookmarkStart w:id="946" w:name="_Toc483581243"/>
      <w:bookmarkStart w:id="947" w:name="_Toc19663"/>
      <w:bookmarkStart w:id="948" w:name="_Toc96529985"/>
      <w:r>
        <w:rPr>
          <w:rFonts w:hint="eastAsia" w:hAnsi="宋体" w:cs="宋体"/>
          <w:szCs w:val="24"/>
          <w:shd w:val="clear" w:color="auto" w:fill="FFFFFF"/>
        </w:rPr>
        <w:t>6.4  劳动保护</w:t>
      </w:r>
      <w:bookmarkEnd w:id="938"/>
      <w:bookmarkEnd w:id="939"/>
      <w:bookmarkEnd w:id="940"/>
      <w:bookmarkEnd w:id="941"/>
      <w:bookmarkEnd w:id="942"/>
      <w:bookmarkEnd w:id="943"/>
      <w:bookmarkEnd w:id="944"/>
      <w:bookmarkEnd w:id="945"/>
      <w:bookmarkEnd w:id="946"/>
      <w:bookmarkEnd w:id="947"/>
      <w:bookmarkEnd w:id="948"/>
    </w:p>
    <w:p w14:paraId="410D4F6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6.4.6  劳动保护方面的其他要求：</w:t>
      </w:r>
      <w:r>
        <w:rPr>
          <w:rFonts w:hint="eastAsia" w:ascii="宋体" w:hAnsi="宋体" w:cs="宋体"/>
          <w:sz w:val="24"/>
          <w:u w:val="single"/>
          <w:shd w:val="clear" w:color="auto" w:fill="FFFFFF"/>
        </w:rPr>
        <w:t xml:space="preserve">        /                               </w:t>
      </w:r>
    </w:p>
    <w:p w14:paraId="36AC90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49" w:name="_Toc483581244"/>
      <w:bookmarkStart w:id="950" w:name="_Toc38037937"/>
      <w:bookmarkStart w:id="951" w:name="_Toc96529986"/>
      <w:bookmarkStart w:id="952" w:name="_Toc489280285"/>
      <w:bookmarkStart w:id="953" w:name="_Toc96505364"/>
      <w:bookmarkStart w:id="954" w:name="_Toc96352160"/>
      <w:bookmarkStart w:id="955" w:name="_Toc497298392"/>
      <w:bookmarkStart w:id="956" w:name="_Toc96504975"/>
      <w:bookmarkStart w:id="957" w:name="_Toc486580479"/>
      <w:bookmarkStart w:id="958" w:name="_Toc501055690"/>
      <w:bookmarkStart w:id="959" w:name="_Toc16227"/>
      <w:r>
        <w:rPr>
          <w:rFonts w:hint="eastAsia" w:hAnsi="宋体" w:cs="宋体"/>
          <w:szCs w:val="24"/>
          <w:shd w:val="clear" w:color="auto" w:fill="FFFFFF"/>
        </w:rPr>
        <w:t>6.5  脚手架</w:t>
      </w:r>
      <w:bookmarkEnd w:id="949"/>
      <w:bookmarkEnd w:id="950"/>
      <w:bookmarkEnd w:id="951"/>
      <w:bookmarkEnd w:id="952"/>
      <w:bookmarkEnd w:id="953"/>
      <w:bookmarkEnd w:id="954"/>
      <w:bookmarkEnd w:id="955"/>
      <w:bookmarkEnd w:id="956"/>
      <w:bookmarkEnd w:id="957"/>
      <w:bookmarkEnd w:id="958"/>
      <w:bookmarkEnd w:id="959"/>
    </w:p>
    <w:p w14:paraId="153A8154">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6.5.6  脚手架的其他要求：</w:t>
      </w:r>
      <w:r>
        <w:rPr>
          <w:rFonts w:hint="eastAsia" w:ascii="宋体" w:hAnsi="宋体" w:cs="宋体"/>
          <w:sz w:val="24"/>
          <w:u w:val="single"/>
          <w:shd w:val="clear" w:color="auto" w:fill="FFFFFF"/>
        </w:rPr>
        <w:t xml:space="preserve">             /                                </w:t>
      </w:r>
    </w:p>
    <w:p w14:paraId="008029FE">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60" w:name="_Toc489280286"/>
      <w:bookmarkStart w:id="961" w:name="_Toc497298393"/>
      <w:bookmarkStart w:id="962" w:name="_Toc38037938"/>
      <w:bookmarkStart w:id="963" w:name="_Toc483581245"/>
      <w:bookmarkStart w:id="964" w:name="_Toc96504976"/>
      <w:bookmarkStart w:id="965" w:name="_Toc96505365"/>
      <w:bookmarkStart w:id="966" w:name="_Toc96352161"/>
      <w:bookmarkStart w:id="967" w:name="_Toc3989"/>
      <w:bookmarkStart w:id="968" w:name="_Toc96529987"/>
      <w:bookmarkStart w:id="969" w:name="_Toc486580480"/>
      <w:bookmarkStart w:id="970" w:name="_Toc501055691"/>
      <w:r>
        <w:rPr>
          <w:rFonts w:hint="eastAsia" w:hAnsi="宋体" w:cs="宋体"/>
          <w:szCs w:val="24"/>
          <w:shd w:val="clear" w:color="auto" w:fill="FFFFFF"/>
        </w:rPr>
        <w:t>6.6  施工安全措施计划</w:t>
      </w:r>
      <w:bookmarkEnd w:id="960"/>
      <w:bookmarkEnd w:id="961"/>
      <w:bookmarkEnd w:id="962"/>
      <w:bookmarkEnd w:id="963"/>
      <w:bookmarkEnd w:id="964"/>
      <w:bookmarkEnd w:id="965"/>
      <w:bookmarkEnd w:id="966"/>
      <w:bookmarkEnd w:id="967"/>
      <w:bookmarkEnd w:id="968"/>
      <w:bookmarkEnd w:id="969"/>
      <w:bookmarkEnd w:id="970"/>
    </w:p>
    <w:p w14:paraId="4FD7AAC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6.6.2  施工安全措施计划内容包括：</w:t>
      </w:r>
    </w:p>
    <w:p w14:paraId="1FBF3BE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（9）其他要求：</w:t>
      </w:r>
      <w:r>
        <w:rPr>
          <w:rFonts w:hint="eastAsia" w:ascii="宋体" w:hAnsi="宋体" w:cs="宋体"/>
          <w:sz w:val="24"/>
          <w:u w:val="single"/>
          <w:shd w:val="clear" w:color="auto" w:fill="FFFFFF"/>
        </w:rPr>
        <w:t xml:space="preserve">                        /                               </w:t>
      </w:r>
    </w:p>
    <w:p w14:paraId="066B022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71" w:name="_Toc4321"/>
      <w:bookmarkStart w:id="972" w:name="_Toc486580481"/>
      <w:bookmarkStart w:id="973" w:name="_Toc96529988"/>
      <w:bookmarkStart w:id="974" w:name="_Toc489280287"/>
      <w:bookmarkStart w:id="975" w:name="_Toc96504977"/>
      <w:bookmarkStart w:id="976" w:name="_Toc483581246"/>
      <w:bookmarkStart w:id="977" w:name="_Toc96352162"/>
      <w:bookmarkStart w:id="978" w:name="_Toc501055692"/>
      <w:bookmarkStart w:id="979" w:name="_Toc96505366"/>
      <w:bookmarkStart w:id="980" w:name="_Toc38037939"/>
      <w:bookmarkStart w:id="981" w:name="_Toc497298394"/>
      <w:r>
        <w:rPr>
          <w:rFonts w:hint="eastAsia" w:hAnsi="宋体" w:cs="宋体"/>
          <w:szCs w:val="24"/>
          <w:shd w:val="clear" w:color="auto" w:fill="FFFFFF"/>
        </w:rPr>
        <w:t>6.7  文明施工</w:t>
      </w:r>
      <w:bookmarkEnd w:id="971"/>
      <w:bookmarkEnd w:id="972"/>
      <w:bookmarkEnd w:id="973"/>
      <w:bookmarkEnd w:id="974"/>
      <w:bookmarkEnd w:id="975"/>
      <w:bookmarkEnd w:id="976"/>
      <w:bookmarkEnd w:id="977"/>
      <w:bookmarkEnd w:id="978"/>
      <w:bookmarkEnd w:id="979"/>
      <w:bookmarkEnd w:id="980"/>
      <w:bookmarkEnd w:id="981"/>
    </w:p>
    <w:p w14:paraId="523DC9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6.7.10  成品保护措施计划报监理人审批的时限：</w:t>
      </w:r>
      <w:r>
        <w:rPr>
          <w:rFonts w:hint="eastAsia" w:ascii="宋体" w:hAnsi="宋体" w:cs="宋体"/>
          <w:sz w:val="24"/>
          <w:u w:val="single"/>
          <w:shd w:val="clear" w:color="auto" w:fill="FFFFFF"/>
        </w:rPr>
        <w:t xml:space="preserve">          /                </w:t>
      </w:r>
    </w:p>
    <w:p w14:paraId="275653A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6.7.11  文明施工方面的其他要求：</w:t>
      </w:r>
      <w:r>
        <w:rPr>
          <w:rFonts w:hint="eastAsia" w:ascii="宋体" w:hAnsi="宋体" w:cs="宋体"/>
          <w:sz w:val="24"/>
          <w:u w:val="single"/>
          <w:shd w:val="clear" w:color="auto" w:fill="FFFFFF"/>
        </w:rPr>
        <w:t xml:space="preserve">                    /                  </w:t>
      </w:r>
    </w:p>
    <w:p w14:paraId="35D52C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82" w:name="_Toc96529989"/>
      <w:bookmarkStart w:id="983" w:name="_Toc38037940"/>
      <w:bookmarkStart w:id="984" w:name="_Toc14914"/>
      <w:bookmarkStart w:id="985" w:name="_Toc501055693"/>
      <w:bookmarkStart w:id="986" w:name="_Toc96504978"/>
      <w:bookmarkStart w:id="987" w:name="_Toc96352163"/>
      <w:bookmarkStart w:id="988" w:name="_Toc497298395"/>
      <w:bookmarkStart w:id="989" w:name="_Toc489280288"/>
      <w:bookmarkStart w:id="990" w:name="_Toc483581247"/>
      <w:bookmarkStart w:id="991" w:name="_Toc486580482"/>
      <w:bookmarkStart w:id="992" w:name="_Toc96505367"/>
      <w:r>
        <w:rPr>
          <w:rFonts w:hint="eastAsia" w:hAnsi="宋体" w:cs="宋体"/>
          <w:szCs w:val="24"/>
          <w:shd w:val="clear" w:color="auto" w:fill="FFFFFF"/>
        </w:rPr>
        <w:t>6.8  环境保护</w:t>
      </w:r>
      <w:bookmarkEnd w:id="982"/>
      <w:bookmarkEnd w:id="983"/>
      <w:bookmarkEnd w:id="984"/>
      <w:bookmarkEnd w:id="985"/>
      <w:bookmarkEnd w:id="986"/>
      <w:bookmarkEnd w:id="987"/>
      <w:bookmarkEnd w:id="988"/>
      <w:bookmarkEnd w:id="989"/>
      <w:bookmarkEnd w:id="990"/>
      <w:bookmarkEnd w:id="991"/>
      <w:bookmarkEnd w:id="992"/>
    </w:p>
    <w:p w14:paraId="4E0F7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6.8.10  环境保护方面的其他要求：</w:t>
      </w:r>
      <w:r>
        <w:rPr>
          <w:rFonts w:hint="eastAsia" w:ascii="宋体" w:hAnsi="宋体" w:cs="宋体"/>
          <w:sz w:val="24"/>
          <w:u w:val="single"/>
          <w:shd w:val="clear" w:color="auto" w:fill="FFFFFF"/>
        </w:rPr>
        <w:t xml:space="preserve">                  /                    </w:t>
      </w:r>
    </w:p>
    <w:p w14:paraId="43797E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93" w:name="_Toc96529990"/>
      <w:bookmarkStart w:id="994" w:name="_Toc96352164"/>
      <w:bookmarkStart w:id="995" w:name="_Toc483581248"/>
      <w:bookmarkStart w:id="996" w:name="_Toc96505368"/>
      <w:bookmarkStart w:id="997" w:name="_Toc28034"/>
      <w:bookmarkStart w:id="998" w:name="_Toc497298396"/>
      <w:bookmarkStart w:id="999" w:name="_Toc38037941"/>
      <w:bookmarkStart w:id="1000" w:name="_Toc489280289"/>
      <w:bookmarkStart w:id="1001" w:name="_Toc96504979"/>
      <w:bookmarkStart w:id="1002" w:name="_Toc501055694"/>
      <w:bookmarkStart w:id="1003" w:name="_Toc486580483"/>
      <w:r>
        <w:rPr>
          <w:rFonts w:hint="eastAsia" w:hAnsi="宋体" w:cs="宋体"/>
          <w:szCs w:val="24"/>
          <w:shd w:val="clear" w:color="auto" w:fill="FFFFFF"/>
        </w:rPr>
        <w:t>6.9  施工环保措施计划</w:t>
      </w:r>
      <w:bookmarkEnd w:id="993"/>
      <w:bookmarkEnd w:id="994"/>
      <w:bookmarkEnd w:id="995"/>
      <w:bookmarkEnd w:id="996"/>
      <w:bookmarkEnd w:id="997"/>
      <w:bookmarkEnd w:id="998"/>
      <w:bookmarkEnd w:id="999"/>
      <w:bookmarkEnd w:id="1000"/>
      <w:bookmarkEnd w:id="1001"/>
      <w:bookmarkEnd w:id="1002"/>
      <w:bookmarkEnd w:id="1003"/>
    </w:p>
    <w:p w14:paraId="2700F95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6.9.1  施工环保措施计划</w:t>
      </w:r>
      <w:r>
        <w:rPr>
          <w:rStyle w:val="252"/>
          <w:rFonts w:hint="eastAsia" w:ascii="宋体" w:hAnsi="宋体" w:cs="宋体"/>
          <w:sz w:val="24"/>
          <w:shd w:val="clear" w:color="auto" w:fill="FFFFFF"/>
        </w:rPr>
        <w:t>内容应包括：</w:t>
      </w:r>
    </w:p>
    <w:p w14:paraId="6B6AA47F">
      <w:pPr>
        <w:pageBreakBefore w:val="0"/>
        <w:wordWrap w:val="0"/>
        <w:topLinePunct w:val="0"/>
        <w:bidi w:val="0"/>
        <w:spacing w:after="0" w:line="360" w:lineRule="auto"/>
        <w:ind w:firstLine="480" w:firstLineChars="200"/>
        <w:textAlignment w:val="auto"/>
        <w:rPr>
          <w:rStyle w:val="252"/>
          <w:rFonts w:hint="eastAsia" w:ascii="宋体" w:hAnsi="宋体" w:cs="宋体"/>
          <w:color w:val="000000"/>
          <w:sz w:val="24"/>
          <w:u w:val="single"/>
          <w:shd w:val="clear" w:color="auto" w:fill="FFFFFF"/>
        </w:rPr>
      </w:pPr>
      <w:r>
        <w:rPr>
          <w:rStyle w:val="252"/>
          <w:rFonts w:hint="eastAsia" w:ascii="宋体" w:hAnsi="宋体" w:cs="宋体"/>
          <w:color w:val="000000"/>
          <w:sz w:val="24"/>
          <w:shd w:val="clear" w:color="auto" w:fill="FFFFFF"/>
        </w:rPr>
        <w:t>（15）其他要求：</w:t>
      </w:r>
      <w:r>
        <w:rPr>
          <w:rStyle w:val="252"/>
          <w:rFonts w:hint="eastAsia" w:ascii="宋体" w:hAnsi="宋体" w:cs="宋体"/>
          <w:color w:val="000000"/>
          <w:sz w:val="24"/>
          <w:u w:val="single"/>
          <w:shd w:val="clear" w:color="auto" w:fill="FFFFFF"/>
        </w:rPr>
        <w:t xml:space="preserve">                           /                          </w:t>
      </w:r>
    </w:p>
    <w:p w14:paraId="75357BD1">
      <w:pPr>
        <w:keepNext/>
        <w:keepLines/>
        <w:pageBreakBefore w:val="0"/>
        <w:wordWrap w:val="0"/>
        <w:topLinePunct w:val="0"/>
        <w:bidi w:val="0"/>
        <w:spacing w:before="120" w:beforeLines="50" w:after="0" w:line="360" w:lineRule="auto"/>
        <w:textAlignment w:val="auto"/>
        <w:outlineLvl w:val="4"/>
        <w:rPr>
          <w:rFonts w:hint="eastAsia" w:ascii="宋体" w:hAnsi="宋体" w:cs="宋体"/>
          <w:color w:val="000000"/>
          <w:sz w:val="24"/>
          <w:shd w:val="clear" w:color="auto" w:fill="FFFFFF"/>
        </w:rPr>
      </w:pPr>
      <w:bookmarkStart w:id="1004" w:name="_Toc96529991"/>
      <w:bookmarkStart w:id="1005" w:name="_Toc96505369"/>
      <w:bookmarkStart w:id="1006" w:name="_Toc38037942"/>
      <w:bookmarkStart w:id="1007" w:name="_Toc96352165"/>
      <w:bookmarkStart w:id="1008" w:name="_Toc24584"/>
      <w:bookmarkStart w:id="1009" w:name="_Toc96504980"/>
      <w:r>
        <w:rPr>
          <w:rFonts w:hint="eastAsia" w:ascii="宋体" w:hAnsi="宋体" w:cs="宋体"/>
          <w:color w:val="000000"/>
          <w:sz w:val="24"/>
          <w:shd w:val="clear" w:color="auto" w:fill="FFFFFF"/>
        </w:rPr>
        <w:t>6.10  施工现场安全生产标准化要求</w:t>
      </w:r>
      <w:bookmarkEnd w:id="1004"/>
      <w:bookmarkEnd w:id="1005"/>
      <w:bookmarkEnd w:id="1006"/>
      <w:bookmarkEnd w:id="1007"/>
      <w:bookmarkEnd w:id="1008"/>
      <w:bookmarkEnd w:id="1009"/>
    </w:p>
    <w:p w14:paraId="1FDBFF7B">
      <w:pPr>
        <w:pageBreakBefore w:val="0"/>
        <w:wordWrap w:val="0"/>
        <w:topLinePunct w:val="0"/>
        <w:bidi w:val="0"/>
        <w:spacing w:after="0" w:line="360" w:lineRule="auto"/>
        <w:ind w:firstLine="480" w:firstLineChars="200"/>
        <w:textAlignment w:val="auto"/>
        <w:rPr>
          <w:rFonts w:hint="eastAsia" w:ascii="宋体" w:hAnsi="宋体" w:cs="宋体"/>
          <w:color w:val="000000"/>
          <w:sz w:val="24"/>
          <w:u w:val="single"/>
        </w:rPr>
      </w:pPr>
      <w:r>
        <w:rPr>
          <w:rFonts w:hint="eastAsia" w:ascii="宋体" w:hAnsi="宋体" w:cs="宋体"/>
          <w:color w:val="000000"/>
          <w:sz w:val="24"/>
          <w:shd w:val="clear" w:color="auto" w:fill="FFFFFF"/>
        </w:rPr>
        <w:t xml:space="preserve">6.10.1  </w:t>
      </w:r>
      <w:r>
        <w:rPr>
          <w:rFonts w:hint="eastAsia" w:ascii="宋体" w:hAnsi="宋体" w:cs="宋体"/>
          <w:color w:val="000000"/>
          <w:sz w:val="24"/>
        </w:rPr>
        <w:t>施工现场安全生产标准化管理目标等级</w:t>
      </w:r>
      <w:r>
        <w:rPr>
          <w:rFonts w:hint="eastAsia" w:ascii="宋体" w:hAnsi="宋体" w:cs="宋体"/>
          <w:color w:val="000000"/>
          <w:sz w:val="24"/>
          <w:u w:val="single"/>
        </w:rPr>
        <w:t xml:space="preserve">     达标   </w:t>
      </w:r>
      <w:r>
        <w:rPr>
          <w:rFonts w:hint="eastAsia" w:ascii="宋体" w:hAnsi="宋体" w:cs="宋体"/>
          <w:color w:val="000000"/>
          <w:sz w:val="24"/>
        </w:rPr>
        <w:t>。</w:t>
      </w:r>
    </w:p>
    <w:p w14:paraId="55E4E394">
      <w:pPr>
        <w:pageBreakBefore w:val="0"/>
        <w:wordWrap w:val="0"/>
        <w:topLinePunct w:val="0"/>
        <w:bidi w:val="0"/>
        <w:spacing w:after="0" w:line="360" w:lineRule="auto"/>
        <w:ind w:firstLine="480" w:firstLineChars="20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6.10.3  现行施工现场安全生产标准化分级管理标准：《北京市建设工程施工现场安全生产标准化管理图集》（2019版）。</w:t>
      </w:r>
    </w:p>
    <w:p w14:paraId="48FB930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6.10.4  特殊安全文明施工措施要求：</w:t>
      </w:r>
      <w:r>
        <w:rPr>
          <w:rFonts w:hint="eastAsia" w:ascii="宋体" w:hAnsi="宋体" w:cs="宋体"/>
          <w:sz w:val="24"/>
          <w:u w:val="single"/>
          <w:shd w:val="clear" w:color="auto" w:fill="FFFFFF"/>
        </w:rPr>
        <w:t xml:space="preserve">           /                        </w:t>
      </w:r>
    </w:p>
    <w:p w14:paraId="76458EA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10" w:name="_Toc490331751"/>
      <w:bookmarkStart w:id="1011" w:name="_Toc38037943"/>
      <w:bookmarkStart w:id="1012" w:name="_Toc96505370"/>
      <w:bookmarkStart w:id="1013" w:name="_Toc489280290"/>
      <w:bookmarkStart w:id="1014" w:name="_Toc483581249"/>
      <w:bookmarkStart w:id="1015" w:name="_Toc21593"/>
      <w:bookmarkStart w:id="1016" w:name="_Toc96529992"/>
      <w:bookmarkStart w:id="1017" w:name="_Toc486580484"/>
      <w:bookmarkStart w:id="1018" w:name="_Toc96504981"/>
      <w:bookmarkStart w:id="1019" w:name="_Toc501055695"/>
      <w:bookmarkStart w:id="1020" w:name="_Toc96352166"/>
      <w:bookmarkStart w:id="1021" w:name="_Toc497298397"/>
      <w:r>
        <w:rPr>
          <w:rFonts w:hint="eastAsia" w:ascii="宋体" w:hAnsi="宋体" w:eastAsia="宋体"/>
          <w:sz w:val="24"/>
          <w:szCs w:val="24"/>
          <w:shd w:val="clear" w:color="auto" w:fill="FFFFFF"/>
        </w:rPr>
        <w:t>7.治安保卫</w:t>
      </w:r>
      <w:bookmarkEnd w:id="1010"/>
      <w:bookmarkEnd w:id="1011"/>
      <w:bookmarkEnd w:id="1012"/>
      <w:bookmarkEnd w:id="1013"/>
      <w:bookmarkEnd w:id="1014"/>
      <w:bookmarkEnd w:id="1015"/>
      <w:bookmarkEnd w:id="1016"/>
      <w:bookmarkEnd w:id="1017"/>
      <w:bookmarkEnd w:id="1018"/>
      <w:bookmarkEnd w:id="1019"/>
      <w:bookmarkEnd w:id="1020"/>
      <w:bookmarkEnd w:id="1021"/>
    </w:p>
    <w:p w14:paraId="657F4FB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7.7  突发治安事件紧急预案的要求：</w:t>
      </w:r>
      <w:r>
        <w:rPr>
          <w:rFonts w:hint="eastAsia" w:ascii="宋体" w:hAnsi="宋体" w:cs="宋体"/>
          <w:sz w:val="24"/>
          <w:u w:val="single"/>
          <w:shd w:val="clear" w:color="auto" w:fill="FFFFFF"/>
        </w:rPr>
        <w:t xml:space="preserve">            /                        </w:t>
      </w:r>
    </w:p>
    <w:p w14:paraId="602254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7.8  治安保卫管理方面的其他要求：</w:t>
      </w:r>
      <w:r>
        <w:rPr>
          <w:rFonts w:hint="eastAsia" w:ascii="宋体" w:hAnsi="宋体" w:cs="宋体"/>
          <w:sz w:val="24"/>
          <w:u w:val="single"/>
          <w:shd w:val="clear" w:color="auto" w:fill="FFFFFF"/>
        </w:rPr>
        <w:t xml:space="preserve">            /                         </w:t>
      </w:r>
    </w:p>
    <w:p w14:paraId="200273B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22" w:name="_Toc96352167"/>
      <w:bookmarkStart w:id="1023" w:name="_Toc96505371"/>
      <w:bookmarkStart w:id="1024" w:name="_Toc96504982"/>
      <w:bookmarkStart w:id="1025" w:name="_Toc38037944"/>
      <w:bookmarkStart w:id="1026" w:name="_Toc483581250"/>
      <w:bookmarkStart w:id="1027" w:name="_Toc489280291"/>
      <w:bookmarkStart w:id="1028" w:name="_Toc428"/>
      <w:bookmarkStart w:id="1029" w:name="_Toc497298398"/>
      <w:bookmarkStart w:id="1030" w:name="_Toc486580485"/>
      <w:bookmarkStart w:id="1031" w:name="_Toc490331752"/>
      <w:bookmarkStart w:id="1032" w:name="_Toc96529993"/>
      <w:bookmarkStart w:id="1033" w:name="_Toc501055696"/>
      <w:r>
        <w:rPr>
          <w:rFonts w:hint="eastAsia" w:ascii="宋体" w:hAnsi="宋体" w:eastAsia="宋体"/>
          <w:sz w:val="24"/>
          <w:szCs w:val="24"/>
          <w:shd w:val="clear" w:color="auto" w:fill="FFFFFF"/>
        </w:rPr>
        <w:t>8.地上、地下设施和周边建筑物的临时保护</w:t>
      </w:r>
      <w:bookmarkEnd w:id="1022"/>
      <w:bookmarkEnd w:id="1023"/>
      <w:bookmarkEnd w:id="1024"/>
      <w:bookmarkEnd w:id="1025"/>
      <w:bookmarkEnd w:id="1026"/>
      <w:bookmarkEnd w:id="1027"/>
      <w:bookmarkEnd w:id="1028"/>
      <w:bookmarkEnd w:id="1029"/>
      <w:bookmarkEnd w:id="1030"/>
      <w:bookmarkEnd w:id="1031"/>
      <w:bookmarkEnd w:id="1032"/>
      <w:bookmarkEnd w:id="1033"/>
    </w:p>
    <w:p w14:paraId="191E2BBE">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8.3  发包人特别提醒承包人注意以下地上、地下设施和周边建筑物的保护：</w:t>
      </w:r>
      <w:r>
        <w:rPr>
          <w:rFonts w:hint="eastAsia" w:ascii="宋体" w:hAnsi="宋体" w:cs="宋体"/>
          <w:sz w:val="24"/>
          <w:u w:val="single"/>
          <w:shd w:val="clear" w:color="auto" w:fill="FFFFFF"/>
        </w:rPr>
        <w:t xml:space="preserve">  /</w:t>
      </w:r>
    </w:p>
    <w:p w14:paraId="3580DFF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8.4  地上、地下设施和周边建筑物的临时保护的其他要求：</w:t>
      </w:r>
      <w:r>
        <w:rPr>
          <w:rFonts w:hint="eastAsia" w:ascii="宋体" w:hAnsi="宋体" w:cs="宋体"/>
          <w:sz w:val="24"/>
          <w:u w:val="single"/>
          <w:shd w:val="clear" w:color="auto" w:fill="FFFFFF"/>
        </w:rPr>
        <w:t xml:space="preserve">          /      </w:t>
      </w:r>
    </w:p>
    <w:p w14:paraId="2C1C7B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34" w:name="_Toc38037945"/>
      <w:bookmarkStart w:id="1035" w:name="_Toc96505372"/>
      <w:bookmarkStart w:id="1036" w:name="_Toc486580486"/>
      <w:bookmarkStart w:id="1037" w:name="_Toc96529994"/>
      <w:bookmarkStart w:id="1038" w:name="_Toc501055697"/>
      <w:bookmarkStart w:id="1039" w:name="_Toc20747"/>
      <w:bookmarkStart w:id="1040" w:name="_Toc490331753"/>
      <w:bookmarkStart w:id="1041" w:name="_Toc96352168"/>
      <w:bookmarkStart w:id="1042" w:name="_Toc497298399"/>
      <w:bookmarkStart w:id="1043" w:name="_Toc96504983"/>
      <w:bookmarkStart w:id="1044" w:name="_Toc483581251"/>
      <w:bookmarkStart w:id="1045" w:name="_Toc489280292"/>
      <w:r>
        <w:rPr>
          <w:rFonts w:hint="eastAsia" w:ascii="宋体" w:hAnsi="宋体" w:eastAsia="宋体"/>
          <w:sz w:val="24"/>
          <w:szCs w:val="24"/>
          <w:shd w:val="clear" w:color="auto" w:fill="FFFFFF"/>
        </w:rPr>
        <w:t>9.样品和材料代换</w:t>
      </w:r>
      <w:bookmarkEnd w:id="1034"/>
      <w:bookmarkEnd w:id="1035"/>
      <w:bookmarkEnd w:id="1036"/>
      <w:bookmarkEnd w:id="1037"/>
      <w:bookmarkEnd w:id="1038"/>
      <w:bookmarkEnd w:id="1039"/>
      <w:bookmarkEnd w:id="1040"/>
      <w:bookmarkEnd w:id="1041"/>
      <w:bookmarkEnd w:id="1042"/>
      <w:bookmarkEnd w:id="1043"/>
      <w:bookmarkEnd w:id="1044"/>
      <w:bookmarkEnd w:id="1045"/>
    </w:p>
    <w:p w14:paraId="5BC8C08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46" w:name="_Toc38037946"/>
      <w:bookmarkStart w:id="1047" w:name="_Toc483581252"/>
      <w:bookmarkStart w:id="1048" w:name="_Toc96529995"/>
      <w:bookmarkStart w:id="1049" w:name="_Toc96352169"/>
      <w:bookmarkStart w:id="1050" w:name="_Toc96505373"/>
      <w:bookmarkStart w:id="1051" w:name="_Toc96504984"/>
      <w:bookmarkStart w:id="1052" w:name="_Toc486580487"/>
      <w:bookmarkStart w:id="1053" w:name="_Toc489280293"/>
      <w:bookmarkStart w:id="1054" w:name="_Toc501055698"/>
      <w:bookmarkStart w:id="1055" w:name="_Toc14934"/>
      <w:bookmarkStart w:id="1056" w:name="_Toc497298400"/>
      <w:r>
        <w:rPr>
          <w:rFonts w:hint="eastAsia" w:hAnsi="宋体" w:cs="宋体"/>
          <w:szCs w:val="24"/>
          <w:shd w:val="clear" w:color="auto" w:fill="FFFFFF"/>
        </w:rPr>
        <w:t>9.1  样品</w:t>
      </w:r>
      <w:bookmarkEnd w:id="1046"/>
      <w:bookmarkEnd w:id="1047"/>
      <w:bookmarkEnd w:id="1048"/>
      <w:bookmarkEnd w:id="1049"/>
      <w:bookmarkEnd w:id="1050"/>
      <w:bookmarkEnd w:id="1051"/>
      <w:bookmarkEnd w:id="1052"/>
      <w:bookmarkEnd w:id="1053"/>
      <w:bookmarkEnd w:id="1054"/>
      <w:bookmarkEnd w:id="1055"/>
      <w:bookmarkEnd w:id="1056"/>
    </w:p>
    <w:p w14:paraId="3F8EBC7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9.1.1  本工程需要承包人提供样品的材料和工程设备：</w:t>
      </w:r>
      <w:r>
        <w:rPr>
          <w:rFonts w:hint="eastAsia" w:ascii="宋体" w:hAnsi="宋体" w:cs="宋体"/>
          <w:sz w:val="24"/>
          <w:u w:val="single"/>
          <w:shd w:val="clear" w:color="auto" w:fill="FFFFFF"/>
        </w:rPr>
        <w:t xml:space="preserve">          /        </w:t>
      </w:r>
    </w:p>
    <w:p w14:paraId="61E09DEF">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57" w:name="_Toc483581253"/>
      <w:bookmarkStart w:id="1058" w:name="_Toc501055699"/>
      <w:bookmarkStart w:id="1059" w:name="_Toc96529996"/>
      <w:bookmarkStart w:id="1060" w:name="_Toc486580488"/>
      <w:bookmarkStart w:id="1061" w:name="_Toc96505374"/>
      <w:bookmarkStart w:id="1062" w:name="_Toc489280294"/>
      <w:bookmarkStart w:id="1063" w:name="_Toc96504985"/>
      <w:bookmarkStart w:id="1064" w:name="_Toc38037947"/>
      <w:bookmarkStart w:id="1065" w:name="_Toc497298401"/>
      <w:bookmarkStart w:id="1066" w:name="_Toc490331754"/>
      <w:bookmarkStart w:id="1067" w:name="_Toc8179"/>
      <w:bookmarkStart w:id="1068" w:name="_Toc96352170"/>
      <w:r>
        <w:rPr>
          <w:rFonts w:hint="eastAsia" w:ascii="宋体" w:hAnsi="宋体" w:eastAsia="宋体"/>
          <w:sz w:val="24"/>
          <w:szCs w:val="24"/>
          <w:shd w:val="clear" w:color="auto" w:fill="FFFFFF"/>
        </w:rPr>
        <w:t>10.特殊技术标准和要求</w:t>
      </w:r>
      <w:bookmarkEnd w:id="1057"/>
      <w:bookmarkEnd w:id="1058"/>
      <w:bookmarkEnd w:id="1059"/>
      <w:bookmarkEnd w:id="1060"/>
      <w:bookmarkEnd w:id="1061"/>
      <w:bookmarkEnd w:id="1062"/>
      <w:bookmarkEnd w:id="1063"/>
      <w:bookmarkEnd w:id="1064"/>
      <w:bookmarkEnd w:id="1065"/>
      <w:bookmarkEnd w:id="1066"/>
      <w:bookmarkEnd w:id="1067"/>
      <w:bookmarkEnd w:id="1068"/>
    </w:p>
    <w:p w14:paraId="0117B3F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69" w:name="_Toc497298402"/>
      <w:bookmarkStart w:id="1070" w:name="_Toc96504986"/>
      <w:bookmarkStart w:id="1071" w:name="_Toc96352171"/>
      <w:bookmarkStart w:id="1072" w:name="_Toc489280295"/>
      <w:bookmarkStart w:id="1073" w:name="_Toc501055700"/>
      <w:bookmarkStart w:id="1074" w:name="_Toc38037948"/>
      <w:bookmarkStart w:id="1075" w:name="_Toc96529997"/>
      <w:bookmarkStart w:id="1076" w:name="_Toc483581254"/>
      <w:bookmarkStart w:id="1077" w:name="_Toc486580489"/>
      <w:bookmarkStart w:id="1078" w:name="_Toc96505375"/>
      <w:bookmarkStart w:id="1079" w:name="_Toc21396"/>
      <w:r>
        <w:rPr>
          <w:rFonts w:hint="eastAsia" w:hAnsi="宋体" w:cs="宋体"/>
          <w:szCs w:val="24"/>
          <w:shd w:val="clear" w:color="auto" w:fill="FFFFFF"/>
        </w:rPr>
        <w:t>10.1  部分材料和工程设备特殊技术要求</w:t>
      </w:r>
      <w:bookmarkEnd w:id="1069"/>
      <w:bookmarkEnd w:id="1070"/>
      <w:bookmarkEnd w:id="1071"/>
      <w:bookmarkEnd w:id="1072"/>
      <w:bookmarkEnd w:id="1073"/>
      <w:bookmarkEnd w:id="1074"/>
      <w:bookmarkEnd w:id="1075"/>
      <w:bookmarkEnd w:id="1076"/>
      <w:bookmarkEnd w:id="1077"/>
      <w:bookmarkEnd w:id="1078"/>
      <w:bookmarkEnd w:id="1079"/>
    </w:p>
    <w:p w14:paraId="055FD1E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10.1.1 承包人自行施工范围内的部分材料和工程设备相关技术要求：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49B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81" w:type="pct"/>
            <w:shd w:val="clear" w:color="000000" w:fill="FFFFFF"/>
            <w:noWrap/>
            <w:vAlign w:val="center"/>
          </w:tcPr>
          <w:p w14:paraId="4804C6E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序号</w:t>
            </w:r>
          </w:p>
        </w:tc>
        <w:tc>
          <w:tcPr>
            <w:tcW w:w="1511" w:type="pct"/>
            <w:shd w:val="clear" w:color="000000" w:fill="FFFFFF"/>
            <w:noWrap/>
            <w:vAlign w:val="center"/>
          </w:tcPr>
          <w:p w14:paraId="7A4FDA3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材料/设备名称</w:t>
            </w:r>
          </w:p>
        </w:tc>
        <w:tc>
          <w:tcPr>
            <w:tcW w:w="3006" w:type="pct"/>
            <w:shd w:val="clear" w:color="000000" w:fill="FFFFFF"/>
            <w:noWrap/>
            <w:vAlign w:val="center"/>
          </w:tcPr>
          <w:p w14:paraId="6473CE24">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参考材料/设备品牌</w:t>
            </w:r>
          </w:p>
        </w:tc>
      </w:tr>
      <w:tr w14:paraId="7D1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3948E78A">
            <w:pPr>
              <w:pStyle w:val="253"/>
              <w:pageBreakBefore w:val="0"/>
              <w:wordWrap w:val="0"/>
              <w:topLinePunct w:val="0"/>
              <w:bidi w:val="0"/>
              <w:spacing w:after="0"/>
              <w:jc w:val="center"/>
              <w:textAlignment w:val="auto"/>
              <w:rPr>
                <w:rFonts w:hint="eastAsia" w:ascii="宋体" w:hAnsi="宋体" w:cs="宋体"/>
                <w:sz w:val="24"/>
                <w:szCs w:val="24"/>
              </w:rPr>
            </w:pPr>
            <w:r>
              <w:rPr>
                <w:rFonts w:hint="eastAsia" w:ascii="宋体" w:hAnsi="宋体" w:cs="宋体"/>
                <w:sz w:val="24"/>
                <w:szCs w:val="24"/>
              </w:rPr>
              <w:t>1</w:t>
            </w:r>
          </w:p>
        </w:tc>
        <w:tc>
          <w:tcPr>
            <w:tcW w:w="1511" w:type="pct"/>
            <w:tcBorders>
              <w:bottom w:val="single" w:color="auto" w:sz="4" w:space="0"/>
            </w:tcBorders>
            <w:shd w:val="clear" w:color="000000" w:fill="FFFFFF"/>
            <w:noWrap/>
            <w:vAlign w:val="center"/>
          </w:tcPr>
          <w:p w14:paraId="3CE76CAE">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c>
          <w:tcPr>
            <w:tcW w:w="3006" w:type="pct"/>
            <w:tcBorders>
              <w:bottom w:val="single" w:color="auto" w:sz="4" w:space="0"/>
            </w:tcBorders>
            <w:shd w:val="clear" w:color="000000" w:fill="FFFFFF"/>
            <w:noWrap/>
            <w:vAlign w:val="center"/>
          </w:tcPr>
          <w:p w14:paraId="154116FF">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r>
    </w:tbl>
    <w:p w14:paraId="32B5B16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u w:val="single"/>
          <w:shd w:val="clear" w:color="auto" w:fill="FFFFFF"/>
        </w:rPr>
        <w:t>备注：1、上述品牌只作为投标参考品牌，供应商响应产品品牌不得低于上述标准。</w:t>
      </w:r>
    </w:p>
    <w:p w14:paraId="7F64AFF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10.1.2  承包人自行施工范围内的材料和工程设备选型允许的偏离：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5981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C04D62">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2591" w:type="dxa"/>
            <w:noWrap/>
            <w:vAlign w:val="center"/>
          </w:tcPr>
          <w:p w14:paraId="706585B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材料和工程设备名称</w:t>
            </w:r>
          </w:p>
        </w:tc>
        <w:tc>
          <w:tcPr>
            <w:tcW w:w="1704" w:type="dxa"/>
            <w:noWrap/>
            <w:vAlign w:val="center"/>
          </w:tcPr>
          <w:p w14:paraId="01C8750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技术指标</w:t>
            </w:r>
          </w:p>
        </w:tc>
        <w:tc>
          <w:tcPr>
            <w:tcW w:w="1705" w:type="dxa"/>
            <w:noWrap/>
            <w:vAlign w:val="center"/>
          </w:tcPr>
          <w:p w14:paraId="023E97F1">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允许偏离范围</w:t>
            </w:r>
          </w:p>
        </w:tc>
        <w:tc>
          <w:tcPr>
            <w:tcW w:w="1705" w:type="dxa"/>
            <w:noWrap/>
            <w:vAlign w:val="center"/>
          </w:tcPr>
          <w:p w14:paraId="3657987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备  注</w:t>
            </w:r>
          </w:p>
        </w:tc>
      </w:tr>
      <w:tr w14:paraId="6D5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D1E33">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2591" w:type="dxa"/>
            <w:noWrap/>
            <w:vAlign w:val="center"/>
          </w:tcPr>
          <w:p w14:paraId="5CCC56A7">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4" w:type="dxa"/>
            <w:noWrap/>
            <w:vAlign w:val="center"/>
          </w:tcPr>
          <w:p w14:paraId="2625337D">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7C350EAF">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1A814C55">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r>
      <w:tr w14:paraId="2EE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16F405">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2</w:t>
            </w:r>
          </w:p>
        </w:tc>
        <w:tc>
          <w:tcPr>
            <w:tcW w:w="2591" w:type="dxa"/>
            <w:noWrap/>
            <w:vAlign w:val="center"/>
          </w:tcPr>
          <w:p w14:paraId="4C9C430D">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21C51E65">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22BC5E9">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4543E7C">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54B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43B3AC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w:t>
            </w:r>
          </w:p>
        </w:tc>
        <w:tc>
          <w:tcPr>
            <w:tcW w:w="2591" w:type="dxa"/>
            <w:noWrap/>
            <w:vAlign w:val="center"/>
          </w:tcPr>
          <w:p w14:paraId="1F4B98C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3230B6BA">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11DECC6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B541BD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4E1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8A6AD8">
            <w:pPr>
              <w:pageBreakBefore w:val="0"/>
              <w:wordWrap w:val="0"/>
              <w:topLinePunct w:val="0"/>
              <w:bidi w:val="0"/>
              <w:spacing w:after="0" w:line="360" w:lineRule="auto"/>
              <w:jc w:val="center"/>
              <w:textAlignment w:val="auto"/>
              <w:rPr>
                <w:rFonts w:hint="eastAsia" w:ascii="宋体" w:hAnsi="宋体" w:cs="宋体"/>
                <w:sz w:val="24"/>
                <w:shd w:val="clear" w:color="auto" w:fill="FFFFFF"/>
              </w:rPr>
            </w:pPr>
          </w:p>
        </w:tc>
        <w:tc>
          <w:tcPr>
            <w:tcW w:w="2591" w:type="dxa"/>
            <w:noWrap/>
            <w:vAlign w:val="center"/>
          </w:tcPr>
          <w:p w14:paraId="0B31BF2F">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0E8011F8">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623E0ACB">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130F45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bl>
    <w:p w14:paraId="51E0710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10.1.3  本工程施工现场所用混凝土或砂浆的供应方式为</w:t>
      </w:r>
      <w:r>
        <w:rPr>
          <w:rFonts w:hint="eastAsia" w:ascii="宋体" w:hAnsi="宋体" w:cs="宋体"/>
          <w:color w:val="000000"/>
          <w:sz w:val="24"/>
          <w:u w:val="single"/>
        </w:rPr>
        <w:t>预拌混凝土、预拌砂浆</w:t>
      </w:r>
    </w:p>
    <w:p w14:paraId="2A5E3F7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80" w:name="_Toc96504987"/>
      <w:bookmarkStart w:id="1081" w:name="_Toc489280296"/>
      <w:bookmarkStart w:id="1082" w:name="_Toc96529998"/>
      <w:bookmarkStart w:id="1083" w:name="_Toc501055701"/>
      <w:bookmarkStart w:id="1084" w:name="_Toc96505376"/>
      <w:bookmarkStart w:id="1085" w:name="_Toc486580490"/>
      <w:bookmarkStart w:id="1086" w:name="_Toc96352172"/>
      <w:bookmarkStart w:id="1087" w:name="_Toc483581255"/>
      <w:bookmarkStart w:id="1088" w:name="_Toc497298403"/>
      <w:bookmarkStart w:id="1089" w:name="_Toc28793"/>
      <w:bookmarkStart w:id="1090" w:name="_Toc38037949"/>
      <w:r>
        <w:rPr>
          <w:rFonts w:hint="eastAsia" w:hAnsi="宋体" w:cs="宋体"/>
          <w:szCs w:val="24"/>
          <w:shd w:val="clear" w:color="auto" w:fill="FFFFFF"/>
        </w:rPr>
        <w:t>10.2  进口材料和工程设备</w:t>
      </w:r>
      <w:bookmarkEnd w:id="1080"/>
      <w:bookmarkEnd w:id="1081"/>
      <w:bookmarkEnd w:id="1082"/>
      <w:bookmarkEnd w:id="1083"/>
      <w:bookmarkEnd w:id="1084"/>
      <w:bookmarkEnd w:id="1085"/>
      <w:bookmarkEnd w:id="1086"/>
      <w:bookmarkEnd w:id="1087"/>
      <w:bookmarkEnd w:id="1088"/>
      <w:bookmarkEnd w:id="1089"/>
      <w:bookmarkEnd w:id="1090"/>
    </w:p>
    <w:p w14:paraId="7CB58B19">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10.2.1  本工程需要进口的材料和工程设备：</w:t>
      </w:r>
      <w:r>
        <w:rPr>
          <w:rFonts w:hint="eastAsia" w:ascii="宋体" w:hAnsi="宋体" w:cs="宋体"/>
          <w:sz w:val="24"/>
          <w:u w:val="single"/>
          <w:shd w:val="clear" w:color="auto" w:fill="FFFFFF"/>
        </w:rPr>
        <w:t xml:space="preserve">           /                       </w:t>
      </w:r>
    </w:p>
    <w:p w14:paraId="5BA63A3D">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10.2.2  上述进口材料和工程设备采购、进口、报关、清关、商检、境内运输（包括保险）、保管的责任以及费用承担方式划分：</w:t>
      </w:r>
      <w:r>
        <w:rPr>
          <w:rFonts w:hint="eastAsia" w:ascii="宋体" w:hAnsi="宋体" w:cs="宋体"/>
          <w:sz w:val="24"/>
          <w:u w:val="single"/>
          <w:shd w:val="clear" w:color="auto" w:fill="FFFFFF"/>
        </w:rPr>
        <w:t xml:space="preserve">              /                    </w:t>
      </w:r>
    </w:p>
    <w:p w14:paraId="13150F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91" w:name="_Toc96529999"/>
      <w:bookmarkStart w:id="1092" w:name="_Toc7975"/>
      <w:bookmarkStart w:id="1093" w:name="_Toc96504988"/>
      <w:bookmarkStart w:id="1094" w:name="_Toc489280297"/>
      <w:bookmarkStart w:id="1095" w:name="_Toc96505377"/>
      <w:bookmarkStart w:id="1096" w:name="_Toc96352173"/>
      <w:bookmarkStart w:id="1097" w:name="_Toc497298404"/>
      <w:bookmarkStart w:id="1098" w:name="_Toc486580491"/>
      <w:bookmarkStart w:id="1099" w:name="_Toc483581256"/>
      <w:bookmarkStart w:id="1100" w:name="_Toc38037950"/>
      <w:bookmarkStart w:id="1101" w:name="_Toc501055702"/>
      <w:r>
        <w:rPr>
          <w:rFonts w:hint="eastAsia" w:hAnsi="宋体" w:cs="宋体"/>
          <w:szCs w:val="24"/>
          <w:shd w:val="clear" w:color="auto" w:fill="FFFFFF"/>
        </w:rPr>
        <w:t>10.3  新技术、新工艺和新材料</w:t>
      </w:r>
      <w:bookmarkEnd w:id="1091"/>
      <w:bookmarkEnd w:id="1092"/>
      <w:bookmarkEnd w:id="1093"/>
      <w:bookmarkEnd w:id="1094"/>
      <w:bookmarkEnd w:id="1095"/>
      <w:bookmarkEnd w:id="1096"/>
      <w:bookmarkEnd w:id="1097"/>
      <w:bookmarkEnd w:id="1098"/>
      <w:bookmarkEnd w:id="1099"/>
      <w:bookmarkEnd w:id="1100"/>
      <w:bookmarkEnd w:id="1101"/>
    </w:p>
    <w:p w14:paraId="29F6E2F7">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本工程涉及的新技术、新工艺和新材料及相应使用和操作说明：</w:t>
      </w:r>
      <w:r>
        <w:rPr>
          <w:rFonts w:hint="eastAsia" w:ascii="宋体" w:hAnsi="宋体" w:cs="宋体"/>
          <w:sz w:val="24"/>
          <w:u w:val="single"/>
          <w:shd w:val="clear" w:color="auto" w:fill="FFFFFF"/>
        </w:rPr>
        <w:t xml:space="preserve">     /         </w:t>
      </w:r>
    </w:p>
    <w:p w14:paraId="7F6DF9F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02" w:name="_Toc489280298"/>
      <w:bookmarkStart w:id="1103" w:name="_Toc96505378"/>
      <w:bookmarkStart w:id="1104" w:name="_Toc483581257"/>
      <w:bookmarkStart w:id="1105" w:name="_Toc96530000"/>
      <w:bookmarkStart w:id="1106" w:name="_Toc96504989"/>
      <w:bookmarkStart w:id="1107" w:name="_Toc96352174"/>
      <w:bookmarkStart w:id="1108" w:name="_Toc38037951"/>
      <w:bookmarkStart w:id="1109" w:name="_Toc486580492"/>
      <w:bookmarkStart w:id="1110" w:name="_Toc501055703"/>
      <w:bookmarkStart w:id="1111" w:name="_Toc25564"/>
      <w:bookmarkStart w:id="1112" w:name="_Toc497298405"/>
      <w:r>
        <w:rPr>
          <w:rFonts w:hint="eastAsia" w:hAnsi="宋体" w:cs="宋体"/>
          <w:szCs w:val="24"/>
          <w:shd w:val="clear" w:color="auto" w:fill="FFFFFF"/>
        </w:rPr>
        <w:t>10.4  其他特殊技术要求</w:t>
      </w:r>
      <w:bookmarkEnd w:id="1102"/>
      <w:bookmarkEnd w:id="1103"/>
      <w:bookmarkEnd w:id="1104"/>
      <w:bookmarkEnd w:id="1105"/>
      <w:bookmarkEnd w:id="1106"/>
      <w:bookmarkEnd w:id="1107"/>
      <w:bookmarkEnd w:id="1108"/>
      <w:bookmarkEnd w:id="1109"/>
      <w:bookmarkEnd w:id="1110"/>
      <w:bookmarkEnd w:id="1111"/>
      <w:bookmarkEnd w:id="1112"/>
    </w:p>
    <w:p w14:paraId="391B6993">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本工程的特殊技术要求：</w:t>
      </w:r>
      <w:r>
        <w:rPr>
          <w:rFonts w:hint="eastAsia" w:ascii="宋体" w:hAnsi="宋体" w:cs="宋体"/>
          <w:sz w:val="24"/>
          <w:u w:val="single"/>
          <w:shd w:val="clear" w:color="auto" w:fill="FFFFFF"/>
        </w:rPr>
        <w:t xml:space="preserve">                    /                            </w:t>
      </w:r>
    </w:p>
    <w:p w14:paraId="6BADF52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13" w:name="_Toc489280299"/>
      <w:bookmarkStart w:id="1114" w:name="_Toc486580493"/>
      <w:bookmarkStart w:id="1115" w:name="_Toc490331755"/>
      <w:bookmarkStart w:id="1116" w:name="_Toc96505379"/>
      <w:bookmarkStart w:id="1117" w:name="_Toc96530001"/>
      <w:bookmarkStart w:id="1118" w:name="_Toc501055704"/>
      <w:bookmarkStart w:id="1119" w:name="_Toc96504990"/>
      <w:bookmarkStart w:id="1120" w:name="_Toc96352175"/>
      <w:bookmarkStart w:id="1121" w:name="_Toc497298406"/>
      <w:bookmarkStart w:id="1122" w:name="_Toc483581258"/>
      <w:bookmarkStart w:id="1123" w:name="_Toc38037952"/>
      <w:bookmarkStart w:id="1124" w:name="_Toc19761"/>
      <w:r>
        <w:rPr>
          <w:rFonts w:hint="eastAsia" w:ascii="宋体" w:hAnsi="宋体" w:eastAsia="宋体"/>
          <w:sz w:val="24"/>
          <w:szCs w:val="24"/>
          <w:shd w:val="clear" w:color="auto" w:fill="FFFFFF"/>
        </w:rPr>
        <w:t>11.进度报告和进度例会</w:t>
      </w:r>
      <w:bookmarkEnd w:id="1113"/>
      <w:bookmarkEnd w:id="1114"/>
      <w:bookmarkEnd w:id="1115"/>
      <w:bookmarkEnd w:id="1116"/>
      <w:bookmarkEnd w:id="1117"/>
      <w:bookmarkEnd w:id="1118"/>
      <w:bookmarkEnd w:id="1119"/>
      <w:bookmarkEnd w:id="1120"/>
      <w:bookmarkEnd w:id="1121"/>
      <w:bookmarkEnd w:id="1122"/>
      <w:bookmarkEnd w:id="1123"/>
      <w:bookmarkEnd w:id="1124"/>
    </w:p>
    <w:p w14:paraId="0BA2E7A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25" w:name="_Toc38037953"/>
      <w:bookmarkStart w:id="1126" w:name="_Toc486580494"/>
      <w:bookmarkStart w:id="1127" w:name="_Toc489280300"/>
      <w:bookmarkStart w:id="1128" w:name="_Toc96504991"/>
      <w:bookmarkStart w:id="1129" w:name="_Toc96505380"/>
      <w:bookmarkStart w:id="1130" w:name="_Toc96352176"/>
      <w:bookmarkStart w:id="1131" w:name="_Toc501055705"/>
      <w:bookmarkStart w:id="1132" w:name="_Toc7745"/>
      <w:bookmarkStart w:id="1133" w:name="_Toc96530002"/>
      <w:bookmarkStart w:id="1134" w:name="_Toc483581259"/>
      <w:bookmarkStart w:id="1135" w:name="_Toc497298407"/>
      <w:r>
        <w:rPr>
          <w:rFonts w:hint="eastAsia" w:hAnsi="宋体" w:cs="宋体"/>
          <w:szCs w:val="24"/>
          <w:shd w:val="clear" w:color="auto" w:fill="FFFFFF"/>
        </w:rPr>
        <w:t>11.1  进度报告</w:t>
      </w:r>
      <w:bookmarkEnd w:id="1125"/>
      <w:bookmarkEnd w:id="1126"/>
      <w:bookmarkEnd w:id="1127"/>
      <w:bookmarkEnd w:id="1128"/>
      <w:bookmarkEnd w:id="1129"/>
      <w:bookmarkEnd w:id="1130"/>
      <w:bookmarkEnd w:id="1131"/>
      <w:bookmarkEnd w:id="1132"/>
      <w:bookmarkEnd w:id="1133"/>
      <w:bookmarkEnd w:id="1134"/>
      <w:bookmarkEnd w:id="1135"/>
    </w:p>
    <w:p w14:paraId="039EEAA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11.1.7  有关进度报告的其他要求：</w:t>
      </w:r>
      <w:r>
        <w:rPr>
          <w:rFonts w:hint="eastAsia" w:ascii="宋体" w:hAnsi="宋体" w:cs="宋体"/>
          <w:sz w:val="24"/>
          <w:u w:val="single"/>
          <w:shd w:val="clear" w:color="auto" w:fill="FFFFFF"/>
        </w:rPr>
        <w:t xml:space="preserve">              /                       </w:t>
      </w:r>
    </w:p>
    <w:p w14:paraId="029C1C5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36" w:name="_Toc483581260"/>
      <w:bookmarkStart w:id="1137" w:name="_Toc96530003"/>
      <w:bookmarkStart w:id="1138" w:name="_Toc497298408"/>
      <w:bookmarkStart w:id="1139" w:name="_Toc96352177"/>
      <w:bookmarkStart w:id="1140" w:name="_Toc38037954"/>
      <w:bookmarkStart w:id="1141" w:name="_Toc489280301"/>
      <w:bookmarkStart w:id="1142" w:name="_Toc501055706"/>
      <w:bookmarkStart w:id="1143" w:name="_Toc96504992"/>
      <w:bookmarkStart w:id="1144" w:name="_Toc486580495"/>
      <w:bookmarkStart w:id="1145" w:name="_Toc10649"/>
      <w:bookmarkStart w:id="1146" w:name="_Toc96505381"/>
      <w:r>
        <w:rPr>
          <w:rFonts w:hint="eastAsia" w:hAnsi="宋体" w:cs="宋体"/>
          <w:szCs w:val="24"/>
          <w:shd w:val="clear" w:color="auto" w:fill="FFFFFF"/>
        </w:rPr>
        <w:t>11.2  进度例会</w:t>
      </w:r>
      <w:bookmarkEnd w:id="1136"/>
      <w:bookmarkEnd w:id="1137"/>
      <w:bookmarkEnd w:id="1138"/>
      <w:bookmarkEnd w:id="1139"/>
      <w:bookmarkEnd w:id="1140"/>
      <w:bookmarkEnd w:id="1141"/>
      <w:bookmarkEnd w:id="1142"/>
      <w:bookmarkEnd w:id="1143"/>
      <w:bookmarkEnd w:id="1144"/>
      <w:bookmarkEnd w:id="1145"/>
      <w:bookmarkEnd w:id="1146"/>
    </w:p>
    <w:p w14:paraId="39F75CF7">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11.2.4  有关进度例会的其他要求：</w:t>
      </w:r>
      <w:r>
        <w:rPr>
          <w:rFonts w:hint="eastAsia" w:ascii="宋体" w:hAnsi="宋体" w:cs="宋体"/>
          <w:sz w:val="24"/>
          <w:u w:val="single"/>
          <w:shd w:val="clear" w:color="auto" w:fill="FFFFFF"/>
        </w:rPr>
        <w:t xml:space="preserve">               /                       </w:t>
      </w:r>
    </w:p>
    <w:p w14:paraId="61B64E24">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47" w:name="_Toc96504993"/>
      <w:bookmarkStart w:id="1148" w:name="_Toc490331756"/>
      <w:bookmarkStart w:id="1149" w:name="_Toc501055707"/>
      <w:bookmarkStart w:id="1150" w:name="_Toc486580496"/>
      <w:bookmarkStart w:id="1151" w:name="_Toc38037955"/>
      <w:bookmarkStart w:id="1152" w:name="_Toc489280302"/>
      <w:bookmarkStart w:id="1153" w:name="_Toc96530004"/>
      <w:bookmarkStart w:id="1154" w:name="_Toc483581261"/>
      <w:bookmarkStart w:id="1155" w:name="_Toc23276"/>
      <w:bookmarkStart w:id="1156" w:name="_Toc96352178"/>
      <w:bookmarkStart w:id="1157" w:name="_Toc497298409"/>
      <w:bookmarkStart w:id="1158" w:name="_Toc96505382"/>
      <w:r>
        <w:rPr>
          <w:rFonts w:hint="eastAsia" w:ascii="宋体" w:hAnsi="宋体" w:eastAsia="宋体"/>
          <w:sz w:val="24"/>
          <w:szCs w:val="24"/>
          <w:shd w:val="clear" w:color="auto" w:fill="FFFFFF"/>
        </w:rPr>
        <w:t>12.试验和检验</w:t>
      </w:r>
      <w:bookmarkEnd w:id="1147"/>
      <w:bookmarkEnd w:id="1148"/>
      <w:bookmarkEnd w:id="1149"/>
      <w:bookmarkEnd w:id="1150"/>
      <w:bookmarkEnd w:id="1151"/>
      <w:bookmarkEnd w:id="1152"/>
      <w:bookmarkEnd w:id="1153"/>
      <w:bookmarkEnd w:id="1154"/>
      <w:bookmarkEnd w:id="1155"/>
      <w:bookmarkEnd w:id="1156"/>
      <w:bookmarkEnd w:id="1157"/>
      <w:bookmarkEnd w:id="1158"/>
    </w:p>
    <w:p w14:paraId="29E0A6D4">
      <w:pPr>
        <w:pageBreakBefore w:val="0"/>
        <w:wordWrap w:val="0"/>
        <w:topLinePunct w:val="0"/>
        <w:bidi w:val="0"/>
        <w:snapToGrid w:val="0"/>
        <w:spacing w:after="0" w:line="360" w:lineRule="auto"/>
        <w:textAlignment w:val="auto"/>
        <w:rPr>
          <w:rFonts w:hint="eastAsia" w:ascii="宋体" w:hAnsi="宋体" w:cs="宋体"/>
          <w:sz w:val="24"/>
          <w:shd w:val="clear" w:color="auto" w:fill="FFFFFF"/>
        </w:rPr>
      </w:pPr>
      <w:bookmarkStart w:id="1159" w:name="_Toc486580497"/>
      <w:bookmarkStart w:id="1160" w:name="_Toc483581262"/>
      <w:r>
        <w:rPr>
          <w:rFonts w:hint="eastAsia" w:ascii="宋体" w:hAnsi="宋体" w:cs="宋体"/>
          <w:sz w:val="24"/>
          <w:shd w:val="clear" w:color="auto" w:fill="FFFFFF"/>
        </w:rPr>
        <w:t>12.1  本工程发包人委托检测单位进行试验和检验的其他材料、工程设备和工艺：</w:t>
      </w:r>
      <w:r>
        <w:rPr>
          <w:rFonts w:hint="eastAsia" w:ascii="宋体" w:hAnsi="宋体" w:cs="宋体"/>
          <w:sz w:val="24"/>
          <w:u w:val="single"/>
          <w:shd w:val="clear" w:color="auto" w:fill="FFFFFF"/>
        </w:rPr>
        <w:t xml:space="preserve"> / </w:t>
      </w:r>
    </w:p>
    <w:p w14:paraId="2A6CCE23">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12.3  本工程需要承包人进行试验和检验的材料、工程设备和工艺：</w:t>
      </w:r>
      <w:r>
        <w:rPr>
          <w:rFonts w:hint="eastAsia" w:ascii="宋体" w:hAnsi="宋体" w:cs="宋体"/>
          <w:color w:val="000000"/>
          <w:sz w:val="24"/>
          <w:u w:val="single"/>
        </w:rPr>
        <w:t>国家和北京市现行规范标准规定必须进行试验和检验的材料、工程设备和工艺。</w:t>
      </w:r>
    </w:p>
    <w:p w14:paraId="2B2CD441">
      <w:pPr>
        <w:pStyle w:val="26"/>
        <w:pageBreakBefore w:val="0"/>
        <w:wordWrap w:val="0"/>
        <w:topLinePunct w:val="0"/>
        <w:bidi w:val="0"/>
        <w:snapToGrid w:val="0"/>
        <w:spacing w:after="0" w:line="360" w:lineRule="auto"/>
        <w:ind w:left="426" w:leftChars="203"/>
        <w:jc w:val="left"/>
        <w:textAlignment w:val="auto"/>
        <w:rPr>
          <w:rFonts w:hint="eastAsia" w:ascii="宋体" w:eastAsia="宋体" w:cs="宋体"/>
          <w:u w:val="single"/>
          <w:shd w:val="clear" w:color="auto" w:fill="FFFFFF"/>
        </w:rPr>
      </w:pPr>
      <w:r>
        <w:rPr>
          <w:rFonts w:hint="eastAsia" w:ascii="宋体" w:eastAsia="宋体" w:cs="宋体"/>
          <w:shd w:val="clear" w:color="auto" w:fill="FFFFFF"/>
        </w:rPr>
        <w:t>12.4  本工程需要由监理人和承包人共同进行试验和检验的材料、工程设备和工艺：</w:t>
      </w:r>
      <w:r>
        <w:rPr>
          <w:rFonts w:hint="eastAsia" w:ascii="宋体" w:eastAsia="宋体" w:cs="宋体"/>
          <w:u w:val="single"/>
          <w:shd w:val="clear" w:color="auto" w:fill="FFFFFF"/>
        </w:rPr>
        <w:t xml:space="preserve"> / </w:t>
      </w:r>
    </w:p>
    <w:p w14:paraId="71D79CA6">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12.8  涉及结构安全的试块、试件以及有关材料检测的质量检测单位：</w:t>
      </w:r>
      <w:r>
        <w:rPr>
          <w:rFonts w:hint="eastAsia" w:ascii="宋体" w:hAnsi="宋体" w:cs="宋体"/>
          <w:color w:val="000000"/>
          <w:sz w:val="24"/>
          <w:u w:val="single"/>
        </w:rPr>
        <w:t xml:space="preserve">建设单位所在地     </w:t>
      </w:r>
    </w:p>
    <w:p w14:paraId="77A180B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61" w:name="_Toc489280303"/>
      <w:bookmarkStart w:id="1162" w:name="_Toc38037956"/>
      <w:bookmarkStart w:id="1163" w:name="_Toc96352179"/>
      <w:bookmarkStart w:id="1164" w:name="_Toc497298410"/>
      <w:bookmarkStart w:id="1165" w:name="_Toc96505383"/>
      <w:bookmarkStart w:id="1166" w:name="_Toc96530005"/>
      <w:bookmarkStart w:id="1167" w:name="_Toc490331757"/>
      <w:bookmarkStart w:id="1168" w:name="_Toc8210"/>
      <w:bookmarkStart w:id="1169" w:name="_Toc96504994"/>
      <w:bookmarkStart w:id="1170" w:name="_Toc501055708"/>
      <w:r>
        <w:rPr>
          <w:rFonts w:hint="eastAsia" w:ascii="宋体" w:hAnsi="宋体" w:eastAsia="宋体"/>
          <w:sz w:val="24"/>
          <w:szCs w:val="24"/>
          <w:shd w:val="clear" w:color="auto" w:fill="FFFFFF"/>
        </w:rPr>
        <w:t>13.计日工</w:t>
      </w:r>
      <w:bookmarkEnd w:id="1159"/>
      <w:bookmarkEnd w:id="1160"/>
      <w:bookmarkEnd w:id="1161"/>
      <w:bookmarkEnd w:id="1162"/>
      <w:bookmarkEnd w:id="1163"/>
      <w:bookmarkEnd w:id="1164"/>
      <w:bookmarkEnd w:id="1165"/>
      <w:bookmarkEnd w:id="1166"/>
      <w:bookmarkEnd w:id="1167"/>
      <w:bookmarkEnd w:id="1168"/>
      <w:bookmarkEnd w:id="1169"/>
      <w:bookmarkEnd w:id="1170"/>
    </w:p>
    <w:p w14:paraId="09D4DD5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13.7  关于计日工的其他约定：</w:t>
      </w:r>
      <w:r>
        <w:rPr>
          <w:rFonts w:hint="eastAsia" w:ascii="宋体" w:hAnsi="宋体" w:cs="宋体"/>
          <w:sz w:val="24"/>
          <w:u w:val="single"/>
          <w:shd w:val="clear" w:color="auto" w:fill="FFFFFF"/>
        </w:rPr>
        <w:t xml:space="preserve">            /                           </w:t>
      </w:r>
    </w:p>
    <w:p w14:paraId="463CA7E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71" w:name="_Toc489280304"/>
      <w:bookmarkStart w:id="1172" w:name="_Toc486580498"/>
      <w:bookmarkStart w:id="1173" w:name="_Toc501055709"/>
      <w:bookmarkStart w:id="1174" w:name="_Toc2993"/>
      <w:bookmarkStart w:id="1175" w:name="_Toc96352180"/>
      <w:bookmarkStart w:id="1176" w:name="_Toc96505384"/>
      <w:bookmarkStart w:id="1177" w:name="_Toc483581263"/>
      <w:bookmarkStart w:id="1178" w:name="_Toc497298411"/>
      <w:bookmarkStart w:id="1179" w:name="_Toc96504995"/>
      <w:bookmarkStart w:id="1180" w:name="_Toc96530006"/>
      <w:bookmarkStart w:id="1181" w:name="_Toc38037957"/>
      <w:bookmarkStart w:id="1182" w:name="_Toc490331758"/>
      <w:r>
        <w:rPr>
          <w:rFonts w:hint="eastAsia" w:ascii="宋体" w:hAnsi="宋体" w:eastAsia="宋体"/>
          <w:sz w:val="24"/>
          <w:szCs w:val="24"/>
          <w:shd w:val="clear" w:color="auto" w:fill="FFFFFF"/>
        </w:rPr>
        <w:t>14.计量与支付</w:t>
      </w:r>
      <w:bookmarkEnd w:id="1171"/>
      <w:bookmarkEnd w:id="1172"/>
      <w:bookmarkEnd w:id="1173"/>
      <w:bookmarkEnd w:id="1174"/>
      <w:bookmarkEnd w:id="1175"/>
      <w:bookmarkEnd w:id="1176"/>
      <w:bookmarkEnd w:id="1177"/>
      <w:bookmarkEnd w:id="1178"/>
      <w:bookmarkEnd w:id="1179"/>
      <w:bookmarkEnd w:id="1180"/>
      <w:bookmarkEnd w:id="1181"/>
      <w:bookmarkEnd w:id="1182"/>
    </w:p>
    <w:p w14:paraId="20030DF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83" w:name="_Toc96530007"/>
      <w:bookmarkStart w:id="1184" w:name="_Toc96352181"/>
      <w:bookmarkStart w:id="1185" w:name="_Toc486580499"/>
      <w:bookmarkStart w:id="1186" w:name="_Toc501055710"/>
      <w:bookmarkStart w:id="1187" w:name="_Toc1099"/>
      <w:bookmarkStart w:id="1188" w:name="_Toc96504996"/>
      <w:bookmarkStart w:id="1189" w:name="_Toc489280305"/>
      <w:bookmarkStart w:id="1190" w:name="_Toc497298412"/>
      <w:bookmarkStart w:id="1191" w:name="_Toc96505385"/>
      <w:bookmarkStart w:id="1192" w:name="_Toc483581264"/>
      <w:bookmarkStart w:id="1193" w:name="_Toc38037958"/>
      <w:r>
        <w:rPr>
          <w:rFonts w:hint="eastAsia" w:hAnsi="宋体" w:cs="宋体"/>
          <w:szCs w:val="24"/>
          <w:shd w:val="clear" w:color="auto" w:fill="FFFFFF"/>
        </w:rPr>
        <w:t>14.2  其他约定</w:t>
      </w:r>
      <w:bookmarkEnd w:id="1183"/>
      <w:bookmarkEnd w:id="1184"/>
      <w:bookmarkEnd w:id="1185"/>
      <w:bookmarkEnd w:id="1186"/>
      <w:bookmarkEnd w:id="1187"/>
      <w:bookmarkEnd w:id="1188"/>
      <w:bookmarkEnd w:id="1189"/>
      <w:bookmarkEnd w:id="1190"/>
      <w:bookmarkEnd w:id="1191"/>
      <w:bookmarkEnd w:id="1192"/>
      <w:bookmarkEnd w:id="1193"/>
    </w:p>
    <w:p w14:paraId="303B4832">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其他约定内容：</w:t>
      </w:r>
      <w:r>
        <w:rPr>
          <w:rFonts w:hint="eastAsia" w:ascii="宋体" w:hAnsi="宋体" w:cs="宋体"/>
          <w:sz w:val="24"/>
          <w:u w:val="single"/>
          <w:shd w:val="clear" w:color="auto" w:fill="FFFFFF"/>
        </w:rPr>
        <w:t xml:space="preserve">              /                              </w:t>
      </w:r>
    </w:p>
    <w:p w14:paraId="6D4D77F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94" w:name="_Toc483581265"/>
      <w:bookmarkStart w:id="1195" w:name="_Toc486580500"/>
      <w:bookmarkStart w:id="1196" w:name="_Toc96530008"/>
      <w:bookmarkStart w:id="1197" w:name="_Toc38037959"/>
      <w:bookmarkStart w:id="1198" w:name="_Toc96352182"/>
      <w:bookmarkStart w:id="1199" w:name="_Toc96504997"/>
      <w:bookmarkStart w:id="1200" w:name="_Toc25100"/>
      <w:bookmarkStart w:id="1201" w:name="_Toc490331759"/>
      <w:bookmarkStart w:id="1202" w:name="_Toc501055711"/>
      <w:bookmarkStart w:id="1203" w:name="_Toc96505386"/>
      <w:bookmarkStart w:id="1204" w:name="_Toc489280306"/>
      <w:bookmarkStart w:id="1205" w:name="_Toc497298413"/>
      <w:r>
        <w:rPr>
          <w:rFonts w:hint="eastAsia" w:ascii="宋体" w:hAnsi="宋体" w:eastAsia="宋体"/>
          <w:sz w:val="24"/>
          <w:szCs w:val="24"/>
          <w:shd w:val="clear" w:color="auto" w:fill="FFFFFF"/>
        </w:rPr>
        <w:t>15.竣工验收和工程移交</w:t>
      </w:r>
      <w:bookmarkEnd w:id="1194"/>
      <w:bookmarkEnd w:id="1195"/>
      <w:bookmarkEnd w:id="1196"/>
      <w:bookmarkEnd w:id="1197"/>
      <w:bookmarkEnd w:id="1198"/>
      <w:bookmarkEnd w:id="1199"/>
      <w:bookmarkEnd w:id="1200"/>
      <w:bookmarkEnd w:id="1201"/>
      <w:bookmarkEnd w:id="1202"/>
      <w:bookmarkEnd w:id="1203"/>
      <w:bookmarkEnd w:id="1204"/>
      <w:bookmarkEnd w:id="1205"/>
    </w:p>
    <w:p w14:paraId="5000E5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206" w:name="_Toc501055712"/>
      <w:bookmarkStart w:id="1207" w:name="_Toc486580501"/>
      <w:bookmarkStart w:id="1208" w:name="_Toc96505387"/>
      <w:bookmarkStart w:id="1209" w:name="_Toc96352183"/>
      <w:bookmarkStart w:id="1210" w:name="_Toc38037960"/>
      <w:bookmarkStart w:id="1211" w:name="_Toc96504998"/>
      <w:bookmarkStart w:id="1212" w:name="_Toc497298414"/>
      <w:bookmarkStart w:id="1213" w:name="_Toc96530009"/>
      <w:bookmarkStart w:id="1214" w:name="_Toc483581266"/>
      <w:bookmarkStart w:id="1215" w:name="_Toc17486"/>
      <w:bookmarkStart w:id="1216" w:name="_Toc489280307"/>
      <w:r>
        <w:rPr>
          <w:rFonts w:hint="eastAsia" w:hAnsi="宋体" w:cs="宋体"/>
          <w:szCs w:val="24"/>
          <w:shd w:val="clear" w:color="auto" w:fill="FFFFFF"/>
        </w:rPr>
        <w:t>15.2  竣工验收申请报告</w:t>
      </w:r>
      <w:bookmarkEnd w:id="1206"/>
      <w:bookmarkEnd w:id="1207"/>
      <w:bookmarkEnd w:id="1208"/>
      <w:bookmarkEnd w:id="1209"/>
      <w:bookmarkEnd w:id="1210"/>
      <w:bookmarkEnd w:id="1211"/>
      <w:bookmarkEnd w:id="1212"/>
      <w:bookmarkEnd w:id="1213"/>
      <w:bookmarkEnd w:id="1214"/>
      <w:bookmarkEnd w:id="1215"/>
      <w:bookmarkEnd w:id="1216"/>
    </w:p>
    <w:p w14:paraId="4D7F886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15.2.3  竣工验收申请报告应当按合同条款附上下列内容：</w:t>
      </w:r>
    </w:p>
    <w:p w14:paraId="30A1DDC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（7）其他要求：</w:t>
      </w:r>
      <w:r>
        <w:rPr>
          <w:rFonts w:hint="eastAsia" w:ascii="宋体" w:hAnsi="宋体" w:cs="宋体"/>
          <w:sz w:val="24"/>
          <w:u w:val="single"/>
          <w:shd w:val="clear" w:color="auto" w:fill="FFFFFF"/>
        </w:rPr>
        <w:t xml:space="preserve">              /                         </w:t>
      </w:r>
    </w:p>
    <w:p w14:paraId="4CC69BE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217" w:name="_Toc501055713"/>
      <w:bookmarkStart w:id="1218" w:name="_Toc486580502"/>
      <w:bookmarkStart w:id="1219" w:name="_Toc96504999"/>
      <w:bookmarkStart w:id="1220" w:name="_Toc490331760"/>
      <w:bookmarkStart w:id="1221" w:name="_Toc96352184"/>
      <w:bookmarkStart w:id="1222" w:name="_Toc96530010"/>
      <w:bookmarkStart w:id="1223" w:name="_Toc29804"/>
      <w:bookmarkStart w:id="1224" w:name="_Toc497298415"/>
      <w:bookmarkStart w:id="1225" w:name="_Toc489280308"/>
      <w:bookmarkStart w:id="1226" w:name="_Toc483581267"/>
      <w:bookmarkStart w:id="1227" w:name="_Toc96505388"/>
      <w:bookmarkStart w:id="1228" w:name="_Toc38037961"/>
      <w:r>
        <w:rPr>
          <w:rFonts w:hint="eastAsia" w:ascii="宋体" w:hAnsi="宋体" w:eastAsia="宋体"/>
          <w:sz w:val="24"/>
          <w:szCs w:val="24"/>
          <w:shd w:val="clear" w:color="auto" w:fill="FFFFFF"/>
        </w:rPr>
        <w:t>16.需要补充的其他要求</w:t>
      </w:r>
      <w:bookmarkEnd w:id="772"/>
      <w:bookmarkEnd w:id="773"/>
      <w:bookmarkEnd w:id="1217"/>
      <w:bookmarkEnd w:id="1218"/>
      <w:bookmarkEnd w:id="1219"/>
      <w:bookmarkEnd w:id="1220"/>
      <w:bookmarkEnd w:id="1221"/>
      <w:bookmarkEnd w:id="1222"/>
      <w:bookmarkEnd w:id="1223"/>
      <w:bookmarkEnd w:id="1224"/>
      <w:bookmarkEnd w:id="1225"/>
      <w:bookmarkEnd w:id="1226"/>
      <w:bookmarkEnd w:id="1227"/>
      <w:bookmarkEnd w:id="1228"/>
    </w:p>
    <w:p w14:paraId="7A588B24">
      <w:pPr>
        <w:pageBreakBefore w:val="0"/>
        <w:widowControl/>
        <w:wordWrap w:val="0"/>
        <w:topLinePunct w:val="0"/>
        <w:bidi w:val="0"/>
        <w:spacing w:after="0" w:line="360" w:lineRule="auto"/>
        <w:jc w:val="left"/>
        <w:textAlignment w:val="auto"/>
        <w:rPr>
          <w:rFonts w:hint="eastAsia" w:ascii="宋体" w:hAnsi="宋体" w:cs="宋体"/>
          <w:b/>
          <w:sz w:val="36"/>
          <w:szCs w:val="36"/>
          <w:highlight w:val="green"/>
        </w:rPr>
      </w:pPr>
    </w:p>
    <w:p w14:paraId="31DEDF30">
      <w:pPr>
        <w:pageBreakBefore w:val="0"/>
        <w:wordWrap w:val="0"/>
        <w:topLinePunct w:val="0"/>
        <w:bidi w:val="0"/>
        <w:spacing w:after="0" w:line="360" w:lineRule="auto"/>
        <w:jc w:val="center"/>
        <w:textAlignment w:val="auto"/>
        <w:outlineLvl w:val="0"/>
        <w:rPr>
          <w:rFonts w:hint="eastAsia" w:ascii="宋体" w:hAnsi="宋体" w:cs="宋体"/>
          <w:b/>
          <w:sz w:val="36"/>
          <w:szCs w:val="36"/>
        </w:rPr>
        <w:sectPr>
          <w:pgSz w:w="11905" w:h="16838"/>
          <w:pgMar w:top="1474" w:right="1474" w:bottom="1474" w:left="1474" w:header="850" w:footer="992" w:gutter="0"/>
          <w:pgNumType w:fmt="decimal"/>
          <w:cols w:space="0" w:num="1"/>
          <w:rtlGutter w:val="0"/>
          <w:docGrid w:linePitch="462" w:charSpace="0"/>
        </w:sectPr>
      </w:pPr>
    </w:p>
    <w:p w14:paraId="4E24F8B2">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29" w:name="_Toc22125"/>
      <w:bookmarkStart w:id="1230" w:name="_Toc22308"/>
      <w:r>
        <w:rPr>
          <w:rFonts w:hint="eastAsia" w:ascii="宋体" w:hAnsi="宋体" w:cs="宋体"/>
          <w:b/>
          <w:sz w:val="36"/>
          <w:szCs w:val="36"/>
        </w:rPr>
        <w:t>第五章   合同草案条款</w:t>
      </w:r>
      <w:bookmarkEnd w:id="1229"/>
      <w:bookmarkEnd w:id="1230"/>
    </w:p>
    <w:p w14:paraId="0DF6FBCF">
      <w:pPr>
        <w:wordWrap w:val="0"/>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5726F8E8">
      <w:pPr>
        <w:wordWrap w:val="0"/>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0D27CBC7">
      <w:pPr>
        <w:spacing w:after="0" w:line="360" w:lineRule="auto"/>
        <w:jc w:val="center"/>
        <w:rPr>
          <w:rFonts w:hint="eastAsia" w:ascii="宋体" w:hAnsi="宋体" w:eastAsia="宋体" w:cs="宋体"/>
          <w:b/>
          <w:sz w:val="24"/>
          <w:szCs w:val="24"/>
          <w:highlight w:val="none"/>
        </w:rPr>
      </w:pPr>
    </w:p>
    <w:p w14:paraId="411CB14F">
      <w:pPr>
        <w:spacing w:after="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编号：</w:t>
      </w:r>
    </w:p>
    <w:p w14:paraId="420F801F">
      <w:pPr>
        <w:spacing w:after="0" w:line="360" w:lineRule="auto"/>
        <w:ind w:firstLine="4226" w:firstLineChars="1754"/>
        <w:rPr>
          <w:rFonts w:hint="eastAsia" w:ascii="宋体" w:hAnsi="宋体" w:eastAsia="宋体" w:cs="宋体"/>
          <w:b/>
          <w:sz w:val="24"/>
          <w:szCs w:val="24"/>
          <w:highlight w:val="none"/>
        </w:rPr>
      </w:pPr>
    </w:p>
    <w:p w14:paraId="67D73513">
      <w:pPr>
        <w:spacing w:after="0" w:line="360" w:lineRule="auto"/>
        <w:jc w:val="center"/>
        <w:rPr>
          <w:rFonts w:hint="eastAsia" w:ascii="宋体" w:hAnsi="宋体" w:eastAsia="宋体" w:cs="宋体"/>
          <w:b/>
          <w:spacing w:val="7"/>
          <w:kern w:val="0"/>
          <w:sz w:val="24"/>
          <w:szCs w:val="24"/>
          <w:highlight w:val="none"/>
        </w:rPr>
      </w:pPr>
      <w:r>
        <w:rPr>
          <w:rFonts w:hint="eastAsia" w:ascii="宋体" w:hAnsi="宋体" w:eastAsia="宋体" w:cs="宋体"/>
          <w:b/>
          <w:spacing w:val="110"/>
          <w:kern w:val="0"/>
          <w:sz w:val="24"/>
          <w:szCs w:val="24"/>
          <w:highlight w:val="none"/>
        </w:rPr>
        <w:t>北京市建设工程施工合</w:t>
      </w:r>
      <w:r>
        <w:rPr>
          <w:rFonts w:hint="eastAsia" w:ascii="宋体" w:hAnsi="宋体" w:eastAsia="宋体" w:cs="宋体"/>
          <w:b/>
          <w:spacing w:val="7"/>
          <w:kern w:val="0"/>
          <w:sz w:val="24"/>
          <w:szCs w:val="24"/>
          <w:highlight w:val="none"/>
        </w:rPr>
        <w:t>同</w:t>
      </w:r>
    </w:p>
    <w:p w14:paraId="71A0D334">
      <w:pPr>
        <w:pStyle w:val="20"/>
        <w:spacing w:after="0" w:line="360" w:lineRule="auto"/>
        <w:ind w:left="840" w:hanging="420"/>
        <w:rPr>
          <w:rFonts w:hint="eastAsia" w:ascii="宋体" w:hAnsi="宋体" w:eastAsia="宋体" w:cs="宋体"/>
          <w:sz w:val="24"/>
          <w:szCs w:val="24"/>
          <w:highlight w:val="none"/>
        </w:rPr>
      </w:pPr>
    </w:p>
    <w:p w14:paraId="6005451D">
      <w:pPr>
        <w:pStyle w:val="20"/>
        <w:spacing w:after="0" w:line="360" w:lineRule="auto"/>
        <w:ind w:left="840" w:hanging="420"/>
        <w:rPr>
          <w:rFonts w:hint="eastAsia" w:ascii="宋体" w:hAnsi="宋体" w:eastAsia="宋体" w:cs="宋体"/>
          <w:sz w:val="24"/>
          <w:szCs w:val="24"/>
          <w:highlight w:val="none"/>
        </w:rPr>
      </w:pPr>
    </w:p>
    <w:p w14:paraId="47E91119">
      <w:pPr>
        <w:pStyle w:val="20"/>
        <w:spacing w:after="0" w:line="360" w:lineRule="auto"/>
        <w:ind w:left="840" w:hanging="420"/>
        <w:rPr>
          <w:rFonts w:hint="eastAsia" w:ascii="宋体" w:hAnsi="宋体" w:eastAsia="宋体" w:cs="宋体"/>
          <w:sz w:val="24"/>
          <w:szCs w:val="24"/>
          <w:highlight w:val="none"/>
        </w:rPr>
      </w:pPr>
    </w:p>
    <w:p w14:paraId="55188461">
      <w:pPr>
        <w:pStyle w:val="20"/>
        <w:spacing w:after="0" w:line="360" w:lineRule="auto"/>
        <w:ind w:left="840" w:hanging="420"/>
        <w:rPr>
          <w:rFonts w:hint="eastAsia" w:ascii="宋体" w:hAnsi="宋体" w:eastAsia="宋体" w:cs="宋体"/>
          <w:sz w:val="24"/>
          <w:szCs w:val="24"/>
          <w:highlight w:val="none"/>
        </w:rPr>
      </w:pPr>
    </w:p>
    <w:p w14:paraId="58C6E561">
      <w:pPr>
        <w:spacing w:after="0"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发包方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eastAsia="zh-CN"/>
        </w:rPr>
        <w:t>北京市丰台区人民政府马家堡街道办事处</w:t>
      </w:r>
    </w:p>
    <w:p w14:paraId="12A73A20">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承包方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p>
    <w:p w14:paraId="71FFC482">
      <w:pPr>
        <w:spacing w:after="0" w:line="360" w:lineRule="auto"/>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工程名称</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马家堡街道嘉园二里社区居民楼污水管线改造工程</w:t>
      </w:r>
    </w:p>
    <w:p w14:paraId="5F5C78F5">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工程地点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北京市丰台区</w:t>
      </w:r>
    </w:p>
    <w:p w14:paraId="6C265799">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建筑面积</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平方米；</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层数：</w:t>
      </w:r>
      <w:r>
        <w:rPr>
          <w:rFonts w:hint="eastAsia" w:ascii="宋体" w:hAnsi="宋体" w:eastAsia="宋体" w:cs="宋体"/>
          <w:b/>
          <w:sz w:val="24"/>
          <w:szCs w:val="24"/>
          <w:highlight w:val="none"/>
          <w:u w:val="single"/>
          <w:lang w:val="en-US" w:eastAsia="zh-CN"/>
        </w:rPr>
        <w:t xml:space="preserve">  层</w:t>
      </w:r>
    </w:p>
    <w:p w14:paraId="753A7938">
      <w:pPr>
        <w:spacing w:after="0"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结构类型</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；檐高/跨度：</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米</w:t>
      </w:r>
    </w:p>
    <w:p w14:paraId="32419E56">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批准文号：（有权机关批准工程立项的文号）：</w:t>
      </w:r>
      <w:r>
        <w:rPr>
          <w:rFonts w:hint="eastAsia" w:ascii="宋体" w:hAnsi="宋体" w:eastAsia="宋体" w:cs="宋体"/>
          <w:b/>
          <w:sz w:val="24"/>
          <w:szCs w:val="24"/>
          <w:highlight w:val="none"/>
          <w:u w:val="single"/>
          <w:lang w:val="en-US" w:eastAsia="zh-CN"/>
        </w:rPr>
        <w:t xml:space="preserve">              </w:t>
      </w:r>
    </w:p>
    <w:p w14:paraId="79455B50">
      <w:pPr>
        <w:spacing w:after="0" w:line="360" w:lineRule="auto"/>
        <w:rPr>
          <w:rFonts w:hint="eastAsia" w:ascii="宋体" w:hAnsi="宋体" w:eastAsia="宋体" w:cs="宋体"/>
          <w:b/>
          <w:kern w:val="0"/>
          <w:sz w:val="24"/>
          <w:szCs w:val="24"/>
          <w:highlight w:val="none"/>
          <w:u w:val="single"/>
          <w:lang w:val="en-US" w:eastAsia="zh-CN"/>
        </w:rPr>
      </w:pPr>
      <w:r>
        <w:rPr>
          <w:rFonts w:hint="eastAsia" w:ascii="宋体" w:hAnsi="宋体" w:eastAsia="宋体" w:cs="宋体"/>
          <w:b/>
          <w:kern w:val="0"/>
          <w:sz w:val="24"/>
          <w:szCs w:val="24"/>
          <w:highlight w:val="none"/>
        </w:rPr>
        <w:t>工程性质（指基建、技改、合资等）：</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kern w:val="0"/>
          <w:sz w:val="24"/>
          <w:szCs w:val="24"/>
          <w:highlight w:val="none"/>
          <w:lang w:val="en-US" w:eastAsia="zh-CN"/>
        </w:rPr>
        <w:t xml:space="preserve">  </w:t>
      </w:r>
    </w:p>
    <w:p w14:paraId="7CF3703C">
      <w:pPr>
        <w:spacing w:after="0"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承包范围：</w:t>
      </w:r>
      <w:r>
        <w:rPr>
          <w:rFonts w:hint="eastAsia" w:ascii="宋体" w:hAnsi="宋体" w:eastAsia="宋体" w:cs="宋体"/>
          <w:b/>
          <w:sz w:val="24"/>
          <w:szCs w:val="24"/>
          <w:highlight w:val="none"/>
          <w:u w:val="single"/>
          <w:lang w:val="en-US" w:eastAsia="zh-CN"/>
        </w:rPr>
        <w:t>详见清单</w:t>
      </w:r>
    </w:p>
    <w:p w14:paraId="1ACD7FBD">
      <w:pPr>
        <w:spacing w:after="0" w:line="360" w:lineRule="auto"/>
        <w:rPr>
          <w:rFonts w:hint="eastAsia" w:ascii="宋体" w:hAnsi="宋体" w:eastAsia="宋体" w:cs="宋体"/>
          <w:b/>
          <w:kern w:val="0"/>
          <w:sz w:val="24"/>
          <w:szCs w:val="24"/>
          <w:highlight w:val="none"/>
          <w:u w:val="single"/>
          <w:lang w:eastAsia="zh-CN"/>
        </w:rPr>
      </w:pPr>
      <w:r>
        <w:rPr>
          <w:rFonts w:hint="eastAsia" w:ascii="宋体" w:hAnsi="宋体" w:eastAsia="宋体" w:cs="宋体"/>
          <w:b/>
          <w:kern w:val="0"/>
          <w:sz w:val="24"/>
          <w:szCs w:val="24"/>
          <w:highlight w:val="none"/>
        </w:rPr>
        <w:t>承包方式：</w:t>
      </w:r>
      <w:r>
        <w:rPr>
          <w:rFonts w:hint="eastAsia" w:ascii="宋体" w:hAnsi="宋体" w:eastAsia="宋体" w:cs="宋体"/>
          <w:b/>
          <w:kern w:val="0"/>
          <w:sz w:val="24"/>
          <w:szCs w:val="24"/>
          <w:highlight w:val="none"/>
          <w:u w:val="single"/>
          <w:lang w:eastAsia="zh-CN"/>
        </w:rPr>
        <w:t>包工包料</w:t>
      </w:r>
    </w:p>
    <w:p w14:paraId="3D3E9A61">
      <w:pPr>
        <w:spacing w:after="0" w:line="360" w:lineRule="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rPr>
        <w:t>质量等级（优良或合格）：</w:t>
      </w:r>
      <w:r>
        <w:rPr>
          <w:rFonts w:hint="eastAsia" w:ascii="宋体" w:hAnsi="宋体" w:eastAsia="宋体" w:cs="宋体"/>
          <w:b/>
          <w:kern w:val="0"/>
          <w:sz w:val="24"/>
          <w:szCs w:val="24"/>
          <w:highlight w:val="none"/>
          <w:u w:val="single"/>
        </w:rPr>
        <w:t>合格</w:t>
      </w:r>
    </w:p>
    <w:p w14:paraId="7A2D6CAF">
      <w:pPr>
        <w:widowControl/>
        <w:spacing w:after="0" w:line="360" w:lineRule="auto"/>
        <w:jc w:val="left"/>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工程承包中标金额</w:t>
      </w:r>
      <w:r>
        <w:rPr>
          <w:rFonts w:hint="eastAsia" w:ascii="宋体" w:hAnsi="宋体" w:eastAsia="宋体" w:cs="宋体"/>
          <w:b/>
          <w:sz w:val="24"/>
          <w:szCs w:val="24"/>
          <w:highlight w:val="none"/>
        </w:rPr>
        <w:t>（大写）：</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人民币 （小写）￥</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元</w:t>
      </w:r>
    </w:p>
    <w:p w14:paraId="0C578FF8">
      <w:pPr>
        <w:spacing w:after="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签订日期：   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月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日</w:t>
      </w:r>
    </w:p>
    <w:p w14:paraId="5D59D69F">
      <w:pPr>
        <w:spacing w:after="0" w:line="5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北京市建设工程施工合同</w:t>
      </w:r>
    </w:p>
    <w:p w14:paraId="6B3B2ACA">
      <w:pPr>
        <w:spacing w:after="0"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建筑法》及其他有关法律、行政法规等规定，就承包方承包工程事宜，发包方与承包方遵循平等、自愿、公平和诚实信用的原则，经双方协商一致达成如下协议：</w:t>
      </w:r>
    </w:p>
    <w:p w14:paraId="3F8B5F7C">
      <w:pPr>
        <w:tabs>
          <w:tab w:val="left" w:pos="567"/>
          <w:tab w:val="left" w:pos="709"/>
          <w:tab w:val="left" w:pos="127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第1条工期</w:t>
      </w:r>
    </w:p>
    <w:p w14:paraId="409FE1B1">
      <w:pPr>
        <w:spacing w:after="0" w:line="5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color w:val="000000"/>
          <w:sz w:val="24"/>
          <w:szCs w:val="24"/>
          <w:highlight w:val="none"/>
        </w:rPr>
        <w:t>本合同工程计划开工日期：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50C08E5">
      <w:pPr>
        <w:spacing w:after="0"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28A757B6">
      <w:pPr>
        <w:spacing w:after="0"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合同工期总日历天数为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7CAB03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工期如需提前或迟延，以最终进场、撤场时间为准。承包方应根据发包方通知的时间开工。承包方于本合同工程实施完毕后，无条件退场。</w:t>
      </w:r>
    </w:p>
    <w:p w14:paraId="61F2A082">
      <w:pPr>
        <w:tabs>
          <w:tab w:val="left" w:pos="567"/>
        </w:tabs>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1.2承包方为提前工期采取的相应措施及因此增加的经济支出：</w:t>
      </w:r>
    </w:p>
    <w:p w14:paraId="702735C6">
      <w:pPr>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1.3工期提前或延误的奖罚，由双方协商后在合同中约定。</w:t>
      </w:r>
    </w:p>
    <w:p w14:paraId="7BBBA0E0">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第2条图纸</w:t>
      </w:r>
    </w:p>
    <w:p w14:paraId="301CC7DB">
      <w:pPr>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承包方于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日向发包方提供施工图纸套，开工前双方应对施工图纸进行签章确认，承包方应严格按照图纸开始施工。</w:t>
      </w:r>
    </w:p>
    <w:p w14:paraId="73AFF9BC">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第3条驻工地代表</w:t>
      </w:r>
    </w:p>
    <w:p w14:paraId="6947D92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E9DD23">
      <w:pPr>
        <w:widowControl/>
        <w:spacing w:after="0" w:line="500" w:lineRule="exact"/>
        <w:ind w:firstLine="42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6F639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监理人：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22DD134C">
      <w:pPr>
        <w:tabs>
          <w:tab w:val="left" w:pos="42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第4条发包方工作</w:t>
      </w:r>
    </w:p>
    <w:p w14:paraId="1F1B153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4.1发包方或发包方委托监理人按照合同约定的期限向承包方发出开工通知。</w:t>
      </w:r>
    </w:p>
    <w:p w14:paraId="7606A6E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4.2 协助承包方将施工所需水、电线路、道路接通至施工现场，并于施工期间配合承包方的工作，向承包方提供施工现场资料。将水准点与座标控制点位置提交给承包方，并于现场交验，协调、处理施工现场周围建筑物、构筑物（含文物保护建筑）、古树名木和地下管线的保护及施工扰民问题。</w:t>
      </w:r>
    </w:p>
    <w:p w14:paraId="3B79409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4.3合同签订后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日内组织会审图纸和设计交底，在收到承包方提供的施工组织设计（或施工方案）和进度计划后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日内予以确认。</w:t>
      </w:r>
    </w:p>
    <w:p w14:paraId="7B0BA39B">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第5条承包方工作</w:t>
      </w:r>
    </w:p>
    <w:p w14:paraId="28A3925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5.1承包方应保证其具有承接本合同项下工程的相关资质，并将加盖公章的资质复印件交付发包方备案，并保证其所派员工具备上岗资格。</w:t>
      </w:r>
    </w:p>
    <w:p w14:paraId="675D8EA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5.2开工后日向发包方报送施工计划和已完工程进度统计报表。</w:t>
      </w:r>
    </w:p>
    <w:p w14:paraId="4D0B6508">
      <w:pPr>
        <w:tabs>
          <w:tab w:val="left" w:pos="709"/>
        </w:tabs>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5.3本合同项下工程由承包方包工包料。承包方负责本合同项下工程所需的全部施工材料及工具、零部件、设备的采购，所支出的费用由承包方自行负担。</w:t>
      </w:r>
    </w:p>
    <w:p w14:paraId="0E1FC25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5.4承包方负责将施工材料、设备等运送至施工场地，向发包方提交合格证、检测报告等证明施工材料、设备符合国家相关质量标准的证明文件。</w:t>
      </w:r>
    </w:p>
    <w:p w14:paraId="0B210084">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5.5承包方应对本合同项下工程项目采取安全措施，确保工程及其人员、材料、设备的安全，避免造成财产、人员的损害。</w:t>
      </w:r>
    </w:p>
    <w:p w14:paraId="7F2009B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5.6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此项费用已包含在本合同总价款内，延误的工期相应顺延。</w:t>
      </w:r>
    </w:p>
    <w:p w14:paraId="5277D13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5.7 在图纸会审和设计交底后日内向发包方提交施工组织设计（或施工方案）和进度计划。</w:t>
      </w:r>
    </w:p>
    <w:p w14:paraId="1E8C69E6">
      <w:pPr>
        <w:tabs>
          <w:tab w:val="left" w:pos="1134"/>
        </w:tabs>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5.8承包方应严格遵守本合同的约定及工程质量相关标准。按照本合同约定及发包方的要求进行施工，具体施工内容详见施工方案，施工方案作为本合同附件。</w:t>
      </w:r>
    </w:p>
    <w:p w14:paraId="1C0E402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5.9工程接收证书颁发前，承包方应负责照管和维护工程。工程接收证书颁发时尚有部分未竣工工程的，承包方还应负责该未竣工工程的照管和维护工作，直至竣工后移交给发包方为止。</w:t>
      </w:r>
    </w:p>
    <w:p w14:paraId="69B427E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5.10承包方应为其工作人员办理意外保险并将保险材料复印件提交发包方留存审查，费用由承包方自行负担。</w:t>
      </w:r>
    </w:p>
    <w:p w14:paraId="3EC4537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5.11凡在有毒有害环境中施工时，承包方应按有关规定提供相应的防护措施。</w:t>
      </w:r>
    </w:p>
    <w:p w14:paraId="3A8462F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5.12承包方不按合同约定完成各项工作时，应承担由此给发包方造成的全部经济损失，工期不予顺延。</w:t>
      </w:r>
    </w:p>
    <w:p w14:paraId="33834C6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5.13承包方施工完毕后应对施工改造的工程房屋室内进行甲醛等有毒有害气体检测，并将检测报告交付发包方。若室内空气污染物浓度不符合有关标准的，应采取有效措施去除室内有毒有害气体直至符合室内办公或居住环境止。</w:t>
      </w:r>
    </w:p>
    <w:p w14:paraId="2736514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5.14如由于发包方无正当理由影响正常施工的工期，承包方须向监理人申请工期顺延，若承包方在3日内未申请工期顺延的，视为承包方放弃申请工期顺延的权利，工期不予以顺延。</w:t>
      </w:r>
    </w:p>
    <w:p w14:paraId="11D10673">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第6条隐蔽工程验收</w:t>
      </w:r>
    </w:p>
    <w:p w14:paraId="40C41EE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6.1当工程具备覆盖、掩盖条件或达到中间验收部位以前，由承包方自检，并于自检后48小时内通知发包方、监理人参加验收，验收合格且发包方在验收记录上签字后，方可进行隐蔽和继续施工，工程质量符合规范要求，但发包方未在验收记录签字，视为未经发包方批准，承包方不可进行隐蔽或继续施工。验收不合格的，承包方应在发包方限定时间内修复后重新申请验收，工期不予以顺延。</w:t>
      </w:r>
    </w:p>
    <w:p w14:paraId="28FE14B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6.2本项检验不应影响施工正常进行，如影响施工正常进行，因此造成的损失及工期延误由承包方承担。</w:t>
      </w:r>
    </w:p>
    <w:p w14:paraId="2DAC1D1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第7条 工程质量</w:t>
      </w:r>
    </w:p>
    <w:p w14:paraId="319A346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7.1本合同项目工程质量，承包方应严格按照现行国家有关标准、行业标准、企业标准及相关文件中有关标准中最严格标准执行，工程施工完毕后满足发包方的使用需求。</w:t>
      </w:r>
    </w:p>
    <w:p w14:paraId="4973BBF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7.2本合同项下工程应符合建筑物工程室内环境质量要求，室内环境污染浓度经施工后不得超过国家、地方等最严格标准，若国外标准严于我国标准的，应执行国外标准。</w:t>
      </w:r>
    </w:p>
    <w:p w14:paraId="72F63A8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7.3发包方、承包方办理竣工验收手续后，发包方于日内按有关规定向质量监督机构申报竣工工程质量备案。承包方应按法律、行政法规或国家关于工程质量保修的有关规定，对交付发包方使用的工程在质量保修期内承担质量保修责任。本合同项目工程验收合格，不免除承包方对工程质量应承担的相关责任。</w:t>
      </w:r>
    </w:p>
    <w:p w14:paraId="28725080">
      <w:pPr>
        <w:tabs>
          <w:tab w:val="left" w:pos="42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第8条设计变更及合同价款的调整</w:t>
      </w:r>
    </w:p>
    <w:p w14:paraId="44029F4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8.1施工中发包方有权对原设计进行变更，但发包方应及时向承包方发出书面变更通知，否则，承包方有权拒绝变更。承包方应按通知进行变更，并于3日内根据发包方要求调整承包方式，提供变更后的完整资料，因变更导致的合理经济支出，由发包方承担。发包方收到变更价款报告之日起5日内予以签章确认。</w:t>
      </w:r>
    </w:p>
    <w:p w14:paraId="3D030FA1">
      <w:pPr>
        <w:pStyle w:val="181"/>
        <w:numPr>
          <w:ilvl w:val="0"/>
          <w:numId w:val="0"/>
        </w:numPr>
        <w:spacing w:after="0" w:line="500" w:lineRule="exact"/>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本工程按可调整的承包方式对承包造价作如下调整：</w:t>
      </w:r>
      <w:r>
        <w:rPr>
          <w:rFonts w:hint="eastAsia" w:ascii="宋体" w:hAnsi="宋体" w:eastAsia="宋体" w:cs="宋体"/>
          <w:sz w:val="24"/>
          <w:szCs w:val="24"/>
          <w:highlight w:val="none"/>
          <w:lang w:val="en-US" w:eastAsia="zh-CN"/>
        </w:rPr>
        <w:t>/</w:t>
      </w:r>
    </w:p>
    <w:p w14:paraId="229EF30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第9条竣工验收</w:t>
      </w:r>
    </w:p>
    <w:p w14:paraId="67152718">
      <w:pPr>
        <w:spacing w:after="0" w:line="500" w:lineRule="exact"/>
        <w:rPr>
          <w:rFonts w:hint="eastAsia" w:ascii="宋体" w:hAnsi="宋体" w:eastAsia="宋体" w:cs="宋体"/>
          <w:sz w:val="24"/>
          <w:szCs w:val="24"/>
          <w:highlight w:val="none"/>
        </w:rPr>
      </w:pPr>
      <w:bookmarkStart w:id="1231" w:name="_Toc342296377"/>
      <w:bookmarkStart w:id="1232" w:name="_Toc144974697"/>
      <w:bookmarkStart w:id="1233" w:name="_Toc179632744"/>
      <w:bookmarkStart w:id="1234" w:name="_Toc450142789"/>
      <w:bookmarkStart w:id="1235" w:name="_Toc450141310"/>
      <w:bookmarkStart w:id="1236" w:name="_Toc152042505"/>
      <w:bookmarkStart w:id="1237" w:name="_Toc152045726"/>
      <w:bookmarkStart w:id="1238" w:name="_Toc338944819"/>
      <w:r>
        <w:rPr>
          <w:rFonts w:hint="eastAsia" w:ascii="宋体" w:hAnsi="宋体" w:eastAsia="宋体" w:cs="宋体"/>
          <w:sz w:val="24"/>
          <w:szCs w:val="24"/>
          <w:highlight w:val="none"/>
        </w:rPr>
        <w:t>9.1竣工验收的含义</w:t>
      </w:r>
      <w:bookmarkEnd w:id="1231"/>
      <w:bookmarkEnd w:id="1232"/>
      <w:bookmarkEnd w:id="1233"/>
      <w:bookmarkEnd w:id="1234"/>
      <w:bookmarkEnd w:id="1235"/>
      <w:bookmarkEnd w:id="1236"/>
      <w:bookmarkEnd w:id="1237"/>
      <w:bookmarkEnd w:id="1238"/>
    </w:p>
    <w:p w14:paraId="39C0338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9.1.1竣工验收指承包方完成了全部合同工作后，发包方按合同要求进行的验收。</w:t>
      </w:r>
    </w:p>
    <w:p w14:paraId="5FD148D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9.1.2竣工验收所采用的各项验收和评定标准应符合改造工程国家最新现行验收标准。发包方和承包方为竣工验收提供的各项竣工验收资料应符合国家验收的要求。</w:t>
      </w:r>
    </w:p>
    <w:p w14:paraId="11139D82">
      <w:pPr>
        <w:spacing w:after="0" w:line="500" w:lineRule="exact"/>
        <w:rPr>
          <w:rFonts w:hint="eastAsia" w:ascii="宋体" w:hAnsi="宋体" w:eastAsia="宋体" w:cs="宋体"/>
          <w:sz w:val="24"/>
          <w:szCs w:val="24"/>
          <w:highlight w:val="none"/>
        </w:rPr>
      </w:pPr>
      <w:bookmarkStart w:id="1239" w:name="_Toc450142790"/>
      <w:bookmarkStart w:id="1240" w:name="_Toc338944820"/>
      <w:bookmarkStart w:id="1241" w:name="_Toc342296378"/>
      <w:bookmarkStart w:id="1242" w:name="_Toc450141311"/>
      <w:r>
        <w:rPr>
          <w:rFonts w:hint="eastAsia" w:ascii="宋体" w:hAnsi="宋体" w:eastAsia="宋体" w:cs="宋体"/>
          <w:sz w:val="24"/>
          <w:szCs w:val="24"/>
          <w:highlight w:val="none"/>
        </w:rPr>
        <w:t>9.2竣工验收申请报告</w:t>
      </w:r>
      <w:bookmarkEnd w:id="1239"/>
      <w:bookmarkEnd w:id="1240"/>
      <w:bookmarkEnd w:id="1241"/>
      <w:bookmarkEnd w:id="1242"/>
    </w:p>
    <w:p w14:paraId="0FD1345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当工程同时具备以下条件时，承包方即可向发包方或发包方委托的监理人报送竣工验收申请报告：</w:t>
      </w:r>
    </w:p>
    <w:p w14:paraId="74498AA3">
      <w:pPr>
        <w:spacing w:after="0" w:line="500" w:lineRule="exact"/>
        <w:ind w:left="53" w:leftChars="25"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（1）除发包方或监理人同意列入缺陷责任期内完成的尾工（甩项）工程和缺陷修补工作外，合同范围内的全部单位工程以及有关工作，包括合同要求的试验、试运行以及检验和验收均已完成，并符合合同要求；</w:t>
      </w:r>
    </w:p>
    <w:p w14:paraId="75AE0FE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（2）已按合同约定的内容和份数备齐了符合要求的竣工资料；</w:t>
      </w:r>
    </w:p>
    <w:p w14:paraId="41566CD5">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（3）已按发包方或监理人的要求编制了在缺陷责任期内完成的尾工（甩项）工程和缺陷修补工作清单以及相应施工计划；</w:t>
      </w:r>
    </w:p>
    <w:p w14:paraId="72B9476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（4）已按发包方或监理人要求在竣工验收前完成了应完成的其他工作；</w:t>
      </w:r>
    </w:p>
    <w:p w14:paraId="34976FA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（5）已按发包方或监理人要求提交了竣工验收资料清单。</w:t>
      </w:r>
    </w:p>
    <w:p w14:paraId="5FA1110C">
      <w:pPr>
        <w:spacing w:after="0" w:line="500" w:lineRule="exact"/>
        <w:rPr>
          <w:rFonts w:hint="eastAsia" w:ascii="宋体" w:hAnsi="宋体" w:eastAsia="宋体" w:cs="宋体"/>
          <w:sz w:val="24"/>
          <w:szCs w:val="24"/>
          <w:highlight w:val="none"/>
        </w:rPr>
      </w:pPr>
      <w:bookmarkStart w:id="1243" w:name="_Toc342296379"/>
      <w:bookmarkStart w:id="1244" w:name="_Toc450142791"/>
      <w:bookmarkStart w:id="1245" w:name="_Toc338944821"/>
      <w:bookmarkStart w:id="1246" w:name="_Toc450141312"/>
      <w:r>
        <w:rPr>
          <w:rFonts w:hint="eastAsia" w:ascii="宋体" w:hAnsi="宋体" w:eastAsia="宋体" w:cs="宋体"/>
          <w:sz w:val="24"/>
          <w:szCs w:val="24"/>
          <w:highlight w:val="none"/>
        </w:rPr>
        <w:t>9.3验收</w:t>
      </w:r>
      <w:bookmarkEnd w:id="1243"/>
      <w:bookmarkEnd w:id="1244"/>
      <w:bookmarkEnd w:id="1245"/>
      <w:bookmarkEnd w:id="1246"/>
    </w:p>
    <w:p w14:paraId="313BA0E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具备验收条件的，承包方按照国家改造工程竣工验收的有关标准向发包方或监理人提供完整的竣工资料及竣工验收报告，发包方或监理人收到承包方按合同约定提交的竣工验收申请报告后，应审查申请报告的各项内容，并按以下不同情况进行处理。</w:t>
      </w:r>
    </w:p>
    <w:p w14:paraId="2221842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9.3.1发包方或监理人审查后认为尚不具备竣工验收条件的，应在收到竣工验收申请报告后的2日内通知承包方，指出在颁发接收证书前承包方还需进行的工作内容。承包方完成发包方或监理人通知的全部工作内容后，应再次提交竣工验收申请报告，直至发包方或监理人认为符合竣工验收条件为止，工期不因申请验收予以顺延。</w:t>
      </w:r>
    </w:p>
    <w:p w14:paraId="53F160EE">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9.3.2监理人审查后认为已具备竣工验收条件的，应在收到竣工验收申请报告后的2日内提请发包方进行工程验收。</w:t>
      </w:r>
    </w:p>
    <w:p w14:paraId="0B1F8CD5">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9.3.3发包方经过验收后同意接收工程的，应在收到竣工验收申请报告后向承包方出具经发包方签字确认的工程接收证书。发包方验收后同意接收工程但提出整修和完善要求的，有权缓发工程接收证书，并要求承包方予以返工。承包方在发包方要求的期限内整改完成后再次向发包方或监理人申请验收，经复查后承包方达到要求的，经发包方同意后，向承包方出具工程接收证书。</w:t>
      </w:r>
    </w:p>
    <w:p w14:paraId="54D9500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9.3.4发包方验收后发现工程质量存在瑕疵或不合格，不同意接收工程的，发包方或监理人应按照发包方的验收意见发出指示，要求承包方对不合格工程认真返工重作或进行补救处理，由承包方承担由此产生的费用。承包方在完成不合格工程的返工重作或补救工作后，应重新提交竣工验收申请报告，按第9.3.1项、第9.3.2项和第9.3.3项的约定进行，工期不予以顺延。如工程经验收后再次不合格的，发包方有权选择解除合同，发包方解除合同的，有权要求承包方退还已支付的所有工程款项，并要求承包方按照合同总工程款的30%向发包方支付违约金。违约金难以弥补发包方损失的，发包方有权向承包方进行追偿；发包方不解除合同的，承包方对本合同项下工程须返工至验收合格止，工期不予以顺延。</w:t>
      </w:r>
    </w:p>
    <w:p w14:paraId="2BD1A26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9.3.5经验收合格工程的实际竣工日期，以竣工验收合格之日为准，并在工程接收证书中写明。</w:t>
      </w:r>
    </w:p>
    <w:p w14:paraId="0DAD7E5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9.3.6发包方在收到承包方竣工验收申请报告7日后无正当理由未进行验收的，实际竣工日期以提交竣工验收申请报告的日期为准，但发包方由于不可抗力或法律、法规、政策性变更不能进行验收的除外。</w:t>
      </w:r>
    </w:p>
    <w:p w14:paraId="47032F16">
      <w:pPr>
        <w:spacing w:after="0" w:line="500" w:lineRule="exact"/>
        <w:rPr>
          <w:rFonts w:hint="eastAsia" w:ascii="宋体" w:hAnsi="宋体" w:eastAsia="宋体" w:cs="宋体"/>
          <w:sz w:val="24"/>
          <w:szCs w:val="24"/>
          <w:highlight w:val="none"/>
        </w:rPr>
      </w:pPr>
      <w:bookmarkStart w:id="1247" w:name="_Toc450142795"/>
      <w:bookmarkStart w:id="1248" w:name="_Toc342296383"/>
      <w:bookmarkStart w:id="1249" w:name="_Toc338944825"/>
      <w:bookmarkStart w:id="1250" w:name="_Toc450141316"/>
      <w:r>
        <w:rPr>
          <w:rFonts w:hint="eastAsia" w:ascii="宋体" w:hAnsi="宋体" w:eastAsia="宋体" w:cs="宋体"/>
          <w:sz w:val="24"/>
          <w:szCs w:val="24"/>
          <w:highlight w:val="none"/>
        </w:rPr>
        <w:t>9.4竣工清场</w:t>
      </w:r>
      <w:bookmarkEnd w:id="1247"/>
      <w:bookmarkEnd w:id="1248"/>
      <w:bookmarkEnd w:id="1249"/>
      <w:bookmarkEnd w:id="1250"/>
    </w:p>
    <w:p w14:paraId="6BF05BE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9.4.1除合同另有约定外，工程接收证书颁发后，承包方应按以下要求对施工场地进行清理，直至发包方或监理人检验合格为止。竣工清场费用由承包方承担。</w:t>
      </w:r>
    </w:p>
    <w:p w14:paraId="17933D4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（1）施工场地内残留的垃圾已全部清除出场；</w:t>
      </w:r>
    </w:p>
    <w:p w14:paraId="3C981E9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（2）临时工程已拆除，场地已按合同要求进行清理、平整或复原；</w:t>
      </w:r>
    </w:p>
    <w:p w14:paraId="60A248E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（3）按合同约定应撤离的承包方设备和剩余的材料，包括废弃的施工设备和材料，已按计划撤离施工场地；</w:t>
      </w:r>
    </w:p>
    <w:p w14:paraId="577CE73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（4）工程建筑物周边及其附近道路、河道的施工堆积物，已按发包方或监理人指示全部清理；</w:t>
      </w:r>
    </w:p>
    <w:p w14:paraId="5CCEBB4E">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（5）发包方或监理人指示的其他场地清理工作已全部完成。</w:t>
      </w:r>
    </w:p>
    <w:p w14:paraId="21B70458">
      <w:pPr>
        <w:spacing w:after="0" w:line="500" w:lineRule="exact"/>
        <w:rPr>
          <w:rFonts w:hint="eastAsia" w:ascii="宋体" w:hAnsi="宋体" w:eastAsia="宋体" w:cs="宋体"/>
          <w:sz w:val="24"/>
          <w:szCs w:val="24"/>
          <w:highlight w:val="none"/>
        </w:rPr>
      </w:pPr>
      <w:bookmarkStart w:id="1251" w:name="_Toc342296384"/>
      <w:bookmarkStart w:id="1252" w:name="_Toc450142796"/>
      <w:bookmarkStart w:id="1253" w:name="_Toc450141317"/>
      <w:bookmarkStart w:id="1254" w:name="_Toc338944826"/>
      <w:r>
        <w:rPr>
          <w:rFonts w:hint="eastAsia" w:ascii="宋体" w:hAnsi="宋体" w:eastAsia="宋体" w:cs="宋体"/>
          <w:sz w:val="24"/>
          <w:szCs w:val="24"/>
          <w:highlight w:val="none"/>
        </w:rPr>
        <w:t>9.5施工队伍的撤离</w:t>
      </w:r>
      <w:bookmarkEnd w:id="1251"/>
      <w:bookmarkEnd w:id="1252"/>
      <w:bookmarkEnd w:id="1253"/>
      <w:bookmarkEnd w:id="1254"/>
    </w:p>
    <w:p w14:paraId="1A9E4C0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接收证书颁发后的7日内，除了经发包方或监理人同意需在工程质保期内继续工作和使用的人员、施工设备和临时工程外，其余的人员、施工设备和临时工程均应撤离施工场地或拆除。除合同另有约定外，缺陷责任期满时，承包方的人员和施工设备应全部撤离施工场地，临时工程应予以全部拆除。</w:t>
      </w:r>
    </w:p>
    <w:p w14:paraId="775A0BDF">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9.6本工程竣工验收仅是对工程外观的验收，本合同工程验收合格并不导致免除承包方承担相应责任。因工程质量问题或缺陷给发包方造成的损失由承包方承担。</w:t>
      </w:r>
    </w:p>
    <w:p w14:paraId="0DD335B8">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第10条工程质量保修责任</w:t>
      </w:r>
    </w:p>
    <w:p w14:paraId="0183260F">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10.1本合同项目工程质量保修期从本合同工程实际竣工验收合格之日起开始计算</w:t>
      </w:r>
      <w:r>
        <w:rPr>
          <w:rFonts w:hint="eastAsia" w:ascii="宋体" w:hAnsi="宋体" w:eastAsia="宋体" w:cs="宋体"/>
          <w:sz w:val="24"/>
          <w:szCs w:val="24"/>
          <w:highlight w:val="none"/>
          <w:u w:val="single"/>
        </w:rPr>
        <w:t>2</w:t>
      </w:r>
      <w:r>
        <w:rPr>
          <w:rFonts w:hint="eastAsia" w:ascii="宋体" w:hAnsi="宋体" w:eastAsia="宋体" w:cs="宋体"/>
          <w:b/>
          <w:sz w:val="24"/>
          <w:szCs w:val="24"/>
          <w:highlight w:val="none"/>
        </w:rPr>
        <w:t>年</w:t>
      </w:r>
      <w:r>
        <w:rPr>
          <w:rFonts w:hint="eastAsia" w:ascii="宋体" w:hAnsi="宋体" w:eastAsia="宋体" w:cs="宋体"/>
          <w:sz w:val="24"/>
          <w:szCs w:val="24"/>
          <w:highlight w:val="none"/>
        </w:rPr>
        <w:t>。分单项竣工验收的工程项目按单项工程分别计算质量保修期。</w:t>
      </w:r>
      <w:r>
        <w:rPr>
          <w:rFonts w:hint="eastAsia" w:ascii="宋体" w:hAnsi="宋体" w:eastAsia="宋体" w:cs="宋体"/>
          <w:b/>
          <w:sz w:val="24"/>
          <w:szCs w:val="24"/>
          <w:highlight w:val="none"/>
        </w:rPr>
        <w:t>承包方须对质保期进行承诺。</w:t>
      </w:r>
    </w:p>
    <w:p w14:paraId="7B371A45">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10.2本合同项下工程质量保修应严格遵守《房屋</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质量保修办法》，双方根据有关规定，结合本合同具体工程约定质量保修期如下：</w:t>
      </w:r>
    </w:p>
    <w:p w14:paraId="4476F101">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（1）屋面防水工程、有防水要求的卫生间/房屋和外墙面的防渗漏工程为5年（最低为5年）；</w:t>
      </w:r>
    </w:p>
    <w:p w14:paraId="25029FD1">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（2）电气管线工程、给排水工程、设备安装工程为2年（最低为2年）；</w:t>
      </w:r>
    </w:p>
    <w:p w14:paraId="28397A87">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（3）采暖工程为2个（最低为2个）采暖期；</w:t>
      </w:r>
    </w:p>
    <w:p w14:paraId="16681440">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（4）装修装饰工程为2年；</w:t>
      </w:r>
    </w:p>
    <w:p w14:paraId="295E90EF">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（5）属于重大功能性工程及主体结构、基础工程提供终身保修。</w:t>
      </w:r>
    </w:p>
    <w:p w14:paraId="64EDC31A">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根据有关法律规定，承包方应在保修期内承担工程质量责任，若保修期间出现工程质量瑕疵，承包方应及时修复，保证发包方的正常使用，修缮完毕后，保修期重新开始计算。如因承包方使用不符合约定或国家标准的建筑材料或未按照施工图纸及发包方要求进行施工的，保修期不受上述任何条款的限制，所产生的损失及违约责任由承包方承担。</w:t>
      </w:r>
    </w:p>
    <w:p w14:paraId="007CA09B">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第11条工程价款及结算</w:t>
      </w:r>
    </w:p>
    <w:p w14:paraId="0152133A">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r>
        <w:rPr>
          <w:rFonts w:hint="eastAsia" w:ascii="宋体" w:hAnsi="宋体" w:eastAsia="宋体" w:cs="宋体"/>
          <w:sz w:val="24"/>
          <w:szCs w:val="24"/>
          <w:highlight w:val="none"/>
          <w:lang w:val="en-US" w:eastAsia="zh-CN"/>
        </w:rPr>
        <w:t>本合同为</w:t>
      </w:r>
      <w:r>
        <w:rPr>
          <w:rFonts w:hint="eastAsia" w:ascii="宋体" w:hAnsi="宋体" w:eastAsia="宋体" w:cs="宋体"/>
          <w:sz w:val="24"/>
          <w:szCs w:val="24"/>
          <w:highlight w:val="none"/>
          <w:u w:val="single"/>
          <w:lang w:val="en-US" w:eastAsia="zh-CN"/>
        </w:rPr>
        <w:t xml:space="preserve"> 固定单价</w:t>
      </w:r>
      <w:r>
        <w:rPr>
          <w:rFonts w:hint="eastAsia" w:ascii="宋体" w:hAnsi="宋体" w:eastAsia="宋体" w:cs="宋体"/>
          <w:sz w:val="24"/>
          <w:szCs w:val="24"/>
          <w:highlight w:val="none"/>
          <w:lang w:val="en-US" w:eastAsia="zh-CN"/>
        </w:rPr>
        <w:t>(固定单价/总价)合同。</w:t>
      </w:r>
    </w:p>
    <w:p w14:paraId="6FBB70FB">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11.2承包方指定收款账户信息如下：</w:t>
      </w:r>
    </w:p>
    <w:p w14:paraId="71488A6B">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账户名：                       账 号：</w:t>
      </w:r>
    </w:p>
    <w:p w14:paraId="16B4C080">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w:t>
      </w:r>
    </w:p>
    <w:p w14:paraId="6A2F0939">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上述账户信息为经承包方核实、确认后所提供的账户信息，如承包方账号变更，应书面方式提前三日向发包方告知。如未告知的，由承包方承担相应责任，发包方向上述账户付款视为已履行完毕付款义务。</w:t>
      </w:r>
    </w:p>
    <w:p w14:paraId="1722EAC6">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11.3质保金</w:t>
      </w:r>
    </w:p>
    <w:p w14:paraId="6A13770C">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本合同质保金为</w:t>
      </w:r>
      <w:r>
        <w:rPr>
          <w:rFonts w:hint="eastAsia" w:ascii="宋体" w:hAnsi="宋体" w:eastAsia="宋体" w:cs="宋体"/>
          <w:color w:val="000000"/>
          <w:sz w:val="24"/>
          <w:szCs w:val="24"/>
          <w:highlight w:val="none"/>
          <w:u w:val="none"/>
          <w:lang w:eastAsia="zh-CN"/>
        </w:rPr>
        <w:t>结算</w:t>
      </w:r>
      <w:r>
        <w:rPr>
          <w:rFonts w:hint="eastAsia" w:ascii="宋体" w:hAnsi="宋体" w:eastAsia="宋体" w:cs="宋体"/>
          <w:color w:val="000000"/>
          <w:sz w:val="24"/>
          <w:szCs w:val="24"/>
          <w:highlight w:val="none"/>
          <w:u w:val="none"/>
        </w:rPr>
        <w:t>款</w:t>
      </w:r>
      <w:r>
        <w:rPr>
          <w:rFonts w:hint="eastAsia" w:ascii="宋体" w:hAnsi="宋体" w:eastAsia="宋体" w:cs="宋体"/>
          <w:color w:val="000000"/>
          <w:sz w:val="24"/>
          <w:szCs w:val="24"/>
          <w:highlight w:val="none"/>
          <w:u w:val="none"/>
          <w:lang w:val="en-US" w:eastAsia="zh-CN"/>
        </w:rPr>
        <w:t>的3%,质保金从结算款中扣留。</w:t>
      </w:r>
    </w:p>
    <w:p w14:paraId="655FB3C4">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第12条材料设备的供应</w:t>
      </w:r>
    </w:p>
    <w:p w14:paraId="563F556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12.1承包方应对其负责供应的材料设备，提供产品合格证明；如提供与设计和规范要求不符的产品，应重新采购符合要求的产品，并承担由此发生的费用。</w:t>
      </w:r>
    </w:p>
    <w:p w14:paraId="299B124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12.2承包方需使用代用材料时，须经发包方授权代表书面批准方可使用，由此产生的相关费用由承包方负担。</w:t>
      </w:r>
    </w:p>
    <w:p w14:paraId="4430410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12.3承包方应对所提供的材料质量负责，不得使用含有甲醛等有毒有害材料、家具。对于瑕疵质量产品，承包方有义务免费及时进行更换直至整体工程验收合格。</w:t>
      </w:r>
    </w:p>
    <w:p w14:paraId="4E089C9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第13条违约责任</w:t>
      </w:r>
    </w:p>
    <w:p w14:paraId="1EBFFDF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13.1承包方不得将其承包的全部或部分工程转包给第三人，或将其承包的全部或部分工程肢解后以分包的名义转包给第三人。一经发包方发现，发包方有权解除合同并要求承包方赔偿发包方所遭受的全部经济损失。</w:t>
      </w:r>
    </w:p>
    <w:p w14:paraId="186055F4">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13.2承包方采购、使用不合格材料或工程设备，或工程质量不符合验收标准的，经返工后仍无法符合相关质量标准的，发包方有权解除合同并拒绝支付工程款项，同时有权要求承包方支付本合同总工程款30%的违约金，违约金无法弥补损失的，发包方有权向承包方进行追偿。</w:t>
      </w:r>
    </w:p>
    <w:p w14:paraId="497D707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13.3承包方未按照进度计划及时完成本合同约定的工程项目的，每逾期一日，承包方须向发包方支付总工程款千分之三的迟延违约金。逾期5日，发包方有权解除合同，并要求承包方支付本合同总工程款30%的违约金，因发包方原因除外。</w:t>
      </w:r>
    </w:p>
    <w:p w14:paraId="302A9BB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13.4承包方未尽安全保障义务，造成承包方或发包方工作人员或第三方人身或财产损害的，由此所产生的全部经济损失应当由承包方全部承担，并由承包方承担相应法律责任。</w:t>
      </w:r>
    </w:p>
    <w:p w14:paraId="34FD39F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13.5发包方或承包方不能按本合同约定内容履行自己的各项义务及发生使合同无法履行的行为，应承担相应的违约责任，包括支付违约金，赔偿因其违约给对方造成的全部经济损失。</w:t>
      </w:r>
    </w:p>
    <w:p w14:paraId="2DBAD25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13.6除非双方协议将合同终止，或因一方违约使合同无法履行，违约方承担违约责任后仍应继续履行合同。</w:t>
      </w:r>
    </w:p>
    <w:p w14:paraId="36ED3947">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第14条争议解决方式</w:t>
      </w:r>
    </w:p>
    <w:p w14:paraId="2C15C16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发包方、承包方双方发生争议时，可以通过协商或者申请施工合同管理机构会同有关部门调解解决争议。不愿调解或调解不成的，任何一方均可向工程所在地有管辖权的人民法院提起诉讼。</w:t>
      </w:r>
    </w:p>
    <w:p w14:paraId="3BC08DD6">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第15条合同份数</w:t>
      </w:r>
    </w:p>
    <w:p w14:paraId="6770FD6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肆</w:t>
      </w:r>
      <w:r>
        <w:rPr>
          <w:rFonts w:hint="eastAsia" w:ascii="宋体" w:hAnsi="宋体" w:eastAsia="宋体" w:cs="宋体"/>
          <w:sz w:val="24"/>
          <w:szCs w:val="24"/>
          <w:highlight w:val="none"/>
        </w:rPr>
        <w:t>份，发包方执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份，承包方执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份，每份具有同等法律效力。</w:t>
      </w:r>
    </w:p>
    <w:p w14:paraId="62D158EC">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第16条其他</w:t>
      </w:r>
    </w:p>
    <w:p w14:paraId="5FC60371">
      <w:pPr>
        <w:spacing w:after="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16.1本合同自双方法定代表人(负责人)或其授权代表人签字并加盖公章后发生法律效力。</w:t>
      </w:r>
    </w:p>
    <w:p w14:paraId="3A9512B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16.2合同未尽事宜，双方另行签订补充协议，但不得背离本合同的实质性内容。补充协议是合同文件的组成部分，与本合同具有同等法律效力，不一致处以补充协议为准。</w:t>
      </w:r>
    </w:p>
    <w:p w14:paraId="3E04107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16.3本合同地址系真实、有效地址，作为接收司法通知及相关文书的有效地址。如一方联系人及地址发生变更的，应在变更前3日内通知相对方，未进行通知的，送达拒收或查无此址的，视为已送达。</w:t>
      </w:r>
    </w:p>
    <w:p w14:paraId="021EE13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16.4附件：</w:t>
      </w:r>
    </w:p>
    <w:p w14:paraId="01EEC8B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本合同附件与本合同具有同等法律效力，本合同约定与附件不一致的，以本合同约定为准。</w:t>
      </w:r>
    </w:p>
    <w:p w14:paraId="1ECE2A1D">
      <w:pPr>
        <w:spacing w:after="0" w:line="360" w:lineRule="auto"/>
        <w:jc w:val="center"/>
        <w:rPr>
          <w:rFonts w:hint="eastAsia" w:ascii="宋体" w:hAnsi="宋体" w:eastAsia="宋体" w:cs="宋体"/>
          <w:b/>
          <w:bCs/>
          <w:spacing w:val="20"/>
          <w:sz w:val="24"/>
          <w:szCs w:val="24"/>
          <w:highlight w:val="none"/>
        </w:rPr>
      </w:pPr>
      <w:r>
        <w:rPr>
          <w:rFonts w:hint="eastAsia" w:ascii="宋体" w:hAnsi="宋体" w:eastAsia="宋体" w:cs="宋体"/>
          <w:b/>
          <w:bCs/>
          <w:sz w:val="24"/>
          <w:szCs w:val="24"/>
          <w:highlight w:val="none"/>
          <w:lang w:val="en-US" w:eastAsia="zh-CN"/>
        </w:rPr>
        <w:t>以下</w:t>
      </w:r>
      <w:r>
        <w:rPr>
          <w:rFonts w:hint="eastAsia" w:ascii="宋体" w:hAnsi="宋体" w:eastAsia="宋体" w:cs="宋体"/>
          <w:b/>
          <w:bCs/>
          <w:sz w:val="24"/>
          <w:szCs w:val="24"/>
          <w:highlight w:val="none"/>
        </w:rPr>
        <w:t>为合同签署页</w:t>
      </w:r>
    </w:p>
    <w:tbl>
      <w:tblPr>
        <w:tblStyle w:val="43"/>
        <w:tblW w:w="0" w:type="auto"/>
        <w:jc w:val="center"/>
        <w:tblLayout w:type="fixed"/>
        <w:tblCellMar>
          <w:top w:w="0" w:type="dxa"/>
          <w:left w:w="108" w:type="dxa"/>
          <w:bottom w:w="0" w:type="dxa"/>
          <w:right w:w="108" w:type="dxa"/>
        </w:tblCellMar>
      </w:tblPr>
      <w:tblGrid>
        <w:gridCol w:w="4329"/>
        <w:gridCol w:w="4248"/>
      </w:tblGrid>
      <w:tr w14:paraId="6D3D3E62">
        <w:tblPrEx>
          <w:tblCellMar>
            <w:top w:w="0" w:type="dxa"/>
            <w:left w:w="108" w:type="dxa"/>
            <w:bottom w:w="0" w:type="dxa"/>
            <w:right w:w="108" w:type="dxa"/>
          </w:tblCellMar>
        </w:tblPrEx>
        <w:trPr>
          <w:cantSplit/>
          <w:trHeight w:val="1620" w:hRule="exact"/>
          <w:jc w:val="center"/>
        </w:trPr>
        <w:tc>
          <w:tcPr>
            <w:tcW w:w="4329" w:type="dxa"/>
            <w:noWrap w:val="0"/>
            <w:vAlign w:val="center"/>
          </w:tcPr>
          <w:p w14:paraId="1CF4D054">
            <w:pPr>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北京市丰台区人民政府马家堡街道办事处</w:t>
            </w:r>
          </w:p>
          <w:p w14:paraId="7351F20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p>
        </w:tc>
        <w:tc>
          <w:tcPr>
            <w:tcW w:w="4248" w:type="dxa"/>
            <w:noWrap w:val="0"/>
            <w:vAlign w:val="center"/>
          </w:tcPr>
          <w:p w14:paraId="24851DF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 xxxxxxxxxxxx</w:t>
            </w:r>
          </w:p>
          <w:p w14:paraId="092728C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3F8DA203">
        <w:tblPrEx>
          <w:tblCellMar>
            <w:top w:w="0" w:type="dxa"/>
            <w:left w:w="108" w:type="dxa"/>
            <w:bottom w:w="0" w:type="dxa"/>
            <w:right w:w="108" w:type="dxa"/>
          </w:tblCellMar>
        </w:tblPrEx>
        <w:trPr>
          <w:cantSplit/>
          <w:trHeight w:val="1059" w:hRule="exact"/>
          <w:jc w:val="center"/>
        </w:trPr>
        <w:tc>
          <w:tcPr>
            <w:tcW w:w="4329" w:type="dxa"/>
            <w:noWrap w:val="0"/>
            <w:vAlign w:val="center"/>
          </w:tcPr>
          <w:p w14:paraId="103A6F8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C79E5A6">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248" w:type="dxa"/>
            <w:noWrap w:val="0"/>
            <w:vAlign w:val="center"/>
          </w:tcPr>
          <w:p w14:paraId="52DC56D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00C2A63">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68D2C9E8">
        <w:tblPrEx>
          <w:tblCellMar>
            <w:top w:w="0" w:type="dxa"/>
            <w:left w:w="108" w:type="dxa"/>
            <w:bottom w:w="0" w:type="dxa"/>
            <w:right w:w="108" w:type="dxa"/>
          </w:tblCellMar>
        </w:tblPrEx>
        <w:trPr>
          <w:cantSplit/>
          <w:trHeight w:val="526" w:hRule="exact"/>
          <w:jc w:val="center"/>
        </w:trPr>
        <w:tc>
          <w:tcPr>
            <w:tcW w:w="4329" w:type="dxa"/>
            <w:noWrap w:val="0"/>
            <w:vAlign w:val="center"/>
          </w:tcPr>
          <w:p w14:paraId="647BB581">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住所：北京市丰台区嘉园三里17号楼</w:t>
            </w:r>
          </w:p>
          <w:p w14:paraId="5E2AF634">
            <w:pPr>
              <w:spacing w:after="0" w:line="360" w:lineRule="auto"/>
              <w:rPr>
                <w:rFonts w:hint="eastAsia" w:ascii="宋体" w:hAnsi="宋体" w:eastAsia="宋体" w:cs="宋体"/>
                <w:sz w:val="24"/>
                <w:szCs w:val="24"/>
                <w:highlight w:val="none"/>
              </w:rPr>
            </w:pPr>
          </w:p>
        </w:tc>
        <w:tc>
          <w:tcPr>
            <w:tcW w:w="4248" w:type="dxa"/>
            <w:noWrap w:val="0"/>
            <w:vAlign w:val="center"/>
          </w:tcPr>
          <w:p w14:paraId="4BC43571">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p w14:paraId="56577F65">
            <w:pPr>
              <w:spacing w:after="0" w:line="360" w:lineRule="auto"/>
              <w:rPr>
                <w:rFonts w:hint="eastAsia" w:ascii="宋体" w:hAnsi="宋体" w:eastAsia="宋体" w:cs="宋体"/>
                <w:sz w:val="24"/>
                <w:szCs w:val="24"/>
                <w:highlight w:val="none"/>
              </w:rPr>
            </w:pPr>
          </w:p>
        </w:tc>
      </w:tr>
      <w:tr w14:paraId="4BCE718B">
        <w:tblPrEx>
          <w:tblCellMar>
            <w:top w:w="0" w:type="dxa"/>
            <w:left w:w="108" w:type="dxa"/>
            <w:bottom w:w="0" w:type="dxa"/>
            <w:right w:w="108" w:type="dxa"/>
          </w:tblCellMar>
        </w:tblPrEx>
        <w:trPr>
          <w:cantSplit/>
          <w:trHeight w:val="571" w:hRule="exact"/>
          <w:jc w:val="center"/>
        </w:trPr>
        <w:tc>
          <w:tcPr>
            <w:tcW w:w="4329" w:type="dxa"/>
            <w:noWrap w:val="0"/>
            <w:vAlign w:val="center"/>
          </w:tcPr>
          <w:p w14:paraId="0F4741B5">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4248" w:type="dxa"/>
            <w:noWrap w:val="0"/>
            <w:vAlign w:val="center"/>
          </w:tcPr>
          <w:p w14:paraId="6B35600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p>
        </w:tc>
      </w:tr>
      <w:tr w14:paraId="510AEAA0">
        <w:tblPrEx>
          <w:tblCellMar>
            <w:top w:w="0" w:type="dxa"/>
            <w:left w:w="108" w:type="dxa"/>
            <w:bottom w:w="0" w:type="dxa"/>
            <w:right w:w="108" w:type="dxa"/>
          </w:tblCellMar>
        </w:tblPrEx>
        <w:trPr>
          <w:cantSplit/>
          <w:trHeight w:val="676" w:hRule="exact"/>
          <w:jc w:val="center"/>
        </w:trPr>
        <w:tc>
          <w:tcPr>
            <w:tcW w:w="4329" w:type="dxa"/>
            <w:noWrap w:val="0"/>
            <w:vAlign w:val="center"/>
          </w:tcPr>
          <w:p w14:paraId="05362A5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48" w:type="dxa"/>
            <w:noWrap w:val="0"/>
            <w:vAlign w:val="center"/>
          </w:tcPr>
          <w:p w14:paraId="01BC2A9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46E10585">
        <w:tblPrEx>
          <w:tblCellMar>
            <w:top w:w="0" w:type="dxa"/>
            <w:left w:w="108" w:type="dxa"/>
            <w:bottom w:w="0" w:type="dxa"/>
            <w:right w:w="108" w:type="dxa"/>
          </w:tblCellMar>
        </w:tblPrEx>
        <w:trPr>
          <w:cantSplit/>
          <w:trHeight w:val="586" w:hRule="exact"/>
          <w:jc w:val="center"/>
        </w:trPr>
        <w:tc>
          <w:tcPr>
            <w:tcW w:w="4329" w:type="dxa"/>
            <w:noWrap w:val="0"/>
            <w:vAlign w:val="center"/>
          </w:tcPr>
          <w:p w14:paraId="70088E3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48" w:type="dxa"/>
            <w:noWrap w:val="0"/>
            <w:vAlign w:val="center"/>
          </w:tcPr>
          <w:p w14:paraId="66C07069">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tc>
      </w:tr>
      <w:tr w14:paraId="4F0DDAEF">
        <w:tblPrEx>
          <w:tblCellMar>
            <w:top w:w="0" w:type="dxa"/>
            <w:left w:w="108" w:type="dxa"/>
            <w:bottom w:w="0" w:type="dxa"/>
            <w:right w:w="108" w:type="dxa"/>
          </w:tblCellMar>
        </w:tblPrEx>
        <w:trPr>
          <w:cantSplit/>
          <w:trHeight w:val="586" w:hRule="exact"/>
          <w:jc w:val="center"/>
        </w:trPr>
        <w:tc>
          <w:tcPr>
            <w:tcW w:w="4329" w:type="dxa"/>
            <w:noWrap w:val="0"/>
            <w:vAlign w:val="center"/>
          </w:tcPr>
          <w:p w14:paraId="0D409B00">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c>
          <w:tcPr>
            <w:tcW w:w="4248" w:type="dxa"/>
            <w:noWrap w:val="0"/>
            <w:vAlign w:val="center"/>
          </w:tcPr>
          <w:p w14:paraId="6A2A00D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r>
      <w:tr w14:paraId="4ED76821">
        <w:tblPrEx>
          <w:tblCellMar>
            <w:top w:w="0" w:type="dxa"/>
            <w:left w:w="108" w:type="dxa"/>
            <w:bottom w:w="0" w:type="dxa"/>
            <w:right w:w="108" w:type="dxa"/>
          </w:tblCellMar>
        </w:tblPrEx>
        <w:trPr>
          <w:cantSplit/>
          <w:trHeight w:val="1046" w:hRule="exact"/>
          <w:jc w:val="center"/>
        </w:trPr>
        <w:tc>
          <w:tcPr>
            <w:tcW w:w="4329" w:type="dxa"/>
            <w:noWrap w:val="0"/>
            <w:vAlign w:val="center"/>
          </w:tcPr>
          <w:p w14:paraId="1555A9BC">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48" w:type="dxa"/>
            <w:noWrap w:val="0"/>
            <w:vAlign w:val="center"/>
          </w:tcPr>
          <w:p w14:paraId="36DCF63D">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tc>
      </w:tr>
      <w:tr w14:paraId="50C8C435">
        <w:tblPrEx>
          <w:tblCellMar>
            <w:top w:w="0" w:type="dxa"/>
            <w:left w:w="108" w:type="dxa"/>
            <w:bottom w:w="0" w:type="dxa"/>
            <w:right w:w="108" w:type="dxa"/>
          </w:tblCellMar>
        </w:tblPrEx>
        <w:trPr>
          <w:cantSplit/>
          <w:trHeight w:val="646" w:hRule="exact"/>
          <w:jc w:val="center"/>
        </w:trPr>
        <w:tc>
          <w:tcPr>
            <w:tcW w:w="4329" w:type="dxa"/>
            <w:noWrap w:val="0"/>
            <w:vAlign w:val="center"/>
          </w:tcPr>
          <w:p w14:paraId="2D183390">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248" w:type="dxa"/>
            <w:noWrap w:val="0"/>
            <w:vAlign w:val="center"/>
          </w:tcPr>
          <w:p w14:paraId="1A439D7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bl>
    <w:p w14:paraId="40C0748B">
      <w:pPr>
        <w:snapToGrid w:val="0"/>
        <w:spacing w:after="0" w:line="360" w:lineRule="auto"/>
        <w:ind w:firstLine="472" w:firstLineChars="196"/>
        <w:rPr>
          <w:rFonts w:hint="eastAsia" w:ascii="宋体" w:hAnsi="宋体" w:eastAsia="宋体" w:cs="宋体"/>
          <w:b/>
          <w:sz w:val="24"/>
          <w:szCs w:val="24"/>
          <w:highlight w:val="none"/>
        </w:rPr>
      </w:pPr>
    </w:p>
    <w:p w14:paraId="1F7EE5C9">
      <w:pPr>
        <w:spacing w:after="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B4C6CB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附件一：</w:t>
      </w:r>
    </w:p>
    <w:p w14:paraId="556DC02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工程质量保修书</w:t>
      </w:r>
    </w:p>
    <w:p w14:paraId="0A78826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发包方（全称）：</w:t>
      </w:r>
      <w:r>
        <w:rPr>
          <w:rFonts w:hint="eastAsia" w:ascii="宋体" w:hAnsi="宋体" w:eastAsia="宋体" w:cs="宋体"/>
          <w:sz w:val="24"/>
          <w:szCs w:val="24"/>
          <w:highlight w:val="none"/>
          <w:u w:val="single"/>
          <w:lang w:eastAsia="zh-CN"/>
        </w:rPr>
        <w:t>北京市丰台区人民政府马家堡街道办事处</w:t>
      </w:r>
    </w:p>
    <w:p w14:paraId="5AD7461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承包方（全称）：</w:t>
      </w:r>
    </w:p>
    <w:p w14:paraId="7559A48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为保证本合同项下项目在合理使用期限内项目工程正常使用，双方协商一致签订工程质量保修书，承包方在质量保修期内按照有关管理规定及双方约定承担工程质量保修责任。</w:t>
      </w:r>
    </w:p>
    <w:p w14:paraId="14FA011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一、工程质量保修规范和内容：</w:t>
      </w:r>
    </w:p>
    <w:p w14:paraId="0984DC44">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质量保修规范包括主体结构工程和双方约定的其他项目。具体质量保修内容双方约定如下：</w:t>
      </w:r>
    </w:p>
    <w:p w14:paraId="1F71D94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u w:val="single"/>
        </w:rPr>
        <w:t>合同约定的全部内容。</w:t>
      </w:r>
    </w:p>
    <w:p w14:paraId="07CC30E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二、质量保修期：</w:t>
      </w:r>
    </w:p>
    <w:p w14:paraId="744AF134">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质量保修期从工程实际竣工验收合格之日起开始计算</w:t>
      </w:r>
      <w:r>
        <w:rPr>
          <w:rFonts w:hint="eastAsia" w:ascii="宋体" w:hAnsi="宋体" w:eastAsia="宋体" w:cs="宋体"/>
          <w:color w:val="000000"/>
          <w:sz w:val="24"/>
          <w:szCs w:val="24"/>
          <w:highlight w:val="none"/>
          <w:u w:val="single"/>
          <w:lang w:val="en-US" w:eastAsia="zh-CN"/>
        </w:rPr>
        <w:t xml:space="preserve"> 2 </w:t>
      </w:r>
      <w:r>
        <w:rPr>
          <w:rFonts w:hint="eastAsia" w:ascii="宋体" w:hAnsi="宋体" w:eastAsia="宋体" w:cs="宋体"/>
          <w:b/>
          <w:color w:val="000000"/>
          <w:sz w:val="24"/>
          <w:szCs w:val="24"/>
          <w:highlight w:val="none"/>
        </w:rPr>
        <w:t>年</w:t>
      </w:r>
      <w:r>
        <w:rPr>
          <w:rFonts w:hint="eastAsia" w:ascii="宋体" w:hAnsi="宋体" w:eastAsia="宋体" w:cs="宋体"/>
          <w:color w:val="000000"/>
          <w:sz w:val="24"/>
          <w:szCs w:val="24"/>
          <w:highlight w:val="none"/>
        </w:rPr>
        <w:t>，分单项竣工验收的工程，按单项工程分别计算质量保修期。</w:t>
      </w:r>
    </w:p>
    <w:p w14:paraId="3C092D3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双方根据国家有关规定，结合具体工程约定质量保修期如下：</w:t>
      </w:r>
    </w:p>
    <w:p w14:paraId="23A21BDC">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color w:val="000000"/>
          <w:sz w:val="24"/>
          <w:szCs w:val="24"/>
          <w:highlight w:val="none"/>
        </w:rPr>
        <w:t>质量保修期间，承包方应负责维修，并承担鉴定及维修费用。</w:t>
      </w:r>
    </w:p>
    <w:p w14:paraId="2F345D0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rPr>
        <w:t>质量保修责任：</w:t>
      </w:r>
    </w:p>
    <w:p w14:paraId="1C5B17C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属于保修范围和内容的项目，承包应在接到修理通知之日后7日内派人修理。承包方不在约定期限内派人修理，发包方可委托其他人员修理，费用由承包方支付。</w:t>
      </w:r>
    </w:p>
    <w:p w14:paraId="0144471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发生须紧急抢修事故，承包方接到事故通知后，应立即到达事故现场抢修。非承包方施工质量引起的事故，抢修费用由发包方承担。</w:t>
      </w:r>
    </w:p>
    <w:p w14:paraId="22B3484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在国家规定的工程合理使用期限内，承包方承担主体结构的质量保修责任。因承包方原因致使工程在合理使用期限内造成人身和财产损害的，承包方应承担损害赔偿责任。</w:t>
      </w:r>
    </w:p>
    <w:p w14:paraId="03657E9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sz w:val="24"/>
          <w:szCs w:val="24"/>
          <w:highlight w:val="none"/>
        </w:rPr>
        <w:t>其他：</w:t>
      </w:r>
    </w:p>
    <w:p w14:paraId="3FAC4CC8">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属于基本和重大使用功能，不受上述保修期限制，保修期为该工程的合理使用年限。</w:t>
      </w:r>
    </w:p>
    <w:p w14:paraId="6D45AA46">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本工程质量保修书作为施工合同附件，由施工合同双方共同签署。</w:t>
      </w:r>
    </w:p>
    <w:p w14:paraId="09B74DB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发包方（公章）：</w:t>
      </w:r>
      <w:r>
        <w:rPr>
          <w:rFonts w:hint="eastAsia" w:ascii="宋体" w:hAnsi="宋体" w:eastAsia="宋体" w:cs="宋体"/>
          <w:sz w:val="24"/>
          <w:szCs w:val="24"/>
          <w:highlight w:val="none"/>
          <w:u w:val="single"/>
          <w:lang w:eastAsia="zh-CN"/>
        </w:rPr>
        <w:t>北京市丰台区人民政府马家堡街道办事处</w:t>
      </w:r>
      <w:r>
        <w:rPr>
          <w:rFonts w:hint="eastAsia" w:ascii="宋体" w:hAnsi="宋体" w:eastAsia="宋体" w:cs="宋体"/>
          <w:sz w:val="24"/>
          <w:szCs w:val="24"/>
          <w:highlight w:val="none"/>
        </w:rPr>
        <w:t>承包方(公章)：</w:t>
      </w:r>
    </w:p>
    <w:p w14:paraId="2F0FBC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负责人或授权代表人：                                法定代表人或授权代表人：</w:t>
      </w:r>
    </w:p>
    <w:p w14:paraId="5F6225D5">
      <w:pPr>
        <w:keepNext w:val="0"/>
        <w:keepLines w:val="0"/>
        <w:pageBreakBefore w:val="0"/>
        <w:widowControl w:val="0"/>
        <w:kinsoku/>
        <w:wordWrap/>
        <w:overflowPunct/>
        <w:topLinePunct w:val="0"/>
        <w:autoSpaceDE/>
        <w:autoSpaceDN/>
        <w:bidi w:val="0"/>
        <w:adjustRightInd/>
        <w:snapToGrid/>
        <w:spacing w:after="0" w:line="360" w:lineRule="auto"/>
        <w:ind w:firstLine="1200" w:firstLineChars="5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                                         年  月  日</w:t>
      </w:r>
    </w:p>
    <w:p w14:paraId="30997F8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w:t>
      </w:r>
    </w:p>
    <w:p w14:paraId="0EC8119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安全生产承诺书</w:t>
      </w:r>
    </w:p>
    <w:p w14:paraId="2BB25743">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为确保顺利进行，确保施工期间安全生产，不发生各类生产事故，我公司郑重承诺如下：</w:t>
      </w:r>
    </w:p>
    <w:p w14:paraId="4A353C8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一、认真落实安全生产主体责任，建立健全安全生产责任制，认真落实“一岗双责”。</w:t>
      </w:r>
    </w:p>
    <w:p w14:paraId="3991E0E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二、建立健全各项规章制度，严格执行重大危险源管理、隐患排查治理、高处作业、动火作业、临时用电等制度。</w:t>
      </w:r>
    </w:p>
    <w:p w14:paraId="656CB327">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三、做好安全检查。建立检查制度、巡查制度，及时纠正安全隐患。</w:t>
      </w:r>
    </w:p>
    <w:p w14:paraId="6BFF212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四、提高从业人员安全素质，定期培训员工，加强特种作业人员管理，做到持证上岗。</w:t>
      </w:r>
    </w:p>
    <w:p w14:paraId="1413277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五、提高企业安全投入，采用新工艺，淘汰旧工艺。</w:t>
      </w:r>
    </w:p>
    <w:p w14:paraId="55E9323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六、建立应急预案，加强日常演练。</w:t>
      </w:r>
    </w:p>
    <w:p w14:paraId="0739E08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七、严格执行项目安全许可。</w:t>
      </w:r>
    </w:p>
    <w:p w14:paraId="0237FD0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八、积极推行安全标准化管理，提高安全管理水平。</w:t>
      </w:r>
    </w:p>
    <w:p w14:paraId="28371A88">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九、因施工过程中产生的重大责任事故或者其他人身、财产损害，均由本公司承担。</w:t>
      </w:r>
    </w:p>
    <w:p w14:paraId="0B1F528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p>
    <w:p w14:paraId="2506453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公司（盖章）：</w:t>
      </w:r>
    </w:p>
    <w:p w14:paraId="177265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法定代表人或授权代表人（签字）：</w:t>
      </w:r>
    </w:p>
    <w:p w14:paraId="693144E0">
      <w:pPr>
        <w:keepNext w:val="0"/>
        <w:keepLines w:val="0"/>
        <w:pageBreakBefore w:val="0"/>
        <w:widowControl w:val="0"/>
        <w:kinsoku/>
        <w:wordWrap/>
        <w:overflowPunct/>
        <w:topLinePunct w:val="0"/>
        <w:autoSpaceDE/>
        <w:autoSpaceDN/>
        <w:bidi w:val="0"/>
        <w:adjustRightInd/>
        <w:snapToGrid/>
        <w:spacing w:after="0" w:line="360" w:lineRule="auto"/>
        <w:ind w:firstLine="960" w:firstLineChars="4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w:t>
      </w:r>
    </w:p>
    <w:p w14:paraId="7E9819E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u w:val="single"/>
        </w:rPr>
      </w:pPr>
    </w:p>
    <w:p w14:paraId="0B94C66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rPr>
      </w:pPr>
    </w:p>
    <w:p w14:paraId="56C17E6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rPr>
      </w:pPr>
    </w:p>
    <w:p w14:paraId="28BD0A9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附件三：</w:t>
      </w:r>
    </w:p>
    <w:p w14:paraId="7A2335F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北京市丰台区人民政府马家堡街道办事处</w:t>
      </w:r>
    </w:p>
    <w:p w14:paraId="7E6F624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保密责任书</w:t>
      </w:r>
    </w:p>
    <w:p w14:paraId="099EAC5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鉴于（承包方）为</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项目提供服务，为保证在服务过程中所涉秘密安全，承包方依据《中华人民共和国保守国家秘密法》的有关规定，自愿遵守以下保密条款：</w:t>
      </w:r>
    </w:p>
    <w:p w14:paraId="0CC64BE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本项目及履行合同过程中的下列信息属于保密信息：</w:t>
      </w:r>
    </w:p>
    <w:p w14:paraId="1D482732">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（1）发包方向承包方提供的所有资料，以及承包方编制的所有与本项目相关的信息、文档、资料，</w:t>
      </w:r>
    </w:p>
    <w:p w14:paraId="722C9A7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（2）发包方通过注明“保密”、“涉密”字样等方式或其他技术手段采取保密措施的其他信息或资料。</w:t>
      </w:r>
    </w:p>
    <w:p w14:paraId="2FFC27F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保密信息及资料仅供承包方本项目小组人员参考使用，承包方须严守资料中所涉秘密、妥善保管，不得遗失、转借、复印，未经发包方书面同意不得以任何方式使用、销售、或向第三方披露、泄漏。不得以任何形式进行模仿、抄袭或自身或许可第三方使用。</w:t>
      </w:r>
    </w:p>
    <w:p w14:paraId="6538FE92">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3.本项目完成后15天内，承包方应向发包方提交本项目全部合同资料及数据。承包方不得擅自复制、备份或用于其他项目。</w:t>
      </w:r>
    </w:p>
    <w:p w14:paraId="6CD0A7F6">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4.承包方在接受和退还涉密内容的资料时必须建立登记制度。</w:t>
      </w:r>
    </w:p>
    <w:p w14:paraId="794DD6D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5.在项目执行期间，承包方应保证承包方项目队伍人员严格遵守发包方的保密规定。</w:t>
      </w:r>
    </w:p>
    <w:p w14:paraId="04FE3B74">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承包方发现发包方的保密事项已经泄露或可能泄露时，应当立即采取补救措施，并及时报告发包方。如承包方造成的泄失密事件，承包方须承担有关法律责任。发包方解除合同的，承包方应退还本合同款项，按照合同金额30%标准支付违约金。</w:t>
      </w:r>
    </w:p>
    <w:p w14:paraId="435E3A41">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7.本项目保密期限为永久。</w:t>
      </w:r>
    </w:p>
    <w:p w14:paraId="7B1E797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609AAC8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4AE61AC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EE7F15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9375D3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1B9D711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附件四：</w:t>
      </w:r>
    </w:p>
    <w:p w14:paraId="43A62E3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廉政承诺书</w:t>
      </w:r>
    </w:p>
    <w:p w14:paraId="73F20897">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我单位所承接的</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项目。为确保项目廉洁、高效实施，我单位作出如下承诺：</w:t>
      </w:r>
    </w:p>
    <w:p w14:paraId="60064719">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1.严格遵守工程项目实施的有关规定，保证项目资金管理使用安全、规范。</w:t>
      </w:r>
    </w:p>
    <w:p w14:paraId="142C137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2.严格遵守商业规范和商业道德，依法合规推进项目工作，努力推进诚信建设，绝不从事任何不正当竞争和任何违法违纪行为。</w:t>
      </w:r>
    </w:p>
    <w:p w14:paraId="3A002D6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3.严格落实建设项目质量监管保证体系，严格按照国家相关法规和技术规范实施项目服务，争创优质工程。</w:t>
      </w:r>
    </w:p>
    <w:p w14:paraId="44C8B02D">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4.定期对项目实施过程中的廉政建设和廉洁从业情况进行内部监督检查，及时发现和整改存在各类问题。</w:t>
      </w:r>
    </w:p>
    <w:p w14:paraId="6B95EB1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5.如在项目实施中发现违法违纪行为和腐败问题，承诺配合发包方进行相应的调查，并提供相关材料。</w:t>
      </w:r>
    </w:p>
    <w:p w14:paraId="3069897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6.如在项目实施中发现违法违纪行为和腐败问题，自愿接受发包方要求支付违约金、解除合同、赔偿经济损失直至追究其他法律责任。</w:t>
      </w:r>
    </w:p>
    <w:p w14:paraId="2C09243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68EF9B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539672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5048DD7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784DC4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0BF6AD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6BE482E0">
      <w:pPr>
        <w:pStyle w:val="20"/>
        <w:pageBreakBefore w:val="0"/>
        <w:wordWrap w:val="0"/>
        <w:topLinePunct w:val="0"/>
        <w:bidi w:val="0"/>
        <w:spacing w:after="0"/>
        <w:ind w:left="840" w:hanging="420"/>
        <w:textAlignment w:val="auto"/>
      </w:pPr>
      <w:r>
        <w:rPr>
          <w:rFonts w:hint="eastAsia"/>
        </w:rPr>
        <w:br w:type="page"/>
      </w:r>
    </w:p>
    <w:p w14:paraId="19113C97">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55" w:name="_Toc15156"/>
      <w:bookmarkStart w:id="1256" w:name="_Toc5160"/>
      <w:r>
        <w:rPr>
          <w:rFonts w:hint="eastAsia" w:ascii="宋体" w:hAnsi="宋体" w:cs="宋体"/>
          <w:b/>
          <w:sz w:val="36"/>
          <w:szCs w:val="36"/>
        </w:rPr>
        <w:t>第六章   响应文件格式</w:t>
      </w:r>
      <w:bookmarkEnd w:id="1255"/>
      <w:bookmarkEnd w:id="1256"/>
    </w:p>
    <w:p w14:paraId="454E274D">
      <w:pPr>
        <w:pageBreakBefore w:val="0"/>
        <w:widowControl/>
        <w:wordWrap w:val="0"/>
        <w:topLinePunct w:val="0"/>
        <w:bidi w:val="0"/>
        <w:spacing w:after="0" w:line="360" w:lineRule="auto"/>
        <w:jc w:val="left"/>
        <w:textAlignment w:val="auto"/>
        <w:rPr>
          <w:rFonts w:hint="eastAsia" w:ascii="宋体" w:hAnsi="宋体" w:cs="宋体"/>
          <w:b/>
          <w:sz w:val="24"/>
        </w:rPr>
      </w:pPr>
    </w:p>
    <w:p w14:paraId="62468286">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b/>
          <w:kern w:val="0"/>
          <w:sz w:val="24"/>
        </w:rPr>
      </w:pPr>
      <w:r>
        <w:rPr>
          <w:rFonts w:hint="eastAsia" w:ascii="宋体" w:hAnsi="宋体" w:cs="宋体"/>
          <w:b/>
          <w:kern w:val="0"/>
          <w:sz w:val="24"/>
        </w:rPr>
        <w:t>供应商编制文件须知</w:t>
      </w:r>
    </w:p>
    <w:p w14:paraId="460A2872">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0EBE681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9AD2469">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3、全部声明和问题的回答及所附材料必须是真实的、准确的和完整的。</w:t>
      </w:r>
    </w:p>
    <w:p w14:paraId="425A9DF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p>
    <w:p w14:paraId="296C0EEA">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3184E13A">
      <w:pPr>
        <w:pageBreakBefore w:val="0"/>
        <w:wordWrap w:val="0"/>
        <w:topLinePunct w:val="0"/>
        <w:bidi w:val="0"/>
        <w:spacing w:after="0" w:line="360" w:lineRule="auto"/>
        <w:textAlignment w:val="auto"/>
        <w:rPr>
          <w:rFonts w:hint="eastAsia" w:ascii="宋体" w:hAnsi="宋体" w:cs="宋体"/>
          <w:b/>
          <w:spacing w:val="20"/>
          <w:szCs w:val="21"/>
        </w:rPr>
      </w:pPr>
    </w:p>
    <w:p w14:paraId="51C14D1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pacing w:val="20"/>
          <w:sz w:val="24"/>
        </w:rPr>
        <w:t>响应文件</w:t>
      </w:r>
      <w:r>
        <w:rPr>
          <w:rFonts w:hint="eastAsia" w:ascii="宋体" w:hAnsi="宋体" w:cs="宋体"/>
          <w:b/>
          <w:sz w:val="24"/>
        </w:rPr>
        <w:t>封面（非实质性格式）</w:t>
      </w:r>
    </w:p>
    <w:p w14:paraId="7FB6DE64">
      <w:pPr>
        <w:pageBreakBefore w:val="0"/>
        <w:wordWrap w:val="0"/>
        <w:topLinePunct w:val="0"/>
        <w:bidi w:val="0"/>
        <w:spacing w:after="0" w:line="360" w:lineRule="auto"/>
        <w:jc w:val="center"/>
        <w:textAlignment w:val="auto"/>
        <w:rPr>
          <w:rFonts w:hint="eastAsia" w:ascii="宋体" w:hAnsi="宋体" w:cs="宋体"/>
          <w:szCs w:val="21"/>
        </w:rPr>
      </w:pPr>
    </w:p>
    <w:p w14:paraId="257E9246">
      <w:pPr>
        <w:pageBreakBefore w:val="0"/>
        <w:wordWrap w:val="0"/>
        <w:topLinePunct w:val="0"/>
        <w:bidi w:val="0"/>
        <w:spacing w:after="0" w:line="360" w:lineRule="auto"/>
        <w:jc w:val="center"/>
        <w:textAlignment w:val="auto"/>
        <w:rPr>
          <w:rFonts w:hint="eastAsia" w:ascii="宋体" w:hAnsi="宋体" w:cs="宋体"/>
          <w:b/>
          <w:spacing w:val="60"/>
          <w:sz w:val="84"/>
          <w:szCs w:val="84"/>
        </w:rPr>
      </w:pPr>
      <w:r>
        <w:rPr>
          <w:rFonts w:hint="eastAsia" w:ascii="宋体" w:hAnsi="宋体" w:cs="宋体"/>
          <w:b/>
          <w:spacing w:val="60"/>
          <w:sz w:val="84"/>
          <w:szCs w:val="84"/>
        </w:rPr>
        <w:t>响 应 文 件</w:t>
      </w:r>
    </w:p>
    <w:p w14:paraId="03BE494C">
      <w:pPr>
        <w:pageBreakBefore w:val="0"/>
        <w:wordWrap w:val="0"/>
        <w:topLinePunct w:val="0"/>
        <w:bidi w:val="0"/>
        <w:spacing w:after="0" w:line="360" w:lineRule="auto"/>
        <w:jc w:val="center"/>
        <w:textAlignment w:val="auto"/>
        <w:rPr>
          <w:rFonts w:hint="eastAsia" w:ascii="宋体" w:hAnsi="宋体" w:cs="宋体"/>
          <w:b/>
          <w:spacing w:val="60"/>
          <w:sz w:val="52"/>
          <w:szCs w:val="52"/>
        </w:rPr>
      </w:pPr>
    </w:p>
    <w:p w14:paraId="360E8F20">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7958009">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D5DC90F">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项目名称:</w:t>
      </w:r>
    </w:p>
    <w:p w14:paraId="41F744F4">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项目编号/包号：</w:t>
      </w:r>
    </w:p>
    <w:p w14:paraId="461D0BE6">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35E466D">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32C0B591">
      <w:pPr>
        <w:pageBreakBefore w:val="0"/>
        <w:wordWrap w:val="0"/>
        <w:topLinePunct w:val="0"/>
        <w:bidi w:val="0"/>
        <w:spacing w:after="0" w:line="360" w:lineRule="auto"/>
        <w:jc w:val="center"/>
        <w:textAlignment w:val="auto"/>
        <w:rPr>
          <w:rFonts w:hint="eastAsia" w:ascii="宋体" w:hAnsi="宋体" w:cs="宋体"/>
          <w:b/>
          <w:sz w:val="32"/>
          <w:szCs w:val="32"/>
        </w:rPr>
      </w:pPr>
    </w:p>
    <w:p w14:paraId="260239B8">
      <w:pPr>
        <w:pageBreakBefore w:val="0"/>
        <w:wordWrap w:val="0"/>
        <w:topLinePunct w:val="0"/>
        <w:bidi w:val="0"/>
        <w:spacing w:after="0" w:line="360" w:lineRule="auto"/>
        <w:jc w:val="center"/>
        <w:textAlignment w:val="auto"/>
        <w:rPr>
          <w:rFonts w:hint="eastAsia" w:ascii="宋体" w:hAnsi="宋体" w:cs="宋体"/>
          <w:b/>
          <w:sz w:val="32"/>
          <w:szCs w:val="32"/>
        </w:rPr>
      </w:pPr>
    </w:p>
    <w:p w14:paraId="3E6D0A9B">
      <w:pPr>
        <w:pageBreakBefore w:val="0"/>
        <w:wordWrap w:val="0"/>
        <w:topLinePunct w:val="0"/>
        <w:bidi w:val="0"/>
        <w:spacing w:after="0" w:line="360" w:lineRule="auto"/>
        <w:jc w:val="center"/>
        <w:textAlignment w:val="auto"/>
        <w:rPr>
          <w:rFonts w:hint="eastAsia" w:ascii="宋体" w:hAnsi="宋体" w:cs="宋体"/>
          <w:b/>
          <w:sz w:val="32"/>
          <w:szCs w:val="32"/>
        </w:rPr>
      </w:pPr>
    </w:p>
    <w:p w14:paraId="783CB013">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4B3BCBF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500C1DA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7BD9F9C9">
      <w:pPr>
        <w:pageBreakBefore w:val="0"/>
        <w:wordWrap w:val="0"/>
        <w:topLinePunct w:val="0"/>
        <w:bidi w:val="0"/>
        <w:spacing w:after="0" w:line="360" w:lineRule="auto"/>
        <w:ind w:firstLine="1445" w:firstLineChars="400"/>
        <w:jc w:val="left"/>
        <w:textAlignment w:val="auto"/>
        <w:rPr>
          <w:rFonts w:hint="eastAsia" w:ascii="宋体" w:hAnsi="宋体" w:cs="宋体"/>
          <w:b/>
          <w:spacing w:val="20"/>
          <w:sz w:val="32"/>
          <w:szCs w:val="32"/>
        </w:rPr>
      </w:pPr>
      <w:r>
        <w:rPr>
          <w:rFonts w:hint="eastAsia" w:ascii="宋体" w:hAnsi="宋体" w:cs="宋体"/>
          <w:b/>
          <w:spacing w:val="20"/>
          <w:sz w:val="32"/>
          <w:szCs w:val="32"/>
        </w:rPr>
        <w:t>供应商名称：</w:t>
      </w:r>
    </w:p>
    <w:p w14:paraId="745092B8">
      <w:pPr>
        <w:pageBreakBefore w:val="0"/>
        <w:wordWrap w:val="0"/>
        <w:topLinePunct w:val="0"/>
        <w:bidi w:val="0"/>
        <w:spacing w:after="0" w:line="360" w:lineRule="auto"/>
        <w:jc w:val="center"/>
        <w:textAlignment w:val="auto"/>
        <w:rPr>
          <w:rFonts w:hint="eastAsia" w:ascii="宋体" w:hAnsi="宋体" w:cs="宋体"/>
          <w:b/>
          <w:sz w:val="32"/>
          <w:szCs w:val="32"/>
        </w:rPr>
      </w:pPr>
    </w:p>
    <w:p w14:paraId="5219A30A">
      <w:pPr>
        <w:pageBreakBefore w:val="0"/>
        <w:wordWrap w:val="0"/>
        <w:topLinePunct w:val="0"/>
        <w:bidi w:val="0"/>
        <w:spacing w:after="0" w:line="360" w:lineRule="auto"/>
        <w:textAlignment w:val="auto"/>
        <w:rPr>
          <w:rFonts w:hint="eastAsia" w:ascii="宋体" w:hAnsi="宋体" w:cs="宋体"/>
          <w:b/>
        </w:rPr>
      </w:pPr>
    </w:p>
    <w:p w14:paraId="3C909CC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red"/>
        </w:rPr>
        <w:sectPr>
          <w:headerReference r:id="rId14" w:type="default"/>
          <w:footerReference r:id="rId15" w:type="default"/>
          <w:pgSz w:w="11905" w:h="16838"/>
          <w:pgMar w:top="1474" w:right="1474" w:bottom="1474" w:left="1474" w:header="850" w:footer="992" w:gutter="0"/>
          <w:pgNumType w:fmt="decimal"/>
          <w:cols w:space="0" w:num="1"/>
          <w:rtlGutter w:val="0"/>
          <w:docGrid w:linePitch="462" w:charSpace="0"/>
        </w:sectPr>
      </w:pPr>
    </w:p>
    <w:p w14:paraId="12DAAE6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 满足《中华人民共和国政府采购法》第二十二条规定</w:t>
      </w:r>
    </w:p>
    <w:p w14:paraId="6A6226F2">
      <w:pPr>
        <w:pageBreakBefore w:val="0"/>
        <w:wordWrap w:val="0"/>
        <w:topLinePunct w:val="0"/>
        <w:bidi w:val="0"/>
        <w:spacing w:after="0" w:line="360" w:lineRule="auto"/>
        <w:textAlignment w:val="auto"/>
        <w:outlineLvl w:val="2"/>
        <w:rPr>
          <w:rFonts w:hint="eastAsia" w:ascii="宋体" w:hAnsi="宋体" w:cs="宋体"/>
          <w:color w:val="000000"/>
          <w:sz w:val="24"/>
        </w:rPr>
      </w:pPr>
      <w:r>
        <w:rPr>
          <w:rFonts w:hint="eastAsia" w:ascii="宋体" w:hAnsi="宋体" w:cs="宋体"/>
          <w:color w:val="000000"/>
          <w:sz w:val="24"/>
        </w:rPr>
        <w:t>1-1营业执照等证明文件</w:t>
      </w:r>
    </w:p>
    <w:p w14:paraId="527CF73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p w14:paraId="1F24E900">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660B6DAE">
      <w:pPr>
        <w:pStyle w:val="4"/>
        <w:pageBreakBefore w:val="0"/>
        <w:wordWrap w:val="0"/>
        <w:topLinePunct w:val="0"/>
        <w:bidi w:val="0"/>
        <w:spacing w:after="0" w:line="360" w:lineRule="auto"/>
        <w:textAlignment w:val="auto"/>
        <w:rPr>
          <w:rFonts w:hint="eastAsia" w:hAnsi="宋体" w:cs="宋体"/>
          <w:b w:val="0"/>
          <w:color w:val="000000"/>
          <w:szCs w:val="24"/>
          <w:u w:val="none"/>
        </w:rPr>
        <w:sectPr>
          <w:pgSz w:w="11905" w:h="16838"/>
          <w:pgMar w:top="1474" w:right="1474" w:bottom="1474" w:left="1474" w:header="850" w:footer="992" w:gutter="0"/>
          <w:pgNumType w:fmt="decimal"/>
          <w:cols w:space="0" w:num="1"/>
          <w:rtlGutter w:val="0"/>
          <w:docGrid w:linePitch="462" w:charSpace="0"/>
        </w:sectPr>
      </w:pPr>
    </w:p>
    <w:p w14:paraId="5F7B8D64">
      <w:pPr>
        <w:pStyle w:val="4"/>
        <w:pageBreakBefore w:val="0"/>
        <w:wordWrap w:val="0"/>
        <w:topLinePunct w:val="0"/>
        <w:bidi w:val="0"/>
        <w:spacing w:after="0" w:line="360" w:lineRule="auto"/>
        <w:textAlignment w:val="auto"/>
        <w:rPr>
          <w:rFonts w:hint="eastAsia" w:hAnsi="宋体" w:cs="宋体"/>
          <w:b w:val="0"/>
          <w:bCs/>
          <w:color w:val="000000"/>
          <w:szCs w:val="24"/>
          <w:u w:val="none"/>
        </w:rPr>
      </w:pPr>
      <w:r>
        <w:rPr>
          <w:rFonts w:hint="eastAsia" w:hAnsi="宋体" w:cs="宋体"/>
          <w:b w:val="0"/>
          <w:color w:val="000000"/>
          <w:szCs w:val="24"/>
          <w:u w:val="none"/>
        </w:rPr>
        <w:t>1-2 供应商资格声明书</w:t>
      </w:r>
    </w:p>
    <w:p w14:paraId="21EC25B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供应商资格声明书</w:t>
      </w:r>
    </w:p>
    <w:p w14:paraId="7B6FEF5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03EB5BA">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在参与本次项目磋商中，我单位承诺：</w:t>
      </w:r>
    </w:p>
    <w:p w14:paraId="50CE6C9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具有良好的商业信誉和健全的财务会计制度；</w:t>
      </w:r>
    </w:p>
    <w:p w14:paraId="1A29F79D">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具有履行合同所必需的设备和专业技术能力；</w:t>
      </w:r>
    </w:p>
    <w:p w14:paraId="570D126F">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有依法缴纳税收和社会保障资金的良好记录；</w:t>
      </w:r>
    </w:p>
    <w:p w14:paraId="2B890258">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2BB187">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1464D6E">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21153015">
      <w:pPr>
        <w:pageBreakBefore w:val="0"/>
        <w:numPr>
          <w:ilvl w:val="0"/>
          <w:numId w:val="11"/>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F5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E2552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序号</w:t>
            </w:r>
          </w:p>
        </w:tc>
        <w:tc>
          <w:tcPr>
            <w:tcW w:w="4574" w:type="dxa"/>
            <w:vAlign w:val="center"/>
          </w:tcPr>
          <w:p w14:paraId="39EA2DA9">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单位名称</w:t>
            </w:r>
          </w:p>
        </w:tc>
        <w:tc>
          <w:tcPr>
            <w:tcW w:w="2976" w:type="dxa"/>
            <w:vAlign w:val="center"/>
          </w:tcPr>
          <w:p w14:paraId="67E67A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相互关系</w:t>
            </w:r>
          </w:p>
        </w:tc>
      </w:tr>
      <w:tr w14:paraId="6A6B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834D2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4574" w:type="dxa"/>
            <w:vAlign w:val="center"/>
          </w:tcPr>
          <w:p w14:paraId="64338AF0">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2865F4C0">
            <w:pPr>
              <w:pageBreakBefore w:val="0"/>
              <w:wordWrap w:val="0"/>
              <w:topLinePunct w:val="0"/>
              <w:bidi w:val="0"/>
              <w:spacing w:after="0" w:line="360" w:lineRule="auto"/>
              <w:jc w:val="center"/>
              <w:textAlignment w:val="auto"/>
              <w:rPr>
                <w:rFonts w:hint="eastAsia" w:ascii="宋体" w:hAnsi="宋体" w:cs="宋体"/>
                <w:sz w:val="24"/>
              </w:rPr>
            </w:pPr>
          </w:p>
        </w:tc>
      </w:tr>
      <w:tr w14:paraId="1929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D90BD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4574" w:type="dxa"/>
            <w:vAlign w:val="center"/>
          </w:tcPr>
          <w:p w14:paraId="34A8A76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452AE1E6">
            <w:pPr>
              <w:pageBreakBefore w:val="0"/>
              <w:wordWrap w:val="0"/>
              <w:topLinePunct w:val="0"/>
              <w:bidi w:val="0"/>
              <w:spacing w:after="0" w:line="360" w:lineRule="auto"/>
              <w:jc w:val="center"/>
              <w:textAlignment w:val="auto"/>
              <w:rPr>
                <w:rFonts w:hint="eastAsia" w:ascii="宋体" w:hAnsi="宋体" w:cs="宋体"/>
                <w:sz w:val="24"/>
              </w:rPr>
            </w:pPr>
          </w:p>
        </w:tc>
      </w:tr>
      <w:tr w14:paraId="6E7E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BDB77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w:t>
            </w:r>
          </w:p>
        </w:tc>
        <w:tc>
          <w:tcPr>
            <w:tcW w:w="4574" w:type="dxa"/>
            <w:vAlign w:val="center"/>
          </w:tcPr>
          <w:p w14:paraId="0134CF3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61FE292D">
            <w:pPr>
              <w:pageBreakBefore w:val="0"/>
              <w:wordWrap w:val="0"/>
              <w:topLinePunct w:val="0"/>
              <w:bidi w:val="0"/>
              <w:spacing w:after="0" w:line="360" w:lineRule="auto"/>
              <w:jc w:val="center"/>
              <w:textAlignment w:val="auto"/>
              <w:rPr>
                <w:rFonts w:hint="eastAsia" w:ascii="宋体" w:hAnsi="宋体" w:cs="宋体"/>
                <w:sz w:val="24"/>
              </w:rPr>
            </w:pPr>
          </w:p>
        </w:tc>
      </w:tr>
    </w:tbl>
    <w:p w14:paraId="06E8A851">
      <w:pPr>
        <w:pageBreakBefore w:val="0"/>
        <w:wordWrap w:val="0"/>
        <w:topLinePunct w:val="0"/>
        <w:bidi w:val="0"/>
        <w:spacing w:after="0" w:line="360" w:lineRule="auto"/>
        <w:ind w:firstLine="480" w:firstLineChars="200"/>
        <w:textAlignment w:val="auto"/>
        <w:rPr>
          <w:rFonts w:hint="eastAsia" w:ascii="宋体" w:hAnsi="宋体" w:cs="宋体"/>
          <w:sz w:val="24"/>
          <w:szCs w:val="22"/>
        </w:rPr>
      </w:pPr>
      <w:r>
        <w:rPr>
          <w:rFonts w:hint="eastAsia" w:ascii="宋体" w:hAnsi="宋体" w:cs="宋体"/>
          <w:sz w:val="24"/>
        </w:rPr>
        <w:t>上述声明真实有效，否则我方负全部责任。</w:t>
      </w:r>
    </w:p>
    <w:p w14:paraId="268DE2F3">
      <w:pPr>
        <w:pageBreakBefore w:val="0"/>
        <w:wordWrap w:val="0"/>
        <w:topLinePunct w:val="0"/>
        <w:autoSpaceDE w:val="0"/>
        <w:autoSpaceDN w:val="0"/>
        <w:bidi w:val="0"/>
        <w:adjustRightInd w:val="0"/>
        <w:snapToGrid w:val="0"/>
        <w:spacing w:before="25" w:after="0" w:line="360" w:lineRule="auto"/>
        <w:ind w:right="360"/>
        <w:jc w:val="righ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2C484E9C">
      <w:pPr>
        <w:pageBreakBefore w:val="0"/>
        <w:wordWrap w:val="0"/>
        <w:topLinePunct w:val="0"/>
        <w:bidi w:val="0"/>
        <w:spacing w:after="0" w:line="360" w:lineRule="auto"/>
        <w:ind w:right="360" w:firstLine="480"/>
        <w:jc w:val="right"/>
        <w:textAlignment w:val="auto"/>
        <w:rPr>
          <w:rFonts w:hint="eastAsia" w:ascii="宋体" w:hAnsi="宋体" w:cs="宋体"/>
          <w:sz w:val="24"/>
        </w:rPr>
      </w:pPr>
      <w:r>
        <w:rPr>
          <w:rFonts w:hint="eastAsia" w:ascii="宋体" w:hAnsi="宋体" w:cs="宋体"/>
          <w:color w:val="000000"/>
          <w:sz w:val="24"/>
          <w:szCs w:val="20"/>
        </w:rPr>
        <w:t xml:space="preserve">日期：____年____月____日   </w:t>
      </w:r>
    </w:p>
    <w:p w14:paraId="6CFC715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2B94F91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17" w:type="first"/>
          <w:footerReference r:id="rId19" w:type="first"/>
          <w:headerReference r:id="rId16" w:type="even"/>
          <w:footerReference r:id="rId18" w:type="even"/>
          <w:pgSz w:w="11905" w:h="16838"/>
          <w:pgMar w:top="1474" w:right="1474" w:bottom="1474" w:left="1474" w:header="850" w:footer="992" w:gutter="0"/>
          <w:pgNumType w:fmt="decimal"/>
          <w:cols w:space="0" w:num="1"/>
          <w:rtlGutter w:val="0"/>
          <w:docGrid w:linePitch="462" w:charSpace="0"/>
        </w:sectPr>
      </w:pPr>
    </w:p>
    <w:p w14:paraId="0D23A85E">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2 落实政府采购政策需满足的资格要求（如有）</w:t>
      </w:r>
    </w:p>
    <w:p w14:paraId="2BFED18D">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2-1中小企业声明函</w:t>
      </w:r>
    </w:p>
    <w:p w14:paraId="69B9D8E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w:t>
      </w:r>
    </w:p>
    <w:p w14:paraId="19C3D99C">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9800387">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F13FAF5">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C8F433A">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（4）中小企业声明函填写注意事项</w:t>
      </w:r>
    </w:p>
    <w:p w14:paraId="6F12C0B7">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3D78129C">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6EB454">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2C08C333">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cs="宋体"/>
          <w:sz w:val="24"/>
        </w:rPr>
        <w:br w:type="page"/>
      </w:r>
    </w:p>
    <w:p w14:paraId="67353658">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2-1-1中小企业声明函及残疾人福利性单位声明函格式</w:t>
      </w:r>
    </w:p>
    <w:p w14:paraId="7F72BE5C">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pPr>
      <w:r>
        <w:rPr>
          <w:rFonts w:hint="eastAsia" w:ascii="宋体" w:hAnsi="宋体" w:cs="宋体"/>
          <w:b/>
          <w:bCs/>
          <w:color w:val="000000"/>
          <w:sz w:val="28"/>
          <w:szCs w:val="28"/>
        </w:rPr>
        <w:t>中小企业声明函（工程、服务）格式</w:t>
      </w:r>
    </w:p>
    <w:p w14:paraId="6FFDBAF1">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3F9A290">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4ADE679F">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13A1B99">
      <w:pPr>
        <w:pageBreakBefore w:val="0"/>
        <w:wordWrap w:val="0"/>
        <w:topLinePunct w:val="0"/>
        <w:bidi w:val="0"/>
        <w:spacing w:after="0" w:line="360" w:lineRule="auto"/>
        <w:ind w:firstLine="504"/>
        <w:textAlignment w:val="auto"/>
        <w:rPr>
          <w:rFonts w:hint="eastAsia" w:ascii="宋体" w:hAnsi="宋体" w:cs="宋体"/>
          <w:spacing w:val="6"/>
          <w:sz w:val="24"/>
        </w:rPr>
      </w:pPr>
    </w:p>
    <w:p w14:paraId="3D419872">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w:t>
      </w:r>
    </w:p>
    <w:p w14:paraId="18821B6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52628EB8">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2A0A0130">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5CDC47D5">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9BC9577">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2BEBCF7">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p w14:paraId="0A64153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44778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C8DBAE3">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64DCE44C">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vertAlign w:val="superscript"/>
        </w:rPr>
      </w:pPr>
    </w:p>
    <w:p w14:paraId="092F2888">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7132929D">
      <w:pPr>
        <w:pageBreakBefore w:val="0"/>
        <w:wordWrap w:val="0"/>
        <w:topLinePunct w:val="0"/>
        <w:bidi w:val="0"/>
        <w:spacing w:after="0" w:line="360" w:lineRule="auto"/>
        <w:textAlignment w:val="auto"/>
        <w:rPr>
          <w:rFonts w:hint="eastAsia" w:ascii="宋体" w:hAnsi="宋体" w:cs="宋体"/>
        </w:rPr>
      </w:pPr>
    </w:p>
    <w:p w14:paraId="3C2F8D7E">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753E961">
      <w:pPr>
        <w:pageBreakBefore w:val="0"/>
        <w:wordWrap w:val="0"/>
        <w:topLinePunct w:val="0"/>
        <w:bidi w:val="0"/>
        <w:spacing w:before="240" w:beforeLines="100" w:after="0" w:line="360" w:lineRule="auto"/>
        <w:jc w:val="center"/>
        <w:textAlignment w:val="auto"/>
        <w:rPr>
          <w:rFonts w:hint="eastAsia" w:ascii="宋体" w:hAnsi="宋体" w:cs="宋体"/>
          <w:b/>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b/>
          <w:color w:val="000000"/>
          <w:sz w:val="28"/>
          <w:szCs w:val="28"/>
        </w:rPr>
        <w:t xml:space="preserve">       </w:t>
      </w:r>
    </w:p>
    <w:p w14:paraId="392CD01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0738798C">
      <w:pPr>
        <w:pageBreakBefore w:val="0"/>
        <w:wordWrap w:val="0"/>
        <w:topLinePunct w:val="0"/>
        <w:bidi w:val="0"/>
        <w:spacing w:after="0" w:line="360" w:lineRule="auto"/>
        <w:ind w:firstLine="482"/>
        <w:textAlignment w:val="auto"/>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1C9BAC41">
      <w:pPr>
        <w:pageBreakBefore w:val="0"/>
        <w:wordWrap w:val="0"/>
        <w:topLinePunct w:val="0"/>
        <w:bidi w:val="0"/>
        <w:spacing w:after="0" w:line="360" w:lineRule="auto"/>
        <w:ind w:firstLine="482"/>
        <w:textAlignment w:val="auto"/>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1B2BFC87">
      <w:pPr>
        <w:pageBreakBefore w:val="0"/>
        <w:wordWrap w:val="0"/>
        <w:topLinePunct w:val="0"/>
        <w:bidi w:val="0"/>
        <w:spacing w:after="0" w:line="360" w:lineRule="auto"/>
        <w:ind w:firstLine="506" w:firstLineChars="200"/>
        <w:textAlignment w:val="auto"/>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01838264">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2D2DE469">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54A05ED2">
      <w:pPr>
        <w:pageBreakBefore w:val="0"/>
        <w:wordWrap w:val="0"/>
        <w:topLinePunct w:val="0"/>
        <w:bidi w:val="0"/>
        <w:spacing w:after="0" w:line="360" w:lineRule="auto"/>
        <w:ind w:right="360" w:firstLine="5108" w:firstLineChars="2027"/>
        <w:textAlignment w:val="auto"/>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276278FE">
      <w:pPr>
        <w:pageBreakBefore w:val="0"/>
        <w:tabs>
          <w:tab w:val="left" w:pos="4860"/>
          <w:tab w:val="left" w:pos="9040"/>
          <w:tab w:val="left" w:pos="9460"/>
        </w:tabs>
        <w:wordWrap w:val="0"/>
        <w:topLinePunct w:val="0"/>
        <w:bidi w:val="0"/>
        <w:spacing w:after="0" w:line="360" w:lineRule="auto"/>
        <w:ind w:right="337" w:firstLine="480" w:firstLineChars="200"/>
        <w:jc w:val="center"/>
        <w:textAlignment w:val="auto"/>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07C86A37">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2E9F6D77">
      <w:pPr>
        <w:pageBreakBefore w:val="0"/>
        <w:wordWrap w:val="0"/>
        <w:topLinePunct w:val="0"/>
        <w:bidi w:val="0"/>
        <w:spacing w:after="0" w:line="360" w:lineRule="auto"/>
        <w:textAlignment w:val="auto"/>
        <w:outlineLvl w:val="3"/>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35372B86">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2-1-2拟分包情况说明及分包意向协议</w:t>
      </w:r>
    </w:p>
    <w:p w14:paraId="208D7D7C">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说明：</w:t>
      </w:r>
    </w:p>
    <w:p w14:paraId="6F13D4A9">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如本项目（包）允许分包，且供应商拟进行分包时，</w:t>
      </w:r>
    </w:p>
    <w:p w14:paraId="66D256B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（1）响应文件中须提供《拟分包情况说明》，否则响应无效； </w:t>
      </w:r>
    </w:p>
    <w:p w14:paraId="2E54DBE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（2）当同时符合下列情形时，响应文件还须提供《分包意向协议》，否则响应无效： </w:t>
      </w:r>
      <w:r>
        <w:rPr>
          <w:rFonts w:hint="eastAsia" w:ascii="宋体" w:hAnsi="宋体" w:cs="宋体"/>
          <w:spacing w:val="6"/>
          <w:sz w:val="24"/>
        </w:rPr>
        <w:tab/>
      </w:r>
    </w:p>
    <w:p w14:paraId="08843230">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A.本项目（包）预留部分采购项目预算专门面向中小企业采购，且要求获得采购合同的供应商将采购项目中的一定比例分包给一家或者多家中小企业的；</w:t>
      </w:r>
    </w:p>
    <w:p w14:paraId="5286210C">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B.供应商通过分包方式满足中小企业政策要求的。</w:t>
      </w:r>
    </w:p>
    <w:p w14:paraId="7EAE996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p>
    <w:p w14:paraId="0B3F1E25">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F74275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拟分包情况说明</w:t>
      </w:r>
    </w:p>
    <w:p w14:paraId="761518E7">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226944E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的</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项目（填写采购项目名称）中</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9B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B8492C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FECB3B">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w:t>
            </w:r>
          </w:p>
          <w:p w14:paraId="34C77D76">
            <w:pPr>
              <w:pStyle w:val="247"/>
              <w:pageBreakBefore w:val="0"/>
              <w:wordWrap w:val="0"/>
              <w:topLinePunct w:val="0"/>
              <w:bidi w:val="0"/>
              <w:spacing w:after="0" w:line="360" w:lineRule="auto"/>
              <w:jc w:val="center"/>
              <w:textAlignment w:val="auto"/>
              <w:rPr>
                <w:rFonts w:hint="eastAsia"/>
                <w:sz w:val="24"/>
              </w:rPr>
            </w:pPr>
            <w:r>
              <w:rPr>
                <w:rFonts w:hint="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424E85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w:t>
            </w:r>
          </w:p>
          <w:p w14:paraId="76F22E9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主体类型</w:t>
            </w:r>
          </w:p>
          <w:p w14:paraId="43F240A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FA732CA">
            <w:pPr>
              <w:pStyle w:val="247"/>
              <w:pageBreakBefore w:val="0"/>
              <w:wordWrap w:val="0"/>
              <w:topLinePunct w:val="0"/>
              <w:bidi w:val="0"/>
              <w:spacing w:after="0" w:line="360" w:lineRule="auto"/>
              <w:jc w:val="center"/>
              <w:textAlignment w:val="auto"/>
              <w:rPr>
                <w:rFonts w:hint="eastAsia"/>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44D59">
            <w:pPr>
              <w:pStyle w:val="247"/>
              <w:pageBreakBefore w:val="0"/>
              <w:wordWrap w:val="0"/>
              <w:topLinePunct w:val="0"/>
              <w:bidi w:val="0"/>
              <w:spacing w:after="0" w:line="360" w:lineRule="auto"/>
              <w:jc w:val="center"/>
              <w:textAlignment w:val="auto"/>
              <w:rPr>
                <w:rFonts w:hint="eastAsia"/>
                <w:sz w:val="24"/>
              </w:rPr>
            </w:pPr>
            <w:r>
              <w:rPr>
                <w:rFonts w:hint="eastAsia"/>
                <w:sz w:val="24"/>
              </w:rPr>
              <w:t>拟分包</w:t>
            </w:r>
          </w:p>
          <w:p w14:paraId="1927FA45">
            <w:pPr>
              <w:pStyle w:val="247"/>
              <w:pageBreakBefore w:val="0"/>
              <w:wordWrap w:val="0"/>
              <w:topLinePunct w:val="0"/>
              <w:bidi w:val="0"/>
              <w:spacing w:after="0" w:line="360" w:lineRule="auto"/>
              <w:jc w:val="center"/>
              <w:textAlignment w:val="auto"/>
              <w:rPr>
                <w:rFonts w:hint="eastAsia"/>
                <w:sz w:val="24"/>
              </w:rPr>
            </w:pPr>
            <w:r>
              <w:rPr>
                <w:rFonts w:hint="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DB8DF9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w:t>
            </w:r>
          </w:p>
          <w:p w14:paraId="28676CD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22C84A8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78DFFAA0">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占该采购包</w:t>
            </w:r>
          </w:p>
          <w:p w14:paraId="439EC74F">
            <w:pPr>
              <w:pStyle w:val="247"/>
              <w:pageBreakBefore w:val="0"/>
              <w:wordWrap w:val="0"/>
              <w:topLinePunct w:val="0"/>
              <w:bidi w:val="0"/>
              <w:spacing w:after="0" w:line="360" w:lineRule="auto"/>
              <w:jc w:val="center"/>
              <w:textAlignment w:val="auto"/>
              <w:rPr>
                <w:rFonts w:hint="eastAsia"/>
                <w:b/>
                <w:sz w:val="24"/>
                <w:lang w:eastAsia="zh-CN"/>
              </w:rPr>
            </w:pPr>
            <w:r>
              <w:rPr>
                <w:rFonts w:hint="eastAsia"/>
                <w:b/>
                <w:sz w:val="24"/>
                <w:lang w:eastAsia="zh-CN"/>
              </w:rPr>
              <w:t>合同金额的</w:t>
            </w:r>
          </w:p>
          <w:p w14:paraId="3D50ECD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比例（%）</w:t>
            </w:r>
          </w:p>
        </w:tc>
      </w:tr>
      <w:tr w14:paraId="1772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42BDBA8">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11968D8E">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7C14C0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D8EF21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5FEA9A7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3400CC">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0F75D7">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2889E0">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E3E4F3C">
            <w:pPr>
              <w:pStyle w:val="247"/>
              <w:pageBreakBefore w:val="0"/>
              <w:wordWrap w:val="0"/>
              <w:topLinePunct w:val="0"/>
              <w:bidi w:val="0"/>
              <w:spacing w:after="0" w:line="360" w:lineRule="auto"/>
              <w:jc w:val="center"/>
              <w:textAlignment w:val="auto"/>
              <w:rPr>
                <w:rFonts w:hint="eastAsia"/>
                <w:sz w:val="30"/>
                <w:lang w:eastAsia="zh-CN"/>
              </w:rPr>
            </w:pPr>
          </w:p>
        </w:tc>
      </w:tr>
      <w:tr w14:paraId="1EC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02C21A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58144282">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C48679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0BA068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1B9A7079">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ED9813D">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93FCC3D">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B1A26">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77036B">
            <w:pPr>
              <w:pStyle w:val="247"/>
              <w:pageBreakBefore w:val="0"/>
              <w:wordWrap w:val="0"/>
              <w:topLinePunct w:val="0"/>
              <w:bidi w:val="0"/>
              <w:spacing w:after="0" w:line="360" w:lineRule="auto"/>
              <w:jc w:val="center"/>
              <w:textAlignment w:val="auto"/>
              <w:rPr>
                <w:rFonts w:hint="eastAsia"/>
                <w:sz w:val="30"/>
                <w:lang w:eastAsia="zh-CN"/>
              </w:rPr>
            </w:pPr>
          </w:p>
        </w:tc>
      </w:tr>
      <w:tr w14:paraId="24C5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64CD5E01">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59C3770">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5078CD1">
            <w:pPr>
              <w:pStyle w:val="247"/>
              <w:pageBreakBefore w:val="0"/>
              <w:tabs>
                <w:tab w:val="left" w:pos="235"/>
              </w:tabs>
              <w:wordWrap w:val="0"/>
              <w:topLinePunct w:val="0"/>
              <w:bidi w:val="0"/>
              <w:spacing w:after="0" w:line="360" w:lineRule="auto"/>
              <w:jc w:val="center"/>
              <w:textAlignment w:val="auto"/>
              <w:rPr>
                <w:rFonts w:hint="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DB2128E">
            <w:pPr>
              <w:pStyle w:val="247"/>
              <w:pageBreakBefore w:val="0"/>
              <w:wordWrap w:val="0"/>
              <w:topLinePunct w:val="0"/>
              <w:bidi w:val="0"/>
              <w:spacing w:after="0" w:line="360" w:lineRule="auto"/>
              <w:jc w:val="center"/>
              <w:textAlignment w:val="auto"/>
              <w:rPr>
                <w:rFonts w:hint="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37EA941">
            <w:pPr>
              <w:pStyle w:val="247"/>
              <w:pageBreakBefore w:val="0"/>
              <w:wordWrap w:val="0"/>
              <w:topLinePunct w:val="0"/>
              <w:bidi w:val="0"/>
              <w:spacing w:after="0" w:line="360" w:lineRule="auto"/>
              <w:jc w:val="center"/>
              <w:textAlignment w:val="auto"/>
              <w:rPr>
                <w:rFonts w:hint="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FEA04">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2319FA0">
            <w:pPr>
              <w:pStyle w:val="247"/>
              <w:pageBreakBefore w:val="0"/>
              <w:wordWrap w:val="0"/>
              <w:topLinePunct w:val="0"/>
              <w:bidi w:val="0"/>
              <w:spacing w:after="0" w:line="360" w:lineRule="auto"/>
              <w:jc w:val="center"/>
              <w:textAlignment w:val="auto"/>
              <w:rPr>
                <w:rFonts w:hint="eastAsia"/>
                <w:sz w:val="30"/>
              </w:rPr>
            </w:pPr>
          </w:p>
        </w:tc>
      </w:tr>
      <w:tr w14:paraId="24F4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D9EB7F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520A0">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8C1916A">
            <w:pPr>
              <w:pStyle w:val="247"/>
              <w:pageBreakBefore w:val="0"/>
              <w:wordWrap w:val="0"/>
              <w:topLinePunct w:val="0"/>
              <w:bidi w:val="0"/>
              <w:spacing w:after="0" w:line="360" w:lineRule="auto"/>
              <w:jc w:val="center"/>
              <w:textAlignment w:val="auto"/>
              <w:rPr>
                <w:rFonts w:hint="eastAsia"/>
                <w:sz w:val="30"/>
              </w:rPr>
            </w:pPr>
          </w:p>
        </w:tc>
      </w:tr>
    </w:tbl>
    <w:p w14:paraId="4AB783D6">
      <w:pPr>
        <w:pageBreakBefore w:val="0"/>
        <w:wordWrap w:val="0"/>
        <w:topLinePunct w:val="0"/>
        <w:autoSpaceDE w:val="0"/>
        <w:autoSpaceDN w:val="0"/>
        <w:bidi w:val="0"/>
        <w:adjustRightInd w:val="0"/>
        <w:snapToGrid w:val="0"/>
        <w:spacing w:before="25" w:after="0" w:line="360" w:lineRule="auto"/>
        <w:jc w:val="center"/>
        <w:textAlignment w:val="auto"/>
        <w:rPr>
          <w:rFonts w:hint="eastAsia" w:ascii="宋体" w:hAnsi="宋体" w:cs="宋体"/>
          <w:color w:val="000000"/>
          <w:sz w:val="24"/>
          <w:lang w:val="zh-CN"/>
        </w:rPr>
      </w:pPr>
      <w:r>
        <w:rPr>
          <w:rFonts w:hint="eastAsia" w:ascii="宋体" w:hAnsi="宋体" w:cs="宋体"/>
          <w:color w:val="000000"/>
          <w:sz w:val="24"/>
        </w:rPr>
        <w:t xml:space="preserve">                             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7D49971C">
      <w:pPr>
        <w:pageBreakBefore w:val="0"/>
        <w:wordWrap w:val="0"/>
        <w:topLinePunct w:val="0"/>
        <w:bidi w:val="0"/>
        <w:spacing w:after="0" w:line="360" w:lineRule="auto"/>
        <w:ind w:right="-57" w:firstLine="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B36FC5E">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说明：</w:t>
      </w:r>
    </w:p>
    <w:p w14:paraId="577C6AE7">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bCs/>
          <w:sz w:val="24"/>
        </w:rPr>
        <w:t>响应无效</w:t>
      </w:r>
      <w:r>
        <w:rPr>
          <w:rFonts w:hint="eastAsia" w:ascii="宋体" w:hAnsi="宋体" w:cs="宋体"/>
          <w:sz w:val="24"/>
        </w:rPr>
        <w:t>；</w:t>
      </w:r>
    </w:p>
    <w:p w14:paraId="5B1E0811">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bCs/>
          <w:sz w:val="24"/>
        </w:rPr>
        <w:t>响应无效</w:t>
      </w:r>
      <w:r>
        <w:rPr>
          <w:rFonts w:hint="eastAsia" w:ascii="宋体" w:hAnsi="宋体" w:cs="宋体"/>
          <w:sz w:val="24"/>
        </w:rPr>
        <w:t>；</w:t>
      </w:r>
    </w:p>
    <w:p w14:paraId="2A286073">
      <w:pPr>
        <w:pageBreakBefore w:val="0"/>
        <w:wordWrap w:val="0"/>
        <w:topLinePunct w:val="0"/>
        <w:bidi w:val="0"/>
        <w:adjustRightInd w:val="0"/>
        <w:snapToGrid w:val="0"/>
        <w:spacing w:after="0" w:line="360" w:lineRule="auto"/>
        <w:ind w:firstLine="420"/>
        <w:jc w:val="left"/>
        <w:textAlignment w:val="auto"/>
        <w:rPr>
          <w:rFonts w:hint="eastAsia" w:ascii="宋体" w:hAnsi="宋体" w:cs="宋体"/>
          <w:color w:val="000000"/>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（3）如本采购文件《供应商须知资料表》载明本项目分包承担主体应具备的相应资质条件，则供应商须在本表中列明分包承担主体的资质等级，并后附资质证书电子件，否则响应无效。</w:t>
      </w:r>
    </w:p>
    <w:p w14:paraId="6A08E14F">
      <w:pPr>
        <w:pageBreakBefore w:val="0"/>
        <w:wordWrap w:val="0"/>
        <w:topLinePunct w:val="0"/>
        <w:autoSpaceDE w:val="0"/>
        <w:autoSpaceDN w:val="0"/>
        <w:bidi w:val="0"/>
        <w:adjustRightInd w:val="0"/>
        <w:spacing w:after="0" w:line="360" w:lineRule="auto"/>
        <w:ind w:firstLine="420"/>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71B8831D">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分包意向协议（实质性格式）</w:t>
      </w:r>
    </w:p>
    <w:p w14:paraId="4E8AF38F">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甲方（供应商）：</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3AE90E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乙方（拟分包单位）：</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1AF92970">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甲方承诺，一旦在</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（采购项目名称）（项目编号/包号为：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）采购项目中获得采购合同，将按照下述约定将合同项下部分内容分包给乙方：</w:t>
      </w:r>
    </w:p>
    <w:p w14:paraId="63B76069">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1.分包内容：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CFA9B3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2.分包金额：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，该金额占该采购包合同金额的比例为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521B5F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bCs/>
          <w:color w:val="000000"/>
          <w:sz w:val="24"/>
        </w:rPr>
      </w:pPr>
      <w:r>
        <w:rPr>
          <w:rFonts w:hint="eastAsia" w:ascii="宋体" w:hAnsi="宋体" w:cs="宋体"/>
          <w:sz w:val="24"/>
        </w:rPr>
        <w:t>乙方承诺将在上述情况下与甲方签订分包合同。</w:t>
      </w:r>
    </w:p>
    <w:p w14:paraId="794DCF6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391A1E4C">
      <w:pPr>
        <w:pageBreakBefore w:val="0"/>
        <w:wordWrap w:val="0"/>
        <w:topLinePunct w:val="0"/>
        <w:bidi w:val="0"/>
        <w:spacing w:after="0" w:line="360" w:lineRule="auto"/>
        <w:ind w:firstLine="471"/>
        <w:textAlignment w:val="auto"/>
        <w:rPr>
          <w:rFonts w:hint="eastAsia" w:ascii="宋体" w:hAnsi="宋体" w:cs="宋体"/>
          <w:b/>
          <w:color w:val="000000"/>
          <w:sz w:val="24"/>
        </w:rPr>
      </w:pPr>
    </w:p>
    <w:p w14:paraId="3A0923E6">
      <w:pPr>
        <w:pageBreakBefore w:val="0"/>
        <w:wordWrap w:val="0"/>
        <w:topLinePunct w:val="0"/>
        <w:bidi w:val="0"/>
        <w:spacing w:after="0" w:line="360" w:lineRule="auto"/>
        <w:ind w:firstLine="471"/>
        <w:textAlignment w:val="auto"/>
        <w:rPr>
          <w:rFonts w:hint="eastAsia" w:ascii="宋体" w:hAnsi="宋体" w:cs="宋体"/>
          <w:b/>
          <w:color w:val="000000"/>
          <w:sz w:val="24"/>
        </w:rPr>
      </w:pPr>
      <w:r>
        <w:rPr>
          <w:rFonts w:hint="eastAsia" w:ascii="宋体" w:hAnsi="宋体" w:cs="宋体"/>
          <w:color w:val="000000"/>
          <w:sz w:val="24"/>
        </w:rPr>
        <w:t>甲方（盖章）：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乙方（盖章）：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0BB303AD">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6DA0C482">
      <w:pPr>
        <w:pageBreakBefore w:val="0"/>
        <w:wordWrap w:val="0"/>
        <w:topLinePunct w:val="0"/>
        <w:bidi w:val="0"/>
        <w:spacing w:after="0" w:line="360" w:lineRule="auto"/>
        <w:ind w:left="480"/>
        <w:jc w:val="right"/>
        <w:textAlignment w:val="auto"/>
        <w:rPr>
          <w:rFonts w:hint="eastAsia" w:ascii="宋体" w:hAnsi="宋体" w:cs="宋体"/>
          <w:b/>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B9FA610">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B290F3">
      <w:pPr>
        <w:pageBreakBefore w:val="0"/>
        <w:tabs>
          <w:tab w:val="left" w:pos="82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说明：</w:t>
      </w:r>
    </w:p>
    <w:p w14:paraId="4B6F8BA6">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（1）当供应商属于本部分说明中第（2）类情形，必须提供，否则响应无效；其他情形无须提供；</w:t>
      </w:r>
    </w:p>
    <w:p w14:paraId="114D4330">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color w:val="000000"/>
          <w:sz w:val="24"/>
        </w:rPr>
        <w:t>（2）供应商须与所有拟分包单位分别签订《分包意向协议》，每单位签订一份，并在响应文件中提交全部协议原件的电子件，否则响应无效。</w:t>
      </w:r>
    </w:p>
    <w:p w14:paraId="5C1740C8">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031D2947">
      <w:pPr>
        <w:pageBreakBefore w:val="0"/>
        <w:widowControl/>
        <w:wordWrap w:val="0"/>
        <w:topLinePunct w:val="0"/>
        <w:bidi w:val="0"/>
        <w:spacing w:after="0" w:line="360" w:lineRule="auto"/>
        <w:jc w:val="left"/>
        <w:textAlignment w:val="auto"/>
        <w:rPr>
          <w:rFonts w:hint="eastAsia" w:ascii="宋体" w:hAnsi="宋体" w:cs="宋体"/>
          <w:sz w:val="24"/>
        </w:rPr>
      </w:pPr>
    </w:p>
    <w:p w14:paraId="10C53C7F">
      <w:pPr>
        <w:pageBreakBefore w:val="0"/>
        <w:widowControl/>
        <w:wordWrap w:val="0"/>
        <w:topLinePunct w:val="0"/>
        <w:bidi w:val="0"/>
        <w:spacing w:after="0" w:line="360" w:lineRule="auto"/>
        <w:jc w:val="left"/>
        <w:textAlignment w:val="auto"/>
        <w:rPr>
          <w:rFonts w:hint="eastAsia" w:ascii="宋体" w:hAnsi="宋体" w:cs="宋体"/>
          <w:sz w:val="24"/>
        </w:rPr>
      </w:pPr>
    </w:p>
    <w:p w14:paraId="79AE945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21" w:type="first"/>
          <w:footerReference r:id="rId23" w:type="first"/>
          <w:headerReference r:id="rId20" w:type="even"/>
          <w:footerReference r:id="rId22" w:type="even"/>
          <w:pgSz w:w="11905" w:h="16838"/>
          <w:pgMar w:top="1474" w:right="1474" w:bottom="1474" w:left="1474" w:header="850" w:footer="992" w:gutter="0"/>
          <w:pgNumType w:fmt="decimal"/>
          <w:cols w:space="0" w:num="1"/>
          <w:rtlGutter w:val="0"/>
          <w:docGrid w:linePitch="462" w:charSpace="0"/>
        </w:sectPr>
      </w:pPr>
    </w:p>
    <w:p w14:paraId="397E24BA">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3 本项目的特定资格要求（如有）</w:t>
      </w:r>
    </w:p>
    <w:p w14:paraId="3753B9EE">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3-1联合协议（如有）</w:t>
      </w:r>
    </w:p>
    <w:p w14:paraId="2210A87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pPr>
      <w:r>
        <w:rPr>
          <w:rFonts w:hint="eastAsia" w:ascii="宋体" w:hAnsi="宋体" w:cs="宋体"/>
          <w:b/>
          <w:color w:val="000000"/>
          <w:sz w:val="36"/>
          <w:szCs w:val="36"/>
        </w:rPr>
        <w:t>联合协议</w:t>
      </w:r>
    </w:p>
    <w:p w14:paraId="741ACDBD">
      <w:pPr>
        <w:pageBreakBefore w:val="0"/>
        <w:wordWrap w:val="0"/>
        <w:topLinePunct w:val="0"/>
        <w:bidi w:val="0"/>
        <w:spacing w:after="0" w:line="360" w:lineRule="auto"/>
        <w:ind w:firstLine="828" w:firstLineChars="345"/>
        <w:textAlignment w:val="auto"/>
        <w:rPr>
          <w:rFonts w:hint="eastAsia" w:ascii="宋体" w:hAnsi="宋体" w:cs="宋体"/>
          <w:bCs/>
          <w:color w:val="000000"/>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及</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（项目名称）</w:t>
      </w:r>
      <w:r>
        <w:rPr>
          <w:rFonts w:hint="eastAsia" w:ascii="宋体" w:hAnsi="宋体" w:cs="宋体"/>
          <w:color w:val="000000"/>
          <w:sz w:val="24"/>
        </w:rPr>
        <w:t>”</w:t>
      </w:r>
      <w:r>
        <w:rPr>
          <w:rFonts w:hint="eastAsia" w:ascii="宋体" w:hAnsi="宋体" w:cs="宋体"/>
          <w:sz w:val="24"/>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包</w:t>
      </w:r>
      <w:r>
        <w:rPr>
          <w:rFonts w:hint="eastAsia" w:ascii="宋体" w:hAnsi="宋体" w:cs="宋体"/>
          <w:bCs/>
          <w:color w:val="000000"/>
          <w:sz w:val="24"/>
        </w:rPr>
        <w:t>采购项目的磋商事宜，经各方充分协商一致，达成如下协议：</w:t>
      </w:r>
    </w:p>
    <w:p w14:paraId="4353D1EF">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牵头，</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参加，组成联合体共同进行采购项目的磋商工作。</w:t>
      </w:r>
    </w:p>
    <w:p w14:paraId="01A9847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联合体成交后，联合体各方共同与采购人签订合同，就</w:t>
      </w:r>
      <w:r>
        <w:rPr>
          <w:rFonts w:hint="eastAsia" w:ascii="宋体" w:hAnsi="宋体" w:cs="宋体"/>
          <w:color w:val="000000"/>
          <w:sz w:val="24"/>
          <w:szCs w:val="20"/>
        </w:rPr>
        <w:t>采购合同约定的事项</w:t>
      </w:r>
      <w:r>
        <w:rPr>
          <w:rFonts w:hint="eastAsia" w:ascii="宋体" w:hAnsi="宋体" w:cs="宋体"/>
          <w:bCs/>
          <w:color w:val="000000"/>
          <w:sz w:val="24"/>
        </w:rPr>
        <w:t>对采购人承担连带责任。</w:t>
      </w:r>
    </w:p>
    <w:p w14:paraId="5F4C4789">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联合体各方均同意由牵头人代表其他联合体成员单位按竞争性磋商文件要求出具《授权委托书》。</w:t>
      </w:r>
    </w:p>
    <w:p w14:paraId="0C613F58">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9C7D97B">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52EEF43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341C969C">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（如有），具体工作范围、内容以响应文件及合同为准。</w:t>
      </w:r>
    </w:p>
    <w:p w14:paraId="47CABF54">
      <w:pPr>
        <w:pageBreakBefore w:val="0"/>
        <w:numPr>
          <w:ilvl w:val="0"/>
          <w:numId w:val="12"/>
        </w:numPr>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本项目联合协议合同总额为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元，联合体各成员按照如下比例分摊（按联合体成员分别列明）：</w:t>
      </w:r>
    </w:p>
    <w:p w14:paraId="481ADF7E">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9FCC6C8">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0162B09D">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21E353A">
      <w:pPr>
        <w:pageBreakBefore w:val="0"/>
        <w:numPr>
          <w:ilvl w:val="0"/>
          <w:numId w:val="12"/>
        </w:numPr>
        <w:tabs>
          <w:tab w:val="left" w:pos="993"/>
        </w:tabs>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szCs w:val="20"/>
        </w:rPr>
        <w:t>以联合体形式参加政府采购活动的，联合体各方不得再单独参加或者与其他供应商另外组成联合体参加同一合同项下的政府采购活动。</w:t>
      </w:r>
    </w:p>
    <w:p w14:paraId="1BECC2C6">
      <w:pPr>
        <w:pageBreakBefore w:val="0"/>
        <w:numPr>
          <w:ilvl w:val="0"/>
          <w:numId w:val="12"/>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其他约定（如有）：</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64F8D68E">
      <w:pPr>
        <w:pageBreakBefore w:val="0"/>
        <w:tabs>
          <w:tab w:val="left" w:pos="780"/>
        </w:tabs>
        <w:wordWrap w:val="0"/>
        <w:topLinePunct w:val="0"/>
        <w:bidi w:val="0"/>
        <w:spacing w:after="0" w:line="360" w:lineRule="auto"/>
        <w:ind w:left="180" w:firstLine="480" w:firstLineChars="200"/>
        <w:textAlignment w:val="auto"/>
        <w:rPr>
          <w:rFonts w:hint="eastAsia" w:ascii="宋体" w:hAnsi="宋体" w:cs="宋体"/>
          <w:b/>
          <w:color w:val="000000"/>
          <w:sz w:val="24"/>
        </w:rPr>
      </w:pPr>
      <w:r>
        <w:rPr>
          <w:rFonts w:hint="eastAsia" w:ascii="宋体" w:hAnsi="宋体" w:cs="宋体"/>
          <w:bCs/>
          <w:color w:val="000000"/>
          <w:sz w:val="24"/>
        </w:rPr>
        <w:t>本协议自各方盖章后生效，采购合同履行完毕后自动失效。如未成交，本协议自动终止。</w:t>
      </w:r>
    </w:p>
    <w:p w14:paraId="394C015E">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br w:type="page"/>
      </w:r>
    </w:p>
    <w:p w14:paraId="33DD4FB0">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C46D2ED">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5416AC95">
      <w:pPr>
        <w:pageBreakBefore w:val="0"/>
        <w:wordWrap w:val="0"/>
        <w:topLinePunct w:val="0"/>
        <w:bidi w:val="0"/>
        <w:spacing w:after="0" w:line="360" w:lineRule="auto"/>
        <w:ind w:firstLine="471"/>
        <w:textAlignment w:val="auto"/>
        <w:rPr>
          <w:rFonts w:hint="eastAsia" w:ascii="宋体" w:hAnsi="宋体" w:cs="宋体"/>
          <w:color w:val="000000"/>
          <w:sz w:val="24"/>
        </w:rPr>
      </w:pPr>
    </w:p>
    <w:p w14:paraId="04E7ABD8">
      <w:pPr>
        <w:pageBreakBefore w:val="0"/>
        <w:wordWrap w:val="0"/>
        <w:topLinePunct w:val="0"/>
        <w:bidi w:val="0"/>
        <w:spacing w:after="0" w:line="360" w:lineRule="auto"/>
        <w:ind w:firstLine="471"/>
        <w:textAlignment w:val="auto"/>
        <w:rPr>
          <w:rFonts w:hint="eastAsia" w:ascii="宋体" w:hAnsi="宋体" w:cs="宋体"/>
          <w:color w:val="000000"/>
          <w:sz w:val="24"/>
        </w:rPr>
      </w:pPr>
    </w:p>
    <w:p w14:paraId="46B83D88">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251D6FDC">
      <w:pPr>
        <w:pageBreakBefore w:val="0"/>
        <w:widowControl/>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592283">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778DE263">
      <w:pPr>
        <w:pageBreakBefore w:val="0"/>
        <w:wordWrap w:val="0"/>
        <w:topLinePunct w:val="0"/>
        <w:bidi w:val="0"/>
        <w:spacing w:after="0" w:line="360" w:lineRule="auto"/>
        <w:ind w:left="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1932F843">
      <w:pPr>
        <w:pageBreakBefore w:val="0"/>
        <w:wordWrap w:val="0"/>
        <w:topLinePunct w:val="0"/>
        <w:bidi w:val="0"/>
        <w:spacing w:after="0" w:line="360" w:lineRule="auto"/>
        <w:ind w:left="480"/>
        <w:jc w:val="right"/>
        <w:textAlignment w:val="auto"/>
        <w:rPr>
          <w:rFonts w:hint="eastAsia" w:ascii="宋体" w:hAnsi="宋体" w:cs="宋体"/>
          <w:b/>
          <w:color w:val="000000"/>
          <w:sz w:val="24"/>
        </w:rPr>
      </w:pPr>
    </w:p>
    <w:p w14:paraId="536AE566">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EF69B3">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注：</w:t>
      </w:r>
    </w:p>
    <w:p w14:paraId="69B6C43A">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 xml:space="preserve">1. 如本项目（包）接受供应商以联合体形式参加采购活动，且供应商以联合体形式参与时，须提供《联合协议》，否则响应无效。 </w:t>
      </w:r>
    </w:p>
    <w:p w14:paraId="2392DADC">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2. 联合体各方成员需在本协议上共同盖章。</w:t>
      </w:r>
    </w:p>
    <w:p w14:paraId="53E2F214">
      <w:pPr>
        <w:pageBreakBefore w:val="0"/>
        <w:widowControl/>
        <w:wordWrap w:val="0"/>
        <w:topLinePunct w:val="0"/>
        <w:bidi w:val="0"/>
        <w:spacing w:after="0" w:line="360" w:lineRule="auto"/>
        <w:jc w:val="left"/>
        <w:textAlignment w:val="auto"/>
        <w:rPr>
          <w:rFonts w:hint="eastAsia" w:ascii="宋体" w:hAnsi="宋体" w:cs="宋体"/>
          <w:sz w:val="24"/>
        </w:rPr>
      </w:pPr>
    </w:p>
    <w:p w14:paraId="446DC008">
      <w:pPr>
        <w:pageBreakBefore w:val="0"/>
        <w:wordWrap w:val="0"/>
        <w:topLinePunct w:val="0"/>
        <w:bidi w:val="0"/>
        <w:spacing w:after="0" w:line="360" w:lineRule="auto"/>
        <w:textAlignment w:val="auto"/>
        <w:outlineLvl w:val="2"/>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416CD9C8">
      <w:pPr>
        <w:pageBreakBefore w:val="0"/>
        <w:wordWrap w:val="0"/>
        <w:topLinePunct w:val="0"/>
        <w:bidi w:val="0"/>
        <w:spacing w:after="0" w:line="360" w:lineRule="auto"/>
        <w:textAlignment w:val="auto"/>
        <w:outlineLvl w:val="2"/>
        <w:rPr>
          <w:rFonts w:hint="eastAsia" w:ascii="宋体" w:hAnsi="宋体" w:cs="宋体"/>
          <w:sz w:val="24"/>
          <w:szCs w:val="20"/>
        </w:rPr>
      </w:pPr>
      <w:r>
        <w:rPr>
          <w:rFonts w:hint="eastAsia" w:ascii="宋体" w:hAnsi="宋体" w:cs="宋体"/>
          <w:color w:val="000000"/>
          <w:sz w:val="24"/>
          <w:szCs w:val="20"/>
        </w:rPr>
        <w:t>3-2其他</w:t>
      </w:r>
      <w:r>
        <w:rPr>
          <w:rFonts w:hint="eastAsia" w:ascii="宋体" w:hAnsi="宋体" w:cs="宋体"/>
          <w:sz w:val="24"/>
          <w:szCs w:val="20"/>
        </w:rPr>
        <w:t>特定资格要求</w:t>
      </w:r>
    </w:p>
    <w:p w14:paraId="07EBB68F">
      <w:pPr>
        <w:pageBreakBefore w:val="0"/>
        <w:tabs>
          <w:tab w:val="left" w:pos="5580"/>
        </w:tabs>
        <w:wordWrap w:val="0"/>
        <w:topLinePunct w:val="0"/>
        <w:bidi w:val="0"/>
        <w:spacing w:after="0" w:line="360" w:lineRule="auto"/>
        <w:textAlignment w:val="auto"/>
        <w:rPr>
          <w:rFonts w:hint="eastAsia" w:ascii="宋体" w:hAnsi="宋体" w:cs="宋体"/>
          <w:sz w:val="24"/>
        </w:rPr>
      </w:pPr>
    </w:p>
    <w:p w14:paraId="78C74AD0">
      <w:pPr>
        <w:pageBreakBefore w:val="0"/>
        <w:widowControl/>
        <w:wordWrap w:val="0"/>
        <w:topLinePunct w:val="0"/>
        <w:bidi w:val="0"/>
        <w:spacing w:after="0" w:line="360" w:lineRule="auto"/>
        <w:jc w:val="left"/>
        <w:textAlignment w:val="auto"/>
        <w:rPr>
          <w:rFonts w:hint="eastAsia" w:ascii="宋体" w:hAnsi="宋体" w:cs="宋体"/>
          <w:sz w:val="24"/>
          <w:szCs w:val="20"/>
        </w:rPr>
      </w:pPr>
    </w:p>
    <w:p w14:paraId="108DF69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3AB1F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4 磋商保证金凭证/交款单据电子件</w:t>
      </w:r>
    </w:p>
    <w:p w14:paraId="33CAFF4B">
      <w:pPr>
        <w:pageBreakBefore w:val="0"/>
        <w:widowControl/>
        <w:wordWrap w:val="0"/>
        <w:topLinePunct w:val="0"/>
        <w:bidi w:val="0"/>
        <w:spacing w:after="0" w:line="360" w:lineRule="auto"/>
        <w:jc w:val="left"/>
        <w:textAlignment w:val="auto"/>
        <w:rPr>
          <w:rFonts w:hint="eastAsia" w:ascii="宋体" w:hAnsi="宋体" w:cs="宋体"/>
          <w:kern w:val="0"/>
          <w:sz w:val="24"/>
          <w:szCs w:val="20"/>
        </w:rPr>
      </w:pPr>
    </w:p>
    <w:p w14:paraId="0DB0A58F">
      <w:pPr>
        <w:pageBreakBefore w:val="0"/>
        <w:widowControl/>
        <w:wordWrap w:val="0"/>
        <w:topLinePunct w:val="0"/>
        <w:bidi w:val="0"/>
        <w:spacing w:after="0" w:line="360" w:lineRule="auto"/>
        <w:jc w:val="left"/>
        <w:textAlignment w:val="auto"/>
        <w:rPr>
          <w:rFonts w:hint="eastAsia" w:ascii="宋体" w:hAnsi="宋体" w:cs="宋体"/>
          <w:b/>
          <w:sz w:val="24"/>
        </w:rPr>
      </w:pPr>
    </w:p>
    <w:p w14:paraId="4CCC131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257" w:name="_Hlt520274065"/>
      <w:bookmarkEnd w:id="1257"/>
      <w:bookmarkStart w:id="1258" w:name="_Hlt520271212"/>
      <w:bookmarkEnd w:id="1258"/>
      <w:bookmarkStart w:id="1259" w:name="_Hlt520343000"/>
      <w:bookmarkEnd w:id="1259"/>
      <w:bookmarkStart w:id="1260" w:name="_Hlt520355504"/>
      <w:bookmarkEnd w:id="1260"/>
      <w:bookmarkStart w:id="1261" w:name="_Hlt520350918"/>
      <w:bookmarkEnd w:id="1261"/>
      <w:bookmarkStart w:id="1262" w:name="_Hlt520273711"/>
      <w:bookmarkEnd w:id="1262"/>
      <w:bookmarkStart w:id="1263" w:name="_Hlt520274121"/>
      <w:bookmarkEnd w:id="1263"/>
      <w:bookmarkStart w:id="1264" w:name="_Hlt520343392"/>
      <w:bookmarkEnd w:id="1264"/>
      <w:bookmarkStart w:id="1265" w:name="_Hlt520274407"/>
      <w:bookmarkEnd w:id="1265"/>
      <w:bookmarkStart w:id="1266" w:name="_Hlt520274393"/>
      <w:bookmarkEnd w:id="1266"/>
      <w:bookmarkStart w:id="1267" w:name="_Toc480942349"/>
      <w:bookmarkStart w:id="1268" w:name="_Ref467988698"/>
      <w:bookmarkStart w:id="1269" w:name="_Toc226337252"/>
      <w:bookmarkStart w:id="1270" w:name="_Toc142311058"/>
      <w:bookmarkStart w:id="1271" w:name="_Toc226965746"/>
      <w:bookmarkStart w:id="1272" w:name="_Toc226309800"/>
      <w:bookmarkStart w:id="1273" w:name="_Toc226965829"/>
      <w:bookmarkStart w:id="1274" w:name="_Toc195842921"/>
      <w:bookmarkStart w:id="1275" w:name="_Toc150480794"/>
      <w:bookmarkStart w:id="1276" w:name="_Toc520356217"/>
      <w:bookmarkStart w:id="1277" w:name="_Toc150774761"/>
      <w:bookmarkStart w:id="1278" w:name="_Toc127151556"/>
    </w:p>
    <w:p w14:paraId="4C05901B">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rPr>
      </w:pPr>
      <w:r>
        <w:rPr>
          <w:rFonts w:hint="eastAsia" w:ascii="宋体" w:hAnsi="宋体" w:cs="宋体"/>
          <w:sz w:val="24"/>
        </w:rPr>
        <w:t xml:space="preserve">5 </w:t>
      </w:r>
      <w:bookmarkEnd w:id="1267"/>
      <w:bookmarkEnd w:id="1268"/>
      <w:r>
        <w:rPr>
          <w:rFonts w:hint="eastAsia" w:ascii="宋体" w:hAnsi="宋体" w:cs="宋体"/>
          <w:sz w:val="24"/>
        </w:rPr>
        <w:t>响应书</w:t>
      </w:r>
      <w:bookmarkEnd w:id="1269"/>
      <w:bookmarkEnd w:id="1270"/>
      <w:bookmarkEnd w:id="1271"/>
      <w:bookmarkEnd w:id="1272"/>
      <w:bookmarkEnd w:id="1273"/>
      <w:bookmarkEnd w:id="1274"/>
      <w:bookmarkEnd w:id="1275"/>
      <w:bookmarkEnd w:id="1276"/>
      <w:bookmarkEnd w:id="1277"/>
      <w:bookmarkEnd w:id="1278"/>
    </w:p>
    <w:p w14:paraId="0C76367A">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响应书</w:t>
      </w:r>
    </w:p>
    <w:p w14:paraId="2E14918E">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6620C701">
      <w:pPr>
        <w:pageBreakBefore w:val="0"/>
        <w:tabs>
          <w:tab w:val="left" w:pos="5580"/>
        </w:tabs>
        <w:wordWrap w:val="0"/>
        <w:topLinePunct w:val="0"/>
        <w:bidi w:val="0"/>
        <w:spacing w:after="0" w:line="360" w:lineRule="auto"/>
        <w:textAlignment w:val="auto"/>
        <w:rPr>
          <w:rFonts w:hint="eastAsia" w:ascii="宋体" w:hAnsi="宋体" w:cs="宋体"/>
          <w:color w:val="000000"/>
          <w:sz w:val="24"/>
          <w:szCs w:val="20"/>
        </w:rPr>
      </w:pPr>
    </w:p>
    <w:p w14:paraId="127F6A13">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sz w:val="24"/>
          <w:u w:val="single"/>
        </w:rPr>
        <w:t xml:space="preserve">        </w:t>
      </w:r>
      <w:r>
        <w:rPr>
          <w:rFonts w:hint="eastAsia" w:ascii="宋体" w:hAnsi="宋体" w:cs="宋体"/>
          <w:color w:val="000000"/>
          <w:sz w:val="24"/>
          <w:szCs w:val="20"/>
        </w:rPr>
        <w:t>（项目名称，项目编号/包号）组织的采购活动，并对此项目进行磋商。</w:t>
      </w:r>
    </w:p>
    <w:p w14:paraId="3D152648">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已详细审查全部竞争性磋商文件</w:t>
      </w:r>
      <w:r>
        <w:rPr>
          <w:rFonts w:hint="eastAsia" w:ascii="宋体" w:hAnsi="宋体" w:cs="宋体"/>
          <w:color w:val="000000"/>
          <w:sz w:val="24"/>
          <w:szCs w:val="20"/>
        </w:rPr>
        <w:t>，自愿参与磋商并承诺如下：</w:t>
      </w:r>
    </w:p>
    <w:p w14:paraId="6F6A67A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（1）本响应有效期为自提交响应文件的截止之日起</w:t>
      </w:r>
      <w:r>
        <w:rPr>
          <w:rFonts w:hint="eastAsia" w:ascii="宋体" w:hAnsi="宋体" w:cs="宋体"/>
          <w:sz w:val="24"/>
          <w:u w:val="single"/>
        </w:rPr>
        <w:t xml:space="preserve">        </w:t>
      </w:r>
      <w:r>
        <w:rPr>
          <w:rFonts w:hint="eastAsia" w:ascii="宋体" w:hAnsi="宋体" w:cs="宋体"/>
          <w:color w:val="000000"/>
          <w:sz w:val="24"/>
          <w:szCs w:val="20"/>
        </w:rPr>
        <w:t>个日历日。</w:t>
      </w:r>
    </w:p>
    <w:p w14:paraId="6017672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（2）除合同条款及采购需求偏离表列出的偏离外，我方响应竞争性磋商文件的全部要求。</w:t>
      </w:r>
    </w:p>
    <w:p w14:paraId="7CDD3C2C">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4E5A7199">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rPr>
      </w:pPr>
      <w:r>
        <w:rPr>
          <w:rFonts w:hint="eastAsia" w:ascii="宋体" w:hAnsi="宋体" w:cs="宋体"/>
          <w:color w:val="000000"/>
          <w:sz w:val="24"/>
          <w:szCs w:val="20"/>
        </w:rPr>
        <w:t>（4）如我方成交，我方将在法律规定的期限内与你方签订合同，按照竞争性磋商文件要求提交履约保证金，并在合同约定的期限内完成合同规定的全部义务。</w:t>
      </w:r>
    </w:p>
    <w:p w14:paraId="7EC4E01B">
      <w:pPr>
        <w:pageBreakBefore w:val="0"/>
        <w:wordWrap w:val="0"/>
        <w:topLinePunct w:val="0"/>
        <w:bidi w:val="0"/>
        <w:spacing w:after="0" w:line="360" w:lineRule="auto"/>
        <w:ind w:left="420"/>
        <w:textAlignment w:val="auto"/>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sz w:val="24"/>
          <w:u w:val="single"/>
        </w:rPr>
        <w:t xml:space="preserve">        </w:t>
      </w:r>
      <w:r>
        <w:rPr>
          <w:rFonts w:hint="eastAsia" w:ascii="宋体" w:hAnsi="宋体" w:cs="宋体"/>
          <w:color w:val="000000"/>
          <w:sz w:val="24"/>
        </w:rPr>
        <w:t>。</w:t>
      </w:r>
    </w:p>
    <w:p w14:paraId="61D670BB">
      <w:pPr>
        <w:pageBreakBefore w:val="0"/>
        <w:wordWrap w:val="0"/>
        <w:topLinePunct w:val="0"/>
        <w:bidi w:val="0"/>
        <w:spacing w:after="0"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与本磋商有关的一切正式往来信函请寄：</w:t>
      </w:r>
    </w:p>
    <w:p w14:paraId="7AAF98C3">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3D846115">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1A8D405E">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传真</w:t>
      </w:r>
      <w:r>
        <w:rPr>
          <w:rFonts w:hint="eastAsia" w:ascii="宋体" w:hAnsi="宋体" w:cs="宋体"/>
          <w:sz w:val="24"/>
          <w:u w:val="single"/>
        </w:rPr>
        <w:t xml:space="preserve">                  </w:t>
      </w:r>
    </w:p>
    <w:p w14:paraId="37EB128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50332168">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电子函件</w:t>
      </w:r>
      <w:r>
        <w:rPr>
          <w:rFonts w:hint="eastAsia" w:ascii="宋体" w:hAnsi="宋体" w:cs="宋体"/>
          <w:sz w:val="24"/>
          <w:u w:val="single"/>
        </w:rPr>
        <w:t xml:space="preserve">                  </w:t>
      </w:r>
    </w:p>
    <w:p w14:paraId="5495747D">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4A2B3DC">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70DAA73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F4E7800">
      <w:pPr>
        <w:pageBreakBefore w:val="0"/>
        <w:wordWrap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05E4B53">
      <w:pPr>
        <w:pageBreakBefore w:val="0"/>
        <w:tabs>
          <w:tab w:val="left" w:pos="5580"/>
        </w:tabs>
        <w:wordWrap w:val="0"/>
        <w:topLinePunct w:val="0"/>
        <w:bidi w:val="0"/>
        <w:spacing w:after="0" w:line="360" w:lineRule="auto"/>
        <w:ind w:firstLine="360" w:firstLineChars="150"/>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C7C9940">
      <w:pPr>
        <w:pageBreakBefore w:val="0"/>
        <w:widowControl/>
        <w:wordWrap w:val="0"/>
        <w:topLinePunct w:val="0"/>
        <w:bidi w:val="0"/>
        <w:spacing w:after="0" w:line="360" w:lineRule="auto"/>
        <w:jc w:val="left"/>
        <w:textAlignment w:val="auto"/>
        <w:rPr>
          <w:rFonts w:hint="eastAsia" w:ascii="宋体" w:hAnsi="宋体" w:cs="宋体"/>
          <w:b/>
          <w:color w:val="000000"/>
          <w:sz w:val="24"/>
          <w:szCs w:val="20"/>
        </w:rPr>
      </w:pPr>
    </w:p>
    <w:p w14:paraId="63100DE1">
      <w:pPr>
        <w:pageBreakBefore w:val="0"/>
        <w:widowControl/>
        <w:wordWrap w:val="0"/>
        <w:topLinePunct w:val="0"/>
        <w:bidi w:val="0"/>
        <w:spacing w:after="0" w:line="360" w:lineRule="auto"/>
        <w:jc w:val="left"/>
        <w:textAlignment w:val="auto"/>
        <w:rPr>
          <w:rFonts w:hint="eastAsia" w:ascii="宋体" w:hAnsi="宋体" w:cs="宋体"/>
          <w:color w:val="000000"/>
          <w:sz w:val="24"/>
        </w:rPr>
      </w:pPr>
      <w:bookmarkStart w:id="1279" w:name="_Hlt520355938"/>
      <w:bookmarkEnd w:id="1279"/>
      <w:bookmarkStart w:id="1280" w:name="_Hlt520356243"/>
      <w:bookmarkEnd w:id="1280"/>
      <w:bookmarkStart w:id="1281" w:name="_Toc264969247"/>
      <w:bookmarkStart w:id="1282" w:name="_Toc195842922"/>
      <w:bookmarkStart w:id="1283" w:name="_Toc265228395"/>
      <w:bookmarkStart w:id="1284" w:name="_Toc142311059"/>
      <w:bookmarkStart w:id="1285" w:name="_Toc150480795"/>
      <w:bookmarkStart w:id="1286" w:name="_Toc480942350"/>
      <w:bookmarkStart w:id="1287" w:name="_Toc305158899"/>
      <w:bookmarkStart w:id="1288" w:name="_Ref467988705"/>
      <w:bookmarkStart w:id="1289" w:name="_Toc226337253"/>
      <w:bookmarkStart w:id="1290" w:name="_Toc127151557"/>
      <w:bookmarkStart w:id="1291" w:name="_Toc520356218"/>
      <w:bookmarkStart w:id="1292" w:name="_Toc305158825"/>
      <w:bookmarkStart w:id="1293" w:name="_Toc150774762"/>
      <w:bookmarkStart w:id="1294" w:name="_Toc226965830"/>
      <w:bookmarkStart w:id="1295" w:name="_Toc226309801"/>
      <w:bookmarkStart w:id="1296" w:name="_Toc226965747"/>
    </w:p>
    <w:p w14:paraId="79F1649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CAC549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6 授权委托书（实质性格式）</w:t>
      </w:r>
    </w:p>
    <w:p w14:paraId="3A34E736">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授权委托书</w:t>
      </w:r>
    </w:p>
    <w:p w14:paraId="1A96E6B9">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sz w:val="24"/>
          <w:u w:val="single"/>
        </w:rPr>
        <w:t xml:space="preserve">    </w:t>
      </w:r>
      <w:r>
        <w:rPr>
          <w:rFonts w:hint="eastAsia" w:ascii="宋体" w:hAnsi="宋体" w:cs="宋体"/>
          <w:color w:val="000000"/>
          <w:sz w:val="24"/>
          <w:szCs w:val="20"/>
        </w:rPr>
        <w:t>（姓名）系</w:t>
      </w:r>
      <w:r>
        <w:rPr>
          <w:rFonts w:hint="eastAsia" w:ascii="宋体" w:hAnsi="宋体" w:cs="宋体"/>
          <w:sz w:val="24"/>
          <w:u w:val="single"/>
        </w:rPr>
        <w:t xml:space="preserve">    </w:t>
      </w:r>
      <w:r>
        <w:rPr>
          <w:rFonts w:hint="eastAsia" w:ascii="宋体" w:hAnsi="宋体" w:cs="宋体"/>
          <w:color w:val="000000"/>
          <w:sz w:val="24"/>
          <w:szCs w:val="20"/>
        </w:rPr>
        <w:t>（供应商名称）的法定代表人（单位负责人），现委托</w:t>
      </w:r>
      <w:r>
        <w:rPr>
          <w:rFonts w:hint="eastAsia" w:ascii="宋体" w:hAnsi="宋体" w:cs="宋体"/>
          <w:sz w:val="24"/>
          <w:u w:val="single"/>
        </w:rPr>
        <w:t xml:space="preserve">    </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sz w:val="24"/>
          <w:u w:val="single"/>
        </w:rPr>
        <w:t xml:space="preserve">    </w:t>
      </w:r>
      <w:r>
        <w:rPr>
          <w:rFonts w:hint="eastAsia" w:ascii="宋体" w:hAnsi="宋体" w:cs="宋体"/>
          <w:color w:val="000000"/>
          <w:sz w:val="24"/>
          <w:szCs w:val="20"/>
        </w:rPr>
        <w:t>（项目名称）响应文件和处理有关事宜，其法律后果由我方承担。</w:t>
      </w:r>
    </w:p>
    <w:p w14:paraId="2A1E1476">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委托期限：自本授权委托书签署之日起至响应有效期届满之日止。</w:t>
      </w:r>
    </w:p>
    <w:p w14:paraId="5F03B0C2">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2BA0DDAA">
      <w:pPr>
        <w:pageBreakBefore w:val="0"/>
        <w:wordWrap w:val="0"/>
        <w:topLinePunct w:val="0"/>
        <w:bidi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5649EC5">
      <w:pPr>
        <w:pageBreakBefore w:val="0"/>
        <w:wordWrap w:val="0"/>
        <w:topLinePunct w:val="0"/>
        <w:bidi w:val="0"/>
        <w:spacing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sz w:val="24"/>
          <w:u w:val="single"/>
        </w:rPr>
        <w:t xml:space="preserve">          </w:t>
      </w:r>
    </w:p>
    <w:p w14:paraId="102BC782">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委托代理人（签字或</w:t>
      </w:r>
      <w:r>
        <w:rPr>
          <w:rFonts w:hint="eastAsia" w:ascii="宋体" w:hAnsi="宋体" w:cs="宋体"/>
          <w:color w:val="000000"/>
          <w:sz w:val="24"/>
          <w:szCs w:val="20"/>
        </w:rPr>
        <w:t>签章</w:t>
      </w:r>
      <w:r>
        <w:rPr>
          <w:rFonts w:hint="eastAsia" w:ascii="宋体" w:hAnsi="宋体" w:cs="宋体"/>
          <w:color w:val="000000"/>
          <w:sz w:val="24"/>
        </w:rPr>
        <w:t>）：</w:t>
      </w:r>
      <w:r>
        <w:rPr>
          <w:rFonts w:hint="eastAsia" w:ascii="宋体" w:hAnsi="宋体" w:cs="宋体"/>
          <w:sz w:val="24"/>
          <w:u w:val="single"/>
        </w:rPr>
        <w:t xml:space="preserve">          </w:t>
      </w:r>
      <w:r>
        <w:rPr>
          <w:rFonts w:hint="eastAsia" w:ascii="宋体" w:hAnsi="宋体" w:cs="宋体"/>
          <w:color w:val="000000"/>
          <w:sz w:val="24"/>
          <w:lang w:val="zh-CN"/>
        </w:rPr>
        <w:t xml:space="preserve">        </w:t>
      </w:r>
    </w:p>
    <w:p w14:paraId="7A9174D4">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393BE87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A521C62">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附：法定代表人（单位负责人）及委托代理人身份证明文件电子件：</w:t>
      </w:r>
    </w:p>
    <w:tbl>
      <w:tblPr>
        <w:tblStyle w:val="4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33D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tcPr>
          <w:p w14:paraId="4B17BEC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68FFD18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391723E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47CA3827">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294A95ED">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说明：</w:t>
      </w:r>
    </w:p>
    <w:p w14:paraId="2D666397">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4C075E10">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1B06D38">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785ADC46">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p>
    <w:p w14:paraId="50C16EF4">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27CA547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法定代表人（单位负责人）身份证明</w:t>
      </w:r>
    </w:p>
    <w:p w14:paraId="1818350D">
      <w:pPr>
        <w:pageBreakBefore w:val="0"/>
        <w:kinsoku w:val="0"/>
        <w:wordWrap w:val="0"/>
        <w:overflowPunct w:val="0"/>
        <w:topLinePunct w:val="0"/>
        <w:bidi w:val="0"/>
        <w:spacing w:after="0" w:line="360" w:lineRule="auto"/>
        <w:textAlignment w:val="auto"/>
        <w:rPr>
          <w:rFonts w:hint="eastAsia" w:ascii="宋体" w:hAnsi="宋体" w:cs="宋体"/>
          <w:sz w:val="20"/>
          <w:szCs w:val="20"/>
        </w:rPr>
      </w:pPr>
    </w:p>
    <w:p w14:paraId="73B7EDF0">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sz w:val="24"/>
          <w:u w:val="single"/>
        </w:rPr>
        <w:t xml:space="preserve">        </w:t>
      </w:r>
      <w:r>
        <w:rPr>
          <w:rFonts w:hint="eastAsia" w:ascii="宋体" w:hAnsi="宋体" w:cs="宋体"/>
          <w:color w:val="000000"/>
          <w:sz w:val="24"/>
        </w:rPr>
        <w:t>（采购人或采购代理机构）</w:t>
      </w:r>
    </w:p>
    <w:p w14:paraId="7230158F">
      <w:pPr>
        <w:pStyle w:val="18"/>
        <w:pageBreakBefore w:val="0"/>
        <w:tabs>
          <w:tab w:val="left" w:pos="2412"/>
          <w:tab w:val="left" w:pos="3883"/>
          <w:tab w:val="left" w:pos="5352"/>
          <w:tab w:val="left" w:pos="6821"/>
        </w:tabs>
        <w:kinsoku w:val="0"/>
        <w:wordWrap w:val="0"/>
        <w:overflowPunct w:val="0"/>
        <w:topLinePunct w:val="0"/>
        <w:bidi w:val="0"/>
        <w:spacing w:after="0" w:line="360" w:lineRule="auto"/>
        <w:ind w:firstLine="480" w:firstLineChars="200"/>
        <w:textAlignment w:val="auto"/>
        <w:rPr>
          <w:rFonts w:hint="eastAsia" w:cs="宋体"/>
        </w:rPr>
      </w:pPr>
      <w:r>
        <w:rPr>
          <w:rFonts w:hint="eastAsia" w:cs="宋体"/>
        </w:rPr>
        <w:t>兹证明，</w:t>
      </w:r>
    </w:p>
    <w:p w14:paraId="39B7F514">
      <w:pPr>
        <w:pStyle w:val="18"/>
        <w:pageBreakBefore w:val="0"/>
        <w:tabs>
          <w:tab w:val="left" w:pos="1690"/>
          <w:tab w:val="left" w:pos="3400"/>
          <w:tab w:val="left" w:pos="5110"/>
          <w:tab w:val="left" w:pos="6821"/>
        </w:tabs>
        <w:kinsoku w:val="0"/>
        <w:wordWrap w:val="0"/>
        <w:overflowPunct w:val="0"/>
        <w:topLinePunct w:val="0"/>
        <w:bidi w:val="0"/>
        <w:spacing w:after="0" w:line="360" w:lineRule="auto"/>
        <w:textAlignment w:val="auto"/>
        <w:rPr>
          <w:rFonts w:hint="eastAsia" w:cs="宋体"/>
        </w:rPr>
      </w:pPr>
      <w:r>
        <w:rPr>
          <w:rFonts w:hint="eastAsia" w:cs="宋体"/>
        </w:rPr>
        <w:t>姓名：</w:t>
      </w:r>
      <w:r>
        <w:rPr>
          <w:rFonts w:hint="eastAsia" w:cs="宋体"/>
          <w:u w:val="single"/>
        </w:rPr>
        <w:t xml:space="preserve">        </w:t>
      </w:r>
      <w:r>
        <w:rPr>
          <w:rFonts w:hint="eastAsia" w:cs="宋体"/>
        </w:rPr>
        <w:t>性别：</w:t>
      </w:r>
      <w:r>
        <w:rPr>
          <w:rFonts w:hint="eastAsia" w:cs="宋体"/>
          <w:u w:val="single"/>
        </w:rPr>
        <w:t xml:space="preserve">        </w:t>
      </w:r>
      <w:r>
        <w:rPr>
          <w:rFonts w:hint="eastAsia" w:cs="宋体"/>
        </w:rPr>
        <w:t>年龄：</w:t>
      </w:r>
      <w:r>
        <w:rPr>
          <w:rFonts w:hint="eastAsia" w:cs="宋体"/>
          <w:u w:val="single"/>
        </w:rPr>
        <w:t xml:space="preserve">        </w:t>
      </w:r>
      <w:r>
        <w:rPr>
          <w:rFonts w:hint="eastAsia" w:cs="宋体"/>
        </w:rPr>
        <w:t>职务：</w:t>
      </w:r>
      <w:r>
        <w:rPr>
          <w:rFonts w:hint="eastAsia" w:cs="宋体"/>
          <w:u w:val="single"/>
        </w:rPr>
        <w:t xml:space="preserve">        </w:t>
      </w:r>
    </w:p>
    <w:p w14:paraId="6141C9EB">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33EC2B6A">
      <w:pPr>
        <w:pStyle w:val="18"/>
        <w:pageBreakBefore w:val="0"/>
        <w:tabs>
          <w:tab w:val="left" w:pos="2250"/>
          <w:tab w:val="left" w:pos="2412"/>
          <w:tab w:val="left" w:pos="3883"/>
          <w:tab w:val="left" w:pos="5352"/>
          <w:tab w:val="left" w:pos="6821"/>
          <w:tab w:val="clear" w:pos="567"/>
        </w:tabs>
        <w:kinsoku w:val="0"/>
        <w:wordWrap w:val="0"/>
        <w:overflowPunct w:val="0"/>
        <w:topLinePunct w:val="0"/>
        <w:bidi w:val="0"/>
        <w:spacing w:after="0" w:line="360" w:lineRule="auto"/>
        <w:textAlignment w:val="auto"/>
        <w:rPr>
          <w:rFonts w:hint="eastAsia" w:cs="宋体"/>
        </w:rPr>
      </w:pPr>
      <w:r>
        <w:rPr>
          <w:rFonts w:hint="eastAsia" w:cs="宋体"/>
        </w:rPr>
        <w:t>系</w:t>
      </w:r>
      <w:r>
        <w:rPr>
          <w:rFonts w:hint="eastAsia" w:cs="宋体"/>
          <w:u w:val="single"/>
        </w:rPr>
        <w:t xml:space="preserve">                </w:t>
      </w:r>
      <w:r>
        <w:rPr>
          <w:rFonts w:hint="eastAsia" w:cs="宋体"/>
        </w:rPr>
        <w:t>（供应商名称）的法定代表人（单位负责人）。</w:t>
      </w:r>
    </w:p>
    <w:p w14:paraId="064A62B2">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6EB8EA54">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702840A">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6904049">
      <w:pPr>
        <w:pStyle w:val="18"/>
        <w:pageBreakBefore w:val="0"/>
        <w:kinsoku w:val="0"/>
        <w:wordWrap w:val="0"/>
        <w:overflowPunct w:val="0"/>
        <w:topLinePunct w:val="0"/>
        <w:bidi w:val="0"/>
        <w:spacing w:after="0" w:line="360" w:lineRule="auto"/>
        <w:ind w:right="-46"/>
        <w:textAlignment w:val="auto"/>
        <w:rPr>
          <w:rFonts w:hint="eastAsia" w:cs="宋体"/>
          <w:spacing w:val="-3"/>
        </w:rPr>
      </w:pPr>
      <w:r>
        <w:rPr>
          <w:rFonts w:hint="eastAsia" w:cs="宋体"/>
          <w:spacing w:val="-3"/>
        </w:rPr>
        <w:t>附：法定代表人（单位负责人）身份证或护照等身份证明文件电子件：</w:t>
      </w:r>
    </w:p>
    <w:tbl>
      <w:tblPr>
        <w:tblStyle w:val="4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35C9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8" w:hRule="atLeast"/>
        </w:trPr>
        <w:tc>
          <w:tcPr>
            <w:tcW w:w="8520" w:type="dxa"/>
          </w:tcPr>
          <w:p w14:paraId="26FF0364">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2031E920">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005B2C8B">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44C88A7E">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5C75CDE1">
      <w:pPr>
        <w:pStyle w:val="18"/>
        <w:pageBreakBefore w:val="0"/>
        <w:kinsoku w:val="0"/>
        <w:wordWrap w:val="0"/>
        <w:overflowPunct w:val="0"/>
        <w:topLinePunct w:val="0"/>
        <w:bidi w:val="0"/>
        <w:spacing w:after="0" w:line="360" w:lineRule="auto"/>
        <w:ind w:right="4305"/>
        <w:textAlignment w:val="auto"/>
        <w:rPr>
          <w:rFonts w:hint="eastAsia" w:cs="宋体"/>
          <w:spacing w:val="-3"/>
        </w:rPr>
      </w:pPr>
    </w:p>
    <w:p w14:paraId="2E680B41">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68848045">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color w:val="000000"/>
          <w:sz w:val="24"/>
          <w:szCs w:val="20"/>
        </w:rPr>
        <w:t>签章</w:t>
      </w:r>
      <w:r>
        <w:rPr>
          <w:rFonts w:hint="eastAsia" w:ascii="宋体" w:hAnsi="宋体" w:cs="宋体"/>
          <w:spacing w:val="-3"/>
          <w:sz w:val="24"/>
        </w:rPr>
        <w:t>）：</w:t>
      </w:r>
      <w:r>
        <w:rPr>
          <w:rFonts w:hint="eastAsia" w:ascii="宋体" w:hAnsi="宋体" w:cs="宋体"/>
          <w:color w:val="000000"/>
          <w:sz w:val="24"/>
          <w:u w:val="single"/>
          <w:lang w:val="zh-CN"/>
        </w:rPr>
        <w:t xml:space="preserve">           </w:t>
      </w:r>
    </w:p>
    <w:p w14:paraId="3E39D818">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4C23E251">
      <w:pPr>
        <w:pageBreakBefore w:val="0"/>
        <w:widowControl/>
        <w:wordWrap w:val="0"/>
        <w:topLinePunct w:val="0"/>
        <w:bidi w:val="0"/>
        <w:spacing w:after="0" w:line="360" w:lineRule="auto"/>
        <w:jc w:val="left"/>
        <w:textAlignment w:val="auto"/>
        <w:rPr>
          <w:rFonts w:hint="eastAsia" w:ascii="宋体" w:hAnsi="宋体" w:cs="宋体"/>
          <w:color w:val="000000"/>
          <w:sz w:val="24"/>
          <w:szCs w:val="20"/>
          <w:u w:val="single"/>
        </w:rPr>
      </w:pPr>
    </w:p>
    <w:p w14:paraId="17AE0FDA">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BA2CA2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F331216">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7 报价一览表</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6549CBDA">
      <w:pPr>
        <w:pageBreakBefore w:val="0"/>
        <w:wordWrap w:val="0"/>
        <w:topLinePunct w:val="0"/>
        <w:bidi w:val="0"/>
        <w:spacing w:after="0" w:line="360" w:lineRule="auto"/>
        <w:jc w:val="center"/>
        <w:textAlignment w:val="auto"/>
        <w:rPr>
          <w:rFonts w:hint="eastAsia" w:ascii="宋体" w:hAnsi="宋体" w:cs="宋体"/>
          <w:b/>
          <w:color w:val="000000"/>
          <w:sz w:val="28"/>
          <w:szCs w:val="28"/>
        </w:rPr>
      </w:pPr>
      <w:bookmarkStart w:id="1297" w:name="_Toc226309802"/>
      <w:bookmarkStart w:id="1298" w:name="_Toc195842923"/>
      <w:bookmarkStart w:id="1299" w:name="_Toc226965831"/>
      <w:bookmarkStart w:id="1300" w:name="_Toc226965748"/>
      <w:bookmarkStart w:id="1301" w:name="_Toc164608672"/>
      <w:bookmarkStart w:id="1302" w:name="_Toc265228396"/>
      <w:bookmarkStart w:id="1303" w:name="_Toc305158900"/>
      <w:bookmarkStart w:id="1304" w:name="_Toc164608827"/>
      <w:bookmarkStart w:id="1305" w:name="_Toc226337254"/>
      <w:bookmarkStart w:id="1306" w:name="_Toc264969248"/>
      <w:bookmarkStart w:id="1307" w:name="_Toc305158826"/>
      <w:r>
        <w:rPr>
          <w:rFonts w:hint="eastAsia" w:ascii="宋体" w:hAnsi="宋体" w:cs="宋体"/>
          <w:b/>
          <w:color w:val="000000"/>
          <w:sz w:val="28"/>
          <w:szCs w:val="28"/>
        </w:rPr>
        <w:t>报价一览表</w:t>
      </w:r>
      <w:bookmarkEnd w:id="1297"/>
      <w:bookmarkEnd w:id="1298"/>
      <w:bookmarkEnd w:id="1299"/>
      <w:bookmarkEnd w:id="1300"/>
      <w:bookmarkEnd w:id="1301"/>
      <w:bookmarkEnd w:id="1302"/>
      <w:bookmarkEnd w:id="1303"/>
      <w:bookmarkEnd w:id="1304"/>
      <w:bookmarkEnd w:id="1305"/>
      <w:bookmarkEnd w:id="1306"/>
      <w:bookmarkEnd w:id="1307"/>
    </w:p>
    <w:p w14:paraId="5B1E5FC2">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374C6F17">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A4EA87D">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1B9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6A282CE">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80BF9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1D4240B9">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报价（元）</w:t>
            </w:r>
          </w:p>
        </w:tc>
      </w:tr>
      <w:tr w14:paraId="22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9276B2">
            <w:pPr>
              <w:pageBreakBefore w:val="0"/>
              <w:widowControl/>
              <w:wordWrap w:val="0"/>
              <w:topLinePunct w:val="0"/>
              <w:bidi w:val="0"/>
              <w:spacing w:after="0" w:line="360" w:lineRule="auto"/>
              <w:jc w:val="left"/>
              <w:textAlignment w:val="auto"/>
              <w:rPr>
                <w:rFonts w:hint="eastAsia" w:ascii="宋体" w:hAnsi="宋体" w:cs="宋体"/>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04748">
            <w:pPr>
              <w:pageBreakBefore w:val="0"/>
              <w:widowControl/>
              <w:wordWrap w:val="0"/>
              <w:topLinePunct w:val="0"/>
              <w:bidi w:val="0"/>
              <w:spacing w:after="0" w:line="360" w:lineRule="auto"/>
              <w:jc w:val="left"/>
              <w:textAlignment w:val="auto"/>
              <w:rPr>
                <w:rFonts w:hint="eastAsia" w:ascii="宋体" w:hAnsi="宋体" w:cs="宋体"/>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C1B6CF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33061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r>
      <w:tr w14:paraId="46E0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891090C">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6F1518A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760A6DA">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1EDB25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F278BC3">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1B298A1D">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.此表中，每包的报价应和《分项报价表》中的总价相一致。</w:t>
      </w:r>
    </w:p>
    <w:p w14:paraId="23A43EF2">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rPr>
        <w:t>2.本表必须按包分别填写。</w:t>
      </w:r>
    </w:p>
    <w:p w14:paraId="6F0F9D8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51B5F8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462C478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2BC2156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4FBC3C87">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36AE9A7">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 xml:space="preserve">  </w:t>
      </w:r>
    </w:p>
    <w:p w14:paraId="379260A5">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bookmarkStart w:id="1308" w:name="_Toc305158827"/>
      <w:bookmarkStart w:id="1309" w:name="_Toc226337255"/>
      <w:bookmarkStart w:id="1310" w:name="_Toc127151558"/>
      <w:bookmarkStart w:id="1311" w:name="_Toc226309803"/>
      <w:bookmarkStart w:id="1312" w:name="_Toc150774763"/>
      <w:bookmarkStart w:id="1313" w:name="_Toc150480796"/>
      <w:bookmarkStart w:id="1314" w:name="_Toc305158901"/>
      <w:bookmarkStart w:id="1315" w:name="_Toc226965749"/>
      <w:bookmarkStart w:id="1316" w:name="_Toc265228397"/>
      <w:bookmarkStart w:id="1317" w:name="_Toc195842924"/>
      <w:bookmarkStart w:id="1318" w:name="_Toc264969249"/>
      <w:bookmarkStart w:id="1319" w:name="_Toc226965832"/>
      <w:bookmarkStart w:id="1320" w:name="_Toc142311060"/>
    </w:p>
    <w:p w14:paraId="05925D88">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B1AD7B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8 分项报价表</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2FD34361">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w:t>
      </w:r>
    </w:p>
    <w:p w14:paraId="56CCB24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分项报价表(清单计价表格)</w:t>
      </w:r>
    </w:p>
    <w:p w14:paraId="05E0706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0E4465F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7107E8E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1.本表应按包分别填写。</w:t>
      </w:r>
    </w:p>
    <w:p w14:paraId="577EC6A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2.如果不提供分项报价将视为没有实质性响应磋商文件。</w:t>
      </w:r>
    </w:p>
    <w:p w14:paraId="3597BB5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18FA4402">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540FC6E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321" w:name="_Toc127151562"/>
      <w:bookmarkStart w:id="1322" w:name="_Toc226309806"/>
      <w:bookmarkStart w:id="1323" w:name="_Toc305158830"/>
      <w:bookmarkStart w:id="1324" w:name="_Toc264969252"/>
      <w:bookmarkStart w:id="1325" w:name="_Toc195842927"/>
      <w:bookmarkStart w:id="1326" w:name="_Toc305158904"/>
      <w:bookmarkStart w:id="1327" w:name="_Toc226337258"/>
      <w:bookmarkStart w:id="1328" w:name="_Toc150480798"/>
      <w:bookmarkStart w:id="1329" w:name="_Toc226965835"/>
      <w:bookmarkStart w:id="1330" w:name="_Toc142311062"/>
      <w:bookmarkStart w:id="1331" w:name="_Toc150774765"/>
      <w:bookmarkStart w:id="1332" w:name="_Toc226965752"/>
      <w:bookmarkStart w:id="1333" w:name="_Toc265228400"/>
      <w:bookmarkStart w:id="1334" w:name="_Toc150774764"/>
      <w:bookmarkStart w:id="1335" w:name="_Toc150480797"/>
      <w:bookmarkStart w:id="1336" w:name="_Toc127151561"/>
      <w:bookmarkStart w:id="1337" w:name="_Toc265228399"/>
      <w:bookmarkStart w:id="1338" w:name="_Toc226337257"/>
      <w:bookmarkStart w:id="1339" w:name="_Toc305158903"/>
      <w:bookmarkStart w:id="1340" w:name="_Toc226965751"/>
      <w:bookmarkStart w:id="1341" w:name="_Toc195842926"/>
      <w:bookmarkStart w:id="1342" w:name="_Toc264969251"/>
      <w:bookmarkStart w:id="1343" w:name="_Toc142311061"/>
      <w:bookmarkStart w:id="1344" w:name="_Toc226309805"/>
      <w:bookmarkStart w:id="1345" w:name="_Toc226965834"/>
      <w:bookmarkStart w:id="1346" w:name="_Toc305158829"/>
    </w:p>
    <w:p w14:paraId="7C4FA03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9 合同条款偏离表</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Fonts w:hint="eastAsia" w:ascii="宋体" w:hAnsi="宋体" w:cs="宋体"/>
          <w:sz w:val="24"/>
        </w:rPr>
        <w:t>（实质性格式）</w:t>
      </w:r>
    </w:p>
    <w:p w14:paraId="15C2D65F">
      <w:pPr>
        <w:pageBreakBefore w:val="0"/>
        <w:tabs>
          <w:tab w:val="left" w:pos="2775"/>
          <w:tab w:val="center" w:pos="4153"/>
        </w:tabs>
        <w:wordWrap w:val="0"/>
        <w:topLinePunct w:val="0"/>
        <w:autoSpaceDE w:val="0"/>
        <w:autoSpaceDN w:val="0"/>
        <w:bidi w:val="0"/>
        <w:adjustRightInd w:val="0"/>
        <w:spacing w:after="0" w:line="360" w:lineRule="auto"/>
        <w:jc w:val="left"/>
        <w:textAlignment w:val="auto"/>
        <w:rPr>
          <w:rFonts w:hint="eastAsia" w:ascii="宋体" w:hAnsi="宋体" w:cs="宋体"/>
          <w:b/>
          <w:color w:val="000000"/>
          <w:sz w:val="28"/>
          <w:szCs w:val="28"/>
        </w:rPr>
      </w:pPr>
      <w:r>
        <w:rPr>
          <w:rFonts w:hint="eastAsia" w:ascii="宋体" w:hAnsi="宋体" w:cs="宋体"/>
          <w:color w:val="000000"/>
          <w:sz w:val="28"/>
          <w:szCs w:val="28"/>
        </w:rPr>
        <w:tab/>
      </w:r>
      <w:r>
        <w:rPr>
          <w:rFonts w:hint="eastAsia" w:ascii="宋体" w:hAnsi="宋体" w:cs="宋体"/>
          <w:b/>
          <w:color w:val="000000"/>
          <w:sz w:val="28"/>
          <w:szCs w:val="28"/>
        </w:rPr>
        <w:tab/>
      </w:r>
      <w:r>
        <w:rPr>
          <w:rFonts w:hint="eastAsia" w:ascii="宋体" w:hAnsi="宋体" w:cs="宋体"/>
          <w:b/>
          <w:color w:val="000000"/>
          <w:sz w:val="28"/>
          <w:szCs w:val="28"/>
        </w:rPr>
        <w:t>合同条款偏离表</w:t>
      </w:r>
    </w:p>
    <w:p w14:paraId="6EA6B361">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C3C8B46">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255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9B7B9C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98" w:type="dxa"/>
            <w:vAlign w:val="center"/>
          </w:tcPr>
          <w:p w14:paraId="685F97E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竞争性磋商文件</w:t>
            </w:r>
            <w:r>
              <w:rPr>
                <w:rFonts w:hint="eastAsia" w:ascii="宋体" w:hAnsi="宋体" w:cs="宋体"/>
                <w:color w:val="000000"/>
                <w:sz w:val="24"/>
              </w:rPr>
              <w:t>条目号（页码）</w:t>
            </w:r>
          </w:p>
        </w:tc>
        <w:tc>
          <w:tcPr>
            <w:tcW w:w="1732" w:type="dxa"/>
            <w:vAlign w:val="center"/>
          </w:tcPr>
          <w:p w14:paraId="36528B9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szCs w:val="21"/>
              </w:rPr>
            </w:pPr>
            <w:r>
              <w:rPr>
                <w:rFonts w:hint="eastAsia" w:ascii="宋体" w:hAnsi="宋体" w:cs="宋体"/>
                <w:color w:val="000000"/>
                <w:sz w:val="24"/>
                <w:szCs w:val="21"/>
              </w:rPr>
              <w:t>竞争性磋商</w:t>
            </w:r>
          </w:p>
          <w:p w14:paraId="17C245E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文件</w:t>
            </w:r>
            <w:r>
              <w:rPr>
                <w:rFonts w:hint="eastAsia" w:ascii="宋体" w:hAnsi="宋体" w:cs="宋体"/>
                <w:color w:val="000000"/>
                <w:sz w:val="24"/>
              </w:rPr>
              <w:t>要求</w:t>
            </w:r>
          </w:p>
        </w:tc>
        <w:tc>
          <w:tcPr>
            <w:tcW w:w="1952" w:type="dxa"/>
            <w:vAlign w:val="center"/>
          </w:tcPr>
          <w:p w14:paraId="13004FD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响应文件内容</w:t>
            </w:r>
          </w:p>
        </w:tc>
        <w:tc>
          <w:tcPr>
            <w:tcW w:w="2394" w:type="dxa"/>
            <w:vAlign w:val="center"/>
          </w:tcPr>
          <w:p w14:paraId="0E02AE70">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777" w:type="dxa"/>
            <w:vAlign w:val="center"/>
          </w:tcPr>
          <w:p w14:paraId="17EA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2FA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vAlign w:val="center"/>
          </w:tcPr>
          <w:p w14:paraId="568AA2A5">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对本项目合同条款的偏离情况（应进行选择，未选择响应无效）：</w:t>
            </w:r>
          </w:p>
          <w:p w14:paraId="1F8E67B7">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352D8DCE">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（如有偏离，则应在本表中对负偏离项逐一列明，否则响应无效；对合同条款中的所有要求，除本表列明的偏离外，均视作供应商已对之理解和响应。）</w:t>
            </w:r>
          </w:p>
        </w:tc>
      </w:tr>
      <w:tr w14:paraId="6831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A6C40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75E342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2A6B4BB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7145745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108D0F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0EA8437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1CD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4664D7B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5B551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380319F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6A0833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57B94C1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7AA8124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49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3BE6D85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207418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B6A88E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1113C9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3F2A338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51076AF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743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0E5B0B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06B942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C3D24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20A49E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666DF89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23E71C6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3363A2A9">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10640AA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z w:val="24"/>
        </w:rPr>
        <w:t>“偏离情况”列应据实填写“正偏离”或“负偏离”。</w:t>
      </w:r>
    </w:p>
    <w:p w14:paraId="68FA9484">
      <w:pPr>
        <w:pageBreakBefore w:val="0"/>
        <w:wordWrap w:val="0"/>
        <w:topLinePunct w:val="0"/>
        <w:bidi w:val="0"/>
        <w:spacing w:after="0" w:line="360" w:lineRule="auto"/>
        <w:textAlignment w:val="auto"/>
        <w:rPr>
          <w:rFonts w:hint="eastAsia" w:ascii="宋体" w:hAnsi="宋体" w:cs="宋体"/>
          <w:color w:val="000000"/>
          <w:sz w:val="24"/>
          <w:szCs w:val="20"/>
        </w:rPr>
      </w:pPr>
    </w:p>
    <w:p w14:paraId="70208DF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BF2A91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174E0DC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28747CFE">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 xml:space="preserve">10 </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r>
        <w:rPr>
          <w:rFonts w:hint="eastAsia" w:ascii="宋体" w:hAnsi="宋体" w:cs="宋体"/>
          <w:sz w:val="24"/>
        </w:rPr>
        <w:t>采购需求偏离表（实质性格式）</w:t>
      </w:r>
    </w:p>
    <w:p w14:paraId="17EBD7F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采购需求偏离表</w:t>
      </w:r>
    </w:p>
    <w:p w14:paraId="4DC9FC3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58DCEA98">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55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20C0A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82" w:type="dxa"/>
            <w:vAlign w:val="center"/>
          </w:tcPr>
          <w:p w14:paraId="398BB5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竞争性磋商文件条目号(页码)</w:t>
            </w:r>
          </w:p>
        </w:tc>
        <w:tc>
          <w:tcPr>
            <w:tcW w:w="2384" w:type="dxa"/>
            <w:vAlign w:val="center"/>
          </w:tcPr>
          <w:p w14:paraId="3FAD09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竞争性磋商文件要求</w:t>
            </w:r>
          </w:p>
        </w:tc>
        <w:tc>
          <w:tcPr>
            <w:tcW w:w="2126" w:type="dxa"/>
            <w:vAlign w:val="center"/>
          </w:tcPr>
          <w:p w14:paraId="6C50E2F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响应内容</w:t>
            </w:r>
          </w:p>
        </w:tc>
        <w:tc>
          <w:tcPr>
            <w:tcW w:w="1875" w:type="dxa"/>
            <w:vAlign w:val="center"/>
          </w:tcPr>
          <w:p w14:paraId="7620C5B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1009" w:type="dxa"/>
            <w:vAlign w:val="center"/>
          </w:tcPr>
          <w:p w14:paraId="624D2A1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7C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2EB2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0792954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D7659B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605D1B9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6EF88D0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0482F1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017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0423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1309D1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7ABC2B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FEC7CD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4E7EABD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93E9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41C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17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493640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0570DC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55BC55D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535CD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1020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3AE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C747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475D996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6CD2F4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7409749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29CAB3A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05BC0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E3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9187B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7115B8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FF19CF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31F95C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DC202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6EBC6A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68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167E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6EE22E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58BE70A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CF59ED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15DB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2BEC627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163DF22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61802BC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0D1CF23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2A8548A1">
      <w:pPr>
        <w:pageBreakBefore w:val="0"/>
        <w:tabs>
          <w:tab w:val="left" w:pos="1800"/>
          <w:tab w:val="left" w:pos="5580"/>
        </w:tabs>
        <w:wordWrap w:val="0"/>
        <w:topLinePunct w:val="0"/>
        <w:bidi w:val="0"/>
        <w:spacing w:after="0" w:line="360" w:lineRule="auto"/>
        <w:jc w:val="left"/>
        <w:textAlignment w:val="auto"/>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56400CB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14:paraId="7235E76E">
      <w:pPr>
        <w:pageBreakBefore w:val="0"/>
        <w:wordWrap w:val="0"/>
        <w:topLinePunct w:val="0"/>
        <w:bidi w:val="0"/>
        <w:spacing w:after="0" w:line="360" w:lineRule="auto"/>
        <w:textAlignment w:val="auto"/>
        <w:rPr>
          <w:rFonts w:hint="eastAsia" w:ascii="宋体" w:hAnsi="宋体" w:cs="宋体"/>
          <w:color w:val="000000"/>
          <w:sz w:val="24"/>
          <w:szCs w:val="20"/>
        </w:rPr>
      </w:pPr>
    </w:p>
    <w:p w14:paraId="18FC6452">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5A14CEC">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3810B6E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444919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11 竞争性磋商文件要求提供或供应商认为应附的其他材料</w:t>
      </w:r>
    </w:p>
    <w:p w14:paraId="0592C62C">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11-1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35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AC937F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供应商名称</w:t>
            </w:r>
          </w:p>
        </w:tc>
        <w:tc>
          <w:tcPr>
            <w:tcW w:w="3095" w:type="dxa"/>
            <w:vAlign w:val="center"/>
          </w:tcPr>
          <w:p w14:paraId="4474B82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供应商所属性别</w:t>
            </w:r>
          </w:p>
        </w:tc>
        <w:tc>
          <w:tcPr>
            <w:tcW w:w="3098" w:type="dxa"/>
            <w:vAlign w:val="center"/>
          </w:tcPr>
          <w:p w14:paraId="4CC882DC">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外商投资类型</w:t>
            </w:r>
          </w:p>
        </w:tc>
      </w:tr>
      <w:tr w14:paraId="09C0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1676B27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2A8358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6A1A306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48B0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320103FD">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C02D3A1">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437DB5B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983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40129DF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2542A34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087EF4D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DC2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2542765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01C3D08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5023F02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bl>
    <w:p w14:paraId="6B97A770">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注：1.供应商如为联合体，则应填写联合体各成员信息。</w:t>
      </w:r>
    </w:p>
    <w:p w14:paraId="33FF5818">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2.供应商所属性别请填写“男”或“女”，指拥有供应商51%以上绝对所有权的性别；绝对所有权拥有者可以是一个人，也可以是多人合计计算。</w:t>
      </w:r>
    </w:p>
    <w:p w14:paraId="65E3537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3.外商投资类型请填写“外商单独投资”、“外商部分投资”或“内资”。</w:t>
      </w:r>
    </w:p>
    <w:p w14:paraId="5D066974">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5A0863D3">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0EEA89F2">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6BAB8CB">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12 最后报价一览表（实质性格式，磋商后提交）</w:t>
      </w:r>
    </w:p>
    <w:p w14:paraId="54502035">
      <w:pPr>
        <w:pageBreakBefore w:val="0"/>
        <w:wordWrap w:val="0"/>
        <w:topLinePunct w:val="0"/>
        <w:bidi w:val="0"/>
        <w:spacing w:after="0" w:line="360" w:lineRule="auto"/>
        <w:ind w:firstLine="720"/>
        <w:jc w:val="center"/>
        <w:textAlignment w:val="auto"/>
        <w:rPr>
          <w:rFonts w:hint="eastAsia" w:ascii="宋体" w:hAnsi="宋体" w:cs="宋体"/>
          <w:b/>
          <w:color w:val="000000"/>
          <w:sz w:val="28"/>
          <w:szCs w:val="28"/>
        </w:rPr>
      </w:pPr>
      <w:r>
        <w:rPr>
          <w:rFonts w:hint="eastAsia" w:ascii="宋体" w:hAnsi="宋体" w:cs="宋体"/>
          <w:b/>
          <w:color w:val="000000"/>
          <w:sz w:val="28"/>
          <w:szCs w:val="28"/>
        </w:rPr>
        <w:t>最后报价一览表</w:t>
      </w:r>
    </w:p>
    <w:p w14:paraId="20F070A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431DFFD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70EBF6A0">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3B0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2761421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序号</w:t>
            </w:r>
          </w:p>
        </w:tc>
        <w:tc>
          <w:tcPr>
            <w:tcW w:w="1498" w:type="pct"/>
            <w:vMerge w:val="restart"/>
            <w:vAlign w:val="center"/>
          </w:tcPr>
          <w:p w14:paraId="5930A6BF">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106" w:type="pct"/>
            <w:gridSpan w:val="2"/>
            <w:vAlign w:val="center"/>
          </w:tcPr>
          <w:p w14:paraId="3A79D10B">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最后报价（元）</w:t>
            </w:r>
          </w:p>
        </w:tc>
        <w:tc>
          <w:tcPr>
            <w:tcW w:w="949" w:type="pct"/>
            <w:vMerge w:val="restart"/>
            <w:vAlign w:val="center"/>
          </w:tcPr>
          <w:p w14:paraId="6E555C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其他</w:t>
            </w:r>
          </w:p>
          <w:p w14:paraId="5BD5FB17">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声明</w:t>
            </w:r>
          </w:p>
        </w:tc>
      </w:tr>
      <w:tr w14:paraId="4856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576806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Merge w:val="continue"/>
            <w:vAlign w:val="center"/>
          </w:tcPr>
          <w:p w14:paraId="1E283A72">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0856F126">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992" w:type="pct"/>
            <w:vAlign w:val="center"/>
          </w:tcPr>
          <w:p w14:paraId="0A6DE81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c>
          <w:tcPr>
            <w:tcW w:w="949" w:type="pct"/>
            <w:vMerge w:val="continue"/>
            <w:vAlign w:val="center"/>
          </w:tcPr>
          <w:p w14:paraId="356D976B">
            <w:pPr>
              <w:pageBreakBefore w:val="0"/>
              <w:tabs>
                <w:tab w:val="left" w:pos="5580"/>
              </w:tabs>
              <w:wordWrap w:val="0"/>
              <w:topLinePunct w:val="0"/>
              <w:bidi w:val="0"/>
              <w:spacing w:after="0" w:line="360" w:lineRule="auto"/>
              <w:ind w:firstLine="482"/>
              <w:jc w:val="center"/>
              <w:textAlignment w:val="auto"/>
              <w:rPr>
                <w:rFonts w:hint="eastAsia" w:ascii="宋体" w:hAnsi="宋体" w:cs="宋体"/>
                <w:b/>
                <w:sz w:val="24"/>
              </w:rPr>
            </w:pPr>
          </w:p>
        </w:tc>
      </w:tr>
      <w:tr w14:paraId="434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0689B6E">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Align w:val="center"/>
          </w:tcPr>
          <w:p w14:paraId="081FA94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41AE9663">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92" w:type="pct"/>
            <w:vAlign w:val="center"/>
          </w:tcPr>
          <w:p w14:paraId="61CC1C45">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49" w:type="pct"/>
            <w:vAlign w:val="center"/>
          </w:tcPr>
          <w:p w14:paraId="6E6567C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7FBC141">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0031996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注：</w:t>
      </w:r>
    </w:p>
    <w:p w14:paraId="09D6E681">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1.此表中，每包的最后报价应和《最后分项报价表》中的总价相一致。</w:t>
      </w:r>
    </w:p>
    <w:p w14:paraId="14558D6D">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2.本表必须按包分别填写。</w:t>
      </w:r>
    </w:p>
    <w:p w14:paraId="311F570C">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kern w:val="0"/>
          <w:sz w:val="24"/>
        </w:rPr>
        <w:t>3.此表无需在响应文件中提交，磋商后供应商按磋商小组要求提交</w:t>
      </w:r>
      <w:r>
        <w:rPr>
          <w:rFonts w:hint="eastAsia" w:ascii="宋体" w:hAnsi="宋体" w:cs="宋体"/>
          <w:color w:val="000000"/>
          <w:sz w:val="24"/>
          <w:szCs w:val="20"/>
        </w:rPr>
        <w:t>。</w:t>
      </w:r>
    </w:p>
    <w:p w14:paraId="1A5B246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358FD4E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69E859F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11CFE3AC">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6F5E04E3">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4EE7CA4">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4C3062F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13 最后分项报价表（实质性格式，磋商后提交）</w:t>
      </w:r>
    </w:p>
    <w:p w14:paraId="77507656">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64D8C9A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u w:val="single"/>
          <w:lang w:val="zh-CN"/>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6BBE35E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67"/>
        <w:gridCol w:w="2118"/>
        <w:gridCol w:w="1623"/>
      </w:tblGrid>
      <w:tr w14:paraId="15D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05" w:type="pct"/>
            <w:vAlign w:val="center"/>
          </w:tcPr>
          <w:p w14:paraId="7B27F939">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序号</w:t>
            </w:r>
          </w:p>
        </w:tc>
        <w:tc>
          <w:tcPr>
            <w:tcW w:w="2654" w:type="pct"/>
            <w:vAlign w:val="center"/>
          </w:tcPr>
          <w:p w14:paraId="4790F306">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最后报价计算过程或说明</w:t>
            </w:r>
          </w:p>
          <w:p w14:paraId="1EC7F5A3">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（可以填写按第一次报价下浮/上浮比例，</w:t>
            </w:r>
          </w:p>
          <w:p w14:paraId="78273A7D">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也可以填写相对第一次报价某部分价格变化情况）</w:t>
            </w:r>
          </w:p>
        </w:tc>
        <w:tc>
          <w:tcPr>
            <w:tcW w:w="1155" w:type="pct"/>
            <w:vAlign w:val="center"/>
          </w:tcPr>
          <w:p w14:paraId="13FBCA2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总价（元）</w:t>
            </w:r>
          </w:p>
        </w:tc>
        <w:tc>
          <w:tcPr>
            <w:tcW w:w="885" w:type="pct"/>
            <w:vAlign w:val="center"/>
          </w:tcPr>
          <w:p w14:paraId="3D8797B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备注/说明</w:t>
            </w:r>
          </w:p>
        </w:tc>
      </w:tr>
      <w:tr w14:paraId="23C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vAlign w:val="center"/>
          </w:tcPr>
          <w:p w14:paraId="1DB1E83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1</w:t>
            </w:r>
          </w:p>
        </w:tc>
        <w:tc>
          <w:tcPr>
            <w:tcW w:w="2654" w:type="pct"/>
            <w:vAlign w:val="center"/>
          </w:tcPr>
          <w:p w14:paraId="4D26F41A">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1155" w:type="pct"/>
            <w:vAlign w:val="center"/>
          </w:tcPr>
          <w:p w14:paraId="6A6F6D06">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4FB6686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r w14:paraId="52D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vAlign w:val="center"/>
          </w:tcPr>
          <w:p w14:paraId="5DD6EE6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b/>
                <w:color w:val="000000"/>
                <w:sz w:val="24"/>
              </w:rPr>
              <w:t>总价（元）</w:t>
            </w:r>
          </w:p>
        </w:tc>
        <w:tc>
          <w:tcPr>
            <w:tcW w:w="1155" w:type="pct"/>
            <w:vAlign w:val="center"/>
          </w:tcPr>
          <w:p w14:paraId="19841A45">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7BF0756C">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bl>
    <w:p w14:paraId="682CA978">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注：1.本表应按包分别填写。</w:t>
      </w:r>
    </w:p>
    <w:p w14:paraId="146E5EED">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2.如果不提供分项报价将视为没有实质性响应招标文件。</w:t>
      </w:r>
    </w:p>
    <w:p w14:paraId="693C6703">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4D48D1C7">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p>
    <w:p w14:paraId="7DA4AA8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312E610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5B4CD95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2E3B380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14 最后报价构成表（如有，实质性格式，磋商后提交）</w:t>
      </w:r>
    </w:p>
    <w:p w14:paraId="30E202D8">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14-1最终报价中分包情况说明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080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93F42E">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25" w:type="dxa"/>
            <w:tcBorders>
              <w:top w:val="single" w:color="000000" w:sz="4" w:space="0"/>
              <w:left w:val="single" w:color="000000" w:sz="4" w:space="0"/>
              <w:bottom w:val="single" w:color="000000" w:sz="4" w:space="0"/>
              <w:right w:val="single" w:color="000000" w:sz="4" w:space="0"/>
            </w:tcBorders>
            <w:vAlign w:val="center"/>
          </w:tcPr>
          <w:p w14:paraId="6C0B6F23">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分包承担主体名称</w:t>
            </w:r>
          </w:p>
        </w:tc>
        <w:tc>
          <w:tcPr>
            <w:tcW w:w="3432" w:type="dxa"/>
            <w:tcBorders>
              <w:top w:val="single" w:color="000000" w:sz="4" w:space="0"/>
              <w:left w:val="single" w:color="000000" w:sz="4" w:space="0"/>
              <w:bottom w:val="single" w:color="000000" w:sz="4" w:space="0"/>
              <w:right w:val="single" w:color="000000" w:sz="4" w:space="0"/>
            </w:tcBorders>
            <w:vAlign w:val="center"/>
          </w:tcPr>
          <w:p w14:paraId="0DB3772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vAlign w:val="center"/>
          </w:tcPr>
          <w:p w14:paraId="38EF845D">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拟分包合同金额</w:t>
            </w:r>
          </w:p>
          <w:p w14:paraId="57B5B229">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5B5D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2D0463B">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25" w:type="dxa"/>
            <w:tcBorders>
              <w:top w:val="single" w:color="000000" w:sz="4" w:space="0"/>
              <w:left w:val="single" w:color="000000" w:sz="4" w:space="0"/>
              <w:bottom w:val="single" w:color="000000" w:sz="4" w:space="0"/>
              <w:right w:val="single" w:color="000000" w:sz="4" w:space="0"/>
            </w:tcBorders>
            <w:vAlign w:val="center"/>
          </w:tcPr>
          <w:p w14:paraId="5B2300B3">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68DEC6DD">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45800572">
            <w:pPr>
              <w:pStyle w:val="247"/>
              <w:pageBreakBefore w:val="0"/>
              <w:wordWrap w:val="0"/>
              <w:topLinePunct w:val="0"/>
              <w:bidi w:val="0"/>
              <w:spacing w:after="0" w:line="360" w:lineRule="auto"/>
              <w:jc w:val="center"/>
              <w:textAlignment w:val="auto"/>
              <w:rPr>
                <w:rFonts w:hint="eastAsia"/>
                <w:sz w:val="30"/>
                <w:lang w:eastAsia="zh-CN"/>
              </w:rPr>
            </w:pPr>
          </w:p>
        </w:tc>
      </w:tr>
      <w:tr w14:paraId="66CC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FEC24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25" w:type="dxa"/>
            <w:tcBorders>
              <w:top w:val="single" w:color="000000" w:sz="4" w:space="0"/>
              <w:left w:val="single" w:color="000000" w:sz="4" w:space="0"/>
              <w:bottom w:val="single" w:color="000000" w:sz="4" w:space="0"/>
              <w:right w:val="single" w:color="000000" w:sz="4" w:space="0"/>
            </w:tcBorders>
            <w:vAlign w:val="center"/>
          </w:tcPr>
          <w:p w14:paraId="2C70AEFC">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79F5B70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627CBF85">
            <w:pPr>
              <w:pStyle w:val="247"/>
              <w:pageBreakBefore w:val="0"/>
              <w:wordWrap w:val="0"/>
              <w:topLinePunct w:val="0"/>
              <w:bidi w:val="0"/>
              <w:spacing w:after="0" w:line="360" w:lineRule="auto"/>
              <w:jc w:val="center"/>
              <w:textAlignment w:val="auto"/>
              <w:rPr>
                <w:rFonts w:hint="eastAsia"/>
                <w:sz w:val="30"/>
                <w:lang w:eastAsia="zh-CN"/>
              </w:rPr>
            </w:pPr>
          </w:p>
        </w:tc>
      </w:tr>
      <w:tr w14:paraId="6EB0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50A47E3">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25" w:type="dxa"/>
            <w:tcBorders>
              <w:top w:val="single" w:color="000000" w:sz="4" w:space="0"/>
              <w:left w:val="single" w:color="000000" w:sz="4" w:space="0"/>
              <w:bottom w:val="single" w:color="000000" w:sz="4" w:space="0"/>
              <w:right w:val="single" w:color="000000" w:sz="4" w:space="0"/>
            </w:tcBorders>
            <w:vAlign w:val="center"/>
          </w:tcPr>
          <w:p w14:paraId="3674B60B">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36789106">
            <w:pPr>
              <w:pStyle w:val="247"/>
              <w:pageBreakBefore w:val="0"/>
              <w:wordWrap w:val="0"/>
              <w:topLinePunct w:val="0"/>
              <w:bidi w:val="0"/>
              <w:spacing w:after="0" w:line="360" w:lineRule="auto"/>
              <w:jc w:val="center"/>
              <w:textAlignment w:val="auto"/>
              <w:rPr>
                <w:rFonts w:hint="eastAsia"/>
                <w:sz w:val="30"/>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A606287">
            <w:pPr>
              <w:pStyle w:val="247"/>
              <w:pageBreakBefore w:val="0"/>
              <w:wordWrap w:val="0"/>
              <w:topLinePunct w:val="0"/>
              <w:bidi w:val="0"/>
              <w:spacing w:after="0" w:line="360" w:lineRule="auto"/>
              <w:jc w:val="center"/>
              <w:textAlignment w:val="auto"/>
              <w:rPr>
                <w:rFonts w:hint="eastAsia"/>
                <w:sz w:val="30"/>
              </w:rPr>
            </w:pPr>
          </w:p>
        </w:tc>
      </w:tr>
      <w:tr w14:paraId="201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vAlign w:val="center"/>
          </w:tcPr>
          <w:p w14:paraId="0D3FEE1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87" w:type="dxa"/>
            <w:tcBorders>
              <w:top w:val="single" w:color="000000" w:sz="4" w:space="0"/>
              <w:left w:val="single" w:color="000000" w:sz="4" w:space="0"/>
              <w:bottom w:val="single" w:color="000000" w:sz="4" w:space="0"/>
              <w:right w:val="single" w:color="000000" w:sz="4" w:space="0"/>
            </w:tcBorders>
            <w:vAlign w:val="center"/>
          </w:tcPr>
          <w:p w14:paraId="689E6862">
            <w:pPr>
              <w:pStyle w:val="247"/>
              <w:pageBreakBefore w:val="0"/>
              <w:wordWrap w:val="0"/>
              <w:topLinePunct w:val="0"/>
              <w:bidi w:val="0"/>
              <w:spacing w:after="0" w:line="360" w:lineRule="auto"/>
              <w:jc w:val="center"/>
              <w:textAlignment w:val="auto"/>
              <w:rPr>
                <w:rFonts w:hint="eastAsia"/>
                <w:sz w:val="30"/>
              </w:rPr>
            </w:pPr>
          </w:p>
        </w:tc>
      </w:tr>
    </w:tbl>
    <w:p w14:paraId="3D70619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14-2联合体最终报价情况说明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7B5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B5DF85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43" w:type="dxa"/>
            <w:tcBorders>
              <w:top w:val="single" w:color="000000" w:sz="4" w:space="0"/>
              <w:left w:val="single" w:color="000000" w:sz="4" w:space="0"/>
              <w:bottom w:val="single" w:color="000000" w:sz="4" w:space="0"/>
              <w:right w:val="single" w:color="000000" w:sz="4" w:space="0"/>
            </w:tcBorders>
            <w:vAlign w:val="center"/>
          </w:tcPr>
          <w:p w14:paraId="7F0BEFF2">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vAlign w:val="center"/>
          </w:tcPr>
          <w:p w14:paraId="080123C8">
            <w:pPr>
              <w:pStyle w:val="247"/>
              <w:pageBreakBefore w:val="0"/>
              <w:wordWrap w:val="0"/>
              <w:topLinePunct w:val="0"/>
              <w:bidi w:val="0"/>
              <w:spacing w:after="0" w:line="360" w:lineRule="auto"/>
              <w:jc w:val="center"/>
              <w:textAlignment w:val="auto"/>
              <w:rPr>
                <w:rFonts w:hint="eastAsia"/>
                <w:sz w:val="24"/>
              </w:rPr>
            </w:pPr>
            <w:r>
              <w:rPr>
                <w:rFonts w:hint="eastAsia"/>
                <w:sz w:val="24"/>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vAlign w:val="center"/>
          </w:tcPr>
          <w:p w14:paraId="2EC675B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0E9EC0F4">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22FD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3C736D8D">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43" w:type="dxa"/>
            <w:tcBorders>
              <w:top w:val="single" w:color="000000" w:sz="4" w:space="0"/>
              <w:left w:val="single" w:color="000000" w:sz="4" w:space="0"/>
              <w:bottom w:val="single" w:color="000000" w:sz="4" w:space="0"/>
              <w:right w:val="single" w:color="000000" w:sz="4" w:space="0"/>
            </w:tcBorders>
            <w:vAlign w:val="center"/>
          </w:tcPr>
          <w:p w14:paraId="333E8EF8">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1FF8448">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42827CDF">
            <w:pPr>
              <w:pStyle w:val="247"/>
              <w:pageBreakBefore w:val="0"/>
              <w:wordWrap w:val="0"/>
              <w:topLinePunct w:val="0"/>
              <w:bidi w:val="0"/>
              <w:spacing w:after="0" w:line="360" w:lineRule="auto"/>
              <w:jc w:val="center"/>
              <w:textAlignment w:val="auto"/>
              <w:rPr>
                <w:rFonts w:hint="eastAsia"/>
                <w:sz w:val="30"/>
                <w:lang w:eastAsia="zh-CN"/>
              </w:rPr>
            </w:pPr>
          </w:p>
        </w:tc>
      </w:tr>
      <w:tr w14:paraId="475F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6B4481AB">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43" w:type="dxa"/>
            <w:tcBorders>
              <w:top w:val="single" w:color="000000" w:sz="4" w:space="0"/>
              <w:left w:val="single" w:color="000000" w:sz="4" w:space="0"/>
              <w:bottom w:val="single" w:color="000000" w:sz="4" w:space="0"/>
              <w:right w:val="single" w:color="000000" w:sz="4" w:space="0"/>
            </w:tcBorders>
            <w:vAlign w:val="center"/>
          </w:tcPr>
          <w:p w14:paraId="3E2F7A7A">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3E7A6FD0">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7A206210">
            <w:pPr>
              <w:pStyle w:val="247"/>
              <w:pageBreakBefore w:val="0"/>
              <w:wordWrap w:val="0"/>
              <w:topLinePunct w:val="0"/>
              <w:bidi w:val="0"/>
              <w:spacing w:after="0" w:line="360" w:lineRule="auto"/>
              <w:jc w:val="center"/>
              <w:textAlignment w:val="auto"/>
              <w:rPr>
                <w:rFonts w:hint="eastAsia"/>
                <w:sz w:val="30"/>
                <w:lang w:eastAsia="zh-CN"/>
              </w:rPr>
            </w:pPr>
          </w:p>
        </w:tc>
      </w:tr>
      <w:tr w14:paraId="6E68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D25CB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43" w:type="dxa"/>
            <w:tcBorders>
              <w:top w:val="single" w:color="000000" w:sz="4" w:space="0"/>
              <w:left w:val="single" w:color="000000" w:sz="4" w:space="0"/>
              <w:bottom w:val="single" w:color="000000" w:sz="4" w:space="0"/>
              <w:right w:val="single" w:color="000000" w:sz="4" w:space="0"/>
            </w:tcBorders>
            <w:vAlign w:val="center"/>
          </w:tcPr>
          <w:p w14:paraId="583BB7A3">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600DC48">
            <w:pPr>
              <w:pStyle w:val="247"/>
              <w:pageBreakBefore w:val="0"/>
              <w:wordWrap w:val="0"/>
              <w:topLinePunct w:val="0"/>
              <w:bidi w:val="0"/>
              <w:spacing w:after="0" w:line="360" w:lineRule="auto"/>
              <w:jc w:val="center"/>
              <w:textAlignment w:val="auto"/>
              <w:rPr>
                <w:rFonts w:hint="eastAsia"/>
                <w:sz w:val="30"/>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6A0F777E">
            <w:pPr>
              <w:pStyle w:val="247"/>
              <w:pageBreakBefore w:val="0"/>
              <w:wordWrap w:val="0"/>
              <w:topLinePunct w:val="0"/>
              <w:bidi w:val="0"/>
              <w:spacing w:after="0" w:line="360" w:lineRule="auto"/>
              <w:jc w:val="center"/>
              <w:textAlignment w:val="auto"/>
              <w:rPr>
                <w:rFonts w:hint="eastAsia"/>
                <w:sz w:val="30"/>
              </w:rPr>
            </w:pPr>
          </w:p>
        </w:tc>
      </w:tr>
      <w:tr w14:paraId="69E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vAlign w:val="center"/>
          </w:tcPr>
          <w:p w14:paraId="27AB9CD8">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69" w:type="dxa"/>
            <w:tcBorders>
              <w:top w:val="single" w:color="000000" w:sz="4" w:space="0"/>
              <w:left w:val="single" w:color="000000" w:sz="4" w:space="0"/>
              <w:bottom w:val="single" w:color="000000" w:sz="4" w:space="0"/>
              <w:right w:val="single" w:color="000000" w:sz="4" w:space="0"/>
            </w:tcBorders>
            <w:vAlign w:val="center"/>
          </w:tcPr>
          <w:p w14:paraId="7DACD16C">
            <w:pPr>
              <w:pStyle w:val="247"/>
              <w:pageBreakBefore w:val="0"/>
              <w:wordWrap w:val="0"/>
              <w:topLinePunct w:val="0"/>
              <w:bidi w:val="0"/>
              <w:spacing w:after="0" w:line="360" w:lineRule="auto"/>
              <w:jc w:val="center"/>
              <w:textAlignment w:val="auto"/>
              <w:rPr>
                <w:rFonts w:hint="eastAsia"/>
                <w:sz w:val="30"/>
              </w:rPr>
            </w:pPr>
          </w:p>
        </w:tc>
      </w:tr>
    </w:tbl>
    <w:p w14:paraId="7BC2E59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EEF35C9">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2.供应商可根据自身响应实际情况，选择一种表格填报提交即可。</w:t>
      </w:r>
    </w:p>
    <w:p w14:paraId="39EF4F2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3.本表应按包分别填写。</w:t>
      </w:r>
    </w:p>
    <w:p w14:paraId="2CBBD9F1">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4.此表无需在响应文件中提交，磋商后供应商按磋商小组要求提交。</w:t>
      </w:r>
    </w:p>
    <w:p w14:paraId="3DA4BF6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kern w:val="0"/>
          <w:sz w:val="24"/>
        </w:rPr>
      </w:pPr>
    </w:p>
    <w:p w14:paraId="7450A05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54254C4E">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sectPr>
      <w:pgSz w:w="11905" w:h="16838"/>
      <w:pgMar w:top="1474" w:right="1474" w:bottom="1474" w:left="1474" w:header="850"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B7F">
    <w:pPr>
      <w:pStyle w:val="29"/>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AB36">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1B418A1">
    <w:pPr>
      <w:pStyle w:val="29"/>
      <w:ind w:right="360"/>
    </w:pPr>
  </w:p>
  <w:p w14:paraId="75217C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07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2D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E1AF5">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04E1AF5">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5A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718C4AF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2B8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65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7618">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3A47618">
                    <w:pPr>
                      <w:pStyle w:val="2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2FC">
    <w:pPr>
      <w:pStyle w:val="29"/>
      <w:jc w:val="center"/>
    </w:pPr>
    <w:r>
      <w:fldChar w:fldCharType="begin"/>
    </w:r>
    <w:r>
      <w:instrText xml:space="preserve"> PAGE   \* MERGEFORMAT </w:instrText>
    </w:r>
    <w:r>
      <w:fldChar w:fldCharType="separate"/>
    </w:r>
    <w:r>
      <w:rPr>
        <w:lang w:val="zh-CN"/>
      </w:rPr>
      <w:t>267</w:t>
    </w:r>
    <w:r>
      <w:rPr>
        <w:lang w:val="zh-CN"/>
      </w:rPr>
      <w:fldChar w:fldCharType="end"/>
    </w:r>
  </w:p>
  <w:p w14:paraId="72910775">
    <w:pPr>
      <w:pStyle w:val="29"/>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6CC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D32D4">
                          <w:pPr>
                            <w:pStyle w:val="2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0D32D4">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F129">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8075E2D">
    <w:pPr>
      <w:pStyle w:val="29"/>
      <w:ind w:right="360"/>
    </w:pPr>
  </w:p>
  <w:p w14:paraId="5DB4CB9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7AE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C72">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331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50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AE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E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63F7">
    <w:pPr>
      <w:pStyle w:val="30"/>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47"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47"/>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92">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C86F">
    <w:pPr>
      <w:pStyle w:val="30"/>
    </w:pPr>
  </w:p>
  <w:p w14:paraId="2113455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AFD">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F695">
    <w:pPr>
      <w:pStyle w:val="30"/>
    </w:pPr>
  </w:p>
  <w:p w14:paraId="146A8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N/6j6PMTsqDieFTE7u/oxhvyCnU=" w:salt="iiabLkVDY6XBxHzre46dRA=="/>
  <w:defaultTabStop w:val="420"/>
  <w:drawingGridHorizontalSpacing w:val="210"/>
  <w:drawingGridVerticalSpacing w:val="9999999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99A"/>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E1"/>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D7"/>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A4"/>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F6"/>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6FA5"/>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76"/>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F6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3FBC"/>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7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8D1"/>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B4"/>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9F1"/>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03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AFE"/>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6F"/>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A5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A25DD"/>
    <w:rsid w:val="030F42DA"/>
    <w:rsid w:val="03123DCA"/>
    <w:rsid w:val="03186EC8"/>
    <w:rsid w:val="03465822"/>
    <w:rsid w:val="03655CA8"/>
    <w:rsid w:val="03DD1CE2"/>
    <w:rsid w:val="03E2379C"/>
    <w:rsid w:val="03F84D6E"/>
    <w:rsid w:val="043B1F2D"/>
    <w:rsid w:val="046225B0"/>
    <w:rsid w:val="04714B20"/>
    <w:rsid w:val="04787C5D"/>
    <w:rsid w:val="049C3EFF"/>
    <w:rsid w:val="049E62A1"/>
    <w:rsid w:val="04A22F2C"/>
    <w:rsid w:val="04B62533"/>
    <w:rsid w:val="04C44C50"/>
    <w:rsid w:val="04C64E6C"/>
    <w:rsid w:val="04C759C7"/>
    <w:rsid w:val="05085485"/>
    <w:rsid w:val="05184F9C"/>
    <w:rsid w:val="05436F4F"/>
    <w:rsid w:val="05687CD1"/>
    <w:rsid w:val="058204B5"/>
    <w:rsid w:val="05B9052D"/>
    <w:rsid w:val="05F11A75"/>
    <w:rsid w:val="05FD48BE"/>
    <w:rsid w:val="06064044"/>
    <w:rsid w:val="06163BD1"/>
    <w:rsid w:val="065B7836"/>
    <w:rsid w:val="0687062B"/>
    <w:rsid w:val="068B1EC9"/>
    <w:rsid w:val="06A411DD"/>
    <w:rsid w:val="06B07B82"/>
    <w:rsid w:val="06DF0467"/>
    <w:rsid w:val="06EB6E0C"/>
    <w:rsid w:val="070B6B66"/>
    <w:rsid w:val="070E2AFA"/>
    <w:rsid w:val="071360F1"/>
    <w:rsid w:val="07866B35"/>
    <w:rsid w:val="079F3753"/>
    <w:rsid w:val="07BC2556"/>
    <w:rsid w:val="07BE007D"/>
    <w:rsid w:val="07CD02C0"/>
    <w:rsid w:val="07D7113E"/>
    <w:rsid w:val="08145EEF"/>
    <w:rsid w:val="081952B3"/>
    <w:rsid w:val="08202AE5"/>
    <w:rsid w:val="08E458C1"/>
    <w:rsid w:val="08FF26FB"/>
    <w:rsid w:val="09297778"/>
    <w:rsid w:val="092D54BA"/>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AF0151"/>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CE1079"/>
    <w:rsid w:val="0FD04DF1"/>
    <w:rsid w:val="0FEC61F7"/>
    <w:rsid w:val="0FF7237E"/>
    <w:rsid w:val="10046849"/>
    <w:rsid w:val="100827DD"/>
    <w:rsid w:val="10195736"/>
    <w:rsid w:val="10505F32"/>
    <w:rsid w:val="10525806"/>
    <w:rsid w:val="10594DE6"/>
    <w:rsid w:val="10640EFB"/>
    <w:rsid w:val="108F6A5A"/>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55F67"/>
    <w:rsid w:val="147F0B94"/>
    <w:rsid w:val="14951E1C"/>
    <w:rsid w:val="14A30D26"/>
    <w:rsid w:val="14BC3B96"/>
    <w:rsid w:val="14C44849"/>
    <w:rsid w:val="14E31122"/>
    <w:rsid w:val="14E76E65"/>
    <w:rsid w:val="15007F26"/>
    <w:rsid w:val="15080B89"/>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335E7"/>
    <w:rsid w:val="15FB249C"/>
    <w:rsid w:val="1609105D"/>
    <w:rsid w:val="162E461F"/>
    <w:rsid w:val="163E3107"/>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94E5B"/>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A05834"/>
    <w:rsid w:val="19B808EA"/>
    <w:rsid w:val="19D76D7C"/>
    <w:rsid w:val="1A1A55E6"/>
    <w:rsid w:val="1A2024D1"/>
    <w:rsid w:val="1A270DC3"/>
    <w:rsid w:val="1A2975D8"/>
    <w:rsid w:val="1A401FFC"/>
    <w:rsid w:val="1A4E34E2"/>
    <w:rsid w:val="1A654388"/>
    <w:rsid w:val="1AB8095B"/>
    <w:rsid w:val="1ABC48F0"/>
    <w:rsid w:val="1ABD41C4"/>
    <w:rsid w:val="1ABD5F72"/>
    <w:rsid w:val="1ABF3CDF"/>
    <w:rsid w:val="1AE50ED5"/>
    <w:rsid w:val="1AE71241"/>
    <w:rsid w:val="1AFC1190"/>
    <w:rsid w:val="1B0060D2"/>
    <w:rsid w:val="1B261D69"/>
    <w:rsid w:val="1B3C158C"/>
    <w:rsid w:val="1B3F2E2B"/>
    <w:rsid w:val="1B42269D"/>
    <w:rsid w:val="1B6A60FA"/>
    <w:rsid w:val="1B813443"/>
    <w:rsid w:val="1B8D003A"/>
    <w:rsid w:val="1B8F790E"/>
    <w:rsid w:val="1BA55384"/>
    <w:rsid w:val="1BAD5FE6"/>
    <w:rsid w:val="1BD17F27"/>
    <w:rsid w:val="1C00080C"/>
    <w:rsid w:val="1C4050AC"/>
    <w:rsid w:val="1C455CA5"/>
    <w:rsid w:val="1C694603"/>
    <w:rsid w:val="1C6A3ED7"/>
    <w:rsid w:val="1C730FDE"/>
    <w:rsid w:val="1C8925AF"/>
    <w:rsid w:val="1CB3762C"/>
    <w:rsid w:val="1CCE4466"/>
    <w:rsid w:val="1CF06AD2"/>
    <w:rsid w:val="1CF163A7"/>
    <w:rsid w:val="1D2C69D2"/>
    <w:rsid w:val="1D383FD6"/>
    <w:rsid w:val="1D412E8A"/>
    <w:rsid w:val="1D4604A0"/>
    <w:rsid w:val="1D69418F"/>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24432"/>
    <w:rsid w:val="201E16E6"/>
    <w:rsid w:val="202076CF"/>
    <w:rsid w:val="207F2647"/>
    <w:rsid w:val="208E288A"/>
    <w:rsid w:val="208F03B0"/>
    <w:rsid w:val="20BD316F"/>
    <w:rsid w:val="20C20786"/>
    <w:rsid w:val="20D3029D"/>
    <w:rsid w:val="20D364EF"/>
    <w:rsid w:val="20D81D57"/>
    <w:rsid w:val="20E97AC1"/>
    <w:rsid w:val="20EA55E7"/>
    <w:rsid w:val="21333432"/>
    <w:rsid w:val="213A031C"/>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8E494F"/>
    <w:rsid w:val="239E00B4"/>
    <w:rsid w:val="23B23B5F"/>
    <w:rsid w:val="23D83E1C"/>
    <w:rsid w:val="240510B5"/>
    <w:rsid w:val="245A2A83"/>
    <w:rsid w:val="245E4322"/>
    <w:rsid w:val="248D4C07"/>
    <w:rsid w:val="249E0BC2"/>
    <w:rsid w:val="24B46637"/>
    <w:rsid w:val="24D07C50"/>
    <w:rsid w:val="250E5D48"/>
    <w:rsid w:val="25140E84"/>
    <w:rsid w:val="251E74A4"/>
    <w:rsid w:val="25275F7D"/>
    <w:rsid w:val="252E056F"/>
    <w:rsid w:val="25590984"/>
    <w:rsid w:val="255D3476"/>
    <w:rsid w:val="25651981"/>
    <w:rsid w:val="25AC730F"/>
    <w:rsid w:val="25B34B41"/>
    <w:rsid w:val="25BF7042"/>
    <w:rsid w:val="25E940BF"/>
    <w:rsid w:val="25F52A64"/>
    <w:rsid w:val="26154EB4"/>
    <w:rsid w:val="262339B3"/>
    <w:rsid w:val="262B2929"/>
    <w:rsid w:val="26527EB6"/>
    <w:rsid w:val="265453B2"/>
    <w:rsid w:val="26647BE9"/>
    <w:rsid w:val="2666570F"/>
    <w:rsid w:val="266876DA"/>
    <w:rsid w:val="26926505"/>
    <w:rsid w:val="26AA1AA0"/>
    <w:rsid w:val="26D44D6F"/>
    <w:rsid w:val="26D92385"/>
    <w:rsid w:val="26DE4A87"/>
    <w:rsid w:val="26E86A6C"/>
    <w:rsid w:val="26F176CF"/>
    <w:rsid w:val="27084A19"/>
    <w:rsid w:val="270D202F"/>
    <w:rsid w:val="274E68CF"/>
    <w:rsid w:val="2755685C"/>
    <w:rsid w:val="2765535C"/>
    <w:rsid w:val="27843CE5"/>
    <w:rsid w:val="278542BB"/>
    <w:rsid w:val="27897907"/>
    <w:rsid w:val="278C73F8"/>
    <w:rsid w:val="27910EB2"/>
    <w:rsid w:val="27962024"/>
    <w:rsid w:val="27B32BD6"/>
    <w:rsid w:val="27B4707A"/>
    <w:rsid w:val="27DD7C53"/>
    <w:rsid w:val="27DF5779"/>
    <w:rsid w:val="27E92A9C"/>
    <w:rsid w:val="28017DE6"/>
    <w:rsid w:val="280478D6"/>
    <w:rsid w:val="280E605F"/>
    <w:rsid w:val="285A74F6"/>
    <w:rsid w:val="286D0FD7"/>
    <w:rsid w:val="288D3427"/>
    <w:rsid w:val="28CF62FC"/>
    <w:rsid w:val="28D64DCE"/>
    <w:rsid w:val="28E31299"/>
    <w:rsid w:val="28F2772E"/>
    <w:rsid w:val="29057462"/>
    <w:rsid w:val="29192F0D"/>
    <w:rsid w:val="291F1B43"/>
    <w:rsid w:val="29325D7D"/>
    <w:rsid w:val="29341449"/>
    <w:rsid w:val="2973261D"/>
    <w:rsid w:val="297B5976"/>
    <w:rsid w:val="29C235A5"/>
    <w:rsid w:val="29C76E0D"/>
    <w:rsid w:val="29EB69CB"/>
    <w:rsid w:val="29F319B0"/>
    <w:rsid w:val="29FF0355"/>
    <w:rsid w:val="2A1831C5"/>
    <w:rsid w:val="2A1C2CB5"/>
    <w:rsid w:val="2A4B359A"/>
    <w:rsid w:val="2A4D10C0"/>
    <w:rsid w:val="2A7D4187"/>
    <w:rsid w:val="2AB50D09"/>
    <w:rsid w:val="2AD03A9F"/>
    <w:rsid w:val="2AD27817"/>
    <w:rsid w:val="2AFE060C"/>
    <w:rsid w:val="2B053749"/>
    <w:rsid w:val="2B2213C2"/>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75051B"/>
    <w:rsid w:val="2CA62D0A"/>
    <w:rsid w:val="2CC82C80"/>
    <w:rsid w:val="2CC94C4A"/>
    <w:rsid w:val="2CDE06F5"/>
    <w:rsid w:val="2CF75313"/>
    <w:rsid w:val="2D12039F"/>
    <w:rsid w:val="2D1C0C0C"/>
    <w:rsid w:val="2D481418"/>
    <w:rsid w:val="2D5704A8"/>
    <w:rsid w:val="2D8748E9"/>
    <w:rsid w:val="2D8B00C8"/>
    <w:rsid w:val="2D9139BA"/>
    <w:rsid w:val="2DB72CF5"/>
    <w:rsid w:val="2DC84F02"/>
    <w:rsid w:val="2DEE2BBA"/>
    <w:rsid w:val="2E051CB2"/>
    <w:rsid w:val="2E0E0B66"/>
    <w:rsid w:val="2E156399"/>
    <w:rsid w:val="2E2A1718"/>
    <w:rsid w:val="2E2C36E3"/>
    <w:rsid w:val="2E33681F"/>
    <w:rsid w:val="2E3D144C"/>
    <w:rsid w:val="2E3F51C4"/>
    <w:rsid w:val="2E70537D"/>
    <w:rsid w:val="2EA52121"/>
    <w:rsid w:val="2EB84F76"/>
    <w:rsid w:val="2F177EEF"/>
    <w:rsid w:val="2F6B1FE9"/>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4572AC"/>
    <w:rsid w:val="346314E0"/>
    <w:rsid w:val="34675474"/>
    <w:rsid w:val="346F60D7"/>
    <w:rsid w:val="34757B91"/>
    <w:rsid w:val="34781430"/>
    <w:rsid w:val="34A2025B"/>
    <w:rsid w:val="34AC10D9"/>
    <w:rsid w:val="34C208FD"/>
    <w:rsid w:val="34CC3529"/>
    <w:rsid w:val="34D05CDE"/>
    <w:rsid w:val="34D10B40"/>
    <w:rsid w:val="34DF14AF"/>
    <w:rsid w:val="34E42621"/>
    <w:rsid w:val="35154ED0"/>
    <w:rsid w:val="351729F7"/>
    <w:rsid w:val="351C000D"/>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DE12F2"/>
    <w:rsid w:val="36E27034"/>
    <w:rsid w:val="36F079A3"/>
    <w:rsid w:val="36F77460"/>
    <w:rsid w:val="370E1BD7"/>
    <w:rsid w:val="370E7E29"/>
    <w:rsid w:val="373A29CC"/>
    <w:rsid w:val="379540A7"/>
    <w:rsid w:val="37AB1B1C"/>
    <w:rsid w:val="37B61ECD"/>
    <w:rsid w:val="37B81B43"/>
    <w:rsid w:val="37BC7885"/>
    <w:rsid w:val="37CD3474"/>
    <w:rsid w:val="37DD1C56"/>
    <w:rsid w:val="37DE77FC"/>
    <w:rsid w:val="37E868CC"/>
    <w:rsid w:val="37FE7E9E"/>
    <w:rsid w:val="382275F5"/>
    <w:rsid w:val="384855BD"/>
    <w:rsid w:val="38507FCD"/>
    <w:rsid w:val="38514471"/>
    <w:rsid w:val="38563836"/>
    <w:rsid w:val="38804D57"/>
    <w:rsid w:val="38C05153"/>
    <w:rsid w:val="38CA7D80"/>
    <w:rsid w:val="38D64977"/>
    <w:rsid w:val="38E76B84"/>
    <w:rsid w:val="38F2694B"/>
    <w:rsid w:val="390C1745"/>
    <w:rsid w:val="39335925"/>
    <w:rsid w:val="3958538C"/>
    <w:rsid w:val="395A1104"/>
    <w:rsid w:val="39627FB8"/>
    <w:rsid w:val="397228F1"/>
    <w:rsid w:val="397C551E"/>
    <w:rsid w:val="39861EF9"/>
    <w:rsid w:val="398E5251"/>
    <w:rsid w:val="399F7A72"/>
    <w:rsid w:val="39A70B0F"/>
    <w:rsid w:val="39AD3929"/>
    <w:rsid w:val="39EA2D8B"/>
    <w:rsid w:val="39F8091D"/>
    <w:rsid w:val="3A0B4AF4"/>
    <w:rsid w:val="3A821748"/>
    <w:rsid w:val="3AB900AC"/>
    <w:rsid w:val="3ACC4283"/>
    <w:rsid w:val="3AD15273"/>
    <w:rsid w:val="3AE72E6B"/>
    <w:rsid w:val="3AEC222F"/>
    <w:rsid w:val="3AFB2473"/>
    <w:rsid w:val="3B2A0FAA"/>
    <w:rsid w:val="3B334302"/>
    <w:rsid w:val="3B3B4F65"/>
    <w:rsid w:val="3B5F6EA5"/>
    <w:rsid w:val="3B602C1D"/>
    <w:rsid w:val="3B611832"/>
    <w:rsid w:val="3B8B7C9A"/>
    <w:rsid w:val="3BA90120"/>
    <w:rsid w:val="3BC1190E"/>
    <w:rsid w:val="3BCB0097"/>
    <w:rsid w:val="3BCB6780"/>
    <w:rsid w:val="3BD322AF"/>
    <w:rsid w:val="3BDA477E"/>
    <w:rsid w:val="3C487939"/>
    <w:rsid w:val="3C5E715D"/>
    <w:rsid w:val="3C6504EB"/>
    <w:rsid w:val="3CA134EE"/>
    <w:rsid w:val="3CC21B20"/>
    <w:rsid w:val="3D08531B"/>
    <w:rsid w:val="3D0D2931"/>
    <w:rsid w:val="3D0F2205"/>
    <w:rsid w:val="3D2A6394"/>
    <w:rsid w:val="3D597924"/>
    <w:rsid w:val="3D6A7650"/>
    <w:rsid w:val="3DA45043"/>
    <w:rsid w:val="3DBA6615"/>
    <w:rsid w:val="3DD516A1"/>
    <w:rsid w:val="3DE25B6C"/>
    <w:rsid w:val="3DF5764D"/>
    <w:rsid w:val="3E3143FD"/>
    <w:rsid w:val="3E530817"/>
    <w:rsid w:val="3EA572C5"/>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442B0E"/>
    <w:rsid w:val="405F5252"/>
    <w:rsid w:val="407056B1"/>
    <w:rsid w:val="4077259B"/>
    <w:rsid w:val="40A13ABC"/>
    <w:rsid w:val="40A315E2"/>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9A302D"/>
    <w:rsid w:val="43A044FF"/>
    <w:rsid w:val="43BD6E5F"/>
    <w:rsid w:val="43C04259"/>
    <w:rsid w:val="43EC504E"/>
    <w:rsid w:val="441A7E0D"/>
    <w:rsid w:val="442944F4"/>
    <w:rsid w:val="444F55DD"/>
    <w:rsid w:val="445448B1"/>
    <w:rsid w:val="447A2AD1"/>
    <w:rsid w:val="44A122DD"/>
    <w:rsid w:val="44AB4F09"/>
    <w:rsid w:val="44DF2E05"/>
    <w:rsid w:val="4517434D"/>
    <w:rsid w:val="451A5BEB"/>
    <w:rsid w:val="45392515"/>
    <w:rsid w:val="453B5A2B"/>
    <w:rsid w:val="4574179F"/>
    <w:rsid w:val="45864B7E"/>
    <w:rsid w:val="45921C25"/>
    <w:rsid w:val="45A51959"/>
    <w:rsid w:val="45BE0C6C"/>
    <w:rsid w:val="461D5993"/>
    <w:rsid w:val="46340F2E"/>
    <w:rsid w:val="46362EF9"/>
    <w:rsid w:val="463D4287"/>
    <w:rsid w:val="464E0242"/>
    <w:rsid w:val="46A00372"/>
    <w:rsid w:val="46BF4C9C"/>
    <w:rsid w:val="46C202E8"/>
    <w:rsid w:val="46EE10DD"/>
    <w:rsid w:val="47022DDB"/>
    <w:rsid w:val="47060B1D"/>
    <w:rsid w:val="4710374A"/>
    <w:rsid w:val="475E44B5"/>
    <w:rsid w:val="475F022D"/>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930919"/>
    <w:rsid w:val="4A9B5A20"/>
    <w:rsid w:val="4AC7411F"/>
    <w:rsid w:val="4AEB42B2"/>
    <w:rsid w:val="4AEC002A"/>
    <w:rsid w:val="4B007631"/>
    <w:rsid w:val="4B241572"/>
    <w:rsid w:val="4B3053A6"/>
    <w:rsid w:val="4B407F2F"/>
    <w:rsid w:val="4B425E9C"/>
    <w:rsid w:val="4B65373A"/>
    <w:rsid w:val="4B6D116B"/>
    <w:rsid w:val="4B7047B7"/>
    <w:rsid w:val="4B7F49FA"/>
    <w:rsid w:val="4B83273C"/>
    <w:rsid w:val="4B920BD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521DA4"/>
    <w:rsid w:val="4F7F35E3"/>
    <w:rsid w:val="4F8E7901"/>
    <w:rsid w:val="4F97681A"/>
    <w:rsid w:val="4FC34D5C"/>
    <w:rsid w:val="4FF83F0C"/>
    <w:rsid w:val="4FFD05E3"/>
    <w:rsid w:val="500876B4"/>
    <w:rsid w:val="500B0F52"/>
    <w:rsid w:val="501047BA"/>
    <w:rsid w:val="50210776"/>
    <w:rsid w:val="503F0BFC"/>
    <w:rsid w:val="509176A9"/>
    <w:rsid w:val="50A76ECD"/>
    <w:rsid w:val="50CF3D2E"/>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BD6A07"/>
    <w:rsid w:val="53CB2ED2"/>
    <w:rsid w:val="53CE4770"/>
    <w:rsid w:val="53DF24DA"/>
    <w:rsid w:val="5438608E"/>
    <w:rsid w:val="544D1B39"/>
    <w:rsid w:val="54512191"/>
    <w:rsid w:val="54817A35"/>
    <w:rsid w:val="548412D3"/>
    <w:rsid w:val="54B27BEE"/>
    <w:rsid w:val="54CD4A28"/>
    <w:rsid w:val="54D04518"/>
    <w:rsid w:val="55032DA2"/>
    <w:rsid w:val="55040901"/>
    <w:rsid w:val="55173EF5"/>
    <w:rsid w:val="553920BD"/>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E239C"/>
    <w:rsid w:val="596040BD"/>
    <w:rsid w:val="596174A9"/>
    <w:rsid w:val="59777658"/>
    <w:rsid w:val="597E2795"/>
    <w:rsid w:val="598A738C"/>
    <w:rsid w:val="59B85CA7"/>
    <w:rsid w:val="59C53F20"/>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196202"/>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1F445D"/>
    <w:rsid w:val="5D2E6280"/>
    <w:rsid w:val="5D5A52C7"/>
    <w:rsid w:val="5D683540"/>
    <w:rsid w:val="5D92680F"/>
    <w:rsid w:val="5DB03139"/>
    <w:rsid w:val="5DB20C5F"/>
    <w:rsid w:val="5DC310BE"/>
    <w:rsid w:val="5DCD7FD3"/>
    <w:rsid w:val="5DD24E5D"/>
    <w:rsid w:val="5DD5494D"/>
    <w:rsid w:val="5DD92690"/>
    <w:rsid w:val="5DF50900"/>
    <w:rsid w:val="5DFC31B0"/>
    <w:rsid w:val="5E084D23"/>
    <w:rsid w:val="5E167440"/>
    <w:rsid w:val="5E260E6F"/>
    <w:rsid w:val="5E2C27BF"/>
    <w:rsid w:val="5E6A153A"/>
    <w:rsid w:val="5E7E6D93"/>
    <w:rsid w:val="5E9A1E1F"/>
    <w:rsid w:val="5EA734E4"/>
    <w:rsid w:val="5EDD7F5D"/>
    <w:rsid w:val="5EFD0600"/>
    <w:rsid w:val="5F036867"/>
    <w:rsid w:val="5F073306"/>
    <w:rsid w:val="5F1C6CD8"/>
    <w:rsid w:val="5F2B6F1B"/>
    <w:rsid w:val="5F4678B1"/>
    <w:rsid w:val="5F585836"/>
    <w:rsid w:val="5F5F73B9"/>
    <w:rsid w:val="5F9C1BC7"/>
    <w:rsid w:val="603911C4"/>
    <w:rsid w:val="603F2269"/>
    <w:rsid w:val="60457B68"/>
    <w:rsid w:val="60600E46"/>
    <w:rsid w:val="606049A2"/>
    <w:rsid w:val="609A1FB7"/>
    <w:rsid w:val="60BE4E23"/>
    <w:rsid w:val="61077514"/>
    <w:rsid w:val="61204131"/>
    <w:rsid w:val="61300818"/>
    <w:rsid w:val="6146003C"/>
    <w:rsid w:val="61534507"/>
    <w:rsid w:val="61776447"/>
    <w:rsid w:val="617F70AA"/>
    <w:rsid w:val="618B1EF3"/>
    <w:rsid w:val="619B7808"/>
    <w:rsid w:val="61CB73F0"/>
    <w:rsid w:val="61CD42B9"/>
    <w:rsid w:val="61D41430"/>
    <w:rsid w:val="61FC06FB"/>
    <w:rsid w:val="620123E4"/>
    <w:rsid w:val="621243C2"/>
    <w:rsid w:val="621C2B4B"/>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6685C"/>
    <w:rsid w:val="6549634D"/>
    <w:rsid w:val="65B86A3A"/>
    <w:rsid w:val="65EB7404"/>
    <w:rsid w:val="662D17CA"/>
    <w:rsid w:val="66495ED8"/>
    <w:rsid w:val="6663343E"/>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C58F8"/>
    <w:rsid w:val="6A707ED8"/>
    <w:rsid w:val="6ABE6E95"/>
    <w:rsid w:val="6AD00976"/>
    <w:rsid w:val="6B080110"/>
    <w:rsid w:val="6B1765A5"/>
    <w:rsid w:val="6B1C3BBC"/>
    <w:rsid w:val="6B364C7D"/>
    <w:rsid w:val="6B3709F5"/>
    <w:rsid w:val="6B594E10"/>
    <w:rsid w:val="6B6D4A66"/>
    <w:rsid w:val="6B797260"/>
    <w:rsid w:val="6B9B0F84"/>
    <w:rsid w:val="6BBE2E94"/>
    <w:rsid w:val="6BC02799"/>
    <w:rsid w:val="6BE7241B"/>
    <w:rsid w:val="6C172D01"/>
    <w:rsid w:val="6C474C68"/>
    <w:rsid w:val="6C494E84"/>
    <w:rsid w:val="6C823EF2"/>
    <w:rsid w:val="6C874CC2"/>
    <w:rsid w:val="6CA0308B"/>
    <w:rsid w:val="6CB00A5F"/>
    <w:rsid w:val="6CB0535E"/>
    <w:rsid w:val="6CB73B9C"/>
    <w:rsid w:val="6CC369E5"/>
    <w:rsid w:val="6CEE3336"/>
    <w:rsid w:val="6D093549"/>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E113A4"/>
    <w:rsid w:val="6F0B6421"/>
    <w:rsid w:val="6F1572A0"/>
    <w:rsid w:val="6F430380"/>
    <w:rsid w:val="6F5C6C7D"/>
    <w:rsid w:val="6F6A1CC7"/>
    <w:rsid w:val="6F6C3363"/>
    <w:rsid w:val="6F6D4110"/>
    <w:rsid w:val="6F773AB6"/>
    <w:rsid w:val="6F7A7103"/>
    <w:rsid w:val="6F8B1310"/>
    <w:rsid w:val="6F993A2D"/>
    <w:rsid w:val="6FAA5C3A"/>
    <w:rsid w:val="6FD76303"/>
    <w:rsid w:val="6FE54EC4"/>
    <w:rsid w:val="70076BE8"/>
    <w:rsid w:val="704A2F79"/>
    <w:rsid w:val="707D334E"/>
    <w:rsid w:val="708C17E3"/>
    <w:rsid w:val="70C90342"/>
    <w:rsid w:val="70D2369A"/>
    <w:rsid w:val="70D54F38"/>
    <w:rsid w:val="713559D7"/>
    <w:rsid w:val="71445C1A"/>
    <w:rsid w:val="716167CC"/>
    <w:rsid w:val="71663DE2"/>
    <w:rsid w:val="71752972"/>
    <w:rsid w:val="718E13B9"/>
    <w:rsid w:val="71932224"/>
    <w:rsid w:val="71C8627B"/>
    <w:rsid w:val="71D52E2E"/>
    <w:rsid w:val="71DE7E1D"/>
    <w:rsid w:val="71EA67C2"/>
    <w:rsid w:val="71F217C6"/>
    <w:rsid w:val="72035AD5"/>
    <w:rsid w:val="72071122"/>
    <w:rsid w:val="72086C48"/>
    <w:rsid w:val="720F7FD6"/>
    <w:rsid w:val="72231CD3"/>
    <w:rsid w:val="722650A8"/>
    <w:rsid w:val="723637B5"/>
    <w:rsid w:val="723E2669"/>
    <w:rsid w:val="725917E7"/>
    <w:rsid w:val="72606A84"/>
    <w:rsid w:val="726E11A1"/>
    <w:rsid w:val="726F4F19"/>
    <w:rsid w:val="727A5D97"/>
    <w:rsid w:val="728C1627"/>
    <w:rsid w:val="729D3834"/>
    <w:rsid w:val="72B50B7E"/>
    <w:rsid w:val="72BD5C84"/>
    <w:rsid w:val="72DA6836"/>
    <w:rsid w:val="72E72D01"/>
    <w:rsid w:val="72EE408F"/>
    <w:rsid w:val="72F5541E"/>
    <w:rsid w:val="730E4732"/>
    <w:rsid w:val="73214465"/>
    <w:rsid w:val="73655314"/>
    <w:rsid w:val="7375030D"/>
    <w:rsid w:val="73880040"/>
    <w:rsid w:val="73966C01"/>
    <w:rsid w:val="73A806E2"/>
    <w:rsid w:val="73B25A48"/>
    <w:rsid w:val="73E060CE"/>
    <w:rsid w:val="73E7745D"/>
    <w:rsid w:val="73F456D6"/>
    <w:rsid w:val="742C597A"/>
    <w:rsid w:val="746F1200"/>
    <w:rsid w:val="74934EEE"/>
    <w:rsid w:val="74BB2697"/>
    <w:rsid w:val="74DA0D6F"/>
    <w:rsid w:val="74E92D60"/>
    <w:rsid w:val="74FF4332"/>
    <w:rsid w:val="75120509"/>
    <w:rsid w:val="7530273D"/>
    <w:rsid w:val="75363ACC"/>
    <w:rsid w:val="753C7334"/>
    <w:rsid w:val="75433E6E"/>
    <w:rsid w:val="75630AF4"/>
    <w:rsid w:val="75CB4B5C"/>
    <w:rsid w:val="75E25E8E"/>
    <w:rsid w:val="76193DFA"/>
    <w:rsid w:val="762F50EB"/>
    <w:rsid w:val="763077F0"/>
    <w:rsid w:val="76326989"/>
    <w:rsid w:val="763E532E"/>
    <w:rsid w:val="76937428"/>
    <w:rsid w:val="76A41635"/>
    <w:rsid w:val="76A96C4B"/>
    <w:rsid w:val="76AC2297"/>
    <w:rsid w:val="76AF1D88"/>
    <w:rsid w:val="76CF5F86"/>
    <w:rsid w:val="774108B3"/>
    <w:rsid w:val="77737259"/>
    <w:rsid w:val="77770AF7"/>
    <w:rsid w:val="777D66FD"/>
    <w:rsid w:val="77974CF6"/>
    <w:rsid w:val="779C40BA"/>
    <w:rsid w:val="77B238DE"/>
    <w:rsid w:val="77B51620"/>
    <w:rsid w:val="77B91110"/>
    <w:rsid w:val="77BC29AE"/>
    <w:rsid w:val="77CB499F"/>
    <w:rsid w:val="78487335"/>
    <w:rsid w:val="78762B5D"/>
    <w:rsid w:val="78767001"/>
    <w:rsid w:val="787A3715"/>
    <w:rsid w:val="7893651F"/>
    <w:rsid w:val="78947487"/>
    <w:rsid w:val="78E026CC"/>
    <w:rsid w:val="78E73A5B"/>
    <w:rsid w:val="79004B1D"/>
    <w:rsid w:val="790E0FE8"/>
    <w:rsid w:val="796230E1"/>
    <w:rsid w:val="79A11E5C"/>
    <w:rsid w:val="79A951B4"/>
    <w:rsid w:val="79AC25AE"/>
    <w:rsid w:val="79C8388C"/>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A93249"/>
    <w:rsid w:val="7BB73BB8"/>
    <w:rsid w:val="7BE129E3"/>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3554D7"/>
    <w:rsid w:val="7E4436FD"/>
    <w:rsid w:val="7E5971A9"/>
    <w:rsid w:val="7E6323F1"/>
    <w:rsid w:val="7E7C69F3"/>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5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toa heading"/>
    <w:basedOn w:val="1"/>
    <w:next w:val="1"/>
    <w:qFormat/>
    <w:uiPriority w:val="0"/>
    <w:pPr>
      <w:adjustRightInd w:val="0"/>
      <w:snapToGrid w:val="0"/>
      <w:spacing w:before="120" w:line="360" w:lineRule="auto"/>
      <w:ind w:firstLine="420" w:firstLineChars="200"/>
    </w:pPr>
    <w:rPr>
      <w:rFonts w:ascii="Arial" w:hAnsi="Arial" w:eastAsiaTheme="minorEastAsia" w:cstheme="minorBidi"/>
      <w:sz w:val="24"/>
      <w:szCs w:val="20"/>
    </w:rPr>
  </w:style>
  <w:style w:type="paragraph" w:styleId="16">
    <w:name w:val="annotation text"/>
    <w:basedOn w:val="1"/>
    <w:link w:val="65"/>
    <w:qFormat/>
    <w:uiPriority w:val="0"/>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link w:val="67"/>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标题 1 字符"/>
    <w:basedOn w:val="46"/>
    <w:link w:val="2"/>
    <w:qFormat/>
    <w:uiPriority w:val="0"/>
    <w:rPr>
      <w:rFonts w:ascii="宋体"/>
      <w:b/>
      <w:kern w:val="44"/>
      <w:sz w:val="32"/>
    </w:rPr>
  </w:style>
  <w:style w:type="character" w:customStyle="1" w:styleId="57">
    <w:name w:val="正文缩进 字符"/>
    <w:link w:val="12"/>
    <w:qFormat/>
    <w:uiPriority w:val="0"/>
    <w:rPr>
      <w:rFonts w:ascii="宋体" w:eastAsia="宋体"/>
      <w:kern w:val="2"/>
      <w:sz w:val="24"/>
      <w:szCs w:val="24"/>
      <w:lang w:val="en-US" w:eastAsia="zh-CN" w:bidi="ar-SA"/>
    </w:rPr>
  </w:style>
  <w:style w:type="character" w:customStyle="1" w:styleId="58">
    <w:name w:val="标题 4 字符"/>
    <w:basedOn w:val="46"/>
    <w:link w:val="5"/>
    <w:qFormat/>
    <w:uiPriority w:val="0"/>
    <w:rPr>
      <w:rFonts w:ascii="Arial" w:hAnsi="Arial" w:eastAsia="黑体"/>
      <w:b/>
      <w:sz w:val="28"/>
    </w:rPr>
  </w:style>
  <w:style w:type="character" w:customStyle="1" w:styleId="59">
    <w:name w:val="标题 5 字符"/>
    <w:basedOn w:val="46"/>
    <w:link w:val="6"/>
    <w:qFormat/>
    <w:uiPriority w:val="0"/>
    <w:rPr>
      <w:b/>
      <w:sz w:val="28"/>
    </w:rPr>
  </w:style>
  <w:style w:type="character" w:customStyle="1" w:styleId="60">
    <w:name w:val="标题 6 字符"/>
    <w:basedOn w:val="46"/>
    <w:link w:val="7"/>
    <w:qFormat/>
    <w:uiPriority w:val="0"/>
    <w:rPr>
      <w:rFonts w:ascii="Arial" w:hAnsi="Arial" w:eastAsia="黑体"/>
      <w:b/>
      <w:sz w:val="24"/>
    </w:rPr>
  </w:style>
  <w:style w:type="character" w:customStyle="1" w:styleId="61">
    <w:name w:val="标题 7 字符"/>
    <w:basedOn w:val="46"/>
    <w:link w:val="8"/>
    <w:qFormat/>
    <w:uiPriority w:val="0"/>
    <w:rPr>
      <w:b/>
      <w:sz w:val="24"/>
    </w:rPr>
  </w:style>
  <w:style w:type="character" w:customStyle="1" w:styleId="62">
    <w:name w:val="标题 8 字符"/>
    <w:basedOn w:val="46"/>
    <w:link w:val="9"/>
    <w:qFormat/>
    <w:uiPriority w:val="0"/>
    <w:rPr>
      <w:rFonts w:ascii="Arial" w:hAnsi="Arial" w:eastAsia="黑体"/>
      <w:sz w:val="24"/>
    </w:rPr>
  </w:style>
  <w:style w:type="character" w:customStyle="1" w:styleId="63">
    <w:name w:val="标题 9 字符"/>
    <w:basedOn w:val="46"/>
    <w:link w:val="10"/>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6"/>
    <w:qFormat/>
    <w:uiPriority w:val="0"/>
    <w:rPr>
      <w:kern w:val="2"/>
      <w:sz w:val="21"/>
      <w:szCs w:val="24"/>
    </w:rPr>
  </w:style>
  <w:style w:type="character" w:customStyle="1" w:styleId="66">
    <w:name w:val="正文文本 3 字符"/>
    <w:basedOn w:val="46"/>
    <w:link w:val="17"/>
    <w:qFormat/>
    <w:uiPriority w:val="0"/>
    <w:rPr>
      <w:kern w:val="2"/>
      <w:sz w:val="16"/>
      <w:szCs w:val="16"/>
    </w:rPr>
  </w:style>
  <w:style w:type="character" w:customStyle="1" w:styleId="67">
    <w:name w:val="正文文本 字符"/>
    <w:basedOn w:val="46"/>
    <w:link w:val="18"/>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4"/>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2"/>
    <w:qFormat/>
    <w:uiPriority w:val="0"/>
    <w:pPr>
      <w:jc w:val="left"/>
    </w:pPr>
    <w:rPr>
      <w:sz w:val="24"/>
      <w:szCs w:val="24"/>
    </w:rPr>
  </w:style>
  <w:style w:type="paragraph" w:customStyle="1" w:styleId="204">
    <w:name w:val="正文小标题"/>
    <w:basedOn w:val="1"/>
    <w:next w:val="12"/>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2"/>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_0"/>
    <w:semiHidden/>
    <w:qFormat/>
    <w:uiPriority w:val="2"/>
    <w:pPr>
      <w:widowControl w:val="0"/>
      <w:autoSpaceDE w:val="0"/>
      <w:autoSpaceDN w:val="0"/>
    </w:pPr>
    <w:rPr>
      <w:rFonts w:ascii="Calibri" w:hAnsi="Calibri"/>
      <w:sz w:val="22"/>
      <w:szCs w:val="22"/>
    </w:rPr>
    <w:tblPr>
      <w:tblCellMar>
        <w:top w:w="0" w:type="dxa"/>
        <w:left w:w="0" w:type="dxa"/>
        <w:bottom w:w="0" w:type="dxa"/>
        <w:right w:w="0" w:type="dxa"/>
      </w:tblCellMar>
    </w:tblPr>
  </w:style>
  <w:style w:type="paragraph" w:customStyle="1" w:styleId="249">
    <w:name w:val="Table Text"/>
    <w:basedOn w:val="1"/>
    <w:semiHidden/>
    <w:qFormat/>
    <w:uiPriority w:val="0"/>
    <w:rPr>
      <w:rFonts w:ascii="Arial" w:hAnsi="Arial" w:eastAsia="Arial" w:cs="Arial"/>
      <w:szCs w:val="21"/>
      <w:lang w:eastAsia="en-US"/>
    </w:rPr>
  </w:style>
  <w:style w:type="paragraph" w:customStyle="1" w:styleId="250">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rPr>
  </w:style>
  <w:style w:type="paragraph" w:customStyle="1" w:styleId="251">
    <w:name w:val="样式 标题 3 + (中文) 黑体 小四 非加粗 段前: 7.8 磅 段后: 0 磅 行距: 固定值 20 磅"/>
    <w:basedOn w:val="4"/>
    <w:qFormat/>
    <w:uiPriority w:val="0"/>
    <w:pPr>
      <w:spacing w:beforeLines="50" w:afterLines="50" w:line="360" w:lineRule="auto"/>
      <w:jc w:val="both"/>
    </w:pPr>
    <w:rPr>
      <w:b w:val="0"/>
    </w:rPr>
  </w:style>
  <w:style w:type="character" w:customStyle="1" w:styleId="252">
    <w:name w:val="样式 粉红"/>
    <w:qFormat/>
    <w:uiPriority w:val="0"/>
    <w:rPr>
      <w:color w:val="auto"/>
      <w:u w:val="none"/>
    </w:rPr>
  </w:style>
  <w:style w:type="paragraph" w:customStyle="1" w:styleId="253">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4">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4"/>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le Grid_6"/>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le Grid_7"/>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le Grid_8"/>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le Grid_9"/>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119</Pages>
  <Words>11171</Words>
  <Characters>11713</Characters>
  <Lines>775</Lines>
  <Paragraphs>218</Paragraphs>
  <TotalTime>8</TotalTime>
  <ScaleCrop>false</ScaleCrop>
  <LinksUpToDate>false</LinksUpToDate>
  <CharactersWithSpaces>11945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2025-07-21T04:09:42Z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2052-12.1.0.21915</vt:lpwstr>
  </property>
  <property fmtid="{D5CDD505-2E9C-101B-9397-08002B2CF9AE}" pid="4" name="KSOTemplateDocerSaveRecord">
    <vt:lpwstr>eyJoZGlkIjoiMjc3ZDA1YWY0Y2VhNWUwZDJmMjZhM2FiZTRkMDk4MmUiLCJ1c2VySWQiOiIzNTQzNzQyNzAifQ==</vt:lpwstr>
  </property>
</Properties>
</file>