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BE50377">
      <w:pPr>
        <w:spacing w:line="360" w:lineRule="auto"/>
        <w:ind w:firstLine="300" w:firstLineChars="50"/>
        <w:rPr>
          <w:color w:val="000000" w:themeColor="text1"/>
          <w:sz w:val="60"/>
          <w:szCs w:val="60"/>
          <w14:textFill>
            <w14:solidFill>
              <w14:schemeClr w14:val="tx1"/>
            </w14:solidFill>
          </w14:textFill>
        </w:rPr>
      </w:pPr>
    </w:p>
    <w:p w14:paraId="0BC2C805">
      <w:pPr>
        <w:spacing w:line="360" w:lineRule="auto"/>
        <w:ind w:firstLine="300" w:firstLineChars="50"/>
        <w:rPr>
          <w:color w:val="000000" w:themeColor="text1"/>
          <w:sz w:val="60"/>
          <w:szCs w:val="60"/>
          <w14:textFill>
            <w14:solidFill>
              <w14:schemeClr w14:val="tx1"/>
            </w14:solidFill>
          </w14:textFill>
        </w:rPr>
      </w:pPr>
    </w:p>
    <w:p w14:paraId="4A802ED9">
      <w:pPr>
        <w:jc w:val="center"/>
        <w:rPr>
          <w:b/>
          <w:bCs/>
          <w:color w:val="000000" w:themeColor="text1"/>
          <w:sz w:val="60"/>
          <w:szCs w:val="60"/>
          <w14:textFill>
            <w14:solidFill>
              <w14:schemeClr w14:val="tx1"/>
            </w14:solidFill>
          </w14:textFill>
        </w:rPr>
      </w:pPr>
      <w:r>
        <w:rPr>
          <w:b/>
          <w:bCs/>
          <w:color w:val="000000" w:themeColor="text1"/>
          <w:sz w:val="60"/>
          <w:szCs w:val="60"/>
          <w14:textFill>
            <w14:solidFill>
              <w14:schemeClr w14:val="tx1"/>
            </w14:solidFill>
          </w14:textFill>
        </w:rPr>
        <w:t>北京市政府采购项目</w:t>
      </w:r>
    </w:p>
    <w:p w14:paraId="32921C2A">
      <w:pPr>
        <w:jc w:val="center"/>
        <w:rPr>
          <w:b/>
          <w:bCs/>
          <w:color w:val="000000" w:themeColor="text1"/>
          <w:sz w:val="60"/>
          <w:szCs w:val="60"/>
          <w14:textFill>
            <w14:solidFill>
              <w14:schemeClr w14:val="tx1"/>
            </w14:solidFill>
          </w14:textFill>
        </w:rPr>
      </w:pPr>
      <w:r>
        <w:rPr>
          <w:b/>
          <w:bCs/>
          <w:color w:val="000000" w:themeColor="text1"/>
          <w:sz w:val="60"/>
          <w:szCs w:val="60"/>
          <w14:textFill>
            <w14:solidFill>
              <w14:schemeClr w14:val="tx1"/>
            </w14:solidFill>
          </w14:textFill>
        </w:rPr>
        <w:t>公开招标文件</w:t>
      </w:r>
    </w:p>
    <w:p w14:paraId="2A4F4F3A">
      <w:pPr>
        <w:spacing w:line="360" w:lineRule="auto"/>
        <w:jc w:val="center"/>
        <w:rPr>
          <w:color w:val="000000" w:themeColor="text1"/>
          <w:sz w:val="60"/>
          <w:szCs w:val="60"/>
          <w14:textFill>
            <w14:solidFill>
              <w14:schemeClr w14:val="tx1"/>
            </w14:solidFill>
          </w14:textFill>
        </w:rPr>
      </w:pPr>
    </w:p>
    <w:p w14:paraId="3F9F20FD">
      <w:pPr>
        <w:pStyle w:val="18"/>
        <w:rPr>
          <w:color w:val="000000" w:themeColor="text1"/>
          <w14:textFill>
            <w14:solidFill>
              <w14:schemeClr w14:val="tx1"/>
            </w14:solidFill>
          </w14:textFill>
        </w:rPr>
      </w:pPr>
    </w:p>
    <w:p w14:paraId="4546C9DB">
      <w:pPr>
        <w:rPr>
          <w:color w:val="000000" w:themeColor="text1"/>
          <w14:textFill>
            <w14:solidFill>
              <w14:schemeClr w14:val="tx1"/>
            </w14:solidFill>
          </w14:textFill>
        </w:rPr>
      </w:pPr>
    </w:p>
    <w:p w14:paraId="47BAC11B">
      <w:pPr>
        <w:pStyle w:val="18"/>
        <w:rPr>
          <w:color w:val="000000" w:themeColor="text1"/>
          <w14:textFill>
            <w14:solidFill>
              <w14:schemeClr w14:val="tx1"/>
            </w14:solidFill>
          </w14:textFill>
        </w:rPr>
      </w:pPr>
    </w:p>
    <w:p w14:paraId="628F0DE3">
      <w:pPr>
        <w:rPr>
          <w:color w:val="000000" w:themeColor="text1"/>
          <w14:textFill>
            <w14:solidFill>
              <w14:schemeClr w14:val="tx1"/>
            </w14:solidFill>
          </w14:textFill>
        </w:rPr>
      </w:pPr>
    </w:p>
    <w:p w14:paraId="25149894">
      <w:pPr>
        <w:pStyle w:val="18"/>
        <w:rPr>
          <w:color w:val="000000" w:themeColor="text1"/>
          <w14:textFill>
            <w14:solidFill>
              <w14:schemeClr w14:val="tx1"/>
            </w14:solidFill>
          </w14:textFill>
        </w:rPr>
      </w:pPr>
    </w:p>
    <w:p w14:paraId="222E3AD0">
      <w:pPr>
        <w:rPr>
          <w:color w:val="000000" w:themeColor="text1"/>
          <w14:textFill>
            <w14:solidFill>
              <w14:schemeClr w14:val="tx1"/>
            </w14:solidFill>
          </w14:textFill>
        </w:rPr>
      </w:pPr>
    </w:p>
    <w:p w14:paraId="6292F741">
      <w:pPr>
        <w:pStyle w:val="18"/>
        <w:rPr>
          <w:color w:val="000000" w:themeColor="text1"/>
          <w14:textFill>
            <w14:solidFill>
              <w14:schemeClr w14:val="tx1"/>
            </w14:solidFill>
          </w14:textFill>
        </w:rPr>
      </w:pPr>
    </w:p>
    <w:p w14:paraId="3B247392">
      <w:pPr>
        <w:rPr>
          <w:color w:val="000000" w:themeColor="text1"/>
          <w14:textFill>
            <w14:solidFill>
              <w14:schemeClr w14:val="tx1"/>
            </w14:solidFill>
          </w14:textFill>
        </w:rPr>
      </w:pPr>
    </w:p>
    <w:p w14:paraId="007284A8">
      <w:pPr>
        <w:pStyle w:val="18"/>
        <w:rPr>
          <w:color w:val="000000" w:themeColor="text1"/>
          <w14:textFill>
            <w14:solidFill>
              <w14:schemeClr w14:val="tx1"/>
            </w14:solidFill>
          </w14:textFill>
        </w:rPr>
      </w:pPr>
    </w:p>
    <w:p w14:paraId="56C1573C">
      <w:pPr>
        <w:pStyle w:val="18"/>
        <w:rPr>
          <w:color w:val="000000" w:themeColor="text1"/>
          <w14:textFill>
            <w14:solidFill>
              <w14:schemeClr w14:val="tx1"/>
            </w14:solidFill>
          </w14:textFill>
        </w:rPr>
      </w:pPr>
    </w:p>
    <w:p w14:paraId="523C8405">
      <w:pPr>
        <w:tabs>
          <w:tab w:val="left" w:pos="3240"/>
          <w:tab w:val="left" w:pos="3420"/>
        </w:tabs>
        <w:spacing w:line="360" w:lineRule="auto"/>
        <w:ind w:left="2621" w:leftChars="444" w:right="-708" w:rightChars="-337" w:hanging="1689" w:hangingChars="528"/>
        <w:jc w:val="left"/>
        <w:rPr>
          <w:rFonts w:hint="eastAsia" w:eastAsia="宋体"/>
          <w:bCs/>
          <w:color w:val="000000" w:themeColor="text1"/>
          <w:sz w:val="32"/>
          <w:szCs w:val="36"/>
          <w:lang w:eastAsia="zh-CN"/>
          <w14:textFill>
            <w14:solidFill>
              <w14:schemeClr w14:val="tx1"/>
            </w14:solidFill>
          </w14:textFill>
        </w:rPr>
      </w:pPr>
      <w:r>
        <w:rPr>
          <w:bCs/>
          <w:color w:val="000000" w:themeColor="text1"/>
          <w:sz w:val="32"/>
          <w:szCs w:val="36"/>
          <w14:textFill>
            <w14:solidFill>
              <w14:schemeClr w14:val="tx1"/>
            </w14:solidFill>
          </w14:textFill>
        </w:rPr>
        <w:t>项目名称：</w:t>
      </w:r>
      <w:r>
        <w:rPr>
          <w:rFonts w:hint="eastAsia"/>
          <w:bCs/>
          <w:color w:val="000000" w:themeColor="text1"/>
          <w:sz w:val="32"/>
          <w:szCs w:val="36"/>
          <w:lang w:eastAsia="zh-CN"/>
          <w14:textFill>
            <w14:solidFill>
              <w14:schemeClr w14:val="tx1"/>
            </w14:solidFill>
          </w14:textFill>
        </w:rPr>
        <w:t>2025年八一走访慰问驻区部队项目</w:t>
      </w:r>
    </w:p>
    <w:p w14:paraId="76A18AE1">
      <w:pPr>
        <w:tabs>
          <w:tab w:val="left" w:pos="3240"/>
          <w:tab w:val="left" w:pos="3420"/>
        </w:tabs>
        <w:spacing w:line="360" w:lineRule="auto"/>
        <w:ind w:left="2621" w:leftChars="444" w:hanging="1689" w:hangingChars="528"/>
        <w:jc w:val="left"/>
        <w:rPr>
          <w:rFonts w:hint="eastAsia" w:eastAsia="宋体"/>
          <w:bCs/>
          <w:color w:val="000000" w:themeColor="text1"/>
          <w:sz w:val="32"/>
          <w:szCs w:val="36"/>
          <w:highlight w:val="none"/>
          <w:lang w:eastAsia="zh-CN"/>
          <w14:textFill>
            <w14:solidFill>
              <w14:schemeClr w14:val="tx1"/>
            </w14:solidFill>
          </w14:textFill>
        </w:rPr>
      </w:pPr>
      <w:r>
        <w:rPr>
          <w:rFonts w:hint="eastAsia"/>
          <w:bCs/>
          <w:color w:val="000000" w:themeColor="text1"/>
          <w:sz w:val="32"/>
          <w:szCs w:val="36"/>
          <w:highlight w:val="none"/>
          <w14:textFill>
            <w14:solidFill>
              <w14:schemeClr w14:val="tx1"/>
            </w14:solidFill>
          </w14:textFill>
        </w:rPr>
        <w:t>项目编号/包号：</w:t>
      </w:r>
      <w:r>
        <w:rPr>
          <w:rFonts w:hint="eastAsia"/>
          <w:bCs/>
          <w:color w:val="000000" w:themeColor="text1"/>
          <w:sz w:val="32"/>
          <w:szCs w:val="36"/>
          <w:highlight w:val="none"/>
          <w14:textFill>
            <w14:solidFill>
              <w14:schemeClr w14:val="tx1"/>
            </w14:solidFill>
          </w14:textFill>
        </w:rPr>
        <w:fldChar w:fldCharType="begin"/>
      </w:r>
      <w:r>
        <w:rPr>
          <w:rFonts w:hint="eastAsia"/>
          <w:bCs/>
          <w:color w:val="000000" w:themeColor="text1"/>
          <w:sz w:val="32"/>
          <w:szCs w:val="36"/>
          <w:highlight w:val="none"/>
          <w14:textFill>
            <w14:solidFill>
              <w14:schemeClr w14:val="tx1"/>
            </w14:solidFill>
          </w14:textFill>
        </w:rPr>
        <w:instrText xml:space="preserve"> HYPERLINK "http://219.232.204.193:8080/frontend/plan/project_detail.html?projectUuid=63ce548d-b13c-4a73-aec7-436bd70457bd" </w:instrText>
      </w:r>
      <w:r>
        <w:rPr>
          <w:rFonts w:hint="eastAsia"/>
          <w:bCs/>
          <w:color w:val="000000" w:themeColor="text1"/>
          <w:sz w:val="32"/>
          <w:szCs w:val="36"/>
          <w:highlight w:val="none"/>
          <w14:textFill>
            <w14:solidFill>
              <w14:schemeClr w14:val="tx1"/>
            </w14:solidFill>
          </w14:textFill>
        </w:rPr>
        <w:fldChar w:fldCharType="separate"/>
      </w:r>
      <w:r>
        <w:rPr>
          <w:rFonts w:hint="eastAsia"/>
          <w:bCs/>
          <w:color w:val="000000" w:themeColor="text1"/>
          <w:sz w:val="32"/>
          <w:szCs w:val="36"/>
          <w:highlight w:val="none"/>
          <w14:textFill>
            <w14:solidFill>
              <w14:schemeClr w14:val="tx1"/>
            </w14:solidFill>
          </w14:textFill>
        </w:rPr>
        <w:t>11011525210200027543-XM001</w:t>
      </w:r>
      <w:r>
        <w:rPr>
          <w:rFonts w:hint="eastAsia"/>
          <w:bCs/>
          <w:color w:val="000000" w:themeColor="text1"/>
          <w:sz w:val="32"/>
          <w:szCs w:val="36"/>
          <w:highlight w:val="none"/>
          <w14:textFill>
            <w14:solidFill>
              <w14:schemeClr w14:val="tx1"/>
            </w14:solidFill>
          </w14:textFill>
        </w:rPr>
        <w:fldChar w:fldCharType="end"/>
      </w:r>
      <w:r>
        <w:rPr>
          <w:rFonts w:hint="eastAsia"/>
          <w:bCs/>
          <w:color w:val="000000" w:themeColor="text1"/>
          <w:sz w:val="32"/>
          <w:szCs w:val="36"/>
          <w:highlight w:val="none"/>
          <w:lang w:val="en-US" w:eastAsia="zh-CN"/>
          <w14:textFill>
            <w14:solidFill>
              <w14:schemeClr w14:val="tx1"/>
            </w14:solidFill>
          </w14:textFill>
        </w:rPr>
        <w:t xml:space="preserve"> </w:t>
      </w:r>
    </w:p>
    <w:p w14:paraId="2E59DC7D">
      <w:pPr>
        <w:tabs>
          <w:tab w:val="left" w:pos="3240"/>
          <w:tab w:val="left" w:pos="3420"/>
        </w:tabs>
        <w:spacing w:line="360" w:lineRule="auto"/>
        <w:ind w:left="2621" w:leftChars="444" w:hanging="1689" w:hangingChars="528"/>
        <w:jc w:val="left"/>
        <w:rPr>
          <w:rFonts w:hint="eastAsia" w:eastAsia="宋体"/>
          <w:bCs/>
          <w:color w:val="000000" w:themeColor="text1"/>
          <w:sz w:val="32"/>
          <w:szCs w:val="36"/>
          <w:lang w:eastAsia="zh-CN"/>
          <w14:textFill>
            <w14:solidFill>
              <w14:schemeClr w14:val="tx1"/>
            </w14:solidFill>
          </w14:textFill>
        </w:rPr>
      </w:pPr>
      <w:r>
        <w:rPr>
          <w:bCs/>
          <w:color w:val="000000" w:themeColor="text1"/>
          <w:sz w:val="32"/>
          <w:szCs w:val="36"/>
          <w14:textFill>
            <w14:solidFill>
              <w14:schemeClr w14:val="tx1"/>
            </w14:solidFill>
          </w14:textFill>
        </w:rPr>
        <w:t>采 购 人：</w:t>
      </w:r>
      <w:r>
        <w:rPr>
          <w:rFonts w:hint="eastAsia"/>
          <w:bCs/>
          <w:color w:val="000000" w:themeColor="text1"/>
          <w:sz w:val="32"/>
          <w:szCs w:val="36"/>
          <w:lang w:eastAsia="zh-CN"/>
          <w14:textFill>
            <w14:solidFill>
              <w14:schemeClr w14:val="tx1"/>
            </w14:solidFill>
          </w14:textFill>
        </w:rPr>
        <w:t>北京市大兴区退役军人事务局</w:t>
      </w:r>
    </w:p>
    <w:p w14:paraId="486C7FE6">
      <w:pPr>
        <w:tabs>
          <w:tab w:val="left" w:pos="3240"/>
          <w:tab w:val="left" w:pos="3420"/>
        </w:tabs>
        <w:spacing w:line="360" w:lineRule="auto"/>
        <w:ind w:left="2621" w:leftChars="444" w:hanging="1689" w:hangingChars="528"/>
        <w:jc w:val="left"/>
        <w:rPr>
          <w:bCs/>
          <w:color w:val="000000" w:themeColor="text1"/>
          <w:sz w:val="32"/>
          <w:szCs w:val="36"/>
          <w14:textFill>
            <w14:solidFill>
              <w14:schemeClr w14:val="tx1"/>
            </w14:solidFill>
          </w14:textFill>
        </w:rPr>
      </w:pPr>
      <w:r>
        <w:rPr>
          <w:bCs/>
          <w:color w:val="000000" w:themeColor="text1"/>
          <w:sz w:val="32"/>
          <w:szCs w:val="36"/>
          <w14:textFill>
            <w14:solidFill>
              <w14:schemeClr w14:val="tx1"/>
            </w14:solidFill>
          </w14:textFill>
        </w:rPr>
        <w:t>采购代理机构：</w:t>
      </w:r>
      <w:r>
        <w:rPr>
          <w:rFonts w:hint="eastAsia"/>
          <w:bCs/>
          <w:color w:val="000000" w:themeColor="text1"/>
          <w:sz w:val="32"/>
          <w:szCs w:val="36"/>
          <w14:textFill>
            <w14:solidFill>
              <w14:schemeClr w14:val="tx1"/>
            </w14:solidFill>
          </w14:textFill>
        </w:rPr>
        <w:t>北京捷迅通力工程咨询有限公司</w:t>
      </w:r>
    </w:p>
    <w:p w14:paraId="05738841">
      <w:pPr>
        <w:tabs>
          <w:tab w:val="left" w:pos="3240"/>
          <w:tab w:val="left" w:pos="3420"/>
        </w:tabs>
        <w:spacing w:line="360" w:lineRule="auto"/>
        <w:ind w:left="2621" w:leftChars="444" w:hanging="1689" w:hangingChars="528"/>
        <w:jc w:val="left"/>
        <w:rPr>
          <w:color w:val="000000" w:themeColor="text1"/>
          <w:sz w:val="20"/>
          <w14:textFill>
            <w14:solidFill>
              <w14:schemeClr w14:val="tx1"/>
            </w14:solidFill>
          </w14:textFill>
        </w:rPr>
      </w:pPr>
      <w:r>
        <w:rPr>
          <w:bCs/>
          <w:color w:val="000000" w:themeColor="text1"/>
          <w:sz w:val="32"/>
          <w:szCs w:val="36"/>
          <w14:textFill>
            <w14:solidFill>
              <w14:schemeClr w14:val="tx1"/>
            </w14:solidFill>
          </w14:textFill>
        </w:rPr>
        <w:t>日</w:t>
      </w:r>
      <w:r>
        <w:rPr>
          <w:rFonts w:hint="eastAsia"/>
          <w:bCs/>
          <w:color w:val="000000" w:themeColor="text1"/>
          <w:sz w:val="32"/>
          <w:szCs w:val="36"/>
          <w14:textFill>
            <w14:solidFill>
              <w14:schemeClr w14:val="tx1"/>
            </w14:solidFill>
          </w14:textFill>
        </w:rPr>
        <w:t xml:space="preserve"> </w:t>
      </w:r>
      <w:r>
        <w:rPr>
          <w:bCs/>
          <w:color w:val="000000" w:themeColor="text1"/>
          <w:sz w:val="32"/>
          <w:szCs w:val="36"/>
          <w14:textFill>
            <w14:solidFill>
              <w14:schemeClr w14:val="tx1"/>
            </w14:solidFill>
          </w14:textFill>
        </w:rPr>
        <w:t>期：</w:t>
      </w:r>
      <w:r>
        <w:rPr>
          <w:rFonts w:hint="eastAsia"/>
          <w:bCs/>
          <w:color w:val="000000" w:themeColor="text1"/>
          <w:sz w:val="32"/>
          <w:szCs w:val="36"/>
          <w14:textFill>
            <w14:solidFill>
              <w14:schemeClr w14:val="tx1"/>
            </w14:solidFill>
          </w14:textFill>
        </w:rPr>
        <w:t>2</w:t>
      </w:r>
      <w:r>
        <w:rPr>
          <w:bCs/>
          <w:color w:val="000000" w:themeColor="text1"/>
          <w:sz w:val="32"/>
          <w:szCs w:val="36"/>
          <w14:textFill>
            <w14:solidFill>
              <w14:schemeClr w14:val="tx1"/>
            </w14:solidFill>
          </w14:textFill>
        </w:rPr>
        <w:t>025年</w:t>
      </w:r>
      <w:r>
        <w:rPr>
          <w:rFonts w:hint="eastAsia"/>
          <w:bCs/>
          <w:color w:val="000000" w:themeColor="text1"/>
          <w:sz w:val="32"/>
          <w:szCs w:val="36"/>
          <w:highlight w:val="none"/>
          <w:lang w:val="en-US" w:eastAsia="zh-CN"/>
          <w14:textFill>
            <w14:solidFill>
              <w14:schemeClr w14:val="tx1"/>
            </w14:solidFill>
          </w14:textFill>
        </w:rPr>
        <w:t>6</w:t>
      </w:r>
      <w:r>
        <w:rPr>
          <w:bCs/>
          <w:color w:val="000000" w:themeColor="text1"/>
          <w:sz w:val="32"/>
          <w:szCs w:val="36"/>
          <w:highlight w:val="none"/>
          <w14:textFill>
            <w14:solidFill>
              <w14:schemeClr w14:val="tx1"/>
            </w14:solidFill>
          </w14:textFill>
        </w:rPr>
        <w:t>月</w:t>
      </w:r>
      <w:r>
        <w:rPr>
          <w:rFonts w:hint="eastAsia"/>
          <w:bCs/>
          <w:color w:val="000000" w:themeColor="text1"/>
          <w:sz w:val="32"/>
          <w:szCs w:val="36"/>
          <w:highlight w:val="none"/>
          <w:lang w:val="en-US" w:eastAsia="zh-CN"/>
          <w14:textFill>
            <w14:solidFill>
              <w14:schemeClr w14:val="tx1"/>
            </w14:solidFill>
          </w14:textFill>
        </w:rPr>
        <w:t>30</w:t>
      </w:r>
      <w:r>
        <w:rPr>
          <w:bCs/>
          <w:color w:val="000000" w:themeColor="text1"/>
          <w:sz w:val="32"/>
          <w:szCs w:val="36"/>
          <w:highlight w:val="none"/>
          <w14:textFill>
            <w14:solidFill>
              <w14:schemeClr w14:val="tx1"/>
            </w14:solidFill>
          </w14:textFill>
        </w:rPr>
        <w:t>日</w:t>
      </w:r>
    </w:p>
    <w:p w14:paraId="3C3ED618">
      <w:pPr>
        <w:widowControl/>
        <w:jc w:val="center"/>
        <w:rPr>
          <w:b/>
          <w:color w:val="000000" w:themeColor="text1"/>
          <w:sz w:val="36"/>
          <w:szCs w:val="36"/>
          <w14:textFill>
            <w14:solidFill>
              <w14:schemeClr w14:val="tx1"/>
            </w14:solidFill>
          </w14:textFill>
        </w:rPr>
      </w:pPr>
      <w:r>
        <w:rPr>
          <w:b/>
          <w:bCs/>
          <w:color w:val="000000" w:themeColor="text1"/>
          <w:sz w:val="44"/>
          <w14:textFill>
            <w14:solidFill>
              <w14:schemeClr w14:val="tx1"/>
            </w14:solidFill>
          </w14:textFill>
        </w:rPr>
        <w:br w:type="page"/>
      </w:r>
      <w:bookmarkStart w:id="0" w:name="_Toc99301418"/>
      <w:r>
        <w:rPr>
          <w:b/>
          <w:color w:val="000000" w:themeColor="text1"/>
          <w:sz w:val="36"/>
          <w:szCs w:val="36"/>
          <w14:textFill>
            <w14:solidFill>
              <w14:schemeClr w14:val="tx1"/>
            </w14:solidFill>
          </w14:textFill>
        </w:rPr>
        <w:t>目      录</w:t>
      </w:r>
      <w:bookmarkEnd w:id="0"/>
    </w:p>
    <w:p w14:paraId="51A81E33">
      <w:pPr>
        <w:rPr>
          <w:color w:val="000000" w:themeColor="text1"/>
          <w14:textFill>
            <w14:solidFill>
              <w14:schemeClr w14:val="tx1"/>
            </w14:solidFill>
          </w14:textFill>
        </w:rPr>
      </w:pPr>
    </w:p>
    <w:p w14:paraId="399B6F4E">
      <w:pPr>
        <w:rPr>
          <w:color w:val="000000" w:themeColor="text1"/>
          <w14:textFill>
            <w14:solidFill>
              <w14:schemeClr w14:val="tx1"/>
            </w14:solidFill>
          </w14:textFill>
        </w:rPr>
      </w:pPr>
    </w:p>
    <w:p w14:paraId="1B09E8F1">
      <w:pPr>
        <w:rPr>
          <w:color w:val="000000" w:themeColor="text1"/>
          <w14:textFill>
            <w14:solidFill>
              <w14:schemeClr w14:val="tx1"/>
            </w14:solidFill>
          </w14:textFill>
        </w:rPr>
      </w:pPr>
    </w:p>
    <w:p w14:paraId="3DF4C053">
      <w:pPr>
        <w:pStyle w:val="32"/>
        <w:tabs>
          <w:tab w:val="right" w:leader="dot" w:pos="9072"/>
          <w:tab w:val="clear" w:pos="1050"/>
          <w:tab w:val="clear" w:pos="8937"/>
        </w:tabs>
      </w:pPr>
      <w:r>
        <w:rPr>
          <w:rFonts w:ascii="Times New Roman" w:hAnsi="Times New Roman"/>
          <w:b w:val="0"/>
          <w:color w:val="000000" w:themeColor="text1"/>
          <w14:textFill>
            <w14:solidFill>
              <w14:schemeClr w14:val="tx1"/>
            </w14:solidFill>
          </w14:textFill>
        </w:rPr>
        <w:fldChar w:fldCharType="begin"/>
      </w:r>
      <w:r>
        <w:rPr>
          <w:rFonts w:ascii="Times New Roman" w:hAnsi="Times New Roman"/>
          <w:b w:val="0"/>
          <w:color w:val="000000" w:themeColor="text1"/>
          <w14:textFill>
            <w14:solidFill>
              <w14:schemeClr w14:val="tx1"/>
            </w14:solidFill>
          </w14:textFill>
        </w:rPr>
        <w:instrText xml:space="preserve"> TOC \o "1-1" \h \z \u </w:instrText>
      </w:r>
      <w:r>
        <w:rPr>
          <w:rFonts w:ascii="Times New Roman" w:hAnsi="Times New Roman"/>
          <w:b w:val="0"/>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fldChar w:fldCharType="begin"/>
      </w:r>
      <w:r>
        <w:rPr>
          <w:rFonts w:ascii="Times New Roman" w:hAnsi="Times New Roman"/>
        </w:rPr>
        <w:instrText xml:space="preserve"> HYPERLINK \l _Toc15839 </w:instrText>
      </w:r>
      <w:r>
        <w:rPr>
          <w:rFonts w:ascii="Times New Roman" w:hAnsi="Times New Roman"/>
        </w:rPr>
        <w:fldChar w:fldCharType="separate"/>
      </w:r>
      <w:r>
        <w:rPr>
          <w:szCs w:val="36"/>
        </w:rPr>
        <w:t>第一章   投标邀请</w:t>
      </w:r>
      <w:r>
        <w:tab/>
      </w:r>
      <w:r>
        <w:fldChar w:fldCharType="begin"/>
      </w:r>
      <w:r>
        <w:instrText xml:space="preserve"> PAGEREF _Toc15839 \h </w:instrText>
      </w:r>
      <w:r>
        <w:fldChar w:fldCharType="separate"/>
      </w:r>
      <w:r>
        <w:t>2</w:t>
      </w:r>
      <w:r>
        <w:fldChar w:fldCharType="end"/>
      </w:r>
      <w:r>
        <w:rPr>
          <w:rFonts w:ascii="Times New Roman" w:hAnsi="Times New Roman"/>
          <w:color w:val="000000" w:themeColor="text1"/>
          <w14:textFill>
            <w14:solidFill>
              <w14:schemeClr w14:val="tx1"/>
            </w14:solidFill>
          </w14:textFill>
        </w:rPr>
        <w:fldChar w:fldCharType="end"/>
      </w:r>
    </w:p>
    <w:p w14:paraId="590AFE60">
      <w:pPr>
        <w:pStyle w:val="32"/>
        <w:tabs>
          <w:tab w:val="right" w:leader="dot" w:pos="9072"/>
          <w:tab w:val="clear" w:pos="1050"/>
          <w:tab w:val="clear" w:pos="8937"/>
        </w:tabs>
      </w:pPr>
      <w:r>
        <w:rPr>
          <w:rFonts w:ascii="Times New Roman" w:hAnsi="Times New Roman"/>
          <w:color w:val="000000" w:themeColor="text1"/>
          <w14:textFill>
            <w14:solidFill>
              <w14:schemeClr w14:val="tx1"/>
            </w14:solidFill>
          </w14:textFill>
        </w:rPr>
        <w:fldChar w:fldCharType="begin"/>
      </w:r>
      <w:r>
        <w:rPr>
          <w:rFonts w:ascii="Times New Roman" w:hAnsi="Times New Roman"/>
        </w:rPr>
        <w:instrText xml:space="preserve"> HYPERLINK \l _Toc10337 </w:instrText>
      </w:r>
      <w:r>
        <w:rPr>
          <w:rFonts w:ascii="Times New Roman" w:hAnsi="Times New Roman"/>
        </w:rPr>
        <w:fldChar w:fldCharType="separate"/>
      </w:r>
      <w:r>
        <w:rPr>
          <w:szCs w:val="36"/>
        </w:rPr>
        <w:t>第二章   投标人须知</w:t>
      </w:r>
      <w:r>
        <w:tab/>
      </w:r>
      <w:r>
        <w:fldChar w:fldCharType="begin"/>
      </w:r>
      <w:r>
        <w:instrText xml:space="preserve"> PAGEREF _Toc10337 \h </w:instrText>
      </w:r>
      <w:r>
        <w:fldChar w:fldCharType="separate"/>
      </w:r>
      <w:r>
        <w:t>6</w:t>
      </w:r>
      <w:r>
        <w:fldChar w:fldCharType="end"/>
      </w:r>
      <w:r>
        <w:rPr>
          <w:rFonts w:ascii="Times New Roman" w:hAnsi="Times New Roman"/>
          <w:color w:val="000000" w:themeColor="text1"/>
          <w14:textFill>
            <w14:solidFill>
              <w14:schemeClr w14:val="tx1"/>
            </w14:solidFill>
          </w14:textFill>
        </w:rPr>
        <w:fldChar w:fldCharType="end"/>
      </w:r>
    </w:p>
    <w:p w14:paraId="6B08553B">
      <w:pPr>
        <w:pStyle w:val="32"/>
        <w:tabs>
          <w:tab w:val="right" w:leader="dot" w:pos="9072"/>
          <w:tab w:val="clear" w:pos="1050"/>
          <w:tab w:val="clear" w:pos="8937"/>
        </w:tabs>
      </w:pPr>
      <w:r>
        <w:rPr>
          <w:rFonts w:ascii="Times New Roman" w:hAnsi="Times New Roman"/>
          <w:color w:val="000000" w:themeColor="text1"/>
          <w14:textFill>
            <w14:solidFill>
              <w14:schemeClr w14:val="tx1"/>
            </w14:solidFill>
          </w14:textFill>
        </w:rPr>
        <w:fldChar w:fldCharType="begin"/>
      </w:r>
      <w:r>
        <w:rPr>
          <w:rFonts w:ascii="Times New Roman" w:hAnsi="Times New Roman"/>
        </w:rPr>
        <w:instrText xml:space="preserve"> HYPERLINK \l _Toc9853 </w:instrText>
      </w:r>
      <w:r>
        <w:rPr>
          <w:rFonts w:ascii="Times New Roman" w:hAnsi="Times New Roman"/>
        </w:rPr>
        <w:fldChar w:fldCharType="separate"/>
      </w:r>
      <w:r>
        <w:rPr>
          <w:szCs w:val="36"/>
        </w:rPr>
        <w:t>第三章   资格审查</w:t>
      </w:r>
      <w:r>
        <w:tab/>
      </w:r>
      <w:r>
        <w:fldChar w:fldCharType="begin"/>
      </w:r>
      <w:r>
        <w:instrText xml:space="preserve"> PAGEREF _Toc9853 \h </w:instrText>
      </w:r>
      <w:r>
        <w:fldChar w:fldCharType="separate"/>
      </w:r>
      <w:r>
        <w:t>21</w:t>
      </w:r>
      <w:r>
        <w:fldChar w:fldCharType="end"/>
      </w:r>
      <w:r>
        <w:rPr>
          <w:rFonts w:ascii="Times New Roman" w:hAnsi="Times New Roman"/>
          <w:color w:val="000000" w:themeColor="text1"/>
          <w14:textFill>
            <w14:solidFill>
              <w14:schemeClr w14:val="tx1"/>
            </w14:solidFill>
          </w14:textFill>
        </w:rPr>
        <w:fldChar w:fldCharType="end"/>
      </w:r>
    </w:p>
    <w:p w14:paraId="5D81BE36">
      <w:pPr>
        <w:pStyle w:val="32"/>
        <w:tabs>
          <w:tab w:val="right" w:leader="dot" w:pos="9072"/>
          <w:tab w:val="clear" w:pos="1050"/>
          <w:tab w:val="clear" w:pos="8937"/>
        </w:tabs>
      </w:pPr>
      <w:r>
        <w:rPr>
          <w:rFonts w:ascii="Times New Roman" w:hAnsi="Times New Roman"/>
          <w:color w:val="000000" w:themeColor="text1"/>
          <w14:textFill>
            <w14:solidFill>
              <w14:schemeClr w14:val="tx1"/>
            </w14:solidFill>
          </w14:textFill>
        </w:rPr>
        <w:fldChar w:fldCharType="begin"/>
      </w:r>
      <w:r>
        <w:rPr>
          <w:rFonts w:ascii="Times New Roman" w:hAnsi="Times New Roman"/>
        </w:rPr>
        <w:instrText xml:space="preserve"> HYPERLINK \l _Toc814 </w:instrText>
      </w:r>
      <w:r>
        <w:rPr>
          <w:rFonts w:ascii="Times New Roman" w:hAnsi="Times New Roman"/>
        </w:rPr>
        <w:fldChar w:fldCharType="separate"/>
      </w:r>
      <w:r>
        <w:rPr>
          <w:szCs w:val="36"/>
        </w:rPr>
        <w:t>第四章   评标程序、评标方法和评标标准</w:t>
      </w:r>
      <w:r>
        <w:tab/>
      </w:r>
      <w:r>
        <w:fldChar w:fldCharType="begin"/>
      </w:r>
      <w:r>
        <w:instrText xml:space="preserve"> PAGEREF _Toc814 \h </w:instrText>
      </w:r>
      <w:r>
        <w:fldChar w:fldCharType="separate"/>
      </w:r>
      <w:r>
        <w:t>24</w:t>
      </w:r>
      <w:r>
        <w:fldChar w:fldCharType="end"/>
      </w:r>
      <w:r>
        <w:rPr>
          <w:rFonts w:ascii="Times New Roman" w:hAnsi="Times New Roman"/>
          <w:color w:val="000000" w:themeColor="text1"/>
          <w14:textFill>
            <w14:solidFill>
              <w14:schemeClr w14:val="tx1"/>
            </w14:solidFill>
          </w14:textFill>
        </w:rPr>
        <w:fldChar w:fldCharType="end"/>
      </w:r>
    </w:p>
    <w:p w14:paraId="6C46111F">
      <w:pPr>
        <w:pStyle w:val="32"/>
        <w:tabs>
          <w:tab w:val="right" w:leader="dot" w:pos="9072"/>
          <w:tab w:val="clear" w:pos="1050"/>
          <w:tab w:val="clear" w:pos="8937"/>
        </w:tabs>
      </w:pPr>
      <w:r>
        <w:rPr>
          <w:rFonts w:ascii="Times New Roman" w:hAnsi="Times New Roman"/>
          <w:color w:val="000000" w:themeColor="text1"/>
          <w14:textFill>
            <w14:solidFill>
              <w14:schemeClr w14:val="tx1"/>
            </w14:solidFill>
          </w14:textFill>
        </w:rPr>
        <w:fldChar w:fldCharType="begin"/>
      </w:r>
      <w:r>
        <w:rPr>
          <w:rFonts w:ascii="Times New Roman" w:hAnsi="Times New Roman"/>
        </w:rPr>
        <w:instrText xml:space="preserve"> HYPERLINK \l _Toc30778 </w:instrText>
      </w:r>
      <w:r>
        <w:rPr>
          <w:rFonts w:ascii="Times New Roman" w:hAnsi="Times New Roman"/>
        </w:rPr>
        <w:fldChar w:fldCharType="separate"/>
      </w:r>
      <w:r>
        <w:rPr>
          <w:szCs w:val="36"/>
        </w:rPr>
        <w:t>第五章   采购需求</w:t>
      </w:r>
      <w:r>
        <w:tab/>
      </w:r>
      <w:r>
        <w:fldChar w:fldCharType="begin"/>
      </w:r>
      <w:r>
        <w:instrText xml:space="preserve"> PAGEREF _Toc30778 \h </w:instrText>
      </w:r>
      <w:r>
        <w:fldChar w:fldCharType="separate"/>
      </w:r>
      <w:r>
        <w:t>32</w:t>
      </w:r>
      <w:r>
        <w:fldChar w:fldCharType="end"/>
      </w:r>
      <w:r>
        <w:rPr>
          <w:rFonts w:ascii="Times New Roman" w:hAnsi="Times New Roman"/>
          <w:color w:val="000000" w:themeColor="text1"/>
          <w14:textFill>
            <w14:solidFill>
              <w14:schemeClr w14:val="tx1"/>
            </w14:solidFill>
          </w14:textFill>
        </w:rPr>
        <w:fldChar w:fldCharType="end"/>
      </w:r>
    </w:p>
    <w:p w14:paraId="3CCE69D0">
      <w:pPr>
        <w:pStyle w:val="32"/>
        <w:tabs>
          <w:tab w:val="right" w:leader="dot" w:pos="9072"/>
          <w:tab w:val="clear" w:pos="1050"/>
          <w:tab w:val="clear" w:pos="8937"/>
        </w:tabs>
      </w:pPr>
      <w:r>
        <w:rPr>
          <w:rFonts w:ascii="Times New Roman" w:hAnsi="Times New Roman"/>
          <w:color w:val="000000" w:themeColor="text1"/>
          <w14:textFill>
            <w14:solidFill>
              <w14:schemeClr w14:val="tx1"/>
            </w14:solidFill>
          </w14:textFill>
        </w:rPr>
        <w:fldChar w:fldCharType="begin"/>
      </w:r>
      <w:r>
        <w:rPr>
          <w:rFonts w:ascii="Times New Roman" w:hAnsi="Times New Roman"/>
        </w:rPr>
        <w:instrText xml:space="preserve"> HYPERLINK \l _Toc1840 </w:instrText>
      </w:r>
      <w:r>
        <w:rPr>
          <w:rFonts w:ascii="Times New Roman" w:hAnsi="Times New Roman"/>
        </w:rPr>
        <w:fldChar w:fldCharType="separate"/>
      </w:r>
      <w:r>
        <w:rPr>
          <w:szCs w:val="36"/>
        </w:rPr>
        <w:t>第六章   拟签订的合同文本</w:t>
      </w:r>
      <w:r>
        <w:tab/>
      </w:r>
      <w:r>
        <w:fldChar w:fldCharType="begin"/>
      </w:r>
      <w:r>
        <w:instrText xml:space="preserve"> PAGEREF _Toc1840 \h </w:instrText>
      </w:r>
      <w:r>
        <w:fldChar w:fldCharType="separate"/>
      </w:r>
      <w:r>
        <w:t>36</w:t>
      </w:r>
      <w:r>
        <w:fldChar w:fldCharType="end"/>
      </w:r>
      <w:r>
        <w:rPr>
          <w:rFonts w:ascii="Times New Roman" w:hAnsi="Times New Roman"/>
          <w:color w:val="000000" w:themeColor="text1"/>
          <w14:textFill>
            <w14:solidFill>
              <w14:schemeClr w14:val="tx1"/>
            </w14:solidFill>
          </w14:textFill>
        </w:rPr>
        <w:fldChar w:fldCharType="end"/>
      </w:r>
    </w:p>
    <w:p w14:paraId="107BAB1F">
      <w:pPr>
        <w:pStyle w:val="32"/>
        <w:tabs>
          <w:tab w:val="right" w:leader="dot" w:pos="9072"/>
          <w:tab w:val="clear" w:pos="1050"/>
          <w:tab w:val="clear" w:pos="8937"/>
        </w:tabs>
      </w:pPr>
      <w:r>
        <w:rPr>
          <w:rFonts w:ascii="Times New Roman" w:hAnsi="Times New Roman"/>
          <w:color w:val="000000" w:themeColor="text1"/>
          <w14:textFill>
            <w14:solidFill>
              <w14:schemeClr w14:val="tx1"/>
            </w14:solidFill>
          </w14:textFill>
        </w:rPr>
        <w:fldChar w:fldCharType="begin"/>
      </w:r>
      <w:r>
        <w:rPr>
          <w:rFonts w:ascii="Times New Roman" w:hAnsi="Times New Roman"/>
        </w:rPr>
        <w:instrText xml:space="preserve"> HYPERLINK \l _Toc8627 </w:instrText>
      </w:r>
      <w:r>
        <w:rPr>
          <w:rFonts w:ascii="Times New Roman" w:hAnsi="Times New Roman"/>
        </w:rPr>
        <w:fldChar w:fldCharType="separate"/>
      </w:r>
      <w:r>
        <w:rPr>
          <w:szCs w:val="36"/>
        </w:rPr>
        <w:t>第七章   投标文件格式</w:t>
      </w:r>
      <w:r>
        <w:tab/>
      </w:r>
      <w:r>
        <w:fldChar w:fldCharType="begin"/>
      </w:r>
      <w:r>
        <w:instrText xml:space="preserve"> PAGEREF _Toc8627 \h </w:instrText>
      </w:r>
      <w:r>
        <w:fldChar w:fldCharType="separate"/>
      </w:r>
      <w:r>
        <w:t>47</w:t>
      </w:r>
      <w:r>
        <w:fldChar w:fldCharType="end"/>
      </w:r>
      <w:r>
        <w:rPr>
          <w:rFonts w:ascii="Times New Roman" w:hAnsi="Times New Roman"/>
          <w:color w:val="000000" w:themeColor="text1"/>
          <w14:textFill>
            <w14:solidFill>
              <w14:schemeClr w14:val="tx1"/>
            </w14:solidFill>
          </w14:textFill>
        </w:rPr>
        <w:fldChar w:fldCharType="end"/>
      </w:r>
    </w:p>
    <w:p w14:paraId="708A0C15">
      <w:pPr>
        <w:pStyle w:val="32"/>
        <w:spacing w:line="480" w:lineRule="auto"/>
        <w:rPr>
          <w:rFonts w:ascii="Times New Roman" w:hAnsi="Times New Roman"/>
          <w:b w:val="0"/>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fldChar w:fldCharType="end"/>
      </w:r>
    </w:p>
    <w:p w14:paraId="7AFE7757">
      <w:pPr>
        <w:rPr>
          <w:color w:val="000000" w:themeColor="text1"/>
          <w14:textFill>
            <w14:solidFill>
              <w14:schemeClr w14:val="tx1"/>
            </w14:solidFill>
          </w14:textFill>
        </w:rPr>
      </w:pPr>
    </w:p>
    <w:p w14:paraId="0F352C3C">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注：采购文件条款中以</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形式标记的内容适用于本项目，以</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形式标记的内容不适用于本项目。</w:t>
      </w:r>
    </w:p>
    <w:p w14:paraId="05EEB55E">
      <w:pPr>
        <w:pStyle w:val="32"/>
        <w:spacing w:line="360" w:lineRule="auto"/>
        <w:rPr>
          <w:rFonts w:ascii="Times New Roman" w:hAnsi="Times New Roman"/>
          <w:b w:val="0"/>
          <w:color w:val="000000" w:themeColor="text1"/>
          <w14:textFill>
            <w14:solidFill>
              <w14:schemeClr w14:val="tx1"/>
            </w14:solidFill>
          </w14:textFill>
        </w:rPr>
      </w:pPr>
    </w:p>
    <w:p w14:paraId="31B09A23">
      <w:pPr>
        <w:spacing w:line="360" w:lineRule="auto"/>
        <w:jc w:val="center"/>
        <w:outlineLvl w:val="0"/>
        <w:rPr>
          <w:b/>
          <w:color w:val="000000" w:themeColor="text1"/>
          <w:sz w:val="36"/>
          <w:szCs w:val="36"/>
          <w14:textFill>
            <w14:solidFill>
              <w14:schemeClr w14:val="tx1"/>
            </w14:solidFill>
          </w14:textFill>
        </w:rPr>
      </w:pPr>
      <w:r>
        <w:rPr>
          <w:color w:val="000000" w:themeColor="text1"/>
          <w:sz w:val="24"/>
          <w14:textFill>
            <w14:solidFill>
              <w14:schemeClr w14:val="tx1"/>
            </w14:solidFill>
          </w14:textFill>
        </w:rPr>
        <w:br w:type="page"/>
      </w:r>
      <w:bookmarkStart w:id="1" w:name="_Toc15839"/>
      <w:r>
        <w:rPr>
          <w:b/>
          <w:color w:val="000000" w:themeColor="text1"/>
          <w:sz w:val="36"/>
          <w:szCs w:val="36"/>
          <w14:textFill>
            <w14:solidFill>
              <w14:schemeClr w14:val="tx1"/>
            </w14:solidFill>
          </w14:textFill>
        </w:rPr>
        <w:t>第一章   投标邀请</w:t>
      </w:r>
      <w:bookmarkEnd w:id="1"/>
    </w:p>
    <w:p w14:paraId="681923DD">
      <w:pPr>
        <w:pStyle w:val="3"/>
        <w:spacing w:before="0" w:line="360" w:lineRule="auto"/>
        <w:jc w:val="left"/>
        <w:rPr>
          <w:rFonts w:ascii="Times New Roman" w:hAnsi="Times New Roman" w:eastAsia="宋体"/>
          <w:color w:val="000000" w:themeColor="text1"/>
          <w:sz w:val="24"/>
          <w:szCs w:val="24"/>
          <w14:textFill>
            <w14:solidFill>
              <w14:schemeClr w14:val="tx1"/>
            </w14:solidFill>
          </w14:textFill>
        </w:rPr>
      </w:pPr>
      <w:bookmarkStart w:id="2" w:name="_Toc28359079"/>
      <w:bookmarkStart w:id="3" w:name="_Toc35393621"/>
      <w:bookmarkStart w:id="4" w:name="_Toc28359002"/>
      <w:bookmarkStart w:id="5" w:name="_Toc35393790"/>
      <w:bookmarkStart w:id="6" w:name="_Hlk24379207"/>
      <w:r>
        <w:rPr>
          <w:rFonts w:ascii="Times New Roman" w:hAnsi="Times New Roman" w:eastAsia="宋体"/>
          <w:color w:val="000000" w:themeColor="text1"/>
          <w:sz w:val="24"/>
          <w:szCs w:val="24"/>
          <w14:textFill>
            <w14:solidFill>
              <w14:schemeClr w14:val="tx1"/>
            </w14:solidFill>
          </w14:textFill>
        </w:rPr>
        <w:t>一、项目基本情况</w:t>
      </w:r>
      <w:bookmarkEnd w:id="2"/>
      <w:bookmarkEnd w:id="3"/>
      <w:bookmarkEnd w:id="4"/>
      <w:bookmarkEnd w:id="5"/>
    </w:p>
    <w:p w14:paraId="2781CAB3">
      <w:pPr>
        <w:spacing w:line="360" w:lineRule="auto"/>
        <w:ind w:firstLine="480" w:firstLineChars="200"/>
        <w:rPr>
          <w:rFonts w:hint="eastAsia" w:eastAsia="宋体"/>
          <w:color w:val="000000" w:themeColor="text1"/>
          <w:sz w:val="24"/>
          <w:highlight w:val="none"/>
          <w:lang w:eastAsia="zh-CN"/>
          <w14:textFill>
            <w14:solidFill>
              <w14:schemeClr w14:val="tx1"/>
            </w14:solidFill>
          </w14:textFill>
        </w:rPr>
      </w:pPr>
      <w:r>
        <w:rPr>
          <w:color w:val="000000" w:themeColor="text1"/>
          <w:sz w:val="24"/>
          <w:highlight w:val="none"/>
          <w14:textFill>
            <w14:solidFill>
              <w14:schemeClr w14:val="tx1"/>
            </w14:solidFill>
          </w14:textFill>
        </w:rPr>
        <w:t>1.项目编号：</w:t>
      </w:r>
      <w:r>
        <w:rPr>
          <w:color w:val="000000" w:themeColor="text1"/>
          <w:sz w:val="24"/>
          <w:highlight w:val="none"/>
          <w14:textFill>
            <w14:solidFill>
              <w14:schemeClr w14:val="tx1"/>
            </w14:solidFill>
          </w14:textFill>
        </w:rPr>
        <w:fldChar w:fldCharType="begin"/>
      </w:r>
      <w:r>
        <w:rPr>
          <w:color w:val="000000" w:themeColor="text1"/>
          <w:sz w:val="24"/>
          <w:highlight w:val="none"/>
          <w14:textFill>
            <w14:solidFill>
              <w14:schemeClr w14:val="tx1"/>
            </w14:solidFill>
          </w14:textFill>
        </w:rPr>
        <w:instrText xml:space="preserve"> HYPERLINK "http://219.232.204.193:8080/frontend/plan/project_detail.html?projectUuid=63ce548d-b13c-4a73-aec7-436bd70457bd" </w:instrText>
      </w:r>
      <w:r>
        <w:rPr>
          <w:color w:val="000000" w:themeColor="text1"/>
          <w:sz w:val="24"/>
          <w:highlight w:val="none"/>
          <w14:textFill>
            <w14:solidFill>
              <w14:schemeClr w14:val="tx1"/>
            </w14:solidFill>
          </w14:textFill>
        </w:rPr>
        <w:fldChar w:fldCharType="separate"/>
      </w:r>
      <w:r>
        <w:rPr>
          <w:rFonts w:hint="default"/>
          <w:color w:val="000000" w:themeColor="text1"/>
          <w:sz w:val="24"/>
          <w:highlight w:val="none"/>
          <w14:textFill>
            <w14:solidFill>
              <w14:schemeClr w14:val="tx1"/>
            </w14:solidFill>
          </w14:textFill>
        </w:rPr>
        <w:t>11011525210200027543-XM001</w:t>
      </w:r>
      <w:r>
        <w:rPr>
          <w:rFonts w:hint="default"/>
          <w:color w:val="000000" w:themeColor="text1"/>
          <w:sz w:val="24"/>
          <w:highlight w:val="none"/>
          <w14:textFill>
            <w14:solidFill>
              <w14:schemeClr w14:val="tx1"/>
            </w14:solidFill>
          </w14:textFill>
        </w:rPr>
        <w:fldChar w:fldCharType="end"/>
      </w:r>
      <w:r>
        <w:rPr>
          <w:rFonts w:hint="eastAsia"/>
          <w:color w:val="000000" w:themeColor="text1"/>
          <w:sz w:val="24"/>
          <w:highlight w:val="none"/>
          <w:lang w:val="en-US" w:eastAsia="zh-CN"/>
          <w14:textFill>
            <w14:solidFill>
              <w14:schemeClr w14:val="tx1"/>
            </w14:solidFill>
          </w14:textFill>
        </w:rPr>
        <w:t xml:space="preserve"> </w:t>
      </w:r>
    </w:p>
    <w:p w14:paraId="394A00B5">
      <w:pPr>
        <w:spacing w:line="360" w:lineRule="auto"/>
        <w:ind w:firstLine="480" w:firstLineChars="200"/>
        <w:rPr>
          <w:rFonts w:hint="eastAsia" w:eastAsia="宋体"/>
          <w:color w:val="000000" w:themeColor="text1"/>
          <w:sz w:val="24"/>
          <w:lang w:eastAsia="zh-CN"/>
          <w14:textFill>
            <w14:solidFill>
              <w14:schemeClr w14:val="tx1"/>
            </w14:solidFill>
          </w14:textFill>
        </w:rPr>
      </w:pPr>
      <w:r>
        <w:rPr>
          <w:color w:val="000000" w:themeColor="text1"/>
          <w:sz w:val="24"/>
          <w14:textFill>
            <w14:solidFill>
              <w14:schemeClr w14:val="tx1"/>
            </w14:solidFill>
          </w14:textFill>
        </w:rPr>
        <w:t>2.项目名称：</w:t>
      </w:r>
      <w:r>
        <w:rPr>
          <w:rFonts w:hint="eastAsia"/>
          <w:color w:val="000000" w:themeColor="text1"/>
          <w:sz w:val="24"/>
          <w:lang w:eastAsia="zh-CN"/>
          <w14:textFill>
            <w14:solidFill>
              <w14:schemeClr w14:val="tx1"/>
            </w14:solidFill>
          </w14:textFill>
        </w:rPr>
        <w:t>2025年八一走访慰问驻区部队项目</w:t>
      </w:r>
    </w:p>
    <w:bookmarkEnd w:id="6"/>
    <w:p w14:paraId="6709E4C3">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3.项目预算金额：</w:t>
      </w:r>
      <w:r>
        <w:rPr>
          <w:rFonts w:hint="eastAsia"/>
          <w:color w:val="000000" w:themeColor="text1"/>
          <w:sz w:val="24"/>
          <w:lang w:val="en-US" w:eastAsia="zh-CN"/>
          <w14:textFill>
            <w14:solidFill>
              <w14:schemeClr w14:val="tx1"/>
            </w14:solidFill>
          </w14:textFill>
        </w:rPr>
        <w:t>238</w:t>
      </w:r>
      <w:r>
        <w:rPr>
          <w:color w:val="000000" w:themeColor="text1"/>
          <w:sz w:val="24"/>
          <w14:textFill>
            <w14:solidFill>
              <w14:schemeClr w14:val="tx1"/>
            </w14:solidFill>
          </w14:textFill>
        </w:rPr>
        <w:t>万元、项目最高限价（如有）：</w:t>
      </w:r>
      <w:r>
        <w:rPr>
          <w:rFonts w:hint="eastAsia"/>
          <w:color w:val="000000" w:themeColor="text1"/>
          <w:sz w:val="24"/>
          <w:lang w:val="en-US" w:eastAsia="zh-CN"/>
          <w14:textFill>
            <w14:solidFill>
              <w14:schemeClr w14:val="tx1"/>
            </w14:solidFill>
          </w14:textFill>
        </w:rPr>
        <w:t>238</w:t>
      </w:r>
      <w:r>
        <w:rPr>
          <w:color w:val="000000" w:themeColor="text1"/>
          <w:sz w:val="24"/>
          <w14:textFill>
            <w14:solidFill>
              <w14:schemeClr w14:val="tx1"/>
            </w14:solidFill>
          </w14:textFill>
        </w:rPr>
        <w:t>万元</w:t>
      </w:r>
    </w:p>
    <w:p w14:paraId="0199F1D9">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4.采购需求：</w:t>
      </w:r>
    </w:p>
    <w:tbl>
      <w:tblPr>
        <w:tblStyle w:val="4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354"/>
        <w:gridCol w:w="1521"/>
        <w:gridCol w:w="887"/>
        <w:gridCol w:w="3691"/>
      </w:tblGrid>
      <w:tr w14:paraId="000F6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446" w:type="pct"/>
            <w:vAlign w:val="center"/>
          </w:tcPr>
          <w:p w14:paraId="250C90DC">
            <w:pPr>
              <w:jc w:val="center"/>
              <w:rPr>
                <w:rFonts w:hint="eastAsia" w:asciiTheme="minorEastAsia" w:hAnsiTheme="minorEastAsia" w:eastAsiaTheme="minorEastAsia"/>
                <w:bCs/>
                <w:color w:val="000000" w:themeColor="text1"/>
                <w:sz w:val="24"/>
                <w:lang w:eastAsia="zh-CN"/>
                <w14:textFill>
                  <w14:solidFill>
                    <w14:schemeClr w14:val="tx1"/>
                  </w14:solidFill>
                </w14:textFill>
              </w:rPr>
            </w:pPr>
            <w:r>
              <w:rPr>
                <w:rFonts w:hint="eastAsia" w:asciiTheme="minorEastAsia" w:hAnsiTheme="minorEastAsia" w:eastAsiaTheme="minorEastAsia"/>
                <w:bCs/>
                <w:color w:val="000000" w:themeColor="text1"/>
                <w:sz w:val="24"/>
                <w:lang w:val="en-US" w:eastAsia="zh-CN"/>
                <w14:textFill>
                  <w14:solidFill>
                    <w14:schemeClr w14:val="tx1"/>
                  </w14:solidFill>
                </w14:textFill>
              </w:rPr>
              <w:t>包号</w:t>
            </w:r>
          </w:p>
        </w:tc>
        <w:tc>
          <w:tcPr>
            <w:tcW w:w="1268" w:type="pct"/>
            <w:vAlign w:val="center"/>
          </w:tcPr>
          <w:p w14:paraId="3062B164">
            <w:pPr>
              <w:jc w:val="center"/>
              <w:rPr>
                <w:rFonts w:hint="eastAsia"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标的名称</w:t>
            </w:r>
          </w:p>
        </w:tc>
        <w:tc>
          <w:tcPr>
            <w:tcW w:w="819" w:type="pct"/>
            <w:vAlign w:val="center"/>
          </w:tcPr>
          <w:p w14:paraId="1380D8D8">
            <w:pPr>
              <w:jc w:val="center"/>
              <w:rPr>
                <w:rFonts w:asciiTheme="minorEastAsia" w:hAnsiTheme="minorEastAsia" w:eastAsiaTheme="minorEastAsia"/>
                <w:bCs/>
                <w:color w:val="000000" w:themeColor="text1"/>
                <w:sz w:val="24"/>
                <w14:textFill>
                  <w14:solidFill>
                    <w14:schemeClr w14:val="tx1"/>
                  </w14:solidFill>
                </w14:textFill>
              </w:rPr>
            </w:pPr>
            <w:r>
              <w:rPr>
                <w:rFonts w:asciiTheme="minorEastAsia" w:hAnsiTheme="minorEastAsia" w:eastAsiaTheme="minorEastAsia"/>
                <w:bCs/>
                <w:color w:val="000000" w:themeColor="text1"/>
                <w:sz w:val="24"/>
                <w14:textFill>
                  <w14:solidFill>
                    <w14:schemeClr w14:val="tx1"/>
                  </w14:solidFill>
                </w14:textFill>
              </w:rPr>
              <w:t>预算金额</w:t>
            </w:r>
          </w:p>
          <w:p w14:paraId="510B98A1">
            <w:pPr>
              <w:jc w:val="center"/>
              <w:rPr>
                <w:rFonts w:asciiTheme="minorEastAsia" w:hAnsiTheme="minorEastAsia" w:eastAsiaTheme="minorEastAsia"/>
                <w:bCs/>
                <w:color w:val="000000" w:themeColor="text1"/>
                <w:sz w:val="24"/>
                <w14:textFill>
                  <w14:solidFill>
                    <w14:schemeClr w14:val="tx1"/>
                  </w14:solidFill>
                </w14:textFill>
              </w:rPr>
            </w:pPr>
            <w:r>
              <w:rPr>
                <w:rFonts w:asciiTheme="minorEastAsia" w:hAnsiTheme="minorEastAsia" w:eastAsiaTheme="minorEastAsia"/>
                <w:bCs/>
                <w:color w:val="000000" w:themeColor="text1"/>
                <w:sz w:val="24"/>
                <w14:textFill>
                  <w14:solidFill>
                    <w14:schemeClr w14:val="tx1"/>
                  </w14:solidFill>
                </w14:textFill>
              </w:rPr>
              <w:t>（万元）</w:t>
            </w:r>
          </w:p>
        </w:tc>
        <w:tc>
          <w:tcPr>
            <w:tcW w:w="478" w:type="pct"/>
            <w:vAlign w:val="center"/>
          </w:tcPr>
          <w:p w14:paraId="44EB413D">
            <w:pPr>
              <w:jc w:val="center"/>
              <w:rPr>
                <w:rFonts w:asciiTheme="minorEastAsia" w:hAnsiTheme="minorEastAsia" w:eastAsiaTheme="minorEastAsia"/>
                <w:bCs/>
                <w:color w:val="000000" w:themeColor="text1"/>
                <w:sz w:val="24"/>
                <w14:textFill>
                  <w14:solidFill>
                    <w14:schemeClr w14:val="tx1"/>
                  </w14:solidFill>
                </w14:textFill>
              </w:rPr>
            </w:pPr>
            <w:r>
              <w:rPr>
                <w:rFonts w:asciiTheme="minorEastAsia" w:hAnsiTheme="minorEastAsia" w:eastAsiaTheme="minorEastAsia"/>
                <w:bCs/>
                <w:color w:val="000000" w:themeColor="text1"/>
                <w:sz w:val="24"/>
                <w14:textFill>
                  <w14:solidFill>
                    <w14:schemeClr w14:val="tx1"/>
                  </w14:solidFill>
                </w14:textFill>
              </w:rPr>
              <w:t>数量</w:t>
            </w:r>
          </w:p>
        </w:tc>
        <w:tc>
          <w:tcPr>
            <w:tcW w:w="1988" w:type="pct"/>
            <w:vAlign w:val="center"/>
          </w:tcPr>
          <w:p w14:paraId="10329874">
            <w:pPr>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简要技术需求或服务要求</w:t>
            </w:r>
          </w:p>
        </w:tc>
      </w:tr>
      <w:tr w14:paraId="2DD12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446" w:type="pct"/>
            <w:vAlign w:val="center"/>
          </w:tcPr>
          <w:p w14:paraId="011F9BB6">
            <w:pPr>
              <w:jc w:val="center"/>
              <w:rPr>
                <w:rFonts w:hint="default" w:asciiTheme="minorEastAsia" w:hAnsiTheme="minorEastAsia" w:eastAsiaTheme="minorEastAsia"/>
                <w:bCs/>
                <w:color w:val="000000" w:themeColor="text1"/>
                <w:sz w:val="24"/>
                <w:lang w:val="en-US"/>
                <w14:textFill>
                  <w14:solidFill>
                    <w14:schemeClr w14:val="tx1"/>
                  </w14:solidFill>
                </w14:textFill>
              </w:rPr>
            </w:pPr>
            <w:r>
              <w:rPr>
                <w:rFonts w:hint="eastAsia" w:asciiTheme="minorEastAsia" w:hAnsiTheme="minorEastAsia" w:eastAsiaTheme="minorEastAsia"/>
                <w:bCs/>
                <w:color w:val="000000" w:themeColor="text1"/>
                <w:sz w:val="24"/>
                <w:lang w:val="en-US" w:eastAsia="zh-CN"/>
                <w14:textFill>
                  <w14:solidFill>
                    <w14:schemeClr w14:val="tx1"/>
                  </w14:solidFill>
                </w14:textFill>
              </w:rPr>
              <w:t>01</w:t>
            </w:r>
          </w:p>
        </w:tc>
        <w:tc>
          <w:tcPr>
            <w:tcW w:w="1268" w:type="pct"/>
            <w:vAlign w:val="center"/>
          </w:tcPr>
          <w:p w14:paraId="05D4627C">
            <w:pPr>
              <w:jc w:val="center"/>
              <w:rPr>
                <w:rFonts w:hint="eastAsia" w:asciiTheme="minorEastAsia" w:hAnsiTheme="minorEastAsia" w:eastAsiaTheme="minorEastAsia"/>
                <w:bCs/>
                <w:color w:val="000000" w:themeColor="text1"/>
                <w:sz w:val="24"/>
                <w:lang w:eastAsia="zh-CN"/>
                <w14:textFill>
                  <w14:solidFill>
                    <w14:schemeClr w14:val="tx1"/>
                  </w14:solidFill>
                </w14:textFill>
              </w:rPr>
            </w:pPr>
            <w:r>
              <w:rPr>
                <w:rFonts w:hint="eastAsia" w:asciiTheme="minorEastAsia" w:hAnsiTheme="minorEastAsia" w:eastAsiaTheme="minorEastAsia"/>
                <w:bCs/>
                <w:color w:val="000000" w:themeColor="text1"/>
                <w:sz w:val="24"/>
                <w:lang w:eastAsia="zh-CN"/>
                <w14:textFill>
                  <w14:solidFill>
                    <w14:schemeClr w14:val="tx1"/>
                  </w14:solidFill>
                </w14:textFill>
              </w:rPr>
              <w:t>2025年八一走访慰问驻区部队项目</w:t>
            </w:r>
          </w:p>
        </w:tc>
        <w:tc>
          <w:tcPr>
            <w:tcW w:w="819" w:type="pct"/>
            <w:vAlign w:val="center"/>
          </w:tcPr>
          <w:p w14:paraId="34A54CCA">
            <w:pPr>
              <w:jc w:val="center"/>
              <w:rPr>
                <w:rFonts w:hint="default" w:asciiTheme="minorEastAsia" w:hAnsiTheme="minorEastAsia" w:eastAsiaTheme="minorEastAsia"/>
                <w:bCs/>
                <w:color w:val="000000" w:themeColor="text1"/>
                <w:sz w:val="24"/>
                <w:lang w:val="en-US"/>
                <w14:textFill>
                  <w14:solidFill>
                    <w14:schemeClr w14:val="tx1"/>
                  </w14:solidFill>
                </w14:textFill>
              </w:rPr>
            </w:pPr>
            <w:r>
              <w:rPr>
                <w:rFonts w:hint="eastAsia" w:asciiTheme="minorEastAsia" w:hAnsiTheme="minorEastAsia" w:eastAsiaTheme="minorEastAsia"/>
                <w:bCs/>
                <w:color w:val="000000" w:themeColor="text1"/>
                <w:sz w:val="24"/>
                <w:lang w:val="en-US" w:eastAsia="zh-CN"/>
                <w14:textFill>
                  <w14:solidFill>
                    <w14:schemeClr w14:val="tx1"/>
                  </w14:solidFill>
                </w14:textFill>
              </w:rPr>
              <w:t>208</w:t>
            </w:r>
          </w:p>
        </w:tc>
        <w:tc>
          <w:tcPr>
            <w:tcW w:w="478" w:type="pct"/>
            <w:vAlign w:val="center"/>
          </w:tcPr>
          <w:p w14:paraId="447FB9A6">
            <w:pPr>
              <w:jc w:val="center"/>
              <w:rPr>
                <w:rFonts w:hint="eastAsia" w:asciiTheme="minorEastAsia" w:hAnsiTheme="minorEastAsia" w:eastAsiaTheme="minorEastAsia"/>
                <w:bCs/>
                <w:color w:val="000000" w:themeColor="text1"/>
                <w:sz w:val="24"/>
                <w:lang w:val="en-US" w:eastAsia="zh-CN"/>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1</w:t>
            </w:r>
            <w:r>
              <w:rPr>
                <w:rFonts w:hint="eastAsia" w:asciiTheme="minorEastAsia" w:hAnsiTheme="minorEastAsia" w:eastAsiaTheme="minorEastAsia"/>
                <w:bCs/>
                <w:color w:val="000000" w:themeColor="text1"/>
                <w:sz w:val="24"/>
                <w:lang w:val="en-US" w:eastAsia="zh-CN"/>
                <w14:textFill>
                  <w14:solidFill>
                    <w14:schemeClr w14:val="tx1"/>
                  </w14:solidFill>
                </w14:textFill>
              </w:rPr>
              <w:t>项</w:t>
            </w:r>
          </w:p>
        </w:tc>
        <w:tc>
          <w:tcPr>
            <w:tcW w:w="1988" w:type="pct"/>
            <w:vAlign w:val="center"/>
          </w:tcPr>
          <w:p w14:paraId="4635BD41">
            <w:pPr>
              <w:rPr>
                <w:rFonts w:hint="eastAsia" w:asciiTheme="minorEastAsia" w:hAnsiTheme="minorEastAsia" w:eastAsiaTheme="minorEastAsia"/>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color w:val="000000" w:themeColor="text1"/>
                <w:kern w:val="0"/>
                <w:sz w:val="24"/>
                <w:lang w:val="en-US" w:eastAsia="zh-CN"/>
                <w14:textFill>
                  <w14:solidFill>
                    <w14:schemeClr w14:val="tx1"/>
                  </w14:solidFill>
                </w14:textFill>
              </w:rPr>
              <w:t>01包货物：纯牛奶、植物饮料、维生素功能型饮料、大米、午餐肉、花生油、西瓜、桃、梨。</w:t>
            </w:r>
          </w:p>
          <w:p w14:paraId="7301F998">
            <w:pPr>
              <w:rPr>
                <w:rFonts w:hint="default" w:asciiTheme="minorEastAsia" w:hAnsiTheme="minorEastAsia" w:eastAsiaTheme="minorEastAsia"/>
                <w:color w:val="000000" w:themeColor="text1"/>
                <w:kern w:val="0"/>
                <w:sz w:val="24"/>
                <w:lang w:val="en-US"/>
                <w14:textFill>
                  <w14:solidFill>
                    <w14:schemeClr w14:val="tx1"/>
                  </w14:solidFill>
                </w14:textFill>
              </w:rPr>
            </w:pPr>
            <w:r>
              <w:rPr>
                <w:rFonts w:hint="eastAsia" w:asciiTheme="minorEastAsia" w:hAnsiTheme="minorEastAsia" w:eastAsiaTheme="minorEastAsia"/>
                <w:color w:val="000000" w:themeColor="text1"/>
                <w:kern w:val="0"/>
                <w:sz w:val="24"/>
                <w:lang w:val="en-US" w:eastAsia="zh-CN"/>
                <w14:textFill>
                  <w14:solidFill>
                    <w14:schemeClr w14:val="tx1"/>
                  </w14:solidFill>
                </w14:textFill>
              </w:rPr>
              <w:t>详细清单详见第五章采购需求。</w:t>
            </w:r>
          </w:p>
        </w:tc>
      </w:tr>
      <w:tr w14:paraId="40C12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446" w:type="pct"/>
            <w:vAlign w:val="center"/>
          </w:tcPr>
          <w:p w14:paraId="4B171D31">
            <w:pPr>
              <w:jc w:val="center"/>
              <w:rPr>
                <w:rFonts w:hint="default" w:asciiTheme="minorEastAsia" w:hAnsiTheme="minorEastAsia" w:eastAsiaTheme="minorEastAsia"/>
                <w:bCs/>
                <w:color w:val="000000" w:themeColor="text1"/>
                <w:sz w:val="24"/>
                <w:lang w:val="en-US" w:eastAsia="zh-CN"/>
                <w14:textFill>
                  <w14:solidFill>
                    <w14:schemeClr w14:val="tx1"/>
                  </w14:solidFill>
                </w14:textFill>
              </w:rPr>
            </w:pPr>
            <w:r>
              <w:rPr>
                <w:rFonts w:hint="eastAsia" w:asciiTheme="minorEastAsia" w:hAnsiTheme="minorEastAsia" w:eastAsiaTheme="minorEastAsia"/>
                <w:bCs/>
                <w:color w:val="000000" w:themeColor="text1"/>
                <w:sz w:val="24"/>
                <w:lang w:val="en-US" w:eastAsia="zh-CN"/>
                <w14:textFill>
                  <w14:solidFill>
                    <w14:schemeClr w14:val="tx1"/>
                  </w14:solidFill>
                </w14:textFill>
              </w:rPr>
              <w:t>02</w:t>
            </w:r>
          </w:p>
        </w:tc>
        <w:tc>
          <w:tcPr>
            <w:tcW w:w="1268" w:type="pct"/>
            <w:vAlign w:val="center"/>
          </w:tcPr>
          <w:p w14:paraId="63DC7BBA">
            <w:pPr>
              <w:jc w:val="center"/>
              <w:rPr>
                <w:rFonts w:hint="eastAsia" w:asciiTheme="minorEastAsia" w:hAnsiTheme="minorEastAsia" w:eastAsiaTheme="minorEastAsia"/>
                <w:bCs/>
                <w:color w:val="000000" w:themeColor="text1"/>
                <w:sz w:val="24"/>
                <w:lang w:eastAsia="zh-CN"/>
                <w14:textFill>
                  <w14:solidFill>
                    <w14:schemeClr w14:val="tx1"/>
                  </w14:solidFill>
                </w14:textFill>
              </w:rPr>
            </w:pPr>
            <w:r>
              <w:rPr>
                <w:rFonts w:hint="eastAsia" w:asciiTheme="minorEastAsia" w:hAnsiTheme="minorEastAsia" w:eastAsiaTheme="minorEastAsia"/>
                <w:bCs/>
                <w:color w:val="000000" w:themeColor="text1"/>
                <w:sz w:val="24"/>
                <w:lang w:eastAsia="zh-CN"/>
                <w14:textFill>
                  <w14:solidFill>
                    <w14:schemeClr w14:val="tx1"/>
                  </w14:solidFill>
                </w14:textFill>
              </w:rPr>
              <w:t>2025年八一走访慰问驻区部队项目</w:t>
            </w:r>
          </w:p>
        </w:tc>
        <w:tc>
          <w:tcPr>
            <w:tcW w:w="819" w:type="pct"/>
            <w:vAlign w:val="center"/>
          </w:tcPr>
          <w:p w14:paraId="0884F734">
            <w:pPr>
              <w:jc w:val="center"/>
              <w:rPr>
                <w:rFonts w:hint="default" w:asciiTheme="minorEastAsia" w:hAnsiTheme="minorEastAsia" w:eastAsiaTheme="minorEastAsia"/>
                <w:bCs/>
                <w:color w:val="000000" w:themeColor="text1"/>
                <w:sz w:val="24"/>
                <w:lang w:val="en-US" w:eastAsia="zh-CN"/>
                <w14:textFill>
                  <w14:solidFill>
                    <w14:schemeClr w14:val="tx1"/>
                  </w14:solidFill>
                </w14:textFill>
              </w:rPr>
            </w:pPr>
            <w:r>
              <w:rPr>
                <w:rFonts w:hint="eastAsia" w:asciiTheme="minorEastAsia" w:hAnsiTheme="minorEastAsia" w:eastAsiaTheme="minorEastAsia"/>
                <w:bCs/>
                <w:color w:val="000000" w:themeColor="text1"/>
                <w:sz w:val="24"/>
                <w:lang w:val="en-US" w:eastAsia="zh-CN"/>
                <w14:textFill>
                  <w14:solidFill>
                    <w14:schemeClr w14:val="tx1"/>
                  </w14:solidFill>
                </w14:textFill>
              </w:rPr>
              <w:t>30</w:t>
            </w:r>
          </w:p>
        </w:tc>
        <w:tc>
          <w:tcPr>
            <w:tcW w:w="478" w:type="pct"/>
            <w:vAlign w:val="center"/>
          </w:tcPr>
          <w:p w14:paraId="01D4D06C">
            <w:pPr>
              <w:jc w:val="center"/>
              <w:rPr>
                <w:rFonts w:hint="eastAsia"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1</w:t>
            </w:r>
            <w:r>
              <w:rPr>
                <w:rFonts w:hint="eastAsia" w:asciiTheme="minorEastAsia" w:hAnsiTheme="minorEastAsia" w:eastAsiaTheme="minorEastAsia"/>
                <w:bCs/>
                <w:color w:val="000000" w:themeColor="text1"/>
                <w:sz w:val="24"/>
                <w:lang w:val="en-US" w:eastAsia="zh-CN"/>
                <w14:textFill>
                  <w14:solidFill>
                    <w14:schemeClr w14:val="tx1"/>
                  </w14:solidFill>
                </w14:textFill>
              </w:rPr>
              <w:t>项</w:t>
            </w:r>
          </w:p>
        </w:tc>
        <w:tc>
          <w:tcPr>
            <w:tcW w:w="1988" w:type="pct"/>
            <w:vAlign w:val="center"/>
          </w:tcPr>
          <w:p w14:paraId="5F86D8A8">
            <w:pPr>
              <w:rPr>
                <w:rFonts w:hint="eastAsia" w:asciiTheme="minorEastAsia" w:hAnsiTheme="minorEastAsia" w:eastAsiaTheme="minorEastAsia"/>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color w:val="000000" w:themeColor="text1"/>
                <w:kern w:val="0"/>
                <w:sz w:val="24"/>
                <w:lang w:val="en-US" w:eastAsia="zh-CN"/>
                <w14:textFill>
                  <w14:solidFill>
                    <w14:schemeClr w14:val="tx1"/>
                  </w14:solidFill>
                </w14:textFill>
              </w:rPr>
              <w:t>02包货物：羽毛球拍、羽毛球、跳绳、足球、篮球、排球、健腹轮、筋膜枪。</w:t>
            </w:r>
          </w:p>
          <w:p w14:paraId="28C867AF">
            <w:pPr>
              <w:rPr>
                <w:rFonts w:hint="eastAsia" w:asciiTheme="minorEastAsia" w:hAnsiTheme="minorEastAsia" w:eastAsiaTheme="minorEastAsia"/>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color w:val="000000" w:themeColor="text1"/>
                <w:kern w:val="0"/>
                <w:sz w:val="24"/>
                <w:lang w:val="en-US" w:eastAsia="zh-CN"/>
                <w14:textFill>
                  <w14:solidFill>
                    <w14:schemeClr w14:val="tx1"/>
                  </w14:solidFill>
                </w14:textFill>
              </w:rPr>
              <w:t>详细清单详见第五章采购需求。</w:t>
            </w:r>
          </w:p>
        </w:tc>
      </w:tr>
    </w:tbl>
    <w:p w14:paraId="5E60AF48">
      <w:pPr>
        <w:rPr>
          <w:color w:val="000000" w:themeColor="text1"/>
          <w14:textFill>
            <w14:solidFill>
              <w14:schemeClr w14:val="tx1"/>
            </w14:solidFill>
          </w14:textFill>
        </w:rPr>
      </w:pPr>
    </w:p>
    <w:p w14:paraId="3D75998B">
      <w:pPr>
        <w:spacing w:line="360" w:lineRule="auto"/>
        <w:ind w:firstLine="480" w:firstLineChars="200"/>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5.合同履行期限：</w:t>
      </w:r>
      <w:r>
        <w:rPr>
          <w:rFonts w:hint="eastAsia"/>
          <w:color w:val="000000" w:themeColor="text1"/>
          <w:sz w:val="24"/>
          <w14:textFill>
            <w14:solidFill>
              <w14:schemeClr w14:val="tx1"/>
            </w14:solidFill>
          </w14:textFill>
        </w:rPr>
        <w:t>自合同签订</w:t>
      </w:r>
      <w:r>
        <w:rPr>
          <w:rFonts w:hint="eastAsia"/>
          <w:color w:val="000000" w:themeColor="text1"/>
          <w:sz w:val="24"/>
          <w:lang w:val="en-US" w:eastAsia="zh-CN"/>
          <w14:textFill>
            <w14:solidFill>
              <w14:schemeClr w14:val="tx1"/>
            </w14:solidFill>
          </w14:textFill>
        </w:rPr>
        <w:t>后3天内完成供货。</w:t>
      </w:r>
    </w:p>
    <w:p w14:paraId="63903792">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6.本项目是否接受联合体投标：□是  </w:t>
      </w:r>
      <w:r>
        <w:rPr>
          <w:b/>
          <w:color w:val="000000" w:themeColor="text1"/>
          <w:sz w:val="24"/>
          <w14:textFill>
            <w14:solidFill>
              <w14:schemeClr w14:val="tx1"/>
            </w14:solidFill>
          </w14:textFill>
        </w:rPr>
        <w:t>■</w:t>
      </w:r>
      <w:r>
        <w:rPr>
          <w:color w:val="000000" w:themeColor="text1"/>
          <w:sz w:val="24"/>
          <w14:textFill>
            <w14:solidFill>
              <w14:schemeClr w14:val="tx1"/>
            </w14:solidFill>
          </w14:textFill>
        </w:rPr>
        <w:t>否。</w:t>
      </w:r>
    </w:p>
    <w:p w14:paraId="2EB0C038">
      <w:pPr>
        <w:spacing w:line="360" w:lineRule="auto"/>
        <w:ind w:firstLine="480" w:firstLineChars="200"/>
        <w:rPr>
          <w:color w:val="000000" w:themeColor="text1"/>
          <w:sz w:val="24"/>
          <w14:textFill>
            <w14:solidFill>
              <w14:schemeClr w14:val="tx1"/>
            </w14:solidFill>
          </w14:textFill>
        </w:rPr>
      </w:pPr>
    </w:p>
    <w:p w14:paraId="4DCAF890">
      <w:pPr>
        <w:pStyle w:val="3"/>
        <w:spacing w:before="0" w:line="360" w:lineRule="auto"/>
        <w:jc w:val="left"/>
        <w:rPr>
          <w:rFonts w:ascii="Times New Roman" w:hAnsi="Times New Roman" w:eastAsia="宋体"/>
          <w:color w:val="000000" w:themeColor="text1"/>
          <w:sz w:val="24"/>
          <w:szCs w:val="24"/>
          <w14:textFill>
            <w14:solidFill>
              <w14:schemeClr w14:val="tx1"/>
            </w14:solidFill>
          </w14:textFill>
        </w:rPr>
      </w:pPr>
      <w:bookmarkStart w:id="7" w:name="_Toc28359003"/>
      <w:bookmarkStart w:id="8" w:name="_Toc35393791"/>
      <w:bookmarkStart w:id="9" w:name="_Toc28359080"/>
      <w:bookmarkStart w:id="10" w:name="_Toc35393622"/>
      <w:r>
        <w:rPr>
          <w:rFonts w:ascii="Times New Roman" w:hAnsi="Times New Roman" w:eastAsia="宋体"/>
          <w:color w:val="000000" w:themeColor="text1"/>
          <w:sz w:val="24"/>
          <w:szCs w:val="24"/>
          <w14:textFill>
            <w14:solidFill>
              <w14:schemeClr w14:val="tx1"/>
            </w14:solidFill>
          </w14:textFill>
        </w:rPr>
        <w:t>二、申请人的资格要求（须同时满足）</w:t>
      </w:r>
      <w:bookmarkEnd w:id="7"/>
      <w:bookmarkEnd w:id="8"/>
      <w:bookmarkEnd w:id="9"/>
      <w:bookmarkEnd w:id="10"/>
    </w:p>
    <w:p w14:paraId="7EAE8C71">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1.满足《中华人民共和国政府采购法》第二十二条规定；</w:t>
      </w:r>
    </w:p>
    <w:p w14:paraId="094ECCFB">
      <w:pPr>
        <w:spacing w:line="360" w:lineRule="auto"/>
        <w:ind w:firstLine="480" w:firstLineChars="200"/>
        <w:rPr>
          <w:color w:val="000000" w:themeColor="text1"/>
          <w:sz w:val="24"/>
          <w14:textFill>
            <w14:solidFill>
              <w14:schemeClr w14:val="tx1"/>
            </w14:solidFill>
          </w14:textFill>
        </w:rPr>
      </w:pPr>
      <w:bookmarkStart w:id="11" w:name="_Toc28359081"/>
      <w:bookmarkStart w:id="12" w:name="_Toc28359004"/>
      <w:r>
        <w:rPr>
          <w:color w:val="000000" w:themeColor="text1"/>
          <w:sz w:val="24"/>
          <w14:textFill>
            <w14:solidFill>
              <w14:schemeClr w14:val="tx1"/>
            </w14:solidFill>
          </w14:textFill>
        </w:rPr>
        <w:t>2.落实政府采购政策需满足的资格要求：</w:t>
      </w:r>
    </w:p>
    <w:p w14:paraId="5B8E29D5">
      <w:pPr>
        <w:spacing w:line="360" w:lineRule="auto"/>
        <w:ind w:firstLine="480" w:firstLineChars="200"/>
        <w:rPr>
          <w:b/>
          <w:color w:val="000000" w:themeColor="text1"/>
          <w:sz w:val="24"/>
          <w14:textFill>
            <w14:solidFill>
              <w14:schemeClr w14:val="tx1"/>
            </w14:solidFill>
          </w14:textFill>
        </w:rPr>
      </w:pPr>
      <w:r>
        <w:rPr>
          <w:color w:val="000000" w:themeColor="text1"/>
          <w:sz w:val="24"/>
          <w:highlight w:val="none"/>
          <w14:textFill>
            <w14:solidFill>
              <w14:schemeClr w14:val="tx1"/>
            </w14:solidFill>
          </w14:textFill>
        </w:rPr>
        <w:t>2.1 中小企业政策</w:t>
      </w:r>
    </w:p>
    <w:p w14:paraId="2F1A6B76">
      <w:pPr>
        <w:spacing w:line="360" w:lineRule="auto"/>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本项目不专门面向中小企业预留采购份额。</w:t>
      </w:r>
    </w:p>
    <w:p w14:paraId="23996323">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□本项目专门面向  □中小 □小微企业  采购。即：提供的货物全部由符合政策要求的小微企业制造。</w:t>
      </w:r>
    </w:p>
    <w:p w14:paraId="4E7D0450">
      <w:pPr>
        <w:spacing w:line="360" w:lineRule="auto"/>
        <w:ind w:firstLine="480" w:firstLineChars="200"/>
        <w:rPr>
          <w:color w:val="000000" w:themeColor="text1"/>
          <w:sz w:val="24"/>
          <w14:textFill>
            <w14:solidFill>
              <w14:schemeClr w14:val="tx1"/>
            </w14:solidFill>
          </w14:textFill>
        </w:rPr>
      </w:pP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w:t>
      </w:r>
      <w:r>
        <w:rPr>
          <w:sz w:val="24"/>
          <w:u w:val="single"/>
        </w:rPr>
        <w:t xml:space="preserve"> </w:t>
      </w:r>
      <w:r>
        <w:rPr>
          <w:rFonts w:hint="eastAsia"/>
          <w:sz w:val="24"/>
          <w:u w:val="single"/>
        </w:rPr>
        <w:t>/</w:t>
      </w:r>
      <w:r>
        <w:rPr>
          <w:sz w:val="24"/>
          <w:u w:val="single"/>
        </w:rPr>
        <w:t xml:space="preserve">  </w:t>
      </w:r>
      <w:r>
        <w:rPr>
          <w:sz w:val="24"/>
        </w:rPr>
        <w:t>。</w:t>
      </w:r>
    </w:p>
    <w:p w14:paraId="2D1B5FA8">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2.2 其它落实政府采购政策的资格要求（如有）：</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w:t>
      </w:r>
    </w:p>
    <w:p w14:paraId="0E318DC5">
      <w:pPr>
        <w:spacing w:line="360" w:lineRule="auto"/>
        <w:ind w:firstLine="480" w:firstLineChars="200"/>
        <w:rPr>
          <w:i/>
          <w:iCs/>
          <w:color w:val="000000" w:themeColor="text1"/>
          <w:sz w:val="24"/>
          <w:u w:val="single"/>
          <w14:textFill>
            <w14:solidFill>
              <w14:schemeClr w14:val="tx1"/>
            </w14:solidFill>
          </w14:textFill>
        </w:rPr>
      </w:pPr>
      <w:r>
        <w:rPr>
          <w:color w:val="000000" w:themeColor="text1"/>
          <w:sz w:val="24"/>
          <w14:textFill>
            <w14:solidFill>
              <w14:schemeClr w14:val="tx1"/>
            </w14:solidFill>
          </w14:textFill>
        </w:rPr>
        <w:t>3.本项目的特定资格要求：</w:t>
      </w:r>
    </w:p>
    <w:p w14:paraId="1E187AF6">
      <w:pPr>
        <w:tabs>
          <w:tab w:val="left" w:pos="900"/>
          <w:tab w:val="left" w:pos="1134"/>
          <w:tab w:val="left" w:pos="1589"/>
          <w:tab w:val="left" w:pos="5521"/>
        </w:tabs>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3.1本项目是否属于政府购买服务：</w:t>
      </w:r>
    </w:p>
    <w:p w14:paraId="2C31F248">
      <w:pPr>
        <w:tabs>
          <w:tab w:val="left" w:pos="900"/>
          <w:tab w:val="left" w:pos="1134"/>
          <w:tab w:val="left" w:pos="1589"/>
          <w:tab w:val="left" w:pos="5521"/>
        </w:tabs>
        <w:snapToGrid w:val="0"/>
        <w:spacing w:line="360" w:lineRule="auto"/>
        <w:ind w:left="991" w:leftChars="472" w:firstLine="2"/>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否</w:t>
      </w:r>
    </w:p>
    <w:p w14:paraId="13286F81">
      <w:pPr>
        <w:tabs>
          <w:tab w:val="left" w:pos="900"/>
          <w:tab w:val="left" w:pos="1134"/>
          <w:tab w:val="left" w:pos="1589"/>
          <w:tab w:val="left" w:pos="5521"/>
        </w:tabs>
        <w:snapToGrid w:val="0"/>
        <w:spacing w:line="360" w:lineRule="auto"/>
        <w:ind w:left="991" w:leftChars="472" w:firstLine="2"/>
        <w:rPr>
          <w:color w:val="000000" w:themeColor="text1"/>
          <w:sz w:val="24"/>
          <w14:textFill>
            <w14:solidFill>
              <w14:schemeClr w14:val="tx1"/>
            </w14:solidFill>
          </w14:textFill>
        </w:rPr>
      </w:pPr>
      <w:r>
        <w:rPr>
          <w:color w:val="000000" w:themeColor="text1"/>
          <w:sz w:val="24"/>
          <w14:textFill>
            <w14:solidFill>
              <w14:schemeClr w14:val="tx1"/>
            </w14:solidFill>
          </w14:textFill>
        </w:rPr>
        <w:t>□是，公益一类事业单位、使用事业编制且由财政拨款保障的群团组织，不得作为承接主体；</w:t>
      </w:r>
    </w:p>
    <w:p w14:paraId="568F2717">
      <w:pPr>
        <w:tabs>
          <w:tab w:val="left" w:pos="900"/>
          <w:tab w:val="left" w:pos="1134"/>
          <w:tab w:val="left" w:pos="1589"/>
          <w:tab w:val="left" w:pos="5521"/>
        </w:tabs>
        <w:snapToGrid w:val="0"/>
        <w:spacing w:line="360" w:lineRule="auto"/>
        <w:ind w:firstLine="480" w:firstLineChars="200"/>
        <w:rPr>
          <w:rFonts w:eastAsiaTheme="minorEastAsia"/>
          <w:color w:val="000000" w:themeColor="text1"/>
          <w:sz w:val="24"/>
          <w14:textFill>
            <w14:solidFill>
              <w14:schemeClr w14:val="tx1"/>
            </w14:solidFill>
          </w14:textFill>
        </w:rPr>
      </w:pPr>
      <w:r>
        <w:rPr>
          <w:color w:val="000000" w:themeColor="text1"/>
          <w:sz w:val="24"/>
          <w14:textFill>
            <w14:solidFill>
              <w14:schemeClr w14:val="tx1"/>
            </w14:solidFill>
          </w14:textFill>
        </w:rPr>
        <w:t>3.2其他特定资格要求：</w:t>
      </w:r>
      <w:r>
        <w:rPr>
          <w:rFonts w:hint="eastAsia"/>
          <w:color w:val="000000" w:themeColor="text1"/>
          <w:sz w:val="24"/>
          <w:u w:val="single"/>
          <w:lang w:val="en-US" w:eastAsia="zh-CN"/>
          <w14:textFill>
            <w14:solidFill>
              <w14:schemeClr w14:val="tx1"/>
            </w14:solidFill>
          </w14:textFill>
        </w:rPr>
        <w:t>01包供应商须</w:t>
      </w:r>
      <w:r>
        <w:rPr>
          <w:rFonts w:hint="eastAsia"/>
          <w:color w:val="000000" w:themeColor="text1"/>
          <w:sz w:val="24"/>
          <w:u w:val="single"/>
          <w14:textFill>
            <w14:solidFill>
              <w14:schemeClr w14:val="tx1"/>
            </w14:solidFill>
          </w14:textFill>
        </w:rPr>
        <w:t>具有</w:t>
      </w:r>
      <w:r>
        <w:rPr>
          <w:rFonts w:hint="eastAsia"/>
          <w:color w:val="000000" w:themeColor="text1"/>
          <w:sz w:val="24"/>
          <w:u w:val="single"/>
          <w:lang w:val="en-US" w:eastAsia="zh-CN"/>
          <w14:textFill>
            <w14:solidFill>
              <w14:schemeClr w14:val="tx1"/>
            </w14:solidFill>
          </w14:textFill>
        </w:rPr>
        <w:t>有效的</w:t>
      </w:r>
      <w:r>
        <w:rPr>
          <w:rFonts w:hint="eastAsia"/>
          <w:color w:val="000000" w:themeColor="text1"/>
          <w:sz w:val="24"/>
          <w:u w:val="single"/>
          <w14:textFill>
            <w14:solidFill>
              <w14:schemeClr w14:val="tx1"/>
            </w14:solidFill>
          </w14:textFill>
        </w:rPr>
        <w:t>食品经营许可证</w:t>
      </w:r>
      <w:r>
        <w:rPr>
          <w:rFonts w:hint="eastAsia"/>
          <w:color w:val="000000" w:themeColor="text1"/>
          <w:sz w:val="24"/>
          <w:lang w:val="en-US" w:eastAsia="zh-CN"/>
          <w14:textFill>
            <w14:solidFill>
              <w14:schemeClr w14:val="tx1"/>
            </w14:solidFill>
          </w14:textFill>
        </w:rPr>
        <w:t>。</w:t>
      </w:r>
      <w:r>
        <w:rPr>
          <w:rFonts w:eastAsiaTheme="minorEastAsia"/>
          <w:color w:val="000000" w:themeColor="text1"/>
          <w:sz w:val="24"/>
          <w14:textFill>
            <w14:solidFill>
              <w14:schemeClr w14:val="tx1"/>
            </w14:solidFill>
          </w14:textFill>
        </w:rPr>
        <w:t xml:space="preserve"> </w:t>
      </w:r>
    </w:p>
    <w:p w14:paraId="6BCFF396">
      <w:pPr>
        <w:spacing w:line="360" w:lineRule="auto"/>
        <w:ind w:firstLine="480" w:firstLineChars="200"/>
        <w:rPr>
          <w:i/>
          <w:iCs/>
          <w:color w:val="000000" w:themeColor="text1"/>
          <w:sz w:val="24"/>
          <w:u w:val="single"/>
          <w14:textFill>
            <w14:solidFill>
              <w14:schemeClr w14:val="tx1"/>
            </w14:solidFill>
          </w14:textFill>
        </w:rPr>
      </w:pPr>
    </w:p>
    <w:bookmarkEnd w:id="11"/>
    <w:bookmarkEnd w:id="12"/>
    <w:p w14:paraId="23C0B70F">
      <w:pPr>
        <w:pStyle w:val="3"/>
        <w:widowControl/>
        <w:spacing w:before="0" w:line="360" w:lineRule="auto"/>
        <w:jc w:val="left"/>
        <w:rPr>
          <w:rFonts w:ascii="Times New Roman" w:hAnsi="Times New Roman" w:eastAsia="宋体"/>
          <w:color w:val="000000" w:themeColor="text1"/>
          <w:sz w:val="24"/>
          <w:szCs w:val="24"/>
          <w14:textFill>
            <w14:solidFill>
              <w14:schemeClr w14:val="tx1"/>
            </w14:solidFill>
          </w14:textFill>
        </w:rPr>
      </w:pPr>
      <w:bookmarkStart w:id="13" w:name="_Toc35393623"/>
      <w:bookmarkStart w:id="14" w:name="_Toc35393792"/>
      <w:r>
        <w:rPr>
          <w:rFonts w:ascii="Times New Roman" w:hAnsi="Times New Roman" w:eastAsia="宋体"/>
          <w:color w:val="000000" w:themeColor="text1"/>
          <w:sz w:val="24"/>
          <w:szCs w:val="24"/>
          <w14:textFill>
            <w14:solidFill>
              <w14:schemeClr w14:val="tx1"/>
            </w14:solidFill>
          </w14:textFill>
        </w:rPr>
        <w:t>三、获取招标文件</w:t>
      </w:r>
      <w:bookmarkEnd w:id="13"/>
      <w:bookmarkEnd w:id="14"/>
    </w:p>
    <w:p w14:paraId="333B6DC7">
      <w:pPr>
        <w:adjustRightInd w:val="0"/>
        <w:snapToGrid w:val="0"/>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1.时间</w:t>
      </w:r>
      <w:r>
        <w:rPr>
          <w:color w:val="000000" w:themeColor="text1"/>
          <w:sz w:val="24"/>
          <w:highlight w:val="none"/>
          <w:lang w:bidi="ar"/>
          <w14:textFill>
            <w14:solidFill>
              <w14:schemeClr w14:val="tx1"/>
            </w14:solidFill>
          </w14:textFill>
        </w:rPr>
        <w:t>：</w:t>
      </w:r>
      <w:r>
        <w:rPr>
          <w:rFonts w:hint="eastAsia"/>
          <w:color w:val="000000" w:themeColor="text1"/>
          <w:sz w:val="24"/>
          <w:highlight w:val="none"/>
          <w:lang w:bidi="ar"/>
          <w14:textFill>
            <w14:solidFill>
              <w14:schemeClr w14:val="tx1"/>
            </w14:solidFill>
          </w14:textFill>
        </w:rPr>
        <w:t>202</w:t>
      </w:r>
      <w:r>
        <w:rPr>
          <w:color w:val="000000" w:themeColor="text1"/>
          <w:sz w:val="24"/>
          <w:highlight w:val="none"/>
          <w:lang w:bidi="ar"/>
          <w14:textFill>
            <w14:solidFill>
              <w14:schemeClr w14:val="tx1"/>
            </w14:solidFill>
          </w14:textFill>
        </w:rPr>
        <w:t>5</w:t>
      </w:r>
      <w:r>
        <w:rPr>
          <w:rFonts w:hint="eastAsia"/>
          <w:color w:val="000000" w:themeColor="text1"/>
          <w:sz w:val="24"/>
          <w:highlight w:val="none"/>
          <w:lang w:bidi="ar"/>
          <w14:textFill>
            <w14:solidFill>
              <w14:schemeClr w14:val="tx1"/>
            </w14:solidFill>
          </w14:textFill>
        </w:rPr>
        <w:t>年</w:t>
      </w:r>
      <w:r>
        <w:rPr>
          <w:rFonts w:hint="eastAsia"/>
          <w:color w:val="000000" w:themeColor="text1"/>
          <w:sz w:val="24"/>
          <w:highlight w:val="none"/>
          <w:lang w:val="en-US" w:eastAsia="zh-CN" w:bidi="ar"/>
          <w14:textFill>
            <w14:solidFill>
              <w14:schemeClr w14:val="tx1"/>
            </w14:solidFill>
          </w14:textFill>
        </w:rPr>
        <w:t>7</w:t>
      </w:r>
      <w:r>
        <w:rPr>
          <w:rFonts w:hint="eastAsia"/>
          <w:color w:val="000000" w:themeColor="text1"/>
          <w:sz w:val="24"/>
          <w:highlight w:val="none"/>
          <w:lang w:bidi="ar"/>
          <w14:textFill>
            <w14:solidFill>
              <w14:schemeClr w14:val="tx1"/>
            </w14:solidFill>
          </w14:textFill>
        </w:rPr>
        <w:t>月</w:t>
      </w:r>
      <w:r>
        <w:rPr>
          <w:rFonts w:hint="eastAsia"/>
          <w:color w:val="000000" w:themeColor="text1"/>
          <w:sz w:val="24"/>
          <w:highlight w:val="none"/>
          <w:lang w:val="en-US" w:eastAsia="zh-CN" w:bidi="ar"/>
          <w14:textFill>
            <w14:solidFill>
              <w14:schemeClr w14:val="tx1"/>
            </w14:solidFill>
          </w14:textFill>
        </w:rPr>
        <w:t>1</w:t>
      </w:r>
      <w:r>
        <w:rPr>
          <w:rFonts w:hint="eastAsia"/>
          <w:color w:val="000000" w:themeColor="text1"/>
          <w:sz w:val="24"/>
          <w:highlight w:val="none"/>
          <w:lang w:bidi="ar"/>
          <w14:textFill>
            <w14:solidFill>
              <w14:schemeClr w14:val="tx1"/>
            </w14:solidFill>
          </w14:textFill>
        </w:rPr>
        <w:t>日至202</w:t>
      </w:r>
      <w:r>
        <w:rPr>
          <w:color w:val="000000" w:themeColor="text1"/>
          <w:sz w:val="24"/>
          <w:highlight w:val="none"/>
          <w:lang w:bidi="ar"/>
          <w14:textFill>
            <w14:solidFill>
              <w14:schemeClr w14:val="tx1"/>
            </w14:solidFill>
          </w14:textFill>
        </w:rPr>
        <w:t>5</w:t>
      </w:r>
      <w:r>
        <w:rPr>
          <w:rFonts w:hint="eastAsia"/>
          <w:color w:val="000000" w:themeColor="text1"/>
          <w:sz w:val="24"/>
          <w:highlight w:val="none"/>
          <w:lang w:bidi="ar"/>
          <w14:textFill>
            <w14:solidFill>
              <w14:schemeClr w14:val="tx1"/>
            </w14:solidFill>
          </w14:textFill>
        </w:rPr>
        <w:t>年</w:t>
      </w:r>
      <w:r>
        <w:rPr>
          <w:rFonts w:hint="eastAsia"/>
          <w:color w:val="000000" w:themeColor="text1"/>
          <w:sz w:val="24"/>
          <w:highlight w:val="none"/>
          <w:lang w:val="en-US" w:eastAsia="zh-CN" w:bidi="ar"/>
          <w14:textFill>
            <w14:solidFill>
              <w14:schemeClr w14:val="tx1"/>
            </w14:solidFill>
          </w14:textFill>
        </w:rPr>
        <w:t>7</w:t>
      </w:r>
      <w:r>
        <w:rPr>
          <w:rFonts w:hint="eastAsia"/>
          <w:color w:val="000000" w:themeColor="text1"/>
          <w:sz w:val="24"/>
          <w:highlight w:val="none"/>
          <w:lang w:bidi="ar"/>
          <w14:textFill>
            <w14:solidFill>
              <w14:schemeClr w14:val="tx1"/>
            </w14:solidFill>
          </w14:textFill>
        </w:rPr>
        <w:t>月</w:t>
      </w:r>
      <w:r>
        <w:rPr>
          <w:rFonts w:hint="eastAsia"/>
          <w:color w:val="000000" w:themeColor="text1"/>
          <w:sz w:val="24"/>
          <w:highlight w:val="none"/>
          <w:lang w:val="en-US" w:eastAsia="zh-CN" w:bidi="ar"/>
          <w14:textFill>
            <w14:solidFill>
              <w14:schemeClr w14:val="tx1"/>
            </w14:solidFill>
          </w14:textFill>
        </w:rPr>
        <w:t>7</w:t>
      </w:r>
      <w:r>
        <w:rPr>
          <w:rFonts w:hint="eastAsia"/>
          <w:color w:val="000000" w:themeColor="text1"/>
          <w:sz w:val="24"/>
          <w:highlight w:val="none"/>
          <w:lang w:bidi="ar"/>
          <w14:textFill>
            <w14:solidFill>
              <w14:schemeClr w14:val="tx1"/>
            </w14:solidFill>
          </w14:textFill>
        </w:rPr>
        <w:t>日</w:t>
      </w:r>
      <w:r>
        <w:rPr>
          <w:color w:val="000000" w:themeColor="text1"/>
          <w:sz w:val="24"/>
          <w:highlight w:val="none"/>
          <w:lang w:bidi="ar"/>
          <w14:textFill>
            <w14:solidFill>
              <w14:schemeClr w14:val="tx1"/>
            </w14:solidFill>
          </w14:textFill>
        </w:rPr>
        <w:t>，</w:t>
      </w:r>
      <w:r>
        <w:rPr>
          <w:color w:val="000000" w:themeColor="text1"/>
          <w:sz w:val="24"/>
          <w:lang w:bidi="ar"/>
          <w14:textFill>
            <w14:solidFill>
              <w14:schemeClr w14:val="tx1"/>
            </w14:solidFill>
          </w14:textFill>
        </w:rPr>
        <w:t>每天上午09:00至12:00，下午12:00至17:00（北京时间，法定节假日除外）。</w:t>
      </w:r>
    </w:p>
    <w:p w14:paraId="09EF2F08">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lang w:bidi="ar"/>
          <w14:textFill>
            <w14:solidFill>
              <w14:schemeClr w14:val="tx1"/>
            </w14:solidFill>
          </w14:textFill>
        </w:rPr>
        <w:t>2.地点：北京市政府采购电子交易平台</w:t>
      </w:r>
    </w:p>
    <w:p w14:paraId="37EC012D">
      <w:pPr>
        <w:widowControl/>
        <w:adjustRightInd w:val="0"/>
        <w:snapToGrid w:val="0"/>
        <w:spacing w:line="360" w:lineRule="auto"/>
        <w:ind w:firstLine="480" w:firstLineChars="200"/>
        <w:jc w:val="left"/>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3.方式：供应商使用CA数字证书或电子营业执照登录北京市政府采购电子交易平台（http://zbcg-bjzc.zhongcy.com/bjczj-portal-site/index.html#/home）获取电子版招标文件。</w:t>
      </w:r>
    </w:p>
    <w:p w14:paraId="73F5E8D2">
      <w:pPr>
        <w:widowControl/>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lang w:bidi="ar"/>
          <w14:textFill>
            <w14:solidFill>
              <w14:schemeClr w14:val="tx1"/>
            </w14:solidFill>
          </w14:textFill>
        </w:rPr>
        <w:t>4.售价：0元。</w:t>
      </w:r>
    </w:p>
    <w:p w14:paraId="3BF1B973">
      <w:pPr>
        <w:tabs>
          <w:tab w:val="left" w:pos="900"/>
          <w:tab w:val="left" w:pos="1980"/>
        </w:tabs>
        <w:snapToGrid w:val="0"/>
        <w:spacing w:line="360" w:lineRule="auto"/>
        <w:ind w:left="840"/>
        <w:rPr>
          <w:color w:val="000000" w:themeColor="text1"/>
          <w:sz w:val="24"/>
          <w14:textFill>
            <w14:solidFill>
              <w14:schemeClr w14:val="tx1"/>
            </w14:solidFill>
          </w14:textFill>
        </w:rPr>
      </w:pPr>
    </w:p>
    <w:p w14:paraId="43643FAD">
      <w:pPr>
        <w:pStyle w:val="3"/>
        <w:widowControl/>
        <w:spacing w:before="0" w:line="360" w:lineRule="auto"/>
        <w:jc w:val="left"/>
        <w:rPr>
          <w:rFonts w:ascii="Times New Roman" w:hAnsi="Times New Roman" w:eastAsia="宋体"/>
          <w:color w:val="000000" w:themeColor="text1"/>
          <w:sz w:val="24"/>
          <w:szCs w:val="24"/>
          <w14:textFill>
            <w14:solidFill>
              <w14:schemeClr w14:val="tx1"/>
            </w14:solidFill>
          </w14:textFill>
        </w:rPr>
      </w:pPr>
      <w:bookmarkStart w:id="15" w:name="_Toc28359005"/>
      <w:bookmarkStart w:id="16" w:name="_Toc28359082"/>
      <w:bookmarkStart w:id="17" w:name="_Toc35393624"/>
      <w:bookmarkStart w:id="18" w:name="_Toc35393793"/>
      <w:r>
        <w:rPr>
          <w:rFonts w:ascii="Times New Roman" w:hAnsi="Times New Roman" w:eastAsia="宋体"/>
          <w:color w:val="000000" w:themeColor="text1"/>
          <w:sz w:val="24"/>
          <w:szCs w:val="24"/>
          <w14:textFill>
            <w14:solidFill>
              <w14:schemeClr w14:val="tx1"/>
            </w14:solidFill>
          </w14:textFill>
        </w:rPr>
        <w:t>四、提交投标文件</w:t>
      </w:r>
      <w:bookmarkEnd w:id="15"/>
      <w:bookmarkEnd w:id="16"/>
      <w:r>
        <w:rPr>
          <w:rFonts w:ascii="Times New Roman" w:hAnsi="Times New Roman" w:eastAsia="宋体"/>
          <w:color w:val="000000" w:themeColor="text1"/>
          <w:sz w:val="24"/>
          <w:szCs w:val="24"/>
          <w14:textFill>
            <w14:solidFill>
              <w14:schemeClr w14:val="tx1"/>
            </w14:solidFill>
          </w14:textFill>
        </w:rPr>
        <w:t>截止时间、开标时间和地点</w:t>
      </w:r>
      <w:bookmarkEnd w:id="17"/>
      <w:bookmarkEnd w:id="18"/>
    </w:p>
    <w:p w14:paraId="77EBB3F3">
      <w:pPr>
        <w:spacing w:line="360" w:lineRule="auto"/>
        <w:ind w:firstLine="480" w:firstLineChars="200"/>
        <w:rPr>
          <w:bCs/>
          <w:color w:val="000000" w:themeColor="text1"/>
          <w:sz w:val="24"/>
          <w:u w:val="single"/>
          <w14:textFill>
            <w14:solidFill>
              <w14:schemeClr w14:val="tx1"/>
            </w14:solidFill>
          </w14:textFill>
        </w:rPr>
      </w:pPr>
      <w:r>
        <w:rPr>
          <w:color w:val="000000" w:themeColor="text1"/>
          <w:sz w:val="24"/>
          <w:lang w:bidi="ar"/>
          <w14:textFill>
            <w14:solidFill>
              <w14:schemeClr w14:val="tx1"/>
            </w14:solidFill>
          </w14:textFill>
        </w:rPr>
        <w:t>投标截止时间、开标时间</w:t>
      </w:r>
      <w:r>
        <w:rPr>
          <w:color w:val="000000" w:themeColor="text1"/>
          <w:sz w:val="24"/>
          <w:highlight w:val="none"/>
          <w:lang w:bidi="ar"/>
          <w14:textFill>
            <w14:solidFill>
              <w14:schemeClr w14:val="tx1"/>
            </w14:solidFill>
          </w14:textFill>
        </w:rPr>
        <w:t>：2025年</w:t>
      </w:r>
      <w:r>
        <w:rPr>
          <w:rFonts w:hint="eastAsia"/>
          <w:color w:val="000000" w:themeColor="text1"/>
          <w:sz w:val="24"/>
          <w:highlight w:val="none"/>
          <w:lang w:val="en-US" w:eastAsia="zh-CN" w:bidi="ar"/>
          <w14:textFill>
            <w14:solidFill>
              <w14:schemeClr w14:val="tx1"/>
            </w14:solidFill>
          </w14:textFill>
        </w:rPr>
        <w:t>7</w:t>
      </w:r>
      <w:r>
        <w:rPr>
          <w:color w:val="000000" w:themeColor="text1"/>
          <w:sz w:val="24"/>
          <w:highlight w:val="none"/>
          <w:lang w:bidi="ar"/>
          <w14:textFill>
            <w14:solidFill>
              <w14:schemeClr w14:val="tx1"/>
            </w14:solidFill>
          </w14:textFill>
        </w:rPr>
        <w:t>月</w:t>
      </w:r>
      <w:r>
        <w:rPr>
          <w:rFonts w:hint="eastAsia"/>
          <w:color w:val="000000" w:themeColor="text1"/>
          <w:sz w:val="24"/>
          <w:highlight w:val="none"/>
          <w:lang w:val="en-US" w:eastAsia="zh-CN" w:bidi="ar"/>
          <w14:textFill>
            <w14:solidFill>
              <w14:schemeClr w14:val="tx1"/>
            </w14:solidFill>
          </w14:textFill>
        </w:rPr>
        <w:t>22</w:t>
      </w:r>
      <w:r>
        <w:rPr>
          <w:color w:val="000000" w:themeColor="text1"/>
          <w:sz w:val="24"/>
          <w:highlight w:val="none"/>
          <w:lang w:bidi="ar"/>
          <w14:textFill>
            <w14:solidFill>
              <w14:schemeClr w14:val="tx1"/>
            </w14:solidFill>
          </w14:textFill>
        </w:rPr>
        <w:t>日9</w:t>
      </w:r>
      <w:r>
        <w:rPr>
          <w:color w:val="000000" w:themeColor="text1"/>
          <w:sz w:val="24"/>
          <w:lang w:bidi="ar"/>
          <w14:textFill>
            <w14:solidFill>
              <w14:schemeClr w14:val="tx1"/>
            </w14:solidFill>
          </w14:textFill>
        </w:rPr>
        <w:t>点30分</w:t>
      </w:r>
      <w:r>
        <w:rPr>
          <w:bCs/>
          <w:color w:val="000000" w:themeColor="text1"/>
          <w:sz w:val="24"/>
          <w:lang w:bidi="ar"/>
          <w14:textFill>
            <w14:solidFill>
              <w14:schemeClr w14:val="tx1"/>
            </w14:solidFill>
          </w14:textFill>
        </w:rPr>
        <w:t>（北京时间）</w:t>
      </w:r>
      <w:r>
        <w:rPr>
          <w:iCs/>
          <w:color w:val="000000" w:themeColor="text1"/>
          <w:sz w:val="24"/>
          <w:lang w:bidi="ar"/>
          <w14:textFill>
            <w14:solidFill>
              <w14:schemeClr w14:val="tx1"/>
            </w14:solidFill>
          </w14:textFill>
        </w:rPr>
        <w:t>。</w:t>
      </w:r>
    </w:p>
    <w:p w14:paraId="286364E5">
      <w:pPr>
        <w:spacing w:line="360" w:lineRule="auto"/>
        <w:ind w:firstLine="480" w:firstLineChars="200"/>
        <w:rPr>
          <w:color w:val="000000" w:themeColor="text1"/>
          <w:sz w:val="24"/>
          <w:lang w:val="zh-TW" w:bidi="ar"/>
          <w14:textFill>
            <w14:solidFill>
              <w14:schemeClr w14:val="tx1"/>
            </w14:solidFill>
          </w14:textFill>
        </w:rPr>
      </w:pPr>
      <w:r>
        <w:rPr>
          <w:color w:val="000000" w:themeColor="text1"/>
          <w:sz w:val="24"/>
          <w:lang w:bidi="ar"/>
          <w14:textFill>
            <w14:solidFill>
              <w14:schemeClr w14:val="tx1"/>
            </w14:solidFill>
          </w14:textFill>
        </w:rPr>
        <w:t>地点：</w:t>
      </w:r>
      <w:r>
        <w:rPr>
          <w:rFonts w:hint="eastAsia"/>
          <w:color w:val="000000" w:themeColor="text1"/>
          <w:sz w:val="24"/>
          <w:lang w:bidi="ar"/>
          <w14:textFill>
            <w14:solidFill>
              <w14:schemeClr w14:val="tx1"/>
            </w14:solidFill>
          </w14:textFill>
        </w:rPr>
        <w:t>北京市大兴区金华寺东路2号三层3</w:t>
      </w:r>
      <w:r>
        <w:rPr>
          <w:color w:val="000000" w:themeColor="text1"/>
          <w:sz w:val="24"/>
          <w:lang w:bidi="ar"/>
          <w14:textFill>
            <w14:solidFill>
              <w14:schemeClr w14:val="tx1"/>
            </w14:solidFill>
          </w14:textFill>
        </w:rPr>
        <w:t>05</w:t>
      </w:r>
      <w:r>
        <w:rPr>
          <w:rFonts w:hint="eastAsia"/>
          <w:color w:val="000000" w:themeColor="text1"/>
          <w:sz w:val="24"/>
          <w:lang w:bidi="ar"/>
          <w14:textFill>
            <w14:solidFill>
              <w14:schemeClr w14:val="tx1"/>
            </w14:solidFill>
          </w14:textFill>
        </w:rPr>
        <w:t>室（供应商可选择到达开标地点参加现场开标会或自行登陆北京市政府采购电子交易平台远程在线参加开标会）（供应商应于投标截止时间前在北京市政府采购电子交易平台提交电子投标文件）</w:t>
      </w:r>
      <w:r>
        <w:rPr>
          <w:color w:val="000000" w:themeColor="text1"/>
          <w:sz w:val="24"/>
          <w:lang w:val="zh-TW" w:bidi="ar"/>
          <w14:textFill>
            <w14:solidFill>
              <w14:schemeClr w14:val="tx1"/>
            </w14:solidFill>
          </w14:textFill>
        </w:rPr>
        <w:t>。</w:t>
      </w:r>
    </w:p>
    <w:p w14:paraId="08226329">
      <w:pPr>
        <w:spacing w:line="360" w:lineRule="auto"/>
        <w:ind w:firstLine="480" w:firstLineChars="200"/>
        <w:rPr>
          <w:bCs/>
          <w:color w:val="000000" w:themeColor="text1"/>
          <w:sz w:val="24"/>
          <w:u w:val="single"/>
          <w14:textFill>
            <w14:solidFill>
              <w14:schemeClr w14:val="tx1"/>
            </w14:solidFill>
          </w14:textFill>
        </w:rPr>
      </w:pPr>
    </w:p>
    <w:p w14:paraId="2A42D7B0">
      <w:pPr>
        <w:pStyle w:val="3"/>
        <w:spacing w:before="0" w:line="360" w:lineRule="auto"/>
        <w:jc w:val="left"/>
        <w:rPr>
          <w:rFonts w:ascii="Times New Roman" w:hAnsi="Times New Roman" w:eastAsia="宋体"/>
          <w:color w:val="000000" w:themeColor="text1"/>
          <w:sz w:val="24"/>
          <w:szCs w:val="24"/>
          <w14:textFill>
            <w14:solidFill>
              <w14:schemeClr w14:val="tx1"/>
            </w14:solidFill>
          </w14:textFill>
        </w:rPr>
      </w:pPr>
      <w:bookmarkStart w:id="19" w:name="_Toc28359084"/>
      <w:bookmarkStart w:id="20" w:name="_Toc35393625"/>
      <w:bookmarkStart w:id="21" w:name="_Toc35393794"/>
      <w:bookmarkStart w:id="22" w:name="_Toc28359007"/>
      <w:r>
        <w:rPr>
          <w:rFonts w:ascii="Times New Roman" w:hAnsi="Times New Roman" w:eastAsia="宋体"/>
          <w:color w:val="000000" w:themeColor="text1"/>
          <w:sz w:val="24"/>
          <w:szCs w:val="24"/>
          <w14:textFill>
            <w14:solidFill>
              <w14:schemeClr w14:val="tx1"/>
            </w14:solidFill>
          </w14:textFill>
        </w:rPr>
        <w:t>五、公告期限</w:t>
      </w:r>
      <w:bookmarkEnd w:id="19"/>
      <w:bookmarkEnd w:id="20"/>
      <w:bookmarkEnd w:id="21"/>
      <w:bookmarkEnd w:id="22"/>
    </w:p>
    <w:p w14:paraId="615952D4">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自本公告发布之日起5个工作日。</w:t>
      </w:r>
    </w:p>
    <w:p w14:paraId="3ACB6B54">
      <w:pPr>
        <w:spacing w:line="360" w:lineRule="auto"/>
        <w:ind w:firstLine="480" w:firstLineChars="200"/>
        <w:rPr>
          <w:color w:val="000000" w:themeColor="text1"/>
          <w:kern w:val="0"/>
          <w:sz w:val="24"/>
          <w14:textFill>
            <w14:solidFill>
              <w14:schemeClr w14:val="tx1"/>
            </w14:solidFill>
          </w14:textFill>
        </w:rPr>
      </w:pPr>
    </w:p>
    <w:p w14:paraId="28E146F7">
      <w:pPr>
        <w:pStyle w:val="3"/>
        <w:spacing w:before="0" w:line="360" w:lineRule="auto"/>
        <w:jc w:val="left"/>
        <w:rPr>
          <w:rFonts w:ascii="Times New Roman" w:hAnsi="Times New Roman" w:eastAsia="宋体"/>
          <w:color w:val="000000" w:themeColor="text1"/>
          <w:sz w:val="24"/>
          <w:szCs w:val="24"/>
          <w14:textFill>
            <w14:solidFill>
              <w14:schemeClr w14:val="tx1"/>
            </w14:solidFill>
          </w14:textFill>
        </w:rPr>
      </w:pPr>
      <w:bookmarkStart w:id="23" w:name="_Toc35393626"/>
      <w:bookmarkStart w:id="24" w:name="_Toc35393795"/>
      <w:r>
        <w:rPr>
          <w:rFonts w:ascii="Times New Roman" w:hAnsi="Times New Roman" w:eastAsia="宋体"/>
          <w:color w:val="000000" w:themeColor="text1"/>
          <w:sz w:val="24"/>
          <w:szCs w:val="24"/>
          <w14:textFill>
            <w14:solidFill>
              <w14:schemeClr w14:val="tx1"/>
            </w14:solidFill>
          </w14:textFill>
        </w:rPr>
        <w:t>六、其他补充事宜</w:t>
      </w:r>
      <w:bookmarkEnd w:id="23"/>
      <w:bookmarkEnd w:id="24"/>
    </w:p>
    <w:p w14:paraId="656C3637">
      <w:pPr>
        <w:spacing w:line="360" w:lineRule="auto"/>
        <w:ind w:firstLine="480" w:firstLineChars="200"/>
        <w:rPr>
          <w:color w:val="000000" w:themeColor="text1"/>
          <w:sz w:val="24"/>
          <w:lang w:bidi="ar"/>
          <w14:textFill>
            <w14:solidFill>
              <w14:schemeClr w14:val="tx1"/>
            </w14:solidFill>
          </w14:textFill>
        </w:rPr>
      </w:pPr>
      <w:r>
        <w:rPr>
          <w:color w:val="000000" w:themeColor="text1"/>
          <w:sz w:val="24"/>
          <w14:textFill>
            <w14:solidFill>
              <w14:schemeClr w14:val="tx1"/>
            </w14:solidFill>
          </w14:textFill>
        </w:rPr>
        <w:t>1.本项目需要落实的政府采购政策：</w:t>
      </w:r>
      <w:r>
        <w:rPr>
          <w:rFonts w:hint="eastAsia"/>
          <w:color w:val="000000" w:themeColor="text1"/>
          <w:sz w:val="24"/>
          <w:lang w:bidi="ar"/>
          <w14:textFill>
            <w14:solidFill>
              <w14:schemeClr w14:val="tx1"/>
            </w14:solidFill>
          </w14:textFill>
        </w:rPr>
        <w:t>符合《中华人民共和国政府采购法》（主席令第68号）、《中华人民共和国政府采购法实施条例》（中华人民共和国国务院令第658号）、《政府采购货物和服务招标投标管理办法》（财政部令第87号）、《政府采购促进中小企业发展管理办法》（财库【2020】46号）、《财政部、司法部关于政府采购支持监狱企业发展有关问题的通知》（财库【2014】68号）、《财政部关于进一步加大政府采购支持中小企业力度的通知》（财库〔2022〕19号）、《北京市财政局关于落实好政府采购支持中小企业发展的通知》京财采购【2022】1143号等相关条例和国家相关法律法规规定</w:t>
      </w:r>
      <w:r>
        <w:rPr>
          <w:color w:val="000000" w:themeColor="text1"/>
          <w:sz w:val="24"/>
          <w:lang w:bidi="ar"/>
          <w14:textFill>
            <w14:solidFill>
              <w14:schemeClr w14:val="tx1"/>
            </w14:solidFill>
          </w14:textFill>
        </w:rPr>
        <w:t>。</w:t>
      </w:r>
    </w:p>
    <w:p w14:paraId="0368B693">
      <w:pPr>
        <w:spacing w:line="360" w:lineRule="auto"/>
        <w:ind w:firstLine="480" w:firstLineChars="200"/>
        <w:rPr>
          <w:bCs/>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2.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Pr>
          <w:bCs/>
          <w:color w:val="000000" w:themeColor="text1"/>
          <w:sz w:val="24"/>
          <w:lang w:bidi="ar"/>
          <w14:textFill>
            <w14:solidFill>
              <w14:schemeClr w14:val="tx1"/>
            </w14:solidFill>
          </w14:textFill>
        </w:rPr>
        <w:t>CA数字证书</w:t>
      </w:r>
      <w:r>
        <w:rPr>
          <w:color w:val="000000" w:themeColor="text1"/>
          <w:sz w:val="24"/>
          <w:lang w:bidi="ar"/>
          <w14:textFill>
            <w14:solidFill>
              <w14:schemeClr w14:val="tx1"/>
            </w14:solidFill>
          </w14:textFill>
        </w:rPr>
        <w:t>或电子营业执照</w:t>
      </w:r>
      <w:r>
        <w:rPr>
          <w:bCs/>
          <w:color w:val="000000" w:themeColor="text1"/>
          <w:sz w:val="24"/>
          <w:lang w:bidi="ar"/>
          <w14:textFill>
            <w14:solidFill>
              <w14:schemeClr w14:val="tx1"/>
            </w14:solidFill>
          </w14:textFill>
        </w:rPr>
        <w:t>情况确认是否符合本项目电子化采购流程要求。</w:t>
      </w:r>
    </w:p>
    <w:p w14:paraId="6330C9AA">
      <w:pPr>
        <w:adjustRightInd w:val="0"/>
        <w:snapToGrid w:val="0"/>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CA数字证书服务热线 010-58511086</w:t>
      </w:r>
    </w:p>
    <w:p w14:paraId="61B57BA9">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lang w:bidi="ar"/>
          <w14:textFill>
            <w14:solidFill>
              <w14:schemeClr w14:val="tx1"/>
            </w14:solidFill>
          </w14:textFill>
        </w:rPr>
        <w:t>电子营业执照服务热线 400-699-7000</w:t>
      </w:r>
    </w:p>
    <w:p w14:paraId="0A55FABC">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lang w:bidi="ar"/>
          <w14:textFill>
            <w14:solidFill>
              <w14:schemeClr w14:val="tx1"/>
            </w14:solidFill>
          </w14:textFill>
        </w:rPr>
        <w:t>技术支持服务热线    010-86483801</w:t>
      </w:r>
    </w:p>
    <w:p w14:paraId="1F80A6D6">
      <w:pPr>
        <w:widowControl/>
        <w:adjustRightInd w:val="0"/>
        <w:snapToGrid w:val="0"/>
        <w:spacing w:line="360" w:lineRule="auto"/>
        <w:ind w:firstLine="480" w:firstLineChars="200"/>
        <w:jc w:val="left"/>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2.1办理CA数字证书或电子营业执照</w:t>
      </w:r>
    </w:p>
    <w:p w14:paraId="258D1D7C">
      <w:pPr>
        <w:widowControl/>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lang w:bidi="ar"/>
          <w14:textFill>
            <w14:solidFill>
              <w14:schemeClr w14:val="tx1"/>
            </w14:solidFill>
          </w14:textFill>
        </w:rPr>
        <w:t>供应商登录北京市政府采购电子交易平台查阅 “用户指南”—“操作指南”—“市场主体CA办理操作流程指引”/“电子营业执照使用指南”，按照程序要求办理。</w:t>
      </w:r>
    </w:p>
    <w:p w14:paraId="31B0EB4D">
      <w:pPr>
        <w:adjustRightInd w:val="0"/>
        <w:snapToGrid w:val="0"/>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2.2注册</w:t>
      </w:r>
    </w:p>
    <w:p w14:paraId="6B3FA6DC">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lang w:bidi="ar"/>
          <w14:textFill>
            <w14:solidFill>
              <w14:schemeClr w14:val="tx1"/>
            </w14:solidFill>
          </w14:textFill>
        </w:rPr>
        <w:t>供应商登录北京市政府采购电子交易平台“用户指南”—“操作指南”—“市场主体注册入库操作流程指引”进行自助注册绑定。</w:t>
      </w:r>
    </w:p>
    <w:p w14:paraId="03F1477A">
      <w:pPr>
        <w:widowControl/>
        <w:adjustRightInd w:val="0"/>
        <w:snapToGrid w:val="0"/>
        <w:spacing w:line="360" w:lineRule="auto"/>
        <w:ind w:firstLine="480" w:firstLineChars="200"/>
        <w:jc w:val="left"/>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2.3驱动、客户端下载</w:t>
      </w:r>
    </w:p>
    <w:p w14:paraId="5A4FC90B">
      <w:pPr>
        <w:widowControl/>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lang w:bidi="ar"/>
          <w14:textFill>
            <w14:solidFill>
              <w14:schemeClr w14:val="tx1"/>
            </w14:solidFill>
          </w14:textFill>
        </w:rPr>
        <w:t>供应商登录北京市政府采购电子交易平台“用户指南”—“工具下载”—“招标采购系统文件驱动安装包”下载相关驱动。</w:t>
      </w:r>
    </w:p>
    <w:p w14:paraId="41E08DE7">
      <w:pPr>
        <w:adjustRightInd w:val="0"/>
        <w:snapToGrid w:val="0"/>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供应商登录北京市政府采购电子交易平台“用户指南”—“工具下载”—“投标文件编制工具”下载相关客户端。</w:t>
      </w:r>
    </w:p>
    <w:p w14:paraId="5EB0A7C4">
      <w:pPr>
        <w:adjustRightInd w:val="0"/>
        <w:snapToGrid w:val="0"/>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2.4 获取电子招标文件</w:t>
      </w:r>
    </w:p>
    <w:p w14:paraId="3A20E3AB">
      <w:pPr>
        <w:adjustRightInd w:val="0"/>
        <w:snapToGrid w:val="0"/>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供应商使用CA数字证书或电子营业执照登录北京市政府采购电子交易平台获取电子招标文件。</w:t>
      </w:r>
    </w:p>
    <w:p w14:paraId="1ACAEC51">
      <w:pPr>
        <w:adjustRightInd w:val="0"/>
        <w:snapToGrid w:val="0"/>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75D8A70E">
      <w:pPr>
        <w:adjustRightInd w:val="0"/>
        <w:snapToGrid w:val="0"/>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2.5编制电子投标文件</w:t>
      </w:r>
    </w:p>
    <w:p w14:paraId="138DB6CE">
      <w:pPr>
        <w:adjustRightInd w:val="0"/>
        <w:snapToGrid w:val="0"/>
        <w:spacing w:line="360" w:lineRule="auto"/>
        <w:ind w:firstLine="480" w:firstLineChars="200"/>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供应商应使用电子投标客户端编制电子投标文件并进行线上投标，供应商电子投标文件需要加密并加盖电子签章</w:t>
      </w:r>
      <w:r>
        <w:rPr>
          <w:bCs/>
          <w:color w:val="000000" w:themeColor="text1"/>
          <w:sz w:val="24"/>
          <w:lang w:bidi="ar"/>
          <w14:textFill>
            <w14:solidFill>
              <w14:schemeClr w14:val="tx1"/>
            </w14:solidFill>
          </w14:textFill>
        </w:rPr>
        <w:t>，如无法按照要求在电子投标文件中加盖电子签章和加密，请及时通过技术支持服务热线联系技术人员</w:t>
      </w:r>
      <w:r>
        <w:rPr>
          <w:color w:val="000000" w:themeColor="text1"/>
          <w:sz w:val="24"/>
          <w:lang w:bidi="ar"/>
          <w14:textFill>
            <w14:solidFill>
              <w14:schemeClr w14:val="tx1"/>
            </w14:solidFill>
          </w14:textFill>
        </w:rPr>
        <w:t>。</w:t>
      </w:r>
    </w:p>
    <w:p w14:paraId="3EAAB3E9">
      <w:pPr>
        <w:widowControl/>
        <w:spacing w:line="360" w:lineRule="auto"/>
        <w:ind w:firstLine="480" w:firstLineChars="200"/>
        <w:jc w:val="left"/>
        <w:rPr>
          <w:color w:val="000000" w:themeColor="text1"/>
          <w:sz w:val="24"/>
          <w:lang w:val="zh-TW" w:bidi="ar"/>
          <w14:textFill>
            <w14:solidFill>
              <w14:schemeClr w14:val="tx1"/>
            </w14:solidFill>
          </w14:textFill>
        </w:rPr>
      </w:pPr>
      <w:r>
        <w:rPr>
          <w:rFonts w:eastAsia="PMingLiU"/>
          <w:color w:val="000000" w:themeColor="text1"/>
          <w:sz w:val="24"/>
          <w:lang w:val="zh-TW" w:eastAsia="zh-TW" w:bidi="ar"/>
          <w14:textFill>
            <w14:solidFill>
              <w14:schemeClr w14:val="tx1"/>
            </w14:solidFill>
          </w14:textFill>
        </w:rPr>
        <w:t>2</w:t>
      </w:r>
      <w:r>
        <w:rPr>
          <w:color w:val="000000" w:themeColor="text1"/>
          <w:sz w:val="24"/>
          <w:lang w:val="zh-TW" w:eastAsia="zh-TW" w:bidi="ar"/>
          <w14:textFill>
            <w14:solidFill>
              <w14:schemeClr w14:val="tx1"/>
            </w14:solidFill>
          </w14:textFill>
        </w:rPr>
        <w:t>.6</w:t>
      </w:r>
      <w:r>
        <w:rPr>
          <w:color w:val="000000" w:themeColor="text1"/>
          <w:sz w:val="24"/>
          <w:lang w:val="zh-TW" w:bidi="ar"/>
          <w14:textFill>
            <w14:solidFill>
              <w14:schemeClr w14:val="tx1"/>
            </w14:solidFill>
          </w14:textFill>
        </w:rPr>
        <w:t>提交电子投标文件</w:t>
      </w:r>
    </w:p>
    <w:p w14:paraId="35C4B887">
      <w:pPr>
        <w:widowControl/>
        <w:spacing w:line="360" w:lineRule="auto"/>
        <w:ind w:firstLine="480" w:firstLineChars="200"/>
        <w:jc w:val="left"/>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供应商应于投标截止时间前在北京市政府采购电子交易平台提交电子投标文件，上传电子投标文件过程中请保持与互联网的连接畅通。</w:t>
      </w:r>
    </w:p>
    <w:p w14:paraId="56E7E670">
      <w:pPr>
        <w:widowControl/>
        <w:spacing w:line="360" w:lineRule="auto"/>
        <w:ind w:firstLine="480" w:firstLineChars="200"/>
        <w:jc w:val="left"/>
        <w:rPr>
          <w:color w:val="000000" w:themeColor="text1"/>
          <w:sz w:val="24"/>
          <w:lang w:eastAsia="zh-TW" w:bidi="ar"/>
          <w14:textFill>
            <w14:solidFill>
              <w14:schemeClr w14:val="tx1"/>
            </w14:solidFill>
          </w14:textFill>
        </w:rPr>
      </w:pPr>
      <w:r>
        <w:rPr>
          <w:rFonts w:eastAsia="PMingLiU"/>
          <w:color w:val="000000" w:themeColor="text1"/>
          <w:sz w:val="24"/>
          <w:lang w:val="zh-TW" w:eastAsia="zh-TW" w:bidi="ar"/>
          <w14:textFill>
            <w14:solidFill>
              <w14:schemeClr w14:val="tx1"/>
            </w14:solidFill>
          </w14:textFill>
        </w:rPr>
        <w:t>2</w:t>
      </w:r>
      <w:r>
        <w:rPr>
          <w:color w:val="000000" w:themeColor="text1"/>
          <w:sz w:val="24"/>
          <w:lang w:val="zh-TW" w:bidi="ar"/>
          <w14:textFill>
            <w14:solidFill>
              <w14:schemeClr w14:val="tx1"/>
            </w14:solidFill>
          </w14:textFill>
        </w:rPr>
        <w:t>.</w:t>
      </w:r>
      <w:r>
        <w:rPr>
          <w:color w:val="000000" w:themeColor="text1"/>
          <w:sz w:val="24"/>
          <w:lang w:val="zh-TW" w:eastAsia="zh-TW" w:bidi="ar"/>
          <w14:textFill>
            <w14:solidFill>
              <w14:schemeClr w14:val="tx1"/>
            </w14:solidFill>
          </w14:textFill>
        </w:rPr>
        <w:t>7</w:t>
      </w:r>
      <w:r>
        <w:rPr>
          <w:color w:val="000000" w:themeColor="text1"/>
          <w:sz w:val="24"/>
          <w:lang w:val="zh-TW" w:bidi="ar"/>
          <w14:textFill>
            <w14:solidFill>
              <w14:schemeClr w14:val="tx1"/>
            </w14:solidFill>
          </w14:textFill>
        </w:rPr>
        <w:t>电子开标</w:t>
      </w:r>
    </w:p>
    <w:p w14:paraId="40490177">
      <w:pPr>
        <w:spacing w:line="360" w:lineRule="auto"/>
        <w:ind w:firstLine="480" w:firstLineChars="200"/>
        <w:rPr>
          <w:color w:val="000000" w:themeColor="text1"/>
          <w:sz w:val="24"/>
          <w:lang w:val="zh-TW" w:bidi="ar"/>
          <w14:textFill>
            <w14:solidFill>
              <w14:schemeClr w14:val="tx1"/>
            </w14:solidFill>
          </w14:textFill>
        </w:rPr>
      </w:pPr>
      <w:r>
        <w:rPr>
          <w:rFonts w:hint="eastAsia"/>
          <w:color w:val="000000" w:themeColor="text1"/>
          <w:sz w:val="24"/>
          <w:lang w:val="zh-TW" w:bidi="ar"/>
          <w14:textFill>
            <w14:solidFill>
              <w14:schemeClr w14:val="tx1"/>
            </w14:solidFill>
          </w14:textFill>
        </w:rPr>
        <w:t>供应商使用CA数字证书或电子营业执照登录北京市政府采购电子交易平台进行电子开标。</w:t>
      </w:r>
    </w:p>
    <w:p w14:paraId="66C6D1B8">
      <w:pPr>
        <w:spacing w:line="360" w:lineRule="auto"/>
        <w:ind w:firstLine="480" w:firstLineChars="200"/>
        <w:rPr>
          <w:rFonts w:hint="eastAsia"/>
          <w:color w:val="000000" w:themeColor="text1"/>
          <w:sz w:val="24"/>
          <w:lang w:val="zh-TW" w:bidi="ar"/>
          <w14:textFill>
            <w14:solidFill>
              <w14:schemeClr w14:val="tx1"/>
            </w14:solidFill>
          </w14:textFill>
        </w:rPr>
      </w:pPr>
      <w:r>
        <w:rPr>
          <w:rFonts w:hint="eastAsia"/>
          <w:color w:val="000000" w:themeColor="text1"/>
          <w:sz w:val="24"/>
          <w:lang w:val="zh-TW" w:bidi="ar"/>
          <w14:textFill>
            <w14:solidFill>
              <w14:schemeClr w14:val="tx1"/>
            </w14:solidFill>
          </w14:textFill>
        </w:rPr>
        <w:t>为保证开标解密顺利进行，现场参与开标会的供应商请务必携带CA数字证书（投标文件加密所用的CA数字证书）、投标解密符文件（生成加密投标文件时一同生成的投标文件解密密钥，即后缀为.Bskey的文件）进行现场解密操作。</w:t>
      </w:r>
    </w:p>
    <w:p w14:paraId="699050F7">
      <w:pPr>
        <w:spacing w:line="360" w:lineRule="auto"/>
        <w:ind w:firstLine="480" w:firstLineChars="200"/>
        <w:rPr>
          <w:rFonts w:hint="eastAsia"/>
          <w:color w:val="000000" w:themeColor="text1"/>
          <w:sz w:val="24"/>
          <w:lang w:val="zh-TW" w:bidi="ar"/>
          <w14:textFill>
            <w14:solidFill>
              <w14:schemeClr w14:val="tx1"/>
            </w14:solidFill>
          </w14:textFill>
        </w:rPr>
      </w:pPr>
      <w:r>
        <w:rPr>
          <w:rFonts w:hint="eastAsia"/>
          <w:sz w:val="24"/>
          <w:lang w:bidi="ar"/>
        </w:rPr>
        <w:t>2.8</w:t>
      </w:r>
      <w:r>
        <w:rPr>
          <w:rFonts w:hint="eastAsia"/>
          <w:sz w:val="24"/>
          <w:lang w:val="en-US" w:eastAsia="zh-CN" w:bidi="ar"/>
        </w:rPr>
        <w:t xml:space="preserve"> </w:t>
      </w:r>
      <w:r>
        <w:rPr>
          <w:rFonts w:hint="eastAsia"/>
          <w:sz w:val="24"/>
          <w:lang w:eastAsia="zh-CN" w:bidi="ar"/>
        </w:rPr>
        <w:t>2025年八一走访慰问驻区部队项目</w:t>
      </w:r>
      <w:r>
        <w:rPr>
          <w:rFonts w:hint="eastAsia"/>
          <w:sz w:val="24"/>
          <w:lang w:bidi="ar"/>
        </w:rPr>
        <w:t>共分</w:t>
      </w:r>
      <w:r>
        <w:rPr>
          <w:rFonts w:hint="eastAsia"/>
          <w:sz w:val="24"/>
          <w:lang w:val="en-US" w:eastAsia="zh-CN" w:bidi="ar"/>
        </w:rPr>
        <w:t>2</w:t>
      </w:r>
      <w:r>
        <w:rPr>
          <w:rFonts w:hint="eastAsia"/>
          <w:sz w:val="24"/>
          <w:lang w:bidi="ar"/>
        </w:rPr>
        <w:t>个包。投标人可以选择本项目中的多个包进行投标。本项目本次招标每一投标人最多只能中其中1个包，如该投标人在多个包的综合排序中均为第一，则按照分包号的自然顺序确定中标，其他标包必须放弃。</w:t>
      </w:r>
    </w:p>
    <w:p w14:paraId="74687A93">
      <w:pPr>
        <w:spacing w:line="360" w:lineRule="auto"/>
        <w:ind w:firstLine="480" w:firstLineChars="200"/>
        <w:rPr>
          <w:color w:val="000000" w:themeColor="text1"/>
          <w:sz w:val="24"/>
          <w14:textFill>
            <w14:solidFill>
              <w14:schemeClr w14:val="tx1"/>
            </w14:solidFill>
          </w14:textFill>
        </w:rPr>
      </w:pPr>
    </w:p>
    <w:p w14:paraId="67334778">
      <w:pPr>
        <w:pStyle w:val="3"/>
        <w:spacing w:before="0" w:line="360" w:lineRule="auto"/>
        <w:jc w:val="left"/>
        <w:rPr>
          <w:rFonts w:ascii="Times New Roman" w:hAnsi="Times New Roman" w:eastAsia="宋体"/>
          <w:color w:val="000000" w:themeColor="text1"/>
          <w:sz w:val="24"/>
          <w:szCs w:val="24"/>
          <w14:textFill>
            <w14:solidFill>
              <w14:schemeClr w14:val="tx1"/>
            </w14:solidFill>
          </w14:textFill>
        </w:rPr>
      </w:pPr>
      <w:bookmarkStart w:id="25" w:name="_Toc35393627"/>
      <w:bookmarkStart w:id="26" w:name="_Toc35393796"/>
      <w:bookmarkStart w:id="27" w:name="_Toc28359085"/>
      <w:bookmarkStart w:id="28" w:name="_Toc28359008"/>
      <w:r>
        <w:rPr>
          <w:rFonts w:ascii="Times New Roman" w:hAnsi="Times New Roman" w:eastAsia="宋体"/>
          <w:color w:val="000000" w:themeColor="text1"/>
          <w:sz w:val="24"/>
          <w:szCs w:val="24"/>
          <w14:textFill>
            <w14:solidFill>
              <w14:schemeClr w14:val="tx1"/>
            </w14:solidFill>
          </w14:textFill>
        </w:rPr>
        <w:t>七、对本次招标提出询问，请按以下方式联系。</w:t>
      </w:r>
      <w:bookmarkEnd w:id="25"/>
      <w:bookmarkEnd w:id="26"/>
      <w:bookmarkEnd w:id="27"/>
      <w:bookmarkEnd w:id="28"/>
    </w:p>
    <w:p w14:paraId="3549C05A">
      <w:pPr>
        <w:spacing w:line="360" w:lineRule="auto"/>
        <w:ind w:left="1080" w:leftChars="371" w:hanging="301" w:hangingChars="125"/>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1.采购人信息</w:t>
      </w:r>
    </w:p>
    <w:p w14:paraId="69651CE7">
      <w:pPr>
        <w:spacing w:line="360" w:lineRule="auto"/>
        <w:ind w:left="1079" w:leftChars="371" w:hanging="300" w:hangingChars="125"/>
        <w:jc w:val="left"/>
        <w:rPr>
          <w:rFonts w:hint="eastAsia" w:eastAsia="宋体"/>
          <w:color w:val="000000" w:themeColor="text1"/>
          <w:sz w:val="24"/>
          <w:lang w:eastAsia="zh-CN"/>
          <w14:textFill>
            <w14:solidFill>
              <w14:schemeClr w14:val="tx1"/>
            </w14:solidFill>
          </w14:textFill>
        </w:rPr>
      </w:pPr>
      <w:bookmarkStart w:id="29" w:name="_Toc28359086"/>
      <w:bookmarkStart w:id="30" w:name="_Toc28359009"/>
      <w:r>
        <w:rPr>
          <w:rFonts w:hint="eastAsia"/>
          <w:color w:val="000000" w:themeColor="text1"/>
          <w:sz w:val="24"/>
          <w14:textFill>
            <w14:solidFill>
              <w14:schemeClr w14:val="tx1"/>
            </w14:solidFill>
          </w14:textFill>
        </w:rPr>
        <w:t>名    称：</w:t>
      </w:r>
      <w:r>
        <w:rPr>
          <w:rFonts w:hint="eastAsia"/>
          <w:color w:val="000000" w:themeColor="text1"/>
          <w:sz w:val="24"/>
          <w:lang w:eastAsia="zh-CN"/>
          <w14:textFill>
            <w14:solidFill>
              <w14:schemeClr w14:val="tx1"/>
            </w14:solidFill>
          </w14:textFill>
        </w:rPr>
        <w:t>北京市大兴区退役军人事务局</w:t>
      </w:r>
    </w:p>
    <w:p w14:paraId="6712AC72">
      <w:pPr>
        <w:spacing w:line="360" w:lineRule="auto"/>
        <w:ind w:left="1079" w:leftChars="371" w:hanging="300" w:hangingChars="125"/>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地    址：北京市大兴区</w:t>
      </w:r>
    </w:p>
    <w:p w14:paraId="526E8C25">
      <w:pPr>
        <w:spacing w:line="360" w:lineRule="auto"/>
        <w:ind w:left="1079" w:leftChars="371" w:hanging="300" w:hangingChars="125"/>
        <w:jc w:val="left"/>
        <w:rPr>
          <w:rFonts w:hint="eastAsia" w:eastAsia="宋体"/>
          <w:color w:val="000000" w:themeColor="text1"/>
          <w:sz w:val="24"/>
          <w:u w:val="single"/>
          <w:lang w:eastAsia="zh-CN"/>
          <w14:textFill>
            <w14:solidFill>
              <w14:schemeClr w14:val="tx1"/>
            </w14:solidFill>
          </w14:textFill>
        </w:rPr>
      </w:pPr>
      <w:r>
        <w:rPr>
          <w:rFonts w:hint="eastAsia"/>
          <w:color w:val="000000" w:themeColor="text1"/>
          <w:sz w:val="24"/>
          <w14:textFill>
            <w14:solidFill>
              <w14:schemeClr w14:val="tx1"/>
            </w14:solidFill>
          </w14:textFill>
        </w:rPr>
        <w:t>联系方式：</w:t>
      </w:r>
      <w:r>
        <w:rPr>
          <w:rFonts w:hint="eastAsia"/>
          <w:color w:val="000000" w:themeColor="text1"/>
          <w:sz w:val="24"/>
          <w:lang w:val="en-US" w:eastAsia="zh-CN"/>
          <w14:textFill>
            <w14:solidFill>
              <w14:schemeClr w14:val="tx1"/>
            </w14:solidFill>
          </w14:textFill>
        </w:rPr>
        <w:t>鲁工</w:t>
      </w:r>
      <w:r>
        <w:rPr>
          <w:rFonts w:hint="eastAsia"/>
          <w:color w:val="000000" w:themeColor="text1"/>
          <w:sz w:val="24"/>
          <w14:textFill>
            <w14:solidFill>
              <w14:schemeClr w14:val="tx1"/>
            </w14:solidFill>
          </w14:textFill>
        </w:rPr>
        <w:t>，010-</w:t>
      </w:r>
      <w:r>
        <w:rPr>
          <w:rFonts w:hint="eastAsia"/>
          <w:color w:val="000000" w:themeColor="text1"/>
          <w:sz w:val="24"/>
          <w:lang w:val="en-US" w:eastAsia="zh-CN"/>
          <w14:textFill>
            <w14:solidFill>
              <w14:schemeClr w14:val="tx1"/>
            </w14:solidFill>
          </w14:textFill>
        </w:rPr>
        <w:t>69221376</w:t>
      </w:r>
    </w:p>
    <w:p w14:paraId="76035582">
      <w:pPr>
        <w:spacing w:line="360" w:lineRule="auto"/>
        <w:ind w:left="1080" w:leftChars="371" w:hanging="301" w:hangingChars="125"/>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2.采购代理机构信息</w:t>
      </w:r>
      <w:bookmarkEnd w:id="29"/>
      <w:bookmarkEnd w:id="30"/>
    </w:p>
    <w:p w14:paraId="78F455E8">
      <w:pPr>
        <w:spacing w:line="360" w:lineRule="auto"/>
        <w:ind w:left="1079" w:leftChars="371" w:hanging="300" w:hangingChars="125"/>
        <w:jc w:val="left"/>
        <w:rPr>
          <w:color w:val="000000" w:themeColor="text1"/>
          <w:sz w:val="24"/>
          <w14:textFill>
            <w14:solidFill>
              <w14:schemeClr w14:val="tx1"/>
            </w14:solidFill>
          </w14:textFill>
        </w:rPr>
      </w:pPr>
      <w:bookmarkStart w:id="31" w:name="_Toc28359010"/>
      <w:bookmarkStart w:id="32" w:name="_Toc28359087"/>
      <w:r>
        <w:rPr>
          <w:color w:val="000000" w:themeColor="text1"/>
          <w:sz w:val="24"/>
          <w14:textFill>
            <w14:solidFill>
              <w14:schemeClr w14:val="tx1"/>
            </w14:solidFill>
          </w14:textFill>
        </w:rPr>
        <w:t>名    称：</w:t>
      </w:r>
      <w:r>
        <w:rPr>
          <w:rFonts w:hint="eastAsia"/>
          <w:color w:val="000000" w:themeColor="text1"/>
          <w:sz w:val="24"/>
          <w14:textFill>
            <w14:solidFill>
              <w14:schemeClr w14:val="tx1"/>
            </w14:solidFill>
          </w14:textFill>
        </w:rPr>
        <w:t>北京捷迅通力工程咨询有限公司</w:t>
      </w:r>
    </w:p>
    <w:p w14:paraId="5090A4E2">
      <w:pPr>
        <w:spacing w:line="360" w:lineRule="auto"/>
        <w:ind w:left="1079" w:leftChars="371" w:hanging="300" w:hangingChars="125"/>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地    址：</w:t>
      </w:r>
      <w:r>
        <w:rPr>
          <w:rFonts w:hint="eastAsia"/>
          <w:color w:val="000000" w:themeColor="text1"/>
          <w:sz w:val="24"/>
          <w14:textFill>
            <w14:solidFill>
              <w14:schemeClr w14:val="tx1"/>
            </w14:solidFill>
          </w14:textFill>
        </w:rPr>
        <w:t>北京市大兴区金华寺东路2号西配房103室</w:t>
      </w:r>
    </w:p>
    <w:p w14:paraId="581258D4">
      <w:pPr>
        <w:spacing w:line="360" w:lineRule="auto"/>
        <w:ind w:left="1079" w:leftChars="371" w:hanging="300" w:hangingChars="125"/>
        <w:jc w:val="lef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联系方式：</w:t>
      </w:r>
      <w:r>
        <w:rPr>
          <w:rFonts w:hint="eastAsia"/>
          <w:color w:val="000000" w:themeColor="text1"/>
          <w:sz w:val="24"/>
          <w14:textFill>
            <w14:solidFill>
              <w14:schemeClr w14:val="tx1"/>
            </w14:solidFill>
          </w14:textFill>
        </w:rPr>
        <w:t>苏德山，010-60218807</w:t>
      </w:r>
    </w:p>
    <w:p w14:paraId="52E697FA">
      <w:pPr>
        <w:spacing w:line="360" w:lineRule="auto"/>
        <w:ind w:left="1080" w:leftChars="371" w:hanging="301" w:hangingChars="125"/>
        <w:jc w:val="left"/>
        <w:rPr>
          <w:b/>
          <w:color w:val="000000" w:themeColor="text1"/>
          <w:sz w:val="24"/>
          <w:u w:val="single"/>
          <w14:textFill>
            <w14:solidFill>
              <w14:schemeClr w14:val="tx1"/>
            </w14:solidFill>
          </w14:textFill>
        </w:rPr>
      </w:pPr>
      <w:r>
        <w:rPr>
          <w:b/>
          <w:color w:val="000000" w:themeColor="text1"/>
          <w:sz w:val="24"/>
          <w14:textFill>
            <w14:solidFill>
              <w14:schemeClr w14:val="tx1"/>
            </w14:solidFill>
          </w14:textFill>
        </w:rPr>
        <w:t>3.项目联系方式</w:t>
      </w:r>
      <w:bookmarkEnd w:id="31"/>
      <w:bookmarkEnd w:id="32"/>
    </w:p>
    <w:p w14:paraId="73613F4A">
      <w:pPr>
        <w:spacing w:line="360" w:lineRule="auto"/>
        <w:ind w:left="1079" w:leftChars="371" w:hanging="300" w:hangingChars="125"/>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项目联系人：</w:t>
      </w:r>
      <w:r>
        <w:rPr>
          <w:rFonts w:hint="eastAsia"/>
          <w:color w:val="000000" w:themeColor="text1"/>
          <w:sz w:val="24"/>
          <w14:textFill>
            <w14:solidFill>
              <w14:schemeClr w14:val="tx1"/>
            </w14:solidFill>
          </w14:textFill>
        </w:rPr>
        <w:t>苏德山</w:t>
      </w:r>
    </w:p>
    <w:p w14:paraId="6682F8EB">
      <w:pPr>
        <w:spacing w:line="360" w:lineRule="auto"/>
        <w:ind w:left="1079" w:leftChars="371" w:hanging="300" w:hangingChars="125"/>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电      话：010-60218807</w:t>
      </w:r>
    </w:p>
    <w:p w14:paraId="4994331A">
      <w:pPr>
        <w:spacing w:line="360" w:lineRule="auto"/>
        <w:jc w:val="center"/>
        <w:outlineLvl w:val="0"/>
        <w:rPr>
          <w:b/>
          <w:color w:val="000000" w:themeColor="text1"/>
          <w:sz w:val="32"/>
          <w:szCs w:val="32"/>
          <w14:textFill>
            <w14:solidFill>
              <w14:schemeClr w14:val="tx1"/>
            </w14:solidFill>
          </w14:textFill>
        </w:rPr>
      </w:pPr>
      <w:r>
        <w:rPr>
          <w:color w:val="000000" w:themeColor="text1"/>
          <w:sz w:val="24"/>
          <w14:textFill>
            <w14:solidFill>
              <w14:schemeClr w14:val="tx1"/>
            </w14:solidFill>
          </w14:textFill>
        </w:rPr>
        <w:br w:type="page"/>
      </w:r>
      <w:bookmarkStart w:id="33" w:name="_Toc353825548"/>
      <w:bookmarkStart w:id="34" w:name="_Toc195842950"/>
      <w:bookmarkStart w:id="35" w:name="_Toc265228423"/>
      <w:bookmarkStart w:id="36" w:name="_Toc512937850"/>
      <w:bookmarkStart w:id="37" w:name="_Toc264969275"/>
      <w:bookmarkStart w:id="38" w:name="_Toc353873938"/>
      <w:bookmarkStart w:id="39" w:name="_Toc150774783"/>
      <w:bookmarkStart w:id="40" w:name="_Toc127151777"/>
      <w:bookmarkStart w:id="41" w:name="_Toc305158928"/>
      <w:bookmarkStart w:id="42" w:name="_Toc127161488"/>
      <w:bookmarkStart w:id="43" w:name="_Toc305158854"/>
      <w:bookmarkStart w:id="44" w:name="_Toc10337"/>
      <w:bookmarkStart w:id="45" w:name="_Toc226965856"/>
      <w:r>
        <w:rPr>
          <w:b/>
          <w:color w:val="000000" w:themeColor="text1"/>
          <w:sz w:val="36"/>
          <w:szCs w:val="36"/>
          <w14:textFill>
            <w14:solidFill>
              <w14:schemeClr w14:val="tx1"/>
            </w14:solidFill>
          </w14:textFill>
        </w:rPr>
        <w:t>第二章   投标人须知</w:t>
      </w:r>
      <w:bookmarkEnd w:id="33"/>
      <w:bookmarkEnd w:id="34"/>
      <w:bookmarkEnd w:id="35"/>
      <w:bookmarkEnd w:id="36"/>
      <w:bookmarkEnd w:id="37"/>
      <w:bookmarkEnd w:id="38"/>
      <w:bookmarkEnd w:id="39"/>
      <w:bookmarkEnd w:id="40"/>
      <w:bookmarkEnd w:id="41"/>
      <w:bookmarkEnd w:id="42"/>
      <w:bookmarkEnd w:id="43"/>
      <w:bookmarkEnd w:id="44"/>
      <w:bookmarkEnd w:id="45"/>
    </w:p>
    <w:p w14:paraId="695729A0">
      <w:pPr>
        <w:pStyle w:val="3"/>
        <w:tabs>
          <w:tab w:val="center" w:pos="4592"/>
          <w:tab w:val="left" w:pos="7860"/>
        </w:tabs>
        <w:spacing w:before="0" w:line="360" w:lineRule="auto"/>
        <w:rPr>
          <w:rFonts w:ascii="Times New Roman" w:hAnsi="Times New Roman" w:eastAsia="宋体"/>
          <w:color w:val="000000" w:themeColor="text1"/>
          <w:sz w:val="28"/>
          <w14:textFill>
            <w14:solidFill>
              <w14:schemeClr w14:val="tx1"/>
            </w14:solidFill>
          </w14:textFill>
        </w:rPr>
      </w:pPr>
      <w:bookmarkStart w:id="46" w:name="_Toc151193833"/>
      <w:bookmarkStart w:id="47" w:name="_Toc150774619"/>
      <w:bookmarkStart w:id="48" w:name="_Toc151193761"/>
      <w:bookmarkStart w:id="49" w:name="_Toc150509270"/>
      <w:bookmarkStart w:id="50" w:name="_Toc149720812"/>
      <w:bookmarkStart w:id="51" w:name="_Toc151193617"/>
      <w:bookmarkStart w:id="52" w:name="_Toc164351613"/>
      <w:bookmarkStart w:id="53" w:name="_Toc127161433"/>
      <w:bookmarkStart w:id="54" w:name="_Toc150480757"/>
      <w:bookmarkStart w:id="55" w:name="_Toc226309763"/>
      <w:bookmarkStart w:id="56" w:name="_Toc226965709"/>
      <w:bookmarkStart w:id="57" w:name="_Toc151193689"/>
      <w:bookmarkStart w:id="58" w:name="_Toc127151720"/>
      <w:bookmarkStart w:id="59" w:name="_Toc520356144"/>
      <w:bookmarkStart w:id="60" w:name="_Toc195842884"/>
      <w:bookmarkStart w:id="61" w:name="_Toc127151519"/>
      <w:bookmarkStart w:id="62" w:name="_Toc226337215"/>
      <w:bookmarkStart w:id="63" w:name="_Toc142311021"/>
      <w:bookmarkStart w:id="64" w:name="_Toc151193907"/>
      <w:bookmarkStart w:id="65" w:name="_Toc164229214"/>
      <w:bookmarkStart w:id="66" w:name="_Toc164608788"/>
      <w:bookmarkStart w:id="67" w:name="_Toc226965792"/>
      <w:bookmarkStart w:id="68" w:name="_Toc164608633"/>
      <w:bookmarkStart w:id="69" w:name="_Toc151190146"/>
      <w:bookmarkStart w:id="70" w:name="_Toc164229360"/>
      <w:bookmarkStart w:id="71" w:name="_Toc150774724"/>
      <w:r>
        <w:rPr>
          <w:rFonts w:ascii="Times New Roman" w:hAnsi="Times New Roman" w:eastAsia="宋体"/>
          <w:color w:val="000000" w:themeColor="text1"/>
          <w:sz w:val="28"/>
          <w14:textFill>
            <w14:solidFill>
              <w14:schemeClr w14:val="tx1"/>
            </w14:solidFill>
          </w14:textFill>
        </w:rPr>
        <w:t>投标人须知资料表</w:t>
      </w:r>
    </w:p>
    <w:p w14:paraId="4FE4D79C">
      <w:pPr>
        <w:jc w:val="center"/>
        <w:rPr>
          <w:b/>
          <w:color w:val="000000" w:themeColor="text1"/>
          <w:sz w:val="28"/>
          <w:szCs w:val="28"/>
          <w14:textFill>
            <w14:solidFill>
              <w14:schemeClr w14:val="tx1"/>
            </w14:solidFill>
          </w14:textFill>
        </w:rPr>
      </w:pPr>
    </w:p>
    <w:p w14:paraId="19305883">
      <w:pPr>
        <w:spacing w:line="360" w:lineRule="auto"/>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本表是对投标人须知的具体补充和修改，如有矛盾，均以本资料表为准。</w:t>
      </w:r>
    </w:p>
    <w:tbl>
      <w:tblPr>
        <w:tblStyle w:val="46"/>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6636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6EC04F16">
            <w:pPr>
              <w:jc w:val="center"/>
              <w:rPr>
                <w:b/>
                <w:bCs/>
                <w:color w:val="000000" w:themeColor="text1"/>
                <w:sz w:val="24"/>
                <w14:textFill>
                  <w14:solidFill>
                    <w14:schemeClr w14:val="tx1"/>
                  </w14:solidFill>
                </w14:textFill>
              </w:rPr>
            </w:pPr>
            <w:r>
              <w:rPr>
                <w:b/>
                <w:color w:val="000000" w:themeColor="text1"/>
                <w:sz w:val="24"/>
                <w14:textFill>
                  <w14:solidFill>
                    <w14:schemeClr w14:val="tx1"/>
                  </w14:solidFill>
                </w14:textFill>
              </w:rPr>
              <w:t>条款号</w:t>
            </w:r>
          </w:p>
        </w:tc>
        <w:tc>
          <w:tcPr>
            <w:tcW w:w="1701" w:type="dxa"/>
            <w:vAlign w:val="center"/>
          </w:tcPr>
          <w:p w14:paraId="62A6F35B">
            <w:pPr>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条目</w:t>
            </w:r>
          </w:p>
        </w:tc>
        <w:tc>
          <w:tcPr>
            <w:tcW w:w="7540" w:type="dxa"/>
            <w:vAlign w:val="center"/>
          </w:tcPr>
          <w:p w14:paraId="39D2C758">
            <w:pPr>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内容</w:t>
            </w:r>
          </w:p>
        </w:tc>
      </w:tr>
      <w:tr w14:paraId="56C5B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E32316E">
            <w:pPr>
              <w:pStyle w:val="25"/>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2.2</w:t>
            </w:r>
          </w:p>
        </w:tc>
        <w:tc>
          <w:tcPr>
            <w:tcW w:w="1701" w:type="dxa"/>
            <w:vAlign w:val="center"/>
          </w:tcPr>
          <w:p w14:paraId="769F286B">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项目属性</w:t>
            </w:r>
          </w:p>
        </w:tc>
        <w:tc>
          <w:tcPr>
            <w:tcW w:w="7540" w:type="dxa"/>
            <w:vAlign w:val="center"/>
          </w:tcPr>
          <w:p w14:paraId="52DE7A72">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项目属性：</w:t>
            </w:r>
          </w:p>
          <w:p w14:paraId="3C0C3EB5">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□服务</w:t>
            </w:r>
          </w:p>
          <w:p w14:paraId="3CCE70AF">
            <w:pPr>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货物</w:t>
            </w:r>
          </w:p>
        </w:tc>
      </w:tr>
      <w:tr w14:paraId="5E5D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9D5A2F9">
            <w:pPr>
              <w:pStyle w:val="25"/>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2.3</w:t>
            </w:r>
          </w:p>
        </w:tc>
        <w:tc>
          <w:tcPr>
            <w:tcW w:w="1701" w:type="dxa"/>
            <w:vAlign w:val="center"/>
          </w:tcPr>
          <w:p w14:paraId="13DA2139">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科研仪器设备</w:t>
            </w:r>
          </w:p>
        </w:tc>
        <w:tc>
          <w:tcPr>
            <w:tcW w:w="7540" w:type="dxa"/>
            <w:vAlign w:val="center"/>
          </w:tcPr>
          <w:p w14:paraId="32393770">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是否属于科研仪器设备采购项目：</w:t>
            </w:r>
          </w:p>
          <w:p w14:paraId="58109236">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□是</w:t>
            </w:r>
          </w:p>
          <w:p w14:paraId="0EC6093F">
            <w:pPr>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否</w:t>
            </w:r>
          </w:p>
        </w:tc>
      </w:tr>
      <w:tr w14:paraId="138B3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1D3789F">
            <w:pPr>
              <w:pStyle w:val="25"/>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2.4</w:t>
            </w:r>
          </w:p>
        </w:tc>
        <w:tc>
          <w:tcPr>
            <w:tcW w:w="1701" w:type="dxa"/>
            <w:vAlign w:val="center"/>
          </w:tcPr>
          <w:p w14:paraId="68C73231">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核心产品</w:t>
            </w:r>
          </w:p>
        </w:tc>
        <w:tc>
          <w:tcPr>
            <w:tcW w:w="7540" w:type="dxa"/>
            <w:vAlign w:val="center"/>
          </w:tcPr>
          <w:p w14:paraId="163A0AE0">
            <w:pPr>
              <w:pStyle w:val="25"/>
              <w:adjustRightInd w:val="0"/>
              <w:snapToGrid w:val="0"/>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□关于核心产品本项目</w:t>
            </w:r>
            <w:r>
              <w:rPr>
                <w:rFonts w:ascii="Times New Roman" w:hAnsi="Times New Roman"/>
                <w:color w:val="000000" w:themeColor="text1"/>
                <w:sz w:val="24"/>
                <w:szCs w:val="24"/>
                <w:u w:val="single"/>
                <w14:textFill>
                  <w14:solidFill>
                    <w14:schemeClr w14:val="tx1"/>
                  </w14:solidFill>
                </w14:textFill>
              </w:rPr>
              <w:t xml:space="preserve"> </w:t>
            </w:r>
            <w:r>
              <w:rPr>
                <w:rFonts w:hint="default" w:ascii="Times New Roman" w:hAnsi="Times New Roman"/>
                <w:color w:val="000000" w:themeColor="text1"/>
                <w:sz w:val="24"/>
                <w:szCs w:val="24"/>
                <w:u w:val="single"/>
                <w14:textFill>
                  <w14:solidFill>
                    <w14:schemeClr w14:val="tx1"/>
                  </w14:solidFill>
                </w14:textFill>
              </w:rPr>
              <w:t xml:space="preserve"> </w:t>
            </w:r>
            <w:r>
              <w:rPr>
                <w:rFonts w:hint="default" w:ascii="Times New Roman" w:hAnsi="Times New Roman"/>
                <w:color w:val="000000" w:themeColor="text1"/>
                <w:sz w:val="24"/>
                <w:szCs w:val="24"/>
                <w14:textFill>
                  <w14:solidFill>
                    <w14:schemeClr w14:val="tx1"/>
                  </w14:solidFill>
                </w14:textFill>
              </w:rPr>
              <w:t>包不适用。</w:t>
            </w:r>
          </w:p>
          <w:p w14:paraId="4BC003C6">
            <w:pPr>
              <w:pStyle w:val="25"/>
              <w:adjustRightInd w:val="0"/>
              <w:snapToGrid w:val="0"/>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□本项目__包为单一产品采购项目。</w:t>
            </w:r>
          </w:p>
          <w:p w14:paraId="502AC317">
            <w:pPr>
              <w:rPr>
                <w:rFonts w:hint="default" w:eastAsia="宋体"/>
                <w:color w:val="000000" w:themeColor="text1"/>
                <w:sz w:val="24"/>
                <w:lang w:val="en-US" w:eastAsia="zh-CN"/>
                <w14:textFill>
                  <w14:solidFill>
                    <w14:schemeClr w14:val="tx1"/>
                  </w14:solidFill>
                </w14:textFill>
              </w:rPr>
            </w:pPr>
            <w:r>
              <w:rPr>
                <w:b/>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本项目为非单一产品采购项目，</w:t>
            </w:r>
            <w:r>
              <w:rPr>
                <w:rFonts w:hint="eastAsia"/>
                <w:color w:val="000000" w:themeColor="text1"/>
                <w:sz w:val="24"/>
                <w:highlight w:val="none"/>
                <w:lang w:val="en-US" w:eastAsia="zh-CN"/>
                <w14:textFill>
                  <w14:solidFill>
                    <w14:schemeClr w14:val="tx1"/>
                  </w14:solidFill>
                </w14:textFill>
              </w:rPr>
              <w:t>01包</w:t>
            </w:r>
            <w:r>
              <w:rPr>
                <w:color w:val="000000" w:themeColor="text1"/>
                <w:sz w:val="24"/>
                <w:highlight w:val="none"/>
                <w14:textFill>
                  <w14:solidFill>
                    <w14:schemeClr w14:val="tx1"/>
                  </w14:solidFill>
                </w14:textFill>
              </w:rPr>
              <w:t>核心产品为：</w:t>
            </w:r>
            <w:r>
              <w:rPr>
                <w:rFonts w:hint="eastAsia"/>
                <w:color w:val="000000" w:themeColor="text1"/>
                <w:sz w:val="24"/>
                <w:highlight w:val="none"/>
                <w:u w:val="single"/>
                <w:lang w:val="en-US" w:eastAsia="zh-CN"/>
                <w14:textFill>
                  <w14:solidFill>
                    <w14:schemeClr w14:val="tx1"/>
                  </w14:solidFill>
                </w14:textFill>
              </w:rPr>
              <w:t>午餐肉</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02包</w:t>
            </w:r>
            <w:r>
              <w:rPr>
                <w:color w:val="000000" w:themeColor="text1"/>
                <w:sz w:val="24"/>
                <w:highlight w:val="none"/>
                <w14:textFill>
                  <w14:solidFill>
                    <w14:schemeClr w14:val="tx1"/>
                  </w14:solidFill>
                </w14:textFill>
              </w:rPr>
              <w:t>核心产品为：</w:t>
            </w:r>
            <w:r>
              <w:rPr>
                <w:rFonts w:hint="eastAsia"/>
                <w:color w:val="000000" w:themeColor="text1"/>
                <w:sz w:val="24"/>
                <w:highlight w:val="none"/>
                <w:u w:val="single"/>
                <w:lang w:val="en-US" w:eastAsia="zh-CN"/>
                <w14:textFill>
                  <w14:solidFill>
                    <w14:schemeClr w14:val="tx1"/>
                  </w14:solidFill>
                </w14:textFill>
              </w:rPr>
              <w:t>羽毛球拍</w:t>
            </w:r>
            <w:r>
              <w:rPr>
                <w:rFonts w:hint="eastAsia"/>
                <w:color w:val="000000" w:themeColor="text1"/>
                <w:sz w:val="24"/>
                <w:highlight w:val="none"/>
                <w:u w:val="none"/>
                <w:lang w:val="en-US" w:eastAsia="zh-CN"/>
                <w14:textFill>
                  <w14:solidFill>
                    <w14:schemeClr w14:val="tx1"/>
                  </w14:solidFill>
                </w14:textFill>
              </w:rPr>
              <w:t>。</w:t>
            </w:r>
          </w:p>
        </w:tc>
      </w:tr>
      <w:tr w14:paraId="3DEC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5E2ACBCE">
            <w:pPr>
              <w:pStyle w:val="25"/>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3.1</w:t>
            </w:r>
          </w:p>
        </w:tc>
        <w:tc>
          <w:tcPr>
            <w:tcW w:w="1701" w:type="dxa"/>
            <w:vAlign w:val="center"/>
          </w:tcPr>
          <w:p w14:paraId="2AD98C48">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现场考察</w:t>
            </w:r>
          </w:p>
        </w:tc>
        <w:tc>
          <w:tcPr>
            <w:tcW w:w="7540" w:type="dxa"/>
            <w:vAlign w:val="center"/>
          </w:tcPr>
          <w:p w14:paraId="76E775F4">
            <w:pPr>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不组织</w:t>
            </w:r>
          </w:p>
          <w:p w14:paraId="28A4FCA4">
            <w:pPr>
              <w:jc w:val="left"/>
              <w:rPr>
                <w:bCs/>
                <w:color w:val="000000" w:themeColor="text1"/>
                <w:sz w:val="24"/>
                <w14:textFill>
                  <w14:solidFill>
                    <w14:schemeClr w14:val="tx1"/>
                  </w14:solidFill>
                </w14:textFill>
              </w:rPr>
            </w:pPr>
            <w:r>
              <w:rPr>
                <w:color w:val="000000" w:themeColor="text1"/>
                <w:sz w:val="24"/>
                <w14:textFill>
                  <w14:solidFill>
                    <w14:schemeClr w14:val="tx1"/>
                  </w14:solidFill>
                </w14:textFill>
              </w:rPr>
              <w:t>□组织，考察时间：__年_月_日_</w:t>
            </w:r>
            <w:r>
              <w:rPr>
                <w:bCs/>
                <w:color w:val="000000" w:themeColor="text1"/>
                <w:sz w:val="24"/>
                <w14:textFill>
                  <w14:solidFill>
                    <w14:schemeClr w14:val="tx1"/>
                  </w14:solidFill>
                </w14:textFill>
              </w:rPr>
              <w:t>点</w:t>
            </w:r>
            <w:r>
              <w:rPr>
                <w:color w:val="000000" w:themeColor="text1"/>
                <w:sz w:val="24"/>
                <w14:textFill>
                  <w14:solidFill>
                    <w14:schemeClr w14:val="tx1"/>
                  </w14:solidFill>
                </w14:textFill>
              </w:rPr>
              <w:t>_</w:t>
            </w:r>
            <w:r>
              <w:rPr>
                <w:bCs/>
                <w:color w:val="000000" w:themeColor="text1"/>
                <w:sz w:val="24"/>
                <w14:textFill>
                  <w14:solidFill>
                    <w14:schemeClr w14:val="tx1"/>
                  </w14:solidFill>
                </w14:textFill>
              </w:rPr>
              <w:t>分</w:t>
            </w:r>
          </w:p>
          <w:p w14:paraId="5C7CE1BD">
            <w:pPr>
              <w:pStyle w:val="25"/>
              <w:adjustRightInd w:val="0"/>
              <w:snapToGrid w:val="0"/>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考察地点：____________。</w:t>
            </w:r>
          </w:p>
        </w:tc>
      </w:tr>
      <w:tr w14:paraId="324F3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4702AB70">
            <w:pPr>
              <w:pStyle w:val="25"/>
              <w:adjustRightInd w:val="0"/>
              <w:snapToGrid w:val="0"/>
              <w:jc w:val="center"/>
              <w:rPr>
                <w:rFonts w:hint="default" w:ascii="Times New Roman" w:hAnsi="Times New Roman"/>
                <w:color w:val="000000" w:themeColor="text1"/>
                <w:sz w:val="24"/>
                <w:szCs w:val="24"/>
                <w14:textFill>
                  <w14:solidFill>
                    <w14:schemeClr w14:val="tx1"/>
                  </w14:solidFill>
                </w14:textFill>
              </w:rPr>
            </w:pPr>
          </w:p>
        </w:tc>
        <w:tc>
          <w:tcPr>
            <w:tcW w:w="1701" w:type="dxa"/>
            <w:vAlign w:val="center"/>
          </w:tcPr>
          <w:p w14:paraId="4C77B29E">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开标前答疑会</w:t>
            </w:r>
          </w:p>
        </w:tc>
        <w:tc>
          <w:tcPr>
            <w:tcW w:w="7540" w:type="dxa"/>
            <w:vAlign w:val="center"/>
          </w:tcPr>
          <w:p w14:paraId="270C2374">
            <w:pPr>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不召开</w:t>
            </w:r>
          </w:p>
          <w:p w14:paraId="17B8DAA1">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□召开，召开时间：__年_月_日_</w:t>
            </w:r>
            <w:r>
              <w:rPr>
                <w:bCs/>
                <w:color w:val="000000" w:themeColor="text1"/>
                <w:sz w:val="24"/>
                <w14:textFill>
                  <w14:solidFill>
                    <w14:schemeClr w14:val="tx1"/>
                  </w14:solidFill>
                </w14:textFill>
              </w:rPr>
              <w:t>点</w:t>
            </w:r>
            <w:r>
              <w:rPr>
                <w:color w:val="000000" w:themeColor="text1"/>
                <w:sz w:val="24"/>
                <w14:textFill>
                  <w14:solidFill>
                    <w14:schemeClr w14:val="tx1"/>
                  </w14:solidFill>
                </w14:textFill>
              </w:rPr>
              <w:t>_</w:t>
            </w:r>
            <w:r>
              <w:rPr>
                <w:bCs/>
                <w:color w:val="000000" w:themeColor="text1"/>
                <w:sz w:val="24"/>
                <w14:textFill>
                  <w14:solidFill>
                    <w14:schemeClr w14:val="tx1"/>
                  </w14:solidFill>
                </w14:textFill>
              </w:rPr>
              <w:t>分</w:t>
            </w:r>
          </w:p>
          <w:p w14:paraId="29A822E3">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召开地点：____________。</w:t>
            </w:r>
          </w:p>
        </w:tc>
      </w:tr>
      <w:tr w14:paraId="3A19D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39D409B">
            <w:pPr>
              <w:pStyle w:val="25"/>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4.1</w:t>
            </w:r>
          </w:p>
        </w:tc>
        <w:tc>
          <w:tcPr>
            <w:tcW w:w="1701" w:type="dxa"/>
            <w:vAlign w:val="center"/>
          </w:tcPr>
          <w:p w14:paraId="62C43FB1">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样品</w:t>
            </w:r>
          </w:p>
        </w:tc>
        <w:tc>
          <w:tcPr>
            <w:tcW w:w="7540" w:type="dxa"/>
            <w:vAlign w:val="center"/>
          </w:tcPr>
          <w:p w14:paraId="1DCC4AC9">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投标样品递交：</w:t>
            </w:r>
          </w:p>
          <w:p w14:paraId="415DC08F">
            <w:pPr>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不需要</w:t>
            </w:r>
          </w:p>
          <w:p w14:paraId="44B108FD">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□需要，具体要求如下：</w:t>
            </w:r>
          </w:p>
          <w:p w14:paraId="56B29FFC">
            <w:pPr>
              <w:jc w:val="lef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（1）样品制作的标准和要求：_________；</w:t>
            </w:r>
          </w:p>
          <w:p w14:paraId="1DB06ABA">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（2）是否需要随样品提交相关检测报告：</w:t>
            </w:r>
          </w:p>
          <w:p w14:paraId="13FB35CB">
            <w:pPr>
              <w:ind w:firstLine="600" w:firstLineChars="25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□不需要</w:t>
            </w:r>
          </w:p>
          <w:p w14:paraId="274B6685">
            <w:pPr>
              <w:ind w:firstLine="600" w:firstLineChars="25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□需要</w:t>
            </w:r>
          </w:p>
          <w:p w14:paraId="12A8B185">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（3）样品递交要求：_________；</w:t>
            </w:r>
          </w:p>
          <w:p w14:paraId="6CAEED71">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（4）未中标人样品退还：_________；</w:t>
            </w:r>
          </w:p>
          <w:p w14:paraId="0DD7F5C0">
            <w:pPr>
              <w:jc w:val="lef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（5）中标人样品保管、封存及退还：_________；</w:t>
            </w:r>
          </w:p>
          <w:p w14:paraId="30FB773B">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（6）其他要求（如有）：_________。</w:t>
            </w:r>
          </w:p>
        </w:tc>
      </w:tr>
      <w:tr w14:paraId="3D5BA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0CC9CACA">
            <w:pPr>
              <w:pStyle w:val="25"/>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5.2.5</w:t>
            </w:r>
          </w:p>
        </w:tc>
        <w:tc>
          <w:tcPr>
            <w:tcW w:w="1701" w:type="dxa"/>
            <w:vAlign w:val="center"/>
          </w:tcPr>
          <w:p w14:paraId="347566A0">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标的所属行业</w:t>
            </w:r>
          </w:p>
        </w:tc>
        <w:tc>
          <w:tcPr>
            <w:tcW w:w="7540" w:type="dxa"/>
            <w:vAlign w:val="center"/>
          </w:tcPr>
          <w:p w14:paraId="16EEC74B">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本项目采购标的对应的中小企业划分标准所属行业：</w:t>
            </w:r>
          </w:p>
          <w:tbl>
            <w:tblPr>
              <w:tblStyle w:val="46"/>
              <w:tblW w:w="6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3297"/>
            </w:tblGrid>
            <w:tr w14:paraId="20F9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96" w:type="pct"/>
                  <w:tcBorders>
                    <w:top w:val="single" w:color="auto" w:sz="4" w:space="0"/>
                    <w:left w:val="single" w:color="auto" w:sz="4" w:space="0"/>
                    <w:bottom w:val="single" w:color="auto" w:sz="4" w:space="0"/>
                    <w:right w:val="single" w:color="auto" w:sz="4" w:space="0"/>
                  </w:tcBorders>
                  <w:vAlign w:val="center"/>
                </w:tcPr>
                <w:p w14:paraId="449511BB">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标的名称</w:t>
                  </w:r>
                </w:p>
              </w:tc>
              <w:tc>
                <w:tcPr>
                  <w:tcW w:w="2703" w:type="pct"/>
                  <w:tcBorders>
                    <w:top w:val="single" w:color="auto" w:sz="4" w:space="0"/>
                    <w:left w:val="single" w:color="auto" w:sz="4" w:space="0"/>
                    <w:bottom w:val="single" w:color="auto" w:sz="4" w:space="0"/>
                    <w:right w:val="single" w:color="auto" w:sz="4" w:space="0"/>
                  </w:tcBorders>
                  <w:vAlign w:val="center"/>
                </w:tcPr>
                <w:p w14:paraId="25D6153E">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中小企业划分标准所属行业</w:t>
                  </w:r>
                </w:p>
              </w:tc>
            </w:tr>
            <w:tr w14:paraId="7F9EB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96" w:type="pct"/>
                  <w:tcBorders>
                    <w:top w:val="single" w:color="auto" w:sz="4" w:space="0"/>
                    <w:left w:val="single" w:color="auto" w:sz="4" w:space="0"/>
                    <w:bottom w:val="single" w:color="auto" w:sz="4" w:space="0"/>
                    <w:right w:val="single" w:color="auto" w:sz="4" w:space="0"/>
                  </w:tcBorders>
                  <w:vAlign w:val="center"/>
                </w:tcPr>
                <w:p w14:paraId="11379262">
                  <w:pPr>
                    <w:jc w:val="center"/>
                    <w:rPr>
                      <w:bCs/>
                      <w:color w:val="000000" w:themeColor="text1"/>
                      <w:sz w:val="24"/>
                      <w14:textFill>
                        <w14:solidFill>
                          <w14:schemeClr w14:val="tx1"/>
                        </w14:solidFill>
                      </w14:textFill>
                    </w:rPr>
                  </w:pPr>
                  <w:r>
                    <w:rPr>
                      <w:rFonts w:hint="eastAsia"/>
                      <w:bCs/>
                      <w:color w:val="000000" w:themeColor="text1"/>
                      <w:sz w:val="24"/>
                      <w:lang w:eastAsia="zh-CN"/>
                      <w14:textFill>
                        <w14:solidFill>
                          <w14:schemeClr w14:val="tx1"/>
                        </w14:solidFill>
                      </w14:textFill>
                    </w:rPr>
                    <w:t>2025年八一走访慰问驻区部队项目</w:t>
                  </w:r>
                </w:p>
              </w:tc>
              <w:tc>
                <w:tcPr>
                  <w:tcW w:w="2703" w:type="pct"/>
                  <w:tcBorders>
                    <w:top w:val="single" w:color="auto" w:sz="4" w:space="0"/>
                    <w:left w:val="single" w:color="auto" w:sz="4" w:space="0"/>
                    <w:bottom w:val="single" w:color="auto" w:sz="4" w:space="0"/>
                    <w:right w:val="single" w:color="auto" w:sz="4" w:space="0"/>
                  </w:tcBorders>
                  <w:vAlign w:val="center"/>
                </w:tcPr>
                <w:p w14:paraId="1BF7770C">
                  <w:pPr>
                    <w:jc w:val="center"/>
                    <w:rPr>
                      <w:color w:val="000000" w:themeColor="text1"/>
                      <w:kern w:val="0"/>
                      <w:sz w:val="24"/>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批发业</w:t>
                  </w:r>
                </w:p>
              </w:tc>
            </w:tr>
          </w:tbl>
          <w:p w14:paraId="0721F90A">
            <w:pPr>
              <w:jc w:val="left"/>
              <w:rPr>
                <w:color w:val="000000" w:themeColor="text1"/>
                <w:sz w:val="24"/>
                <w14:textFill>
                  <w14:solidFill>
                    <w14:schemeClr w14:val="tx1"/>
                  </w14:solidFill>
                </w14:textFill>
              </w:rPr>
            </w:pPr>
          </w:p>
        </w:tc>
      </w:tr>
      <w:tr w14:paraId="7DB89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14:paraId="004D0BD9">
            <w:pPr>
              <w:pStyle w:val="25"/>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14:textFill>
                  <w14:solidFill>
                    <w14:schemeClr w14:val="tx1"/>
                  </w14:solidFill>
                </w14:textFill>
              </w:rPr>
              <w:br w:type="page"/>
            </w:r>
            <w:r>
              <w:rPr>
                <w:rFonts w:hint="default" w:ascii="Times New Roman" w:hAnsi="Times New Roman"/>
                <w:color w:val="000000" w:themeColor="text1"/>
                <w:sz w:val="24"/>
                <w:szCs w:val="24"/>
                <w14:textFill>
                  <w14:solidFill>
                    <w14:schemeClr w14:val="tx1"/>
                  </w14:solidFill>
                </w14:textFill>
              </w:rPr>
              <w:t>11.2</w:t>
            </w:r>
          </w:p>
        </w:tc>
        <w:tc>
          <w:tcPr>
            <w:tcW w:w="1701" w:type="dxa"/>
            <w:vAlign w:val="center"/>
          </w:tcPr>
          <w:p w14:paraId="26CC36DC">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投标报价</w:t>
            </w:r>
          </w:p>
        </w:tc>
        <w:tc>
          <w:tcPr>
            <w:tcW w:w="7540" w:type="dxa"/>
            <w:vAlign w:val="center"/>
          </w:tcPr>
          <w:p w14:paraId="7EA8D672">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投标报价的特殊规定：</w:t>
            </w:r>
          </w:p>
          <w:p w14:paraId="2E37D8F0">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□无</w:t>
            </w:r>
          </w:p>
          <w:p w14:paraId="2F8A3D0A">
            <w:pPr>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有，具体情形：</w:t>
            </w:r>
          </w:p>
          <w:tbl>
            <w:tblPr>
              <w:tblStyle w:val="46"/>
              <w:tblW w:w="27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2691"/>
            </w:tblGrid>
            <w:tr w14:paraId="3B752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1" w:type="pct"/>
                  <w:vAlign w:val="center"/>
                </w:tcPr>
                <w:p w14:paraId="655477E8">
                  <w:pPr>
                    <w:jc w:val="center"/>
                    <w:rPr>
                      <w:rFonts w:hint="eastAsia" w:asciiTheme="minorEastAsia" w:hAnsiTheme="minorEastAsia" w:eastAsiaTheme="minorEastAsia"/>
                      <w:bCs/>
                      <w:sz w:val="24"/>
                    </w:rPr>
                  </w:pPr>
                  <w:r>
                    <w:rPr>
                      <w:rFonts w:asciiTheme="minorEastAsia" w:hAnsiTheme="minorEastAsia" w:eastAsiaTheme="minorEastAsia"/>
                      <w:bCs/>
                      <w:sz w:val="24"/>
                    </w:rPr>
                    <w:t>包号</w:t>
                  </w:r>
                </w:p>
              </w:tc>
              <w:tc>
                <w:tcPr>
                  <w:tcW w:w="3368" w:type="pct"/>
                  <w:vAlign w:val="center"/>
                </w:tcPr>
                <w:p w14:paraId="7488DFDC">
                  <w:pPr>
                    <w:jc w:val="center"/>
                    <w:rPr>
                      <w:rFonts w:hint="eastAsia" w:asciiTheme="minorEastAsia" w:hAnsiTheme="minorEastAsia" w:eastAsiaTheme="minorEastAsia"/>
                      <w:bCs/>
                      <w:sz w:val="24"/>
                    </w:rPr>
                  </w:pPr>
                  <w:r>
                    <w:rPr>
                      <w:rFonts w:hint="eastAsia" w:asciiTheme="minorEastAsia" w:hAnsiTheme="minorEastAsia" w:eastAsiaTheme="minorEastAsia"/>
                      <w:bCs/>
                      <w:sz w:val="24"/>
                    </w:rPr>
                    <w:t>最高投标限价</w:t>
                  </w:r>
                </w:p>
                <w:p w14:paraId="4201004B">
                  <w:pPr>
                    <w:jc w:val="center"/>
                    <w:rPr>
                      <w:rFonts w:hint="eastAsia" w:asciiTheme="minorEastAsia" w:hAnsiTheme="minorEastAsia" w:eastAsiaTheme="minorEastAsia"/>
                      <w:bCs/>
                      <w:sz w:val="24"/>
                    </w:rPr>
                  </w:pPr>
                  <w:r>
                    <w:rPr>
                      <w:rFonts w:asciiTheme="minorEastAsia" w:hAnsiTheme="minorEastAsia" w:eastAsiaTheme="minorEastAsia"/>
                      <w:bCs/>
                      <w:sz w:val="24"/>
                    </w:rPr>
                    <w:t>（万元）</w:t>
                  </w:r>
                </w:p>
              </w:tc>
            </w:tr>
            <w:tr w14:paraId="25854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1" w:type="pct"/>
                  <w:vAlign w:val="center"/>
                </w:tcPr>
                <w:p w14:paraId="17DAE375">
                  <w:pPr>
                    <w:jc w:val="center"/>
                    <w:rPr>
                      <w:rFonts w:hint="eastAsia" w:asciiTheme="minorEastAsia" w:hAnsiTheme="minorEastAsia" w:eastAsiaTheme="minorEastAsia"/>
                      <w:bCs/>
                      <w:sz w:val="24"/>
                    </w:rPr>
                  </w:pPr>
                  <w:r>
                    <w:rPr>
                      <w:rFonts w:asciiTheme="minorEastAsia" w:hAnsiTheme="minorEastAsia" w:eastAsiaTheme="minorEastAsia"/>
                      <w:bCs/>
                      <w:sz w:val="24"/>
                    </w:rPr>
                    <w:t>01</w:t>
                  </w:r>
                </w:p>
              </w:tc>
              <w:tc>
                <w:tcPr>
                  <w:tcW w:w="3368" w:type="pct"/>
                  <w:vAlign w:val="center"/>
                </w:tcPr>
                <w:p w14:paraId="4354C137">
                  <w:pPr>
                    <w:jc w:val="center"/>
                    <w:rPr>
                      <w:rFonts w:hint="default" w:asciiTheme="minorEastAsia" w:hAnsiTheme="minorEastAsia" w:eastAsiaTheme="minorEastAsia"/>
                      <w:bCs/>
                      <w:sz w:val="24"/>
                      <w:lang w:val="en-US" w:eastAsia="zh-CN"/>
                    </w:rPr>
                  </w:pPr>
                  <w:r>
                    <w:rPr>
                      <w:rFonts w:hint="eastAsia" w:asciiTheme="minorEastAsia" w:hAnsiTheme="minorEastAsia" w:eastAsiaTheme="minorEastAsia"/>
                      <w:color w:val="000000"/>
                      <w:sz w:val="24"/>
                      <w:lang w:val="en-US" w:eastAsia="zh-CN"/>
                    </w:rPr>
                    <w:t>208</w:t>
                  </w:r>
                </w:p>
              </w:tc>
            </w:tr>
            <w:tr w14:paraId="7CBD4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1" w:type="pct"/>
                  <w:vAlign w:val="center"/>
                </w:tcPr>
                <w:p w14:paraId="03FFFA2E">
                  <w:pPr>
                    <w:jc w:val="center"/>
                    <w:rPr>
                      <w:rFonts w:hint="eastAsia" w:asciiTheme="minorEastAsia" w:hAnsiTheme="minorEastAsia" w:eastAsiaTheme="minorEastAsia"/>
                      <w:bCs/>
                      <w:sz w:val="24"/>
                    </w:rPr>
                  </w:pPr>
                  <w:r>
                    <w:rPr>
                      <w:rFonts w:asciiTheme="minorEastAsia" w:hAnsiTheme="minorEastAsia" w:eastAsiaTheme="minorEastAsia"/>
                      <w:bCs/>
                      <w:sz w:val="24"/>
                    </w:rPr>
                    <w:t>02</w:t>
                  </w:r>
                </w:p>
              </w:tc>
              <w:tc>
                <w:tcPr>
                  <w:tcW w:w="3368" w:type="pct"/>
                  <w:vAlign w:val="center"/>
                </w:tcPr>
                <w:p w14:paraId="0E2D5908">
                  <w:pPr>
                    <w:jc w:val="center"/>
                    <w:rPr>
                      <w:rFonts w:hint="default" w:asciiTheme="minorEastAsia" w:hAnsiTheme="minorEastAsia" w:eastAsiaTheme="minorEastAsia"/>
                      <w:bCs/>
                      <w:sz w:val="24"/>
                      <w:lang w:val="en-US" w:eastAsia="zh-CN"/>
                    </w:rPr>
                  </w:pPr>
                  <w:r>
                    <w:rPr>
                      <w:rFonts w:hint="eastAsia" w:asciiTheme="minorEastAsia" w:hAnsiTheme="minorEastAsia" w:eastAsiaTheme="minorEastAsia"/>
                      <w:color w:val="000000"/>
                      <w:sz w:val="24"/>
                      <w:lang w:val="en-US" w:eastAsia="zh-CN"/>
                    </w:rPr>
                    <w:t>30</w:t>
                  </w:r>
                </w:p>
              </w:tc>
            </w:tr>
          </w:tbl>
          <w:p w14:paraId="402D185F">
            <w:pPr>
              <w:jc w:val="left"/>
              <w:rPr>
                <w:color w:val="000000" w:themeColor="text1"/>
                <w:sz w:val="24"/>
                <w14:textFill>
                  <w14:solidFill>
                    <w14:schemeClr w14:val="tx1"/>
                  </w14:solidFill>
                </w14:textFill>
              </w:rPr>
            </w:pPr>
          </w:p>
        </w:tc>
      </w:tr>
      <w:tr w14:paraId="3BC4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14:paraId="2E91C2A3">
            <w:pPr>
              <w:pStyle w:val="25"/>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12.1</w:t>
            </w:r>
          </w:p>
        </w:tc>
        <w:tc>
          <w:tcPr>
            <w:tcW w:w="1701" w:type="dxa"/>
            <w:vMerge w:val="restart"/>
            <w:vAlign w:val="center"/>
          </w:tcPr>
          <w:p w14:paraId="28E4A4E2">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投标保证金</w:t>
            </w:r>
          </w:p>
        </w:tc>
        <w:tc>
          <w:tcPr>
            <w:tcW w:w="7540" w:type="dxa"/>
            <w:vAlign w:val="center"/>
          </w:tcPr>
          <w:p w14:paraId="2BFDEFFA">
            <w:pPr>
              <w:pStyle w:val="25"/>
              <w:adjustRightInd w:val="0"/>
              <w:snapToGrid w:val="0"/>
              <w:spacing w:line="360" w:lineRule="auto"/>
              <w:rPr>
                <w:rFonts w:hint="default" w:ascii="Times New Roman" w:hAnsi="Times New Roman"/>
                <w:color w:val="000000" w:themeColor="text1"/>
                <w:sz w:val="24"/>
                <w:szCs w:val="24"/>
                <w:highlight w:val="none"/>
                <w14:textFill>
                  <w14:solidFill>
                    <w14:schemeClr w14:val="tx1"/>
                  </w14:solidFill>
                </w14:textFill>
              </w:rPr>
            </w:pPr>
            <w:r>
              <w:rPr>
                <w:rFonts w:hint="default" w:ascii="Times New Roman" w:hAnsi="Times New Roman"/>
                <w:color w:val="000000" w:themeColor="text1"/>
                <w:sz w:val="24"/>
                <w:szCs w:val="24"/>
                <w:highlight w:val="none"/>
                <w14:textFill>
                  <w14:solidFill>
                    <w14:schemeClr w14:val="tx1"/>
                  </w14:solidFill>
                </w14:textFill>
              </w:rPr>
              <w:t>投标保证金金额：</w:t>
            </w:r>
          </w:p>
          <w:tbl>
            <w:tblPr>
              <w:tblStyle w:val="46"/>
              <w:tblW w:w="27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2691"/>
            </w:tblGrid>
            <w:tr w14:paraId="6AA0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1" w:type="pct"/>
                  <w:vAlign w:val="center"/>
                </w:tcPr>
                <w:p w14:paraId="200D5482">
                  <w:pPr>
                    <w:jc w:val="center"/>
                    <w:rPr>
                      <w:rFonts w:hint="eastAsia" w:asciiTheme="minorEastAsia" w:hAnsiTheme="minorEastAsia" w:eastAsiaTheme="minorEastAsia"/>
                      <w:bCs/>
                      <w:sz w:val="24"/>
                    </w:rPr>
                  </w:pPr>
                  <w:r>
                    <w:rPr>
                      <w:rFonts w:asciiTheme="minorEastAsia" w:hAnsiTheme="minorEastAsia" w:eastAsiaTheme="minorEastAsia"/>
                      <w:bCs/>
                      <w:sz w:val="24"/>
                    </w:rPr>
                    <w:t>包号</w:t>
                  </w:r>
                </w:p>
              </w:tc>
              <w:tc>
                <w:tcPr>
                  <w:tcW w:w="3368" w:type="pct"/>
                  <w:vAlign w:val="center"/>
                </w:tcPr>
                <w:p w14:paraId="3A6FB5DA">
                  <w:pPr>
                    <w:jc w:val="center"/>
                    <w:rPr>
                      <w:rFonts w:hint="eastAsia" w:asciiTheme="minorEastAsia" w:hAnsiTheme="minorEastAsia" w:eastAsiaTheme="minorEastAsia"/>
                      <w:bCs/>
                      <w:sz w:val="24"/>
                    </w:rPr>
                  </w:pPr>
                  <w:r>
                    <w:rPr>
                      <w:color w:val="000000" w:themeColor="text1"/>
                      <w:sz w:val="24"/>
                      <w14:textFill>
                        <w14:solidFill>
                          <w14:schemeClr w14:val="tx1"/>
                        </w14:solidFill>
                      </w14:textFill>
                    </w:rPr>
                    <w:t>投标保证金金额</w:t>
                  </w:r>
                </w:p>
              </w:tc>
            </w:tr>
            <w:tr w14:paraId="6D4E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1" w:type="pct"/>
                  <w:vAlign w:val="center"/>
                </w:tcPr>
                <w:p w14:paraId="1E501F9D">
                  <w:pPr>
                    <w:jc w:val="center"/>
                    <w:rPr>
                      <w:rFonts w:hint="eastAsia" w:asciiTheme="minorEastAsia" w:hAnsiTheme="minorEastAsia" w:eastAsiaTheme="minorEastAsia"/>
                      <w:bCs/>
                      <w:sz w:val="24"/>
                    </w:rPr>
                  </w:pPr>
                  <w:r>
                    <w:rPr>
                      <w:rFonts w:asciiTheme="minorEastAsia" w:hAnsiTheme="minorEastAsia" w:eastAsiaTheme="minorEastAsia"/>
                      <w:bCs/>
                      <w:sz w:val="24"/>
                    </w:rPr>
                    <w:t>01</w:t>
                  </w:r>
                </w:p>
              </w:tc>
              <w:tc>
                <w:tcPr>
                  <w:tcW w:w="3368" w:type="pct"/>
                  <w:vAlign w:val="center"/>
                </w:tcPr>
                <w:p w14:paraId="02D981A3">
                  <w:pPr>
                    <w:jc w:val="center"/>
                    <w:rPr>
                      <w:rFonts w:hint="eastAsia" w:asciiTheme="minorEastAsia" w:hAnsiTheme="minorEastAsia" w:eastAsiaTheme="minorEastAsia"/>
                      <w:bCs/>
                      <w:sz w:val="24"/>
                    </w:rPr>
                  </w:pPr>
                  <w:r>
                    <w:rPr>
                      <w:rFonts w:hint="eastAsia" w:asciiTheme="minorEastAsia" w:hAnsiTheme="minorEastAsia" w:eastAsiaTheme="minorEastAsia"/>
                      <w:bCs/>
                      <w:sz w:val="24"/>
                    </w:rPr>
                    <w:t>壹万元整</w:t>
                  </w:r>
                </w:p>
              </w:tc>
            </w:tr>
            <w:tr w14:paraId="1F471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1" w:type="pct"/>
                  <w:vAlign w:val="center"/>
                </w:tcPr>
                <w:p w14:paraId="091F8FB9">
                  <w:pPr>
                    <w:jc w:val="center"/>
                    <w:rPr>
                      <w:rFonts w:hint="eastAsia" w:asciiTheme="minorEastAsia" w:hAnsiTheme="minorEastAsia" w:eastAsiaTheme="minorEastAsia"/>
                      <w:bCs/>
                      <w:sz w:val="24"/>
                    </w:rPr>
                  </w:pPr>
                  <w:r>
                    <w:rPr>
                      <w:rFonts w:asciiTheme="minorEastAsia" w:hAnsiTheme="minorEastAsia" w:eastAsiaTheme="minorEastAsia"/>
                      <w:bCs/>
                      <w:sz w:val="24"/>
                    </w:rPr>
                    <w:t>02</w:t>
                  </w:r>
                </w:p>
              </w:tc>
              <w:tc>
                <w:tcPr>
                  <w:tcW w:w="3368" w:type="pct"/>
                </w:tcPr>
                <w:p w14:paraId="1AD95964">
                  <w:pPr>
                    <w:jc w:val="center"/>
                    <w:rPr>
                      <w:rFonts w:hint="eastAsia" w:eastAsia="宋体"/>
                      <w:lang w:eastAsia="zh-CN"/>
                    </w:rPr>
                  </w:pPr>
                  <w:r>
                    <w:rPr>
                      <w:rFonts w:hint="eastAsia" w:asciiTheme="minorEastAsia" w:hAnsiTheme="minorEastAsia" w:eastAsiaTheme="minorEastAsia"/>
                      <w:bCs/>
                      <w:sz w:val="24"/>
                      <w:lang w:val="en-US" w:eastAsia="zh-CN"/>
                    </w:rPr>
                    <w:t>叁仟元整</w:t>
                  </w:r>
                </w:p>
              </w:tc>
            </w:tr>
          </w:tbl>
          <w:p w14:paraId="523304EE">
            <w:pPr>
              <w:pStyle w:val="25"/>
              <w:adjustRightInd w:val="0"/>
              <w:snapToGrid w:val="0"/>
              <w:spacing w:line="360" w:lineRule="auto"/>
              <w:rPr>
                <w:rFonts w:hint="default" w:ascii="Times New Roman" w:hAnsi="Times New Roman"/>
                <w:color w:val="000000" w:themeColor="text1"/>
                <w:sz w:val="24"/>
                <w:szCs w:val="24"/>
                <w:highlight w:val="yellow"/>
                <w:lang w:val="en-US" w:eastAsia="zh-CN"/>
                <w14:textFill>
                  <w14:solidFill>
                    <w14:schemeClr w14:val="tx1"/>
                  </w14:solidFill>
                </w14:textFill>
              </w:rPr>
            </w:pPr>
            <w:r>
              <w:rPr>
                <w:b/>
                <w:color w:val="000000" w:themeColor="text1"/>
                <w:sz w:val="24"/>
                <w:lang w:bidi="ar"/>
                <w14:textFill>
                  <w14:solidFill>
                    <w14:schemeClr w14:val="tx1"/>
                  </w14:solidFill>
                </w14:textFill>
              </w:rPr>
              <w:t>供应商如计划参与多个采购包的投标，须按包缴纳投标保证金。</w:t>
            </w:r>
          </w:p>
          <w:p w14:paraId="47EC24A2">
            <w:pPr>
              <w:pStyle w:val="25"/>
              <w:adjustRightInd w:val="0"/>
              <w:snapToGrid w:val="0"/>
              <w:rPr>
                <w:rFonts w:hint="default" w:ascii="Times New Roman" w:hAnsi="Times New Roman"/>
                <w:color w:val="000000" w:themeColor="text1"/>
                <w:sz w:val="24"/>
                <w:szCs w:val="24"/>
                <w14:textFill>
                  <w14:solidFill>
                    <w14:schemeClr w14:val="tx1"/>
                  </w14:solidFill>
                </w14:textFill>
              </w:rPr>
            </w:pPr>
            <w:r>
              <w:rPr>
                <w:color w:val="000000" w:themeColor="text1"/>
                <w:sz w:val="24"/>
                <w14:textFill>
                  <w14:solidFill>
                    <w14:schemeClr w14:val="tx1"/>
                  </w14:solidFill>
                </w14:textFill>
              </w:rPr>
              <w:t>投标保证金收受人信息：</w:t>
            </w:r>
          </w:p>
          <w:p w14:paraId="49463A63">
            <w:pPr>
              <w:pStyle w:val="25"/>
              <w:adjustRightInd w:val="0"/>
              <w:snapToGrid w:val="0"/>
              <w:spacing w:line="360" w:lineRule="auto"/>
              <w:rPr>
                <w:rFonts w:hint="default"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u w:val="single"/>
                <w14:textFill>
                  <w14:solidFill>
                    <w14:schemeClr w14:val="tx1"/>
                  </w14:solidFill>
                </w14:textFill>
              </w:rPr>
              <w:t>（1）投标保证金递交方式：政府采购法律法规接受的支票、汇票、本票、网上银行支付或者金融机构、担保机构出具的保函等非现金形式。</w:t>
            </w:r>
          </w:p>
          <w:p w14:paraId="263AB225">
            <w:pPr>
              <w:pStyle w:val="25"/>
              <w:adjustRightInd w:val="0"/>
              <w:snapToGrid w:val="0"/>
              <w:spacing w:line="360" w:lineRule="auto"/>
              <w:ind w:firstLine="241" w:firstLineChars="100"/>
              <w:rPr>
                <w:rFonts w:hint="default" w:ascii="Times New Roman" w:hAnsi="Times New Roman"/>
                <w:color w:val="000000" w:themeColor="text1"/>
                <w:sz w:val="24"/>
                <w:szCs w:val="24"/>
                <w:u w:val="single"/>
                <w14:textFill>
                  <w14:solidFill>
                    <w14:schemeClr w14:val="tx1"/>
                  </w14:solidFill>
                </w14:textFill>
              </w:rPr>
            </w:pPr>
            <w:r>
              <w:rPr>
                <w:rFonts w:hint="default" w:ascii="Times New Roman" w:hAnsi="Times New Roman"/>
                <w:b/>
                <w:color w:val="000000" w:themeColor="text1"/>
                <w:sz w:val="24"/>
                <w:u w:val="single"/>
                <w14:textFill>
                  <w14:solidFill>
                    <w14:schemeClr w14:val="tx1"/>
                  </w14:solidFill>
                </w14:textFill>
              </w:rPr>
              <w:t>■</w:t>
            </w:r>
            <w:r>
              <w:rPr>
                <w:rFonts w:ascii="Times New Roman" w:hAnsi="Times New Roman"/>
                <w:color w:val="000000" w:themeColor="text1"/>
                <w:sz w:val="24"/>
                <w:szCs w:val="24"/>
                <w:u w:val="single"/>
                <w14:textFill>
                  <w14:solidFill>
                    <w14:schemeClr w14:val="tx1"/>
                  </w14:solidFill>
                </w14:textFill>
              </w:rPr>
              <w:t>采用支票、汇票、本票、网上银行支付的，须从投标人企业基本账户转出，应当在投标截止时间以前到达下述招标人指定账户：</w:t>
            </w:r>
          </w:p>
          <w:p w14:paraId="34D1088A">
            <w:pPr>
              <w:pStyle w:val="25"/>
              <w:adjustRightInd w:val="0"/>
              <w:snapToGrid w:val="0"/>
              <w:spacing w:line="360" w:lineRule="auto"/>
              <w:ind w:firstLine="240" w:firstLineChars="100"/>
              <w:rPr>
                <w:rFonts w:hint="default"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u w:val="single"/>
                <w14:textFill>
                  <w14:solidFill>
                    <w14:schemeClr w14:val="tx1"/>
                  </w14:solidFill>
                </w14:textFill>
              </w:rPr>
              <w:t xml:space="preserve">账户名称：北京捷迅通力工程咨询有限公司 </w:t>
            </w:r>
          </w:p>
          <w:p w14:paraId="52415A77">
            <w:pPr>
              <w:pStyle w:val="25"/>
              <w:adjustRightInd w:val="0"/>
              <w:snapToGrid w:val="0"/>
              <w:spacing w:line="360" w:lineRule="auto"/>
              <w:ind w:firstLine="240" w:firstLineChars="100"/>
              <w:rPr>
                <w:rFonts w:hint="default"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u w:val="single"/>
                <w14:textFill>
                  <w14:solidFill>
                    <w14:schemeClr w14:val="tx1"/>
                  </w14:solidFill>
                </w14:textFill>
              </w:rPr>
              <w:t>账    号：11110301040001405</w:t>
            </w:r>
          </w:p>
          <w:p w14:paraId="30387A3F">
            <w:pPr>
              <w:pStyle w:val="25"/>
              <w:adjustRightInd w:val="0"/>
              <w:snapToGrid w:val="0"/>
              <w:spacing w:line="360" w:lineRule="auto"/>
              <w:ind w:firstLine="240" w:firstLineChars="100"/>
              <w:rPr>
                <w:rFonts w:hint="default"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u w:val="single"/>
                <w14:textFill>
                  <w14:solidFill>
                    <w14:schemeClr w14:val="tx1"/>
                  </w14:solidFill>
                </w14:textFill>
              </w:rPr>
              <w:t>开户行：中国农业银行北京清城支行</w:t>
            </w:r>
          </w:p>
          <w:p w14:paraId="01B695C3">
            <w:pPr>
              <w:pStyle w:val="25"/>
              <w:adjustRightInd w:val="0"/>
              <w:snapToGrid w:val="0"/>
              <w:spacing w:line="360" w:lineRule="auto"/>
              <w:ind w:firstLine="240" w:firstLineChars="100"/>
              <w:rPr>
                <w:rFonts w:hint="default"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u w:val="single"/>
                <w14:textFill>
                  <w14:solidFill>
                    <w14:schemeClr w14:val="tx1"/>
                  </w14:solidFill>
                </w14:textFill>
              </w:rPr>
              <w:t>异地联行号：103100011032</w:t>
            </w:r>
          </w:p>
          <w:p w14:paraId="549C0945">
            <w:pPr>
              <w:pStyle w:val="25"/>
              <w:adjustRightInd w:val="0"/>
              <w:snapToGrid w:val="0"/>
              <w:spacing w:line="360" w:lineRule="auto"/>
              <w:rPr>
                <w:rFonts w:hint="default"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u w:val="single"/>
                <w14:textFill>
                  <w14:solidFill>
                    <w14:schemeClr w14:val="tx1"/>
                  </w14:solidFill>
                </w14:textFill>
              </w:rPr>
              <w:t>（2）网上银行支付需注明项目名称及项目编号。（如因未注明项目名称及项目编号所造成的一切后果均由投标人自行负责，项目名称及项目编号无法全名标注时可简写。）投标人将汇款凭证（原件扫描件加盖单位公章）及开户许可证或基本账户证明材料（原件扫描件加盖单位公章）一同纳入投标文件中。</w:t>
            </w:r>
          </w:p>
          <w:p w14:paraId="011C7516">
            <w:pPr>
              <w:jc w:val="left"/>
              <w:rPr>
                <w:color w:val="000000" w:themeColor="text1"/>
                <w:sz w:val="24"/>
                <w14:textFill>
                  <w14:solidFill>
                    <w14:schemeClr w14:val="tx1"/>
                  </w14:solidFill>
                </w14:textFill>
              </w:rPr>
            </w:pPr>
            <w:r>
              <w:rPr>
                <w:rFonts w:hint="eastAsia"/>
                <w:color w:val="000000" w:themeColor="text1"/>
                <w:sz w:val="24"/>
                <w:u w:val="single"/>
                <w14:textFill>
                  <w14:solidFill>
                    <w14:schemeClr w14:val="tx1"/>
                  </w14:solidFill>
                </w14:textFill>
              </w:rPr>
              <w:t>（3）以金融机构、担保机构出具的保函等形式提交投标保证金的，应在投标截止时间前将原件提交至采购代理机构</w:t>
            </w:r>
            <w:r>
              <w:rPr>
                <w:color w:val="000000" w:themeColor="text1"/>
                <w:sz w:val="24"/>
                <w:u w:val="single"/>
                <w14:textFill>
                  <w14:solidFill>
                    <w14:schemeClr w14:val="tx1"/>
                  </w14:solidFill>
                </w14:textFill>
              </w:rPr>
              <w:t>。</w:t>
            </w:r>
          </w:p>
        </w:tc>
      </w:tr>
      <w:tr w14:paraId="2F4B7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EBD5387">
            <w:pPr>
              <w:pStyle w:val="25"/>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12.</w:t>
            </w:r>
            <w:r>
              <w:rPr>
                <w:rFonts w:ascii="Times New Roman" w:hAnsi="Times New Roman"/>
                <w:color w:val="000000" w:themeColor="text1"/>
                <w:sz w:val="24"/>
                <w:szCs w:val="24"/>
                <w14:textFill>
                  <w14:solidFill>
                    <w14:schemeClr w14:val="tx1"/>
                  </w14:solidFill>
                </w14:textFill>
              </w:rPr>
              <w:t>8</w:t>
            </w:r>
            <w:r>
              <w:rPr>
                <w:rFonts w:hint="default" w:ascii="Times New Roman" w:hAnsi="Times New Roman"/>
                <w:color w:val="000000" w:themeColor="text1"/>
                <w:sz w:val="24"/>
                <w:szCs w:val="24"/>
                <w14:textFill>
                  <w14:solidFill>
                    <w14:schemeClr w14:val="tx1"/>
                  </w14:solidFill>
                </w14:textFill>
              </w:rPr>
              <w:t>.2</w:t>
            </w:r>
          </w:p>
        </w:tc>
        <w:tc>
          <w:tcPr>
            <w:tcW w:w="1701" w:type="dxa"/>
            <w:vMerge w:val="continue"/>
            <w:vAlign w:val="center"/>
          </w:tcPr>
          <w:p w14:paraId="403A5ECD">
            <w:pPr>
              <w:jc w:val="center"/>
              <w:rPr>
                <w:color w:val="000000" w:themeColor="text1"/>
                <w:sz w:val="24"/>
                <w14:textFill>
                  <w14:solidFill>
                    <w14:schemeClr w14:val="tx1"/>
                  </w14:solidFill>
                </w14:textFill>
              </w:rPr>
            </w:pPr>
          </w:p>
        </w:tc>
        <w:tc>
          <w:tcPr>
            <w:tcW w:w="7540" w:type="dxa"/>
            <w:vAlign w:val="center"/>
          </w:tcPr>
          <w:p w14:paraId="1A53A296">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投标保证金可以不予退还的其他情形：</w:t>
            </w:r>
          </w:p>
          <w:p w14:paraId="15910C3E">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□无</w:t>
            </w:r>
          </w:p>
          <w:p w14:paraId="788F5F64">
            <w:pPr>
              <w:pStyle w:val="25"/>
              <w:adjustRightInd w:val="0"/>
              <w:snapToGrid w:val="0"/>
              <w:rPr>
                <w:rFonts w:hint="default" w:ascii="Times New Roman" w:hAnsi="Times New Roman"/>
                <w:color w:val="000000" w:themeColor="text1"/>
                <w:sz w:val="24"/>
                <w:szCs w:val="24"/>
                <w14:textFill>
                  <w14:solidFill>
                    <w14:schemeClr w14:val="tx1"/>
                  </w14:solidFill>
                </w14:textFill>
              </w:rPr>
            </w:pPr>
            <w:bookmarkStart w:id="72" w:name="OLE_LINK7"/>
            <w:r>
              <w:rPr>
                <w:rFonts w:hint="default" w:ascii="Times New Roman" w:hAnsi="Times New Roman"/>
                <w:b/>
                <w:color w:val="000000" w:themeColor="text1"/>
                <w:sz w:val="24"/>
                <w14:textFill>
                  <w14:solidFill>
                    <w14:schemeClr w14:val="tx1"/>
                  </w14:solidFill>
                </w14:textFill>
              </w:rPr>
              <w:t>■</w:t>
            </w:r>
            <w:bookmarkEnd w:id="72"/>
            <w:r>
              <w:rPr>
                <w:rFonts w:hint="default" w:ascii="Times New Roman" w:hAnsi="Times New Roman"/>
                <w:color w:val="000000" w:themeColor="text1"/>
                <w:sz w:val="24"/>
                <w14:textFill>
                  <w14:solidFill>
                    <w14:schemeClr w14:val="tx1"/>
                  </w14:solidFill>
                </w14:textFill>
              </w:rPr>
              <w:t>有，具体情形：</w:t>
            </w:r>
            <w:r>
              <w:rPr>
                <w:rFonts w:ascii="Times New Roman" w:hAnsi="Times New Roman"/>
                <w:color w:val="000000" w:themeColor="text1"/>
                <w:sz w:val="24"/>
                <w14:textFill>
                  <w14:solidFill>
                    <w14:schemeClr w14:val="tx1"/>
                  </w14:solidFill>
                </w14:textFill>
              </w:rPr>
              <w:t>中标企业不按本须知相关规定与采购人签订合同的</w:t>
            </w:r>
            <w:r>
              <w:rPr>
                <w:rFonts w:hint="default" w:ascii="Times New Roman" w:hAnsi="Times New Roman"/>
                <w:color w:val="000000" w:themeColor="text1"/>
                <w:sz w:val="24"/>
                <w14:textFill>
                  <w14:solidFill>
                    <w14:schemeClr w14:val="tx1"/>
                  </w14:solidFill>
                </w14:textFill>
              </w:rPr>
              <w:t>。</w:t>
            </w:r>
          </w:p>
        </w:tc>
      </w:tr>
      <w:tr w14:paraId="4F8B7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DA1FF26">
            <w:pPr>
              <w:pStyle w:val="25"/>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13.1</w:t>
            </w:r>
          </w:p>
        </w:tc>
        <w:tc>
          <w:tcPr>
            <w:tcW w:w="1701" w:type="dxa"/>
            <w:vAlign w:val="center"/>
          </w:tcPr>
          <w:p w14:paraId="4AC64BF1">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投标有效期</w:t>
            </w:r>
          </w:p>
        </w:tc>
        <w:tc>
          <w:tcPr>
            <w:tcW w:w="7540" w:type="dxa"/>
            <w:vAlign w:val="center"/>
          </w:tcPr>
          <w:p w14:paraId="345C2F33">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自提交投标文件的截止之日起算</w:t>
            </w:r>
            <w:r>
              <w:rPr>
                <w:color w:val="000000" w:themeColor="text1"/>
                <w:sz w:val="24"/>
                <w:u w:val="single"/>
                <w14:textFill>
                  <w14:solidFill>
                    <w14:schemeClr w14:val="tx1"/>
                  </w14:solidFill>
                </w14:textFill>
              </w:rPr>
              <w:t>90</w:t>
            </w:r>
            <w:r>
              <w:rPr>
                <w:color w:val="000000" w:themeColor="text1"/>
                <w:sz w:val="24"/>
                <w14:textFill>
                  <w14:solidFill>
                    <w14:schemeClr w14:val="tx1"/>
                  </w14:solidFill>
                </w14:textFill>
              </w:rPr>
              <w:t>日历天。</w:t>
            </w:r>
          </w:p>
        </w:tc>
      </w:tr>
      <w:tr w14:paraId="444AA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4975FE3">
            <w:pPr>
              <w:pStyle w:val="25"/>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18.2</w:t>
            </w:r>
          </w:p>
        </w:tc>
        <w:tc>
          <w:tcPr>
            <w:tcW w:w="1701" w:type="dxa"/>
            <w:vAlign w:val="center"/>
          </w:tcPr>
          <w:p w14:paraId="2E465817">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解密时间</w:t>
            </w:r>
          </w:p>
        </w:tc>
        <w:tc>
          <w:tcPr>
            <w:tcW w:w="7540" w:type="dxa"/>
            <w:vAlign w:val="center"/>
          </w:tcPr>
          <w:p w14:paraId="5BAE2EEA">
            <w:pPr>
              <w:jc w:val="lef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解密时间：</w:t>
            </w:r>
            <w:r>
              <w:rPr>
                <w:color w:val="000000" w:themeColor="text1"/>
                <w:sz w:val="24"/>
                <w:u w:val="single"/>
                <w14:textFill>
                  <w14:solidFill>
                    <w14:schemeClr w14:val="tx1"/>
                  </w14:solidFill>
                </w14:textFill>
              </w:rPr>
              <w:t>60</w:t>
            </w:r>
            <w:r>
              <w:rPr>
                <w:color w:val="000000" w:themeColor="text1"/>
                <w:sz w:val="24"/>
                <w14:textFill>
                  <w14:solidFill>
                    <w14:schemeClr w14:val="tx1"/>
                  </w14:solidFill>
                </w14:textFill>
              </w:rPr>
              <w:t>分钟</w:t>
            </w:r>
          </w:p>
        </w:tc>
      </w:tr>
      <w:tr w14:paraId="12279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F31892E">
            <w:pPr>
              <w:pStyle w:val="25"/>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22.1</w:t>
            </w:r>
          </w:p>
        </w:tc>
        <w:tc>
          <w:tcPr>
            <w:tcW w:w="1701" w:type="dxa"/>
            <w:vAlign w:val="center"/>
          </w:tcPr>
          <w:p w14:paraId="2A68A6FE">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确定中标人</w:t>
            </w:r>
          </w:p>
        </w:tc>
        <w:tc>
          <w:tcPr>
            <w:tcW w:w="7540" w:type="dxa"/>
            <w:vAlign w:val="center"/>
          </w:tcPr>
          <w:p w14:paraId="0BDB2CBA">
            <w:pPr>
              <w:pStyle w:val="25"/>
              <w:adjustRightInd w:val="0"/>
              <w:snapToGrid w:val="0"/>
              <w:rPr>
                <w:rFonts w:hint="default" w:ascii="Times New Roman" w:hAnsi="Times New Roman"/>
                <w:color w:val="000000" w:themeColor="text1"/>
                <w:sz w:val="24"/>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中标候选人并列的，采购人是否委托评标委员会确定中标人：</w:t>
            </w:r>
          </w:p>
          <w:p w14:paraId="724F95DD">
            <w:pPr>
              <w:pStyle w:val="25"/>
              <w:adjustRightInd w:val="0"/>
              <w:snapToGrid w:val="0"/>
              <w:rPr>
                <w:rFonts w:hint="default" w:ascii="Times New Roman" w:hAnsi="Times New Roman"/>
                <w:color w:val="000000" w:themeColor="text1"/>
                <w:sz w:val="24"/>
                <w14:textFill>
                  <w14:solidFill>
                    <w14:schemeClr w14:val="tx1"/>
                  </w14:solidFill>
                </w14:textFill>
              </w:rPr>
            </w:pPr>
            <w:r>
              <w:rPr>
                <w:rFonts w:hint="default" w:ascii="Times New Roman" w:hAnsi="Times New Roman"/>
                <w:b/>
                <w:color w:val="000000" w:themeColor="text1"/>
                <w:sz w:val="24"/>
                <w14:textFill>
                  <w14:solidFill>
                    <w14:schemeClr w14:val="tx1"/>
                  </w14:solidFill>
                </w14:textFill>
              </w:rPr>
              <w:t>■</w:t>
            </w:r>
            <w:r>
              <w:rPr>
                <w:rFonts w:hint="default" w:ascii="Times New Roman" w:hAnsi="Times New Roman"/>
                <w:color w:val="000000" w:themeColor="text1"/>
                <w:sz w:val="24"/>
                <w14:textFill>
                  <w14:solidFill>
                    <w14:schemeClr w14:val="tx1"/>
                  </w14:solidFill>
                </w14:textFill>
              </w:rPr>
              <w:t>否</w:t>
            </w:r>
          </w:p>
          <w:p w14:paraId="72352543">
            <w:pPr>
              <w:pStyle w:val="25"/>
              <w:adjustRightInd w:val="0"/>
              <w:snapToGrid w:val="0"/>
              <w:rPr>
                <w:rFonts w:hint="default" w:ascii="Times New Roman" w:hAnsi="Times New Roman"/>
                <w:color w:val="000000" w:themeColor="text1"/>
                <w:sz w:val="24"/>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□是</w:t>
            </w:r>
          </w:p>
          <w:p w14:paraId="7BE35D6B">
            <w:pPr>
              <w:pStyle w:val="25"/>
              <w:adjustRightInd w:val="0"/>
              <w:snapToGrid w:val="0"/>
              <w:rPr>
                <w:rFonts w:hint="default" w:ascii="Times New Roman" w:hAnsi="Times New Roman"/>
                <w:color w:val="000000" w:themeColor="text1"/>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中标候选人并列的，按照以下方式确定中标人：</w:t>
            </w:r>
            <w:r>
              <w:rPr>
                <w:rFonts w:hint="default" w:ascii="Times New Roman" w:hAnsi="Times New Roman"/>
                <w:color w:val="000000" w:themeColor="text1"/>
                <w14:textFill>
                  <w14:solidFill>
                    <w14:schemeClr w14:val="tx1"/>
                  </w14:solidFill>
                </w14:textFill>
              </w:rPr>
              <w:t xml:space="preserve"> </w:t>
            </w:r>
          </w:p>
          <w:p w14:paraId="5C83C93B">
            <w:pPr>
              <w:pStyle w:val="25"/>
              <w:adjustRightInd w:val="0"/>
              <w:snapToGrid w:val="0"/>
              <w:rPr>
                <w:rFonts w:hint="default" w:ascii="Times New Roman" w:hAnsi="Times New Roman"/>
                <w:color w:val="000000" w:themeColor="text1"/>
                <w:sz w:val="24"/>
                <w14:textFill>
                  <w14:solidFill>
                    <w14:schemeClr w14:val="tx1"/>
                  </w14:solidFill>
                </w14:textFill>
              </w:rPr>
            </w:pPr>
            <w:r>
              <w:rPr>
                <w:rFonts w:hint="default" w:ascii="Times New Roman" w:hAnsi="Times New Roman"/>
                <w:b/>
                <w:color w:val="000000" w:themeColor="text1"/>
                <w:sz w:val="24"/>
                <w14:textFill>
                  <w14:solidFill>
                    <w14:schemeClr w14:val="tx1"/>
                  </w14:solidFill>
                </w14:textFill>
              </w:rPr>
              <w:t>■</w:t>
            </w:r>
            <w:r>
              <w:rPr>
                <w:rFonts w:hint="default" w:ascii="Times New Roman" w:hAnsi="Times New Roman"/>
                <w:color w:val="000000" w:themeColor="text1"/>
                <w:sz w:val="24"/>
                <w14:textFill>
                  <w14:solidFill>
                    <w14:schemeClr w14:val="tx1"/>
                  </w14:solidFill>
                </w14:textFill>
              </w:rPr>
              <w:t>得分且投标报价均相同的，以</w:t>
            </w:r>
            <w:r>
              <w:rPr>
                <w:rFonts w:hint="default"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u w:val="single"/>
                <w14:textFill>
                  <w14:solidFill>
                    <w14:schemeClr w14:val="tx1"/>
                  </w14:solidFill>
                </w14:textFill>
              </w:rPr>
              <w:t xml:space="preserve">技术部分 </w:t>
            </w:r>
            <w:r>
              <w:rPr>
                <w:rFonts w:hint="default" w:ascii="Times New Roman" w:hAnsi="Times New Roman"/>
                <w:color w:val="000000" w:themeColor="text1"/>
                <w:sz w:val="24"/>
                <w14:textFill>
                  <w14:solidFill>
                    <w14:schemeClr w14:val="tx1"/>
                  </w14:solidFill>
                </w14:textFill>
              </w:rPr>
              <w:t>得分高者为中标人</w:t>
            </w:r>
          </w:p>
          <w:p w14:paraId="46CBC3E9">
            <w:pPr>
              <w:jc w:val="lef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□随机抽取</w:t>
            </w:r>
          </w:p>
        </w:tc>
      </w:tr>
      <w:tr w14:paraId="6646C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3A19FF0">
            <w:pPr>
              <w:pStyle w:val="25"/>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25.5</w:t>
            </w:r>
          </w:p>
        </w:tc>
        <w:tc>
          <w:tcPr>
            <w:tcW w:w="1701" w:type="dxa"/>
            <w:vAlign w:val="center"/>
          </w:tcPr>
          <w:p w14:paraId="3A817FDF">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分包</w:t>
            </w:r>
          </w:p>
        </w:tc>
        <w:tc>
          <w:tcPr>
            <w:tcW w:w="7540" w:type="dxa"/>
            <w:vAlign w:val="center"/>
          </w:tcPr>
          <w:p w14:paraId="15136502">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本项目的非主体、非关键性工作是否允许分包： </w:t>
            </w:r>
          </w:p>
          <w:p w14:paraId="2416ACC9">
            <w:pPr>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不允许</w:t>
            </w:r>
          </w:p>
          <w:p w14:paraId="14EF5132">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□允许，具体要求：</w:t>
            </w:r>
          </w:p>
          <w:p w14:paraId="3C0AAB27">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（1）可以分包履行的具体内容：_____；</w:t>
            </w:r>
          </w:p>
          <w:p w14:paraId="0054D5A8">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（2）允许分包的金额或者比例：_____；</w:t>
            </w:r>
          </w:p>
          <w:p w14:paraId="51954361">
            <w:pPr>
              <w:jc w:val="lef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（3）其他要求：_____。</w:t>
            </w:r>
          </w:p>
        </w:tc>
      </w:tr>
      <w:tr w14:paraId="1439C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4405B99">
            <w:pPr>
              <w:pStyle w:val="25"/>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25.6</w:t>
            </w:r>
          </w:p>
        </w:tc>
        <w:tc>
          <w:tcPr>
            <w:tcW w:w="1701" w:type="dxa"/>
            <w:vAlign w:val="center"/>
          </w:tcPr>
          <w:p w14:paraId="7406CF60">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政采贷</w:t>
            </w:r>
          </w:p>
        </w:tc>
        <w:tc>
          <w:tcPr>
            <w:tcW w:w="7540" w:type="dxa"/>
            <w:vAlign w:val="center"/>
          </w:tcPr>
          <w:p w14:paraId="444E8B10">
            <w:pPr>
              <w:jc w:val="left"/>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53332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6D258A7">
            <w:pPr>
              <w:pStyle w:val="25"/>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26.1.1</w:t>
            </w:r>
          </w:p>
        </w:tc>
        <w:tc>
          <w:tcPr>
            <w:tcW w:w="1701" w:type="dxa"/>
            <w:vAlign w:val="center"/>
          </w:tcPr>
          <w:p w14:paraId="4E9FBC2F">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询问</w:t>
            </w:r>
          </w:p>
        </w:tc>
        <w:tc>
          <w:tcPr>
            <w:tcW w:w="7540" w:type="dxa"/>
            <w:vAlign w:val="center"/>
          </w:tcPr>
          <w:p w14:paraId="610335C8">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询问</w:t>
            </w:r>
            <w:r>
              <w:rPr>
                <w:rFonts w:hint="eastAsia"/>
                <w:color w:val="000000" w:themeColor="text1"/>
                <w:sz w:val="24"/>
                <w14:textFill>
                  <w14:solidFill>
                    <w14:schemeClr w14:val="tx1"/>
                  </w14:solidFill>
                </w14:textFill>
              </w:rPr>
              <w:t>提出</w:t>
            </w:r>
            <w:r>
              <w:rPr>
                <w:color w:val="000000" w:themeColor="text1"/>
                <w:sz w:val="24"/>
                <w14:textFill>
                  <w14:solidFill>
                    <w14:schemeClr w14:val="tx1"/>
                  </w14:solidFill>
                </w14:textFill>
              </w:rPr>
              <w:t>形式：</w:t>
            </w:r>
            <w:r>
              <w:rPr>
                <w:rFonts w:hint="eastAsia"/>
                <w:color w:val="000000" w:themeColor="text1"/>
                <w:sz w:val="24"/>
                <w14:textFill>
                  <w14:solidFill>
                    <w14:schemeClr w14:val="tx1"/>
                  </w14:solidFill>
                </w14:textFill>
              </w:rPr>
              <w:t>书面形式</w:t>
            </w:r>
          </w:p>
        </w:tc>
      </w:tr>
      <w:tr w14:paraId="2FE32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CE9997E">
            <w:pPr>
              <w:pStyle w:val="25"/>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26.3</w:t>
            </w:r>
          </w:p>
        </w:tc>
        <w:tc>
          <w:tcPr>
            <w:tcW w:w="1701" w:type="dxa"/>
            <w:vAlign w:val="center"/>
          </w:tcPr>
          <w:p w14:paraId="58B25D59">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联系方式</w:t>
            </w:r>
          </w:p>
        </w:tc>
        <w:tc>
          <w:tcPr>
            <w:tcW w:w="7540" w:type="dxa"/>
            <w:vAlign w:val="center"/>
          </w:tcPr>
          <w:p w14:paraId="4DB412CC">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接收询问和质疑的联系方式</w:t>
            </w:r>
          </w:p>
          <w:p w14:paraId="1041F26E">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联系部门：</w:t>
            </w:r>
            <w:r>
              <w:rPr>
                <w:rFonts w:hint="eastAsia"/>
                <w:color w:val="000000" w:themeColor="text1"/>
                <w:sz w:val="24"/>
                <w:u w:val="single"/>
                <w14:textFill>
                  <w14:solidFill>
                    <w14:schemeClr w14:val="tx1"/>
                  </w14:solidFill>
                </w14:textFill>
              </w:rPr>
              <w:t>招标部</w:t>
            </w:r>
            <w:r>
              <w:rPr>
                <w:color w:val="000000" w:themeColor="text1"/>
                <w:sz w:val="24"/>
                <w:u w:val="single"/>
                <w14:textFill>
                  <w14:solidFill>
                    <w14:schemeClr w14:val="tx1"/>
                  </w14:solidFill>
                </w14:textFill>
              </w:rPr>
              <w:t>；</w:t>
            </w:r>
          </w:p>
          <w:p w14:paraId="4CFE2307">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联系电话：</w:t>
            </w:r>
            <w:r>
              <w:rPr>
                <w:color w:val="000000" w:themeColor="text1"/>
                <w:sz w:val="24"/>
                <w:u w:val="single"/>
                <w14:textFill>
                  <w14:solidFill>
                    <w14:schemeClr w14:val="tx1"/>
                  </w14:solidFill>
                </w14:textFill>
              </w:rPr>
              <w:t>010-60218807；</w:t>
            </w:r>
          </w:p>
          <w:p w14:paraId="4C929ECE">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通讯地址：</w:t>
            </w:r>
            <w:r>
              <w:rPr>
                <w:rFonts w:hint="eastAsia"/>
                <w:color w:val="000000" w:themeColor="text1"/>
                <w:sz w:val="24"/>
                <w:u w:val="single"/>
                <w14:textFill>
                  <w14:solidFill>
                    <w14:schemeClr w14:val="tx1"/>
                  </w14:solidFill>
                </w14:textFill>
              </w:rPr>
              <w:t>北京市大兴区金华寺东路2号西配房103室</w:t>
            </w:r>
            <w:r>
              <w:rPr>
                <w:color w:val="000000" w:themeColor="text1"/>
                <w:sz w:val="24"/>
                <w:u w:val="single"/>
                <w14:textFill>
                  <w14:solidFill>
                    <w14:schemeClr w14:val="tx1"/>
                  </w14:solidFill>
                </w14:textFill>
              </w:rPr>
              <w:t>。</w:t>
            </w:r>
          </w:p>
        </w:tc>
      </w:tr>
      <w:tr w14:paraId="746F3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87B54BE">
            <w:pPr>
              <w:pStyle w:val="25"/>
              <w:adjustRightInd w:val="0"/>
              <w:snapToGrid w:val="0"/>
              <w:jc w:val="center"/>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27</w:t>
            </w:r>
          </w:p>
        </w:tc>
        <w:tc>
          <w:tcPr>
            <w:tcW w:w="1701" w:type="dxa"/>
            <w:vAlign w:val="center"/>
          </w:tcPr>
          <w:p w14:paraId="6E6ED25D">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代理费</w:t>
            </w:r>
          </w:p>
        </w:tc>
        <w:tc>
          <w:tcPr>
            <w:tcW w:w="7540" w:type="dxa"/>
            <w:vAlign w:val="center"/>
          </w:tcPr>
          <w:p w14:paraId="20E22FDE">
            <w:pPr>
              <w:jc w:val="left"/>
              <w:rPr>
                <w:sz w:val="24"/>
              </w:rPr>
            </w:pPr>
            <w:r>
              <w:rPr>
                <w:sz w:val="24"/>
              </w:rPr>
              <w:t>收费对象：</w:t>
            </w:r>
          </w:p>
          <w:p w14:paraId="098A0045">
            <w:pPr>
              <w:jc w:val="left"/>
              <w:rPr>
                <w:sz w:val="24"/>
              </w:rPr>
            </w:pPr>
            <w:r>
              <w:rPr>
                <w:sz w:val="24"/>
              </w:rPr>
              <w:t>□采购人</w:t>
            </w:r>
          </w:p>
          <w:p w14:paraId="1921D8A9">
            <w:pPr>
              <w:jc w:val="left"/>
              <w:rPr>
                <w:sz w:val="24"/>
              </w:rPr>
            </w:pPr>
            <w:r>
              <w:rPr>
                <w:b/>
                <w:sz w:val="24"/>
              </w:rPr>
              <w:t>■</w:t>
            </w:r>
            <w:r>
              <w:rPr>
                <w:sz w:val="24"/>
              </w:rPr>
              <w:t>中标人</w:t>
            </w:r>
          </w:p>
          <w:p w14:paraId="5E52B030">
            <w:pPr>
              <w:jc w:val="left"/>
              <w:rPr>
                <w:sz w:val="24"/>
              </w:rPr>
            </w:pPr>
            <w:r>
              <w:drawing>
                <wp:inline distT="0" distB="0" distL="114300" distR="114300">
                  <wp:extent cx="4460240" cy="1845945"/>
                  <wp:effectExtent l="0" t="0" r="5080" b="13335"/>
                  <wp:docPr id="2" name="图片 2" descr="d4f105dd8ecf9a25a9124882dd49b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4f105dd8ecf9a25a9124882dd49b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460240" cy="1845945"/>
                          </a:xfrm>
                          <a:prstGeom prst="rect">
                            <a:avLst/>
                          </a:prstGeom>
                          <a:noFill/>
                          <a:ln>
                            <a:noFill/>
                          </a:ln>
                        </pic:spPr>
                      </pic:pic>
                    </a:graphicData>
                  </a:graphic>
                </wp:inline>
              </w:drawing>
            </w:r>
          </w:p>
          <w:p w14:paraId="72B49538">
            <w:pPr>
              <w:jc w:val="left"/>
              <w:rPr>
                <w:sz w:val="24"/>
              </w:rPr>
            </w:pPr>
            <w:r>
              <w:rPr>
                <w:rFonts w:hint="eastAsia"/>
                <w:sz w:val="24"/>
              </w:rPr>
              <w:t>招标代理服务收费以中标金额为基准，按照上述收费标准差额定率累进法计算（服务类型：</w:t>
            </w:r>
            <w:r>
              <w:rPr>
                <w:rFonts w:hint="eastAsia"/>
                <w:sz w:val="24"/>
                <w:lang w:val="en-US" w:eastAsia="zh-CN"/>
              </w:rPr>
              <w:t>货物</w:t>
            </w:r>
            <w:r>
              <w:rPr>
                <w:rFonts w:hint="eastAsia"/>
                <w:sz w:val="24"/>
              </w:rPr>
              <w:t>招标）</w:t>
            </w:r>
            <w:r>
              <w:rPr>
                <w:sz w:val="24"/>
              </w:rPr>
              <w:t>。</w:t>
            </w:r>
          </w:p>
          <w:p w14:paraId="6FD72437">
            <w:pPr>
              <w:jc w:val="left"/>
              <w:rPr>
                <w:color w:val="000000" w:themeColor="text1"/>
                <w:sz w:val="24"/>
                <w14:textFill>
                  <w14:solidFill>
                    <w14:schemeClr w14:val="tx1"/>
                  </w14:solidFill>
                </w14:textFill>
              </w:rPr>
            </w:pPr>
            <w:r>
              <w:rPr>
                <w:sz w:val="24"/>
              </w:rPr>
              <w:t>缴纳时间：</w:t>
            </w:r>
            <w:r>
              <w:rPr>
                <w:rFonts w:hint="eastAsia"/>
                <w:color w:val="000000"/>
                <w:sz w:val="24"/>
                <w:u w:val="single"/>
              </w:rPr>
              <w:t>领取中标通知书时向招标代理机构支付代理费</w:t>
            </w:r>
            <w:r>
              <w:rPr>
                <w:sz w:val="24"/>
              </w:rPr>
              <w:t>。</w:t>
            </w:r>
          </w:p>
        </w:tc>
      </w:tr>
    </w:tbl>
    <w:p w14:paraId="69F5FEF6">
      <w:pPr>
        <w:tabs>
          <w:tab w:val="left" w:pos="5580"/>
        </w:tabs>
        <w:adjustRightInd w:val="0"/>
        <w:spacing w:line="360" w:lineRule="auto"/>
        <w:rPr>
          <w:color w:val="000000" w:themeColor="text1"/>
          <w:sz w:val="24"/>
          <w14:textFill>
            <w14:solidFill>
              <w14:schemeClr w14:val="tx1"/>
            </w14:solidFill>
          </w14:textFill>
        </w:rPr>
        <w:sectPr>
          <w:headerReference r:id="rId3" w:type="first"/>
          <w:footerReference r:id="rId4" w:type="default"/>
          <w:type w:val="nextColumn"/>
          <w:pgSz w:w="11907" w:h="16840"/>
          <w:pgMar w:top="1418" w:right="1134" w:bottom="1418" w:left="1701" w:header="851" w:footer="851" w:gutter="0"/>
          <w:pgNumType w:start="0"/>
          <w:cols w:space="720" w:num="1"/>
          <w:titlePg/>
          <w:docGrid w:linePitch="462" w:charSpace="0"/>
        </w:sectPr>
      </w:pPr>
    </w:p>
    <w:p w14:paraId="1D430201">
      <w:pPr>
        <w:spacing w:before="240" w:beforeLines="100" w:after="240" w:afterLines="100"/>
        <w:jc w:val="center"/>
        <w:rPr>
          <w:b/>
          <w:color w:val="000000" w:themeColor="text1"/>
          <w:sz w:val="28"/>
          <w:szCs w:val="28"/>
          <w14:textFill>
            <w14:solidFill>
              <w14:schemeClr w14:val="tx1"/>
            </w14:solidFill>
          </w14:textFill>
        </w:rPr>
      </w:pPr>
      <w:bookmarkStart w:id="73" w:name="_Toc195842882"/>
      <w:bookmarkStart w:id="74" w:name="_Toc127151517"/>
      <w:bookmarkStart w:id="75" w:name="_Toc353873662"/>
      <w:bookmarkStart w:id="76" w:name="_Toc264969207"/>
      <w:bookmarkStart w:id="77" w:name="_Toc353825542"/>
      <w:bookmarkStart w:id="78" w:name="_Toc353873932"/>
      <w:bookmarkStart w:id="79" w:name="_Toc305158859"/>
      <w:bookmarkStart w:id="80" w:name="_Toc226337213"/>
      <w:bookmarkStart w:id="81" w:name="_Toc150480755"/>
      <w:bookmarkStart w:id="82" w:name="_Toc305158785"/>
      <w:bookmarkStart w:id="83" w:name="_Toc142311019"/>
      <w:bookmarkStart w:id="84" w:name="_Toc226965790"/>
      <w:bookmarkStart w:id="85" w:name="_Toc265228355"/>
      <w:bookmarkStart w:id="86" w:name="_Toc150774722"/>
      <w:r>
        <w:rPr>
          <w:b/>
          <w:color w:val="000000" w:themeColor="text1"/>
          <w:sz w:val="28"/>
          <w:szCs w:val="28"/>
          <w14:textFill>
            <w14:solidFill>
              <w14:schemeClr w14:val="tx1"/>
            </w14:solidFill>
          </w14:textFill>
        </w:rPr>
        <w:t>投标人须知</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2EB0A3A6">
      <w:pPr>
        <w:pStyle w:val="3"/>
        <w:tabs>
          <w:tab w:val="center" w:pos="4592"/>
          <w:tab w:val="left" w:pos="7860"/>
        </w:tabs>
        <w:spacing w:before="0" w:line="360" w:lineRule="auto"/>
        <w:jc w:val="left"/>
        <w:rPr>
          <w:rFonts w:ascii="Times New Roman" w:hAnsi="Times New Roman" w:eastAsia="宋体"/>
          <w:color w:val="000000" w:themeColor="text1"/>
          <w:sz w:val="28"/>
          <w14:textFill>
            <w14:solidFill>
              <w14:schemeClr w14:val="tx1"/>
            </w14:solidFill>
          </w14:textFill>
        </w:rPr>
      </w:pPr>
      <w:bookmarkStart w:id="87" w:name="_Toc127151518"/>
      <w:bookmarkStart w:id="88" w:name="_Toc520356143"/>
      <w:r>
        <w:rPr>
          <w:rFonts w:ascii="Times New Roman" w:hAnsi="Times New Roman" w:eastAsia="宋体"/>
          <w:color w:val="000000" w:themeColor="text1"/>
          <w:sz w:val="28"/>
          <w14:textFill>
            <w14:solidFill>
              <w14:schemeClr w14:val="tx1"/>
            </w14:solidFill>
          </w14:textFill>
        </w:rPr>
        <w:tab/>
      </w:r>
      <w:bookmarkStart w:id="89" w:name="_Toc265228356"/>
      <w:bookmarkStart w:id="90" w:name="_Toc150774618"/>
      <w:bookmarkStart w:id="91" w:name="_Toc151193688"/>
      <w:bookmarkStart w:id="92" w:name="_Toc226965791"/>
      <w:bookmarkStart w:id="93" w:name="_Toc151190145"/>
      <w:bookmarkStart w:id="94" w:name="_Toc151193832"/>
      <w:bookmarkStart w:id="95" w:name="_Toc305158786"/>
      <w:bookmarkStart w:id="96" w:name="_Toc150774723"/>
      <w:bookmarkStart w:id="97" w:name="_Toc226965708"/>
      <w:bookmarkStart w:id="98" w:name="_Toc151193616"/>
      <w:bookmarkStart w:id="99" w:name="_Toc226309762"/>
      <w:bookmarkStart w:id="100" w:name="_Toc150509269"/>
      <w:bookmarkStart w:id="101" w:name="_Toc226337214"/>
      <w:bookmarkStart w:id="102" w:name="_Toc264969208"/>
      <w:bookmarkStart w:id="103" w:name="_Toc305158860"/>
      <w:bookmarkStart w:id="104" w:name="_Toc150480756"/>
      <w:bookmarkStart w:id="105" w:name="_Toc151193906"/>
      <w:bookmarkStart w:id="106" w:name="_Toc151193760"/>
      <w:bookmarkStart w:id="107" w:name="_Toc142311020"/>
      <w:bookmarkStart w:id="108" w:name="_Toc195842883"/>
      <w:r>
        <w:rPr>
          <w:rFonts w:ascii="Times New Roman" w:hAnsi="Times New Roman" w:eastAsia="宋体"/>
          <w:color w:val="000000" w:themeColor="text1"/>
          <w:sz w:val="28"/>
          <w14:textFill>
            <w14:solidFill>
              <w14:schemeClr w14:val="tx1"/>
            </w14:solidFill>
          </w14:textFill>
        </w:rPr>
        <w:t>一   说  明</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Pr>
          <w:rFonts w:ascii="Times New Roman" w:hAnsi="Times New Roman" w:eastAsia="宋体"/>
          <w:color w:val="000000" w:themeColor="text1"/>
          <w:sz w:val="28"/>
          <w14:textFill>
            <w14:solidFill>
              <w14:schemeClr w14:val="tx1"/>
            </w14:solidFill>
          </w14:textFill>
        </w:rPr>
        <w:tab/>
      </w:r>
    </w:p>
    <w:p w14:paraId="4982F57D">
      <w:pPr>
        <w:numPr>
          <w:ilvl w:val="0"/>
          <w:numId w:val="9"/>
        </w:numPr>
        <w:tabs>
          <w:tab w:val="left" w:pos="360"/>
          <w:tab w:val="clear" w:pos="900"/>
        </w:tabs>
        <w:snapToGrid w:val="0"/>
        <w:spacing w:line="360" w:lineRule="auto"/>
        <w:ind w:left="357" w:hanging="357"/>
        <w:outlineLvl w:val="1"/>
        <w:rPr>
          <w:color w:val="000000" w:themeColor="text1"/>
          <w:sz w:val="24"/>
          <w14:textFill>
            <w14:solidFill>
              <w14:schemeClr w14:val="tx1"/>
            </w14:solidFill>
          </w14:textFill>
        </w:rPr>
      </w:pPr>
      <w:bookmarkStart w:id="109" w:name="_Toc265228357"/>
      <w:bookmarkStart w:id="110" w:name="_Toc305158861"/>
      <w:bookmarkStart w:id="111" w:name="_Toc264969209"/>
      <w:bookmarkStart w:id="112" w:name="_Toc305158787"/>
      <w:r>
        <w:rPr>
          <w:color w:val="000000" w:themeColor="text1"/>
          <w:sz w:val="24"/>
          <w14:textFill>
            <w14:solidFill>
              <w14:schemeClr w14:val="tx1"/>
            </w14:solidFill>
          </w14:textFill>
        </w:rPr>
        <w:t>采购人、采购代理机构、投标人</w:t>
      </w:r>
      <w:bookmarkEnd w:id="109"/>
      <w:bookmarkEnd w:id="110"/>
      <w:bookmarkEnd w:id="111"/>
      <w:bookmarkEnd w:id="112"/>
      <w:r>
        <w:rPr>
          <w:color w:val="000000" w:themeColor="text1"/>
          <w:sz w:val="24"/>
          <w14:textFill>
            <w14:solidFill>
              <w14:schemeClr w14:val="tx1"/>
            </w14:solidFill>
          </w14:textFill>
        </w:rPr>
        <w:t>、联合体</w:t>
      </w:r>
    </w:p>
    <w:p w14:paraId="4010A29D">
      <w:pPr>
        <w:numPr>
          <w:ilvl w:val="1"/>
          <w:numId w:val="9"/>
        </w:numPr>
        <w:tabs>
          <w:tab w:val="left" w:pos="1080"/>
          <w:tab w:val="left" w:pos="2014"/>
          <w:tab w:val="left" w:pos="5521"/>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采购人、采购代理机构：指依法进行政府采购的国家机关、事业单位、团体组织，及其委托的采购代理机构。本项目采购人、采购代理机构见第一章《投标邀请》。</w:t>
      </w:r>
    </w:p>
    <w:p w14:paraId="593B3195">
      <w:pPr>
        <w:numPr>
          <w:ilvl w:val="1"/>
          <w:numId w:val="9"/>
        </w:numPr>
        <w:tabs>
          <w:tab w:val="left" w:pos="1080"/>
          <w:tab w:val="left" w:pos="2014"/>
          <w:tab w:val="left" w:pos="5521"/>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投标人（也称“供应商”、“申请人”）：指向采购人提供货物、工程或者服务的法人、其他组织或者自然人。</w:t>
      </w:r>
    </w:p>
    <w:p w14:paraId="4EEA0515">
      <w:pPr>
        <w:numPr>
          <w:ilvl w:val="1"/>
          <w:numId w:val="9"/>
        </w:numPr>
        <w:tabs>
          <w:tab w:val="left" w:pos="1080"/>
          <w:tab w:val="left" w:pos="2014"/>
          <w:tab w:val="left" w:pos="5521"/>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联合体：指两个以上的自然人、法人或者其他组织组成一个联合体，以一个供应商的身份共同参加政府采购。</w:t>
      </w:r>
    </w:p>
    <w:p w14:paraId="02D1DC50">
      <w:pPr>
        <w:numPr>
          <w:ilvl w:val="0"/>
          <w:numId w:val="9"/>
        </w:numPr>
        <w:tabs>
          <w:tab w:val="left" w:pos="360"/>
          <w:tab w:val="clear" w:pos="900"/>
        </w:tabs>
        <w:snapToGrid w:val="0"/>
        <w:spacing w:line="360" w:lineRule="auto"/>
        <w:ind w:left="357" w:hanging="357"/>
        <w:outlineLvl w:val="1"/>
        <w:rPr>
          <w:color w:val="000000" w:themeColor="text1"/>
          <w:sz w:val="24"/>
          <w14:textFill>
            <w14:solidFill>
              <w14:schemeClr w14:val="tx1"/>
            </w14:solidFill>
          </w14:textFill>
        </w:rPr>
      </w:pPr>
      <w:bookmarkStart w:id="113" w:name="_Toc164608789"/>
      <w:bookmarkStart w:id="114" w:name="_Toc127151721"/>
      <w:bookmarkStart w:id="115" w:name="_Toc226309764"/>
      <w:bookmarkStart w:id="116" w:name="_Toc151193618"/>
      <w:bookmarkStart w:id="117" w:name="_Toc265228358"/>
      <w:bookmarkStart w:id="118" w:name="_Toc150480758"/>
      <w:bookmarkStart w:id="119" w:name="_Toc151190147"/>
      <w:bookmarkStart w:id="120" w:name="_Toc226965793"/>
      <w:bookmarkStart w:id="121" w:name="_Toc226965710"/>
      <w:bookmarkStart w:id="122" w:name="_Toc195842885"/>
      <w:bookmarkStart w:id="123" w:name="_Toc150774620"/>
      <w:bookmarkStart w:id="124" w:name="_Toc150509271"/>
      <w:bookmarkStart w:id="125" w:name="_Toc264969210"/>
      <w:bookmarkStart w:id="126" w:name="_Toc127161434"/>
      <w:bookmarkStart w:id="127" w:name="_Toc151193690"/>
      <w:bookmarkStart w:id="128" w:name="_Toc164608634"/>
      <w:bookmarkStart w:id="129" w:name="_Toc164351614"/>
      <w:bookmarkStart w:id="130" w:name="_Toc149720813"/>
      <w:bookmarkStart w:id="131" w:name="_Toc142311022"/>
      <w:bookmarkStart w:id="132" w:name="_Toc151193762"/>
      <w:bookmarkStart w:id="133" w:name="_Toc164229215"/>
      <w:bookmarkStart w:id="134" w:name="_Toc151193908"/>
      <w:bookmarkStart w:id="135" w:name="_Toc151193834"/>
      <w:bookmarkStart w:id="136" w:name="_Toc305158788"/>
      <w:bookmarkStart w:id="137" w:name="_Toc305158862"/>
      <w:bookmarkStart w:id="138" w:name="_Toc164229361"/>
      <w:bookmarkStart w:id="139" w:name="_Toc226337216"/>
      <w:bookmarkStart w:id="140" w:name="_Toc127151520"/>
      <w:bookmarkStart w:id="141" w:name="_Toc150774725"/>
      <w:r>
        <w:rPr>
          <w:color w:val="000000" w:themeColor="text1"/>
          <w:sz w:val="24"/>
          <w14:textFill>
            <w14:solidFill>
              <w14:schemeClr w14:val="tx1"/>
            </w14:solidFill>
          </w14:textFill>
        </w:rPr>
        <w:t>资金来源</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Pr>
          <w:color w:val="000000" w:themeColor="text1"/>
          <w:sz w:val="24"/>
          <w14:textFill>
            <w14:solidFill>
              <w14:schemeClr w14:val="tx1"/>
            </w14:solidFill>
          </w14:textFill>
        </w:rPr>
        <w:t>、项目属性、科研仪器设备采购、核心产品</w:t>
      </w:r>
    </w:p>
    <w:p w14:paraId="47FD88D5">
      <w:pPr>
        <w:numPr>
          <w:ilvl w:val="1"/>
          <w:numId w:val="9"/>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资金来源为财政性资金和/或本项目采购中无法与财政性资金分割的非财政性资金。</w:t>
      </w:r>
    </w:p>
    <w:p w14:paraId="64772DD1">
      <w:pPr>
        <w:numPr>
          <w:ilvl w:val="1"/>
          <w:numId w:val="9"/>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项目属性见《投标人须知资料表》。</w:t>
      </w:r>
    </w:p>
    <w:p w14:paraId="4B25A4FC">
      <w:pPr>
        <w:numPr>
          <w:ilvl w:val="1"/>
          <w:numId w:val="9"/>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是否属于科研仪器设备采购见《投标人须知资料表》。</w:t>
      </w:r>
    </w:p>
    <w:p w14:paraId="7E372D43">
      <w:pPr>
        <w:numPr>
          <w:ilvl w:val="1"/>
          <w:numId w:val="9"/>
        </w:numPr>
        <w:tabs>
          <w:tab w:val="left" w:pos="1080"/>
          <w:tab w:val="left" w:pos="2014"/>
          <w:tab w:val="left" w:pos="5521"/>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核心产品见《投标人须知资料表》。</w:t>
      </w:r>
    </w:p>
    <w:p w14:paraId="25D05BC0">
      <w:pPr>
        <w:numPr>
          <w:ilvl w:val="0"/>
          <w:numId w:val="9"/>
        </w:numPr>
        <w:tabs>
          <w:tab w:val="left" w:pos="360"/>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现场考察、开标前答疑会</w:t>
      </w:r>
    </w:p>
    <w:p w14:paraId="455CAAB1">
      <w:pPr>
        <w:numPr>
          <w:ilvl w:val="1"/>
          <w:numId w:val="9"/>
        </w:numPr>
        <w:tabs>
          <w:tab w:val="left" w:pos="1080"/>
          <w:tab w:val="left" w:pos="2014"/>
        </w:tabs>
        <w:snapToGrid w:val="0"/>
        <w:spacing w:line="360" w:lineRule="auto"/>
        <w:ind w:left="1080" w:hanging="720"/>
        <w:rPr>
          <w:color w:val="000000" w:themeColor="text1"/>
          <w:sz w:val="28"/>
          <w14:textFill>
            <w14:solidFill>
              <w14:schemeClr w14:val="tx1"/>
            </w14:solidFill>
          </w14:textFill>
        </w:rPr>
      </w:pPr>
      <w:r>
        <w:rPr>
          <w:color w:val="000000" w:themeColor="text1"/>
          <w:sz w:val="24"/>
          <w14:textFill>
            <w14:solidFill>
              <w14:schemeClr w14:val="tx1"/>
            </w14:solidFill>
          </w14:textFill>
        </w:rPr>
        <w:t>若《投标人须知资料表》中规定了组织现场考察、召开开标前答疑会，则投标人应按要求在规定的时间和地点参加。</w:t>
      </w:r>
      <w:bookmarkStart w:id="142" w:name="_Toc226965795"/>
      <w:bookmarkStart w:id="143" w:name="_Toc226309766"/>
      <w:bookmarkStart w:id="144" w:name="_Toc150774622"/>
      <w:bookmarkStart w:id="145" w:name="_Toc305158790"/>
      <w:bookmarkStart w:id="146" w:name="_Toc264969212"/>
      <w:bookmarkStart w:id="147" w:name="_Toc151193620"/>
      <w:bookmarkStart w:id="148" w:name="_Toc150774727"/>
      <w:bookmarkStart w:id="149" w:name="_Toc151193764"/>
      <w:bookmarkStart w:id="150" w:name="_Toc226337218"/>
      <w:bookmarkStart w:id="151" w:name="_Toc151193836"/>
      <w:bookmarkStart w:id="152" w:name="_Toc151193692"/>
      <w:bookmarkStart w:id="153" w:name="_Toc127151522"/>
      <w:bookmarkStart w:id="154" w:name="_Toc305158864"/>
      <w:bookmarkStart w:id="155" w:name="_Toc150480760"/>
      <w:bookmarkStart w:id="156" w:name="_Toc195842887"/>
      <w:bookmarkStart w:id="157" w:name="_Toc265228360"/>
      <w:bookmarkStart w:id="158" w:name="_Toc151193910"/>
      <w:bookmarkStart w:id="159" w:name="_Toc226965712"/>
      <w:bookmarkStart w:id="160" w:name="_Toc520356146"/>
      <w:bookmarkStart w:id="161" w:name="_Toc142311024"/>
      <w:bookmarkStart w:id="162" w:name="_Toc151190149"/>
      <w:bookmarkStart w:id="163" w:name="_Toc150509273"/>
    </w:p>
    <w:p w14:paraId="0F0D2F41">
      <w:pPr>
        <w:numPr>
          <w:ilvl w:val="1"/>
          <w:numId w:val="9"/>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由于未参加现场考察或开标前答疑会而导致对项目实际情况不了解，影响投标文件编制、投标报价准确性、综合因素响应不全面等问题的，由投标人自行承担不利评审后果。</w:t>
      </w:r>
    </w:p>
    <w:p w14:paraId="07DA9A1F">
      <w:pPr>
        <w:numPr>
          <w:ilvl w:val="0"/>
          <w:numId w:val="9"/>
        </w:numPr>
        <w:tabs>
          <w:tab w:val="left" w:pos="360"/>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样品</w:t>
      </w:r>
    </w:p>
    <w:p w14:paraId="68575201">
      <w:pPr>
        <w:numPr>
          <w:ilvl w:val="1"/>
          <w:numId w:val="9"/>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本项目是否要求投标人提供样品，以及样品制作的标准和要求、是否需要随样品提交相关检测报告、样品的递交与退还等要求见《投标人须知资料表》。</w:t>
      </w:r>
    </w:p>
    <w:p w14:paraId="78F1D9C9">
      <w:pPr>
        <w:numPr>
          <w:ilvl w:val="1"/>
          <w:numId w:val="9"/>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样品的评审方法以及评审标准等内容见第四章《评标程序、评标方法和评标标准》。</w:t>
      </w:r>
    </w:p>
    <w:p w14:paraId="713CE3A9">
      <w:pPr>
        <w:numPr>
          <w:ilvl w:val="0"/>
          <w:numId w:val="9"/>
        </w:numPr>
        <w:tabs>
          <w:tab w:val="left" w:pos="360"/>
          <w:tab w:val="clear" w:pos="900"/>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政府采购政策（包括但不限于下列具体政策要求）</w:t>
      </w:r>
    </w:p>
    <w:p w14:paraId="47F6BD1C">
      <w:pPr>
        <w:numPr>
          <w:ilvl w:val="1"/>
          <w:numId w:val="9"/>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采购本国货物、工程和服务</w:t>
      </w:r>
    </w:p>
    <w:p w14:paraId="5FC1B89B">
      <w:pPr>
        <w:numPr>
          <w:ilvl w:val="2"/>
          <w:numId w:val="9"/>
        </w:numPr>
        <w:tabs>
          <w:tab w:val="left" w:pos="2014"/>
        </w:tabs>
        <w:snapToGrid w:val="0"/>
        <w:spacing w:line="360" w:lineRule="auto"/>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政府采购应当采购本国货物、工程和服务。但有《</w:t>
      </w:r>
      <w:r>
        <w:rPr>
          <w:b/>
          <w:color w:val="000000" w:themeColor="text1"/>
          <w:kern w:val="0"/>
          <w:sz w:val="24"/>
          <w14:textFill>
            <w14:solidFill>
              <w14:schemeClr w14:val="tx1"/>
            </w14:solidFill>
          </w14:textFill>
        </w:rPr>
        <w:t>中华人民共和国政府采购法</w:t>
      </w:r>
      <w:r>
        <w:rPr>
          <w:color w:val="000000" w:themeColor="text1"/>
          <w:kern w:val="0"/>
          <w:sz w:val="24"/>
          <w14:textFill>
            <w14:solidFill>
              <w14:schemeClr w14:val="tx1"/>
            </w14:solidFill>
          </w14:textFill>
        </w:rPr>
        <w:t>》第十条规定情形的除外。</w:t>
      </w:r>
    </w:p>
    <w:p w14:paraId="25D3FF8E">
      <w:pPr>
        <w:numPr>
          <w:ilvl w:val="2"/>
          <w:numId w:val="9"/>
        </w:numPr>
        <w:tabs>
          <w:tab w:val="left" w:pos="2014"/>
        </w:tabs>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本项目如接受非本国货物、工程、服务参与投标，则具体要求见第五章《采购需求》。</w:t>
      </w:r>
    </w:p>
    <w:p w14:paraId="50FFBDFB">
      <w:pPr>
        <w:numPr>
          <w:ilvl w:val="2"/>
          <w:numId w:val="9"/>
        </w:numPr>
        <w:tabs>
          <w:tab w:val="left" w:pos="2014"/>
        </w:tabs>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E282663">
      <w:pPr>
        <w:numPr>
          <w:ilvl w:val="1"/>
          <w:numId w:val="9"/>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中小企业、监狱企业及残疾人福利性单位</w:t>
      </w:r>
    </w:p>
    <w:p w14:paraId="6555ACDB">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中小企业定义：</w:t>
      </w:r>
    </w:p>
    <w:p w14:paraId="22D5485E">
      <w:pPr>
        <w:pStyle w:val="99"/>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6B460CD2">
      <w:pPr>
        <w:pStyle w:val="99"/>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7966C9D9">
      <w:pPr>
        <w:pStyle w:val="99"/>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775A89E2">
      <w:pPr>
        <w:pStyle w:val="99"/>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67688D46">
      <w:pPr>
        <w:pStyle w:val="99"/>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31009F1B">
      <w:pPr>
        <w:pStyle w:val="99"/>
        <w:numPr>
          <w:ilvl w:val="1"/>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7FE49F21">
      <w:pPr>
        <w:pStyle w:val="99"/>
        <w:numPr>
          <w:ilvl w:val="1"/>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00B9AA68">
      <w:pPr>
        <w:pStyle w:val="99"/>
        <w:numPr>
          <w:ilvl w:val="2"/>
          <w:numId w:val="10"/>
        </w:numPr>
        <w:tabs>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6DCAFD2B">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color w:val="000000" w:themeColor="text1"/>
          <w:sz w:val="24"/>
          <w14:textFill>
            <w14:solidFill>
              <w14:schemeClr w14:val="tx1"/>
            </w14:solidFill>
          </w14:textFill>
        </w:rPr>
        <w:t>判定</w:t>
      </w:r>
      <w:r>
        <w:rPr>
          <w:color w:val="000000" w:themeColor="text1"/>
          <w:sz w:val="24"/>
          <w14:textFill>
            <w14:solidFill>
              <w14:schemeClr w14:val="tx1"/>
            </w14:solidFill>
          </w14:textFill>
        </w:rPr>
        <w:t>依据《中华人民共和国中小企业促进法》、《关于进一步加大政府采购支持中小企业力度的通知》（财库〔2022〕19号）、《政府采购促进中小企业发展管理办法》（财库〔2020〕46号）、《关于印发中小企业划型标准规定的通知》（工信部联企业〔2011〕300 号）</w:t>
      </w:r>
      <w:r>
        <w:rPr>
          <w:rFonts w:hint="eastAsia"/>
          <w:color w:val="000000" w:themeColor="text1"/>
          <w:sz w:val="24"/>
          <w14:textFill>
            <w14:solidFill>
              <w14:schemeClr w14:val="tx1"/>
            </w14:solidFill>
          </w14:textFill>
        </w:rPr>
        <w:t>、《金融业企业划型标准规定》（〔</w:t>
      </w:r>
      <w:r>
        <w:rPr>
          <w:color w:val="000000" w:themeColor="text1"/>
          <w:sz w:val="24"/>
          <w14:textFill>
            <w14:solidFill>
              <w14:schemeClr w14:val="tx1"/>
            </w14:solidFill>
          </w14:textFill>
        </w:rPr>
        <w:t>2015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309 </w:t>
      </w:r>
      <w:r>
        <w:rPr>
          <w:rFonts w:hint="eastAsia"/>
          <w:color w:val="000000" w:themeColor="text1"/>
          <w:sz w:val="24"/>
          <w14:textFill>
            <w14:solidFill>
              <w14:schemeClr w14:val="tx1"/>
            </w14:solidFill>
          </w14:textFill>
        </w:rPr>
        <w:t>号）等国务院批准的中小企业划分标准执行</w:t>
      </w:r>
      <w:r>
        <w:rPr>
          <w:color w:val="000000" w:themeColor="text1"/>
          <w:sz w:val="24"/>
          <w14:textFill>
            <w14:solidFill>
              <w14:schemeClr w14:val="tx1"/>
            </w14:solidFill>
          </w14:textFill>
        </w:rPr>
        <w:t>。</w:t>
      </w:r>
    </w:p>
    <w:p w14:paraId="1F5F4CF7">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供应商提供的货物、工程或者服务符合下列情形的，享受中小企业扶持政策：</w:t>
      </w:r>
    </w:p>
    <w:p w14:paraId="261865CA">
      <w:pPr>
        <w:tabs>
          <w:tab w:val="left" w:pos="1980"/>
        </w:tabs>
        <w:snapToGrid w:val="0"/>
        <w:spacing w:line="360" w:lineRule="auto"/>
        <w:ind w:left="2835" w:leftChars="1350"/>
        <w:rPr>
          <w:color w:val="000000" w:themeColor="text1"/>
          <w:sz w:val="24"/>
          <w14:textFill>
            <w14:solidFill>
              <w14:schemeClr w14:val="tx1"/>
            </w14:solidFill>
          </w14:textFill>
        </w:rPr>
      </w:pPr>
      <w:r>
        <w:rPr>
          <w:color w:val="000000" w:themeColor="text1"/>
          <w:sz w:val="24"/>
          <w14:textFill>
            <w14:solidFill>
              <w14:schemeClr w14:val="tx1"/>
            </w14:solidFill>
          </w14:textFill>
        </w:rPr>
        <w:t>（1）在货物采购项目中，货物由中小企业制造，即货物由中小企业生产且使用该中小企业商号或者注册商标；</w:t>
      </w:r>
    </w:p>
    <w:p w14:paraId="1105C9DB">
      <w:pPr>
        <w:tabs>
          <w:tab w:val="left" w:pos="1980"/>
        </w:tabs>
        <w:snapToGrid w:val="0"/>
        <w:spacing w:line="360" w:lineRule="auto"/>
        <w:ind w:left="2835" w:leftChars="1350"/>
        <w:rPr>
          <w:color w:val="000000" w:themeColor="text1"/>
          <w:sz w:val="24"/>
          <w14:textFill>
            <w14:solidFill>
              <w14:schemeClr w14:val="tx1"/>
            </w14:solidFill>
          </w14:textFill>
        </w:rPr>
      </w:pPr>
      <w:r>
        <w:rPr>
          <w:color w:val="000000" w:themeColor="text1"/>
          <w:sz w:val="24"/>
          <w14:textFill>
            <w14:solidFill>
              <w14:schemeClr w14:val="tx1"/>
            </w14:solidFill>
          </w14:textFill>
        </w:rPr>
        <w:t>（2）在工程采购项目中，工程由中小企业承建，即工程施工单位为中小企业；</w:t>
      </w:r>
    </w:p>
    <w:p w14:paraId="261D9760">
      <w:pPr>
        <w:tabs>
          <w:tab w:val="left" w:pos="1980"/>
        </w:tabs>
        <w:snapToGrid w:val="0"/>
        <w:spacing w:line="360" w:lineRule="auto"/>
        <w:ind w:left="2835" w:leftChars="1350"/>
        <w:rPr>
          <w:color w:val="000000" w:themeColor="text1"/>
          <w:sz w:val="24"/>
          <w14:textFill>
            <w14:solidFill>
              <w14:schemeClr w14:val="tx1"/>
            </w14:solidFill>
          </w14:textFill>
        </w:rPr>
      </w:pPr>
      <w:r>
        <w:rPr>
          <w:color w:val="000000" w:themeColor="text1"/>
          <w:sz w:val="24"/>
          <w14:textFill>
            <w14:solidFill>
              <w14:schemeClr w14:val="tx1"/>
            </w14:solidFill>
          </w14:textFill>
        </w:rPr>
        <w:t>（3）在服务采购项目中，服务由中小企业承接，即提供服务的人员为中小企业依照《中华人民共和国劳动合同法》订立劳动合同的从业人员。</w:t>
      </w:r>
    </w:p>
    <w:p w14:paraId="5844F5EC">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在货物采购项目中，供应商提供的货物既有中小企业制造货物，也有大型企业制造货物的，不享受中小企业扶持政策。</w:t>
      </w:r>
    </w:p>
    <w:p w14:paraId="689B337A">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2512B9DF">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A715EBA">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4A4BE0AF">
      <w:pPr>
        <w:pStyle w:val="99"/>
        <w:numPr>
          <w:ilvl w:val="2"/>
          <w:numId w:val="10"/>
        </w:numPr>
        <w:tabs>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5BF76E9E">
      <w:pPr>
        <w:pStyle w:val="99"/>
        <w:numPr>
          <w:ilvl w:val="2"/>
          <w:numId w:val="10"/>
        </w:numPr>
        <w:tabs>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3E5B8375">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安置的残疾人占本单位在职职工人数的比例不低于25%（含25%），并且安置的残疾人人数不少于10 人（含10 人）；</w:t>
      </w:r>
    </w:p>
    <w:p w14:paraId="57CEF419">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依法与安置的每位残疾人签订了一年以上（含一年）的劳动合同或服务协议；</w:t>
      </w:r>
    </w:p>
    <w:p w14:paraId="39773FB2">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为安置的每位残疾人按月足额缴纳了基本养老保险、基本医疗保险、失业保险、工伤保险和生育保险等社会保险费；</w:t>
      </w:r>
    </w:p>
    <w:p w14:paraId="2ED3569F">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通过银行等金融机构向安置的每位残疾人，按月支付了不低于单位所在区县适用的经省级人民政府批准的月最低工资标准的工资；</w:t>
      </w:r>
    </w:p>
    <w:p w14:paraId="7CAEEC1F">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提供本单位制造的货物、承担的工程或者服务（以下简称产品），或者提供其他残疾人福利性单位制造的货物（不包括使用非残疾人福利性单位注册商标的货物）；</w:t>
      </w:r>
    </w:p>
    <w:p w14:paraId="5DA563B6">
      <w:pPr>
        <w:numPr>
          <w:ilvl w:val="3"/>
          <w:numId w:val="10"/>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2CEF2019">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本项目是否专门面向中小企业预留采购份额见第一章《投标邀请》。</w:t>
      </w:r>
    </w:p>
    <w:p w14:paraId="6CAF36E5">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采购标的对应的中小企业划分标准所属行业见《投标人须知资料表》。</w:t>
      </w:r>
    </w:p>
    <w:p w14:paraId="18D9EAE7">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小微企业价格评审优惠的政策调整：见第四章《评标程序、评标方法和评标标准》。</w:t>
      </w:r>
    </w:p>
    <w:p w14:paraId="7B154F32">
      <w:pPr>
        <w:numPr>
          <w:ilvl w:val="1"/>
          <w:numId w:val="9"/>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政府采购节能产品、环境标志产品</w:t>
      </w:r>
    </w:p>
    <w:p w14:paraId="7B8C229A">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A186E72">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2651F909">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如本项目采购产品属于实施政府强制采购品目清单范围的节能产品，则投标人所报产品必须获得国家确定的认证机构出具的、处于有效期之内的节能产品认证证书，</w:t>
      </w:r>
      <w:r>
        <w:rPr>
          <w:color w:val="000000" w:themeColor="text1"/>
          <w:kern w:val="0"/>
          <w:sz w:val="24"/>
          <w14:textFill>
            <w14:solidFill>
              <w14:schemeClr w14:val="tx1"/>
            </w14:solidFill>
          </w14:textFill>
        </w:rPr>
        <w:t>否则</w:t>
      </w:r>
      <w:r>
        <w:rPr>
          <w:b/>
          <w:color w:val="000000" w:themeColor="text1"/>
          <w:kern w:val="0"/>
          <w:sz w:val="24"/>
          <w14:textFill>
            <w14:solidFill>
              <w14:schemeClr w14:val="tx1"/>
            </w14:solidFill>
          </w14:textFill>
        </w:rPr>
        <w:t>投标无效</w:t>
      </w:r>
      <w:r>
        <w:rPr>
          <w:color w:val="000000" w:themeColor="text1"/>
          <w:sz w:val="24"/>
          <w14:textFill>
            <w14:solidFill>
              <w14:schemeClr w14:val="tx1"/>
            </w14:solidFill>
          </w14:textFill>
        </w:rPr>
        <w:t>；</w:t>
      </w:r>
    </w:p>
    <w:p w14:paraId="31CB9E25">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非政府强制采购的节能产品或环境标志产品，依据品目清单和认证证书实施政府优先采购。优先采购的具体规定见第四章《评标程序、评标方法和评标标准》（如涉及）。</w:t>
      </w:r>
    </w:p>
    <w:p w14:paraId="6B7EBD0B">
      <w:pPr>
        <w:numPr>
          <w:ilvl w:val="1"/>
          <w:numId w:val="9"/>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正版软件</w:t>
      </w:r>
    </w:p>
    <w:p w14:paraId="78273366">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12EBB92F">
      <w:pPr>
        <w:numPr>
          <w:ilvl w:val="1"/>
          <w:numId w:val="9"/>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网络安全专用产品</w:t>
      </w:r>
    </w:p>
    <w:p w14:paraId="782BED8D">
      <w:pPr>
        <w:numPr>
          <w:ilvl w:val="2"/>
          <w:numId w:val="9"/>
        </w:numPr>
        <w:tabs>
          <w:tab w:val="left" w:pos="900"/>
          <w:tab w:val="left" w:pos="2014"/>
        </w:tabs>
        <w:snapToGrid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根据《关于调整网络安全专用产品安全管理有关事项的公告》（2023年第1号），</w:t>
      </w:r>
      <w:r>
        <w:rPr>
          <w:color w:val="000000" w:themeColor="text1"/>
          <w:sz w:val="24"/>
          <w14:textFill>
            <w14:solidFill>
              <w14:schemeClr w14:val="tx1"/>
            </w14:solidFill>
          </w14:textFill>
        </w:rPr>
        <w:t>所</w:t>
      </w:r>
      <w:r>
        <w:rPr>
          <w:rFonts w:hint="eastAsia"/>
          <w:color w:val="000000" w:themeColor="text1"/>
          <w:sz w:val="24"/>
          <w14:textFill>
            <w14:solidFill>
              <w14:schemeClr w14:val="tx1"/>
            </w14:solidFill>
          </w14:textFill>
        </w:rPr>
        <w:t>提供</w:t>
      </w:r>
      <w:r>
        <w:rPr>
          <w:color w:val="000000" w:themeColor="text1"/>
          <w:sz w:val="24"/>
          <w14:textFill>
            <w14:solidFill>
              <w14:schemeClr w14:val="tx1"/>
            </w14:solidFill>
          </w14:textFill>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color w:val="000000" w:themeColor="text1"/>
          <w:sz w:val="24"/>
          <w14:textFill>
            <w14:solidFill>
              <w14:schemeClr w14:val="tx1"/>
            </w14:solidFill>
          </w14:textFill>
        </w:rPr>
        <w:t>。</w:t>
      </w:r>
    </w:p>
    <w:p w14:paraId="4845443E">
      <w:pPr>
        <w:numPr>
          <w:ilvl w:val="1"/>
          <w:numId w:val="9"/>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推广使用低挥发性有机化合物（VOCs）</w:t>
      </w:r>
    </w:p>
    <w:p w14:paraId="2457C87B">
      <w:pPr>
        <w:numPr>
          <w:ilvl w:val="2"/>
          <w:numId w:val="9"/>
        </w:numPr>
        <w:tabs>
          <w:tab w:val="left" w:pos="2014"/>
        </w:tabs>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color w:val="000000" w:themeColor="text1"/>
          <w:kern w:val="0"/>
          <w:sz w:val="24"/>
          <w14:textFill>
            <w14:solidFill>
              <w14:schemeClr w14:val="tx1"/>
            </w14:solidFill>
          </w14:textFill>
        </w:rPr>
        <w:t>否则</w:t>
      </w:r>
      <w:r>
        <w:rPr>
          <w:b/>
          <w:color w:val="000000" w:themeColor="text1"/>
          <w:kern w:val="0"/>
          <w:sz w:val="24"/>
          <w14:textFill>
            <w14:solidFill>
              <w14:schemeClr w14:val="tx1"/>
            </w14:solidFill>
          </w14:textFill>
        </w:rPr>
        <w:t>投标无效</w:t>
      </w:r>
      <w:r>
        <w:rPr>
          <w:color w:val="000000" w:themeColor="text1"/>
          <w:sz w:val="24"/>
          <w14:textFill>
            <w14:solidFill>
              <w14:schemeClr w14:val="tx1"/>
            </w14:solidFill>
          </w14:textFill>
        </w:rPr>
        <w:t>；属于推荐性标准的，优先采购，具体见第四章《评标程序、评标方法和评标标准》。</w:t>
      </w:r>
    </w:p>
    <w:p w14:paraId="56B2D4DF">
      <w:pPr>
        <w:numPr>
          <w:ilvl w:val="1"/>
          <w:numId w:val="9"/>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采购需求标准</w:t>
      </w:r>
    </w:p>
    <w:p w14:paraId="259D6613">
      <w:pPr>
        <w:numPr>
          <w:ilvl w:val="2"/>
          <w:numId w:val="9"/>
        </w:numPr>
        <w:tabs>
          <w:tab w:val="left" w:pos="2014"/>
        </w:tabs>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商品包装、快递包装政府采购需求标准（试行）</w:t>
      </w:r>
    </w:p>
    <w:p w14:paraId="2261B26F">
      <w:pPr>
        <w:tabs>
          <w:tab w:val="left" w:pos="900"/>
          <w:tab w:val="left" w:pos="1980"/>
        </w:tabs>
        <w:snapToGrid w:val="0"/>
        <w:spacing w:line="360" w:lineRule="auto"/>
        <w:ind w:left="1985"/>
        <w:rPr>
          <w:color w:val="000000" w:themeColor="text1"/>
          <w:sz w:val="24"/>
          <w14:textFill>
            <w14:solidFill>
              <w14:schemeClr w14:val="tx1"/>
            </w14:solidFill>
          </w14:textFill>
        </w:rPr>
      </w:pPr>
      <w:r>
        <w:rPr>
          <w:color w:val="000000" w:themeColor="text1"/>
          <w:sz w:val="24"/>
          <w14:textFill>
            <w14:solidFill>
              <w14:schemeClr w14:val="tx1"/>
            </w14:solidFill>
          </w14:textFill>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19070366">
      <w:pPr>
        <w:numPr>
          <w:ilvl w:val="2"/>
          <w:numId w:val="9"/>
        </w:numPr>
        <w:tabs>
          <w:tab w:val="left" w:pos="2014"/>
        </w:tabs>
        <w:snapToGrid w:val="0"/>
        <w:spacing w:line="360" w:lineRule="auto"/>
        <w:rPr>
          <w:color w:val="000000" w:themeColor="text1"/>
          <w:sz w:val="24"/>
          <w14:textFill>
            <w14:solidFill>
              <w14:schemeClr w14:val="tx1"/>
            </w14:solidFill>
          </w14:textFill>
        </w:rPr>
      </w:pPr>
      <w:bookmarkStart w:id="164" w:name="_Hlk164953935"/>
      <w:r>
        <w:rPr>
          <w:color w:val="000000" w:themeColor="text1"/>
          <w:sz w:val="24"/>
          <w14:textFill>
            <w14:solidFill>
              <w14:schemeClr w14:val="tx1"/>
            </w14:solidFill>
          </w14:textFill>
        </w:rPr>
        <w:t xml:space="preserve">其他政府采购需求标准 </w:t>
      </w:r>
    </w:p>
    <w:bookmarkEnd w:id="164"/>
    <w:p w14:paraId="3D1A26F0">
      <w:pPr>
        <w:tabs>
          <w:tab w:val="left" w:pos="900"/>
          <w:tab w:val="left" w:pos="1980"/>
        </w:tabs>
        <w:snapToGrid w:val="0"/>
        <w:spacing w:line="360" w:lineRule="auto"/>
        <w:ind w:left="1980"/>
        <w:rPr>
          <w:color w:val="000000" w:themeColor="text1"/>
          <w:sz w:val="24"/>
          <w14:textFill>
            <w14:solidFill>
              <w14:schemeClr w14:val="tx1"/>
            </w14:solidFill>
          </w14:textFill>
        </w:rPr>
      </w:pPr>
      <w:bookmarkStart w:id="165" w:name="_Hlk164955325"/>
      <w:r>
        <w:rPr>
          <w:color w:val="000000" w:themeColor="text1"/>
          <w:sz w:val="24"/>
          <w14:textFill>
            <w14:solidFill>
              <w14:schemeClr w14:val="tx1"/>
            </w14:solidFill>
          </w14:textFill>
        </w:rPr>
        <w:t>为贯彻落实《深化政府采购制度改革方案》有关要求，推动政府采购需求标准建设</w:t>
      </w:r>
      <w:bookmarkEnd w:id="165"/>
      <w:r>
        <w:rPr>
          <w:color w:val="000000" w:themeColor="text1"/>
          <w:sz w:val="24"/>
          <w14:textFill>
            <w14:solidFill>
              <w14:schemeClr w14:val="tx1"/>
            </w14:solidFill>
          </w14:textFill>
        </w:rPr>
        <w:t>，财政部门会同有关部门制定发布的其他政府采购需求标准，本项目如涉及，则具体要求见第五章《采购需求》。</w:t>
      </w:r>
    </w:p>
    <w:p w14:paraId="2F549896">
      <w:pPr>
        <w:numPr>
          <w:ilvl w:val="0"/>
          <w:numId w:val="9"/>
        </w:numPr>
        <w:tabs>
          <w:tab w:val="left" w:pos="360"/>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投标费用</w:t>
      </w:r>
    </w:p>
    <w:p w14:paraId="5B6E6C56">
      <w:pPr>
        <w:numPr>
          <w:ilvl w:val="1"/>
          <w:numId w:val="9"/>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投标人应自行承担所有与准备和参加投标有关的费用，无论投标的结果如何，采购人或采购代理机构在任何情况下均无承担这些费用的义务和责任。</w:t>
      </w:r>
    </w:p>
    <w:p w14:paraId="363F01C6">
      <w:pPr>
        <w:tabs>
          <w:tab w:val="left" w:pos="1080"/>
        </w:tabs>
        <w:snapToGrid w:val="0"/>
        <w:spacing w:line="360" w:lineRule="auto"/>
        <w:ind w:left="1080"/>
        <w:rPr>
          <w:color w:val="000000" w:themeColor="text1"/>
          <w:sz w:val="28"/>
          <w14:textFill>
            <w14:solidFill>
              <w14:schemeClr w14:val="tx1"/>
            </w14:solidFill>
          </w14:textFill>
        </w:rPr>
      </w:pPr>
      <w:bookmarkStart w:id="166" w:name="_1.8_计量单位"/>
      <w:bookmarkEnd w:id="166"/>
    </w:p>
    <w:p w14:paraId="2A33DD4D">
      <w:pPr>
        <w:pStyle w:val="3"/>
        <w:spacing w:before="0" w:line="360" w:lineRule="auto"/>
        <w:rPr>
          <w:rFonts w:ascii="Times New Roman" w:hAnsi="Times New Roman" w:eastAsia="宋体"/>
          <w:color w:val="000000" w:themeColor="text1"/>
          <w:sz w:val="28"/>
          <w14:textFill>
            <w14:solidFill>
              <w14:schemeClr w14:val="tx1"/>
            </w14:solidFill>
          </w14:textFill>
        </w:rPr>
      </w:pPr>
      <w:r>
        <w:rPr>
          <w:rFonts w:ascii="Times New Roman" w:hAnsi="Times New Roman" w:eastAsia="宋体"/>
          <w:color w:val="000000" w:themeColor="text1"/>
          <w:sz w:val="28"/>
          <w14:textFill>
            <w14:solidFill>
              <w14:schemeClr w14:val="tx1"/>
            </w14:solidFill>
          </w14:textFill>
        </w:rPr>
        <w:t>二   招标文件</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22BD9AAE">
      <w:pPr>
        <w:numPr>
          <w:ilvl w:val="0"/>
          <w:numId w:val="9"/>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167" w:name="_Toc127151523"/>
      <w:bookmarkStart w:id="168" w:name="_Toc264969213"/>
      <w:bookmarkStart w:id="169" w:name="_Toc150774623"/>
      <w:bookmarkStart w:id="170" w:name="_Toc164608637"/>
      <w:bookmarkStart w:id="171" w:name="_Toc226965796"/>
      <w:bookmarkStart w:id="172" w:name="_Toc520356147"/>
      <w:bookmarkStart w:id="173" w:name="_Toc151193911"/>
      <w:bookmarkStart w:id="174" w:name="_Toc151193621"/>
      <w:bookmarkStart w:id="175" w:name="_Toc164608792"/>
      <w:bookmarkStart w:id="176" w:name="_Toc265228361"/>
      <w:bookmarkStart w:id="177" w:name="_Toc127161437"/>
      <w:bookmarkStart w:id="178" w:name="_Toc150774728"/>
      <w:bookmarkStart w:id="179" w:name="_Toc151193837"/>
      <w:bookmarkStart w:id="180" w:name="_Toc151193693"/>
      <w:bookmarkStart w:id="181" w:name="_Toc151193765"/>
      <w:bookmarkStart w:id="182" w:name="_Toc164229218"/>
      <w:bookmarkStart w:id="183" w:name="_Toc305158865"/>
      <w:bookmarkStart w:id="184" w:name="_Toc226337219"/>
      <w:bookmarkStart w:id="185" w:name="_Toc226965713"/>
      <w:bookmarkStart w:id="186" w:name="_Toc195842888"/>
      <w:bookmarkStart w:id="187" w:name="_Toc151190150"/>
      <w:bookmarkStart w:id="188" w:name="_Toc164351617"/>
      <w:bookmarkStart w:id="189" w:name="_Toc142311025"/>
      <w:bookmarkStart w:id="190" w:name="_Toc226309767"/>
      <w:bookmarkStart w:id="191" w:name="_Toc150480761"/>
      <w:bookmarkStart w:id="192" w:name="_Toc149720816"/>
      <w:bookmarkStart w:id="193" w:name="_Toc127151724"/>
      <w:bookmarkStart w:id="194" w:name="_Toc164229364"/>
      <w:bookmarkStart w:id="195" w:name="_Toc150509274"/>
      <w:bookmarkStart w:id="196" w:name="_Toc305158791"/>
      <w:r>
        <w:rPr>
          <w:color w:val="000000" w:themeColor="text1"/>
          <w:sz w:val="24"/>
          <w14:textFill>
            <w14:solidFill>
              <w14:schemeClr w14:val="tx1"/>
            </w14:solidFill>
          </w14:textFill>
        </w:rPr>
        <w:t>招标文件构</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Pr>
          <w:color w:val="000000" w:themeColor="text1"/>
          <w:sz w:val="24"/>
          <w14:textFill>
            <w14:solidFill>
              <w14:schemeClr w14:val="tx1"/>
            </w14:solidFill>
          </w14:textFill>
        </w:rPr>
        <w:t>成</w:t>
      </w:r>
    </w:p>
    <w:p w14:paraId="5EE3D888">
      <w:pPr>
        <w:numPr>
          <w:ilvl w:val="1"/>
          <w:numId w:val="9"/>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招标文件包括以下部分：</w:t>
      </w:r>
    </w:p>
    <w:p w14:paraId="65F6B2A5">
      <w:pPr>
        <w:numPr>
          <w:ilvl w:val="0"/>
          <w:numId w:val="11"/>
        </w:numPr>
        <w:tabs>
          <w:tab w:val="left" w:pos="1980"/>
          <w:tab w:val="left" w:pos="2520"/>
        </w:tabs>
        <w:snapToGrid w:val="0"/>
        <w:spacing w:line="360" w:lineRule="auto"/>
        <w:ind w:left="1440" w:firstLine="5"/>
        <w:rPr>
          <w:color w:val="000000" w:themeColor="text1"/>
          <w:sz w:val="24"/>
          <w14:textFill>
            <w14:solidFill>
              <w14:schemeClr w14:val="tx1"/>
            </w14:solidFill>
          </w14:textFill>
        </w:rPr>
      </w:pPr>
      <w:r>
        <w:rPr>
          <w:color w:val="000000" w:themeColor="text1"/>
          <w:sz w:val="24"/>
          <w14:textFill>
            <w14:solidFill>
              <w14:schemeClr w14:val="tx1"/>
            </w14:solidFill>
          </w14:textFill>
        </w:rPr>
        <w:t>投标邀请</w:t>
      </w:r>
    </w:p>
    <w:p w14:paraId="44304A98">
      <w:pPr>
        <w:numPr>
          <w:ilvl w:val="0"/>
          <w:numId w:val="11"/>
        </w:numPr>
        <w:tabs>
          <w:tab w:val="left" w:pos="1980"/>
          <w:tab w:val="left" w:pos="2520"/>
        </w:tabs>
        <w:snapToGrid w:val="0"/>
        <w:spacing w:line="360" w:lineRule="auto"/>
        <w:ind w:left="1440" w:firstLine="5"/>
        <w:rPr>
          <w:color w:val="000000" w:themeColor="text1"/>
          <w:sz w:val="24"/>
          <w14:textFill>
            <w14:solidFill>
              <w14:schemeClr w14:val="tx1"/>
            </w14:solidFill>
          </w14:textFill>
        </w:rPr>
      </w:pPr>
      <w:r>
        <w:rPr>
          <w:color w:val="000000" w:themeColor="text1"/>
          <w:sz w:val="24"/>
          <w14:textFill>
            <w14:solidFill>
              <w14:schemeClr w14:val="tx1"/>
            </w14:solidFill>
          </w14:textFill>
        </w:rPr>
        <w:t>投标人须知</w:t>
      </w:r>
    </w:p>
    <w:p w14:paraId="0BAA7D38">
      <w:pPr>
        <w:numPr>
          <w:ilvl w:val="0"/>
          <w:numId w:val="11"/>
        </w:numPr>
        <w:tabs>
          <w:tab w:val="left" w:pos="1980"/>
          <w:tab w:val="left" w:pos="2520"/>
        </w:tabs>
        <w:snapToGrid w:val="0"/>
        <w:spacing w:line="360" w:lineRule="auto"/>
        <w:ind w:left="1440" w:firstLine="5"/>
        <w:rPr>
          <w:color w:val="000000" w:themeColor="text1"/>
          <w:sz w:val="24"/>
          <w14:textFill>
            <w14:solidFill>
              <w14:schemeClr w14:val="tx1"/>
            </w14:solidFill>
          </w14:textFill>
        </w:rPr>
      </w:pPr>
      <w:r>
        <w:rPr>
          <w:color w:val="000000" w:themeColor="text1"/>
          <w:sz w:val="24"/>
          <w14:textFill>
            <w14:solidFill>
              <w14:schemeClr w14:val="tx1"/>
            </w14:solidFill>
          </w14:textFill>
        </w:rPr>
        <w:t>资格审查</w:t>
      </w:r>
    </w:p>
    <w:p w14:paraId="26927236">
      <w:pPr>
        <w:numPr>
          <w:ilvl w:val="0"/>
          <w:numId w:val="11"/>
        </w:numPr>
        <w:tabs>
          <w:tab w:val="left" w:pos="1980"/>
          <w:tab w:val="left" w:pos="2520"/>
        </w:tabs>
        <w:snapToGrid w:val="0"/>
        <w:spacing w:line="360" w:lineRule="auto"/>
        <w:ind w:left="1440" w:firstLine="5"/>
        <w:rPr>
          <w:color w:val="000000" w:themeColor="text1"/>
          <w:sz w:val="24"/>
          <w14:textFill>
            <w14:solidFill>
              <w14:schemeClr w14:val="tx1"/>
            </w14:solidFill>
          </w14:textFill>
        </w:rPr>
      </w:pPr>
      <w:r>
        <w:rPr>
          <w:color w:val="000000" w:themeColor="text1"/>
          <w:sz w:val="24"/>
          <w14:textFill>
            <w14:solidFill>
              <w14:schemeClr w14:val="tx1"/>
            </w14:solidFill>
          </w14:textFill>
        </w:rPr>
        <w:t>评标程序、评标方法和评标标准</w:t>
      </w:r>
    </w:p>
    <w:p w14:paraId="5B34432E">
      <w:pPr>
        <w:numPr>
          <w:ilvl w:val="0"/>
          <w:numId w:val="11"/>
        </w:numPr>
        <w:tabs>
          <w:tab w:val="left" w:pos="1980"/>
          <w:tab w:val="left" w:pos="2520"/>
        </w:tabs>
        <w:snapToGrid w:val="0"/>
        <w:spacing w:line="360" w:lineRule="auto"/>
        <w:ind w:left="1440" w:firstLine="5"/>
        <w:rPr>
          <w:color w:val="000000" w:themeColor="text1"/>
          <w:sz w:val="24"/>
          <w14:textFill>
            <w14:solidFill>
              <w14:schemeClr w14:val="tx1"/>
            </w14:solidFill>
          </w14:textFill>
        </w:rPr>
      </w:pPr>
      <w:r>
        <w:rPr>
          <w:color w:val="000000" w:themeColor="text1"/>
          <w:sz w:val="24"/>
          <w14:textFill>
            <w14:solidFill>
              <w14:schemeClr w14:val="tx1"/>
            </w14:solidFill>
          </w14:textFill>
        </w:rPr>
        <w:t>采购需求</w:t>
      </w:r>
    </w:p>
    <w:p w14:paraId="7F021313">
      <w:pPr>
        <w:numPr>
          <w:ilvl w:val="0"/>
          <w:numId w:val="11"/>
        </w:numPr>
        <w:tabs>
          <w:tab w:val="left" w:pos="1980"/>
          <w:tab w:val="left" w:pos="2520"/>
        </w:tabs>
        <w:snapToGrid w:val="0"/>
        <w:spacing w:line="360" w:lineRule="auto"/>
        <w:ind w:left="1440" w:firstLine="5"/>
        <w:rPr>
          <w:color w:val="000000" w:themeColor="text1"/>
          <w:sz w:val="24"/>
          <w14:textFill>
            <w14:solidFill>
              <w14:schemeClr w14:val="tx1"/>
            </w14:solidFill>
          </w14:textFill>
        </w:rPr>
      </w:pPr>
      <w:r>
        <w:rPr>
          <w:color w:val="000000" w:themeColor="text1"/>
          <w:sz w:val="24"/>
          <w14:textFill>
            <w14:solidFill>
              <w14:schemeClr w14:val="tx1"/>
            </w14:solidFill>
          </w14:textFill>
        </w:rPr>
        <w:t>拟签订的合同文本</w:t>
      </w:r>
    </w:p>
    <w:p w14:paraId="0DA2B82A">
      <w:pPr>
        <w:numPr>
          <w:ilvl w:val="0"/>
          <w:numId w:val="11"/>
        </w:numPr>
        <w:tabs>
          <w:tab w:val="left" w:pos="1980"/>
          <w:tab w:val="left" w:pos="2520"/>
        </w:tabs>
        <w:snapToGrid w:val="0"/>
        <w:spacing w:line="360" w:lineRule="auto"/>
        <w:ind w:left="1440" w:firstLine="5"/>
        <w:rPr>
          <w:color w:val="000000" w:themeColor="text1"/>
          <w:sz w:val="24"/>
          <w14:textFill>
            <w14:solidFill>
              <w14:schemeClr w14:val="tx1"/>
            </w14:solidFill>
          </w14:textFill>
        </w:rPr>
      </w:pPr>
      <w:r>
        <w:rPr>
          <w:color w:val="000000" w:themeColor="text1"/>
          <w:sz w:val="24"/>
          <w14:textFill>
            <w14:solidFill>
              <w14:schemeClr w14:val="tx1"/>
            </w14:solidFill>
          </w14:textFill>
        </w:rPr>
        <w:t>投标文件格式</w:t>
      </w:r>
    </w:p>
    <w:p w14:paraId="367FEB44">
      <w:pPr>
        <w:numPr>
          <w:ilvl w:val="1"/>
          <w:numId w:val="9"/>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投标人应认真阅读招标文件的全部内容。投标人应按照招标文件要求提交投标文件并保证所提供的全部资料的真实性，并对招标文件做出实质性响应，否则</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64715888">
      <w:pPr>
        <w:numPr>
          <w:ilvl w:val="0"/>
          <w:numId w:val="9"/>
        </w:numPr>
        <w:tabs>
          <w:tab w:val="left" w:pos="1080"/>
          <w:tab w:val="left" w:pos="2014"/>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对招标文件的澄清或修改</w:t>
      </w:r>
    </w:p>
    <w:p w14:paraId="6B5E4886">
      <w:pPr>
        <w:numPr>
          <w:ilvl w:val="1"/>
          <w:numId w:val="9"/>
        </w:numPr>
        <w:tabs>
          <w:tab w:val="left" w:pos="1080"/>
          <w:tab w:val="left" w:pos="1561"/>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采购人或采购代理机构对已发出的招标文件进行必要澄清或者修改的，将在原公告发布媒体上发布更正公告，并以书面形式通知所有获取招标文件的潜在投标人。</w:t>
      </w:r>
    </w:p>
    <w:p w14:paraId="1B1124D5">
      <w:pPr>
        <w:numPr>
          <w:ilvl w:val="1"/>
          <w:numId w:val="9"/>
        </w:numPr>
        <w:tabs>
          <w:tab w:val="left" w:pos="1080"/>
          <w:tab w:val="left" w:pos="1561"/>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上述书面通知，按照获取招标文件的潜在投标人提供的联系方式发出，因提供的信息有误导致通知延迟或无法通知的，采购人或采购代理机构不承担责任。</w:t>
      </w:r>
    </w:p>
    <w:p w14:paraId="7BBEC56F">
      <w:pPr>
        <w:numPr>
          <w:ilvl w:val="1"/>
          <w:numId w:val="9"/>
        </w:numPr>
        <w:tabs>
          <w:tab w:val="left" w:pos="1080"/>
          <w:tab w:val="left" w:pos="1561"/>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60A92D28">
      <w:pPr>
        <w:tabs>
          <w:tab w:val="left" w:pos="1080"/>
          <w:tab w:val="left" w:pos="1561"/>
        </w:tabs>
        <w:snapToGrid w:val="0"/>
        <w:spacing w:line="360" w:lineRule="auto"/>
        <w:ind w:left="1080"/>
        <w:rPr>
          <w:color w:val="000000" w:themeColor="text1"/>
          <w:sz w:val="28"/>
          <w14:textFill>
            <w14:solidFill>
              <w14:schemeClr w14:val="tx1"/>
            </w14:solidFill>
          </w14:textFill>
        </w:rPr>
      </w:pPr>
      <w:bookmarkStart w:id="197" w:name="_Toc516367020"/>
      <w:bookmarkStart w:id="198" w:name="_Toc151193624"/>
      <w:bookmarkStart w:id="199" w:name="_Toc142311028"/>
      <w:bookmarkStart w:id="200" w:name="_Toc265228364"/>
      <w:bookmarkStart w:id="201" w:name="_Toc150509277"/>
      <w:bookmarkStart w:id="202" w:name="_Toc520356150"/>
      <w:bookmarkStart w:id="203" w:name="_Toc195842891"/>
      <w:bookmarkStart w:id="204" w:name="_Toc226965716"/>
      <w:bookmarkStart w:id="205" w:name="_Toc226337222"/>
      <w:bookmarkStart w:id="206" w:name="_Toc150480764"/>
      <w:bookmarkStart w:id="207" w:name="_Toc150774731"/>
      <w:bookmarkStart w:id="208" w:name="_Toc305158868"/>
      <w:bookmarkStart w:id="209" w:name="_Toc151193696"/>
      <w:bookmarkStart w:id="210" w:name="_Toc226965799"/>
      <w:bookmarkStart w:id="211" w:name="_Toc127151526"/>
      <w:bookmarkStart w:id="212" w:name="_Toc151190153"/>
      <w:bookmarkStart w:id="213" w:name="_Toc151193914"/>
      <w:bookmarkStart w:id="214" w:name="_Toc226309770"/>
      <w:bookmarkStart w:id="215" w:name="_Toc150774626"/>
      <w:bookmarkStart w:id="216" w:name="_Toc151193768"/>
      <w:bookmarkStart w:id="217" w:name="_Toc151193840"/>
      <w:bookmarkStart w:id="218" w:name="_Toc305158794"/>
      <w:bookmarkStart w:id="219" w:name="_Toc264969216"/>
    </w:p>
    <w:p w14:paraId="55363EDB">
      <w:pPr>
        <w:pStyle w:val="3"/>
        <w:spacing w:before="0" w:line="360" w:lineRule="auto"/>
        <w:rPr>
          <w:rFonts w:ascii="Times New Roman" w:hAnsi="Times New Roman" w:eastAsia="宋体"/>
          <w:color w:val="000000" w:themeColor="text1"/>
          <w:sz w:val="28"/>
          <w14:textFill>
            <w14:solidFill>
              <w14:schemeClr w14:val="tx1"/>
            </w14:solidFill>
          </w14:textFill>
        </w:rPr>
      </w:pPr>
      <w:r>
        <w:rPr>
          <w:rFonts w:ascii="Times New Roman" w:hAnsi="Times New Roman" w:eastAsia="宋体"/>
          <w:color w:val="000000" w:themeColor="text1"/>
          <w:sz w:val="28"/>
          <w14:textFill>
            <w14:solidFill>
              <w14:schemeClr w14:val="tx1"/>
            </w14:solidFill>
          </w14:textFill>
        </w:rPr>
        <w:t>三   投标文件</w:t>
      </w:r>
      <w:bookmarkEnd w:id="197"/>
      <w:r>
        <w:rPr>
          <w:rFonts w:ascii="Times New Roman" w:hAnsi="Times New Roman" w:eastAsia="宋体"/>
          <w:color w:val="000000" w:themeColor="text1"/>
          <w:sz w:val="28"/>
          <w14:textFill>
            <w14:solidFill>
              <w14:schemeClr w14:val="tx1"/>
            </w14:solidFill>
          </w14:textFill>
        </w:rPr>
        <w:t>的编制</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1D1643E8">
      <w:pPr>
        <w:numPr>
          <w:ilvl w:val="0"/>
          <w:numId w:val="9"/>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220" w:name="_Toc151193697"/>
      <w:bookmarkStart w:id="221" w:name="_Toc164608641"/>
      <w:bookmarkStart w:id="222" w:name="_Toc516367021"/>
      <w:bookmarkStart w:id="223" w:name="_Toc127151728"/>
      <w:bookmarkStart w:id="224" w:name="_Toc150480765"/>
      <w:bookmarkStart w:id="225" w:name="_Toc305158869"/>
      <w:bookmarkStart w:id="226" w:name="_Toc150774627"/>
      <w:bookmarkStart w:id="227" w:name="_Toc127151527"/>
      <w:bookmarkStart w:id="228" w:name="_Toc226965717"/>
      <w:bookmarkStart w:id="229" w:name="_Toc164608796"/>
      <w:bookmarkStart w:id="230" w:name="_Toc265228365"/>
      <w:bookmarkStart w:id="231" w:name="_Toc226337223"/>
      <w:bookmarkStart w:id="232" w:name="_Toc149720820"/>
      <w:bookmarkStart w:id="233" w:name="_Toc164229368"/>
      <w:bookmarkStart w:id="234" w:name="_Toc226965800"/>
      <w:bookmarkStart w:id="235" w:name="_Toc264969217"/>
      <w:bookmarkStart w:id="236" w:name="_Toc151193769"/>
      <w:bookmarkStart w:id="237" w:name="_Toc305158795"/>
      <w:bookmarkStart w:id="238" w:name="_Toc195842892"/>
      <w:bookmarkStart w:id="239" w:name="_Toc142311029"/>
      <w:bookmarkStart w:id="240" w:name="_Toc520356151"/>
      <w:bookmarkStart w:id="241" w:name="_Toc127161441"/>
      <w:bookmarkStart w:id="242" w:name="_Toc150509278"/>
      <w:bookmarkStart w:id="243" w:name="_Toc226309771"/>
      <w:bookmarkStart w:id="244" w:name="_Toc150774732"/>
      <w:bookmarkStart w:id="245" w:name="_Toc164351621"/>
      <w:bookmarkStart w:id="246" w:name="_Toc151193625"/>
      <w:bookmarkStart w:id="247" w:name="_Toc164229222"/>
      <w:bookmarkStart w:id="248" w:name="_Toc151190154"/>
      <w:bookmarkStart w:id="249" w:name="_Toc151193915"/>
      <w:bookmarkStart w:id="250" w:name="_Toc151193841"/>
      <w:r>
        <w:rPr>
          <w:color w:val="000000" w:themeColor="text1"/>
          <w:sz w:val="24"/>
          <w14:textFill>
            <w14:solidFill>
              <w14:schemeClr w14:val="tx1"/>
            </w14:solidFill>
          </w14:textFill>
        </w:rPr>
        <w:t>投标范围、投标文件中计量单位的使用</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Pr>
          <w:color w:val="000000" w:themeColor="text1"/>
          <w:sz w:val="24"/>
          <w14:textFill>
            <w14:solidFill>
              <w14:schemeClr w14:val="tx1"/>
            </w14:solidFill>
          </w14:textFill>
        </w:rPr>
        <w:t>及投标语言</w:t>
      </w:r>
    </w:p>
    <w:p w14:paraId="7A37E7C8">
      <w:pPr>
        <w:numPr>
          <w:ilvl w:val="1"/>
          <w:numId w:val="9"/>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b/>
          <w:color w:val="000000" w:themeColor="text1"/>
          <w:sz w:val="24"/>
          <w14:textFill>
            <w14:solidFill>
              <w14:schemeClr w14:val="tx1"/>
            </w14:solidFill>
          </w14:textFill>
        </w:rPr>
        <w:t>无效投标</w:t>
      </w:r>
      <w:r>
        <w:rPr>
          <w:color w:val="000000" w:themeColor="text1"/>
          <w:sz w:val="24"/>
          <w14:textFill>
            <w14:solidFill>
              <w14:schemeClr w14:val="tx1"/>
            </w14:solidFill>
          </w14:textFill>
        </w:rPr>
        <w:t>。</w:t>
      </w:r>
    </w:p>
    <w:p w14:paraId="4DC3CEF4">
      <w:pPr>
        <w:numPr>
          <w:ilvl w:val="1"/>
          <w:numId w:val="9"/>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除招标文件有特殊要求外，本项目投标所使用的计量单位，应采用中华人民共和国法定计量单位。</w:t>
      </w:r>
    </w:p>
    <w:p w14:paraId="6BE744AC">
      <w:pPr>
        <w:numPr>
          <w:ilvl w:val="1"/>
          <w:numId w:val="9"/>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242791E">
      <w:pPr>
        <w:numPr>
          <w:ilvl w:val="0"/>
          <w:numId w:val="9"/>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251" w:name="_Toc516367022"/>
      <w:bookmarkStart w:id="252" w:name="_Ref467306676"/>
      <w:bookmarkStart w:id="253" w:name="_Ref467306195"/>
      <w:bookmarkStart w:id="254" w:name="_Toc265228366"/>
      <w:bookmarkStart w:id="255" w:name="_Toc151193916"/>
      <w:bookmarkStart w:id="256" w:name="_Toc264969218"/>
      <w:bookmarkStart w:id="257" w:name="_Toc164608642"/>
      <w:bookmarkStart w:id="258" w:name="_Toc151193770"/>
      <w:bookmarkStart w:id="259" w:name="_Toc150509279"/>
      <w:bookmarkStart w:id="260" w:name="_Toc164608797"/>
      <w:bookmarkStart w:id="261" w:name="_Toc151190155"/>
      <w:bookmarkStart w:id="262" w:name="_Toc226965718"/>
      <w:bookmarkStart w:id="263" w:name="_Toc142311030"/>
      <w:bookmarkStart w:id="264" w:name="_Toc226965801"/>
      <w:bookmarkStart w:id="265" w:name="_Toc127151528"/>
      <w:bookmarkStart w:id="266" w:name="_Toc151193842"/>
      <w:bookmarkStart w:id="267" w:name="_Toc164229223"/>
      <w:bookmarkStart w:id="268" w:name="_Toc195842893"/>
      <w:bookmarkStart w:id="269" w:name="_Toc520356152"/>
      <w:bookmarkStart w:id="270" w:name="_Toc305158870"/>
      <w:bookmarkStart w:id="271" w:name="_Toc150774733"/>
      <w:bookmarkStart w:id="272" w:name="_Toc127151729"/>
      <w:bookmarkStart w:id="273" w:name="_Toc164351622"/>
      <w:bookmarkStart w:id="274" w:name="_Toc226337224"/>
      <w:bookmarkStart w:id="275" w:name="_Toc226309772"/>
      <w:bookmarkStart w:id="276" w:name="_Toc151193626"/>
      <w:bookmarkStart w:id="277" w:name="_Toc127161442"/>
      <w:bookmarkStart w:id="278" w:name="_Toc150774628"/>
      <w:bookmarkStart w:id="279" w:name="_Toc164229369"/>
      <w:bookmarkStart w:id="280" w:name="_Toc149720821"/>
      <w:bookmarkStart w:id="281" w:name="_Toc151193698"/>
      <w:bookmarkStart w:id="282" w:name="_Toc305158796"/>
      <w:bookmarkStart w:id="283" w:name="_Toc150480766"/>
      <w:r>
        <w:rPr>
          <w:color w:val="000000" w:themeColor="text1"/>
          <w:sz w:val="24"/>
          <w14:textFill>
            <w14:solidFill>
              <w14:schemeClr w14:val="tx1"/>
            </w14:solidFill>
          </w14:textFill>
        </w:rPr>
        <w:t>投标文件</w:t>
      </w:r>
      <w:bookmarkEnd w:id="251"/>
      <w:bookmarkEnd w:id="252"/>
      <w:bookmarkEnd w:id="253"/>
      <w:r>
        <w:rPr>
          <w:color w:val="000000" w:themeColor="text1"/>
          <w:sz w:val="24"/>
          <w14:textFill>
            <w14:solidFill>
              <w14:schemeClr w14:val="tx1"/>
            </w14:solidFill>
          </w14:textFill>
        </w:rPr>
        <w:t>构成</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6B2D2679">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bookmarkStart w:id="284" w:name="_Ref467052588"/>
      <w:r>
        <w:rPr>
          <w:color w:val="000000" w:themeColor="text1"/>
          <w:sz w:val="24"/>
          <w14:textFill>
            <w14:solidFill>
              <w14:schemeClr w14:val="tx1"/>
            </w14:solidFill>
          </w14:textFill>
        </w:rPr>
        <w:t>投标人应当按照招标文件的要求编制投标文件。投标文件应由《资格证明文件》、《商务技术文件》两部分构成。投标文件的部分格式要求，见第七章《投标文件格式》。</w:t>
      </w:r>
    </w:p>
    <w:p w14:paraId="3E29E119">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对于招标文件中标记了“实质性格式”文件的，</w:t>
      </w:r>
      <w:r>
        <w:rPr>
          <w:color w:val="000000" w:themeColor="text1"/>
          <w:sz w:val="24"/>
          <w14:textFill>
            <w14:solidFill>
              <w14:schemeClr w14:val="tx1"/>
            </w14:solidFill>
          </w14:textFill>
        </w:rPr>
        <w:t>投标人不得改变格式中给定的文字所表达的含义，不得删减格式中的实质性内容，不得自行添加与格式中给定的文字内容相矛盾的内容，不得对应当填写的空格不填写或不实质性响应，</w:t>
      </w:r>
      <w:r>
        <w:rPr>
          <w:color w:val="000000" w:themeColor="text1"/>
          <w:kern w:val="0"/>
          <w:sz w:val="24"/>
          <w14:textFill>
            <w14:solidFill>
              <w14:schemeClr w14:val="tx1"/>
            </w14:solidFill>
          </w14:textFill>
        </w:rPr>
        <w:t>否则</w:t>
      </w:r>
      <w:r>
        <w:rPr>
          <w:b/>
          <w:color w:val="000000" w:themeColor="text1"/>
          <w:kern w:val="0"/>
          <w:sz w:val="24"/>
          <w14:textFill>
            <w14:solidFill>
              <w14:schemeClr w14:val="tx1"/>
            </w14:solidFill>
          </w14:textFill>
        </w:rPr>
        <w:t>投标无效</w:t>
      </w:r>
      <w:r>
        <w:rPr>
          <w:color w:val="000000" w:themeColor="text1"/>
          <w:kern w:val="0"/>
          <w:sz w:val="24"/>
          <w14:textFill>
            <w14:solidFill>
              <w14:schemeClr w14:val="tx1"/>
            </w14:solidFill>
          </w14:textFill>
        </w:rPr>
        <w:t>。未标记“实质性格式”的文件和招标文件未提供格式的内容，可由投标人自行编写。</w:t>
      </w:r>
    </w:p>
    <w:p w14:paraId="67AD60B5">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第四章《评标程序、评标方法和评标标准》中涉及的证明文件。</w:t>
      </w:r>
    </w:p>
    <w:p w14:paraId="0163FDCA">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740BCF6C">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投标人认为应附的其他材料。</w:t>
      </w:r>
      <w:bookmarkEnd w:id="284"/>
    </w:p>
    <w:p w14:paraId="0421666A">
      <w:pPr>
        <w:numPr>
          <w:ilvl w:val="0"/>
          <w:numId w:val="9"/>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285" w:name="_Toc164608799"/>
      <w:bookmarkStart w:id="286" w:name="_Toc151193772"/>
      <w:bookmarkStart w:id="287" w:name="_Toc520356155"/>
      <w:bookmarkStart w:id="288" w:name="_Toc151190157"/>
      <w:bookmarkStart w:id="289" w:name="_Toc127151731"/>
      <w:bookmarkStart w:id="290" w:name="_Toc127151530"/>
      <w:bookmarkStart w:id="291" w:name="_Toc150509281"/>
      <w:bookmarkStart w:id="292" w:name="_Toc150480768"/>
      <w:bookmarkStart w:id="293" w:name="_Toc164351624"/>
      <w:bookmarkStart w:id="294" w:name="_Toc150774735"/>
      <w:bookmarkStart w:id="295" w:name="_Toc195842895"/>
      <w:bookmarkStart w:id="296" w:name="_Toc149720823"/>
      <w:bookmarkStart w:id="297" w:name="_Toc151193700"/>
      <w:bookmarkStart w:id="298" w:name="_Toc150774630"/>
      <w:bookmarkStart w:id="299" w:name="_Toc151193918"/>
      <w:bookmarkStart w:id="300" w:name="_Toc164229225"/>
      <w:bookmarkStart w:id="301" w:name="_Toc164229371"/>
      <w:bookmarkStart w:id="302" w:name="_Toc164608644"/>
      <w:bookmarkStart w:id="303" w:name="_Toc151193844"/>
      <w:bookmarkStart w:id="304" w:name="_Toc127161444"/>
      <w:bookmarkStart w:id="305" w:name="_Toc151193628"/>
      <w:bookmarkStart w:id="306" w:name="_Toc142311032"/>
      <w:r>
        <w:rPr>
          <w:color w:val="000000" w:themeColor="text1"/>
          <w:sz w:val="24"/>
          <w14:textFill>
            <w14:solidFill>
              <w14:schemeClr w14:val="tx1"/>
            </w14:solidFill>
          </w14:textFill>
        </w:rPr>
        <w:t>投标报价</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1062990C">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所有投标均以人民币</w:t>
      </w:r>
      <w:r>
        <w:rPr>
          <w:rFonts w:hint="eastAsia"/>
          <w:color w:val="000000" w:themeColor="text1"/>
          <w:sz w:val="24"/>
          <w14:textFill>
            <w14:solidFill>
              <w14:schemeClr w14:val="tx1"/>
            </w14:solidFill>
          </w14:textFill>
        </w:rPr>
        <w:t>为计价货币</w:t>
      </w:r>
      <w:r>
        <w:rPr>
          <w:color w:val="000000" w:themeColor="text1"/>
          <w:sz w:val="24"/>
          <w14:textFill>
            <w14:solidFill>
              <w14:schemeClr w14:val="tx1"/>
            </w14:solidFill>
          </w14:textFill>
        </w:rPr>
        <w:t>。</w:t>
      </w:r>
    </w:p>
    <w:p w14:paraId="31961F1A">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投标人的报价应包括为完成本项目所发生的一切费用和税费，采购人将不再支付报价以外的任何费用。投标人的报价应包括但不限于下列内容，《投标人须知资料表》中有特殊规定的，从其规定。</w:t>
      </w:r>
    </w:p>
    <w:p w14:paraId="6733F5B2">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4F6591EB">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按照招标文件要求完成本项目的全部相关费用。 </w:t>
      </w:r>
    </w:p>
    <w:p w14:paraId="069BBF90">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采购人不得向供应商索要或者接受其给予的赠品、回扣或者与采购无关的其他商品、服务。</w:t>
      </w:r>
    </w:p>
    <w:p w14:paraId="2010ACF7">
      <w:pPr>
        <w:numPr>
          <w:ilvl w:val="1"/>
          <w:numId w:val="9"/>
        </w:numPr>
        <w:tabs>
          <w:tab w:val="left" w:pos="1080"/>
          <w:tab w:val="left" w:pos="2014"/>
        </w:tabs>
        <w:snapToGrid w:val="0"/>
        <w:spacing w:line="360" w:lineRule="auto"/>
        <w:ind w:left="1080"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投标人不能提供任何有选择性或可调整的报价（招标文件另有规定的除外），否则其</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3AC8354E">
      <w:pPr>
        <w:numPr>
          <w:ilvl w:val="0"/>
          <w:numId w:val="9"/>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307" w:name="_Toc520356156"/>
      <w:bookmarkStart w:id="308" w:name="_Toc127151732"/>
      <w:bookmarkStart w:id="309" w:name="_Toc142311033"/>
      <w:bookmarkStart w:id="310" w:name="_Toc164608645"/>
      <w:bookmarkStart w:id="311" w:name="_Toc150509282"/>
      <w:bookmarkStart w:id="312" w:name="_Toc127151531"/>
      <w:bookmarkStart w:id="313" w:name="_Toc195842896"/>
      <w:bookmarkStart w:id="314" w:name="_Toc151193845"/>
      <w:bookmarkStart w:id="315" w:name="_Toc164229226"/>
      <w:bookmarkStart w:id="316" w:name="_Toc305158799"/>
      <w:bookmarkStart w:id="317" w:name="_Toc127161445"/>
      <w:bookmarkStart w:id="318" w:name="_Toc151190158"/>
      <w:bookmarkStart w:id="319" w:name="_Toc164608800"/>
      <w:bookmarkStart w:id="320" w:name="_Toc150774736"/>
      <w:bookmarkStart w:id="321" w:name="_Toc150774631"/>
      <w:bookmarkStart w:id="322" w:name="_Toc151193701"/>
      <w:bookmarkStart w:id="323" w:name="_Toc164229372"/>
      <w:bookmarkStart w:id="324" w:name="_Toc264969221"/>
      <w:bookmarkStart w:id="325" w:name="_Ref467306513"/>
      <w:bookmarkStart w:id="326" w:name="_Toc226965721"/>
      <w:bookmarkStart w:id="327" w:name="_Toc226337227"/>
      <w:bookmarkStart w:id="328" w:name="_Toc164351625"/>
      <w:bookmarkStart w:id="329" w:name="_Toc151193629"/>
      <w:bookmarkStart w:id="330" w:name="_Toc150480769"/>
      <w:bookmarkStart w:id="331" w:name="_Toc265228369"/>
      <w:bookmarkStart w:id="332" w:name="_Toc226965804"/>
      <w:bookmarkStart w:id="333" w:name="_Toc151193919"/>
      <w:bookmarkStart w:id="334" w:name="_Toc226309775"/>
      <w:bookmarkStart w:id="335" w:name="_Toc305158873"/>
      <w:bookmarkStart w:id="336" w:name="_Toc149720824"/>
      <w:bookmarkStart w:id="337" w:name="_Toc151193773"/>
      <w:r>
        <w:rPr>
          <w:color w:val="000000" w:themeColor="text1"/>
          <w:sz w:val="24"/>
          <w14:textFill>
            <w14:solidFill>
              <w14:schemeClr w14:val="tx1"/>
            </w14:solidFill>
          </w14:textFill>
        </w:rPr>
        <w:t>投标保证金</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2DB1C64E">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bookmarkStart w:id="338" w:name="_Ref467306302"/>
      <w:r>
        <w:rPr>
          <w:color w:val="000000" w:themeColor="text1"/>
          <w:sz w:val="24"/>
          <w14:textFill>
            <w14:solidFill>
              <w14:schemeClr w14:val="tx1"/>
            </w14:solidFill>
          </w14:textFill>
        </w:rPr>
        <w:t>投标人应按《投标人须知资料表》中规定的金额及要求交纳投标保证金</w:t>
      </w:r>
      <w:bookmarkEnd w:id="338"/>
      <w:r>
        <w:rPr>
          <w:color w:val="000000" w:themeColor="text1"/>
          <w:sz w:val="24"/>
          <w14:textFill>
            <w14:solidFill>
              <w14:schemeClr w14:val="tx1"/>
            </w14:solidFill>
          </w14:textFill>
        </w:rPr>
        <w:t>。投标人自愿超额缴纳投标保证金的，投标文件不做无效处理。</w:t>
      </w:r>
    </w:p>
    <w:p w14:paraId="1811776E">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交纳投标保证金可采用的形式：政府采购法律法规接受的支票、汇票、本票、网上银行支付或者金融机构、担保机构出具的保函等非现金形式。</w:t>
      </w:r>
    </w:p>
    <w:p w14:paraId="711F694F">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39" w:name="_Hlk164959831"/>
      <w:r>
        <w:rPr>
          <w:color w:val="000000" w:themeColor="text1"/>
          <w:sz w:val="24"/>
          <w14:textFill>
            <w14:solidFill>
              <w14:schemeClr w14:val="tx1"/>
            </w14:solidFill>
          </w14:textFill>
        </w:rPr>
        <w:t>以电子保函形式提交投标保证金的，应在投标截止时间前通过</w:t>
      </w:r>
      <w:r>
        <w:rPr>
          <w:color w:val="000000" w:themeColor="text1"/>
          <w:sz w:val="24"/>
          <w:lang w:bidi="ar"/>
          <w14:textFill>
            <w14:solidFill>
              <w14:schemeClr w14:val="tx1"/>
            </w14:solidFill>
          </w14:textFill>
        </w:rPr>
        <w:t>北京市政府采购电子交易平台完成电子保函在线办理。</w:t>
      </w:r>
      <w:bookmarkEnd w:id="339"/>
      <w:r>
        <w:rPr>
          <w:rFonts w:hint="eastAsia"/>
          <w:color w:val="000000" w:themeColor="text1"/>
          <w:sz w:val="24"/>
          <w14:textFill>
            <w14:solidFill>
              <w14:schemeClr w14:val="tx1"/>
            </w14:solidFill>
          </w14:textFill>
        </w:rPr>
        <w:t>未按上述要求缴纳投标保证金</w:t>
      </w:r>
      <w:r>
        <w:rPr>
          <w:color w:val="000000" w:themeColor="text1"/>
          <w:sz w:val="24"/>
          <w14:textFill>
            <w14:solidFill>
              <w14:schemeClr w14:val="tx1"/>
            </w14:solidFill>
          </w14:textFill>
        </w:rPr>
        <w:t>的，其</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5D17FE4C">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w:t>
      </w:r>
      <w:r>
        <w:rPr>
          <w:color w:val="000000" w:themeColor="text1"/>
          <w:sz w:val="24"/>
          <w14:textFill>
            <w14:solidFill>
              <w14:schemeClr w14:val="tx1"/>
            </w14:solidFill>
          </w14:textFill>
        </w:rPr>
        <w:t>除</w:t>
      </w:r>
      <w:r>
        <w:rPr>
          <w:rFonts w:hint="eastAsia"/>
          <w:color w:val="000000" w:themeColor="text1"/>
          <w:sz w:val="24"/>
          <w14:textFill>
            <w14:solidFill>
              <w14:schemeClr w14:val="tx1"/>
            </w14:solidFill>
          </w14:textFill>
        </w:rPr>
        <w:t>需在</w:t>
      </w:r>
      <w:r>
        <w:rPr>
          <w:color w:val="000000" w:themeColor="text1"/>
          <w:sz w:val="24"/>
          <w14:textFill>
            <w14:solidFill>
              <w14:schemeClr w14:val="tx1"/>
            </w14:solidFill>
          </w14:textFill>
        </w:rPr>
        <w:t>投标文件中</w:t>
      </w:r>
      <w:r>
        <w:rPr>
          <w:rFonts w:hint="eastAsia"/>
          <w:color w:val="000000" w:themeColor="text1"/>
          <w:sz w:val="24"/>
          <w14:textFill>
            <w14:solidFill>
              <w14:schemeClr w14:val="tx1"/>
            </w14:solidFill>
          </w14:textFill>
        </w:rPr>
        <w:t>提供“</w:t>
      </w:r>
      <w:r>
        <w:rPr>
          <w:color w:val="000000" w:themeColor="text1"/>
          <w:sz w:val="24"/>
          <w:szCs w:val="20"/>
          <w14:textFill>
            <w14:solidFill>
              <w14:schemeClr w14:val="tx1"/>
            </w14:solidFill>
          </w14:textFill>
        </w:rPr>
        <w:t>投标保证金凭证/交款单据电子件</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还需在投标截止时间前，通过电子交易平台上传“</w:t>
      </w:r>
      <w:r>
        <w:rPr>
          <w:color w:val="000000" w:themeColor="text1"/>
          <w:sz w:val="24"/>
          <w:szCs w:val="20"/>
          <w14:textFill>
            <w14:solidFill>
              <w14:schemeClr w14:val="tx1"/>
            </w14:solidFill>
          </w14:textFill>
        </w:rPr>
        <w:t>投标保证金凭证/交款单据电子件</w:t>
      </w:r>
      <w:r>
        <w:rPr>
          <w:rFonts w:hint="eastAsia"/>
          <w:color w:val="000000" w:themeColor="text1"/>
          <w:sz w:val="24"/>
          <w14:textFill>
            <w14:solidFill>
              <w14:schemeClr w14:val="tx1"/>
            </w14:solidFill>
          </w14:textFill>
        </w:rPr>
        <w:t>”。</w:t>
      </w:r>
    </w:p>
    <w:p w14:paraId="7C839A86">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投标保证金有效期同投标有效期。</w:t>
      </w:r>
    </w:p>
    <w:p w14:paraId="5FCBFC9D">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投标人为联合体的，可以由联合体中的一方或者多方共同交纳投标保证金，其交纳的投标保证金对联合体各方均具有约束力。</w:t>
      </w:r>
    </w:p>
    <w:p w14:paraId="2FA70FA4">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370FE30A">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投标人在投标截止时间前撤回已提交的投标文件的，自收到投标人书面撤回通知之日起5个工作日内退还已收取的投标保证金；</w:t>
      </w:r>
    </w:p>
    <w:p w14:paraId="7785D603">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中标人的投标保证金，自采购合同签订之日起5个工作日内退还中标人；</w:t>
      </w:r>
    </w:p>
    <w:p w14:paraId="64703A0F">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未中标投标人的投标保证金，自中标通知书发出之日起5个工作日内退还未中标人；</w:t>
      </w:r>
    </w:p>
    <w:p w14:paraId="40702CC9">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终止招标项目已经收取投标保证金的，自终止采购活动后5个工作日内退还已收取的投标保证金及其在银行产生的孳息。</w:t>
      </w:r>
    </w:p>
    <w:p w14:paraId="2A7304F8">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有下列情形之一的，采购人或采购代理机构可以不予退还投标保证金：</w:t>
      </w:r>
    </w:p>
    <w:p w14:paraId="199271CB">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投标有效期内投标人撤销投标文件的；</w:t>
      </w:r>
    </w:p>
    <w:p w14:paraId="2224281A">
      <w:pPr>
        <w:numPr>
          <w:ilvl w:val="2"/>
          <w:numId w:val="9"/>
        </w:numPr>
        <w:tabs>
          <w:tab w:val="left" w:pos="900"/>
          <w:tab w:val="left" w:pos="1080"/>
          <w:tab w:val="left" w:pos="2014"/>
        </w:tabs>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《投标人须知资料表》中规定的其他情形。</w:t>
      </w:r>
    </w:p>
    <w:p w14:paraId="60233F7D">
      <w:pPr>
        <w:numPr>
          <w:ilvl w:val="0"/>
          <w:numId w:val="9"/>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340" w:name="_Toc127151532"/>
      <w:bookmarkStart w:id="341" w:name="_Toc195842897"/>
      <w:bookmarkStart w:id="342" w:name="_Toc264969222"/>
      <w:bookmarkStart w:id="343" w:name="_Toc305158800"/>
      <w:bookmarkStart w:id="344" w:name="_Toc150480770"/>
      <w:bookmarkStart w:id="345" w:name="_Toc150509283"/>
      <w:bookmarkStart w:id="346" w:name="_Toc127161446"/>
      <w:bookmarkStart w:id="347" w:name="_Toc265228370"/>
      <w:bookmarkStart w:id="348" w:name="_Toc164608801"/>
      <w:bookmarkStart w:id="349" w:name="_Toc151193630"/>
      <w:bookmarkStart w:id="350" w:name="_Toc226309776"/>
      <w:bookmarkStart w:id="351" w:name="_Toc151193846"/>
      <w:bookmarkStart w:id="352" w:name="_Toc305158874"/>
      <w:bookmarkStart w:id="353" w:name="_Toc164351626"/>
      <w:bookmarkStart w:id="354" w:name="_Toc149720825"/>
      <w:bookmarkStart w:id="355" w:name="_Toc142311034"/>
      <w:bookmarkStart w:id="356" w:name="_Toc226337228"/>
      <w:bookmarkStart w:id="357" w:name="_Toc226965722"/>
      <w:bookmarkStart w:id="358" w:name="_Toc164229227"/>
      <w:bookmarkStart w:id="359" w:name="_Toc151193774"/>
      <w:bookmarkStart w:id="360" w:name="_Toc150774737"/>
      <w:bookmarkStart w:id="361" w:name="_Toc164229373"/>
      <w:bookmarkStart w:id="362" w:name="_Toc520356157"/>
      <w:bookmarkStart w:id="363" w:name="_Toc150774632"/>
      <w:bookmarkStart w:id="364" w:name="_Toc151190159"/>
      <w:bookmarkStart w:id="365" w:name="_Toc164608646"/>
      <w:bookmarkStart w:id="366" w:name="_Toc226965805"/>
      <w:bookmarkStart w:id="367" w:name="_Toc151193702"/>
      <w:bookmarkStart w:id="368" w:name="_Toc151193920"/>
      <w:bookmarkStart w:id="369" w:name="_Toc127151733"/>
      <w:r>
        <w:rPr>
          <w:color w:val="000000" w:themeColor="text1"/>
          <w:sz w:val="24"/>
          <w14:textFill>
            <w14:solidFill>
              <w14:schemeClr w14:val="tx1"/>
            </w14:solidFill>
          </w14:textFill>
        </w:rPr>
        <w:t>投标有效期</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43479AA4">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投标文件应在本招标文件《投标人须知资料表》中规定的投标有效期内保持有效，投标有效期少于招标文件规定期限的，其</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2D046590">
      <w:pPr>
        <w:numPr>
          <w:ilvl w:val="0"/>
          <w:numId w:val="9"/>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370" w:name="_Toc151193703"/>
      <w:bookmarkStart w:id="371" w:name="_Toc164229374"/>
      <w:bookmarkStart w:id="372" w:name="_Toc151193631"/>
      <w:bookmarkStart w:id="373" w:name="_Toc305158801"/>
      <w:bookmarkStart w:id="374" w:name="_Toc164608647"/>
      <w:bookmarkStart w:id="375" w:name="_Toc265228371"/>
      <w:bookmarkStart w:id="376" w:name="_Toc150774738"/>
      <w:bookmarkStart w:id="377" w:name="_Toc127151734"/>
      <w:bookmarkStart w:id="378" w:name="_Toc127161447"/>
      <w:bookmarkStart w:id="379" w:name="_Toc151193775"/>
      <w:bookmarkStart w:id="380" w:name="_Toc142311035"/>
      <w:bookmarkStart w:id="381" w:name="_Toc150480771"/>
      <w:bookmarkStart w:id="382" w:name="_Toc226337229"/>
      <w:bookmarkStart w:id="383" w:name="_Toc150774633"/>
      <w:bookmarkStart w:id="384" w:name="_Toc305158875"/>
      <w:bookmarkStart w:id="385" w:name="_Toc226965723"/>
      <w:bookmarkStart w:id="386" w:name="_Toc150509284"/>
      <w:bookmarkStart w:id="387" w:name="_Toc226309777"/>
      <w:bookmarkStart w:id="388" w:name="_Toc127151533"/>
      <w:bookmarkStart w:id="389" w:name="_Toc226965806"/>
      <w:bookmarkStart w:id="390" w:name="_Toc151193847"/>
      <w:bookmarkStart w:id="391" w:name="_Toc520356158"/>
      <w:bookmarkStart w:id="392" w:name="_Toc149720826"/>
      <w:bookmarkStart w:id="393" w:name="_Toc195842898"/>
      <w:bookmarkStart w:id="394" w:name="_Toc151193921"/>
      <w:bookmarkStart w:id="395" w:name="_Toc151190160"/>
      <w:bookmarkStart w:id="396" w:name="_Toc264969223"/>
      <w:bookmarkStart w:id="397" w:name="_Toc164608802"/>
      <w:bookmarkStart w:id="398" w:name="_Toc164351627"/>
      <w:bookmarkStart w:id="399" w:name="_Toc164229228"/>
      <w:r>
        <w:rPr>
          <w:color w:val="000000" w:themeColor="text1"/>
          <w:sz w:val="24"/>
          <w14:textFill>
            <w14:solidFill>
              <w14:schemeClr w14:val="tx1"/>
            </w14:solidFill>
          </w14:textFill>
        </w:rPr>
        <w:t>投标文件的签署</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Pr>
          <w:color w:val="000000" w:themeColor="text1"/>
          <w:sz w:val="24"/>
          <w14:textFill>
            <w14:solidFill>
              <w14:schemeClr w14:val="tx1"/>
            </w14:solidFill>
          </w14:textFill>
        </w:rPr>
        <w:t>、盖章</w:t>
      </w:r>
    </w:p>
    <w:p w14:paraId="1CB912F1">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bookmarkStart w:id="400" w:name="_Toc150774634"/>
      <w:bookmarkStart w:id="401" w:name="_Toc150774739"/>
      <w:bookmarkStart w:id="402" w:name="_Toc151193848"/>
      <w:bookmarkStart w:id="403" w:name="_Toc305158802"/>
      <w:bookmarkStart w:id="404" w:name="_Toc142311036"/>
      <w:bookmarkStart w:id="405" w:name="_Toc151193632"/>
      <w:bookmarkStart w:id="406" w:name="_Toc127151534"/>
      <w:bookmarkStart w:id="407" w:name="_Toc150480772"/>
      <w:bookmarkStart w:id="408" w:name="_Toc265228372"/>
      <w:bookmarkStart w:id="409" w:name="_Toc226965724"/>
      <w:bookmarkStart w:id="410" w:name="_Toc305158876"/>
      <w:bookmarkStart w:id="411" w:name="_Toc151190161"/>
      <w:bookmarkStart w:id="412" w:name="_Toc150509285"/>
      <w:bookmarkStart w:id="413" w:name="_Toc195842899"/>
      <w:bookmarkStart w:id="414" w:name="_Toc226337230"/>
      <w:bookmarkStart w:id="415" w:name="_Toc151193922"/>
      <w:bookmarkStart w:id="416" w:name="_Toc520356159"/>
      <w:bookmarkStart w:id="417" w:name="_Toc151193776"/>
      <w:bookmarkStart w:id="418" w:name="_Toc151193704"/>
      <w:bookmarkStart w:id="419" w:name="_Toc226965807"/>
      <w:bookmarkStart w:id="420" w:name="_Toc226309778"/>
      <w:bookmarkStart w:id="421" w:name="_Toc264969224"/>
      <w:r>
        <w:rPr>
          <w:color w:val="000000" w:themeColor="text1"/>
          <w:sz w:val="24"/>
          <w14:textFill>
            <w14:solidFill>
              <w14:schemeClr w14:val="tx1"/>
            </w14:solidFill>
          </w14:textFill>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031861ED">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招标文件要求盖章的内容，一般通过投标文件编制工具加盖电子签章。</w:t>
      </w:r>
    </w:p>
    <w:p w14:paraId="59716151">
      <w:pPr>
        <w:tabs>
          <w:tab w:val="left" w:pos="900"/>
          <w:tab w:val="left" w:pos="1080"/>
        </w:tabs>
        <w:snapToGrid w:val="0"/>
        <w:spacing w:line="360" w:lineRule="auto"/>
        <w:ind w:left="357"/>
        <w:rPr>
          <w:color w:val="000000" w:themeColor="text1"/>
          <w14:textFill>
            <w14:solidFill>
              <w14:schemeClr w14:val="tx1"/>
            </w14:solidFill>
          </w14:textFill>
        </w:rPr>
      </w:pPr>
    </w:p>
    <w:p w14:paraId="6DAF3E50">
      <w:pPr>
        <w:pStyle w:val="3"/>
        <w:spacing w:before="0" w:line="360" w:lineRule="auto"/>
        <w:rPr>
          <w:rFonts w:ascii="Times New Roman" w:hAnsi="Times New Roman" w:eastAsia="宋体"/>
          <w:color w:val="000000" w:themeColor="text1"/>
          <w:sz w:val="28"/>
          <w14:textFill>
            <w14:solidFill>
              <w14:schemeClr w14:val="tx1"/>
            </w14:solidFill>
          </w14:textFill>
        </w:rPr>
      </w:pPr>
      <w:r>
        <w:rPr>
          <w:rFonts w:ascii="Times New Roman" w:hAnsi="Times New Roman" w:eastAsia="宋体"/>
          <w:color w:val="000000" w:themeColor="text1"/>
          <w:sz w:val="28"/>
          <w14:textFill>
            <w14:solidFill>
              <w14:schemeClr w14:val="tx1"/>
            </w14:solidFill>
          </w14:textFill>
        </w:rPr>
        <w:t>四   投标文件的提交</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76F66464">
      <w:pPr>
        <w:numPr>
          <w:ilvl w:val="0"/>
          <w:numId w:val="9"/>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422" w:name="_Toc150509286"/>
      <w:bookmarkStart w:id="423" w:name="_Toc264969225"/>
      <w:bookmarkStart w:id="424" w:name="_Toc226309779"/>
      <w:bookmarkStart w:id="425" w:name="_Toc226965725"/>
      <w:bookmarkStart w:id="426" w:name="_Toc127151535"/>
      <w:bookmarkStart w:id="427" w:name="_Toc226965808"/>
      <w:bookmarkStart w:id="428" w:name="_Toc305158877"/>
      <w:bookmarkStart w:id="429" w:name="_Toc127151736"/>
      <w:bookmarkStart w:id="430" w:name="_Toc164351629"/>
      <w:bookmarkStart w:id="431" w:name="_Toc164608649"/>
      <w:bookmarkStart w:id="432" w:name="_Toc151193923"/>
      <w:bookmarkStart w:id="433" w:name="_Toc150774740"/>
      <w:bookmarkStart w:id="434" w:name="_Toc151193849"/>
      <w:bookmarkStart w:id="435" w:name="_Toc305158803"/>
      <w:bookmarkStart w:id="436" w:name="_Toc164608804"/>
      <w:bookmarkStart w:id="437" w:name="_Toc150774635"/>
      <w:bookmarkStart w:id="438" w:name="_Toc151193705"/>
      <w:bookmarkStart w:id="439" w:name="_Toc151190162"/>
      <w:bookmarkStart w:id="440" w:name="_Toc150480773"/>
      <w:bookmarkStart w:id="441" w:name="_Toc149720828"/>
      <w:bookmarkStart w:id="442" w:name="_Toc164229230"/>
      <w:bookmarkStart w:id="443" w:name="_Toc265228373"/>
      <w:bookmarkStart w:id="444" w:name="_Toc164229376"/>
      <w:bookmarkStart w:id="445" w:name="_Toc127161449"/>
      <w:bookmarkStart w:id="446" w:name="_Toc226337231"/>
      <w:bookmarkStart w:id="447" w:name="_Toc520356160"/>
      <w:bookmarkStart w:id="448" w:name="_Toc151193633"/>
      <w:bookmarkStart w:id="449" w:name="_Toc195842900"/>
      <w:bookmarkStart w:id="450" w:name="_Toc151193777"/>
      <w:bookmarkStart w:id="451" w:name="_Toc142311037"/>
      <w:r>
        <w:rPr>
          <w:color w:val="000000" w:themeColor="text1"/>
          <w:sz w:val="24"/>
          <w14:textFill>
            <w14:solidFill>
              <w14:schemeClr w14:val="tx1"/>
            </w14:solidFill>
          </w14:textFill>
        </w:rPr>
        <w:t>投标文件的</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color w:val="000000" w:themeColor="text1"/>
          <w:sz w:val="24"/>
          <w14:textFill>
            <w14:solidFill>
              <w14:schemeClr w14:val="tx1"/>
            </w14:solidFill>
          </w14:textFill>
        </w:rPr>
        <w:t>提交</w:t>
      </w:r>
    </w:p>
    <w:p w14:paraId="65764EBB">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本项目使用北京市政府采购电子交易平台。投标人根据招标文件及电子交易平台供应商操作手册要求编制、生成并提交电子投标文件。</w:t>
      </w:r>
    </w:p>
    <w:p w14:paraId="06B74643">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采购人及采购代理机构拒绝接受通过电子交易平台以外任何形式提交的投标文件，投标保证金除外。</w:t>
      </w:r>
    </w:p>
    <w:p w14:paraId="400F2226">
      <w:pPr>
        <w:numPr>
          <w:ilvl w:val="0"/>
          <w:numId w:val="9"/>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452" w:name="_Toc149720829"/>
      <w:bookmarkStart w:id="453" w:name="_Toc305158878"/>
      <w:bookmarkStart w:id="454" w:name="_Toc150774636"/>
      <w:bookmarkStart w:id="455" w:name="_Toc305158804"/>
      <w:bookmarkStart w:id="456" w:name="_Toc151193634"/>
      <w:bookmarkStart w:id="457" w:name="_Toc150774741"/>
      <w:bookmarkStart w:id="458" w:name="_Toc150480774"/>
      <w:bookmarkStart w:id="459" w:name="_Toc164608650"/>
      <w:bookmarkStart w:id="460" w:name="_Toc151193778"/>
      <w:bookmarkStart w:id="461" w:name="_Toc151193850"/>
      <w:bookmarkStart w:id="462" w:name="_Toc127161450"/>
      <w:bookmarkStart w:id="463" w:name="_Toc151193924"/>
      <w:bookmarkStart w:id="464" w:name="_Toc195842901"/>
      <w:bookmarkStart w:id="465" w:name="_Toc127151737"/>
      <w:bookmarkStart w:id="466" w:name="_Toc151190163"/>
      <w:bookmarkStart w:id="467" w:name="_Toc265228374"/>
      <w:bookmarkStart w:id="468" w:name="_Toc142311038"/>
      <w:bookmarkStart w:id="469" w:name="_Toc151193706"/>
      <w:bookmarkStart w:id="470" w:name="_Toc226309780"/>
      <w:bookmarkStart w:id="471" w:name="_Toc164229231"/>
      <w:bookmarkStart w:id="472" w:name="_Toc264969226"/>
      <w:bookmarkStart w:id="473" w:name="_Toc164608805"/>
      <w:bookmarkStart w:id="474" w:name="_Toc150509287"/>
      <w:bookmarkStart w:id="475" w:name="_Toc164229377"/>
      <w:bookmarkStart w:id="476" w:name="_Toc226965809"/>
      <w:bookmarkStart w:id="477" w:name="_Toc127151536"/>
      <w:bookmarkStart w:id="478" w:name="_Toc226337232"/>
      <w:bookmarkStart w:id="479" w:name="_Toc226965726"/>
      <w:bookmarkStart w:id="480" w:name="_Toc164351630"/>
      <w:bookmarkStart w:id="481" w:name="_Toc520356161"/>
      <w:r>
        <w:rPr>
          <w:color w:val="000000" w:themeColor="text1"/>
          <w:sz w:val="24"/>
          <w14:textFill>
            <w14:solidFill>
              <w14:schemeClr w14:val="tx1"/>
            </w14:solidFill>
          </w14:textFill>
        </w:rPr>
        <w:t>投标截止</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Pr>
          <w:color w:val="000000" w:themeColor="text1"/>
          <w:sz w:val="24"/>
          <w14:textFill>
            <w14:solidFill>
              <w14:schemeClr w14:val="tx1"/>
            </w14:solidFill>
          </w14:textFill>
        </w:rPr>
        <w:t>时间</w:t>
      </w:r>
    </w:p>
    <w:p w14:paraId="1F9DF348">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投标人应在招标文件要求提交投标文件截止时间前，将电子投标文件提交至电子交易平台。</w:t>
      </w:r>
    </w:p>
    <w:p w14:paraId="098AE514">
      <w:pPr>
        <w:numPr>
          <w:ilvl w:val="0"/>
          <w:numId w:val="9"/>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482" w:name="_Toc520356162"/>
      <w:bookmarkStart w:id="483" w:name="_Toc226309781"/>
      <w:bookmarkStart w:id="484" w:name="_Toc151193779"/>
      <w:bookmarkStart w:id="485" w:name="_Toc127151537"/>
      <w:bookmarkStart w:id="486" w:name="_Toc150480775"/>
      <w:bookmarkStart w:id="487" w:name="_Toc150509288"/>
      <w:bookmarkStart w:id="488" w:name="_Toc305158805"/>
      <w:bookmarkStart w:id="489" w:name="_Toc150774742"/>
      <w:bookmarkStart w:id="490" w:name="_Toc164229378"/>
      <w:bookmarkStart w:id="491" w:name="_Toc151190164"/>
      <w:bookmarkStart w:id="492" w:name="_Toc164608651"/>
      <w:bookmarkStart w:id="493" w:name="_Toc265228375"/>
      <w:bookmarkStart w:id="494" w:name="_Toc164229232"/>
      <w:bookmarkStart w:id="495" w:name="_Toc150774637"/>
      <w:bookmarkStart w:id="496" w:name="_Toc226965810"/>
      <w:bookmarkStart w:id="497" w:name="_Toc151193925"/>
      <w:bookmarkStart w:id="498" w:name="_Toc305158879"/>
      <w:bookmarkStart w:id="499" w:name="_Toc264969227"/>
      <w:bookmarkStart w:id="500" w:name="_Toc127151738"/>
      <w:bookmarkStart w:id="501" w:name="_Toc151193707"/>
      <w:bookmarkStart w:id="502" w:name="_Toc151193851"/>
      <w:bookmarkStart w:id="503" w:name="_Toc149720830"/>
      <w:bookmarkStart w:id="504" w:name="_Toc226337233"/>
      <w:bookmarkStart w:id="505" w:name="_Toc195842902"/>
      <w:bookmarkStart w:id="506" w:name="_Toc142311039"/>
      <w:bookmarkStart w:id="507" w:name="_Toc164351631"/>
      <w:bookmarkStart w:id="508" w:name="_Toc164608806"/>
      <w:bookmarkStart w:id="509" w:name="_Toc226965727"/>
      <w:bookmarkStart w:id="510" w:name="_Toc127161451"/>
      <w:bookmarkStart w:id="511" w:name="_Toc151193635"/>
      <w:r>
        <w:rPr>
          <w:color w:val="000000" w:themeColor="text1"/>
          <w:sz w:val="24"/>
          <w14:textFill>
            <w14:solidFill>
              <w14:schemeClr w14:val="tx1"/>
            </w14:solidFill>
          </w14:textFill>
        </w:rPr>
        <w:t>投标文件的修改与撤回</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3082F487">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2AEBA4BA">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投标人对投标文件的补充、修改的内容应当按照招标文件要求签署、盖章，作为投标文件的组成部分。</w:t>
      </w:r>
    </w:p>
    <w:p w14:paraId="2D1B4A90">
      <w:pPr>
        <w:spacing w:line="360" w:lineRule="auto"/>
        <w:rPr>
          <w:color w:val="000000" w:themeColor="text1"/>
          <w:sz w:val="24"/>
          <w14:textFill>
            <w14:solidFill>
              <w14:schemeClr w14:val="tx1"/>
            </w14:solidFill>
          </w14:textFill>
        </w:rPr>
      </w:pPr>
    </w:p>
    <w:p w14:paraId="0B084BBC">
      <w:pPr>
        <w:pStyle w:val="3"/>
        <w:spacing w:before="0" w:line="360" w:lineRule="auto"/>
        <w:rPr>
          <w:rFonts w:ascii="Times New Roman" w:hAnsi="Times New Roman" w:eastAsia="宋体"/>
          <w:color w:val="000000" w:themeColor="text1"/>
          <w:sz w:val="28"/>
          <w14:textFill>
            <w14:solidFill>
              <w14:schemeClr w14:val="tx1"/>
            </w14:solidFill>
          </w14:textFill>
        </w:rPr>
      </w:pPr>
      <w:bookmarkStart w:id="512" w:name="_Toc151193780"/>
      <w:bookmarkStart w:id="513" w:name="_Toc226337234"/>
      <w:bookmarkStart w:id="514" w:name="_Toc226309782"/>
      <w:bookmarkStart w:id="515" w:name="_Toc265228376"/>
      <w:bookmarkStart w:id="516" w:name="_Toc305158880"/>
      <w:bookmarkStart w:id="517" w:name="_Toc127151538"/>
      <w:bookmarkStart w:id="518" w:name="_Toc195842903"/>
      <w:bookmarkStart w:id="519" w:name="_Toc150509289"/>
      <w:bookmarkStart w:id="520" w:name="_Toc151193636"/>
      <w:bookmarkStart w:id="521" w:name="_Toc151193926"/>
      <w:bookmarkStart w:id="522" w:name="_Toc264969228"/>
      <w:bookmarkStart w:id="523" w:name="_Toc150774638"/>
      <w:bookmarkStart w:id="524" w:name="_Toc150480776"/>
      <w:bookmarkStart w:id="525" w:name="_Toc150774743"/>
      <w:bookmarkStart w:id="526" w:name="_Toc520356163"/>
      <w:bookmarkStart w:id="527" w:name="_Toc142311040"/>
      <w:bookmarkStart w:id="528" w:name="_Toc151193708"/>
      <w:bookmarkStart w:id="529" w:name="_Toc226965811"/>
      <w:bookmarkStart w:id="530" w:name="_Toc226965728"/>
      <w:bookmarkStart w:id="531" w:name="_Toc151190165"/>
      <w:bookmarkStart w:id="532" w:name="_Toc151193852"/>
      <w:bookmarkStart w:id="533" w:name="_Toc305158806"/>
      <w:r>
        <w:rPr>
          <w:rFonts w:ascii="Times New Roman" w:hAnsi="Times New Roman" w:eastAsia="宋体"/>
          <w:color w:val="000000" w:themeColor="text1"/>
          <w:sz w:val="28"/>
          <w14:textFill>
            <w14:solidFill>
              <w14:schemeClr w14:val="tx1"/>
            </w14:solidFill>
          </w14:textFill>
        </w:rPr>
        <w:t>五   开标、资格审查及评标</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584E2178">
      <w:pPr>
        <w:numPr>
          <w:ilvl w:val="0"/>
          <w:numId w:val="9"/>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534" w:name="_Toc520356164"/>
      <w:bookmarkStart w:id="535" w:name="_Toc151193853"/>
      <w:bookmarkStart w:id="536" w:name="_Toc164229380"/>
      <w:bookmarkStart w:id="537" w:name="_Toc226337235"/>
      <w:bookmarkStart w:id="538" w:name="_Toc150509290"/>
      <w:bookmarkStart w:id="539" w:name="_Toc149720832"/>
      <w:bookmarkStart w:id="540" w:name="_Toc142311041"/>
      <w:bookmarkStart w:id="541" w:name="_Toc127151740"/>
      <w:bookmarkStart w:id="542" w:name="_Toc226965729"/>
      <w:bookmarkStart w:id="543" w:name="_Toc305158881"/>
      <w:bookmarkStart w:id="544" w:name="_Toc151193927"/>
      <w:bookmarkStart w:id="545" w:name="_Toc305158807"/>
      <w:bookmarkStart w:id="546" w:name="_Toc226309783"/>
      <w:bookmarkStart w:id="547" w:name="_Toc264969229"/>
      <w:bookmarkStart w:id="548" w:name="_Toc127151539"/>
      <w:bookmarkStart w:id="549" w:name="_Toc150480777"/>
      <w:bookmarkStart w:id="550" w:name="_Toc150774744"/>
      <w:bookmarkStart w:id="551" w:name="_Toc164608653"/>
      <w:bookmarkStart w:id="552" w:name="_Toc265228377"/>
      <w:bookmarkStart w:id="553" w:name="_Toc150774639"/>
      <w:bookmarkStart w:id="554" w:name="_Toc151193637"/>
      <w:bookmarkStart w:id="555" w:name="_Toc151190166"/>
      <w:bookmarkStart w:id="556" w:name="_Toc195842904"/>
      <w:bookmarkStart w:id="557" w:name="_Toc164608808"/>
      <w:bookmarkStart w:id="558" w:name="_Toc164351633"/>
      <w:bookmarkStart w:id="559" w:name="_Toc164229234"/>
      <w:bookmarkStart w:id="560" w:name="_Toc151193709"/>
      <w:bookmarkStart w:id="561" w:name="_Toc151193781"/>
      <w:bookmarkStart w:id="562" w:name="_Toc127161453"/>
      <w:bookmarkStart w:id="563" w:name="_Toc226965812"/>
      <w:r>
        <w:rPr>
          <w:color w:val="000000" w:themeColor="text1"/>
          <w:sz w:val="24"/>
          <w14:textFill>
            <w14:solidFill>
              <w14:schemeClr w14:val="tx1"/>
            </w14:solidFill>
          </w14:textFill>
        </w:rPr>
        <w:t>开标</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4866DEF2">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采购人或采购代理机构将按招标文件的规定，在投标截止时间的同一时间和招标文件预先确定的地点组织开标。</w:t>
      </w:r>
      <w:r>
        <w:rPr>
          <w:rFonts w:hint="eastAsia"/>
          <w:color w:val="000000" w:themeColor="text1"/>
          <w:sz w:val="24"/>
          <w14:textFill>
            <w14:solidFill>
              <w14:schemeClr w14:val="tx1"/>
            </w14:solidFill>
          </w14:textFill>
        </w:rPr>
        <w:t>采购人邀请所有投标人的法定代表人或其委托代理人参加开标会。投标人提交法定代表人身份证明文件（适用于法定代表人）或法定代表人授权委托书（适用于非法定代表人），出示个人有效身份证明文件原件及复印件（复印件须加盖公章），以证明其出席。</w:t>
      </w:r>
    </w:p>
    <w:p w14:paraId="2D83C866">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本项目开标使用北京市政府采购电子交易平台。投标人应在</w:t>
      </w:r>
      <w:bookmarkStart w:id="564" w:name="_Hlk167284562"/>
      <w:r>
        <w:rPr>
          <w:color w:val="000000" w:themeColor="text1"/>
          <w:sz w:val="24"/>
          <w14:textFill>
            <w14:solidFill>
              <w14:schemeClr w14:val="tx1"/>
            </w14:solidFill>
          </w14:textFill>
        </w:rPr>
        <w:t>《投标人须知资料表》</w:t>
      </w:r>
      <w:bookmarkEnd w:id="564"/>
      <w:r>
        <w:rPr>
          <w:color w:val="000000" w:themeColor="text1"/>
          <w:sz w:val="24"/>
          <w14:textFill>
            <w14:solidFill>
              <w14:schemeClr w14:val="tx1"/>
            </w14:solidFill>
          </w14:textFill>
        </w:rPr>
        <w:t>规定的时间内对投标文件进行解密，因非系统原因导致的解密失败，视为</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33ABCCC5">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开标过程将使用电子交易平台宣布投标人名称、投标价格和招标文件规定的需要宣布的其他内容并进行记录，并由参加开标的各投标人确认</w:t>
      </w:r>
      <w:bookmarkStart w:id="565" w:name="_Toc520356165"/>
      <w:r>
        <w:rPr>
          <w:color w:val="000000" w:themeColor="text1"/>
          <w:sz w:val="24"/>
          <w14:textFill>
            <w14:solidFill>
              <w14:schemeClr w14:val="tx1"/>
            </w14:solidFill>
          </w14:textFill>
        </w:rPr>
        <w:t>。</w:t>
      </w:r>
      <w:bookmarkStart w:id="566" w:name="_Hlk143533942"/>
      <w:r>
        <w:rPr>
          <w:color w:val="000000" w:themeColor="text1"/>
          <w:sz w:val="24"/>
          <w14:textFill>
            <w14:solidFill>
              <w14:schemeClr w14:val="tx1"/>
            </w14:solidFill>
          </w14:textFill>
        </w:rPr>
        <w:t>投标人未在规定时间内提出疑义或确认一览表的，视同认可开标结果。</w:t>
      </w:r>
      <w:bookmarkEnd w:id="566"/>
    </w:p>
    <w:p w14:paraId="60DB61A1">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5B3D42F1">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投标人不足3家的，不予开标。</w:t>
      </w:r>
    </w:p>
    <w:p w14:paraId="583DEF24">
      <w:pPr>
        <w:numPr>
          <w:ilvl w:val="0"/>
          <w:numId w:val="9"/>
        </w:numPr>
        <w:tabs>
          <w:tab w:val="left" w:pos="360"/>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资格审查</w:t>
      </w:r>
    </w:p>
    <w:p w14:paraId="5B0C1EE1">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见第三章《资格审查》。</w:t>
      </w:r>
    </w:p>
    <w:bookmarkEnd w:id="565"/>
    <w:p w14:paraId="7B097FAB">
      <w:pPr>
        <w:numPr>
          <w:ilvl w:val="0"/>
          <w:numId w:val="9"/>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567" w:name="_Toc149720833"/>
      <w:bookmarkStart w:id="568" w:name="_Toc151193710"/>
      <w:bookmarkStart w:id="569" w:name="_Toc164608654"/>
      <w:bookmarkStart w:id="570" w:name="_Toc226309784"/>
      <w:bookmarkStart w:id="571" w:name="_Toc164351634"/>
      <w:bookmarkStart w:id="572" w:name="_Toc150509291"/>
      <w:bookmarkStart w:id="573" w:name="_Toc226965730"/>
      <w:bookmarkStart w:id="574" w:name="_Toc164608809"/>
      <w:bookmarkStart w:id="575" w:name="_Toc265228378"/>
      <w:bookmarkStart w:id="576" w:name="_Toc226337236"/>
      <w:bookmarkStart w:id="577" w:name="_Toc164229235"/>
      <w:bookmarkStart w:id="578" w:name="_Toc151193782"/>
      <w:bookmarkStart w:id="579" w:name="_Toc151193928"/>
      <w:bookmarkStart w:id="580" w:name="_Toc151193638"/>
      <w:bookmarkStart w:id="581" w:name="_Toc264969230"/>
      <w:bookmarkStart w:id="582" w:name="_Toc164229381"/>
      <w:bookmarkStart w:id="583" w:name="_Toc150774745"/>
      <w:bookmarkStart w:id="584" w:name="_Toc127151540"/>
      <w:bookmarkStart w:id="585" w:name="_Toc305158808"/>
      <w:bookmarkStart w:id="586" w:name="_Toc226965813"/>
      <w:bookmarkStart w:id="587" w:name="_Toc142311042"/>
      <w:bookmarkStart w:id="588" w:name="_Toc151190167"/>
      <w:bookmarkStart w:id="589" w:name="_Toc151193854"/>
      <w:bookmarkStart w:id="590" w:name="_Toc150480778"/>
      <w:bookmarkStart w:id="591" w:name="_Toc305158882"/>
      <w:bookmarkStart w:id="592" w:name="_Toc127151741"/>
      <w:bookmarkStart w:id="593" w:name="_Toc150774640"/>
      <w:bookmarkStart w:id="594" w:name="_Toc195842905"/>
      <w:bookmarkStart w:id="595" w:name="_Toc127161454"/>
      <w:r>
        <w:rPr>
          <w:color w:val="000000" w:themeColor="text1"/>
          <w:sz w:val="24"/>
          <w14:textFill>
            <w14:solidFill>
              <w14:schemeClr w14:val="tx1"/>
            </w14:solidFill>
          </w14:textFill>
        </w:rPr>
        <w:t>评标委员会</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3673AC79">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评标委员会根据政府采购有关规定和本次采购项目的特点进行组建，并负责具体评标事务，独立履行职责。</w:t>
      </w:r>
      <w:bookmarkStart w:id="596" w:name="_Toc520356166"/>
    </w:p>
    <w:p w14:paraId="0EAC606C">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6"/>
      <w:bookmarkStart w:id="597" w:name="_Toc520356169"/>
    </w:p>
    <w:p w14:paraId="05FBC722">
      <w:pPr>
        <w:numPr>
          <w:ilvl w:val="0"/>
          <w:numId w:val="9"/>
        </w:numPr>
        <w:tabs>
          <w:tab w:val="left" w:pos="360"/>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评标程序、评标方法和评标标准</w:t>
      </w:r>
    </w:p>
    <w:p w14:paraId="27132A29">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见第四章《评标程序、评标方法和评标标准》。</w:t>
      </w:r>
    </w:p>
    <w:p w14:paraId="25453353">
      <w:pPr>
        <w:tabs>
          <w:tab w:val="left" w:pos="360"/>
          <w:tab w:val="left" w:pos="1080"/>
        </w:tabs>
        <w:snapToGrid w:val="0"/>
        <w:spacing w:line="360" w:lineRule="auto"/>
        <w:ind w:left="1080"/>
        <w:rPr>
          <w:color w:val="000000" w:themeColor="text1"/>
          <w:sz w:val="24"/>
          <w14:textFill>
            <w14:solidFill>
              <w14:schemeClr w14:val="tx1"/>
            </w14:solidFill>
          </w14:textFill>
        </w:rPr>
      </w:pPr>
    </w:p>
    <w:p w14:paraId="6ACEB51E">
      <w:pPr>
        <w:pStyle w:val="3"/>
        <w:spacing w:before="0" w:line="360" w:lineRule="auto"/>
        <w:rPr>
          <w:rFonts w:ascii="Times New Roman" w:hAnsi="Times New Roman" w:eastAsia="宋体"/>
          <w:color w:val="000000" w:themeColor="text1"/>
          <w:sz w:val="28"/>
          <w14:textFill>
            <w14:solidFill>
              <w14:schemeClr w14:val="tx1"/>
            </w14:solidFill>
          </w14:textFill>
        </w:rPr>
      </w:pPr>
      <w:bookmarkStart w:id="598" w:name="_Toc150480783"/>
      <w:bookmarkStart w:id="599" w:name="_Toc150509296"/>
      <w:bookmarkStart w:id="600" w:name="_Toc127151545"/>
      <w:bookmarkStart w:id="601" w:name="_Toc226965818"/>
      <w:bookmarkStart w:id="602" w:name="_Toc151193859"/>
      <w:bookmarkStart w:id="603" w:name="_Toc264969235"/>
      <w:bookmarkStart w:id="604" w:name="_Toc195842910"/>
      <w:bookmarkStart w:id="605" w:name="_Toc226337241"/>
      <w:bookmarkStart w:id="606" w:name="_Toc151193715"/>
      <w:bookmarkStart w:id="607" w:name="_Toc151190172"/>
      <w:bookmarkStart w:id="608" w:name="_Toc305158887"/>
      <w:bookmarkStart w:id="609" w:name="_Toc226965735"/>
      <w:bookmarkStart w:id="610" w:name="_Toc226309789"/>
      <w:bookmarkStart w:id="611" w:name="_Toc150774645"/>
      <w:bookmarkStart w:id="612" w:name="_Toc151193787"/>
      <w:bookmarkStart w:id="613" w:name="_Toc150774750"/>
      <w:bookmarkStart w:id="614" w:name="_Toc305158813"/>
      <w:bookmarkStart w:id="615" w:name="_Toc142311047"/>
      <w:bookmarkStart w:id="616" w:name="_Toc151193933"/>
      <w:bookmarkStart w:id="617" w:name="_Toc151193643"/>
      <w:bookmarkStart w:id="618" w:name="_Toc265228383"/>
      <w:r>
        <w:rPr>
          <w:rFonts w:ascii="Times New Roman" w:hAnsi="Times New Roman" w:eastAsia="宋体"/>
          <w:color w:val="000000" w:themeColor="text1"/>
          <w:sz w:val="28"/>
          <w14:textFill>
            <w14:solidFill>
              <w14:schemeClr w14:val="tx1"/>
            </w14:solidFill>
          </w14:textFill>
        </w:rPr>
        <w:t xml:space="preserve">六   </w:t>
      </w:r>
      <w:bookmarkEnd w:id="597"/>
      <w:r>
        <w:rPr>
          <w:rFonts w:ascii="Times New Roman" w:hAnsi="Times New Roman" w:eastAsia="宋体"/>
          <w:color w:val="000000" w:themeColor="text1"/>
          <w:sz w:val="28"/>
          <w14:textFill>
            <w14:solidFill>
              <w14:schemeClr w14:val="tx1"/>
            </w14:solidFill>
          </w14:textFill>
        </w:rPr>
        <w:t>确定中标</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Start w:id="619" w:name="_Toc127151547"/>
      <w:bookmarkStart w:id="620" w:name="_Toc150480785"/>
      <w:bookmarkStart w:id="621" w:name="_Toc265228385"/>
      <w:bookmarkStart w:id="622" w:name="_Toc305158815"/>
      <w:bookmarkStart w:id="623" w:name="_Toc164351641"/>
      <w:bookmarkStart w:id="624" w:name="_Toc151193645"/>
      <w:bookmarkStart w:id="625" w:name="_Toc226965737"/>
      <w:bookmarkStart w:id="626" w:name="_Toc142311049"/>
      <w:bookmarkStart w:id="627" w:name="_Toc151193861"/>
      <w:bookmarkStart w:id="628" w:name="_Toc151190174"/>
      <w:bookmarkStart w:id="629" w:name="_Toc150509298"/>
      <w:bookmarkStart w:id="630" w:name="_Toc150774647"/>
      <w:bookmarkStart w:id="631" w:name="_Toc150774752"/>
      <w:bookmarkStart w:id="632" w:name="_Toc226337243"/>
      <w:bookmarkStart w:id="633" w:name="_Toc226965820"/>
      <w:bookmarkStart w:id="634" w:name="_Toc127151748"/>
      <w:bookmarkStart w:id="635" w:name="_Toc305158889"/>
      <w:bookmarkStart w:id="636" w:name="_Toc164229388"/>
      <w:bookmarkStart w:id="637" w:name="_Toc164608661"/>
      <w:bookmarkStart w:id="638" w:name="_Toc149720840"/>
      <w:bookmarkStart w:id="639" w:name="_Toc151193935"/>
      <w:bookmarkStart w:id="640" w:name="_Toc195842912"/>
      <w:bookmarkStart w:id="641" w:name="_Toc264969237"/>
      <w:bookmarkStart w:id="642" w:name="_Toc151193789"/>
      <w:bookmarkStart w:id="643" w:name="_Toc151193717"/>
      <w:bookmarkStart w:id="644" w:name="_Toc127161461"/>
      <w:bookmarkStart w:id="645" w:name="_Toc226309791"/>
      <w:bookmarkStart w:id="646" w:name="_Toc164229242"/>
      <w:bookmarkStart w:id="647" w:name="_Toc164608816"/>
    </w:p>
    <w:p w14:paraId="1707220F">
      <w:pPr>
        <w:numPr>
          <w:ilvl w:val="0"/>
          <w:numId w:val="9"/>
        </w:numPr>
        <w:tabs>
          <w:tab w:val="left" w:pos="360"/>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确定中标人</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14:paraId="07B24B21">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5DF8F4DF">
      <w:pPr>
        <w:numPr>
          <w:ilvl w:val="0"/>
          <w:numId w:val="9"/>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648" w:name="_Toc305158891"/>
      <w:bookmarkStart w:id="649" w:name="_Toc305158817"/>
      <w:bookmarkStart w:id="650" w:name="_Toc164608818"/>
      <w:bookmarkStart w:id="651" w:name="_Toc150480787"/>
      <w:bookmarkStart w:id="652" w:name="_Toc164608663"/>
      <w:bookmarkStart w:id="653" w:name="_Toc150774649"/>
      <w:bookmarkStart w:id="654" w:name="_Toc226965739"/>
      <w:bookmarkStart w:id="655" w:name="_Toc127151750"/>
      <w:bookmarkStart w:id="656" w:name="_Toc127151549"/>
      <w:bookmarkStart w:id="657" w:name="_Toc265228387"/>
      <w:bookmarkStart w:id="658" w:name="_Toc127161463"/>
      <w:bookmarkStart w:id="659" w:name="_Toc150509300"/>
      <w:bookmarkStart w:id="660" w:name="_Toc151193863"/>
      <w:bookmarkStart w:id="661" w:name="_Toc226337245"/>
      <w:bookmarkStart w:id="662" w:name="_Toc195842914"/>
      <w:bookmarkStart w:id="663" w:name="_Toc164229244"/>
      <w:bookmarkStart w:id="664" w:name="_Toc151190176"/>
      <w:bookmarkStart w:id="665" w:name="_Toc151193791"/>
      <w:bookmarkStart w:id="666" w:name="_Toc142311051"/>
      <w:bookmarkStart w:id="667" w:name="_Toc150774754"/>
      <w:bookmarkStart w:id="668" w:name="_Toc151193719"/>
      <w:bookmarkStart w:id="669" w:name="_Toc164229390"/>
      <w:bookmarkStart w:id="670" w:name="_Toc226965822"/>
      <w:bookmarkStart w:id="671" w:name="_Toc264969239"/>
      <w:bookmarkStart w:id="672" w:name="_Toc149720842"/>
      <w:bookmarkStart w:id="673" w:name="_Toc164351643"/>
      <w:bookmarkStart w:id="674" w:name="_Toc226309793"/>
      <w:bookmarkStart w:id="675" w:name="_Toc151193647"/>
      <w:bookmarkStart w:id="676" w:name="_Toc151193937"/>
      <w:bookmarkStart w:id="677" w:name="_Ref467306425"/>
      <w:bookmarkStart w:id="678" w:name="_Ref467307090"/>
      <w:bookmarkStart w:id="679" w:name="_Toc520356176"/>
      <w:r>
        <w:rPr>
          <w:color w:val="000000" w:themeColor="text1"/>
          <w:sz w:val="24"/>
          <w14:textFill>
            <w14:solidFill>
              <w14:schemeClr w14:val="tx1"/>
            </w14:solidFill>
          </w14:textFill>
        </w:rPr>
        <w:t>中标公告与中标通知书</w:t>
      </w:r>
      <w:bookmarkEnd w:id="648"/>
      <w:bookmarkEnd w:id="649"/>
    </w:p>
    <w:p w14:paraId="32D6FE95">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采购人或采购代理机构自中标人确定之日起2个工作日内，</w:t>
      </w:r>
      <w:r>
        <w:rPr>
          <w:color w:val="000000" w:themeColor="text1"/>
          <w:kern w:val="0"/>
          <w:sz w:val="24"/>
          <w14:textFill>
            <w14:solidFill>
              <w14:schemeClr w14:val="tx1"/>
            </w14:solidFill>
          </w14:textFill>
        </w:rPr>
        <w:t>在北京市政府采购网公告中标结果</w:t>
      </w:r>
      <w:r>
        <w:rPr>
          <w:color w:val="000000" w:themeColor="text1"/>
          <w:sz w:val="24"/>
          <w14:textFill>
            <w14:solidFill>
              <w14:schemeClr w14:val="tx1"/>
            </w14:solidFill>
          </w14:textFill>
        </w:rPr>
        <w:t>，同时向中标人发出中标通知书，中标公告期限为1个工作日。</w:t>
      </w:r>
    </w:p>
    <w:p w14:paraId="7CF15F5C">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中标通知书对采购人和中标供应商均具有法律效力。中标通知书发出后，采购人改变中标结果的，或者中标供应商放弃中标项目的，应当依法承担法律责任。</w:t>
      </w:r>
    </w:p>
    <w:p w14:paraId="52E44654">
      <w:pPr>
        <w:numPr>
          <w:ilvl w:val="0"/>
          <w:numId w:val="9"/>
        </w:numPr>
        <w:tabs>
          <w:tab w:val="left" w:pos="360"/>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废标</w:t>
      </w:r>
    </w:p>
    <w:p w14:paraId="1A6AF2BD">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在招标采购中，出现下列情形之一的，应予废标：</w:t>
      </w:r>
    </w:p>
    <w:p w14:paraId="13EEF78F">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符合专业条件的供应商或者对招标文件作实质响应的供应商不足三家的；</w:t>
      </w:r>
    </w:p>
    <w:p w14:paraId="519BD395">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出现影响采购公正的违法、违规行为的；</w:t>
      </w:r>
    </w:p>
    <w:p w14:paraId="6210E287">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投标人的报价均超过了采购预算，采购人不能支付的；</w:t>
      </w:r>
    </w:p>
    <w:p w14:paraId="3CCF485C">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因重大变故，采购任务取消的。</w:t>
      </w:r>
    </w:p>
    <w:p w14:paraId="7717B9CD">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废标后，采购人将废标理由书面通知所有投标人。</w:t>
      </w:r>
    </w:p>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14:paraId="643FD925">
      <w:pPr>
        <w:numPr>
          <w:ilvl w:val="0"/>
          <w:numId w:val="9"/>
        </w:numPr>
        <w:tabs>
          <w:tab w:val="left" w:pos="360"/>
        </w:tabs>
        <w:snapToGrid w:val="0"/>
        <w:spacing w:line="360" w:lineRule="auto"/>
        <w:ind w:left="357" w:hanging="357"/>
        <w:outlineLvl w:val="1"/>
        <w:rPr>
          <w:color w:val="000000" w:themeColor="text1"/>
          <w:sz w:val="24"/>
          <w14:textFill>
            <w14:solidFill>
              <w14:schemeClr w14:val="tx1"/>
            </w14:solidFill>
          </w14:textFill>
        </w:rPr>
      </w:pPr>
      <w:bookmarkStart w:id="680" w:name="_Toc127161464"/>
      <w:bookmarkStart w:id="681" w:name="_Toc305158892"/>
      <w:bookmarkStart w:id="682" w:name="_Toc151193720"/>
      <w:bookmarkStart w:id="683" w:name="_Toc226337246"/>
      <w:bookmarkStart w:id="684" w:name="_Toc226965740"/>
      <w:bookmarkStart w:id="685" w:name="_Toc164608819"/>
      <w:bookmarkStart w:id="686" w:name="_Toc150480788"/>
      <w:bookmarkStart w:id="687" w:name="_Toc151193864"/>
      <w:bookmarkStart w:id="688" w:name="_Toc150774650"/>
      <w:bookmarkStart w:id="689" w:name="_Toc151193792"/>
      <w:bookmarkStart w:id="690" w:name="_Toc164229391"/>
      <w:bookmarkStart w:id="691" w:name="_Toc305158818"/>
      <w:bookmarkStart w:id="692" w:name="_Toc151190177"/>
      <w:bookmarkStart w:id="693" w:name="_Toc150509301"/>
      <w:bookmarkStart w:id="694" w:name="_Ref467307204"/>
      <w:bookmarkStart w:id="695" w:name="_Ref467307062"/>
      <w:bookmarkStart w:id="696" w:name="_Toc195842915"/>
      <w:bookmarkStart w:id="697" w:name="_Toc142311052"/>
      <w:bookmarkStart w:id="698" w:name="_Toc149720843"/>
      <w:bookmarkStart w:id="699" w:name="_Toc150774755"/>
      <w:bookmarkStart w:id="700" w:name="_Toc127151550"/>
      <w:bookmarkStart w:id="701" w:name="_Ref467306978"/>
      <w:bookmarkStart w:id="702" w:name="_Toc164608664"/>
      <w:bookmarkStart w:id="703" w:name="_Toc164351644"/>
      <w:bookmarkStart w:id="704" w:name="_Toc164229245"/>
      <w:bookmarkStart w:id="705" w:name="_Toc520356175"/>
      <w:bookmarkStart w:id="706" w:name="_Toc151193938"/>
      <w:bookmarkStart w:id="707" w:name="_Toc226309794"/>
      <w:bookmarkStart w:id="708" w:name="_Toc127151751"/>
      <w:bookmarkStart w:id="709" w:name="_Toc264969240"/>
      <w:bookmarkStart w:id="710" w:name="_Toc265228388"/>
      <w:bookmarkStart w:id="711" w:name="_Ref467306377"/>
      <w:bookmarkStart w:id="712" w:name="_Toc151193648"/>
      <w:bookmarkStart w:id="713" w:name="_Toc226965823"/>
      <w:r>
        <w:rPr>
          <w:color w:val="000000" w:themeColor="text1"/>
          <w:sz w:val="24"/>
          <w14:textFill>
            <w14:solidFill>
              <w14:schemeClr w14:val="tx1"/>
            </w14:solidFill>
          </w14:textFill>
        </w:rPr>
        <w:t>签订合同</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14:paraId="007A3B09">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中标人、采购人应当自中标通知书发出之日起30日内，按照招标文件和中标人投标文件的规定签订书面合同。所签订的合同不得对招标文件确定的事项和中标人投标文件作实质性修改。</w:t>
      </w:r>
    </w:p>
    <w:p w14:paraId="6C376C88">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中标人拒绝与采购人签订合同的，采购人可以按照评标报告推荐的中标候选人名单排序，确定下一候选人为中标人，也可以重新开展政府采购活动。</w:t>
      </w:r>
    </w:p>
    <w:p w14:paraId="254B9A51">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联合体中标的，联合体各方应当共同与采购人签订合同，就采购合同约定的事项向采购人承担连带责任。</w:t>
      </w:r>
    </w:p>
    <w:p w14:paraId="606BCCA5">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政府采购合同不能转包。</w:t>
      </w:r>
    </w:p>
    <w:p w14:paraId="2296D120">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color w:val="000000" w:themeColor="text1"/>
          <w:sz w:val="24"/>
          <w14:textFill>
            <w14:solidFill>
              <w14:schemeClr w14:val="tx1"/>
            </w14:solidFill>
          </w14:textFill>
        </w:rPr>
        <w:t>，</w:t>
      </w:r>
      <w:r>
        <w:rPr>
          <w:color w:val="000000" w:themeColor="text1"/>
          <w:sz w:val="24"/>
          <w14:textFill>
            <w14:solidFill>
              <w14:schemeClr w14:val="tx1"/>
            </w14:solidFill>
          </w14:textFill>
        </w:rPr>
        <w:t>否则</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。中标人就采购项目和分包项目向采购人负责，分包供应商就分包项目承担责任。</w:t>
      </w:r>
    </w:p>
    <w:p w14:paraId="0EE183C8">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“政采贷”融资指引：详见《投标人须知资料表》。</w:t>
      </w:r>
    </w:p>
    <w:bookmarkEnd w:id="677"/>
    <w:bookmarkEnd w:id="678"/>
    <w:bookmarkEnd w:id="679"/>
    <w:p w14:paraId="7C894A3F">
      <w:pPr>
        <w:numPr>
          <w:ilvl w:val="0"/>
          <w:numId w:val="9"/>
        </w:numPr>
        <w:tabs>
          <w:tab w:val="left" w:pos="360"/>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询问与质疑</w:t>
      </w:r>
    </w:p>
    <w:p w14:paraId="39F254BD">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询问</w:t>
      </w:r>
    </w:p>
    <w:p w14:paraId="20A9A842">
      <w:pPr>
        <w:numPr>
          <w:ilvl w:val="2"/>
          <w:numId w:val="9"/>
        </w:numPr>
        <w:snapToGrid w:val="0"/>
        <w:spacing w:line="360" w:lineRule="auto"/>
        <w:rPr>
          <w:color w:val="000000" w:themeColor="text1"/>
          <w:sz w:val="24"/>
          <w14:textFill>
            <w14:solidFill>
              <w14:schemeClr w14:val="tx1"/>
            </w14:solidFill>
          </w14:textFill>
        </w:rPr>
      </w:pPr>
      <w:bookmarkStart w:id="714" w:name="_Hlk179293370"/>
      <w:r>
        <w:rPr>
          <w:color w:val="000000" w:themeColor="text1"/>
          <w:sz w:val="24"/>
          <w14:textFill>
            <w14:solidFill>
              <w14:schemeClr w14:val="tx1"/>
            </w14:solidFill>
          </w14:textFill>
        </w:rPr>
        <w:t>投标人对政府采购活动事项有疑问的，可依法</w:t>
      </w:r>
      <w:r>
        <w:rPr>
          <w:rFonts w:hint="eastAsia"/>
          <w:color w:val="000000" w:themeColor="text1"/>
          <w:sz w:val="24"/>
          <w14:textFill>
            <w14:solidFill>
              <w14:schemeClr w14:val="tx1"/>
            </w14:solidFill>
          </w14:textFill>
        </w:rPr>
        <w:t>向采购人或采购代理机构</w:t>
      </w:r>
      <w:r>
        <w:rPr>
          <w:color w:val="000000" w:themeColor="text1"/>
          <w:sz w:val="24"/>
          <w14:textFill>
            <w14:solidFill>
              <w14:schemeClr w14:val="tx1"/>
            </w14:solidFill>
          </w14:textFill>
        </w:rPr>
        <w:t>提出询问，</w:t>
      </w:r>
      <w:r>
        <w:rPr>
          <w:rFonts w:hint="eastAsia"/>
          <w:color w:val="000000" w:themeColor="text1"/>
          <w:sz w:val="24"/>
          <w14:textFill>
            <w14:solidFill>
              <w14:schemeClr w14:val="tx1"/>
            </w14:solidFill>
          </w14:textFill>
        </w:rPr>
        <w:t>提出形式见</w:t>
      </w:r>
      <w:r>
        <w:rPr>
          <w:color w:val="000000" w:themeColor="text1"/>
          <w:sz w:val="24"/>
          <w14:textFill>
            <w14:solidFill>
              <w14:schemeClr w14:val="tx1"/>
            </w14:solidFill>
          </w14:textFill>
        </w:rPr>
        <w:t>《投标人须知资料表》。</w:t>
      </w:r>
      <w:bookmarkEnd w:id="714"/>
    </w:p>
    <w:p w14:paraId="27A8BE66">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采购人或采购代理机构对供应商依法提出的询问，在3个工作日内作出答复，但答复的内容不得涉及商业秘密。</w:t>
      </w:r>
    </w:p>
    <w:p w14:paraId="0F9D2167">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质疑</w:t>
      </w:r>
    </w:p>
    <w:p w14:paraId="1A1737CC">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07C45C9D">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质疑函须使用财政部制定的范本文件。投标人为自然人的，质疑函应当由本人签字；投标人为法人或者其他组织的，质疑函应当由法定代表人、主要负责人，或者其授权代表签字或者盖章，并加盖公章。</w:t>
      </w:r>
    </w:p>
    <w:p w14:paraId="13219BCD">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0B62B3C2">
      <w:pPr>
        <w:numPr>
          <w:ilvl w:val="2"/>
          <w:numId w:val="9"/>
        </w:numPr>
        <w:snapToGrid w:val="0"/>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投标人应在法定质疑期内一次性提出针对同一采购程序环节的质疑，法定质疑期内针对同一采购程序环节再次提出的质疑，采购人、采购代理机构有权不予答复。</w:t>
      </w:r>
    </w:p>
    <w:p w14:paraId="6496DA5D">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接收询问和质疑的联系部门、联系电话和通讯地址见《投标人须知资料表》。</w:t>
      </w:r>
    </w:p>
    <w:p w14:paraId="0A44072B">
      <w:pPr>
        <w:numPr>
          <w:ilvl w:val="0"/>
          <w:numId w:val="9"/>
        </w:numPr>
        <w:tabs>
          <w:tab w:val="left" w:pos="360"/>
        </w:tabs>
        <w:snapToGrid w:val="0"/>
        <w:spacing w:line="360" w:lineRule="auto"/>
        <w:ind w:left="357" w:hanging="357"/>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代理费</w:t>
      </w:r>
    </w:p>
    <w:p w14:paraId="6ED3A6E1">
      <w:pPr>
        <w:numPr>
          <w:ilvl w:val="1"/>
          <w:numId w:val="9"/>
        </w:numPr>
        <w:tabs>
          <w:tab w:val="left" w:pos="1080"/>
          <w:tab w:val="left" w:pos="2014"/>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收费对象、收费标准及缴纳时间见《投标人须知资料表》。由中标人支付的，中标人须一次性向采购代理机构缴纳代理费，投标报价应包含代理费用。</w:t>
      </w:r>
    </w:p>
    <w:p w14:paraId="48B5F0A9">
      <w:pPr>
        <w:tabs>
          <w:tab w:val="left" w:pos="360"/>
          <w:tab w:val="left" w:pos="1080"/>
        </w:tabs>
        <w:snapToGrid w:val="0"/>
        <w:spacing w:line="360" w:lineRule="auto"/>
        <w:ind w:left="360"/>
        <w:rPr>
          <w:color w:val="000000" w:themeColor="text1"/>
          <w:sz w:val="24"/>
          <w14:textFill>
            <w14:solidFill>
              <w14:schemeClr w14:val="tx1"/>
            </w14:solidFill>
          </w14:textFill>
        </w:rPr>
      </w:pPr>
    </w:p>
    <w:p w14:paraId="06DE6508">
      <w:pPr>
        <w:spacing w:line="360" w:lineRule="auto"/>
        <w:jc w:val="center"/>
        <w:outlineLvl w:val="0"/>
        <w:rPr>
          <w:b/>
          <w:color w:val="000000" w:themeColor="text1"/>
          <w:sz w:val="36"/>
          <w:szCs w:val="36"/>
          <w14:textFill>
            <w14:solidFill>
              <w14:schemeClr w14:val="tx1"/>
            </w14:solidFill>
          </w14:textFill>
        </w:rPr>
      </w:pPr>
      <w:bookmarkStart w:id="715" w:name="_Toc353873664"/>
      <w:bookmarkStart w:id="716" w:name="_Toc150774759"/>
      <w:bookmarkStart w:id="717" w:name="_Toc127151554"/>
      <w:bookmarkStart w:id="718" w:name="_Toc264969244"/>
      <w:bookmarkStart w:id="719" w:name="_Toc150480792"/>
      <w:bookmarkStart w:id="720" w:name="_Toc226337250"/>
      <w:bookmarkStart w:id="721" w:name="_Toc142311056"/>
      <w:bookmarkStart w:id="722" w:name="_Toc353825544"/>
      <w:bookmarkStart w:id="723" w:name="_Toc305158896"/>
      <w:bookmarkStart w:id="724" w:name="_Toc305158822"/>
      <w:bookmarkStart w:id="725" w:name="_Toc353873934"/>
      <w:bookmarkStart w:id="726" w:name="_Toc265228392"/>
      <w:bookmarkStart w:id="727" w:name="_Toc226965827"/>
      <w:r>
        <w:rPr>
          <w:color w:val="000000" w:themeColor="text1"/>
          <w:sz w:val="24"/>
          <w14:textFill>
            <w14:solidFill>
              <w14:schemeClr w14:val="tx1"/>
            </w14:solidFill>
          </w14:textFill>
        </w:rPr>
        <w:br w:type="page"/>
      </w:r>
      <w:bookmarkStart w:id="728" w:name="_Toc9853"/>
      <w:r>
        <w:rPr>
          <w:b/>
          <w:color w:val="000000" w:themeColor="text1"/>
          <w:sz w:val="36"/>
          <w:szCs w:val="36"/>
          <w14:textFill>
            <w14:solidFill>
              <w14:schemeClr w14:val="tx1"/>
            </w14:solidFill>
          </w14:textFill>
        </w:rPr>
        <w:t xml:space="preserve">第三章   </w:t>
      </w:r>
      <w:bookmarkEnd w:id="715"/>
      <w:bookmarkEnd w:id="716"/>
      <w:bookmarkEnd w:id="717"/>
      <w:bookmarkEnd w:id="718"/>
      <w:bookmarkEnd w:id="719"/>
      <w:bookmarkEnd w:id="720"/>
      <w:bookmarkEnd w:id="721"/>
      <w:bookmarkEnd w:id="722"/>
      <w:bookmarkEnd w:id="723"/>
      <w:bookmarkEnd w:id="724"/>
      <w:bookmarkEnd w:id="725"/>
      <w:bookmarkEnd w:id="726"/>
      <w:bookmarkEnd w:id="727"/>
      <w:r>
        <w:rPr>
          <w:b/>
          <w:color w:val="000000" w:themeColor="text1"/>
          <w:sz w:val="36"/>
          <w:szCs w:val="36"/>
          <w14:textFill>
            <w14:solidFill>
              <w14:schemeClr w14:val="tx1"/>
            </w14:solidFill>
          </w14:textFill>
        </w:rPr>
        <w:t>资格审查</w:t>
      </w:r>
      <w:bookmarkEnd w:id="728"/>
      <w:bookmarkStart w:id="729" w:name="_Toc487900382"/>
    </w:p>
    <w:p w14:paraId="1CD68B05">
      <w:pPr>
        <w:tabs>
          <w:tab w:val="left" w:pos="360"/>
          <w:tab w:val="left" w:pos="900"/>
        </w:tabs>
        <w:snapToGrid w:val="0"/>
        <w:spacing w:line="360" w:lineRule="auto"/>
        <w:jc w:val="center"/>
        <w:outlineLvl w:val="1"/>
        <w:rPr>
          <w:b/>
          <w:color w:val="000000" w:themeColor="text1"/>
          <w:sz w:val="24"/>
          <w14:textFill>
            <w14:solidFill>
              <w14:schemeClr w14:val="tx1"/>
            </w14:solidFill>
          </w14:textFill>
        </w:rPr>
      </w:pPr>
      <w:bookmarkStart w:id="730" w:name="_Toc99301422"/>
      <w:r>
        <w:rPr>
          <w:b/>
          <w:color w:val="000000" w:themeColor="text1"/>
          <w:sz w:val="24"/>
          <w14:textFill>
            <w14:solidFill>
              <w14:schemeClr w14:val="tx1"/>
            </w14:solidFill>
          </w14:textFill>
        </w:rPr>
        <w:t>一、资格审查程序</w:t>
      </w:r>
      <w:bookmarkEnd w:id="730"/>
    </w:p>
    <w:p w14:paraId="6DA0119C">
      <w:pPr>
        <w:numPr>
          <w:ilvl w:val="0"/>
          <w:numId w:val="12"/>
        </w:numPr>
        <w:tabs>
          <w:tab w:val="left" w:pos="426"/>
          <w:tab w:val="left" w:pos="851"/>
          <w:tab w:val="clear" w:pos="900"/>
        </w:tabs>
        <w:snapToGrid w:val="0"/>
        <w:spacing w:line="360" w:lineRule="auto"/>
        <w:ind w:left="426" w:hanging="426"/>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开标结束后，采购人或采购代理机构将根据《资格审查要求》中的规定，对投标人进行资格审查，并形成资格审查结果。</w:t>
      </w:r>
    </w:p>
    <w:p w14:paraId="30D082DC">
      <w:pPr>
        <w:numPr>
          <w:ilvl w:val="0"/>
          <w:numId w:val="12"/>
        </w:numPr>
        <w:tabs>
          <w:tab w:val="left" w:pos="426"/>
          <w:tab w:val="left" w:pos="851"/>
          <w:tab w:val="clear" w:pos="900"/>
        </w:tabs>
        <w:snapToGrid w:val="0"/>
        <w:spacing w:line="360" w:lineRule="auto"/>
        <w:ind w:left="426" w:hanging="426"/>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《资格审查要求》中对格式有要求的，除招标文件另有规定外，均为“实质性格式”文件。</w:t>
      </w:r>
    </w:p>
    <w:p w14:paraId="4A390F0F">
      <w:pPr>
        <w:numPr>
          <w:ilvl w:val="0"/>
          <w:numId w:val="12"/>
        </w:numPr>
        <w:tabs>
          <w:tab w:val="left" w:pos="426"/>
          <w:tab w:val="left" w:pos="851"/>
          <w:tab w:val="clear" w:pos="900"/>
        </w:tabs>
        <w:snapToGrid w:val="0"/>
        <w:spacing w:line="360" w:lineRule="auto"/>
        <w:ind w:left="426" w:hanging="426"/>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投标人《资格证明文件》有任何一项不符合《资格审查要求》的，资格审查不合格，其</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0A0383D3">
      <w:pPr>
        <w:numPr>
          <w:ilvl w:val="0"/>
          <w:numId w:val="12"/>
        </w:numPr>
        <w:tabs>
          <w:tab w:val="left" w:pos="426"/>
          <w:tab w:val="left" w:pos="851"/>
          <w:tab w:val="clear" w:pos="900"/>
        </w:tabs>
        <w:snapToGrid w:val="0"/>
        <w:spacing w:line="360" w:lineRule="auto"/>
        <w:ind w:left="426" w:hanging="426"/>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资格审查合格的投标人不足3家的，不进行评标。</w:t>
      </w:r>
    </w:p>
    <w:p w14:paraId="43E4F32B">
      <w:pPr>
        <w:widowControl/>
        <w:jc w:val="left"/>
        <w:rPr>
          <w:color w:val="000000" w:themeColor="text1"/>
          <w:sz w:val="24"/>
          <w14:textFill>
            <w14:solidFill>
              <w14:schemeClr w14:val="tx1"/>
            </w14:solidFill>
          </w14:textFill>
        </w:rPr>
      </w:pPr>
    </w:p>
    <w:p w14:paraId="41519755">
      <w:pPr>
        <w:tabs>
          <w:tab w:val="left" w:pos="360"/>
          <w:tab w:val="left" w:pos="900"/>
        </w:tabs>
        <w:snapToGrid w:val="0"/>
        <w:spacing w:line="360" w:lineRule="auto"/>
        <w:jc w:val="center"/>
        <w:outlineLvl w:val="1"/>
        <w:rPr>
          <w:b/>
          <w:color w:val="000000" w:themeColor="text1"/>
          <w:sz w:val="24"/>
          <w14:textFill>
            <w14:solidFill>
              <w14:schemeClr w14:val="tx1"/>
            </w14:solidFill>
          </w14:textFill>
        </w:rPr>
      </w:pPr>
      <w:bookmarkStart w:id="731" w:name="_Hlk143693557"/>
      <w:r>
        <w:rPr>
          <w:b/>
          <w:color w:val="000000" w:themeColor="text1"/>
          <w:sz w:val="24"/>
          <w14:textFill>
            <w14:solidFill>
              <w14:schemeClr w14:val="tx1"/>
            </w14:solidFill>
          </w14:textFill>
        </w:rPr>
        <w:t>二、资格审查要求</w:t>
      </w:r>
      <w:bookmarkEnd w:id="731"/>
    </w:p>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9"/>
    <w:tbl>
      <w:tblPr>
        <w:tblStyle w:val="46"/>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1982"/>
        <w:gridCol w:w="4822"/>
        <w:gridCol w:w="1638"/>
      </w:tblGrid>
      <w:tr w14:paraId="7E29E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846" w:type="dxa"/>
            <w:vAlign w:val="center"/>
          </w:tcPr>
          <w:p w14:paraId="72276221">
            <w:pPr>
              <w:tabs>
                <w:tab w:val="left" w:pos="1080"/>
              </w:tabs>
              <w:snapToGrid w:val="0"/>
              <w:jc w:val="center"/>
              <w:rPr>
                <w:b/>
                <w:color w:val="000000" w:themeColor="text1"/>
                <w:sz w:val="24"/>
                <w14:textFill>
                  <w14:solidFill>
                    <w14:schemeClr w14:val="tx1"/>
                  </w14:solidFill>
                </w14:textFill>
              </w:rPr>
            </w:pPr>
            <w:bookmarkStart w:id="732" w:name="_Hlt487972895"/>
            <w:bookmarkEnd w:id="732"/>
            <w:bookmarkStart w:id="733" w:name="_Hlk143693460"/>
            <w:bookmarkStart w:id="734" w:name="_Toc127161490"/>
            <w:bookmarkStart w:id="735" w:name="_Toc353873940"/>
            <w:bookmarkStart w:id="736" w:name="_Toc353825550"/>
            <w:bookmarkStart w:id="737" w:name="_Toc226965858"/>
            <w:bookmarkStart w:id="738" w:name="_Toc127151779"/>
            <w:r>
              <w:rPr>
                <w:b/>
                <w:color w:val="000000" w:themeColor="text1"/>
                <w:sz w:val="24"/>
                <w14:textFill>
                  <w14:solidFill>
                    <w14:schemeClr w14:val="tx1"/>
                  </w14:solidFill>
                </w14:textFill>
              </w:rPr>
              <w:t>序号</w:t>
            </w:r>
          </w:p>
        </w:tc>
        <w:tc>
          <w:tcPr>
            <w:tcW w:w="1982" w:type="dxa"/>
            <w:vAlign w:val="center"/>
          </w:tcPr>
          <w:p w14:paraId="6BEC8C6A">
            <w:pPr>
              <w:tabs>
                <w:tab w:val="left" w:pos="1080"/>
              </w:tabs>
              <w:snapToGrid w:val="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审查因素</w:t>
            </w:r>
          </w:p>
        </w:tc>
        <w:tc>
          <w:tcPr>
            <w:tcW w:w="4822" w:type="dxa"/>
            <w:vAlign w:val="center"/>
          </w:tcPr>
          <w:p w14:paraId="6CD3A53B">
            <w:pPr>
              <w:tabs>
                <w:tab w:val="left" w:pos="1080"/>
              </w:tabs>
              <w:snapToGrid w:val="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审查内容</w:t>
            </w:r>
          </w:p>
        </w:tc>
        <w:tc>
          <w:tcPr>
            <w:tcW w:w="1638" w:type="dxa"/>
            <w:vAlign w:val="center"/>
          </w:tcPr>
          <w:p w14:paraId="0E76C9D7">
            <w:pPr>
              <w:tabs>
                <w:tab w:val="left" w:pos="1080"/>
              </w:tabs>
              <w:snapToGrid w:val="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格式要求</w:t>
            </w:r>
          </w:p>
        </w:tc>
      </w:tr>
      <w:tr w14:paraId="396AF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283EE9FA">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w:t>
            </w:r>
          </w:p>
        </w:tc>
        <w:tc>
          <w:tcPr>
            <w:tcW w:w="1982" w:type="dxa"/>
            <w:vAlign w:val="center"/>
          </w:tcPr>
          <w:p w14:paraId="10A2EC12">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满足《中华人民共和国政府采购法》第二十二条规定</w:t>
            </w:r>
          </w:p>
        </w:tc>
        <w:tc>
          <w:tcPr>
            <w:tcW w:w="4822" w:type="dxa"/>
            <w:vAlign w:val="center"/>
          </w:tcPr>
          <w:p w14:paraId="5547369E">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具体规定见第一章《投标邀请》</w:t>
            </w:r>
          </w:p>
        </w:tc>
        <w:tc>
          <w:tcPr>
            <w:tcW w:w="1638" w:type="dxa"/>
            <w:vAlign w:val="center"/>
          </w:tcPr>
          <w:p w14:paraId="28074190">
            <w:pPr>
              <w:tabs>
                <w:tab w:val="left" w:pos="1080"/>
              </w:tabs>
              <w:snapToGrid w:val="0"/>
              <w:rPr>
                <w:color w:val="000000" w:themeColor="text1"/>
                <w:sz w:val="24"/>
                <w14:textFill>
                  <w14:solidFill>
                    <w14:schemeClr w14:val="tx1"/>
                  </w14:solidFill>
                </w14:textFill>
              </w:rPr>
            </w:pPr>
          </w:p>
        </w:tc>
      </w:tr>
      <w:tr w14:paraId="2F857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576A2D70">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1-1</w:t>
            </w:r>
          </w:p>
        </w:tc>
        <w:tc>
          <w:tcPr>
            <w:tcW w:w="1982" w:type="dxa"/>
            <w:vAlign w:val="center"/>
          </w:tcPr>
          <w:p w14:paraId="1F5E0A71">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营业执照等证明文件</w:t>
            </w:r>
          </w:p>
        </w:tc>
        <w:tc>
          <w:tcPr>
            <w:tcW w:w="4822" w:type="dxa"/>
            <w:vAlign w:val="center"/>
          </w:tcPr>
          <w:p w14:paraId="75C341FA">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投标人为企业（包括合伙企业）的，应提供有效的“营业执照”；</w:t>
            </w:r>
          </w:p>
          <w:p w14:paraId="5EC7051C">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投标人为事业单位的，应提供有效的“事业单位法人证书”；</w:t>
            </w:r>
          </w:p>
          <w:p w14:paraId="141BF597">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投标人是非企业机构的，应提供有效的“执业许可证”、“登记证书”等证明文件；</w:t>
            </w:r>
          </w:p>
          <w:p w14:paraId="0FA96359">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投标人是个体工商户的，应提供有效的“个体工商户营业执照”；</w:t>
            </w:r>
          </w:p>
          <w:p w14:paraId="7054F75D">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投标人是自然人的，应提供有效的自然人身份证明。</w:t>
            </w:r>
          </w:p>
          <w:p w14:paraId="06A2A72C">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分支机构参加投标的，应提供该分支机构或其所属法人/其他组织的相应证明文件；同时还应提供其所属法人/其他组织出具的授权其参与本项目的授权书（格式自拟，须加盖其所属法人/其他组织的公章）；对于</w:t>
            </w:r>
            <w:r>
              <w:rPr>
                <w:iCs/>
                <w:color w:val="000000" w:themeColor="text1"/>
                <w:sz w:val="24"/>
                <w14:textFill>
                  <w14:solidFill>
                    <w14:schemeClr w14:val="tx1"/>
                  </w14:solidFill>
                </w14:textFill>
              </w:rPr>
              <w:t>银行、保险、石油石化、电力、电信等行业的分支机构，可以提供上述</w:t>
            </w:r>
            <w:r>
              <w:rPr>
                <w:color w:val="000000" w:themeColor="text1"/>
                <w:sz w:val="24"/>
                <w14:textFill>
                  <w14:solidFill>
                    <w14:schemeClr w14:val="tx1"/>
                  </w14:solidFill>
                </w14:textFill>
              </w:rPr>
              <w:t>授权，也可以提供其所属法人/其他组织的有关文件或制度等能够证明授权其独立开展业务的证明材料。</w:t>
            </w:r>
          </w:p>
        </w:tc>
        <w:tc>
          <w:tcPr>
            <w:tcW w:w="1638" w:type="dxa"/>
            <w:vAlign w:val="center"/>
          </w:tcPr>
          <w:p w14:paraId="28F3E42E">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提供证明文件的电子件或电子证照</w:t>
            </w:r>
          </w:p>
        </w:tc>
      </w:tr>
      <w:tr w14:paraId="276CD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2F434034">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1-2</w:t>
            </w:r>
          </w:p>
        </w:tc>
        <w:tc>
          <w:tcPr>
            <w:tcW w:w="1982" w:type="dxa"/>
            <w:vAlign w:val="center"/>
          </w:tcPr>
          <w:p w14:paraId="4202CA6E">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投标人资格声明书</w:t>
            </w:r>
          </w:p>
        </w:tc>
        <w:tc>
          <w:tcPr>
            <w:tcW w:w="4822" w:type="dxa"/>
            <w:vAlign w:val="center"/>
          </w:tcPr>
          <w:p w14:paraId="001CB901">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提供了符合招标文件要求的《投标人资格声明书》。</w:t>
            </w:r>
          </w:p>
        </w:tc>
        <w:tc>
          <w:tcPr>
            <w:tcW w:w="1638" w:type="dxa"/>
            <w:vAlign w:val="center"/>
          </w:tcPr>
          <w:p w14:paraId="68F20313">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格式见《投标文件格式》</w:t>
            </w:r>
          </w:p>
        </w:tc>
      </w:tr>
      <w:tr w14:paraId="16918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15110C3D">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w:t>
            </w:r>
          </w:p>
        </w:tc>
        <w:tc>
          <w:tcPr>
            <w:tcW w:w="1982" w:type="dxa"/>
            <w:vAlign w:val="center"/>
          </w:tcPr>
          <w:p w14:paraId="4A0F3522">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投标人信用记录</w:t>
            </w:r>
          </w:p>
        </w:tc>
        <w:tc>
          <w:tcPr>
            <w:tcW w:w="4822" w:type="dxa"/>
            <w:vAlign w:val="center"/>
          </w:tcPr>
          <w:p w14:paraId="4476434D">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查询渠道：信用中国网站和中国政府采购网（</w:t>
            </w:r>
            <w:r>
              <w:rPr>
                <w:color w:val="000000" w:themeColor="text1"/>
                <w14:textFill>
                  <w14:solidFill>
                    <w14:schemeClr w14:val="tx1"/>
                  </w14:solidFill>
                </w14:textFill>
              </w:rPr>
              <w:t>www.creditchina.gov.cn</w:t>
            </w:r>
            <w:r>
              <w:rPr>
                <w:color w:val="000000" w:themeColor="text1"/>
                <w:sz w:val="24"/>
                <w14:textFill>
                  <w14:solidFill>
                    <w14:schemeClr w14:val="tx1"/>
                  </w14:solidFill>
                </w14:textFill>
              </w:rPr>
              <w:t>、</w:t>
            </w:r>
            <w:r>
              <w:rPr>
                <w:color w:val="000000" w:themeColor="text1"/>
                <w14:textFill>
                  <w14:solidFill>
                    <w14:schemeClr w14:val="tx1"/>
                  </w14:solidFill>
                </w14:textFill>
              </w:rPr>
              <w:t>www.ccgp.gov.cn</w:t>
            </w:r>
            <w:r>
              <w:rPr>
                <w:color w:val="000000" w:themeColor="text1"/>
                <w:sz w:val="24"/>
                <w14:textFill>
                  <w14:solidFill>
                    <w14:schemeClr w14:val="tx1"/>
                  </w14:solidFill>
                </w14:textFill>
              </w:rPr>
              <w:t>）；</w:t>
            </w:r>
          </w:p>
          <w:p w14:paraId="0800B4AC">
            <w:pPr>
              <w:tabs>
                <w:tab w:val="left" w:pos="900"/>
                <w:tab w:val="left" w:pos="19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截止时点：投标截止时间以后、资格审查阶段采购人或采购代理机构的实际查询时间；</w:t>
            </w:r>
          </w:p>
          <w:p w14:paraId="1E1FD9D7">
            <w:pPr>
              <w:tabs>
                <w:tab w:val="left" w:pos="900"/>
                <w:tab w:val="left" w:pos="19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信用信息查询记录和证据留存具体方式：查询结果网页打印页作为查询记录和证据，与其他采购文件一并保存；</w:t>
            </w:r>
          </w:p>
          <w:p w14:paraId="46F4DF27">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信用信息的使用原则：经认定的被列入失信被执行人、重大税收违法案件当事人名单、政府采购严重违法失信行为记录名单的投标人，其</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。联合体形式投标的，联合体成员存在不良信用记录，视同联合体存在不良信用记录。</w:t>
            </w:r>
          </w:p>
        </w:tc>
        <w:tc>
          <w:tcPr>
            <w:tcW w:w="1638" w:type="dxa"/>
            <w:vAlign w:val="center"/>
          </w:tcPr>
          <w:p w14:paraId="3B21B109">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无须投标人提供，由采购人或采购代理机构查询。</w:t>
            </w:r>
          </w:p>
        </w:tc>
      </w:tr>
      <w:tr w14:paraId="7BF34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67D8393D">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1-4</w:t>
            </w:r>
          </w:p>
        </w:tc>
        <w:tc>
          <w:tcPr>
            <w:tcW w:w="1982" w:type="dxa"/>
            <w:vAlign w:val="center"/>
          </w:tcPr>
          <w:p w14:paraId="6D18B9E4">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法律、行政法规规定的其他条件</w:t>
            </w:r>
          </w:p>
        </w:tc>
        <w:tc>
          <w:tcPr>
            <w:tcW w:w="4822" w:type="dxa"/>
            <w:vAlign w:val="center"/>
          </w:tcPr>
          <w:p w14:paraId="68A04CC6">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法律、行政法规规定的其他条件</w:t>
            </w:r>
          </w:p>
        </w:tc>
        <w:tc>
          <w:tcPr>
            <w:tcW w:w="1638" w:type="dxa"/>
            <w:vAlign w:val="center"/>
          </w:tcPr>
          <w:p w14:paraId="68AE25F6">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w:t>
            </w:r>
          </w:p>
        </w:tc>
      </w:tr>
      <w:tr w14:paraId="5773B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3FDDAB6D">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w:t>
            </w:r>
          </w:p>
        </w:tc>
        <w:tc>
          <w:tcPr>
            <w:tcW w:w="1982" w:type="dxa"/>
            <w:vAlign w:val="center"/>
          </w:tcPr>
          <w:p w14:paraId="360657E1">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落实政府采购政策需满足的资格要求</w:t>
            </w:r>
          </w:p>
        </w:tc>
        <w:tc>
          <w:tcPr>
            <w:tcW w:w="4822" w:type="dxa"/>
            <w:vAlign w:val="center"/>
          </w:tcPr>
          <w:p w14:paraId="2C662011">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具体要求见第一章《投标邀请》</w:t>
            </w:r>
          </w:p>
        </w:tc>
        <w:tc>
          <w:tcPr>
            <w:tcW w:w="1638" w:type="dxa"/>
            <w:vAlign w:val="center"/>
          </w:tcPr>
          <w:p w14:paraId="64E8F108">
            <w:pPr>
              <w:tabs>
                <w:tab w:val="left" w:pos="1080"/>
              </w:tabs>
              <w:snapToGrid w:val="0"/>
              <w:rPr>
                <w:color w:val="000000" w:themeColor="text1"/>
                <w:sz w:val="24"/>
                <w14:textFill>
                  <w14:solidFill>
                    <w14:schemeClr w14:val="tx1"/>
                  </w14:solidFill>
                </w14:textFill>
              </w:rPr>
            </w:pPr>
          </w:p>
        </w:tc>
      </w:tr>
      <w:tr w14:paraId="6F739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0E3368A2">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2-1</w:t>
            </w:r>
          </w:p>
        </w:tc>
        <w:tc>
          <w:tcPr>
            <w:tcW w:w="1982" w:type="dxa"/>
            <w:vAlign w:val="center"/>
          </w:tcPr>
          <w:p w14:paraId="6541C0E7">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中小企业政策证明文件：中小企业证明文件</w:t>
            </w:r>
          </w:p>
        </w:tc>
        <w:tc>
          <w:tcPr>
            <w:tcW w:w="4822" w:type="dxa"/>
            <w:vAlign w:val="center"/>
          </w:tcPr>
          <w:p w14:paraId="269244A6">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当本项目（包）涉及预留份额专门面向中小企业采购，此时建议在《资格证明文件》中提供。</w:t>
            </w:r>
          </w:p>
          <w:p w14:paraId="546048E7">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1、投标人单独投标的，应提供《中小企业声明函》或《残疾人福利性单位声明函》或由省级以上监狱管理局、戒毒管理局（含新疆生产建设兵团）出具的属于监狱企业的证明文件。</w:t>
            </w:r>
          </w:p>
          <w:p w14:paraId="0CD9B364">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8" w:type="dxa"/>
            <w:vAlign w:val="center"/>
          </w:tcPr>
          <w:p w14:paraId="16C3C545">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格式见《投标文件格式》</w:t>
            </w:r>
          </w:p>
        </w:tc>
      </w:tr>
      <w:tr w14:paraId="03079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403CFF84">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2-2</w:t>
            </w:r>
          </w:p>
        </w:tc>
        <w:tc>
          <w:tcPr>
            <w:tcW w:w="1982" w:type="dxa"/>
            <w:vAlign w:val="center"/>
          </w:tcPr>
          <w:p w14:paraId="7F2334E7">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中小企业政策证明文件：拟分包情况说明及分包意向协议</w:t>
            </w:r>
          </w:p>
        </w:tc>
        <w:tc>
          <w:tcPr>
            <w:tcW w:w="4822" w:type="dxa"/>
            <w:vAlign w:val="center"/>
          </w:tcPr>
          <w:p w14:paraId="04B18CD7">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如本项目（包）要求通过分包措施预留部分采购份额面向中小企业采购、且投标人因落实政府采购政策拟进行分包的，必须提供；否则无须提供。</w:t>
            </w:r>
          </w:p>
          <w:p w14:paraId="2A74BE97">
            <w:pPr>
              <w:tabs>
                <w:tab w:val="left" w:pos="1080"/>
              </w:tabs>
              <w:snapToGrid w:val="0"/>
              <w:rPr>
                <w:b/>
                <w:color w:val="000000" w:themeColor="text1"/>
                <w:sz w:val="24"/>
                <w14:textFill>
                  <w14:solidFill>
                    <w14:schemeClr w14:val="tx1"/>
                  </w14:solidFill>
                </w14:textFill>
              </w:rPr>
            </w:pPr>
            <w:r>
              <w:rPr>
                <w:color w:val="000000" w:themeColor="text1"/>
                <w:sz w:val="24"/>
                <w14:textFill>
                  <w14:solidFill>
                    <w14:schemeClr w14:val="tx1"/>
                  </w14:solidFill>
                </w14:textFill>
              </w:rPr>
              <w:t>对于预留份额专门面向中小企业采购的项目（包），组成联合体或者接受分包合同的中小企业与联合体内其他企业、分包企业之间不得存在直接控股、管理关系。</w:t>
            </w:r>
          </w:p>
        </w:tc>
        <w:tc>
          <w:tcPr>
            <w:tcW w:w="1638" w:type="dxa"/>
            <w:vAlign w:val="center"/>
          </w:tcPr>
          <w:p w14:paraId="5BC08052">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格式见《投标文件格式》</w:t>
            </w:r>
          </w:p>
        </w:tc>
      </w:tr>
      <w:tr w14:paraId="15B37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566AF12D">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2-3</w:t>
            </w:r>
          </w:p>
        </w:tc>
        <w:tc>
          <w:tcPr>
            <w:tcW w:w="1982" w:type="dxa"/>
            <w:vAlign w:val="center"/>
          </w:tcPr>
          <w:p w14:paraId="5FB33E10">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其它落实政府采购政策的资格要求</w:t>
            </w:r>
          </w:p>
        </w:tc>
        <w:tc>
          <w:tcPr>
            <w:tcW w:w="4822" w:type="dxa"/>
            <w:vAlign w:val="center"/>
          </w:tcPr>
          <w:p w14:paraId="7A60E02C">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如有，见第一章《投标邀请》</w:t>
            </w:r>
          </w:p>
        </w:tc>
        <w:tc>
          <w:tcPr>
            <w:tcW w:w="1638" w:type="dxa"/>
            <w:vAlign w:val="center"/>
          </w:tcPr>
          <w:p w14:paraId="7184FB8E">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提供证明文件的电子件或电子证照</w:t>
            </w:r>
          </w:p>
        </w:tc>
      </w:tr>
      <w:tr w14:paraId="25ACE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20A777B8">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1982" w:type="dxa"/>
            <w:vAlign w:val="center"/>
          </w:tcPr>
          <w:p w14:paraId="53A88D88">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本项目的特定资格要求</w:t>
            </w:r>
          </w:p>
        </w:tc>
        <w:tc>
          <w:tcPr>
            <w:tcW w:w="4822" w:type="dxa"/>
            <w:vAlign w:val="center"/>
          </w:tcPr>
          <w:p w14:paraId="044A8362">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如有，见第一章《投标邀请》</w:t>
            </w:r>
          </w:p>
        </w:tc>
        <w:tc>
          <w:tcPr>
            <w:tcW w:w="1638" w:type="dxa"/>
            <w:vAlign w:val="center"/>
          </w:tcPr>
          <w:p w14:paraId="399F0C6F">
            <w:pPr>
              <w:tabs>
                <w:tab w:val="left" w:pos="1080"/>
              </w:tabs>
              <w:snapToGrid w:val="0"/>
              <w:rPr>
                <w:color w:val="000000" w:themeColor="text1"/>
                <w:sz w:val="24"/>
                <w14:textFill>
                  <w14:solidFill>
                    <w14:schemeClr w14:val="tx1"/>
                  </w14:solidFill>
                </w14:textFill>
              </w:rPr>
            </w:pPr>
          </w:p>
        </w:tc>
      </w:tr>
      <w:tr w14:paraId="772B2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749701C9">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3-1</w:t>
            </w:r>
          </w:p>
        </w:tc>
        <w:tc>
          <w:tcPr>
            <w:tcW w:w="1982" w:type="dxa"/>
            <w:vAlign w:val="center"/>
          </w:tcPr>
          <w:p w14:paraId="602C7FAB">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本项目对于联合体的要求</w:t>
            </w:r>
          </w:p>
        </w:tc>
        <w:tc>
          <w:tcPr>
            <w:tcW w:w="4822" w:type="dxa"/>
            <w:vAlign w:val="center"/>
          </w:tcPr>
          <w:p w14:paraId="262AA282">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4CA91178">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2、联合体各成员单位均须提供本表中序号1-1、1-2的证明文件。联合体各成员单位均应满足本表3-2项规定。</w:t>
            </w:r>
          </w:p>
          <w:p w14:paraId="0D1003EF">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3、本表序号3-3项规定的其他特定资格要求中的每一小项要求，联合体各方中至少应当有一方符合本表中其他资格要求并提供证明文件。</w:t>
            </w:r>
          </w:p>
          <w:p w14:paraId="3A73AB69">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4、联合体中有同类资质的供应商按照联合体分工承担相同工作的，应当按照资质等级较低的供应商确定资质等级。</w:t>
            </w:r>
          </w:p>
          <w:p w14:paraId="0283AED8">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5、以联合体形式参加政府采购活动的，联合体各方不得再单独参加或者与其他供应商另外组成联合体参加同一合同项下的政府采购活动。</w:t>
            </w:r>
          </w:p>
          <w:p w14:paraId="10D743D4">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6、若联合体中任一成员单位中途退出，则该联合体的</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2D51C7B4">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7、本项目不接受联合体投标时，投标人不得为联合体。</w:t>
            </w:r>
          </w:p>
        </w:tc>
        <w:tc>
          <w:tcPr>
            <w:tcW w:w="1638" w:type="dxa"/>
            <w:vAlign w:val="center"/>
          </w:tcPr>
          <w:p w14:paraId="35670AE6">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提供《联合协议》原件的电子件</w:t>
            </w:r>
          </w:p>
          <w:p w14:paraId="4D19F079">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格式见《投标文件格式》</w:t>
            </w:r>
          </w:p>
        </w:tc>
      </w:tr>
      <w:tr w14:paraId="7F0BF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4C871670">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3-2</w:t>
            </w:r>
          </w:p>
        </w:tc>
        <w:tc>
          <w:tcPr>
            <w:tcW w:w="1982" w:type="dxa"/>
            <w:vAlign w:val="center"/>
          </w:tcPr>
          <w:p w14:paraId="7574ACD0">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政府购买服务承接主体的要求</w:t>
            </w:r>
          </w:p>
        </w:tc>
        <w:tc>
          <w:tcPr>
            <w:tcW w:w="4822" w:type="dxa"/>
            <w:vAlign w:val="center"/>
          </w:tcPr>
          <w:p w14:paraId="18169782">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如本项目属于政府购买服务，投标人不属于公益一类事业单位、使用事业编制且由财政拨款保障的群团组织。</w:t>
            </w:r>
          </w:p>
        </w:tc>
        <w:tc>
          <w:tcPr>
            <w:tcW w:w="1638" w:type="dxa"/>
            <w:vAlign w:val="center"/>
          </w:tcPr>
          <w:p w14:paraId="35BF1817">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格式见《投标文件格式》</w:t>
            </w:r>
            <w:r>
              <w:rPr>
                <w:rFonts w:hint="eastAsia"/>
                <w:color w:val="000000" w:themeColor="text1"/>
                <w:sz w:val="24"/>
                <w14:textFill>
                  <w14:solidFill>
                    <w14:schemeClr w14:val="tx1"/>
                  </w14:solidFill>
                </w14:textFill>
              </w:rPr>
              <w:t>“1-2 投标人资格声明书”</w:t>
            </w:r>
          </w:p>
        </w:tc>
      </w:tr>
      <w:tr w14:paraId="36FD0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846" w:type="dxa"/>
            <w:vAlign w:val="center"/>
          </w:tcPr>
          <w:p w14:paraId="09187A37">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3-3</w:t>
            </w:r>
          </w:p>
        </w:tc>
        <w:tc>
          <w:tcPr>
            <w:tcW w:w="1982" w:type="dxa"/>
            <w:vAlign w:val="center"/>
          </w:tcPr>
          <w:p w14:paraId="0B153320">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其他特定资格要求</w:t>
            </w:r>
          </w:p>
        </w:tc>
        <w:tc>
          <w:tcPr>
            <w:tcW w:w="4822" w:type="dxa"/>
            <w:vAlign w:val="center"/>
          </w:tcPr>
          <w:p w14:paraId="47570D5E">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如有，见第一章《投标邀请》</w:t>
            </w:r>
          </w:p>
          <w:p w14:paraId="71A8B892">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注：如联合体中有同类资质的供应商按照联合体分工承担相同工作的，均应当提供资质证书电子件或电子证照。</w:t>
            </w:r>
          </w:p>
        </w:tc>
        <w:tc>
          <w:tcPr>
            <w:tcW w:w="1638" w:type="dxa"/>
            <w:vAlign w:val="center"/>
          </w:tcPr>
          <w:p w14:paraId="70BDA8AE">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提供证明文件的电子件或电子证照</w:t>
            </w:r>
          </w:p>
        </w:tc>
      </w:tr>
      <w:tr w14:paraId="5095F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250C1A89">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4</w:t>
            </w:r>
          </w:p>
        </w:tc>
        <w:tc>
          <w:tcPr>
            <w:tcW w:w="1982" w:type="dxa"/>
            <w:vAlign w:val="center"/>
          </w:tcPr>
          <w:p w14:paraId="5C62C0A6">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投标保证金</w:t>
            </w:r>
          </w:p>
        </w:tc>
        <w:tc>
          <w:tcPr>
            <w:tcW w:w="4822" w:type="dxa"/>
            <w:vAlign w:val="center"/>
          </w:tcPr>
          <w:p w14:paraId="53859A10">
            <w:pPr>
              <w:tabs>
                <w:tab w:val="left" w:pos="1080"/>
              </w:tabs>
              <w:snapToGrid w:val="0"/>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按照招标文件的规定提交投标保证金。</w:t>
            </w:r>
          </w:p>
        </w:tc>
        <w:tc>
          <w:tcPr>
            <w:tcW w:w="1638" w:type="dxa"/>
            <w:vAlign w:val="center"/>
          </w:tcPr>
          <w:p w14:paraId="47743805">
            <w:pPr>
              <w:tabs>
                <w:tab w:val="left" w:pos="1080"/>
              </w:tabs>
              <w:snapToGrid w:val="0"/>
              <w:rPr>
                <w:color w:val="000000" w:themeColor="text1"/>
                <w:sz w:val="24"/>
                <w14:textFill>
                  <w14:solidFill>
                    <w14:schemeClr w14:val="tx1"/>
                  </w14:solidFill>
                </w14:textFill>
              </w:rPr>
            </w:pPr>
          </w:p>
        </w:tc>
      </w:tr>
      <w:tr w14:paraId="107F3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24B1FCB4">
            <w:pPr>
              <w:tabs>
                <w:tab w:val="left" w:pos="1080"/>
              </w:tabs>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5</w:t>
            </w:r>
          </w:p>
        </w:tc>
        <w:tc>
          <w:tcPr>
            <w:tcW w:w="1982" w:type="dxa"/>
            <w:vAlign w:val="center"/>
          </w:tcPr>
          <w:p w14:paraId="5B384D18">
            <w:pPr>
              <w:tabs>
                <w:tab w:val="left" w:pos="1080"/>
              </w:tabs>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获取招标文件</w:t>
            </w:r>
          </w:p>
        </w:tc>
        <w:tc>
          <w:tcPr>
            <w:tcW w:w="4822" w:type="dxa"/>
            <w:vAlign w:val="center"/>
          </w:tcPr>
          <w:p w14:paraId="19F28B68">
            <w:pPr>
              <w:tabs>
                <w:tab w:val="left" w:pos="1080"/>
              </w:tabs>
              <w:snapToGrid w:val="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在规定期限内通过北京市政府采购电子交易平台获取所参与包的招标文件。</w:t>
            </w:r>
          </w:p>
          <w:p w14:paraId="08DAC7A9">
            <w:pPr>
              <w:tabs>
                <w:tab w:val="left" w:pos="1080"/>
              </w:tabs>
              <w:snapToGrid w:val="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注：如本项目接受联合体，且供应商为联合体时，联合体中任一成员获取文件即视为满足要求。</w:t>
            </w:r>
          </w:p>
        </w:tc>
        <w:tc>
          <w:tcPr>
            <w:tcW w:w="1638" w:type="dxa"/>
            <w:vAlign w:val="center"/>
          </w:tcPr>
          <w:p w14:paraId="4C2A5EAF">
            <w:pPr>
              <w:tabs>
                <w:tab w:val="left" w:pos="1080"/>
              </w:tabs>
              <w:snapToGrid w:val="0"/>
              <w:rPr>
                <w:color w:val="000000" w:themeColor="text1"/>
                <w:sz w:val="24"/>
                <w14:textFill>
                  <w14:solidFill>
                    <w14:schemeClr w14:val="tx1"/>
                  </w14:solidFill>
                </w14:textFill>
              </w:rPr>
            </w:pPr>
          </w:p>
        </w:tc>
      </w:tr>
      <w:bookmarkEnd w:id="733"/>
    </w:tbl>
    <w:p w14:paraId="7AEA3344">
      <w:pPr>
        <w:widowControl/>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14:paraId="21CAEAB7">
      <w:pPr>
        <w:spacing w:line="360" w:lineRule="auto"/>
        <w:jc w:val="center"/>
        <w:outlineLvl w:val="0"/>
        <w:rPr>
          <w:b/>
          <w:color w:val="000000" w:themeColor="text1"/>
          <w:sz w:val="36"/>
          <w:szCs w:val="36"/>
          <w14:textFill>
            <w14:solidFill>
              <w14:schemeClr w14:val="tx1"/>
            </w14:solidFill>
          </w14:textFill>
        </w:rPr>
      </w:pPr>
      <w:bookmarkStart w:id="739" w:name="_Toc814"/>
      <w:r>
        <w:rPr>
          <w:b/>
          <w:color w:val="000000" w:themeColor="text1"/>
          <w:sz w:val="36"/>
          <w:szCs w:val="36"/>
          <w14:textFill>
            <w14:solidFill>
              <w14:schemeClr w14:val="tx1"/>
            </w14:solidFill>
          </w14:textFill>
        </w:rPr>
        <w:t xml:space="preserve">第四章   </w:t>
      </w:r>
      <w:bookmarkEnd w:id="734"/>
      <w:bookmarkEnd w:id="735"/>
      <w:bookmarkEnd w:id="736"/>
      <w:bookmarkEnd w:id="737"/>
      <w:bookmarkEnd w:id="738"/>
      <w:bookmarkStart w:id="740" w:name="_Hlt164229061"/>
      <w:bookmarkEnd w:id="740"/>
      <w:r>
        <w:rPr>
          <w:b/>
          <w:color w:val="000000" w:themeColor="text1"/>
          <w:sz w:val="36"/>
          <w:szCs w:val="36"/>
          <w14:textFill>
            <w14:solidFill>
              <w14:schemeClr w14:val="tx1"/>
            </w14:solidFill>
          </w14:textFill>
        </w:rPr>
        <w:t>评标程序、评标方法和评标标准</w:t>
      </w:r>
      <w:bookmarkEnd w:id="739"/>
    </w:p>
    <w:p w14:paraId="009B3AD6">
      <w:pPr>
        <w:tabs>
          <w:tab w:val="left" w:pos="360"/>
          <w:tab w:val="left" w:pos="900"/>
        </w:tabs>
        <w:snapToGrid w:val="0"/>
        <w:spacing w:line="360" w:lineRule="auto"/>
        <w:jc w:val="center"/>
        <w:outlineLvl w:val="1"/>
        <w:rPr>
          <w:b/>
          <w:color w:val="000000" w:themeColor="text1"/>
          <w14:textFill>
            <w14:solidFill>
              <w14:schemeClr w14:val="tx1"/>
            </w14:solidFill>
          </w14:textFill>
        </w:rPr>
      </w:pPr>
      <w:r>
        <w:rPr>
          <w:b/>
          <w:color w:val="000000" w:themeColor="text1"/>
          <w:sz w:val="24"/>
          <w14:textFill>
            <w14:solidFill>
              <w14:schemeClr w14:val="tx1"/>
            </w14:solidFill>
          </w14:textFill>
        </w:rPr>
        <w:t>一、评标方法</w:t>
      </w:r>
    </w:p>
    <w:p w14:paraId="5E2CDABD">
      <w:pPr>
        <w:numPr>
          <w:ilvl w:val="0"/>
          <w:numId w:val="13"/>
        </w:numPr>
        <w:tabs>
          <w:tab w:val="left" w:pos="360"/>
        </w:tabs>
        <w:snapToGrid w:val="0"/>
        <w:spacing w:line="360" w:lineRule="auto"/>
        <w:outlineLvl w:val="1"/>
        <w:rPr>
          <w:color w:val="000000" w:themeColor="text1"/>
          <w:sz w:val="24"/>
          <w14:textFill>
            <w14:solidFill>
              <w14:schemeClr w14:val="tx1"/>
            </w14:solidFill>
          </w14:textFill>
        </w:rPr>
      </w:pPr>
      <w:bookmarkStart w:id="741" w:name="_Toc226309785"/>
      <w:bookmarkStart w:id="742" w:name="_Toc164229236"/>
      <w:bookmarkStart w:id="743" w:name="_Toc150509292"/>
      <w:bookmarkStart w:id="744" w:name="_Toc151193929"/>
      <w:bookmarkStart w:id="745" w:name="_Toc164608655"/>
      <w:bookmarkStart w:id="746" w:name="_Toc164351635"/>
      <w:bookmarkStart w:id="747" w:name="_Toc226965731"/>
      <w:bookmarkStart w:id="748" w:name="_Toc226965814"/>
      <w:bookmarkStart w:id="749" w:name="_Toc305158883"/>
      <w:bookmarkStart w:id="750" w:name="_Toc164229382"/>
      <w:bookmarkStart w:id="751" w:name="_Toc264969231"/>
      <w:bookmarkStart w:id="752" w:name="_Toc305158809"/>
      <w:bookmarkStart w:id="753" w:name="_Toc151190168"/>
      <w:bookmarkStart w:id="754" w:name="_Toc127151742"/>
      <w:bookmarkStart w:id="755" w:name="_Toc226337237"/>
      <w:bookmarkStart w:id="756" w:name="_Toc150774746"/>
      <w:bookmarkStart w:id="757" w:name="_Toc151193855"/>
      <w:bookmarkStart w:id="758" w:name="_Toc151193639"/>
      <w:bookmarkStart w:id="759" w:name="_Toc150774641"/>
      <w:bookmarkStart w:id="760" w:name="_Toc127151541"/>
      <w:bookmarkStart w:id="761" w:name="_Toc127161455"/>
      <w:bookmarkStart w:id="762" w:name="_Toc150480779"/>
      <w:bookmarkStart w:id="763" w:name="_Toc142311043"/>
      <w:bookmarkStart w:id="764" w:name="_Toc151193711"/>
      <w:bookmarkStart w:id="765" w:name="_Toc164608810"/>
      <w:bookmarkStart w:id="766" w:name="_Toc151193783"/>
      <w:bookmarkStart w:id="767" w:name="_Toc149720834"/>
      <w:bookmarkStart w:id="768" w:name="_Toc195842906"/>
      <w:bookmarkStart w:id="769" w:name="_Toc265228379"/>
      <w:bookmarkStart w:id="770" w:name="_Toc353873941"/>
      <w:bookmarkStart w:id="771" w:name="_Toc353825551"/>
      <w:bookmarkStart w:id="772" w:name="_Toc264969245"/>
      <w:bookmarkStart w:id="773" w:name="_Toc226337251"/>
      <w:bookmarkStart w:id="774" w:name="_Toc265228393"/>
      <w:bookmarkStart w:id="775" w:name="_Toc305158897"/>
      <w:bookmarkStart w:id="776" w:name="_Toc150774760"/>
      <w:bookmarkStart w:id="777" w:name="_Toc353873665"/>
      <w:bookmarkStart w:id="778" w:name="_Toc353825545"/>
      <w:bookmarkStart w:id="779" w:name="_Toc305158823"/>
      <w:bookmarkStart w:id="780" w:name="_Toc226965828"/>
      <w:bookmarkStart w:id="781" w:name="_Toc195842920"/>
      <w:bookmarkStart w:id="782" w:name="_Toc127151555"/>
      <w:bookmarkStart w:id="783" w:name="_Toc150480793"/>
      <w:bookmarkStart w:id="784" w:name="_Toc142311057"/>
      <w:bookmarkStart w:id="785" w:name="_Toc353873935"/>
      <w:r>
        <w:rPr>
          <w:color w:val="000000" w:themeColor="text1"/>
          <w:sz w:val="24"/>
          <w14:textFill>
            <w14:solidFill>
              <w14:schemeClr w14:val="tx1"/>
            </w14:solidFill>
          </w14:textFill>
        </w:rPr>
        <w:t>投标文件的符合性审查</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14:paraId="79D06AEF">
      <w:pPr>
        <w:numPr>
          <w:ilvl w:val="1"/>
          <w:numId w:val="13"/>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评标委员会对资格审查合格的投标人的投标文件进行符合性审查，以确定其是否满足招标文件的实质性要求。</w:t>
      </w:r>
      <w:bookmarkStart w:id="786" w:name="_Toc520356167"/>
    </w:p>
    <w:p w14:paraId="4BA35C2B">
      <w:pPr>
        <w:numPr>
          <w:ilvl w:val="1"/>
          <w:numId w:val="13"/>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6"/>
      <w:r>
        <w:rPr>
          <w:color w:val="000000" w:themeColor="text1"/>
          <w:sz w:val="24"/>
          <w14:textFill>
            <w14:solidFill>
              <w14:schemeClr w14:val="tx1"/>
            </w14:solidFill>
          </w14:textFill>
        </w:rPr>
        <w:t>要求的，</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5513B583">
      <w:pPr>
        <w:tabs>
          <w:tab w:val="left" w:pos="900"/>
          <w:tab w:val="left" w:pos="1080"/>
          <w:tab w:val="left" w:pos="1589"/>
        </w:tabs>
        <w:snapToGrid w:val="0"/>
        <w:spacing w:line="360" w:lineRule="auto"/>
        <w:ind w:leftChars="-170" w:hanging="357" w:hangingChars="148"/>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符合性审查要求</w:t>
      </w: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1924"/>
        <w:gridCol w:w="7135"/>
      </w:tblGrid>
      <w:tr w14:paraId="11AA9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4" w:type="pct"/>
            <w:vAlign w:val="center"/>
          </w:tcPr>
          <w:p w14:paraId="70273EE6">
            <w:pPr>
              <w:widowControl/>
              <w:jc w:val="center"/>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序号</w:t>
            </w:r>
          </w:p>
        </w:tc>
        <w:tc>
          <w:tcPr>
            <w:tcW w:w="976" w:type="pct"/>
            <w:vAlign w:val="center"/>
          </w:tcPr>
          <w:p w14:paraId="2CA4F55E">
            <w:pPr>
              <w:widowControl/>
              <w:jc w:val="center"/>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审查因素</w:t>
            </w:r>
          </w:p>
        </w:tc>
        <w:tc>
          <w:tcPr>
            <w:tcW w:w="3620" w:type="pct"/>
            <w:vAlign w:val="center"/>
          </w:tcPr>
          <w:p w14:paraId="4F65DBB5">
            <w:pPr>
              <w:widowControl/>
              <w:jc w:val="center"/>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审查内容</w:t>
            </w:r>
          </w:p>
        </w:tc>
      </w:tr>
      <w:tr w14:paraId="7339A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576F1392">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w:t>
            </w:r>
          </w:p>
        </w:tc>
        <w:tc>
          <w:tcPr>
            <w:tcW w:w="976" w:type="pct"/>
            <w:vAlign w:val="center"/>
          </w:tcPr>
          <w:p w14:paraId="5B4E9EF4">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授权委托书</w:t>
            </w:r>
          </w:p>
        </w:tc>
        <w:tc>
          <w:tcPr>
            <w:tcW w:w="3620" w:type="pct"/>
            <w:vAlign w:val="center"/>
          </w:tcPr>
          <w:p w14:paraId="7234EB73">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按招标文件要求提供授权委托书；</w:t>
            </w:r>
          </w:p>
        </w:tc>
      </w:tr>
      <w:tr w14:paraId="14A2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0500F53E">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p>
        </w:tc>
        <w:tc>
          <w:tcPr>
            <w:tcW w:w="976" w:type="pct"/>
            <w:vAlign w:val="center"/>
          </w:tcPr>
          <w:p w14:paraId="10CCEED1">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投标完整性</w:t>
            </w:r>
          </w:p>
        </w:tc>
        <w:tc>
          <w:tcPr>
            <w:tcW w:w="3620" w:type="pct"/>
            <w:vAlign w:val="center"/>
          </w:tcPr>
          <w:p w14:paraId="20F2909C">
            <w:pPr>
              <w:widowControl/>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未将一个采购包中的内容拆分投标；</w:t>
            </w:r>
          </w:p>
        </w:tc>
      </w:tr>
      <w:tr w14:paraId="0085C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36028ACE">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w:t>
            </w:r>
          </w:p>
        </w:tc>
        <w:tc>
          <w:tcPr>
            <w:tcW w:w="976" w:type="pct"/>
            <w:vAlign w:val="center"/>
          </w:tcPr>
          <w:p w14:paraId="1A93C5FF">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投标报价</w:t>
            </w:r>
          </w:p>
        </w:tc>
        <w:tc>
          <w:tcPr>
            <w:tcW w:w="3620" w:type="pct"/>
            <w:vAlign w:val="center"/>
          </w:tcPr>
          <w:p w14:paraId="321F9437">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投标报价未</w:t>
            </w:r>
            <w:r>
              <w:rPr>
                <w:color w:val="000000" w:themeColor="text1"/>
                <w:sz w:val="24"/>
                <w14:textFill>
                  <w14:solidFill>
                    <w14:schemeClr w14:val="tx1"/>
                  </w14:solidFill>
                </w14:textFill>
              </w:rPr>
              <w:t>超过招标文件中规定的项目/采购包预算金额或者项目/采购包最高限价</w:t>
            </w:r>
            <w:r>
              <w:rPr>
                <w:color w:val="000000" w:themeColor="text1"/>
                <w:kern w:val="0"/>
                <w:sz w:val="24"/>
                <w14:textFill>
                  <w14:solidFill>
                    <w14:schemeClr w14:val="tx1"/>
                  </w14:solidFill>
                </w14:textFill>
              </w:rPr>
              <w:t>；</w:t>
            </w:r>
          </w:p>
        </w:tc>
      </w:tr>
      <w:tr w14:paraId="2D2B0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28383104">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4</w:t>
            </w:r>
          </w:p>
        </w:tc>
        <w:tc>
          <w:tcPr>
            <w:tcW w:w="976" w:type="pct"/>
            <w:vAlign w:val="center"/>
          </w:tcPr>
          <w:p w14:paraId="0EBD3F19">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报价唯一性</w:t>
            </w:r>
          </w:p>
        </w:tc>
        <w:tc>
          <w:tcPr>
            <w:tcW w:w="3620" w:type="pct"/>
            <w:vAlign w:val="center"/>
          </w:tcPr>
          <w:p w14:paraId="0D2A5C7E">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投标文件未</w:t>
            </w:r>
            <w:r>
              <w:rPr>
                <w:color w:val="000000" w:themeColor="text1"/>
                <w:sz w:val="24"/>
                <w14:textFill>
                  <w14:solidFill>
                    <w14:schemeClr w14:val="tx1"/>
                  </w14:solidFill>
                </w14:textFill>
              </w:rPr>
              <w:t>出现可选择性或可调整的报价（招标文件另有规定的除外）</w:t>
            </w:r>
            <w:r>
              <w:rPr>
                <w:color w:val="000000" w:themeColor="text1"/>
                <w:kern w:val="0"/>
                <w:sz w:val="24"/>
                <w14:textFill>
                  <w14:solidFill>
                    <w14:schemeClr w14:val="tx1"/>
                  </w14:solidFill>
                </w14:textFill>
              </w:rPr>
              <w:t>；</w:t>
            </w:r>
          </w:p>
        </w:tc>
      </w:tr>
      <w:tr w14:paraId="4388C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665E9009">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5</w:t>
            </w:r>
          </w:p>
        </w:tc>
        <w:tc>
          <w:tcPr>
            <w:tcW w:w="976" w:type="pct"/>
            <w:vAlign w:val="center"/>
          </w:tcPr>
          <w:p w14:paraId="54C89A26">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投标有效期</w:t>
            </w:r>
          </w:p>
        </w:tc>
        <w:tc>
          <w:tcPr>
            <w:tcW w:w="3620" w:type="pct"/>
            <w:vAlign w:val="center"/>
          </w:tcPr>
          <w:p w14:paraId="2ECE831D">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投标文件中承诺的投标有效期满足招标文件中载明的投标有效期的；</w:t>
            </w:r>
          </w:p>
        </w:tc>
      </w:tr>
      <w:tr w14:paraId="471D6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71E73671">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6</w:t>
            </w:r>
          </w:p>
        </w:tc>
        <w:tc>
          <w:tcPr>
            <w:tcW w:w="976" w:type="pct"/>
            <w:vAlign w:val="center"/>
          </w:tcPr>
          <w:p w14:paraId="4E2076A0">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实质性格式</w:t>
            </w:r>
          </w:p>
        </w:tc>
        <w:tc>
          <w:tcPr>
            <w:tcW w:w="3620" w:type="pct"/>
            <w:vAlign w:val="center"/>
          </w:tcPr>
          <w:p w14:paraId="4E73AF6A">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标记为“实质性格式”的文件均按招标文件要求提供且签署、盖章的；</w:t>
            </w:r>
          </w:p>
        </w:tc>
      </w:tr>
      <w:tr w14:paraId="04763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4DFD9286">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7</w:t>
            </w:r>
          </w:p>
        </w:tc>
        <w:tc>
          <w:tcPr>
            <w:tcW w:w="976" w:type="pct"/>
            <w:vAlign w:val="center"/>
          </w:tcPr>
          <w:p w14:paraId="13EB0689">
            <w:pPr>
              <w:widowControl/>
              <w:jc w:val="left"/>
              <w:rPr>
                <w:color w:val="000000" w:themeColor="text1"/>
                <w:kern w:val="0"/>
                <w:sz w:val="24"/>
                <w14:textFill>
                  <w14:solidFill>
                    <w14:schemeClr w14:val="tx1"/>
                  </w14:solidFill>
                </w14:textFill>
              </w:rPr>
            </w:pPr>
            <w:r>
              <w:rPr>
                <w:rFonts w:ascii="Segoe UI Symbol" w:hAnsi="Segoe UI Symbol" w:cs="Segoe UI Symbol"/>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号条款响应</w:t>
            </w:r>
          </w:p>
        </w:tc>
        <w:tc>
          <w:tcPr>
            <w:tcW w:w="3620" w:type="pct"/>
            <w:vAlign w:val="center"/>
          </w:tcPr>
          <w:p w14:paraId="3A665FCE">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投标文件满足招标文件</w:t>
            </w:r>
            <w:r>
              <w:rPr>
                <w:color w:val="000000" w:themeColor="text1"/>
                <w:sz w:val="24"/>
                <w14:textFill>
                  <w14:solidFill>
                    <w14:schemeClr w14:val="tx1"/>
                  </w14:solidFill>
                </w14:textFill>
              </w:rPr>
              <w:t>第五章《采购需求》</w:t>
            </w:r>
            <w:r>
              <w:rPr>
                <w:color w:val="000000" w:themeColor="text1"/>
                <w:kern w:val="0"/>
                <w:sz w:val="24"/>
                <w14:textFill>
                  <w14:solidFill>
                    <w14:schemeClr w14:val="tx1"/>
                  </w14:solidFill>
                </w14:textFill>
              </w:rPr>
              <w:t>中</w:t>
            </w:r>
            <w:r>
              <w:rPr>
                <w:rFonts w:ascii="Segoe UI Symbol" w:hAnsi="Segoe UI Symbol" w:cs="Segoe UI Symbol"/>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号条款要求的；</w:t>
            </w:r>
          </w:p>
        </w:tc>
      </w:tr>
      <w:tr w14:paraId="08F2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4649941D">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8</w:t>
            </w:r>
          </w:p>
        </w:tc>
        <w:tc>
          <w:tcPr>
            <w:tcW w:w="976" w:type="pct"/>
            <w:vAlign w:val="center"/>
          </w:tcPr>
          <w:p w14:paraId="0FC40849">
            <w:pPr>
              <w:widowControl/>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拟分包情况说明（如有）</w:t>
            </w:r>
          </w:p>
        </w:tc>
        <w:tc>
          <w:tcPr>
            <w:tcW w:w="3620" w:type="pct"/>
            <w:vAlign w:val="center"/>
          </w:tcPr>
          <w:p w14:paraId="6E7E93A3">
            <w:pPr>
              <w:widowControl/>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如本项目（包）非因“落实政府采购政策”亦允许分包，且供应商拟进行分包时，必须提供；否则无须提供；</w:t>
            </w:r>
          </w:p>
        </w:tc>
      </w:tr>
      <w:tr w14:paraId="41AD7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62DAEBEF">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9</w:t>
            </w:r>
          </w:p>
        </w:tc>
        <w:tc>
          <w:tcPr>
            <w:tcW w:w="976" w:type="pct"/>
            <w:vAlign w:val="center"/>
          </w:tcPr>
          <w:p w14:paraId="039A2444">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分包其他要求（如有）</w:t>
            </w:r>
          </w:p>
        </w:tc>
        <w:tc>
          <w:tcPr>
            <w:tcW w:w="3620" w:type="pct"/>
            <w:vAlign w:val="center"/>
          </w:tcPr>
          <w:p w14:paraId="4B6E0285">
            <w:pPr>
              <w:widowControl/>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分包履行的内容、金额或者比例未超出《投标人须知资料表》中的规定；</w:t>
            </w:r>
          </w:p>
          <w:p w14:paraId="56637C89">
            <w:pPr>
              <w:widowControl/>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分包承担主体具备《投标人须知资料表》载明的资质条件且提供了资质证书电子件（如有）；</w:t>
            </w:r>
          </w:p>
        </w:tc>
      </w:tr>
      <w:tr w14:paraId="544B3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3644407B">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10</w:t>
            </w:r>
          </w:p>
        </w:tc>
        <w:tc>
          <w:tcPr>
            <w:tcW w:w="976" w:type="pct"/>
            <w:vAlign w:val="center"/>
          </w:tcPr>
          <w:p w14:paraId="736A872C">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报价的修正（如有）</w:t>
            </w:r>
          </w:p>
        </w:tc>
        <w:tc>
          <w:tcPr>
            <w:tcW w:w="3620" w:type="pct"/>
            <w:vAlign w:val="center"/>
          </w:tcPr>
          <w:p w14:paraId="58D090AE">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不涉及报价修正，或投标文件报价出现前后不一致时，投标人对修正后的报价予以确认；（如有）</w:t>
            </w:r>
          </w:p>
        </w:tc>
      </w:tr>
      <w:tr w14:paraId="0E4FB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64FEF291">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11</w:t>
            </w:r>
          </w:p>
        </w:tc>
        <w:tc>
          <w:tcPr>
            <w:tcW w:w="976" w:type="pct"/>
            <w:vAlign w:val="center"/>
          </w:tcPr>
          <w:p w14:paraId="23AC8975">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报价合理性</w:t>
            </w:r>
          </w:p>
        </w:tc>
        <w:tc>
          <w:tcPr>
            <w:tcW w:w="3620" w:type="pct"/>
            <w:vAlign w:val="center"/>
          </w:tcPr>
          <w:p w14:paraId="2D220CBF">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报价合理，或</w:t>
            </w:r>
            <w:r>
              <w:rPr>
                <w:color w:val="000000" w:themeColor="text1"/>
                <w:sz w:val="24"/>
                <w14:textFill>
                  <w14:solidFill>
                    <w14:schemeClr w14:val="tx1"/>
                  </w14:solidFill>
                </w14:textFill>
              </w:rPr>
              <w:t>投标人的报价明显低于其他通过符合性审查投标人的报价，有可能影响产品质量或者不能诚信履约的，能够应评标委员会要求在规定时间内证明其报价合理性的</w:t>
            </w:r>
            <w:r>
              <w:rPr>
                <w:color w:val="000000" w:themeColor="text1"/>
                <w:kern w:val="0"/>
                <w:sz w:val="24"/>
                <w14:textFill>
                  <w14:solidFill>
                    <w14:schemeClr w14:val="tx1"/>
                  </w14:solidFill>
                </w14:textFill>
              </w:rPr>
              <w:t>；</w:t>
            </w:r>
          </w:p>
        </w:tc>
      </w:tr>
      <w:tr w14:paraId="3711E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23B491C9">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12</w:t>
            </w:r>
          </w:p>
        </w:tc>
        <w:tc>
          <w:tcPr>
            <w:tcW w:w="976" w:type="pct"/>
            <w:vAlign w:val="center"/>
          </w:tcPr>
          <w:p w14:paraId="61498856">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进口产品</w:t>
            </w:r>
          </w:p>
          <w:p w14:paraId="5D002D8C">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（如有）</w:t>
            </w:r>
          </w:p>
        </w:tc>
        <w:tc>
          <w:tcPr>
            <w:tcW w:w="3620" w:type="pct"/>
            <w:vAlign w:val="center"/>
          </w:tcPr>
          <w:p w14:paraId="6AE039AF">
            <w:pPr>
              <w:widowControl/>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招标文件不接受进口产品投标的内容时，投标人所投产品不含进口产品；</w:t>
            </w:r>
          </w:p>
        </w:tc>
      </w:tr>
      <w:tr w14:paraId="0C0AA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4524C413">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13</w:t>
            </w:r>
          </w:p>
        </w:tc>
        <w:tc>
          <w:tcPr>
            <w:tcW w:w="976" w:type="pct"/>
            <w:vAlign w:val="center"/>
          </w:tcPr>
          <w:p w14:paraId="2E82D848">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国家有关部门对投标人的投标产品有强制性规定或要求的</w:t>
            </w:r>
          </w:p>
        </w:tc>
        <w:tc>
          <w:tcPr>
            <w:tcW w:w="3620" w:type="pct"/>
            <w:vAlign w:val="center"/>
          </w:tcPr>
          <w:p w14:paraId="6CB011A7">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国家有关部门对投标人的投标产品有强制性规定或要求的（如相应技术、安全、节能和环保等），投标人的投标产品应符合相应规定或要求，并提供证明文件电子件：</w:t>
            </w:r>
          </w:p>
          <w:p w14:paraId="39A22928">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1）采购的产品若属于《节能产品政府采购品目清单》范围中政府强制采购产品，则投标人所报产品必须获得国家确定的认证机构出具的、处于有效期之内的节能产品认证证书；</w:t>
            </w:r>
          </w:p>
          <w:p w14:paraId="1D11B62E">
            <w:pPr>
              <w:widowControl/>
              <w:jc w:val="left"/>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2）</w:t>
            </w:r>
            <w:r>
              <w:rPr>
                <w:color w:val="000000" w:themeColor="text1"/>
                <w:sz w:val="24"/>
                <w14:textFill>
                  <w14:solidFill>
                    <w14:schemeClr w14:val="tx1"/>
                  </w14:solidFill>
                </w14:textFill>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color w:val="000000" w:themeColor="text1"/>
                <w:kern w:val="0"/>
                <w:sz w:val="24"/>
                <w14:textFill>
                  <w14:solidFill>
                    <w14:schemeClr w14:val="tx1"/>
                  </w14:solidFill>
                </w14:textFill>
              </w:rPr>
              <w:t>公安部颁发的计算机信息系统安全专用产品销售许可证</w:t>
            </w:r>
            <w:r>
              <w:rPr>
                <w:color w:val="000000" w:themeColor="text1"/>
                <w:sz w:val="24"/>
                <w14:textFill>
                  <w14:solidFill>
                    <w14:schemeClr w14:val="tx1"/>
                  </w14:solidFill>
                </w14:textFill>
              </w:rPr>
              <w:t>，且在有效期内，亦视为符合要求）</w:t>
            </w:r>
          </w:p>
          <w:p w14:paraId="4B86C399">
            <w:pPr>
              <w:widowControl/>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3）项目中涉及涂料、胶黏剂、油墨、清洗剂等挥发性有机物产品，且属于强制性标准的，供应商应执行符合本市和国家的VOCs 含量限制标准。</w:t>
            </w:r>
          </w:p>
        </w:tc>
      </w:tr>
      <w:tr w14:paraId="5AFEA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102712FE">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14</w:t>
            </w:r>
          </w:p>
        </w:tc>
        <w:tc>
          <w:tcPr>
            <w:tcW w:w="976" w:type="pct"/>
            <w:vAlign w:val="center"/>
          </w:tcPr>
          <w:p w14:paraId="46105ED5">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公平竞争</w:t>
            </w:r>
          </w:p>
        </w:tc>
        <w:tc>
          <w:tcPr>
            <w:tcW w:w="3620" w:type="pct"/>
            <w:vAlign w:val="center"/>
          </w:tcPr>
          <w:p w14:paraId="7D12F2EF">
            <w:pPr>
              <w:widowControl/>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投标人遵循公平竞争的原则，不存在恶意串通，妨碍其他投标人的竞争行为，不存在损害采购人或者其他投标人的合法权益情形的；</w:t>
            </w:r>
          </w:p>
        </w:tc>
      </w:tr>
      <w:tr w14:paraId="491E1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76742EA7">
            <w:pPr>
              <w:widowControl/>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15</w:t>
            </w:r>
          </w:p>
        </w:tc>
        <w:tc>
          <w:tcPr>
            <w:tcW w:w="976" w:type="pct"/>
            <w:vAlign w:val="center"/>
          </w:tcPr>
          <w:p w14:paraId="622EB873">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串通投标</w:t>
            </w:r>
          </w:p>
        </w:tc>
        <w:tc>
          <w:tcPr>
            <w:tcW w:w="3620" w:type="pct"/>
            <w:vAlign w:val="center"/>
          </w:tcPr>
          <w:p w14:paraId="3566F051">
            <w:pPr>
              <w:widowControl/>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6C99C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3A2C6218">
            <w:pPr>
              <w:widowControl/>
              <w:jc w:val="center"/>
              <w:rPr>
                <w:rFonts w:hint="default" w:eastAsia="宋体"/>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16</w:t>
            </w:r>
          </w:p>
        </w:tc>
        <w:tc>
          <w:tcPr>
            <w:tcW w:w="976" w:type="pct"/>
            <w:vAlign w:val="center"/>
          </w:tcPr>
          <w:p w14:paraId="275E2E16">
            <w:pPr>
              <w:widowControl/>
              <w:jc w:val="left"/>
              <w:rPr>
                <w:rFonts w:hint="eastAsia" w:eastAsia="宋体"/>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承诺书</w:t>
            </w:r>
          </w:p>
        </w:tc>
        <w:tc>
          <w:tcPr>
            <w:tcW w:w="3620" w:type="pct"/>
            <w:vAlign w:val="center"/>
          </w:tcPr>
          <w:p w14:paraId="29E8DC27">
            <w:pPr>
              <w:widowControl/>
              <w:jc w:val="left"/>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投标人针对本项目所投产品符合国家相关标准，质量合格</w:t>
            </w:r>
            <w:r>
              <w:rPr>
                <w:rFonts w:hint="eastAsia"/>
                <w:color w:val="000000" w:themeColor="text1"/>
                <w:sz w:val="24"/>
                <w:lang w:eastAsia="zh-CN"/>
                <w14:textFill>
                  <w14:solidFill>
                    <w14:schemeClr w14:val="tx1"/>
                  </w14:solidFill>
                </w14:textFill>
              </w:rPr>
              <w:t>；</w:t>
            </w:r>
          </w:p>
        </w:tc>
      </w:tr>
      <w:tr w14:paraId="31EB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21DBA7FF">
            <w:pPr>
              <w:widowControl/>
              <w:jc w:val="center"/>
              <w:rPr>
                <w:rFonts w:hint="eastAsia" w:eastAsia="宋体"/>
                <w:color w:val="000000" w:themeColor="text1"/>
                <w:kern w:val="0"/>
                <w:sz w:val="24"/>
                <w:lang w:eastAsia="zh-CN"/>
                <w14:textFill>
                  <w14:solidFill>
                    <w14:schemeClr w14:val="tx1"/>
                  </w14:solidFill>
                </w14:textFill>
              </w:rPr>
            </w:pPr>
            <w:r>
              <w:rPr>
                <w:color w:val="000000" w:themeColor="text1"/>
                <w:kern w:val="0"/>
                <w:sz w:val="24"/>
                <w14:textFill>
                  <w14:solidFill>
                    <w14:schemeClr w14:val="tx1"/>
                  </w14:solidFill>
                </w14:textFill>
              </w:rPr>
              <w:t>1</w:t>
            </w:r>
            <w:r>
              <w:rPr>
                <w:rFonts w:hint="eastAsia"/>
                <w:color w:val="000000" w:themeColor="text1"/>
                <w:kern w:val="0"/>
                <w:sz w:val="24"/>
                <w:lang w:val="en-US" w:eastAsia="zh-CN"/>
                <w14:textFill>
                  <w14:solidFill>
                    <w14:schemeClr w14:val="tx1"/>
                  </w14:solidFill>
                </w14:textFill>
              </w:rPr>
              <w:t>7</w:t>
            </w:r>
          </w:p>
        </w:tc>
        <w:tc>
          <w:tcPr>
            <w:tcW w:w="976" w:type="pct"/>
            <w:vAlign w:val="center"/>
          </w:tcPr>
          <w:p w14:paraId="02C896FD">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附加条件</w:t>
            </w:r>
          </w:p>
        </w:tc>
        <w:tc>
          <w:tcPr>
            <w:tcW w:w="3620" w:type="pct"/>
            <w:vAlign w:val="center"/>
          </w:tcPr>
          <w:p w14:paraId="645527F9">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投标文件未含有采购人不能接受的附加条件的；</w:t>
            </w:r>
          </w:p>
        </w:tc>
      </w:tr>
      <w:tr w14:paraId="782D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2DF1B93D">
            <w:pPr>
              <w:widowControl/>
              <w:jc w:val="center"/>
              <w:rPr>
                <w:rFonts w:hint="eastAsia" w:eastAsia="宋体"/>
                <w:color w:val="000000" w:themeColor="text1"/>
                <w:kern w:val="0"/>
                <w:sz w:val="24"/>
                <w:lang w:eastAsia="zh-CN"/>
                <w14:textFill>
                  <w14:solidFill>
                    <w14:schemeClr w14:val="tx1"/>
                  </w14:solidFill>
                </w14:textFill>
              </w:rPr>
            </w:pPr>
            <w:r>
              <w:rPr>
                <w:color w:val="000000" w:themeColor="text1"/>
                <w:kern w:val="0"/>
                <w:sz w:val="24"/>
                <w14:textFill>
                  <w14:solidFill>
                    <w14:schemeClr w14:val="tx1"/>
                  </w14:solidFill>
                </w14:textFill>
              </w:rPr>
              <w:t>1</w:t>
            </w:r>
            <w:r>
              <w:rPr>
                <w:rFonts w:hint="eastAsia"/>
                <w:color w:val="000000" w:themeColor="text1"/>
                <w:kern w:val="0"/>
                <w:sz w:val="24"/>
                <w:lang w:val="en-US" w:eastAsia="zh-CN"/>
                <w14:textFill>
                  <w14:solidFill>
                    <w14:schemeClr w14:val="tx1"/>
                  </w14:solidFill>
                </w14:textFill>
              </w:rPr>
              <w:t>8</w:t>
            </w:r>
            <w:bookmarkStart w:id="978" w:name="_GoBack"/>
            <w:bookmarkEnd w:id="978"/>
          </w:p>
        </w:tc>
        <w:tc>
          <w:tcPr>
            <w:tcW w:w="976" w:type="pct"/>
            <w:vAlign w:val="center"/>
          </w:tcPr>
          <w:p w14:paraId="2D5C36E6">
            <w:pPr>
              <w:widowControl/>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其他无效情形</w:t>
            </w:r>
          </w:p>
        </w:tc>
        <w:tc>
          <w:tcPr>
            <w:tcW w:w="3620" w:type="pct"/>
            <w:vAlign w:val="center"/>
          </w:tcPr>
          <w:p w14:paraId="45B2D1F2">
            <w:pPr>
              <w:widowControl/>
              <w:jc w:val="left"/>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投标人、投标文件不存在不符合法律、法规和招标文件规定的其他无效情形。</w:t>
            </w:r>
          </w:p>
        </w:tc>
      </w:tr>
    </w:tbl>
    <w:p w14:paraId="480D1DDE">
      <w:pPr>
        <w:numPr>
          <w:ilvl w:val="0"/>
          <w:numId w:val="14"/>
        </w:numPr>
        <w:tabs>
          <w:tab w:val="left" w:pos="1080"/>
          <w:tab w:val="left" w:pos="1589"/>
        </w:tabs>
        <w:snapToGrid w:val="0"/>
        <w:spacing w:line="360" w:lineRule="auto"/>
        <w:rPr>
          <w:color w:val="000000" w:themeColor="text1"/>
          <w:sz w:val="24"/>
          <w14:textFill>
            <w14:solidFill>
              <w14:schemeClr w14:val="tx1"/>
            </w14:solidFill>
          </w14:textFill>
        </w:rPr>
        <w:sectPr>
          <w:headerReference r:id="rId6" w:type="first"/>
          <w:footerReference r:id="rId8" w:type="first"/>
          <w:headerReference r:id="rId5" w:type="even"/>
          <w:footerReference r:id="rId7" w:type="even"/>
          <w:pgSz w:w="11907" w:h="16840"/>
          <w:pgMar w:top="1418" w:right="1134" w:bottom="1134" w:left="1134" w:header="851" w:footer="851" w:gutter="0"/>
          <w:cols w:space="720" w:num="1"/>
          <w:docGrid w:linePitch="462" w:charSpace="0"/>
        </w:sectPr>
      </w:pPr>
    </w:p>
    <w:p w14:paraId="79CAB0E2">
      <w:pPr>
        <w:numPr>
          <w:ilvl w:val="0"/>
          <w:numId w:val="13"/>
        </w:numPr>
        <w:tabs>
          <w:tab w:val="left" w:pos="360"/>
        </w:tabs>
        <w:snapToGrid w:val="0"/>
        <w:spacing w:line="360" w:lineRule="auto"/>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投标文件有关事项的澄清或者说明</w:t>
      </w:r>
    </w:p>
    <w:p w14:paraId="6FF0C336">
      <w:pPr>
        <w:numPr>
          <w:ilvl w:val="1"/>
          <w:numId w:val="13"/>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87" w:name="_Hlk144225607"/>
      <w:r>
        <w:rPr>
          <w:color w:val="000000" w:themeColor="text1"/>
          <w:sz w:val="24"/>
          <w:szCs w:val="20"/>
          <w14:textFill>
            <w14:solidFill>
              <w14:schemeClr w14:val="tx1"/>
            </w14:solidFill>
          </w14:textFill>
        </w:rPr>
        <w:t>若投标人为事业单位或其他组织或分支机构，可为单位负责人</w:t>
      </w:r>
      <w:bookmarkEnd w:id="787"/>
      <w:r>
        <w:rPr>
          <w:color w:val="000000" w:themeColor="text1"/>
          <w:sz w:val="24"/>
          <w14:textFill>
            <w14:solidFill>
              <w14:schemeClr w14:val="tx1"/>
            </w14:solidFill>
          </w14:textFill>
        </w:rPr>
        <w:t>）或其授权的代表签字。投标人的澄清、说明或者补正不得超出投标文件的范围或者改变投标文件的实质性内容。澄清文件将作为投标文件内容的一部分。</w:t>
      </w:r>
    </w:p>
    <w:p w14:paraId="027DEB3A">
      <w:pPr>
        <w:numPr>
          <w:ilvl w:val="1"/>
          <w:numId w:val="13"/>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color w:val="000000" w:themeColor="text1"/>
          <w:sz w:val="24"/>
          <w14:textFill>
            <w14:solidFill>
              <w14:schemeClr w14:val="tx1"/>
            </w14:solidFill>
          </w14:textFill>
        </w:rPr>
        <w:t>无效投标处理</w:t>
      </w:r>
      <w:r>
        <w:rPr>
          <w:color w:val="000000" w:themeColor="text1"/>
          <w:sz w:val="24"/>
          <w14:textFill>
            <w14:solidFill>
              <w14:schemeClr w14:val="tx1"/>
            </w14:solidFill>
          </w14:textFill>
        </w:rPr>
        <w:t>。</w:t>
      </w:r>
    </w:p>
    <w:p w14:paraId="33B5C63F">
      <w:pPr>
        <w:numPr>
          <w:ilvl w:val="1"/>
          <w:numId w:val="13"/>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5F831EE0">
      <w:pPr>
        <w:numPr>
          <w:ilvl w:val="1"/>
          <w:numId w:val="13"/>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投标文件报价出现前后不一致的，按照下列规定修正：</w:t>
      </w:r>
    </w:p>
    <w:p w14:paraId="44446CDD">
      <w:pPr>
        <w:numPr>
          <w:ilvl w:val="2"/>
          <w:numId w:val="13"/>
        </w:numPr>
        <w:tabs>
          <w:tab w:val="left" w:pos="1080"/>
          <w:tab w:val="left" w:pos="1589"/>
          <w:tab w:val="left" w:pos="2035"/>
          <w:tab w:val="left" w:pos="2114"/>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招标文件对于报价修正是否另有规定：</w:t>
      </w:r>
    </w:p>
    <w:p w14:paraId="10112CEF">
      <w:pPr>
        <w:tabs>
          <w:tab w:val="left" w:pos="1080"/>
          <w:tab w:val="left" w:pos="1589"/>
          <w:tab w:val="left" w:pos="2035"/>
          <w:tab w:val="left" w:pos="2114"/>
        </w:tabs>
        <w:snapToGrid w:val="0"/>
        <w:spacing w:line="360" w:lineRule="auto"/>
        <w:ind w:left="2035"/>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□有，具体规定为：______________</w:t>
      </w:r>
    </w:p>
    <w:p w14:paraId="7DF58DB5">
      <w:pPr>
        <w:tabs>
          <w:tab w:val="left" w:pos="1080"/>
          <w:tab w:val="left" w:pos="1589"/>
          <w:tab w:val="left" w:pos="2035"/>
          <w:tab w:val="left" w:pos="2114"/>
        </w:tabs>
        <w:snapToGrid w:val="0"/>
        <w:spacing w:line="360" w:lineRule="auto"/>
        <w:ind w:left="2035"/>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无，按下述2.4.2-2.4.8项规定修正。</w:t>
      </w:r>
    </w:p>
    <w:p w14:paraId="504A647F">
      <w:pPr>
        <w:numPr>
          <w:ilvl w:val="2"/>
          <w:numId w:val="13"/>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单独递交的开标一览表（报价表）与投标文件中开标一览表（报价表）内容不一致的，以单独递交的开标一览表（报价表）为准；</w:t>
      </w:r>
    </w:p>
    <w:p w14:paraId="50FE2CD5">
      <w:pPr>
        <w:numPr>
          <w:ilvl w:val="2"/>
          <w:numId w:val="13"/>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投标文件中开标一览表（报价表）内容与投标文件中相应内容不一致的，以开标一览表（报价表）为准；</w:t>
      </w:r>
    </w:p>
    <w:p w14:paraId="420AD945">
      <w:pPr>
        <w:numPr>
          <w:ilvl w:val="2"/>
          <w:numId w:val="13"/>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大写金额和小写金额不一致的，以大写金额为准；</w:t>
      </w:r>
    </w:p>
    <w:p w14:paraId="353E0981">
      <w:pPr>
        <w:numPr>
          <w:ilvl w:val="2"/>
          <w:numId w:val="13"/>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单价金额小数点或者百分比有明显错位的，以开标一览表的总价为准，并修改单价；</w:t>
      </w:r>
    </w:p>
    <w:p w14:paraId="27FF60BF">
      <w:pPr>
        <w:numPr>
          <w:ilvl w:val="2"/>
          <w:numId w:val="13"/>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总价金额与按单价汇总金额不一致的，以单价金额计算结果为准。</w:t>
      </w:r>
    </w:p>
    <w:p w14:paraId="0B2F52C9">
      <w:pPr>
        <w:numPr>
          <w:ilvl w:val="2"/>
          <w:numId w:val="13"/>
        </w:numPr>
        <w:tabs>
          <w:tab w:val="left" w:pos="1080"/>
          <w:tab w:val="left" w:pos="1589"/>
          <w:tab w:val="left" w:pos="2035"/>
          <w:tab w:val="left" w:pos="2114"/>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同时出现两种以上不一致的，按照前款规定的顺序修正。</w:t>
      </w:r>
    </w:p>
    <w:p w14:paraId="3187A2DE">
      <w:pPr>
        <w:numPr>
          <w:ilvl w:val="2"/>
          <w:numId w:val="13"/>
        </w:numPr>
        <w:tabs>
          <w:tab w:val="left" w:pos="1080"/>
          <w:tab w:val="left" w:pos="1589"/>
          <w:tab w:val="left" w:pos="2035"/>
          <w:tab w:val="left" w:pos="2114"/>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修正后的报价经投标人书面确认后产生约束力，投标人不确认的，其</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3B7FDAD1">
      <w:pPr>
        <w:numPr>
          <w:ilvl w:val="1"/>
          <w:numId w:val="13"/>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落实政府采购政策的价格调整：只有符合第二章《投标人须知》5.2条规定情形的，可以享受中小企业扶持政策，用扣除后的价格参加评审；否则，评标时价格不予扣除。</w:t>
      </w:r>
    </w:p>
    <w:p w14:paraId="32FA584C">
      <w:pPr>
        <w:numPr>
          <w:ilvl w:val="2"/>
          <w:numId w:val="13"/>
        </w:num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对于未预留份额专门面向中小企业采购的采购项目，以及预留份额项目中的非预留部分采购包，对小微企业报价给予</w:t>
      </w:r>
      <w:r>
        <w:rPr>
          <w:color w:val="000000" w:themeColor="text1"/>
          <w:sz w:val="24"/>
          <w:u w:val="single"/>
          <w14:textFill>
            <w14:solidFill>
              <w14:schemeClr w14:val="tx1"/>
            </w14:solidFill>
          </w14:textFill>
        </w:rPr>
        <w:t xml:space="preserve">10 </w:t>
      </w:r>
      <w:r>
        <w:rPr>
          <w:color w:val="000000" w:themeColor="text1"/>
          <w:sz w:val="24"/>
          <w14:textFill>
            <w14:solidFill>
              <w14:schemeClr w14:val="tx1"/>
            </w14:solidFill>
          </w14:textFill>
        </w:rPr>
        <w:t>%的扣除，用扣除后的价格参加评审。</w:t>
      </w:r>
    </w:p>
    <w:p w14:paraId="491A2351">
      <w:pPr>
        <w:numPr>
          <w:ilvl w:val="2"/>
          <w:numId w:val="13"/>
        </w:num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6 </w:t>
      </w:r>
      <w:r>
        <w:rPr>
          <w:color w:val="000000" w:themeColor="text1"/>
          <w:sz w:val="24"/>
          <w14:textFill>
            <w14:solidFill>
              <w14:schemeClr w14:val="tx1"/>
            </w14:solidFill>
          </w14:textFill>
        </w:rPr>
        <w:t>%的扣除，用扣除后的价格参加评审。</w:t>
      </w:r>
    </w:p>
    <w:p w14:paraId="0AC9ADC0">
      <w:pPr>
        <w:numPr>
          <w:ilvl w:val="2"/>
          <w:numId w:val="13"/>
        </w:num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组成联合体或者接受分包的小微企业与联合体内其他企业、分包企业之间存在直接控股、管理关系的，不享受价格扣除优惠政策。</w:t>
      </w:r>
    </w:p>
    <w:p w14:paraId="761B51A0">
      <w:pPr>
        <w:numPr>
          <w:ilvl w:val="2"/>
          <w:numId w:val="13"/>
        </w:num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价格扣除比例对小型企业和微型企业同等对待，不作区分。</w:t>
      </w:r>
    </w:p>
    <w:p w14:paraId="11174DC8">
      <w:pPr>
        <w:numPr>
          <w:ilvl w:val="2"/>
          <w:numId w:val="13"/>
        </w:num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中小企业参加政府采购活动，应当按照招标文件给定的格式出具《中小企业声明函》，否则不得享受相关中小企业扶持政策。</w:t>
      </w:r>
    </w:p>
    <w:p w14:paraId="460F9F70">
      <w:pPr>
        <w:numPr>
          <w:ilvl w:val="2"/>
          <w:numId w:val="13"/>
        </w:num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监狱企业提供了由省级以上监狱管理局、戒毒管理局（含新疆生产建设兵团）出具的属于监狱企业的证明文件的，视同小微企业。</w:t>
      </w:r>
    </w:p>
    <w:p w14:paraId="606464DA">
      <w:pPr>
        <w:numPr>
          <w:ilvl w:val="2"/>
          <w:numId w:val="13"/>
        </w:num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残疾人福利性单位按招标文件要求提供了《残疾人福利性单位声明函》的，视同小微企业。</w:t>
      </w:r>
    </w:p>
    <w:p w14:paraId="067DDEE2">
      <w:pPr>
        <w:numPr>
          <w:ilvl w:val="2"/>
          <w:numId w:val="13"/>
        </w:numPr>
        <w:tabs>
          <w:tab w:val="left" w:pos="1080"/>
          <w:tab w:val="left" w:pos="1589"/>
          <w:tab w:val="left" w:pos="2014"/>
          <w:tab w:val="clear" w:pos="1980"/>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若投标人同时属于小型或微型企业、监狱企业、残疾人福利性单位中的两种及以上，将不重复享受小微企业价格扣减的优惠政策。</w:t>
      </w:r>
    </w:p>
    <w:p w14:paraId="25DC35DB">
      <w:pPr>
        <w:numPr>
          <w:ilvl w:val="0"/>
          <w:numId w:val="13"/>
        </w:numPr>
        <w:tabs>
          <w:tab w:val="left" w:pos="360"/>
        </w:tabs>
        <w:snapToGrid w:val="0"/>
        <w:spacing w:line="360" w:lineRule="auto"/>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投标文件的比较和评价</w:t>
      </w:r>
      <w:bookmarkEnd w:id="770"/>
      <w:bookmarkEnd w:id="771"/>
    </w:p>
    <w:p w14:paraId="0C0ADD6A">
      <w:pPr>
        <w:numPr>
          <w:ilvl w:val="1"/>
          <w:numId w:val="13"/>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评标委员会将按照招标文件中规定的评标方法和标准，对符合性审查合格的投标文件进行商务和技术评估，综合比较与评价；未通过符合性审查的投标文件不得进入比较与评价。</w:t>
      </w:r>
    </w:p>
    <w:p w14:paraId="17DCF098">
      <w:pPr>
        <w:numPr>
          <w:ilvl w:val="1"/>
          <w:numId w:val="13"/>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评标方法和评标标准</w:t>
      </w:r>
    </w:p>
    <w:p w14:paraId="1206BCD5">
      <w:pPr>
        <w:numPr>
          <w:ilvl w:val="2"/>
          <w:numId w:val="13"/>
        </w:num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本项目采用的评标方法为：</w:t>
      </w:r>
    </w:p>
    <w:p w14:paraId="2786E10A">
      <w:pPr>
        <w:tabs>
          <w:tab w:val="left" w:pos="900"/>
          <w:tab w:val="left" w:pos="1589"/>
          <w:tab w:val="left" w:pos="1701"/>
        </w:tabs>
        <w:snapToGrid w:val="0"/>
        <w:spacing w:line="360" w:lineRule="auto"/>
        <w:ind w:left="1985"/>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7C74162B">
      <w:pPr>
        <w:tabs>
          <w:tab w:val="left" w:pos="900"/>
          <w:tab w:val="left" w:pos="1589"/>
          <w:tab w:val="left" w:pos="1701"/>
        </w:tabs>
        <w:snapToGrid w:val="0"/>
        <w:spacing w:line="360" w:lineRule="auto"/>
        <w:ind w:left="1985"/>
        <w:rPr>
          <w:color w:val="000000" w:themeColor="text1"/>
          <w:sz w:val="24"/>
          <w14:textFill>
            <w14:solidFill>
              <w14:schemeClr w14:val="tx1"/>
            </w14:solidFill>
          </w14:textFill>
        </w:rPr>
      </w:pPr>
      <w:r>
        <w:rPr>
          <w:color w:val="000000" w:themeColor="text1"/>
          <w:sz w:val="24"/>
          <w14:textFill>
            <w14:solidFill>
              <w14:schemeClr w14:val="tx1"/>
            </w14:solidFill>
          </w14:textFill>
        </w:rPr>
        <w:t>□最低评标价法，指投标文件满足招标文件全部实质性要求，且投标报价最低的投标人为中标候选人的评标方法。</w:t>
      </w:r>
    </w:p>
    <w:p w14:paraId="0C837226">
      <w:pPr>
        <w:numPr>
          <w:ilvl w:val="2"/>
          <w:numId w:val="13"/>
        </w:num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29BEDF77">
      <w:p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随机抽取</w:t>
      </w:r>
    </w:p>
    <w:p w14:paraId="1A8FB2E5">
      <w:pPr>
        <w:tabs>
          <w:tab w:val="left" w:pos="1080"/>
          <w:tab w:val="left" w:pos="1589"/>
          <w:tab w:val="left" w:pos="2035"/>
        </w:tabs>
        <w:snapToGrid w:val="0"/>
        <w:spacing w:line="360" w:lineRule="auto"/>
        <w:ind w:left="2035"/>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□其他方式，具体要求：_____</w:t>
      </w:r>
    </w:p>
    <w:p w14:paraId="15CECCCB">
      <w:pPr>
        <w:numPr>
          <w:ilvl w:val="2"/>
          <w:numId w:val="13"/>
        </w:numPr>
        <w:tabs>
          <w:tab w:val="left" w:pos="1080"/>
          <w:tab w:val="left" w:pos="1589"/>
          <w:tab w:val="left" w:pos="2035"/>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非政府强制采购的节能产品或环境标志产品，依据品目清单和认证证书实施政府优先采购。优先采购的具体规定（如涉及）</w:t>
      </w:r>
      <w:r>
        <w:rPr>
          <w:rFonts w:hAnsi="宋体" w:cs="Arial"/>
          <w:color w:val="000000" w:themeColor="text1"/>
          <w:spacing w:val="-1"/>
          <w:u w:val="single"/>
          <w14:textFill>
            <w14:solidFill>
              <w14:schemeClr w14:val="tx1"/>
            </w14:solidFill>
          </w14:textFill>
        </w:rPr>
        <w:t xml:space="preserve">  /  </w:t>
      </w:r>
      <w:r>
        <w:rPr>
          <w:color w:val="000000" w:themeColor="text1"/>
          <w:sz w:val="24"/>
          <w14:textFill>
            <w14:solidFill>
              <w14:schemeClr w14:val="tx1"/>
            </w14:solidFill>
          </w14:textFill>
        </w:rPr>
        <w:t>。</w:t>
      </w:r>
    </w:p>
    <w:p w14:paraId="399333CE">
      <w:pPr>
        <w:numPr>
          <w:ilvl w:val="0"/>
          <w:numId w:val="13"/>
        </w:numPr>
        <w:tabs>
          <w:tab w:val="left" w:pos="360"/>
        </w:tabs>
        <w:snapToGrid w:val="0"/>
        <w:spacing w:line="360" w:lineRule="auto"/>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确定</w:t>
      </w:r>
      <w:bookmarkStart w:id="788" w:name="_Toc151190173"/>
      <w:bookmarkStart w:id="789" w:name="_Toc226965736"/>
      <w:bookmarkStart w:id="790" w:name="_Toc151193788"/>
      <w:bookmarkStart w:id="791" w:name="_Toc265228384"/>
      <w:bookmarkStart w:id="792" w:name="_Toc127151747"/>
      <w:bookmarkStart w:id="793" w:name="_Toc226965819"/>
      <w:bookmarkStart w:id="794" w:name="_Ref467307010"/>
      <w:bookmarkStart w:id="795" w:name="_Toc150774646"/>
      <w:bookmarkStart w:id="796" w:name="_Toc520356170"/>
      <w:bookmarkStart w:id="797" w:name="_Toc150509297"/>
      <w:bookmarkStart w:id="798" w:name="_Toc149720839"/>
      <w:bookmarkStart w:id="799" w:name="_Toc151193644"/>
      <w:bookmarkStart w:id="800" w:name="_Toc151193716"/>
      <w:bookmarkStart w:id="801" w:name="_Toc150774751"/>
      <w:bookmarkStart w:id="802" w:name="_Toc151193860"/>
      <w:bookmarkStart w:id="803" w:name="_Toc226337242"/>
      <w:bookmarkStart w:id="804" w:name="_Toc142311048"/>
      <w:bookmarkStart w:id="805" w:name="_Toc150480784"/>
      <w:bookmarkStart w:id="806" w:name="_Toc164608660"/>
      <w:bookmarkStart w:id="807" w:name="_Toc164608815"/>
      <w:bookmarkStart w:id="808" w:name="_Toc127161460"/>
      <w:bookmarkStart w:id="809" w:name="_Toc164229387"/>
      <w:bookmarkStart w:id="810" w:name="_Toc264969236"/>
      <w:bookmarkStart w:id="811" w:name="_Toc127151546"/>
      <w:bookmarkStart w:id="812" w:name="_Toc305158888"/>
      <w:bookmarkStart w:id="813" w:name="_Toc164229241"/>
      <w:bookmarkStart w:id="814" w:name="_Toc226309790"/>
      <w:bookmarkStart w:id="815" w:name="_Toc151193934"/>
      <w:bookmarkStart w:id="816" w:name="_Toc305158814"/>
      <w:bookmarkStart w:id="817" w:name="_Toc195842911"/>
      <w:bookmarkStart w:id="818" w:name="_Toc164351640"/>
      <w:r>
        <w:rPr>
          <w:color w:val="000000" w:themeColor="text1"/>
          <w:sz w:val="24"/>
          <w14:textFill>
            <w14:solidFill>
              <w14:schemeClr w14:val="tx1"/>
            </w14:solidFill>
          </w14:textFill>
        </w:rPr>
        <w:t>中标候选人名单</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p w14:paraId="5F37382E">
      <w:pPr>
        <w:numPr>
          <w:ilvl w:val="1"/>
          <w:numId w:val="13"/>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64732E73">
      <w:pPr>
        <w:pStyle w:val="25"/>
        <w:tabs>
          <w:tab w:val="left" w:pos="900"/>
          <w:tab w:val="left" w:pos="2127"/>
        </w:tabs>
        <w:adjustRightInd w:val="0"/>
        <w:snapToGrid w:val="0"/>
        <w:spacing w:line="360" w:lineRule="auto"/>
        <w:ind w:left="993" w:firstLine="136" w:firstLineChars="57"/>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□随机抽取</w:t>
      </w:r>
    </w:p>
    <w:p w14:paraId="31C9E7A4">
      <w:pPr>
        <w:pStyle w:val="25"/>
        <w:tabs>
          <w:tab w:val="left" w:pos="900"/>
          <w:tab w:val="left" w:pos="2127"/>
        </w:tabs>
        <w:adjustRightInd w:val="0"/>
        <w:snapToGrid w:val="0"/>
        <w:spacing w:line="360" w:lineRule="auto"/>
        <w:ind w:left="993" w:firstLine="137" w:firstLineChars="57"/>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b/>
          <w:color w:val="000000" w:themeColor="text1"/>
          <w:sz w:val="24"/>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其他方式，具体要求：</w:t>
      </w:r>
      <w:r>
        <w:rPr>
          <w:rFonts w:ascii="Times New Roman" w:hAnsi="Times New Roman"/>
          <w:color w:val="000000" w:themeColor="text1"/>
          <w:sz w:val="24"/>
          <w:szCs w:val="24"/>
          <w:u w:val="single"/>
          <w14:textFill>
            <w14:solidFill>
              <w14:schemeClr w14:val="tx1"/>
            </w14:solidFill>
          </w14:textFill>
        </w:rPr>
        <w:t>按技术部分得分高者获得中标人推荐资格</w:t>
      </w:r>
    </w:p>
    <w:p w14:paraId="29C84DB4">
      <w:pPr>
        <w:numPr>
          <w:ilvl w:val="1"/>
          <w:numId w:val="13"/>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0459C50A">
      <w:pPr>
        <w:numPr>
          <w:ilvl w:val="1"/>
          <w:numId w:val="13"/>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采用最低评标价法时，评标结果按本章2.4、2.5调整后的投标报价由低到高顺序排列。投标报价相同的并列。投标文件满足招标文件全部实质性要求且投标报价最低的投标人为排名第一的中标候选人。</w:t>
      </w:r>
    </w:p>
    <w:p w14:paraId="02E8D186">
      <w:pPr>
        <w:numPr>
          <w:ilvl w:val="1"/>
          <w:numId w:val="13"/>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评标委员会要对评分汇总情况进行复核，特别是对排名第一的、报价最低的、投标或响应文件被认定为无效的情形进行重点复核。</w:t>
      </w:r>
    </w:p>
    <w:p w14:paraId="38BAC0B2">
      <w:pPr>
        <w:numPr>
          <w:ilvl w:val="1"/>
          <w:numId w:val="13"/>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评标委员会将根据各投标人的评标排序，依次推荐本项目（各采购包）的中标候选人，起草并签署评标报告。本项目（各采购包）评标委员会共（各）推荐</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3</w:t>
      </w:r>
      <w:r>
        <w:rPr>
          <w:color w:val="000000" w:themeColor="text1"/>
          <w:sz w:val="24"/>
          <w14:textFill>
            <w14:solidFill>
              <w14:schemeClr w14:val="tx1"/>
            </w14:solidFill>
          </w14:textFill>
        </w:rPr>
        <w:t>名中标候选人。</w:t>
      </w:r>
    </w:p>
    <w:p w14:paraId="6F7F3D49">
      <w:pPr>
        <w:numPr>
          <w:ilvl w:val="0"/>
          <w:numId w:val="13"/>
        </w:numPr>
        <w:tabs>
          <w:tab w:val="left" w:pos="360"/>
        </w:tabs>
        <w:snapToGrid w:val="0"/>
        <w:spacing w:line="360" w:lineRule="auto"/>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报告违法行为</w:t>
      </w:r>
    </w:p>
    <w:p w14:paraId="7F5F1B71">
      <w:pPr>
        <w:numPr>
          <w:ilvl w:val="1"/>
          <w:numId w:val="13"/>
        </w:numPr>
        <w:tabs>
          <w:tab w:val="left" w:pos="1080"/>
        </w:tabs>
        <w:snapToGrid w:val="0"/>
        <w:spacing w:line="360" w:lineRule="auto"/>
        <w:ind w:left="1077" w:hanging="720"/>
        <w:rPr>
          <w:color w:val="000000" w:themeColor="text1"/>
          <w:sz w:val="24"/>
          <w14:textFill>
            <w14:solidFill>
              <w14:schemeClr w14:val="tx1"/>
            </w14:solidFill>
          </w14:textFill>
        </w:rPr>
      </w:pPr>
      <w:r>
        <w:rPr>
          <w:color w:val="000000" w:themeColor="text1"/>
          <w:sz w:val="24"/>
          <w14:textFill>
            <w14:solidFill>
              <w14:schemeClr w14:val="tx1"/>
            </w14:solidFill>
          </w14:textFill>
        </w:rPr>
        <w:t>评标委员会在评标过程中发现投标人有行贿、提供虚假材料或者串通等违法行为时，应当及时向财政部门报告。</w:t>
      </w:r>
    </w:p>
    <w:p w14:paraId="227847EF">
      <w:pPr>
        <w:tabs>
          <w:tab w:val="left" w:pos="360"/>
          <w:tab w:val="left" w:pos="900"/>
        </w:tabs>
        <w:snapToGrid w:val="0"/>
        <w:spacing w:line="360" w:lineRule="auto"/>
        <w:jc w:val="center"/>
        <w:outlineLvl w:val="1"/>
        <w:rPr>
          <w:b/>
          <w:color w:val="000000" w:themeColor="text1"/>
          <w:sz w:val="24"/>
          <w14:textFill>
            <w14:solidFill>
              <w14:schemeClr w14:val="tx1"/>
            </w14:solidFill>
          </w14:textFill>
        </w:rPr>
      </w:pPr>
      <w:r>
        <w:rPr>
          <w:b/>
          <w:color w:val="000000" w:themeColor="text1"/>
          <w:sz w:val="24"/>
          <w14:textFill>
            <w14:solidFill>
              <w14:schemeClr w14:val="tx1"/>
            </w14:solidFill>
          </w14:textFill>
        </w:rPr>
        <w:br w:type="page"/>
      </w:r>
      <w:r>
        <w:rPr>
          <w:b/>
          <w:color w:val="000000" w:themeColor="text1"/>
          <w:sz w:val="24"/>
          <w14:textFill>
            <w14:solidFill>
              <w14:schemeClr w14:val="tx1"/>
            </w14:solidFill>
          </w14:textFill>
        </w:rPr>
        <w:t>二、评标标准</w:t>
      </w:r>
    </w:p>
    <w:tbl>
      <w:tblPr>
        <w:tblStyle w:val="46"/>
        <w:tblW w:w="10569" w:type="dxa"/>
        <w:jc w:val="center"/>
        <w:tblLayout w:type="autofit"/>
        <w:tblCellMar>
          <w:top w:w="0" w:type="dxa"/>
          <w:left w:w="108" w:type="dxa"/>
          <w:bottom w:w="0" w:type="dxa"/>
          <w:right w:w="108" w:type="dxa"/>
        </w:tblCellMar>
      </w:tblPr>
      <w:tblGrid>
        <w:gridCol w:w="1252"/>
        <w:gridCol w:w="1356"/>
        <w:gridCol w:w="1032"/>
        <w:gridCol w:w="6929"/>
      </w:tblGrid>
      <w:tr w14:paraId="2F571E4D">
        <w:tblPrEx>
          <w:tblCellMar>
            <w:top w:w="0" w:type="dxa"/>
            <w:left w:w="108" w:type="dxa"/>
            <w:bottom w:w="0" w:type="dxa"/>
            <w:right w:w="108" w:type="dxa"/>
          </w:tblCellMar>
        </w:tblPrEx>
        <w:trPr>
          <w:trHeight w:val="385" w:hRule="atLeast"/>
          <w:jc w:val="center"/>
        </w:trPr>
        <w:tc>
          <w:tcPr>
            <w:tcW w:w="1252" w:type="dxa"/>
            <w:tcBorders>
              <w:top w:val="single" w:color="auto" w:sz="4" w:space="0"/>
              <w:left w:val="single" w:color="auto" w:sz="4" w:space="0"/>
              <w:bottom w:val="single" w:color="auto" w:sz="4" w:space="0"/>
              <w:right w:val="single" w:color="auto" w:sz="6" w:space="0"/>
            </w:tcBorders>
            <w:noWrap w:val="0"/>
            <w:vAlign w:val="center"/>
          </w:tcPr>
          <w:p w14:paraId="32FB9D66">
            <w:pPr>
              <w:jc w:val="center"/>
              <w:rPr>
                <w:rFonts w:ascii="宋体" w:hAnsi="宋体"/>
                <w:b/>
                <w:bCs/>
                <w:sz w:val="24"/>
              </w:rPr>
            </w:pPr>
            <w:r>
              <w:rPr>
                <w:rFonts w:hint="eastAsia" w:ascii="宋体" w:hAnsi="宋体"/>
                <w:b/>
                <w:bCs/>
                <w:sz w:val="24"/>
              </w:rPr>
              <w:t>评审</w:t>
            </w:r>
          </w:p>
          <w:p w14:paraId="1D6D7F91">
            <w:pPr>
              <w:jc w:val="center"/>
              <w:rPr>
                <w:rFonts w:ascii="宋体" w:hAnsi="宋体" w:cs="Tahoma"/>
                <w:b/>
                <w:bCs/>
                <w:sz w:val="24"/>
              </w:rPr>
            </w:pPr>
            <w:r>
              <w:rPr>
                <w:rFonts w:hint="eastAsia" w:ascii="宋体" w:hAnsi="宋体"/>
                <w:b/>
                <w:bCs/>
                <w:sz w:val="24"/>
              </w:rPr>
              <w:t>条款</w:t>
            </w:r>
          </w:p>
        </w:tc>
        <w:tc>
          <w:tcPr>
            <w:tcW w:w="1356" w:type="dxa"/>
            <w:tcBorders>
              <w:top w:val="single" w:color="auto" w:sz="4" w:space="0"/>
              <w:left w:val="single" w:color="auto" w:sz="6" w:space="0"/>
              <w:bottom w:val="single" w:color="auto" w:sz="4" w:space="0"/>
              <w:right w:val="single" w:color="auto" w:sz="6" w:space="0"/>
            </w:tcBorders>
            <w:noWrap w:val="0"/>
            <w:vAlign w:val="center"/>
          </w:tcPr>
          <w:p w14:paraId="571B8E5A">
            <w:pPr>
              <w:jc w:val="center"/>
              <w:rPr>
                <w:rFonts w:ascii="宋体" w:hAnsi="宋体"/>
                <w:b/>
                <w:bCs/>
                <w:sz w:val="24"/>
              </w:rPr>
            </w:pPr>
            <w:r>
              <w:rPr>
                <w:rFonts w:hint="eastAsia" w:ascii="宋体" w:hAnsi="宋体"/>
                <w:b/>
                <w:bCs/>
                <w:sz w:val="24"/>
              </w:rPr>
              <w:t>评审内容</w:t>
            </w:r>
          </w:p>
        </w:tc>
        <w:tc>
          <w:tcPr>
            <w:tcW w:w="1032" w:type="dxa"/>
            <w:tcBorders>
              <w:top w:val="single" w:color="auto" w:sz="4" w:space="0"/>
              <w:left w:val="single" w:color="auto" w:sz="6" w:space="0"/>
              <w:bottom w:val="single" w:color="auto" w:sz="4" w:space="0"/>
              <w:right w:val="single" w:color="auto" w:sz="6" w:space="0"/>
            </w:tcBorders>
            <w:noWrap w:val="0"/>
            <w:vAlign w:val="center"/>
          </w:tcPr>
          <w:p w14:paraId="3FE92CC9">
            <w:pPr>
              <w:jc w:val="center"/>
              <w:rPr>
                <w:rFonts w:ascii="宋体" w:hAnsi="宋体" w:cs="Tahoma"/>
                <w:b/>
                <w:bCs/>
                <w:sz w:val="24"/>
              </w:rPr>
            </w:pPr>
            <w:r>
              <w:rPr>
                <w:rFonts w:hint="eastAsia" w:ascii="宋体" w:hAnsi="宋体"/>
                <w:b/>
                <w:bCs/>
                <w:sz w:val="24"/>
              </w:rPr>
              <w:t>分值</w:t>
            </w:r>
          </w:p>
        </w:tc>
        <w:tc>
          <w:tcPr>
            <w:tcW w:w="6929" w:type="dxa"/>
            <w:tcBorders>
              <w:top w:val="single" w:color="auto" w:sz="4" w:space="0"/>
              <w:left w:val="single" w:color="auto" w:sz="6" w:space="0"/>
              <w:bottom w:val="single" w:color="auto" w:sz="4" w:space="0"/>
              <w:right w:val="single" w:color="auto" w:sz="4" w:space="0"/>
            </w:tcBorders>
            <w:noWrap w:val="0"/>
            <w:vAlign w:val="center"/>
          </w:tcPr>
          <w:p w14:paraId="6E54C3F6">
            <w:pPr>
              <w:jc w:val="center"/>
              <w:rPr>
                <w:rFonts w:ascii="宋体" w:hAnsi="宋体" w:cs="Tahoma"/>
                <w:b/>
                <w:bCs/>
                <w:sz w:val="24"/>
              </w:rPr>
            </w:pPr>
            <w:r>
              <w:rPr>
                <w:rFonts w:hint="eastAsia" w:ascii="宋体" w:hAnsi="宋体"/>
                <w:b/>
                <w:bCs/>
                <w:sz w:val="24"/>
              </w:rPr>
              <w:t>打分标准</w:t>
            </w:r>
          </w:p>
        </w:tc>
      </w:tr>
      <w:tr w14:paraId="45050775">
        <w:tblPrEx>
          <w:tblCellMar>
            <w:top w:w="0" w:type="dxa"/>
            <w:left w:w="108" w:type="dxa"/>
            <w:bottom w:w="0" w:type="dxa"/>
            <w:right w:w="108" w:type="dxa"/>
          </w:tblCellMar>
        </w:tblPrEx>
        <w:trPr>
          <w:trHeight w:val="452" w:hRule="atLeast"/>
          <w:jc w:val="center"/>
        </w:trPr>
        <w:tc>
          <w:tcPr>
            <w:tcW w:w="1252" w:type="dxa"/>
            <w:tcBorders>
              <w:top w:val="single" w:color="auto" w:sz="4" w:space="0"/>
              <w:left w:val="single" w:color="auto" w:sz="4" w:space="0"/>
              <w:bottom w:val="single" w:color="auto" w:sz="4" w:space="0"/>
              <w:right w:val="single" w:color="auto" w:sz="4" w:space="0"/>
            </w:tcBorders>
            <w:noWrap w:val="0"/>
            <w:vAlign w:val="center"/>
          </w:tcPr>
          <w:p w14:paraId="62320D89">
            <w:pPr>
              <w:jc w:val="center"/>
              <w:rPr>
                <w:rFonts w:ascii="宋体" w:hAnsi="宋体"/>
                <w:sz w:val="24"/>
              </w:rPr>
            </w:pPr>
            <w:r>
              <w:rPr>
                <w:rFonts w:hint="eastAsia" w:ascii="宋体" w:hAnsi="宋体"/>
                <w:sz w:val="24"/>
              </w:rPr>
              <w:t>价格</w:t>
            </w:r>
          </w:p>
          <w:p w14:paraId="7F910D2E">
            <w:pPr>
              <w:jc w:val="center"/>
              <w:rPr>
                <w:rFonts w:hint="eastAsia" w:ascii="宋体" w:hAnsi="宋体" w:eastAsia="宋体" w:cs="Tahoma"/>
                <w:sz w:val="24"/>
                <w:lang w:val="en-US" w:eastAsia="zh-CN"/>
              </w:rPr>
            </w:pPr>
            <w:r>
              <w:rPr>
                <w:rFonts w:hint="eastAsia" w:ascii="宋体" w:hAnsi="宋体"/>
                <w:sz w:val="24"/>
              </w:rPr>
              <w:t>(</w:t>
            </w:r>
            <w:r>
              <w:rPr>
                <w:rFonts w:hint="eastAsia" w:ascii="宋体" w:hAnsi="宋体"/>
                <w:sz w:val="24"/>
                <w:lang w:val="en-US" w:eastAsia="zh-CN"/>
              </w:rPr>
              <w:t>30</w:t>
            </w:r>
            <w:r>
              <w:rPr>
                <w:rFonts w:hint="eastAsia" w:ascii="宋体" w:hAnsi="宋体"/>
                <w:sz w:val="24"/>
              </w:rPr>
              <w:t>分)</w:t>
            </w:r>
          </w:p>
        </w:tc>
        <w:tc>
          <w:tcPr>
            <w:tcW w:w="1356" w:type="dxa"/>
            <w:tcBorders>
              <w:top w:val="single" w:color="auto" w:sz="4" w:space="0"/>
              <w:left w:val="single" w:color="auto" w:sz="4" w:space="0"/>
              <w:bottom w:val="single" w:color="auto" w:sz="4" w:space="0"/>
              <w:right w:val="single" w:color="auto" w:sz="4" w:space="0"/>
            </w:tcBorders>
            <w:noWrap w:val="0"/>
            <w:vAlign w:val="center"/>
          </w:tcPr>
          <w:p w14:paraId="313C62B8">
            <w:pPr>
              <w:jc w:val="center"/>
              <w:rPr>
                <w:rFonts w:ascii="宋体" w:hAnsi="宋体"/>
                <w:sz w:val="24"/>
              </w:rPr>
            </w:pPr>
            <w:r>
              <w:rPr>
                <w:rFonts w:hint="eastAsia" w:ascii="宋体" w:hAnsi="宋体"/>
                <w:sz w:val="24"/>
              </w:rPr>
              <w:t>价格</w:t>
            </w:r>
          </w:p>
        </w:tc>
        <w:tc>
          <w:tcPr>
            <w:tcW w:w="1032" w:type="dxa"/>
            <w:tcBorders>
              <w:top w:val="single" w:color="auto" w:sz="4" w:space="0"/>
              <w:left w:val="single" w:color="auto" w:sz="4" w:space="0"/>
              <w:bottom w:val="single" w:color="auto" w:sz="4" w:space="0"/>
              <w:right w:val="single" w:color="auto" w:sz="4" w:space="0"/>
            </w:tcBorders>
            <w:noWrap w:val="0"/>
            <w:vAlign w:val="center"/>
          </w:tcPr>
          <w:p w14:paraId="015FE06A">
            <w:pPr>
              <w:jc w:val="center"/>
              <w:rPr>
                <w:rFonts w:hint="default" w:ascii="宋体" w:hAnsi="宋体" w:eastAsia="宋体" w:cs="Tahoma"/>
                <w:sz w:val="24"/>
                <w:lang w:val="en-US" w:eastAsia="zh-CN"/>
              </w:rPr>
            </w:pPr>
            <w:r>
              <w:rPr>
                <w:rFonts w:hint="eastAsia" w:ascii="宋体" w:hAnsi="宋体"/>
                <w:sz w:val="24"/>
                <w:lang w:val="en-US" w:eastAsia="zh-CN"/>
              </w:rPr>
              <w:t>30</w:t>
            </w:r>
          </w:p>
        </w:tc>
        <w:tc>
          <w:tcPr>
            <w:tcW w:w="6929" w:type="dxa"/>
            <w:tcBorders>
              <w:top w:val="single" w:color="auto" w:sz="4" w:space="0"/>
              <w:left w:val="single" w:color="auto" w:sz="4" w:space="0"/>
              <w:bottom w:val="single" w:color="auto" w:sz="4" w:space="0"/>
              <w:right w:val="single" w:color="auto" w:sz="4" w:space="0"/>
            </w:tcBorders>
            <w:noWrap w:val="0"/>
            <w:vAlign w:val="center"/>
          </w:tcPr>
          <w:p w14:paraId="621C8144">
            <w:pPr>
              <w:jc w:val="left"/>
              <w:rPr>
                <w:rFonts w:hint="eastAsia" w:ascii="宋体" w:hAnsi="宋体" w:cs="Tahoma"/>
                <w:color w:val="000000"/>
                <w:kern w:val="0"/>
                <w:sz w:val="24"/>
              </w:rPr>
            </w:pPr>
            <w:r>
              <w:rPr>
                <w:rFonts w:hint="eastAsia" w:ascii="宋体" w:hAnsi="宋体" w:cs="Tahoma"/>
                <w:color w:val="000000"/>
                <w:kern w:val="0"/>
                <w:sz w:val="24"/>
              </w:rPr>
              <w:t>满足招标文件要求且投标价格最低的投标报价为评标基准价，其价格分为满分。其他投标人的价格分统一按照下列公式计算：投标报价得分＝（评标基准价/投标报价）×分值。</w:t>
            </w:r>
          </w:p>
          <w:p w14:paraId="75B6CD1A">
            <w:pPr>
              <w:jc w:val="left"/>
              <w:rPr>
                <w:rFonts w:ascii="宋体" w:hAnsi="宋体" w:cs="Tahoma"/>
                <w:sz w:val="24"/>
              </w:rPr>
            </w:pPr>
            <w:r>
              <w:rPr>
                <w:rFonts w:hint="eastAsia" w:ascii="宋体" w:hAnsi="宋体" w:cs="Tahoma"/>
                <w:color w:val="000000"/>
                <w:kern w:val="0"/>
                <w:sz w:val="24"/>
              </w:rPr>
              <w:t>注：此处投标报价指经过报价修正，及因落实政府采购政策进行价格调整后的报价，详见第四章《评标程序、评标方法和评标标准》2.4及2.5。</w:t>
            </w:r>
          </w:p>
        </w:tc>
      </w:tr>
      <w:tr w14:paraId="046C1113">
        <w:tblPrEx>
          <w:tblCellMar>
            <w:top w:w="0" w:type="dxa"/>
            <w:left w:w="108" w:type="dxa"/>
            <w:bottom w:w="0" w:type="dxa"/>
            <w:right w:w="108" w:type="dxa"/>
          </w:tblCellMar>
        </w:tblPrEx>
        <w:trPr>
          <w:trHeight w:val="1108" w:hRule="atLeast"/>
          <w:jc w:val="center"/>
        </w:trPr>
        <w:tc>
          <w:tcPr>
            <w:tcW w:w="1252" w:type="dxa"/>
            <w:vMerge w:val="restart"/>
            <w:tcBorders>
              <w:left w:val="single" w:color="auto" w:sz="4" w:space="0"/>
              <w:right w:val="single" w:color="auto" w:sz="4" w:space="0"/>
            </w:tcBorders>
            <w:noWrap w:val="0"/>
            <w:vAlign w:val="center"/>
          </w:tcPr>
          <w:p w14:paraId="6A4F484C">
            <w:pPr>
              <w:jc w:val="center"/>
              <w:rPr>
                <w:rFonts w:hint="default" w:ascii="宋体" w:hAnsi="宋体" w:eastAsia="宋体"/>
                <w:sz w:val="24"/>
                <w:lang w:val="en-US" w:eastAsia="zh-CN"/>
              </w:rPr>
            </w:pPr>
            <w:r>
              <w:rPr>
                <w:rFonts w:hint="eastAsia" w:ascii="宋体" w:hAnsi="宋体"/>
                <w:sz w:val="24"/>
                <w:lang w:val="en-US" w:eastAsia="zh-CN"/>
              </w:rPr>
              <w:t>商务部分（14分）</w:t>
            </w:r>
          </w:p>
        </w:tc>
        <w:tc>
          <w:tcPr>
            <w:tcW w:w="1356" w:type="dxa"/>
            <w:tcBorders>
              <w:top w:val="single" w:color="auto" w:sz="4" w:space="0"/>
              <w:left w:val="single" w:color="auto" w:sz="4" w:space="0"/>
              <w:right w:val="single" w:color="auto" w:sz="4" w:space="0"/>
            </w:tcBorders>
            <w:noWrap w:val="0"/>
            <w:vAlign w:val="center"/>
          </w:tcPr>
          <w:p w14:paraId="7C67A930">
            <w:pPr>
              <w:jc w:val="center"/>
              <w:rPr>
                <w:rFonts w:ascii="宋体" w:hAnsi="宋体"/>
                <w:sz w:val="24"/>
              </w:rPr>
            </w:pPr>
            <w:r>
              <w:rPr>
                <w:rFonts w:hint="eastAsia" w:ascii="宋体" w:hAnsi="宋体"/>
                <w:sz w:val="24"/>
              </w:rPr>
              <w:t>组织机构</w:t>
            </w:r>
          </w:p>
        </w:tc>
        <w:tc>
          <w:tcPr>
            <w:tcW w:w="1032" w:type="dxa"/>
            <w:tcBorders>
              <w:top w:val="single" w:color="auto" w:sz="4" w:space="0"/>
              <w:left w:val="single" w:color="auto" w:sz="4" w:space="0"/>
              <w:right w:val="single" w:color="auto" w:sz="4" w:space="0"/>
            </w:tcBorders>
            <w:noWrap w:val="0"/>
            <w:vAlign w:val="center"/>
          </w:tcPr>
          <w:p w14:paraId="3D6819D8">
            <w:pPr>
              <w:jc w:val="center"/>
              <w:rPr>
                <w:rFonts w:hint="eastAsia" w:ascii="宋体" w:hAnsi="宋体" w:eastAsia="宋体" w:cs="Tahoma"/>
                <w:sz w:val="24"/>
                <w:lang w:eastAsia="zh-CN"/>
              </w:rPr>
            </w:pPr>
            <w:r>
              <w:rPr>
                <w:rFonts w:hint="eastAsia" w:ascii="宋体" w:hAnsi="宋体"/>
                <w:sz w:val="24"/>
                <w:lang w:val="en-US" w:eastAsia="zh-CN"/>
              </w:rPr>
              <w:t>5</w:t>
            </w:r>
          </w:p>
        </w:tc>
        <w:tc>
          <w:tcPr>
            <w:tcW w:w="6929" w:type="dxa"/>
            <w:tcBorders>
              <w:top w:val="single" w:color="auto" w:sz="4" w:space="0"/>
              <w:left w:val="single" w:color="auto" w:sz="4" w:space="0"/>
              <w:bottom w:val="single" w:color="auto" w:sz="4" w:space="0"/>
              <w:right w:val="single" w:color="auto" w:sz="4" w:space="0"/>
            </w:tcBorders>
            <w:noWrap w:val="0"/>
            <w:vAlign w:val="center"/>
          </w:tcPr>
          <w:p w14:paraId="3E485967">
            <w:pPr>
              <w:pStyle w:val="4"/>
              <w:ind w:firstLine="0"/>
              <w:rPr>
                <w:rFonts w:hint="eastAsia" w:ascii="宋体" w:hAnsi="宋体"/>
                <w:szCs w:val="21"/>
              </w:rPr>
            </w:pPr>
            <w:r>
              <w:rPr>
                <w:rFonts w:hint="eastAsia" w:ascii="宋体" w:hAnsi="宋体"/>
                <w:szCs w:val="21"/>
              </w:rPr>
              <w:t>组织机构合理，人员专业配置齐全、从业经验丰富，得</w:t>
            </w:r>
            <w:r>
              <w:rPr>
                <w:rFonts w:hint="eastAsia" w:ascii="宋体" w:hAnsi="宋体"/>
                <w:szCs w:val="21"/>
                <w:lang w:val="en-US" w:eastAsia="zh-CN"/>
              </w:rPr>
              <w:t>5</w:t>
            </w:r>
            <w:r>
              <w:rPr>
                <w:rFonts w:hint="eastAsia" w:ascii="宋体" w:hAnsi="宋体"/>
                <w:szCs w:val="21"/>
              </w:rPr>
              <w:t xml:space="preserve">分； </w:t>
            </w:r>
          </w:p>
          <w:p w14:paraId="68C6B08E">
            <w:pPr>
              <w:pStyle w:val="4"/>
              <w:ind w:firstLine="0"/>
              <w:rPr>
                <w:rFonts w:hint="eastAsia" w:ascii="宋体" w:hAnsi="宋体"/>
                <w:szCs w:val="21"/>
              </w:rPr>
            </w:pPr>
            <w:r>
              <w:rPr>
                <w:rFonts w:hint="eastAsia" w:ascii="宋体" w:hAnsi="宋体"/>
                <w:szCs w:val="21"/>
              </w:rPr>
              <w:t>组织机构合理，人员专业配置基本齐全，得</w:t>
            </w:r>
            <w:r>
              <w:rPr>
                <w:rFonts w:hint="eastAsia" w:ascii="宋体" w:hAnsi="宋体"/>
                <w:szCs w:val="21"/>
                <w:lang w:val="en-US" w:eastAsia="zh-CN"/>
              </w:rPr>
              <w:t>3</w:t>
            </w:r>
            <w:r>
              <w:rPr>
                <w:rFonts w:hint="eastAsia" w:ascii="宋体" w:hAnsi="宋体"/>
                <w:szCs w:val="21"/>
              </w:rPr>
              <w:t xml:space="preserve">分； </w:t>
            </w:r>
          </w:p>
          <w:p w14:paraId="4605FADA">
            <w:pPr>
              <w:pStyle w:val="4"/>
              <w:ind w:firstLine="0"/>
              <w:rPr>
                <w:rFonts w:hint="eastAsia" w:ascii="宋体" w:hAnsi="宋体"/>
                <w:szCs w:val="21"/>
              </w:rPr>
            </w:pPr>
            <w:r>
              <w:rPr>
                <w:rFonts w:hint="eastAsia" w:ascii="宋体" w:hAnsi="宋体"/>
                <w:szCs w:val="21"/>
              </w:rPr>
              <w:t>组织机构较合理，但人员专业配置欠缺，得</w:t>
            </w:r>
            <w:r>
              <w:rPr>
                <w:rFonts w:hint="eastAsia" w:ascii="宋体" w:hAnsi="宋体"/>
                <w:szCs w:val="21"/>
                <w:lang w:val="en-US" w:eastAsia="zh-CN"/>
              </w:rPr>
              <w:t>1</w:t>
            </w:r>
            <w:r>
              <w:rPr>
                <w:rFonts w:hint="eastAsia" w:ascii="宋体" w:hAnsi="宋体"/>
                <w:szCs w:val="21"/>
              </w:rPr>
              <w:t>分；</w:t>
            </w:r>
          </w:p>
          <w:p w14:paraId="1E4AF281">
            <w:pPr>
              <w:pStyle w:val="4"/>
              <w:ind w:firstLine="0"/>
              <w:rPr>
                <w:rFonts w:hint="eastAsia" w:hAnsi="宋体"/>
                <w:highlight w:val="none"/>
              </w:rPr>
            </w:pPr>
            <w:r>
              <w:rPr>
                <w:rFonts w:hint="eastAsia" w:ascii="宋体" w:hAnsi="宋体"/>
                <w:szCs w:val="21"/>
              </w:rPr>
              <w:t>组织机构不合理，或人员专业配置严重缺失，不利于项目正常实施，得0分。</w:t>
            </w:r>
          </w:p>
        </w:tc>
      </w:tr>
      <w:tr w14:paraId="1D29DB1E">
        <w:tblPrEx>
          <w:tblCellMar>
            <w:top w:w="0" w:type="dxa"/>
            <w:left w:w="108" w:type="dxa"/>
            <w:bottom w:w="0" w:type="dxa"/>
            <w:right w:w="108" w:type="dxa"/>
          </w:tblCellMar>
        </w:tblPrEx>
        <w:trPr>
          <w:trHeight w:val="675" w:hRule="atLeast"/>
          <w:jc w:val="center"/>
        </w:trPr>
        <w:tc>
          <w:tcPr>
            <w:tcW w:w="1252" w:type="dxa"/>
            <w:vMerge w:val="continue"/>
            <w:tcBorders>
              <w:left w:val="single" w:color="auto" w:sz="4" w:space="0"/>
              <w:bottom w:val="single" w:color="auto" w:sz="4" w:space="0"/>
              <w:right w:val="single" w:color="auto" w:sz="4" w:space="0"/>
            </w:tcBorders>
            <w:noWrap w:val="0"/>
            <w:vAlign w:val="center"/>
          </w:tcPr>
          <w:p w14:paraId="729EF14E">
            <w:pPr>
              <w:jc w:val="center"/>
              <w:rPr>
                <w:rFonts w:ascii="宋体" w:hAnsi="宋体" w:cs="Tahoma"/>
                <w:sz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14:paraId="4BFC920B">
            <w:pPr>
              <w:jc w:val="center"/>
              <w:rPr>
                <w:rFonts w:hint="eastAsia" w:ascii="宋体" w:hAnsi="宋体" w:cs="Tahoma"/>
                <w:color w:val="000000"/>
                <w:kern w:val="0"/>
                <w:sz w:val="24"/>
              </w:rPr>
            </w:pPr>
            <w:r>
              <w:rPr>
                <w:rFonts w:hint="eastAsia" w:ascii="宋体" w:hAnsi="宋体" w:cs="Tahoma"/>
                <w:color w:val="000000"/>
                <w:kern w:val="0"/>
                <w:sz w:val="24"/>
              </w:rPr>
              <w:t>同类项目业绩</w:t>
            </w:r>
          </w:p>
        </w:tc>
        <w:tc>
          <w:tcPr>
            <w:tcW w:w="1032" w:type="dxa"/>
            <w:tcBorders>
              <w:top w:val="single" w:color="auto" w:sz="4" w:space="0"/>
              <w:left w:val="single" w:color="auto" w:sz="4" w:space="0"/>
              <w:bottom w:val="single" w:color="auto" w:sz="4" w:space="0"/>
              <w:right w:val="single" w:color="auto" w:sz="4" w:space="0"/>
            </w:tcBorders>
            <w:noWrap w:val="0"/>
            <w:vAlign w:val="center"/>
          </w:tcPr>
          <w:p w14:paraId="5C4070D2">
            <w:pPr>
              <w:jc w:val="center"/>
              <w:rPr>
                <w:rFonts w:hint="eastAsia" w:ascii="宋体" w:hAnsi="宋体" w:cs="Tahoma"/>
                <w:color w:val="000000"/>
                <w:kern w:val="0"/>
                <w:sz w:val="24"/>
                <w:lang w:val="en-US" w:eastAsia="zh-CN"/>
              </w:rPr>
            </w:pPr>
            <w:r>
              <w:rPr>
                <w:rFonts w:hint="eastAsia" w:ascii="宋体" w:hAnsi="宋体" w:cs="Tahoma"/>
                <w:color w:val="000000"/>
                <w:kern w:val="0"/>
                <w:sz w:val="24"/>
                <w:lang w:val="en-US" w:eastAsia="zh-CN"/>
              </w:rPr>
              <w:t>9</w:t>
            </w:r>
          </w:p>
        </w:tc>
        <w:tc>
          <w:tcPr>
            <w:tcW w:w="6929" w:type="dxa"/>
            <w:tcBorders>
              <w:top w:val="single" w:color="auto" w:sz="4" w:space="0"/>
              <w:left w:val="single" w:color="auto" w:sz="4" w:space="0"/>
              <w:bottom w:val="single" w:color="auto" w:sz="4" w:space="0"/>
              <w:right w:val="single" w:color="auto" w:sz="4" w:space="0"/>
            </w:tcBorders>
            <w:noWrap w:val="0"/>
            <w:vAlign w:val="center"/>
          </w:tcPr>
          <w:p w14:paraId="011CAB76">
            <w:pPr>
              <w:jc w:val="left"/>
              <w:rPr>
                <w:rFonts w:hint="eastAsia" w:ascii="宋体" w:hAnsi="宋体" w:cs="Tahoma"/>
                <w:color w:val="000000"/>
                <w:kern w:val="0"/>
                <w:sz w:val="24"/>
              </w:rPr>
            </w:pPr>
            <w:r>
              <w:rPr>
                <w:rFonts w:hint="eastAsia" w:ascii="宋体" w:hAnsi="宋体" w:cs="Tahoma"/>
                <w:color w:val="000000"/>
                <w:kern w:val="0"/>
                <w:sz w:val="24"/>
              </w:rPr>
              <w:t>投标人的近</w:t>
            </w:r>
            <w:r>
              <w:rPr>
                <w:rFonts w:hint="eastAsia" w:ascii="宋体" w:hAnsi="宋体" w:cs="Tahoma"/>
                <w:color w:val="000000"/>
                <w:kern w:val="0"/>
                <w:sz w:val="24"/>
                <w:lang w:val="en-US" w:eastAsia="zh-CN"/>
              </w:rPr>
              <w:t>三</w:t>
            </w:r>
            <w:r>
              <w:rPr>
                <w:rFonts w:hint="eastAsia" w:ascii="宋体" w:hAnsi="宋体" w:cs="Tahoma"/>
                <w:color w:val="000000"/>
                <w:kern w:val="0"/>
                <w:sz w:val="24"/>
              </w:rPr>
              <w:t>年（20</w:t>
            </w:r>
            <w:r>
              <w:rPr>
                <w:rFonts w:hint="eastAsia" w:ascii="宋体" w:hAnsi="宋体" w:cs="Tahoma"/>
                <w:color w:val="000000"/>
                <w:kern w:val="0"/>
                <w:sz w:val="24"/>
                <w:lang w:val="en-US" w:eastAsia="zh-CN"/>
              </w:rPr>
              <w:t>22</w:t>
            </w:r>
            <w:r>
              <w:rPr>
                <w:rFonts w:hint="eastAsia" w:ascii="宋体" w:hAnsi="宋体" w:cs="Tahoma"/>
                <w:color w:val="000000"/>
                <w:kern w:val="0"/>
                <w:sz w:val="24"/>
              </w:rPr>
              <w:t>年</w:t>
            </w:r>
            <w:r>
              <w:rPr>
                <w:rFonts w:hint="eastAsia" w:ascii="宋体" w:hAnsi="宋体" w:cs="Tahoma"/>
                <w:color w:val="000000"/>
                <w:kern w:val="0"/>
                <w:sz w:val="24"/>
                <w:lang w:val="en-US" w:eastAsia="zh-CN"/>
              </w:rPr>
              <w:t>6</w:t>
            </w:r>
            <w:r>
              <w:rPr>
                <w:rFonts w:hint="eastAsia" w:ascii="宋体" w:hAnsi="宋体" w:cs="Tahoma"/>
                <w:color w:val="000000"/>
                <w:kern w:val="0"/>
                <w:sz w:val="24"/>
              </w:rPr>
              <w:t>月1日至开标截止日前）完成的类似业绩，提供一份业绩证明材料的得3分，满分9分（以合同复印件为依据，提供中标通知书的需附合同）。</w:t>
            </w:r>
          </w:p>
        </w:tc>
      </w:tr>
      <w:tr w14:paraId="48958AB2">
        <w:tblPrEx>
          <w:tblCellMar>
            <w:top w:w="0" w:type="dxa"/>
            <w:left w:w="108" w:type="dxa"/>
            <w:bottom w:w="0" w:type="dxa"/>
            <w:right w:w="108" w:type="dxa"/>
          </w:tblCellMar>
        </w:tblPrEx>
        <w:trPr>
          <w:trHeight w:val="938" w:hRule="atLeast"/>
          <w:jc w:val="center"/>
        </w:trPr>
        <w:tc>
          <w:tcPr>
            <w:tcW w:w="1252" w:type="dxa"/>
            <w:vMerge w:val="restart"/>
            <w:tcBorders>
              <w:top w:val="single" w:color="auto" w:sz="4" w:space="0"/>
              <w:left w:val="single" w:color="auto" w:sz="4" w:space="0"/>
              <w:bottom w:val="single" w:color="auto" w:sz="4" w:space="0"/>
              <w:right w:val="single" w:color="auto" w:sz="4" w:space="0"/>
            </w:tcBorders>
            <w:noWrap w:val="0"/>
            <w:vAlign w:val="center"/>
          </w:tcPr>
          <w:p w14:paraId="48BCF567">
            <w:pPr>
              <w:rPr>
                <w:rFonts w:ascii="宋体" w:hAnsi="宋体" w:cs="Tahoma"/>
                <w:sz w:val="24"/>
              </w:rPr>
            </w:pPr>
            <w:r>
              <w:rPr>
                <w:rFonts w:ascii="宋体" w:hAnsi="宋体" w:cs="Tahoma"/>
                <w:sz w:val="24"/>
              </w:rPr>
              <w:t>技术部分（</w:t>
            </w:r>
            <w:r>
              <w:rPr>
                <w:rFonts w:hint="eastAsia" w:ascii="宋体" w:hAnsi="宋体" w:cs="Tahoma"/>
                <w:sz w:val="24"/>
                <w:lang w:val="en-US" w:eastAsia="zh-CN"/>
              </w:rPr>
              <w:t>56</w:t>
            </w:r>
            <w:r>
              <w:rPr>
                <w:rFonts w:ascii="宋体" w:hAnsi="宋体" w:cs="Tahoma"/>
                <w:sz w:val="24"/>
              </w:rPr>
              <w:t>分）</w:t>
            </w:r>
          </w:p>
        </w:tc>
        <w:tc>
          <w:tcPr>
            <w:tcW w:w="1356" w:type="dxa"/>
            <w:tcBorders>
              <w:top w:val="single" w:color="auto" w:sz="4" w:space="0"/>
              <w:left w:val="single" w:color="auto" w:sz="4" w:space="0"/>
              <w:bottom w:val="single" w:color="auto" w:sz="4" w:space="0"/>
              <w:right w:val="single" w:color="auto" w:sz="4" w:space="0"/>
            </w:tcBorders>
            <w:noWrap w:val="0"/>
            <w:vAlign w:val="center"/>
          </w:tcPr>
          <w:p w14:paraId="2093E9A9">
            <w:pPr>
              <w:jc w:val="center"/>
              <w:rPr>
                <w:rFonts w:hint="eastAsia" w:ascii="宋体" w:hAnsi="宋体" w:cs="Tahoma"/>
                <w:color w:val="000000"/>
                <w:kern w:val="0"/>
                <w:sz w:val="24"/>
              </w:rPr>
            </w:pPr>
            <w:r>
              <w:rPr>
                <w:rFonts w:hint="eastAsia" w:ascii="宋体" w:hAnsi="宋体" w:cs="Tahoma"/>
                <w:color w:val="000000"/>
                <w:kern w:val="0"/>
                <w:sz w:val="24"/>
              </w:rPr>
              <w:t>技术参数对招标文件的满足程度</w:t>
            </w:r>
          </w:p>
        </w:tc>
        <w:tc>
          <w:tcPr>
            <w:tcW w:w="1032" w:type="dxa"/>
            <w:tcBorders>
              <w:top w:val="single" w:color="auto" w:sz="4" w:space="0"/>
              <w:left w:val="single" w:color="auto" w:sz="4" w:space="0"/>
              <w:bottom w:val="single" w:color="auto" w:sz="4" w:space="0"/>
              <w:right w:val="single" w:color="auto" w:sz="4" w:space="0"/>
            </w:tcBorders>
            <w:noWrap w:val="0"/>
            <w:vAlign w:val="center"/>
          </w:tcPr>
          <w:p w14:paraId="4FEBD846">
            <w:pPr>
              <w:jc w:val="center"/>
              <w:rPr>
                <w:rFonts w:hint="default" w:ascii="宋体" w:hAnsi="宋体" w:cs="Tahoma"/>
                <w:color w:val="000000"/>
                <w:kern w:val="0"/>
                <w:sz w:val="24"/>
                <w:lang w:val="en-US" w:eastAsia="zh-CN"/>
              </w:rPr>
            </w:pPr>
            <w:r>
              <w:rPr>
                <w:rFonts w:hint="eastAsia" w:ascii="宋体" w:hAnsi="宋体" w:cs="Tahoma"/>
                <w:color w:val="000000"/>
                <w:kern w:val="0"/>
                <w:sz w:val="24"/>
                <w:lang w:val="en-US" w:eastAsia="zh-CN"/>
              </w:rPr>
              <w:t>10</w:t>
            </w:r>
          </w:p>
        </w:tc>
        <w:tc>
          <w:tcPr>
            <w:tcW w:w="6929" w:type="dxa"/>
            <w:tcBorders>
              <w:top w:val="single" w:color="auto" w:sz="4" w:space="0"/>
              <w:left w:val="single" w:color="auto" w:sz="4" w:space="0"/>
              <w:bottom w:val="single" w:color="auto" w:sz="4" w:space="0"/>
              <w:right w:val="single" w:color="auto" w:sz="4" w:space="0"/>
            </w:tcBorders>
            <w:noWrap w:val="0"/>
            <w:vAlign w:val="center"/>
          </w:tcPr>
          <w:p w14:paraId="1E91A6A1">
            <w:pPr>
              <w:jc w:val="left"/>
              <w:rPr>
                <w:rFonts w:hint="eastAsia" w:ascii="宋体" w:hAnsi="宋体" w:cs="Tahoma"/>
                <w:color w:val="000000"/>
                <w:kern w:val="0"/>
                <w:sz w:val="24"/>
                <w:lang w:val="en-US" w:eastAsia="zh-CN"/>
              </w:rPr>
            </w:pPr>
            <w:r>
              <w:rPr>
                <w:rFonts w:hint="eastAsia" w:ascii="宋体" w:hAnsi="宋体" w:cs="Tahoma"/>
                <w:color w:val="000000"/>
                <w:kern w:val="0"/>
                <w:sz w:val="24"/>
              </w:rPr>
              <w:t>根据投标文件所提供对招标文件技术需求部分的所提出的各项技术要求的整体技术响应情况评审打分：符合招标文件所提出的各项技术要求得10分，有一处不满足扣1分，扣完为止。</w:t>
            </w:r>
          </w:p>
        </w:tc>
      </w:tr>
      <w:tr w14:paraId="5FB1B0C6">
        <w:tblPrEx>
          <w:tblCellMar>
            <w:top w:w="0" w:type="dxa"/>
            <w:left w:w="108" w:type="dxa"/>
            <w:bottom w:w="0" w:type="dxa"/>
            <w:right w:w="108" w:type="dxa"/>
          </w:tblCellMar>
        </w:tblPrEx>
        <w:trPr>
          <w:trHeight w:val="497" w:hRule="atLeast"/>
          <w:jc w:val="center"/>
        </w:trPr>
        <w:tc>
          <w:tcPr>
            <w:tcW w:w="1252" w:type="dxa"/>
            <w:vMerge w:val="continue"/>
            <w:tcBorders>
              <w:top w:val="single" w:color="auto" w:sz="4" w:space="0"/>
              <w:left w:val="single" w:color="auto" w:sz="4" w:space="0"/>
              <w:bottom w:val="single" w:color="auto" w:sz="4" w:space="0"/>
              <w:right w:val="single" w:color="auto" w:sz="4" w:space="0"/>
            </w:tcBorders>
            <w:noWrap w:val="0"/>
            <w:vAlign w:val="center"/>
          </w:tcPr>
          <w:p w14:paraId="52AD2115">
            <w:pPr>
              <w:rPr>
                <w:rFonts w:ascii="宋体" w:hAnsi="宋体" w:cs="Tahoma"/>
                <w:sz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14:paraId="3BFA494A">
            <w:pPr>
              <w:jc w:val="center"/>
              <w:rPr>
                <w:rFonts w:hint="eastAsia" w:ascii="宋体" w:hAnsi="宋体" w:cs="Tahoma"/>
                <w:color w:val="000000"/>
                <w:kern w:val="0"/>
                <w:sz w:val="24"/>
              </w:rPr>
            </w:pPr>
            <w:r>
              <w:rPr>
                <w:rFonts w:hint="eastAsia" w:ascii="宋体" w:hAnsi="宋体" w:cs="Tahoma"/>
                <w:color w:val="000000"/>
                <w:kern w:val="0"/>
                <w:sz w:val="24"/>
              </w:rPr>
              <w:t>产品质量</w:t>
            </w:r>
          </w:p>
        </w:tc>
        <w:tc>
          <w:tcPr>
            <w:tcW w:w="1032" w:type="dxa"/>
            <w:tcBorders>
              <w:top w:val="single" w:color="auto" w:sz="4" w:space="0"/>
              <w:left w:val="single" w:color="auto" w:sz="4" w:space="0"/>
              <w:bottom w:val="single" w:color="auto" w:sz="4" w:space="0"/>
              <w:right w:val="single" w:color="auto" w:sz="4" w:space="0"/>
            </w:tcBorders>
            <w:noWrap w:val="0"/>
            <w:vAlign w:val="center"/>
          </w:tcPr>
          <w:p w14:paraId="7DDD9CD3">
            <w:pPr>
              <w:jc w:val="center"/>
              <w:rPr>
                <w:rFonts w:hint="default" w:ascii="宋体" w:hAnsi="宋体" w:cs="Tahoma"/>
                <w:color w:val="000000"/>
                <w:kern w:val="0"/>
                <w:sz w:val="24"/>
                <w:lang w:val="en-US" w:eastAsia="zh-CN"/>
              </w:rPr>
            </w:pPr>
            <w:r>
              <w:rPr>
                <w:rFonts w:hint="eastAsia" w:ascii="宋体" w:hAnsi="宋体" w:cs="Tahoma"/>
                <w:color w:val="000000"/>
                <w:kern w:val="0"/>
                <w:sz w:val="24"/>
                <w:lang w:val="en-US" w:eastAsia="zh-CN"/>
              </w:rPr>
              <w:t>12</w:t>
            </w:r>
          </w:p>
        </w:tc>
        <w:tc>
          <w:tcPr>
            <w:tcW w:w="6929" w:type="dxa"/>
            <w:tcBorders>
              <w:top w:val="single" w:color="auto" w:sz="4" w:space="0"/>
              <w:left w:val="single" w:color="auto" w:sz="4" w:space="0"/>
              <w:bottom w:val="single" w:color="auto" w:sz="4" w:space="0"/>
              <w:right w:val="single" w:color="auto" w:sz="4" w:space="0"/>
            </w:tcBorders>
            <w:noWrap w:val="0"/>
            <w:vAlign w:val="center"/>
          </w:tcPr>
          <w:p w14:paraId="797DE222">
            <w:pPr>
              <w:jc w:val="left"/>
              <w:rPr>
                <w:rFonts w:hint="eastAsia" w:ascii="宋体" w:hAnsi="宋体" w:cs="Tahoma"/>
                <w:color w:val="000000"/>
                <w:kern w:val="0"/>
                <w:sz w:val="24"/>
                <w:lang w:eastAsia="zh-CN"/>
              </w:rPr>
            </w:pPr>
            <w:r>
              <w:rPr>
                <w:rFonts w:hint="eastAsia" w:ascii="宋体" w:hAnsi="宋体" w:cs="Tahoma"/>
                <w:color w:val="000000"/>
                <w:kern w:val="0"/>
                <w:sz w:val="24"/>
              </w:rPr>
              <w:t>产品质量与招标文件技术需求相符程度高，产品质量的优越性高</w:t>
            </w:r>
            <w:r>
              <w:rPr>
                <w:rFonts w:hint="eastAsia" w:ascii="宋体" w:hAnsi="宋体" w:cs="Tahoma"/>
                <w:color w:val="000000"/>
                <w:kern w:val="0"/>
                <w:sz w:val="24"/>
                <w:lang w:eastAsia="zh-CN"/>
              </w:rPr>
              <w:t>，</w:t>
            </w:r>
            <w:r>
              <w:rPr>
                <w:rFonts w:hint="eastAsia" w:ascii="宋体" w:hAnsi="宋体" w:cs="Tahoma"/>
                <w:color w:val="000000"/>
                <w:kern w:val="0"/>
                <w:sz w:val="24"/>
                <w:lang w:val="en-US" w:eastAsia="zh-CN"/>
              </w:rPr>
              <w:t>得12分；</w:t>
            </w:r>
          </w:p>
          <w:p w14:paraId="4A5EC654">
            <w:pPr>
              <w:jc w:val="left"/>
              <w:rPr>
                <w:rFonts w:hint="eastAsia" w:ascii="宋体" w:hAnsi="宋体" w:cs="Tahoma"/>
                <w:color w:val="000000"/>
                <w:kern w:val="0"/>
                <w:sz w:val="24"/>
                <w:lang w:eastAsia="zh-CN"/>
              </w:rPr>
            </w:pPr>
            <w:r>
              <w:rPr>
                <w:rFonts w:hint="eastAsia" w:ascii="宋体" w:hAnsi="宋体" w:cs="Tahoma"/>
                <w:color w:val="000000"/>
                <w:kern w:val="0"/>
                <w:sz w:val="24"/>
              </w:rPr>
              <w:t>产品质量与招标文件技术需求相符程度一般，产品质量的优越性一般</w:t>
            </w:r>
            <w:r>
              <w:rPr>
                <w:rFonts w:hint="eastAsia" w:ascii="宋体" w:hAnsi="宋体" w:cs="Tahoma"/>
                <w:color w:val="000000"/>
                <w:kern w:val="0"/>
                <w:sz w:val="24"/>
                <w:lang w:eastAsia="zh-CN"/>
              </w:rPr>
              <w:t>，</w:t>
            </w:r>
            <w:r>
              <w:rPr>
                <w:rFonts w:hint="eastAsia" w:ascii="宋体" w:hAnsi="宋体" w:cs="Tahoma"/>
                <w:color w:val="000000"/>
                <w:kern w:val="0"/>
                <w:sz w:val="24"/>
                <w:lang w:val="en-US" w:eastAsia="zh-CN"/>
              </w:rPr>
              <w:t>得8分</w:t>
            </w:r>
            <w:r>
              <w:rPr>
                <w:rFonts w:hint="eastAsia" w:ascii="宋体" w:hAnsi="宋体" w:cs="Tahoma"/>
                <w:color w:val="000000"/>
                <w:kern w:val="0"/>
                <w:sz w:val="24"/>
                <w:lang w:eastAsia="zh-CN"/>
              </w:rPr>
              <w:t>，</w:t>
            </w:r>
          </w:p>
          <w:p w14:paraId="59783E20">
            <w:pPr>
              <w:jc w:val="left"/>
              <w:rPr>
                <w:rFonts w:hint="eastAsia" w:ascii="宋体" w:hAnsi="宋体" w:cs="Tahoma"/>
                <w:color w:val="000000"/>
                <w:kern w:val="0"/>
                <w:sz w:val="24"/>
                <w:lang w:eastAsia="zh-CN"/>
              </w:rPr>
            </w:pPr>
            <w:r>
              <w:rPr>
                <w:rFonts w:hint="eastAsia" w:ascii="宋体" w:hAnsi="宋体" w:cs="Tahoma"/>
                <w:color w:val="000000"/>
                <w:kern w:val="0"/>
                <w:sz w:val="24"/>
              </w:rPr>
              <w:t>产品质量与招标文件技术需求相符程度较低，产品质量的优越性较低</w:t>
            </w:r>
            <w:r>
              <w:rPr>
                <w:rFonts w:hint="eastAsia" w:ascii="宋体" w:hAnsi="宋体" w:cs="Tahoma"/>
                <w:color w:val="000000"/>
                <w:kern w:val="0"/>
                <w:sz w:val="24"/>
                <w:lang w:eastAsia="zh-CN"/>
              </w:rPr>
              <w:t>，</w:t>
            </w:r>
            <w:r>
              <w:rPr>
                <w:rFonts w:hint="eastAsia" w:ascii="宋体" w:hAnsi="宋体" w:cs="Tahoma"/>
                <w:color w:val="000000"/>
                <w:kern w:val="0"/>
                <w:sz w:val="24"/>
                <w:lang w:val="en-US" w:eastAsia="zh-CN"/>
              </w:rPr>
              <w:t>得4分；</w:t>
            </w:r>
          </w:p>
          <w:p w14:paraId="05C2D189">
            <w:pPr>
              <w:jc w:val="left"/>
              <w:rPr>
                <w:rFonts w:hint="eastAsia" w:ascii="宋体" w:hAnsi="宋体" w:cs="Tahoma"/>
                <w:color w:val="000000"/>
                <w:kern w:val="0"/>
                <w:sz w:val="24"/>
              </w:rPr>
            </w:pPr>
            <w:r>
              <w:rPr>
                <w:rFonts w:hint="eastAsia" w:ascii="宋体" w:hAnsi="宋体" w:cs="Tahoma"/>
                <w:color w:val="000000"/>
                <w:kern w:val="0"/>
                <w:sz w:val="24"/>
                <w:lang w:val="en-US" w:eastAsia="zh-CN"/>
              </w:rPr>
              <w:t>产品质量不符合招标文件技术需求要求，得0分。</w:t>
            </w:r>
          </w:p>
        </w:tc>
      </w:tr>
      <w:tr w14:paraId="7245BE71">
        <w:tblPrEx>
          <w:tblCellMar>
            <w:top w:w="0" w:type="dxa"/>
            <w:left w:w="108" w:type="dxa"/>
            <w:bottom w:w="0" w:type="dxa"/>
            <w:right w:w="108" w:type="dxa"/>
          </w:tblCellMar>
        </w:tblPrEx>
        <w:trPr>
          <w:trHeight w:val="497" w:hRule="atLeast"/>
          <w:jc w:val="center"/>
        </w:trPr>
        <w:tc>
          <w:tcPr>
            <w:tcW w:w="1252" w:type="dxa"/>
            <w:vMerge w:val="continue"/>
            <w:tcBorders>
              <w:top w:val="single" w:color="auto" w:sz="4" w:space="0"/>
              <w:left w:val="single" w:color="auto" w:sz="4" w:space="0"/>
              <w:bottom w:val="single" w:color="auto" w:sz="4" w:space="0"/>
              <w:right w:val="single" w:color="auto" w:sz="4" w:space="0"/>
            </w:tcBorders>
            <w:noWrap w:val="0"/>
            <w:vAlign w:val="center"/>
          </w:tcPr>
          <w:p w14:paraId="4CF72565">
            <w:pPr>
              <w:rPr>
                <w:rFonts w:ascii="宋体" w:hAnsi="宋体" w:cs="Tahoma"/>
                <w:sz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14:paraId="4064BAE8">
            <w:pPr>
              <w:jc w:val="center"/>
              <w:rPr>
                <w:rFonts w:hint="eastAsia" w:ascii="宋体" w:hAnsi="宋体" w:cs="Tahoma"/>
                <w:color w:val="000000"/>
                <w:kern w:val="0"/>
                <w:sz w:val="24"/>
                <w:lang w:val="en-US" w:eastAsia="zh-CN"/>
              </w:rPr>
            </w:pPr>
            <w:r>
              <w:rPr>
                <w:rFonts w:hint="eastAsia" w:ascii="宋体" w:hAnsi="宋体" w:cs="Tahoma"/>
                <w:color w:val="000000"/>
                <w:kern w:val="0"/>
                <w:sz w:val="24"/>
              </w:rPr>
              <w:t>供货方案</w:t>
            </w:r>
          </w:p>
        </w:tc>
        <w:tc>
          <w:tcPr>
            <w:tcW w:w="1032" w:type="dxa"/>
            <w:tcBorders>
              <w:top w:val="single" w:color="auto" w:sz="4" w:space="0"/>
              <w:left w:val="single" w:color="auto" w:sz="4" w:space="0"/>
              <w:bottom w:val="single" w:color="auto" w:sz="4" w:space="0"/>
              <w:right w:val="single" w:color="auto" w:sz="4" w:space="0"/>
            </w:tcBorders>
            <w:noWrap w:val="0"/>
            <w:vAlign w:val="center"/>
          </w:tcPr>
          <w:p w14:paraId="1DCE34FD">
            <w:pPr>
              <w:jc w:val="center"/>
              <w:rPr>
                <w:rFonts w:hint="default" w:ascii="宋体" w:hAnsi="宋体" w:cs="Tahoma"/>
                <w:color w:val="000000"/>
                <w:kern w:val="0"/>
                <w:sz w:val="24"/>
                <w:lang w:val="en-US" w:eastAsia="zh-CN"/>
              </w:rPr>
            </w:pPr>
            <w:r>
              <w:rPr>
                <w:rFonts w:hint="eastAsia" w:ascii="宋体" w:hAnsi="宋体" w:cs="Tahoma"/>
                <w:color w:val="000000"/>
                <w:kern w:val="0"/>
                <w:sz w:val="24"/>
                <w:lang w:val="en-US" w:eastAsia="zh-CN"/>
              </w:rPr>
              <w:t>12</w:t>
            </w:r>
          </w:p>
        </w:tc>
        <w:tc>
          <w:tcPr>
            <w:tcW w:w="6929" w:type="dxa"/>
            <w:tcBorders>
              <w:top w:val="single" w:color="auto" w:sz="4" w:space="0"/>
              <w:left w:val="single" w:color="auto" w:sz="4" w:space="0"/>
              <w:bottom w:val="single" w:color="auto" w:sz="4" w:space="0"/>
              <w:right w:val="single" w:color="auto" w:sz="4" w:space="0"/>
            </w:tcBorders>
            <w:noWrap w:val="0"/>
            <w:vAlign w:val="center"/>
          </w:tcPr>
          <w:p w14:paraId="06677EDF">
            <w:pPr>
              <w:jc w:val="left"/>
              <w:rPr>
                <w:rFonts w:hint="eastAsia" w:ascii="宋体" w:hAnsi="宋体" w:cs="Tahoma"/>
                <w:color w:val="000000"/>
                <w:kern w:val="0"/>
                <w:sz w:val="24"/>
              </w:rPr>
            </w:pPr>
            <w:r>
              <w:rPr>
                <w:rFonts w:hint="eastAsia" w:ascii="宋体" w:hAnsi="宋体" w:cs="Tahoma"/>
                <w:color w:val="000000"/>
                <w:kern w:val="0"/>
                <w:sz w:val="24"/>
              </w:rPr>
              <w:t>充分结合项目特征，提出具有针对性的具体供货方案，且客观合理，能够完全保障项目供货要求，得1</w:t>
            </w:r>
            <w:r>
              <w:rPr>
                <w:rFonts w:hint="eastAsia" w:ascii="宋体" w:hAnsi="宋体" w:cs="Tahoma"/>
                <w:color w:val="000000"/>
                <w:kern w:val="0"/>
                <w:sz w:val="24"/>
                <w:lang w:val="en-US" w:eastAsia="zh-CN"/>
              </w:rPr>
              <w:t>2</w:t>
            </w:r>
            <w:r>
              <w:rPr>
                <w:rFonts w:hint="eastAsia" w:ascii="宋体" w:hAnsi="宋体" w:cs="Tahoma"/>
                <w:color w:val="000000"/>
                <w:kern w:val="0"/>
                <w:sz w:val="24"/>
              </w:rPr>
              <w:t>分；</w:t>
            </w:r>
          </w:p>
          <w:p w14:paraId="3118C470">
            <w:pPr>
              <w:jc w:val="left"/>
              <w:rPr>
                <w:rFonts w:hint="eastAsia" w:ascii="宋体" w:hAnsi="宋体" w:cs="Tahoma"/>
                <w:color w:val="000000"/>
                <w:kern w:val="0"/>
                <w:sz w:val="24"/>
              </w:rPr>
            </w:pPr>
            <w:r>
              <w:rPr>
                <w:rFonts w:hint="eastAsia" w:ascii="宋体" w:hAnsi="宋体" w:cs="Tahoma"/>
                <w:color w:val="000000"/>
                <w:kern w:val="0"/>
                <w:sz w:val="24"/>
              </w:rPr>
              <w:t>能够结合项目特征，提出有一定针对性的具体供货方案，基本客观合理，能够基本保障项目供货要求，得</w:t>
            </w:r>
            <w:r>
              <w:rPr>
                <w:rFonts w:hint="eastAsia" w:ascii="宋体" w:hAnsi="宋体" w:cs="Tahoma"/>
                <w:color w:val="000000"/>
                <w:kern w:val="0"/>
                <w:sz w:val="24"/>
                <w:lang w:val="en-US" w:eastAsia="zh-CN"/>
              </w:rPr>
              <w:t>8</w:t>
            </w:r>
            <w:r>
              <w:rPr>
                <w:rFonts w:hint="eastAsia" w:ascii="宋体" w:hAnsi="宋体" w:cs="Tahoma"/>
                <w:color w:val="000000"/>
                <w:kern w:val="0"/>
                <w:sz w:val="24"/>
              </w:rPr>
              <w:t>分；</w:t>
            </w:r>
          </w:p>
          <w:p w14:paraId="2ABFC47F">
            <w:pPr>
              <w:jc w:val="left"/>
              <w:rPr>
                <w:rFonts w:hint="eastAsia" w:ascii="宋体" w:hAnsi="宋体" w:cs="Tahoma"/>
                <w:color w:val="000000"/>
                <w:kern w:val="0"/>
                <w:sz w:val="24"/>
              </w:rPr>
            </w:pPr>
            <w:r>
              <w:rPr>
                <w:rFonts w:hint="eastAsia" w:ascii="宋体" w:hAnsi="宋体" w:cs="Tahoma"/>
                <w:color w:val="000000"/>
                <w:kern w:val="0"/>
                <w:sz w:val="24"/>
              </w:rPr>
              <w:t>能够结合项目特征，但供货方案不具体无法保障项目供货要求，得</w:t>
            </w:r>
            <w:r>
              <w:rPr>
                <w:rFonts w:hint="eastAsia" w:ascii="宋体" w:hAnsi="宋体" w:cs="Tahoma"/>
                <w:color w:val="000000"/>
                <w:kern w:val="0"/>
                <w:sz w:val="24"/>
                <w:lang w:val="en-US" w:eastAsia="zh-CN"/>
              </w:rPr>
              <w:t>4</w:t>
            </w:r>
            <w:r>
              <w:rPr>
                <w:rFonts w:hint="eastAsia" w:ascii="宋体" w:hAnsi="宋体" w:cs="Tahoma"/>
                <w:color w:val="000000"/>
                <w:kern w:val="0"/>
                <w:sz w:val="24"/>
              </w:rPr>
              <w:t>分；</w:t>
            </w:r>
          </w:p>
          <w:p w14:paraId="0D160B13">
            <w:pPr>
              <w:jc w:val="left"/>
              <w:rPr>
                <w:rFonts w:hint="eastAsia" w:ascii="宋体" w:hAnsi="宋体" w:cs="Tahoma"/>
                <w:color w:val="000000"/>
                <w:kern w:val="0"/>
                <w:sz w:val="24"/>
                <w:lang w:eastAsia="zh-CN"/>
              </w:rPr>
            </w:pPr>
            <w:r>
              <w:rPr>
                <w:rFonts w:hint="eastAsia" w:ascii="宋体" w:hAnsi="宋体" w:cs="Tahoma"/>
                <w:color w:val="000000"/>
                <w:kern w:val="0"/>
                <w:sz w:val="24"/>
              </w:rPr>
              <w:t>未提供供货方案，得0分</w:t>
            </w:r>
            <w:r>
              <w:rPr>
                <w:rFonts w:hint="eastAsia" w:ascii="宋体" w:hAnsi="宋体" w:cs="Tahoma"/>
                <w:color w:val="000000"/>
                <w:kern w:val="0"/>
                <w:sz w:val="24"/>
                <w:lang w:eastAsia="zh-CN"/>
              </w:rPr>
              <w:t>。</w:t>
            </w:r>
          </w:p>
        </w:tc>
      </w:tr>
      <w:tr w14:paraId="722CA687">
        <w:tblPrEx>
          <w:tblCellMar>
            <w:top w:w="0" w:type="dxa"/>
            <w:left w:w="108" w:type="dxa"/>
            <w:bottom w:w="0" w:type="dxa"/>
            <w:right w:w="108" w:type="dxa"/>
          </w:tblCellMar>
        </w:tblPrEx>
        <w:trPr>
          <w:trHeight w:val="497" w:hRule="atLeast"/>
          <w:jc w:val="center"/>
        </w:trPr>
        <w:tc>
          <w:tcPr>
            <w:tcW w:w="1252" w:type="dxa"/>
            <w:vMerge w:val="continue"/>
            <w:tcBorders>
              <w:top w:val="single" w:color="auto" w:sz="4" w:space="0"/>
              <w:left w:val="single" w:color="auto" w:sz="4" w:space="0"/>
              <w:bottom w:val="single" w:color="auto" w:sz="4" w:space="0"/>
              <w:right w:val="single" w:color="auto" w:sz="4" w:space="0"/>
            </w:tcBorders>
            <w:noWrap w:val="0"/>
            <w:vAlign w:val="center"/>
          </w:tcPr>
          <w:p w14:paraId="583A790A">
            <w:pPr>
              <w:rPr>
                <w:rFonts w:ascii="宋体" w:hAnsi="宋体" w:cs="Tahoma"/>
                <w:sz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14:paraId="7F15EDB7">
            <w:pPr>
              <w:jc w:val="center"/>
              <w:rPr>
                <w:rFonts w:hint="eastAsia" w:ascii="宋体" w:hAnsi="宋体" w:cs="Tahoma"/>
                <w:color w:val="000000"/>
                <w:kern w:val="0"/>
                <w:sz w:val="24"/>
              </w:rPr>
            </w:pPr>
            <w:r>
              <w:rPr>
                <w:rFonts w:hint="eastAsia" w:ascii="宋体" w:hAnsi="宋体" w:cs="Tahoma"/>
                <w:color w:val="000000"/>
                <w:kern w:val="0"/>
                <w:sz w:val="24"/>
              </w:rPr>
              <w:t>产品供货进度计划</w:t>
            </w:r>
          </w:p>
        </w:tc>
        <w:tc>
          <w:tcPr>
            <w:tcW w:w="1032" w:type="dxa"/>
            <w:tcBorders>
              <w:top w:val="single" w:color="auto" w:sz="4" w:space="0"/>
              <w:left w:val="single" w:color="auto" w:sz="4" w:space="0"/>
              <w:bottom w:val="single" w:color="auto" w:sz="4" w:space="0"/>
              <w:right w:val="single" w:color="auto" w:sz="4" w:space="0"/>
            </w:tcBorders>
            <w:noWrap w:val="0"/>
            <w:vAlign w:val="center"/>
          </w:tcPr>
          <w:p w14:paraId="437F4537">
            <w:pPr>
              <w:jc w:val="center"/>
              <w:rPr>
                <w:rFonts w:hint="eastAsia" w:ascii="宋体" w:hAnsi="宋体" w:cs="Tahoma"/>
                <w:color w:val="000000"/>
                <w:kern w:val="0"/>
                <w:sz w:val="24"/>
                <w:lang w:val="en-US" w:eastAsia="zh-CN"/>
              </w:rPr>
            </w:pPr>
            <w:r>
              <w:rPr>
                <w:rFonts w:hint="eastAsia" w:ascii="宋体" w:hAnsi="宋体" w:cs="Tahoma"/>
                <w:color w:val="000000"/>
                <w:kern w:val="0"/>
                <w:sz w:val="24"/>
                <w:lang w:val="en-US" w:eastAsia="zh-CN"/>
              </w:rPr>
              <w:t>10</w:t>
            </w:r>
          </w:p>
        </w:tc>
        <w:tc>
          <w:tcPr>
            <w:tcW w:w="6929" w:type="dxa"/>
            <w:tcBorders>
              <w:top w:val="single" w:color="auto" w:sz="4" w:space="0"/>
              <w:left w:val="single" w:color="auto" w:sz="4" w:space="0"/>
              <w:bottom w:val="single" w:color="auto" w:sz="4" w:space="0"/>
              <w:right w:val="single" w:color="auto" w:sz="4" w:space="0"/>
            </w:tcBorders>
            <w:noWrap w:val="0"/>
            <w:vAlign w:val="center"/>
          </w:tcPr>
          <w:p w14:paraId="06E22CE8">
            <w:pPr>
              <w:jc w:val="left"/>
              <w:rPr>
                <w:rFonts w:hint="eastAsia" w:ascii="宋体" w:hAnsi="宋体" w:cs="Tahoma"/>
                <w:color w:val="000000"/>
                <w:kern w:val="0"/>
                <w:sz w:val="24"/>
                <w:lang w:eastAsia="zh-CN"/>
              </w:rPr>
            </w:pPr>
            <w:r>
              <w:rPr>
                <w:rFonts w:hint="eastAsia" w:ascii="宋体" w:hAnsi="宋体" w:cs="Tahoma"/>
                <w:color w:val="000000"/>
                <w:kern w:val="0"/>
                <w:sz w:val="24"/>
              </w:rPr>
              <w:t>产品供货进度计划完整，可以按期供货</w:t>
            </w:r>
            <w:r>
              <w:rPr>
                <w:rFonts w:hint="eastAsia" w:ascii="宋体" w:hAnsi="宋体" w:cs="Tahoma"/>
                <w:color w:val="000000"/>
                <w:kern w:val="0"/>
                <w:sz w:val="24"/>
                <w:lang w:eastAsia="zh-CN"/>
              </w:rPr>
              <w:t>，</w:t>
            </w:r>
            <w:r>
              <w:rPr>
                <w:rFonts w:hint="eastAsia" w:ascii="宋体" w:hAnsi="宋体" w:cs="Tahoma"/>
                <w:color w:val="000000"/>
                <w:kern w:val="0"/>
                <w:sz w:val="24"/>
                <w:lang w:val="en-US" w:eastAsia="zh-CN"/>
              </w:rPr>
              <w:t>得10分</w:t>
            </w:r>
            <w:r>
              <w:rPr>
                <w:rFonts w:hint="eastAsia" w:ascii="宋体" w:hAnsi="宋体" w:cs="Tahoma"/>
                <w:color w:val="000000"/>
                <w:kern w:val="0"/>
                <w:sz w:val="24"/>
                <w:lang w:eastAsia="zh-CN"/>
              </w:rPr>
              <w:t>；</w:t>
            </w:r>
          </w:p>
          <w:p w14:paraId="77E18564">
            <w:pPr>
              <w:jc w:val="left"/>
              <w:rPr>
                <w:rFonts w:hint="eastAsia" w:ascii="宋体" w:hAnsi="宋体" w:cs="Tahoma"/>
                <w:color w:val="000000"/>
                <w:kern w:val="0"/>
                <w:sz w:val="24"/>
                <w:lang w:eastAsia="zh-CN"/>
              </w:rPr>
            </w:pPr>
            <w:r>
              <w:rPr>
                <w:rFonts w:hint="eastAsia" w:ascii="宋体" w:hAnsi="宋体" w:cs="Tahoma"/>
                <w:color w:val="000000"/>
                <w:kern w:val="0"/>
                <w:sz w:val="24"/>
              </w:rPr>
              <w:t>产品供货进度计划欠完整，但可以按期供货</w:t>
            </w:r>
            <w:r>
              <w:rPr>
                <w:rFonts w:hint="eastAsia" w:ascii="宋体" w:hAnsi="宋体" w:cs="Tahoma"/>
                <w:color w:val="000000"/>
                <w:kern w:val="0"/>
                <w:sz w:val="24"/>
                <w:lang w:eastAsia="zh-CN"/>
              </w:rPr>
              <w:t>，</w:t>
            </w:r>
            <w:r>
              <w:rPr>
                <w:rFonts w:hint="eastAsia" w:ascii="宋体" w:hAnsi="宋体" w:cs="Tahoma"/>
                <w:color w:val="000000"/>
                <w:kern w:val="0"/>
                <w:sz w:val="24"/>
                <w:lang w:val="en-US" w:eastAsia="zh-CN"/>
              </w:rPr>
              <w:t>得6分</w:t>
            </w:r>
            <w:r>
              <w:rPr>
                <w:rFonts w:hint="eastAsia" w:ascii="宋体" w:hAnsi="宋体" w:cs="Tahoma"/>
                <w:color w:val="000000"/>
                <w:kern w:val="0"/>
                <w:sz w:val="24"/>
                <w:lang w:eastAsia="zh-CN"/>
              </w:rPr>
              <w:t>；</w:t>
            </w:r>
          </w:p>
          <w:p w14:paraId="358A21AF">
            <w:pPr>
              <w:jc w:val="left"/>
              <w:rPr>
                <w:rFonts w:hint="eastAsia" w:ascii="宋体" w:hAnsi="宋体" w:cs="Tahoma"/>
                <w:color w:val="000000"/>
                <w:kern w:val="0"/>
                <w:sz w:val="24"/>
                <w:lang w:eastAsia="zh-CN"/>
              </w:rPr>
            </w:pPr>
            <w:r>
              <w:rPr>
                <w:rFonts w:hint="eastAsia" w:ascii="宋体" w:hAnsi="宋体" w:cs="Tahoma"/>
                <w:color w:val="000000"/>
                <w:kern w:val="0"/>
                <w:sz w:val="24"/>
              </w:rPr>
              <w:t>产品供货进度计划不完整，不能证明按期供货</w:t>
            </w:r>
            <w:r>
              <w:rPr>
                <w:rFonts w:hint="eastAsia" w:ascii="宋体" w:hAnsi="宋体" w:cs="Tahoma"/>
                <w:color w:val="000000"/>
                <w:kern w:val="0"/>
                <w:sz w:val="24"/>
                <w:lang w:eastAsia="zh-CN"/>
              </w:rPr>
              <w:t>，</w:t>
            </w:r>
            <w:r>
              <w:rPr>
                <w:rFonts w:hint="eastAsia" w:ascii="宋体" w:hAnsi="宋体" w:cs="Tahoma"/>
                <w:color w:val="000000"/>
                <w:kern w:val="0"/>
                <w:sz w:val="24"/>
                <w:lang w:val="en-US" w:eastAsia="zh-CN"/>
              </w:rPr>
              <w:t>得2分</w:t>
            </w:r>
            <w:r>
              <w:rPr>
                <w:rFonts w:hint="eastAsia" w:ascii="宋体" w:hAnsi="宋体" w:cs="Tahoma"/>
                <w:color w:val="000000"/>
                <w:kern w:val="0"/>
                <w:sz w:val="24"/>
                <w:lang w:eastAsia="zh-CN"/>
              </w:rPr>
              <w:t>；</w:t>
            </w:r>
          </w:p>
          <w:p w14:paraId="63816F44">
            <w:pPr>
              <w:jc w:val="left"/>
              <w:rPr>
                <w:rFonts w:hint="eastAsia" w:ascii="宋体" w:hAnsi="宋体" w:cs="Tahoma"/>
                <w:color w:val="000000"/>
                <w:kern w:val="0"/>
                <w:sz w:val="24"/>
                <w:lang w:eastAsia="zh-CN"/>
              </w:rPr>
            </w:pPr>
            <w:r>
              <w:rPr>
                <w:rFonts w:hint="eastAsia" w:ascii="宋体" w:hAnsi="宋体" w:cs="Tahoma"/>
                <w:color w:val="000000"/>
                <w:kern w:val="0"/>
                <w:sz w:val="24"/>
                <w:lang w:val="en-US" w:eastAsia="zh-CN"/>
              </w:rPr>
              <w:t>无产品供货进度，得0分。</w:t>
            </w:r>
          </w:p>
        </w:tc>
      </w:tr>
      <w:tr w14:paraId="32AC0D4B">
        <w:tblPrEx>
          <w:tblCellMar>
            <w:top w:w="0" w:type="dxa"/>
            <w:left w:w="108" w:type="dxa"/>
            <w:bottom w:w="0" w:type="dxa"/>
            <w:right w:w="108" w:type="dxa"/>
          </w:tblCellMar>
        </w:tblPrEx>
        <w:trPr>
          <w:trHeight w:val="316" w:hRule="atLeast"/>
          <w:jc w:val="center"/>
        </w:trPr>
        <w:tc>
          <w:tcPr>
            <w:tcW w:w="1252" w:type="dxa"/>
            <w:vMerge w:val="continue"/>
            <w:tcBorders>
              <w:top w:val="single" w:color="auto" w:sz="4" w:space="0"/>
              <w:left w:val="single" w:color="auto" w:sz="4" w:space="0"/>
              <w:bottom w:val="single" w:color="auto" w:sz="4" w:space="0"/>
              <w:right w:val="single" w:color="auto" w:sz="4" w:space="0"/>
            </w:tcBorders>
            <w:noWrap w:val="0"/>
            <w:vAlign w:val="center"/>
          </w:tcPr>
          <w:p w14:paraId="5EA820EA">
            <w:pPr>
              <w:jc w:val="center"/>
              <w:rPr>
                <w:rFonts w:ascii="宋体" w:hAnsi="宋体"/>
                <w:sz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14:paraId="28DF4C6C">
            <w:pPr>
              <w:jc w:val="center"/>
              <w:rPr>
                <w:rFonts w:hint="eastAsia" w:ascii="宋体" w:hAnsi="宋体" w:cs="Tahoma"/>
                <w:color w:val="000000"/>
                <w:kern w:val="0"/>
                <w:sz w:val="24"/>
              </w:rPr>
            </w:pPr>
            <w:r>
              <w:rPr>
                <w:rFonts w:hint="eastAsia" w:ascii="宋体" w:hAnsi="宋体" w:cs="Tahoma"/>
                <w:color w:val="000000"/>
                <w:kern w:val="0"/>
                <w:sz w:val="24"/>
              </w:rPr>
              <w:t>安全保障措施</w:t>
            </w:r>
          </w:p>
        </w:tc>
        <w:tc>
          <w:tcPr>
            <w:tcW w:w="1032" w:type="dxa"/>
            <w:tcBorders>
              <w:top w:val="single" w:color="auto" w:sz="4" w:space="0"/>
              <w:left w:val="single" w:color="auto" w:sz="4" w:space="0"/>
              <w:bottom w:val="single" w:color="auto" w:sz="4" w:space="0"/>
              <w:right w:val="single" w:color="auto" w:sz="4" w:space="0"/>
            </w:tcBorders>
            <w:noWrap w:val="0"/>
            <w:vAlign w:val="center"/>
          </w:tcPr>
          <w:p w14:paraId="167E98AE">
            <w:pPr>
              <w:jc w:val="center"/>
              <w:rPr>
                <w:rFonts w:hint="default" w:ascii="宋体" w:hAnsi="宋体" w:cs="Tahoma"/>
                <w:color w:val="000000"/>
                <w:kern w:val="0"/>
                <w:sz w:val="24"/>
                <w:lang w:val="en-US" w:eastAsia="zh-CN"/>
              </w:rPr>
            </w:pPr>
            <w:r>
              <w:rPr>
                <w:rFonts w:hint="eastAsia" w:ascii="宋体" w:hAnsi="宋体" w:cs="Tahoma"/>
                <w:color w:val="000000"/>
                <w:kern w:val="0"/>
                <w:sz w:val="24"/>
                <w:lang w:val="en-US" w:eastAsia="zh-CN"/>
              </w:rPr>
              <w:t>6</w:t>
            </w:r>
          </w:p>
        </w:tc>
        <w:tc>
          <w:tcPr>
            <w:tcW w:w="6929" w:type="dxa"/>
            <w:tcBorders>
              <w:top w:val="single" w:color="auto" w:sz="4" w:space="0"/>
              <w:left w:val="single" w:color="auto" w:sz="4" w:space="0"/>
              <w:bottom w:val="single" w:color="auto" w:sz="4" w:space="0"/>
              <w:right w:val="single" w:color="auto" w:sz="4" w:space="0"/>
            </w:tcBorders>
            <w:noWrap w:val="0"/>
            <w:vAlign w:val="top"/>
          </w:tcPr>
          <w:p w14:paraId="14825CC2">
            <w:pPr>
              <w:jc w:val="left"/>
              <w:rPr>
                <w:rFonts w:hint="eastAsia" w:ascii="宋体" w:hAnsi="宋体" w:cs="Tahoma"/>
                <w:color w:val="000000"/>
                <w:kern w:val="0"/>
                <w:sz w:val="24"/>
              </w:rPr>
            </w:pPr>
            <w:r>
              <w:rPr>
                <w:rFonts w:hint="eastAsia" w:ascii="宋体" w:hAnsi="宋体" w:cs="Tahoma"/>
                <w:color w:val="000000"/>
                <w:kern w:val="0"/>
                <w:sz w:val="24"/>
              </w:rPr>
              <w:t>安全保障措施完善、合理，得6分；</w:t>
            </w:r>
          </w:p>
          <w:p w14:paraId="1CFB3109">
            <w:pPr>
              <w:jc w:val="left"/>
              <w:rPr>
                <w:rFonts w:hint="eastAsia" w:ascii="宋体" w:hAnsi="宋体" w:cs="Tahoma"/>
                <w:color w:val="000000"/>
                <w:kern w:val="0"/>
                <w:sz w:val="24"/>
              </w:rPr>
            </w:pPr>
            <w:r>
              <w:rPr>
                <w:rFonts w:hint="eastAsia" w:ascii="宋体" w:hAnsi="宋体" w:cs="Tahoma"/>
                <w:color w:val="000000"/>
                <w:kern w:val="0"/>
                <w:sz w:val="24"/>
              </w:rPr>
              <w:t>安全保障措施一般，得4分；</w:t>
            </w:r>
          </w:p>
          <w:p w14:paraId="155707D3">
            <w:pPr>
              <w:jc w:val="left"/>
              <w:rPr>
                <w:rFonts w:hint="eastAsia" w:ascii="宋体" w:hAnsi="宋体" w:cs="Tahoma"/>
                <w:color w:val="000000"/>
                <w:kern w:val="0"/>
                <w:sz w:val="24"/>
              </w:rPr>
            </w:pPr>
            <w:r>
              <w:rPr>
                <w:rFonts w:hint="eastAsia" w:ascii="宋体" w:hAnsi="宋体" w:cs="Tahoma"/>
                <w:color w:val="000000"/>
                <w:kern w:val="0"/>
                <w:sz w:val="24"/>
              </w:rPr>
              <w:t>安全保障措施有欠缺，得2分；</w:t>
            </w:r>
          </w:p>
          <w:p w14:paraId="7B617D6F">
            <w:pPr>
              <w:jc w:val="left"/>
              <w:rPr>
                <w:rFonts w:hint="eastAsia" w:ascii="宋体" w:hAnsi="宋体" w:cs="Tahoma"/>
                <w:color w:val="000000"/>
                <w:kern w:val="0"/>
                <w:sz w:val="24"/>
              </w:rPr>
            </w:pPr>
            <w:r>
              <w:rPr>
                <w:rFonts w:hint="eastAsia" w:ascii="宋体" w:hAnsi="宋体" w:cs="Tahoma"/>
                <w:color w:val="000000"/>
                <w:kern w:val="0"/>
                <w:sz w:val="24"/>
              </w:rPr>
              <w:t>无安全保障措施，得0分。</w:t>
            </w:r>
          </w:p>
        </w:tc>
      </w:tr>
      <w:tr w14:paraId="30B4BB30">
        <w:tblPrEx>
          <w:tblCellMar>
            <w:top w:w="0" w:type="dxa"/>
            <w:left w:w="108" w:type="dxa"/>
            <w:bottom w:w="0" w:type="dxa"/>
            <w:right w:w="108" w:type="dxa"/>
          </w:tblCellMar>
        </w:tblPrEx>
        <w:trPr>
          <w:trHeight w:val="840" w:hRule="atLeast"/>
          <w:jc w:val="center"/>
        </w:trPr>
        <w:tc>
          <w:tcPr>
            <w:tcW w:w="1252" w:type="dxa"/>
            <w:vMerge w:val="continue"/>
            <w:tcBorders>
              <w:top w:val="single" w:color="auto" w:sz="4" w:space="0"/>
              <w:left w:val="single" w:color="auto" w:sz="4" w:space="0"/>
              <w:bottom w:val="single" w:color="auto" w:sz="4" w:space="0"/>
              <w:right w:val="single" w:color="auto" w:sz="4" w:space="0"/>
            </w:tcBorders>
            <w:noWrap w:val="0"/>
            <w:vAlign w:val="center"/>
          </w:tcPr>
          <w:p w14:paraId="17218809">
            <w:pPr>
              <w:jc w:val="center"/>
              <w:rPr>
                <w:rFonts w:ascii="宋体" w:hAnsi="宋体"/>
                <w:sz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14:paraId="4D09A82B">
            <w:pPr>
              <w:jc w:val="center"/>
              <w:rPr>
                <w:rFonts w:hint="eastAsia" w:ascii="宋体" w:hAnsi="宋体" w:cs="Tahoma"/>
                <w:color w:val="000000"/>
                <w:kern w:val="0"/>
                <w:sz w:val="24"/>
              </w:rPr>
            </w:pPr>
            <w:r>
              <w:rPr>
                <w:rFonts w:hint="eastAsia" w:ascii="宋体" w:hAnsi="宋体" w:cs="Tahoma"/>
                <w:color w:val="000000"/>
                <w:kern w:val="0"/>
                <w:sz w:val="24"/>
              </w:rPr>
              <w:t>售后服务方案</w:t>
            </w:r>
          </w:p>
          <w:p w14:paraId="7556D23D">
            <w:pPr>
              <w:jc w:val="center"/>
              <w:rPr>
                <w:rFonts w:hint="default" w:ascii="宋体" w:hAnsi="宋体" w:cs="Tahoma"/>
                <w:color w:val="000000"/>
                <w:kern w:val="0"/>
                <w:sz w:val="24"/>
                <w:lang w:val="en-US" w:eastAsia="zh-CN"/>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14:paraId="32F86E33">
            <w:pPr>
              <w:jc w:val="center"/>
              <w:rPr>
                <w:rFonts w:hint="default" w:ascii="宋体" w:hAnsi="宋体" w:cs="Tahoma"/>
                <w:color w:val="000000"/>
                <w:kern w:val="0"/>
                <w:sz w:val="24"/>
                <w:lang w:val="en-US" w:eastAsia="zh-CN"/>
              </w:rPr>
            </w:pPr>
            <w:r>
              <w:rPr>
                <w:rFonts w:hint="eastAsia" w:ascii="宋体" w:hAnsi="宋体" w:cs="Tahoma"/>
                <w:color w:val="000000"/>
                <w:kern w:val="0"/>
                <w:sz w:val="24"/>
                <w:lang w:val="en-US" w:eastAsia="zh-CN"/>
              </w:rPr>
              <w:t>6</w:t>
            </w:r>
          </w:p>
        </w:tc>
        <w:tc>
          <w:tcPr>
            <w:tcW w:w="6929" w:type="dxa"/>
            <w:tcBorders>
              <w:top w:val="single" w:color="auto" w:sz="4" w:space="0"/>
              <w:left w:val="single" w:color="auto" w:sz="4" w:space="0"/>
              <w:bottom w:val="single" w:color="auto" w:sz="4" w:space="0"/>
              <w:right w:val="single" w:color="auto" w:sz="4" w:space="0"/>
            </w:tcBorders>
            <w:noWrap w:val="0"/>
            <w:vAlign w:val="center"/>
          </w:tcPr>
          <w:p w14:paraId="4C92AC22">
            <w:pPr>
              <w:jc w:val="left"/>
              <w:rPr>
                <w:rFonts w:hint="eastAsia" w:ascii="宋体" w:hAnsi="宋体" w:cs="Tahoma"/>
                <w:color w:val="000000"/>
                <w:kern w:val="0"/>
                <w:sz w:val="24"/>
              </w:rPr>
            </w:pPr>
            <w:r>
              <w:rPr>
                <w:rFonts w:hint="eastAsia" w:ascii="宋体" w:hAnsi="宋体" w:cs="Tahoma"/>
                <w:color w:val="000000"/>
                <w:kern w:val="0"/>
                <w:sz w:val="24"/>
              </w:rPr>
              <w:t>售后服务方案及保障能力的服务举措（电话、服务地址）全面、合理，得</w:t>
            </w:r>
            <w:r>
              <w:rPr>
                <w:rFonts w:hint="eastAsia" w:ascii="宋体" w:hAnsi="宋体" w:cs="Tahoma"/>
                <w:color w:val="000000"/>
                <w:kern w:val="0"/>
                <w:sz w:val="24"/>
                <w:lang w:val="en-US" w:eastAsia="zh-CN"/>
              </w:rPr>
              <w:t>6</w:t>
            </w:r>
            <w:r>
              <w:rPr>
                <w:rFonts w:hint="eastAsia" w:ascii="宋体" w:hAnsi="宋体" w:cs="Tahoma"/>
                <w:color w:val="000000"/>
                <w:kern w:val="0"/>
                <w:sz w:val="24"/>
              </w:rPr>
              <w:t>分；</w:t>
            </w:r>
          </w:p>
          <w:p w14:paraId="29ED2DDB">
            <w:pPr>
              <w:jc w:val="left"/>
              <w:rPr>
                <w:rFonts w:hint="eastAsia" w:ascii="宋体" w:hAnsi="宋体" w:cs="Tahoma"/>
                <w:color w:val="000000"/>
                <w:kern w:val="0"/>
                <w:sz w:val="24"/>
                <w:lang w:eastAsia="zh-CN"/>
              </w:rPr>
            </w:pPr>
            <w:r>
              <w:rPr>
                <w:rFonts w:hint="eastAsia" w:ascii="宋体" w:hAnsi="宋体" w:cs="Tahoma"/>
                <w:color w:val="000000"/>
                <w:kern w:val="0"/>
                <w:sz w:val="24"/>
              </w:rPr>
              <w:t>售后服务方案及保障能力的服务举措（电话、服务地址）有瑕疵，安排不够全面，得2分</w:t>
            </w:r>
            <w:r>
              <w:rPr>
                <w:rFonts w:hint="eastAsia" w:ascii="宋体" w:hAnsi="宋体" w:cs="Tahoma"/>
                <w:color w:val="000000"/>
                <w:kern w:val="0"/>
                <w:sz w:val="24"/>
                <w:lang w:eastAsia="zh-CN"/>
              </w:rPr>
              <w:t>；</w:t>
            </w:r>
          </w:p>
          <w:p w14:paraId="7221F433">
            <w:pPr>
              <w:jc w:val="left"/>
              <w:rPr>
                <w:rFonts w:hint="default" w:ascii="宋体" w:hAnsi="宋体" w:cs="Tahoma"/>
                <w:color w:val="000000"/>
                <w:kern w:val="0"/>
                <w:sz w:val="24"/>
                <w:lang w:val="en-US" w:eastAsia="zh-CN"/>
              </w:rPr>
            </w:pPr>
            <w:r>
              <w:rPr>
                <w:rFonts w:hint="eastAsia" w:ascii="宋体" w:hAnsi="宋体" w:cs="Tahoma"/>
                <w:color w:val="000000"/>
                <w:kern w:val="0"/>
                <w:sz w:val="24"/>
              </w:rPr>
              <w:t>售后服务方案粗略、不合理，得0分。</w:t>
            </w:r>
          </w:p>
        </w:tc>
      </w:tr>
    </w:tbl>
    <w:p w14:paraId="7EACBD0D">
      <w:pPr>
        <w:widowControl/>
        <w:jc w:val="left"/>
        <w:rPr>
          <w:b/>
          <w:color w:val="000000" w:themeColor="text1"/>
          <w:sz w:val="24"/>
          <w14:textFill>
            <w14:solidFill>
              <w14:schemeClr w14:val="tx1"/>
            </w14:solidFill>
          </w14:textFill>
        </w:rPr>
      </w:pPr>
      <w:r>
        <w:rPr>
          <w:b/>
          <w:color w:val="000000" w:themeColor="text1"/>
          <w:sz w:val="36"/>
          <w:szCs w:val="36"/>
          <w14:textFill>
            <w14:solidFill>
              <w14:schemeClr w14:val="tx1"/>
            </w14:solidFill>
          </w14:textFill>
        </w:rPr>
        <w:br w:type="page"/>
      </w:r>
    </w:p>
    <w:p w14:paraId="12589A5A">
      <w:pPr>
        <w:spacing w:line="360" w:lineRule="auto"/>
        <w:jc w:val="center"/>
        <w:outlineLvl w:val="0"/>
        <w:rPr>
          <w:b/>
          <w:color w:val="000000" w:themeColor="text1"/>
          <w:sz w:val="36"/>
          <w:szCs w:val="36"/>
          <w14:textFill>
            <w14:solidFill>
              <w14:schemeClr w14:val="tx1"/>
            </w14:solidFill>
          </w14:textFill>
        </w:rPr>
      </w:pPr>
      <w:bookmarkStart w:id="819" w:name="_Toc30778"/>
      <w:r>
        <w:rPr>
          <w:b/>
          <w:color w:val="000000" w:themeColor="text1"/>
          <w:sz w:val="36"/>
          <w:szCs w:val="36"/>
          <w14:textFill>
            <w14:solidFill>
              <w14:schemeClr w14:val="tx1"/>
            </w14:solidFill>
          </w14:textFill>
        </w:rPr>
        <w:t>第五章   采购需求</w:t>
      </w:r>
      <w:bookmarkEnd w:id="819"/>
    </w:p>
    <w:p w14:paraId="34168BBF">
      <w:pPr>
        <w:pStyle w:val="18"/>
        <w:kinsoku w:val="0"/>
        <w:overflowPunct w:val="0"/>
        <w:spacing w:before="0"/>
        <w:rPr>
          <w:rFonts w:eastAsia="宋体" w:cs="宋体"/>
          <w:b/>
          <w:bCs/>
          <w:spacing w:val="3"/>
        </w:rPr>
      </w:pPr>
      <w:r>
        <w:rPr>
          <w:rFonts w:hint="eastAsia" w:eastAsia="宋体" w:cs="宋体"/>
          <w:b/>
          <w:bCs/>
          <w:spacing w:val="3"/>
        </w:rPr>
        <w:t>一、采购标的</w:t>
      </w:r>
    </w:p>
    <w:p w14:paraId="3063E840">
      <w:pPr>
        <w:pStyle w:val="18"/>
        <w:kinsoku w:val="0"/>
        <w:overflowPunct w:val="0"/>
        <w:spacing w:before="154" w:line="360" w:lineRule="auto"/>
        <w:rPr>
          <w:rFonts w:eastAsia="宋体" w:cs="宋体"/>
        </w:rPr>
      </w:pPr>
      <w:r>
        <w:rPr>
          <w:rFonts w:hint="eastAsia" w:eastAsia="宋体" w:cs="宋体"/>
        </w:rPr>
        <w:t>1.</w:t>
      </w:r>
      <w:r>
        <w:rPr>
          <w:rFonts w:hint="eastAsia" w:eastAsia="宋体" w:cs="宋体"/>
          <w:spacing w:val="12"/>
        </w:rPr>
        <w:t xml:space="preserve"> </w:t>
      </w:r>
      <w:r>
        <w:rPr>
          <w:rFonts w:hint="eastAsia" w:eastAsia="宋体" w:cs="宋体"/>
        </w:rPr>
        <w:t>采购标的</w:t>
      </w:r>
    </w:p>
    <w:p w14:paraId="41084B98">
      <w:pPr>
        <w:pStyle w:val="18"/>
        <w:kinsoku w:val="0"/>
        <w:overflowPunct w:val="0"/>
        <w:spacing w:before="154" w:line="360" w:lineRule="auto"/>
        <w:rPr>
          <w:rFonts w:hint="default" w:eastAsia="宋体" w:cs="宋体"/>
          <w:u w:val="single"/>
          <w:lang w:val="en-US" w:eastAsia="zh-CN"/>
        </w:rPr>
      </w:pPr>
      <w:r>
        <w:rPr>
          <w:rFonts w:hint="default" w:eastAsia="宋体" w:cs="宋体"/>
          <w:u w:val="single"/>
          <w:lang w:val="en-US" w:eastAsia="zh-CN"/>
        </w:rPr>
        <w:t>2025年八一走访慰问驻区部队项目</w:t>
      </w:r>
    </w:p>
    <w:p w14:paraId="0C047626">
      <w:pPr>
        <w:pStyle w:val="18"/>
        <w:kinsoku w:val="0"/>
        <w:overflowPunct w:val="0"/>
        <w:spacing w:before="44" w:line="360" w:lineRule="auto"/>
        <w:ind w:right="5593"/>
        <w:rPr>
          <w:rFonts w:eastAsia="宋体" w:cs="宋体"/>
          <w:spacing w:val="-118"/>
        </w:rPr>
      </w:pPr>
      <w:r>
        <w:rPr>
          <w:rFonts w:hint="eastAsia" w:eastAsia="宋体" w:cs="宋体"/>
        </w:rPr>
        <w:t>2.</w:t>
      </w:r>
      <w:r>
        <w:rPr>
          <w:rFonts w:hint="eastAsia" w:eastAsia="宋体" w:cs="宋体"/>
          <w:spacing w:val="22"/>
        </w:rPr>
        <w:t xml:space="preserve"> </w:t>
      </w:r>
      <w:r>
        <w:rPr>
          <w:rFonts w:hint="eastAsia" w:eastAsia="宋体" w:cs="宋体"/>
        </w:rPr>
        <w:t>项目背景/项目概述</w:t>
      </w:r>
    </w:p>
    <w:p w14:paraId="3482B5B1">
      <w:pPr>
        <w:pStyle w:val="18"/>
        <w:kinsoku w:val="0"/>
        <w:overflowPunct w:val="0"/>
        <w:spacing w:before="154" w:line="360" w:lineRule="auto"/>
        <w:rPr>
          <w:rFonts w:hint="eastAsia" w:cs="宋体"/>
          <w:highlight w:val="none"/>
          <w:u w:val="single"/>
          <w:lang w:val="en-US" w:eastAsia="zh-CN"/>
        </w:rPr>
      </w:pPr>
      <w:r>
        <w:rPr>
          <w:rFonts w:hint="eastAsia" w:cs="宋体"/>
          <w:highlight w:val="none"/>
          <w:u w:val="single"/>
          <w:lang w:val="en-US" w:eastAsia="zh-CN"/>
        </w:rPr>
        <w:t>01包</w:t>
      </w:r>
      <w:r>
        <w:rPr>
          <w:rFonts w:hint="default" w:eastAsia="宋体" w:cs="宋体"/>
          <w:u w:val="single"/>
          <w:lang w:val="en-US" w:eastAsia="zh-CN"/>
        </w:rPr>
        <w:t>走访慰问驻区部队</w:t>
      </w:r>
      <w:r>
        <w:rPr>
          <w:rFonts w:hint="eastAsia" w:cs="宋体"/>
          <w:u w:val="single"/>
          <w:lang w:val="en-US" w:eastAsia="zh-CN"/>
        </w:rPr>
        <w:t>供货内容为：纯牛奶2200箱、植物饮料2200箱、维生素功能型饮料1800箱、大米2400袋、午餐肉2000箱、花生油1500桶、西瓜2000箱、桃200箱、梨1300箱</w:t>
      </w:r>
      <w:r>
        <w:rPr>
          <w:rFonts w:hint="eastAsia" w:cs="宋体"/>
          <w:highlight w:val="none"/>
          <w:u w:val="single"/>
          <w:lang w:val="en-US" w:eastAsia="zh-CN"/>
        </w:rPr>
        <w:t>；</w:t>
      </w:r>
    </w:p>
    <w:p w14:paraId="362D4BAB">
      <w:pPr>
        <w:pStyle w:val="18"/>
        <w:kinsoku w:val="0"/>
        <w:overflowPunct w:val="0"/>
        <w:spacing w:before="154" w:line="360" w:lineRule="auto"/>
        <w:rPr>
          <w:rFonts w:eastAsia="宋体" w:cs="宋体"/>
          <w:highlight w:val="none"/>
          <w:u w:val="single"/>
        </w:rPr>
      </w:pPr>
      <w:r>
        <w:rPr>
          <w:rFonts w:hint="eastAsia" w:cs="宋体"/>
          <w:highlight w:val="none"/>
          <w:u w:val="single"/>
          <w:lang w:val="en-US" w:eastAsia="zh-CN"/>
        </w:rPr>
        <w:t>02包</w:t>
      </w:r>
      <w:r>
        <w:rPr>
          <w:rFonts w:hint="default" w:eastAsia="宋体" w:cs="宋体"/>
          <w:u w:val="single"/>
          <w:lang w:val="en-US" w:eastAsia="zh-CN"/>
        </w:rPr>
        <w:t>走访慰问驻区部队</w:t>
      </w:r>
      <w:r>
        <w:rPr>
          <w:rFonts w:hint="eastAsia" w:cs="宋体"/>
          <w:u w:val="single"/>
          <w:lang w:val="en-US" w:eastAsia="zh-CN"/>
        </w:rPr>
        <w:t>供货内容为：羽毛球拍434支、羽毛球120桶、跳绳100条、足球60个、篮球60个、 排球100个、健腹轮220个、筋膜枪230套</w:t>
      </w:r>
      <w:r>
        <w:rPr>
          <w:rFonts w:hint="eastAsia" w:eastAsia="宋体" w:cs="宋体"/>
          <w:highlight w:val="none"/>
          <w:u w:val="single"/>
        </w:rPr>
        <w:t>。</w:t>
      </w:r>
    </w:p>
    <w:p w14:paraId="5CF12071">
      <w:pPr>
        <w:pStyle w:val="18"/>
        <w:kinsoku w:val="0"/>
        <w:overflowPunct w:val="0"/>
        <w:spacing w:before="0"/>
        <w:rPr>
          <w:rFonts w:eastAsia="宋体" w:cs="宋体"/>
          <w:b/>
          <w:bCs/>
          <w:spacing w:val="3"/>
        </w:rPr>
      </w:pPr>
    </w:p>
    <w:p w14:paraId="114D1D05">
      <w:pPr>
        <w:pStyle w:val="18"/>
        <w:kinsoku w:val="0"/>
        <w:overflowPunct w:val="0"/>
        <w:spacing w:before="0"/>
        <w:rPr>
          <w:rFonts w:eastAsia="宋体" w:cs="宋体"/>
          <w:b/>
          <w:bCs/>
          <w:spacing w:val="3"/>
        </w:rPr>
      </w:pPr>
      <w:r>
        <w:rPr>
          <w:rFonts w:hint="eastAsia" w:eastAsia="宋体" w:cs="宋体"/>
          <w:b/>
          <w:bCs/>
          <w:spacing w:val="3"/>
        </w:rPr>
        <w:t>二、商务要求</w:t>
      </w:r>
    </w:p>
    <w:p w14:paraId="72DC088B">
      <w:pPr>
        <w:pStyle w:val="18"/>
        <w:kinsoku w:val="0"/>
        <w:overflowPunct w:val="0"/>
        <w:spacing w:before="10" w:after="240" w:line="360" w:lineRule="auto"/>
        <w:rPr>
          <w:rFonts w:eastAsia="宋体" w:cs="宋体"/>
        </w:rPr>
      </w:pPr>
      <w:r>
        <w:rPr>
          <w:rFonts w:hint="eastAsia" w:eastAsia="宋体" w:cs="宋体"/>
        </w:rPr>
        <w:t>1.交付（实施）的时间（期限）和地点（范围）</w:t>
      </w:r>
    </w:p>
    <w:p w14:paraId="67FC83A2">
      <w:pPr>
        <w:pStyle w:val="18"/>
        <w:kinsoku w:val="0"/>
        <w:overflowPunct w:val="0"/>
        <w:spacing w:before="0" w:line="360" w:lineRule="auto"/>
        <w:rPr>
          <w:rFonts w:eastAsia="宋体" w:cs="宋体"/>
        </w:rPr>
      </w:pPr>
      <w:r>
        <w:rPr>
          <w:rFonts w:hint="eastAsia" w:eastAsia="宋体" w:cs="宋体"/>
        </w:rPr>
        <w:t>合同履行期限：</w:t>
      </w:r>
      <w:r>
        <w:rPr>
          <w:rFonts w:hint="eastAsia" w:eastAsia="宋体" w:cs="宋体"/>
          <w:u w:val="single"/>
        </w:rPr>
        <w:t>自合同签订</w:t>
      </w:r>
      <w:r>
        <w:rPr>
          <w:rFonts w:hint="eastAsia" w:eastAsia="宋体" w:cs="宋体"/>
          <w:u w:val="single"/>
          <w:lang w:val="en-US" w:eastAsia="zh-CN"/>
        </w:rPr>
        <w:t>后3天内完成供货</w:t>
      </w:r>
      <w:r>
        <w:rPr>
          <w:rFonts w:hint="eastAsia" w:eastAsia="宋体" w:cs="宋体"/>
          <w:u w:val="single"/>
        </w:rPr>
        <w:t>。</w:t>
      </w:r>
    </w:p>
    <w:p w14:paraId="40DB5989">
      <w:pPr>
        <w:pStyle w:val="18"/>
        <w:kinsoku w:val="0"/>
        <w:overflowPunct w:val="0"/>
        <w:spacing w:before="154" w:line="360" w:lineRule="auto"/>
        <w:rPr>
          <w:rFonts w:hint="default" w:eastAsia="宋体" w:cs="宋体"/>
          <w:lang w:val="en-US" w:eastAsia="zh-CN"/>
        </w:rPr>
      </w:pPr>
      <w:r>
        <w:rPr>
          <w:rFonts w:hint="eastAsia" w:eastAsia="宋体" w:cs="宋体"/>
        </w:rPr>
        <w:t>项目地点：</w:t>
      </w:r>
      <w:r>
        <w:rPr>
          <w:rFonts w:hint="eastAsia" w:cs="宋体"/>
          <w:u w:val="single"/>
          <w:lang w:val="en-US" w:eastAsia="zh-CN"/>
        </w:rPr>
        <w:t>采购人指定的地点。</w:t>
      </w:r>
    </w:p>
    <w:p w14:paraId="3CB75B2A">
      <w:pPr>
        <w:pStyle w:val="18"/>
        <w:kinsoku w:val="0"/>
        <w:overflowPunct w:val="0"/>
        <w:spacing w:before="0" w:line="360" w:lineRule="auto"/>
        <w:rPr>
          <w:rFonts w:eastAsia="宋体" w:cs="宋体"/>
        </w:rPr>
      </w:pPr>
      <w:r>
        <w:rPr>
          <w:rFonts w:hint="eastAsia" w:eastAsia="宋体" w:cs="宋体"/>
        </w:rPr>
        <w:t>2.付款条件（进度和方式）</w:t>
      </w:r>
    </w:p>
    <w:p w14:paraId="74AECA05">
      <w:pPr>
        <w:tabs>
          <w:tab w:val="left" w:pos="1258"/>
        </w:tabs>
        <w:spacing w:before="60" w:line="360" w:lineRule="auto"/>
        <w:rPr>
          <w:rFonts w:ascii="宋体" w:hAnsi="宋体"/>
          <w:b/>
          <w:bCs/>
          <w:sz w:val="24"/>
        </w:rPr>
      </w:pPr>
      <w:r>
        <w:rPr>
          <w:rFonts w:hint="eastAsia" w:ascii="宋体" w:hAnsi="宋体" w:eastAsia="宋体" w:cs="宋体"/>
          <w:sz w:val="24"/>
          <w:u w:val="single"/>
        </w:rPr>
        <w:t>供方将货物运至甲方指定地点并完成全部供货后，采购人一次性付清合同总价款的100%。采购人付款时间以财政拨款进度为准，因财政拨款原因导致未能按时付款的，采购人不承担违约责任。</w:t>
      </w:r>
    </w:p>
    <w:p w14:paraId="54337879">
      <w:pPr>
        <w:spacing w:line="360" w:lineRule="auto"/>
        <w:contextualSpacing/>
        <w:rPr>
          <w:rFonts w:hint="eastAsia" w:ascii="宋体" w:hAnsi="Times New Roman" w:cs="宋体"/>
          <w:color w:val="auto"/>
          <w:sz w:val="24"/>
          <w:highlight w:val="none"/>
        </w:rPr>
      </w:pPr>
      <w:r>
        <w:rPr>
          <w:rFonts w:hint="eastAsia" w:ascii="宋体" w:hAnsi="Times New Roman" w:cs="宋体"/>
          <w:color w:val="auto"/>
          <w:sz w:val="24"/>
          <w:highlight w:val="none"/>
        </w:rPr>
        <w:t>3.包装和运输</w:t>
      </w:r>
    </w:p>
    <w:p w14:paraId="3DF8EA06">
      <w:pPr>
        <w:pStyle w:val="4"/>
        <w:spacing w:line="360" w:lineRule="auto"/>
        <w:ind w:left="0" w:leftChars="0" w:firstLine="0" w:firstLineChars="0"/>
      </w:pPr>
      <w:r>
        <w:rPr>
          <w:rFonts w:hint="eastAsia" w:ascii="宋体" w:hAnsi="Times New Roman" w:cs="宋体"/>
          <w:color w:val="auto"/>
          <w:sz w:val="24"/>
          <w:highlight w:val="none"/>
          <w:u w:val="single"/>
        </w:rPr>
        <w:t>中标供应商提供的货物</w:t>
      </w:r>
      <w:r>
        <w:rPr>
          <w:rFonts w:hint="eastAsia" w:cs="宋体"/>
          <w:color w:val="auto"/>
          <w:sz w:val="24"/>
          <w:highlight w:val="none"/>
          <w:u w:val="single"/>
          <w:lang w:val="en-US" w:eastAsia="zh-CN"/>
        </w:rPr>
        <w:t>应</w:t>
      </w:r>
      <w:r>
        <w:rPr>
          <w:rFonts w:hint="eastAsia" w:ascii="宋体" w:hAnsi="Times New Roman" w:cs="宋体"/>
          <w:color w:val="auto"/>
          <w:sz w:val="24"/>
          <w:highlight w:val="none"/>
          <w:u w:val="single"/>
        </w:rPr>
        <w:t>采用国家或行业标准保护措施进行包装，确保货物安全无损运抵现场。货物在运输过程中出现瑕疵、缺重和破损，中标供应商应免费退换货，其过程中所发生的一切费用由中标供应商负担</w:t>
      </w:r>
      <w:r>
        <w:rPr>
          <w:rFonts w:hint="eastAsia" w:ascii="宋体" w:hAnsi="Times New Roman" w:cs="宋体"/>
          <w:color w:val="auto"/>
          <w:sz w:val="24"/>
          <w:highlight w:val="none"/>
          <w:u w:val="single"/>
          <w:lang w:eastAsia="zh-CN"/>
        </w:rPr>
        <w:t>。</w:t>
      </w:r>
    </w:p>
    <w:p w14:paraId="64E1EE47">
      <w:pPr>
        <w:spacing w:line="360" w:lineRule="auto"/>
        <w:rPr>
          <w:rFonts w:ascii="宋体" w:hAnsi="宋体"/>
          <w:b/>
          <w:bCs/>
          <w:sz w:val="24"/>
        </w:rPr>
      </w:pPr>
      <w:r>
        <w:rPr>
          <w:rFonts w:hint="eastAsia" w:ascii="宋体" w:hAnsi="宋体"/>
          <w:b/>
          <w:bCs/>
          <w:sz w:val="24"/>
        </w:rPr>
        <w:t>三、相关服务要求</w:t>
      </w:r>
    </w:p>
    <w:p w14:paraId="3980582F">
      <w:pPr>
        <w:spacing w:line="360" w:lineRule="auto"/>
        <w:contextualSpacing/>
        <w:rPr>
          <w:sz w:val="24"/>
        </w:rPr>
      </w:pPr>
      <w:r>
        <w:rPr>
          <w:sz w:val="24"/>
        </w:rPr>
        <w:t>1. 基本要求</w:t>
      </w:r>
    </w:p>
    <w:p w14:paraId="1B6C10D6">
      <w:pPr>
        <w:spacing w:line="360" w:lineRule="auto"/>
        <w:contextualSpacing/>
        <w:rPr>
          <w:rFonts w:hint="default" w:eastAsia="宋体"/>
          <w:sz w:val="24"/>
          <w:lang w:val="en-US" w:eastAsia="zh-CN"/>
        </w:rPr>
      </w:pPr>
      <w:r>
        <w:rPr>
          <w:sz w:val="24"/>
        </w:rPr>
        <w:t>1.1 采购标的需实现的功能或者目标</w:t>
      </w:r>
      <w:r>
        <w:rPr>
          <w:rFonts w:hint="eastAsia"/>
          <w:sz w:val="24"/>
        </w:rPr>
        <w:t>:</w:t>
      </w:r>
      <w:r>
        <w:rPr>
          <w:sz w:val="24"/>
        </w:rPr>
        <w:t xml:space="preserve"> </w:t>
      </w:r>
      <w:r>
        <w:rPr>
          <w:rFonts w:hint="eastAsia"/>
          <w:sz w:val="24"/>
          <w:u w:val="single"/>
          <w:lang w:val="en-US" w:eastAsia="zh-CN"/>
        </w:rPr>
        <w:t>01包：纯牛奶2200箱、植物饮料2200箱、维生素功能型饮料1800箱、大米2400袋、午餐肉2000箱、花生油1500桶、西瓜2000箱、桃200箱、梨1300箱</w:t>
      </w:r>
      <w:r>
        <w:rPr>
          <w:rFonts w:hint="eastAsia"/>
          <w:sz w:val="24"/>
          <w:u w:val="single"/>
          <w:lang w:eastAsia="zh-CN"/>
        </w:rPr>
        <w:t>；</w:t>
      </w:r>
      <w:r>
        <w:rPr>
          <w:rFonts w:hint="eastAsia"/>
          <w:sz w:val="24"/>
          <w:u w:val="single"/>
          <w:lang w:val="en-US" w:eastAsia="zh-CN"/>
        </w:rPr>
        <w:t>02包：羽毛球拍434支、羽毛球120桶、跳绳100条、足球60个、篮球60个、 排球100个、健腹轮220个、筋膜枪230套。</w:t>
      </w:r>
    </w:p>
    <w:p w14:paraId="144B19F7">
      <w:pPr>
        <w:spacing w:line="360" w:lineRule="auto"/>
        <w:contextualSpacing/>
        <w:rPr>
          <w:sz w:val="24"/>
        </w:rPr>
      </w:pPr>
      <w:r>
        <w:rPr>
          <w:sz w:val="24"/>
        </w:rPr>
        <w:t>1.2 需执行的国家相关标准、行业标准、地方标准或者其他标准、规范</w:t>
      </w:r>
      <w:r>
        <w:rPr>
          <w:rFonts w:hint="eastAsia"/>
          <w:sz w:val="24"/>
        </w:rPr>
        <w:t>:</w:t>
      </w:r>
    </w:p>
    <w:p w14:paraId="55958960">
      <w:pPr>
        <w:widowControl/>
        <w:spacing w:line="360" w:lineRule="auto"/>
        <w:contextualSpacing/>
        <w:rPr>
          <w:b/>
          <w:sz w:val="24"/>
          <w:u w:val="single"/>
        </w:rPr>
      </w:pPr>
      <w:r>
        <w:rPr>
          <w:rFonts w:hint="eastAsia"/>
          <w:b/>
          <w:sz w:val="24"/>
          <w:u w:val="single"/>
        </w:rPr>
        <w:t>符合国家有关规定标准</w:t>
      </w:r>
    </w:p>
    <w:p w14:paraId="6D541C51">
      <w:pPr>
        <w:spacing w:line="360" w:lineRule="auto"/>
        <w:contextualSpacing/>
        <w:rPr>
          <w:sz w:val="24"/>
        </w:rPr>
      </w:pPr>
    </w:p>
    <w:p w14:paraId="56E91E6F">
      <w:pPr>
        <w:numPr>
          <w:ilvl w:val="0"/>
          <w:numId w:val="0"/>
        </w:numPr>
        <w:spacing w:line="360" w:lineRule="auto"/>
        <w:contextualSpacing/>
        <w:rPr>
          <w:rFonts w:hint="eastAsia"/>
          <w:sz w:val="24"/>
          <w:lang w:val="en-US" w:eastAsia="zh-CN"/>
        </w:rPr>
      </w:pPr>
      <w:r>
        <w:rPr>
          <w:rFonts w:hint="eastAsia"/>
          <w:sz w:val="24"/>
          <w:lang w:val="en-US" w:eastAsia="zh-CN"/>
        </w:rPr>
        <w:t>2.货物技术要求</w:t>
      </w:r>
    </w:p>
    <w:p w14:paraId="06DA1B39">
      <w:pPr>
        <w:pStyle w:val="4"/>
        <w:numPr>
          <w:ilvl w:val="0"/>
          <w:numId w:val="0"/>
        </w:numPr>
        <w:jc w:val="center"/>
        <w:rPr>
          <w:rFonts w:hint="default"/>
          <w:lang w:val="en-US" w:eastAsia="zh-CN"/>
        </w:rPr>
      </w:pPr>
      <w:r>
        <w:rPr>
          <w:rFonts w:hint="eastAsia"/>
          <w:b/>
          <w:bCs/>
          <w:lang w:val="en-US" w:eastAsia="zh-CN"/>
        </w:rPr>
        <w:t>01包</w:t>
      </w:r>
      <w:r>
        <w:rPr>
          <w:rFonts w:hint="eastAsia"/>
          <w:b/>
          <w:bCs/>
          <w:sz w:val="24"/>
          <w:lang w:val="en-US" w:eastAsia="zh-CN"/>
        </w:rPr>
        <w:t>货物技术要求清单表</w:t>
      </w:r>
    </w:p>
    <w:tbl>
      <w:tblPr>
        <w:tblStyle w:val="46"/>
        <w:tblW w:w="5543" w:type="pct"/>
        <w:tblInd w:w="-502" w:type="dxa"/>
        <w:tblLayout w:type="autofit"/>
        <w:tblCellMar>
          <w:top w:w="0" w:type="dxa"/>
          <w:left w:w="108" w:type="dxa"/>
          <w:bottom w:w="0" w:type="dxa"/>
          <w:right w:w="108" w:type="dxa"/>
        </w:tblCellMar>
      </w:tblPr>
      <w:tblGrid>
        <w:gridCol w:w="800"/>
        <w:gridCol w:w="1372"/>
        <w:gridCol w:w="1111"/>
        <w:gridCol w:w="1465"/>
        <w:gridCol w:w="5549"/>
      </w:tblGrid>
      <w:tr w14:paraId="54E854C2">
        <w:tblPrEx>
          <w:tblCellMar>
            <w:top w:w="0" w:type="dxa"/>
            <w:left w:w="108" w:type="dxa"/>
            <w:bottom w:w="0" w:type="dxa"/>
            <w:right w:w="108" w:type="dxa"/>
          </w:tblCellMar>
        </w:tblPrEx>
        <w:trPr>
          <w:trHeight w:val="706" w:hRule="atLeast"/>
        </w:trPr>
        <w:tc>
          <w:tcPr>
            <w:tcW w:w="388" w:type="pct"/>
            <w:tcBorders>
              <w:top w:val="single" w:color="auto" w:sz="4" w:space="0"/>
              <w:left w:val="single" w:color="auto" w:sz="4" w:space="0"/>
              <w:bottom w:val="single" w:color="auto" w:sz="4" w:space="0"/>
              <w:right w:val="single" w:color="auto" w:sz="4" w:space="0"/>
            </w:tcBorders>
            <w:noWrap w:val="0"/>
            <w:vAlign w:val="center"/>
          </w:tcPr>
          <w:p w14:paraId="3EF265C2">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序号</w:t>
            </w:r>
          </w:p>
        </w:tc>
        <w:tc>
          <w:tcPr>
            <w:tcW w:w="666" w:type="pct"/>
            <w:tcBorders>
              <w:top w:val="single" w:color="auto" w:sz="4" w:space="0"/>
              <w:left w:val="nil"/>
              <w:bottom w:val="single" w:color="auto" w:sz="4" w:space="0"/>
              <w:right w:val="single" w:color="auto" w:sz="4" w:space="0"/>
            </w:tcBorders>
            <w:noWrap w:val="0"/>
            <w:vAlign w:val="center"/>
          </w:tcPr>
          <w:p w14:paraId="08616DB5">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品种</w:t>
            </w:r>
          </w:p>
        </w:tc>
        <w:tc>
          <w:tcPr>
            <w:tcW w:w="539" w:type="pct"/>
            <w:tcBorders>
              <w:top w:val="single" w:color="auto" w:sz="4" w:space="0"/>
              <w:left w:val="nil"/>
              <w:bottom w:val="single" w:color="auto" w:sz="4" w:space="0"/>
              <w:right w:val="single" w:color="auto" w:sz="4" w:space="0"/>
            </w:tcBorders>
            <w:noWrap w:val="0"/>
            <w:vAlign w:val="center"/>
          </w:tcPr>
          <w:p w14:paraId="6834A4BF">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数量</w:t>
            </w:r>
          </w:p>
        </w:tc>
        <w:tc>
          <w:tcPr>
            <w:tcW w:w="711" w:type="pct"/>
            <w:tcBorders>
              <w:top w:val="single" w:color="auto" w:sz="4" w:space="0"/>
              <w:left w:val="single" w:color="auto" w:sz="4" w:space="0"/>
              <w:bottom w:val="single" w:color="auto" w:sz="4" w:space="0"/>
              <w:right w:val="single" w:color="auto" w:sz="4" w:space="0"/>
            </w:tcBorders>
            <w:noWrap w:val="0"/>
            <w:vAlign w:val="center"/>
          </w:tcPr>
          <w:p w14:paraId="22A55CDC">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单位</w:t>
            </w:r>
          </w:p>
        </w:tc>
        <w:tc>
          <w:tcPr>
            <w:tcW w:w="2693" w:type="pct"/>
            <w:tcBorders>
              <w:top w:val="single" w:color="auto" w:sz="4" w:space="0"/>
              <w:left w:val="nil"/>
              <w:bottom w:val="single" w:color="auto" w:sz="4" w:space="0"/>
              <w:right w:val="single" w:color="auto" w:sz="4" w:space="0"/>
            </w:tcBorders>
            <w:noWrap w:val="0"/>
            <w:vAlign w:val="center"/>
          </w:tcPr>
          <w:p w14:paraId="7A3A0236">
            <w:pPr>
              <w:widowControl/>
              <w:jc w:val="center"/>
              <w:rPr>
                <w:rFonts w:ascii="宋体" w:hAnsi="宋体" w:cs="宋体"/>
                <w:kern w:val="0"/>
                <w:sz w:val="24"/>
                <w:szCs w:val="24"/>
                <w:highlight w:val="none"/>
              </w:rPr>
            </w:pPr>
            <w:r>
              <w:rPr>
                <w:rFonts w:hint="eastAsia" w:ascii="宋体" w:hAnsi="宋体" w:cs="宋体"/>
                <w:kern w:val="0"/>
                <w:sz w:val="24"/>
                <w:szCs w:val="24"/>
                <w:highlight w:val="none"/>
              </w:rPr>
              <w:t>规格</w:t>
            </w:r>
          </w:p>
        </w:tc>
      </w:tr>
      <w:tr w14:paraId="7E973C48">
        <w:tblPrEx>
          <w:tblCellMar>
            <w:top w:w="0" w:type="dxa"/>
            <w:left w:w="108" w:type="dxa"/>
            <w:bottom w:w="0" w:type="dxa"/>
            <w:right w:w="108" w:type="dxa"/>
          </w:tblCellMar>
        </w:tblPrEx>
        <w:trPr>
          <w:trHeight w:val="1392" w:hRule="atLeast"/>
        </w:trPr>
        <w:tc>
          <w:tcPr>
            <w:tcW w:w="388" w:type="pct"/>
            <w:tcBorders>
              <w:top w:val="nil"/>
              <w:left w:val="single" w:color="auto" w:sz="4" w:space="0"/>
              <w:bottom w:val="single" w:color="auto" w:sz="4" w:space="0"/>
              <w:right w:val="single" w:color="auto" w:sz="4" w:space="0"/>
            </w:tcBorders>
            <w:noWrap w:val="0"/>
            <w:vAlign w:val="center"/>
          </w:tcPr>
          <w:p w14:paraId="5B16ED73">
            <w:pPr>
              <w:widowControl/>
              <w:jc w:val="center"/>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w:t>
            </w:r>
          </w:p>
        </w:tc>
        <w:tc>
          <w:tcPr>
            <w:tcW w:w="666" w:type="pct"/>
            <w:tcBorders>
              <w:top w:val="nil"/>
              <w:left w:val="nil"/>
              <w:bottom w:val="single" w:color="auto" w:sz="4" w:space="0"/>
              <w:right w:val="single" w:color="auto" w:sz="4" w:space="0"/>
            </w:tcBorders>
            <w:noWrap w:val="0"/>
            <w:vAlign w:val="center"/>
          </w:tcPr>
          <w:p w14:paraId="12269E87">
            <w:pPr>
              <w:widowControl/>
              <w:jc w:val="center"/>
              <w:rPr>
                <w:rFonts w:hint="eastAsia" w:ascii="宋体" w:hAnsi="宋体" w:cs="宋体"/>
                <w:kern w:val="0"/>
                <w:sz w:val="24"/>
                <w:szCs w:val="24"/>
                <w:highlight w:val="none"/>
                <w:lang w:eastAsia="zh-CN"/>
              </w:rPr>
            </w:pPr>
            <w:r>
              <w:rPr>
                <w:rFonts w:hint="eastAsia" w:ascii="宋体" w:hAnsi="宋体" w:cs="宋体"/>
                <w:kern w:val="0"/>
                <w:sz w:val="24"/>
                <w:szCs w:val="24"/>
                <w:highlight w:val="none"/>
                <w:lang w:val="en-US" w:eastAsia="zh-CN"/>
              </w:rPr>
              <w:t>纯牛奶</w:t>
            </w:r>
          </w:p>
        </w:tc>
        <w:tc>
          <w:tcPr>
            <w:tcW w:w="539" w:type="pct"/>
            <w:tcBorders>
              <w:top w:val="single" w:color="auto" w:sz="4" w:space="0"/>
              <w:left w:val="nil"/>
              <w:bottom w:val="single" w:color="auto" w:sz="4" w:space="0"/>
              <w:right w:val="single" w:color="auto" w:sz="4" w:space="0"/>
            </w:tcBorders>
            <w:noWrap w:val="0"/>
            <w:vAlign w:val="center"/>
          </w:tcPr>
          <w:p w14:paraId="6FC449D4">
            <w:pPr>
              <w:widowControl/>
              <w:jc w:val="center"/>
              <w:rPr>
                <w:rFonts w:hint="default" w:ascii="宋体"/>
                <w:color w:val="auto"/>
                <w:sz w:val="24"/>
                <w:highlight w:val="none"/>
                <w:lang w:val="en-US" w:eastAsia="zh-CN"/>
              </w:rPr>
            </w:pPr>
            <w:r>
              <w:rPr>
                <w:rFonts w:hint="default" w:ascii="宋体"/>
                <w:color w:val="auto"/>
                <w:sz w:val="24"/>
                <w:highlight w:val="none"/>
                <w:lang w:val="en-US" w:eastAsia="zh-CN"/>
              </w:rPr>
              <w:t>2200</w:t>
            </w:r>
          </w:p>
        </w:tc>
        <w:tc>
          <w:tcPr>
            <w:tcW w:w="711" w:type="pct"/>
            <w:tcBorders>
              <w:top w:val="single" w:color="auto" w:sz="4" w:space="0"/>
              <w:left w:val="single" w:color="auto" w:sz="4" w:space="0"/>
              <w:bottom w:val="single" w:color="auto" w:sz="4" w:space="0"/>
              <w:right w:val="single" w:color="auto" w:sz="4" w:space="0"/>
            </w:tcBorders>
            <w:noWrap w:val="0"/>
            <w:vAlign w:val="center"/>
          </w:tcPr>
          <w:p w14:paraId="6320A9F1">
            <w:pPr>
              <w:widowControl/>
              <w:jc w:val="center"/>
              <w:rPr>
                <w:rFonts w:hint="eastAsia" w:ascii="宋体"/>
                <w:color w:val="auto"/>
                <w:sz w:val="24"/>
                <w:highlight w:val="none"/>
                <w:lang w:val="en-US" w:eastAsia="zh-CN"/>
              </w:rPr>
            </w:pPr>
            <w:r>
              <w:rPr>
                <w:rFonts w:hint="eastAsia" w:ascii="宋体"/>
                <w:color w:val="auto"/>
                <w:sz w:val="24"/>
                <w:highlight w:val="none"/>
                <w:lang w:val="en-US" w:eastAsia="zh-CN"/>
              </w:rPr>
              <w:t>箱</w:t>
            </w:r>
          </w:p>
        </w:tc>
        <w:tc>
          <w:tcPr>
            <w:tcW w:w="5888" w:type="dxa"/>
            <w:tcBorders>
              <w:top w:val="nil"/>
              <w:left w:val="nil"/>
              <w:bottom w:val="single" w:color="auto" w:sz="4" w:space="0"/>
              <w:right w:val="single" w:color="auto" w:sz="4" w:space="0"/>
            </w:tcBorders>
            <w:noWrap w:val="0"/>
            <w:vAlign w:val="center"/>
          </w:tcPr>
          <w:p w14:paraId="25DB18C4">
            <w:pPr>
              <w:widowControl/>
              <w:jc w:val="left"/>
              <w:rPr>
                <w:rFonts w:hint="eastAsia" w:ascii="宋体" w:hAnsi="宋体" w:cs="宋体"/>
                <w:kern w:val="0"/>
                <w:sz w:val="24"/>
                <w:szCs w:val="24"/>
                <w:highlight w:val="none"/>
              </w:rPr>
            </w:pPr>
            <w:r>
              <w:rPr>
                <w:rFonts w:hint="eastAsia" w:ascii="宋体" w:hAnsi="宋体" w:cs="宋体"/>
                <w:kern w:val="0"/>
                <w:sz w:val="24"/>
                <w:szCs w:val="24"/>
                <w:highlight w:val="none"/>
              </w:rPr>
              <w:t xml:space="preserve">蛋白质每100g中含量≥2.9g；脂肪每100g中含量≥3.1g </w:t>
            </w:r>
          </w:p>
          <w:p w14:paraId="1FBA6DE6">
            <w:pPr>
              <w:widowControl/>
              <w:jc w:val="left"/>
              <w:rPr>
                <w:rFonts w:hint="eastAsia" w:ascii="宋体" w:hAnsi="宋体" w:cs="宋体"/>
                <w:kern w:val="0"/>
                <w:sz w:val="24"/>
                <w:szCs w:val="24"/>
                <w:highlight w:val="none"/>
              </w:rPr>
            </w:pPr>
            <w:r>
              <w:rPr>
                <w:rFonts w:hint="eastAsia" w:ascii="宋体" w:hAnsi="宋体" w:cs="宋体"/>
                <w:kern w:val="0"/>
                <w:sz w:val="24"/>
                <w:szCs w:val="24"/>
                <w:highlight w:val="none"/>
              </w:rPr>
              <w:t>配料：生牛乳</w:t>
            </w:r>
          </w:p>
          <w:p w14:paraId="07E2B2F4">
            <w:pPr>
              <w:widowControl/>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rPr>
              <w:t>250ml×12盒/箱，生产日期在202</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年6月以后，保质期180天。</w:t>
            </w:r>
          </w:p>
        </w:tc>
      </w:tr>
      <w:tr w14:paraId="3C5D415D">
        <w:tblPrEx>
          <w:tblCellMar>
            <w:top w:w="0" w:type="dxa"/>
            <w:left w:w="108" w:type="dxa"/>
            <w:bottom w:w="0" w:type="dxa"/>
            <w:right w:w="108" w:type="dxa"/>
          </w:tblCellMar>
        </w:tblPrEx>
        <w:trPr>
          <w:trHeight w:val="1392" w:hRule="atLeast"/>
        </w:trPr>
        <w:tc>
          <w:tcPr>
            <w:tcW w:w="388" w:type="pct"/>
            <w:tcBorders>
              <w:top w:val="nil"/>
              <w:left w:val="single" w:color="auto" w:sz="4" w:space="0"/>
              <w:bottom w:val="single" w:color="auto" w:sz="4" w:space="0"/>
              <w:right w:val="single" w:color="auto" w:sz="4" w:space="0"/>
            </w:tcBorders>
            <w:noWrap w:val="0"/>
            <w:vAlign w:val="center"/>
          </w:tcPr>
          <w:p w14:paraId="4951DD94">
            <w:pPr>
              <w:widowControl/>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2</w:t>
            </w:r>
          </w:p>
        </w:tc>
        <w:tc>
          <w:tcPr>
            <w:tcW w:w="666" w:type="pct"/>
            <w:tcBorders>
              <w:top w:val="nil"/>
              <w:left w:val="nil"/>
              <w:bottom w:val="single" w:color="auto" w:sz="4" w:space="0"/>
              <w:right w:val="single" w:color="auto" w:sz="4" w:space="0"/>
            </w:tcBorders>
            <w:noWrap w:val="0"/>
            <w:vAlign w:val="center"/>
          </w:tcPr>
          <w:p w14:paraId="26D7A05C">
            <w:pPr>
              <w:widowControl/>
              <w:jc w:val="center"/>
              <w:rPr>
                <w:rFonts w:ascii="宋体" w:hAnsi="宋体" w:cs="宋体"/>
                <w:kern w:val="0"/>
                <w:sz w:val="24"/>
                <w:szCs w:val="24"/>
                <w:highlight w:val="none"/>
              </w:rPr>
            </w:pPr>
            <w:r>
              <w:rPr>
                <w:rFonts w:hint="eastAsia" w:ascii="宋体" w:hAnsi="宋体" w:cs="宋体"/>
                <w:kern w:val="0"/>
                <w:sz w:val="24"/>
                <w:szCs w:val="24"/>
                <w:highlight w:val="none"/>
                <w:lang w:val="en-US" w:eastAsia="zh-CN"/>
              </w:rPr>
              <w:t>植物饮料</w:t>
            </w:r>
          </w:p>
        </w:tc>
        <w:tc>
          <w:tcPr>
            <w:tcW w:w="539" w:type="pct"/>
            <w:tcBorders>
              <w:top w:val="single" w:color="auto" w:sz="4" w:space="0"/>
              <w:left w:val="nil"/>
              <w:bottom w:val="single" w:color="auto" w:sz="4" w:space="0"/>
              <w:right w:val="single" w:color="auto" w:sz="4" w:space="0"/>
            </w:tcBorders>
            <w:noWrap w:val="0"/>
            <w:vAlign w:val="center"/>
          </w:tcPr>
          <w:p w14:paraId="40427CDC">
            <w:pPr>
              <w:widowControl/>
              <w:jc w:val="center"/>
              <w:rPr>
                <w:rFonts w:hint="default" w:ascii="宋体" w:hAnsi="宋体" w:eastAsia="宋体" w:cs="宋体"/>
                <w:kern w:val="0"/>
                <w:sz w:val="24"/>
                <w:szCs w:val="24"/>
                <w:highlight w:val="none"/>
                <w:lang w:val="en-US" w:eastAsia="zh-CN"/>
              </w:rPr>
            </w:pPr>
            <w:r>
              <w:rPr>
                <w:rFonts w:hint="eastAsia"/>
                <w:kern w:val="0"/>
                <w:szCs w:val="21"/>
                <w:highlight w:val="none"/>
                <w:lang w:val="en-US" w:eastAsia="zh-CN"/>
              </w:rPr>
              <w:t>2200</w:t>
            </w:r>
          </w:p>
        </w:tc>
        <w:tc>
          <w:tcPr>
            <w:tcW w:w="711" w:type="pct"/>
            <w:tcBorders>
              <w:top w:val="single" w:color="auto" w:sz="4" w:space="0"/>
              <w:left w:val="single" w:color="auto" w:sz="4" w:space="0"/>
              <w:bottom w:val="single" w:color="auto" w:sz="4" w:space="0"/>
              <w:right w:val="single" w:color="auto" w:sz="4" w:space="0"/>
            </w:tcBorders>
            <w:noWrap w:val="0"/>
            <w:vAlign w:val="center"/>
          </w:tcPr>
          <w:p w14:paraId="4A133243">
            <w:pPr>
              <w:widowControl/>
              <w:jc w:val="center"/>
              <w:rPr>
                <w:rFonts w:hint="eastAsia" w:ascii="宋体" w:hAnsi="宋体" w:eastAsia="宋体" w:cs="宋体"/>
                <w:kern w:val="0"/>
                <w:sz w:val="24"/>
                <w:szCs w:val="24"/>
                <w:highlight w:val="none"/>
                <w:lang w:eastAsia="zh-CN"/>
              </w:rPr>
            </w:pPr>
            <w:r>
              <w:rPr>
                <w:rFonts w:hint="eastAsia" w:ascii="宋体"/>
                <w:color w:val="auto"/>
                <w:sz w:val="24"/>
                <w:highlight w:val="none"/>
                <w:lang w:val="en-US" w:eastAsia="zh-CN"/>
              </w:rPr>
              <w:t>箱</w:t>
            </w:r>
          </w:p>
        </w:tc>
        <w:tc>
          <w:tcPr>
            <w:tcW w:w="5888" w:type="dxa"/>
            <w:tcBorders>
              <w:top w:val="nil"/>
              <w:left w:val="nil"/>
              <w:bottom w:val="single" w:color="auto" w:sz="4" w:space="0"/>
              <w:right w:val="single" w:color="auto" w:sz="4" w:space="0"/>
            </w:tcBorders>
            <w:noWrap w:val="0"/>
            <w:vAlign w:val="center"/>
          </w:tcPr>
          <w:p w14:paraId="05755325">
            <w:pPr>
              <w:pStyle w:val="4"/>
              <w:ind w:left="0" w:leftChars="0" w:firstLine="0" w:firstLineChars="0"/>
              <w:rPr>
                <w:rFonts w:hint="eastAsia" w:ascii="宋体" w:hAnsi="宋体" w:eastAsia="宋体" w:cs="宋体"/>
                <w:kern w:val="0"/>
                <w:sz w:val="24"/>
                <w:szCs w:val="24"/>
                <w:highlight w:val="none"/>
                <w:lang w:eastAsia="zh-CN"/>
              </w:rPr>
            </w:pPr>
            <w:r>
              <w:rPr>
                <w:rFonts w:hint="eastAsia" w:hAnsi="宋体" w:cs="宋体"/>
                <w:kern w:val="0"/>
                <w:sz w:val="24"/>
                <w:szCs w:val="24"/>
                <w:highlight w:val="none"/>
                <w:lang w:val="en-US" w:eastAsia="zh-CN"/>
              </w:rPr>
              <w:t>无糖，</w:t>
            </w:r>
            <w:r>
              <w:rPr>
                <w:rFonts w:hint="eastAsia" w:ascii="宋体" w:hAnsi="宋体" w:cs="宋体"/>
                <w:kern w:val="0"/>
                <w:sz w:val="24"/>
                <w:szCs w:val="24"/>
                <w:highlight w:val="none"/>
              </w:rPr>
              <w:t>每100ml中含</w:t>
            </w:r>
            <w:r>
              <w:rPr>
                <w:rFonts w:hint="eastAsia" w:hAnsi="宋体" w:cs="宋体"/>
                <w:kern w:val="0"/>
                <w:sz w:val="24"/>
                <w:szCs w:val="24"/>
                <w:highlight w:val="none"/>
                <w:lang w:val="en-US" w:eastAsia="zh-CN"/>
              </w:rPr>
              <w:t>能量</w:t>
            </w:r>
            <w:r>
              <w:rPr>
                <w:rFonts w:hint="eastAsia" w:ascii="宋体" w:hAnsi="宋体" w:cs="宋体"/>
                <w:kern w:val="0"/>
                <w:sz w:val="24"/>
                <w:szCs w:val="24"/>
                <w:highlight w:val="none"/>
              </w:rPr>
              <w:t>≥</w:t>
            </w:r>
            <w:r>
              <w:rPr>
                <w:rFonts w:hint="eastAsia" w:hAnsi="宋体" w:cs="宋体"/>
                <w:kern w:val="0"/>
                <w:sz w:val="24"/>
                <w:szCs w:val="24"/>
                <w:highlight w:val="none"/>
                <w:lang w:val="en-US" w:eastAsia="zh-CN"/>
              </w:rPr>
              <w:t>0kj</w:t>
            </w:r>
            <w:r>
              <w:rPr>
                <w:rFonts w:hint="eastAsia" w:ascii="宋体" w:hAnsi="宋体" w:cs="宋体"/>
                <w:kern w:val="0"/>
                <w:sz w:val="24"/>
                <w:szCs w:val="24"/>
                <w:highlight w:val="none"/>
              </w:rPr>
              <w:t>、</w:t>
            </w:r>
            <w:r>
              <w:rPr>
                <w:rFonts w:hint="eastAsia" w:hAnsi="宋体" w:cs="宋体"/>
                <w:kern w:val="0"/>
                <w:sz w:val="24"/>
                <w:szCs w:val="24"/>
                <w:highlight w:val="none"/>
                <w:lang w:val="en-US" w:eastAsia="zh-CN"/>
              </w:rPr>
              <w:t>蛋白质</w:t>
            </w:r>
            <w:r>
              <w:rPr>
                <w:rFonts w:hint="eastAsia" w:ascii="宋体" w:hAnsi="宋体" w:cs="宋体"/>
                <w:kern w:val="0"/>
                <w:sz w:val="24"/>
                <w:szCs w:val="24"/>
                <w:highlight w:val="none"/>
              </w:rPr>
              <w:t>≥</w:t>
            </w:r>
            <w:r>
              <w:rPr>
                <w:rFonts w:hint="eastAsia" w:hAnsi="宋体" w:cs="宋体"/>
                <w:kern w:val="0"/>
                <w:sz w:val="24"/>
                <w:szCs w:val="24"/>
                <w:highlight w:val="none"/>
                <w:lang w:val="en-US" w:eastAsia="zh-CN"/>
              </w:rPr>
              <w:t>0g</w:t>
            </w:r>
            <w:r>
              <w:rPr>
                <w:rFonts w:hint="eastAsia" w:ascii="宋体" w:hAnsi="宋体" w:cs="宋体"/>
                <w:kern w:val="0"/>
                <w:sz w:val="24"/>
                <w:szCs w:val="24"/>
                <w:highlight w:val="none"/>
              </w:rPr>
              <w:t>、</w:t>
            </w:r>
            <w:r>
              <w:rPr>
                <w:rFonts w:hint="eastAsia" w:hAnsi="宋体" w:cs="宋体"/>
                <w:kern w:val="0"/>
                <w:sz w:val="24"/>
                <w:szCs w:val="24"/>
                <w:highlight w:val="none"/>
                <w:lang w:val="en-US" w:eastAsia="zh-CN"/>
              </w:rPr>
              <w:t>脂肪</w:t>
            </w:r>
            <w:r>
              <w:rPr>
                <w:rFonts w:hint="eastAsia" w:ascii="宋体" w:hAnsi="宋体" w:cs="宋体"/>
                <w:kern w:val="0"/>
                <w:sz w:val="24"/>
                <w:szCs w:val="24"/>
                <w:highlight w:val="none"/>
              </w:rPr>
              <w:t>≥</w:t>
            </w:r>
            <w:r>
              <w:rPr>
                <w:rFonts w:hint="eastAsia" w:hAnsi="宋体" w:cs="宋体"/>
                <w:kern w:val="0"/>
                <w:sz w:val="24"/>
                <w:szCs w:val="24"/>
                <w:highlight w:val="none"/>
                <w:lang w:val="en-US" w:eastAsia="zh-CN"/>
              </w:rPr>
              <w:t>0</w:t>
            </w:r>
            <w:r>
              <w:rPr>
                <w:rFonts w:hint="eastAsia" w:ascii="宋体" w:hAnsi="宋体" w:cs="宋体"/>
                <w:kern w:val="0"/>
                <w:sz w:val="24"/>
                <w:szCs w:val="24"/>
                <w:highlight w:val="none"/>
              </w:rPr>
              <w:t>g、</w:t>
            </w:r>
            <w:r>
              <w:rPr>
                <w:rFonts w:hint="eastAsia" w:hAnsi="宋体" w:cs="宋体"/>
                <w:kern w:val="0"/>
                <w:sz w:val="24"/>
                <w:szCs w:val="24"/>
                <w:highlight w:val="none"/>
                <w:lang w:val="en-US" w:eastAsia="zh-CN"/>
              </w:rPr>
              <w:t>碳水化合物</w:t>
            </w:r>
            <w:r>
              <w:rPr>
                <w:rFonts w:hint="eastAsia" w:ascii="宋体" w:hAnsi="宋体" w:cs="宋体"/>
                <w:kern w:val="0"/>
                <w:sz w:val="24"/>
                <w:szCs w:val="24"/>
                <w:highlight w:val="none"/>
              </w:rPr>
              <w:t>≥</w:t>
            </w:r>
            <w:r>
              <w:rPr>
                <w:rFonts w:hint="eastAsia" w:hAnsi="宋体" w:cs="宋体"/>
                <w:kern w:val="0"/>
                <w:sz w:val="24"/>
                <w:szCs w:val="24"/>
                <w:highlight w:val="none"/>
                <w:lang w:val="en-US" w:eastAsia="zh-CN"/>
              </w:rPr>
              <w:t>2.4</w:t>
            </w:r>
            <w:r>
              <w:rPr>
                <w:rFonts w:hint="eastAsia" w:ascii="宋体" w:hAnsi="宋体" w:cs="宋体"/>
                <w:kern w:val="0"/>
                <w:sz w:val="24"/>
                <w:szCs w:val="24"/>
                <w:highlight w:val="none"/>
              </w:rPr>
              <w:t>g</w:t>
            </w:r>
            <w:r>
              <w:rPr>
                <w:rFonts w:hint="eastAsia" w:hAnsi="宋体" w:cs="宋体"/>
                <w:kern w:val="0"/>
                <w:sz w:val="24"/>
                <w:szCs w:val="24"/>
                <w:highlight w:val="none"/>
                <w:lang w:eastAsia="zh-CN"/>
              </w:rPr>
              <w:t>、</w:t>
            </w:r>
            <w:r>
              <w:rPr>
                <w:rFonts w:hint="eastAsia" w:hAnsi="宋体" w:cs="宋体"/>
                <w:kern w:val="0"/>
                <w:sz w:val="24"/>
                <w:szCs w:val="24"/>
                <w:highlight w:val="none"/>
                <w:lang w:val="en-US" w:eastAsia="zh-CN"/>
              </w:rPr>
              <w:t>钠</w:t>
            </w:r>
            <w:r>
              <w:rPr>
                <w:rFonts w:hint="eastAsia" w:ascii="宋体" w:hAnsi="宋体" w:cs="宋体"/>
                <w:kern w:val="0"/>
                <w:sz w:val="24"/>
                <w:szCs w:val="24"/>
                <w:highlight w:val="none"/>
              </w:rPr>
              <w:t>≥</w:t>
            </w:r>
            <w:r>
              <w:rPr>
                <w:rFonts w:hint="eastAsia" w:hAnsi="宋体" w:cs="宋体"/>
                <w:kern w:val="0"/>
                <w:sz w:val="24"/>
                <w:szCs w:val="24"/>
                <w:highlight w:val="none"/>
                <w:lang w:val="en-US" w:eastAsia="zh-CN"/>
              </w:rPr>
              <w:t>27mg，</w:t>
            </w:r>
            <w:r>
              <w:rPr>
                <w:rFonts w:hint="eastAsia" w:ascii="宋体" w:hAnsi="宋体" w:cs="宋体"/>
                <w:kern w:val="0"/>
                <w:sz w:val="24"/>
                <w:szCs w:val="24"/>
                <w:highlight w:val="none"/>
              </w:rPr>
              <w:t>规格：</w:t>
            </w:r>
            <w:r>
              <w:rPr>
                <w:rFonts w:hint="eastAsia" w:hAnsi="宋体" w:cs="宋体"/>
                <w:kern w:val="0"/>
                <w:sz w:val="24"/>
                <w:szCs w:val="24"/>
                <w:highlight w:val="none"/>
                <w:lang w:val="en-US" w:eastAsia="zh-CN"/>
              </w:rPr>
              <w:t>310</w:t>
            </w:r>
            <w:r>
              <w:rPr>
                <w:rFonts w:hint="eastAsia" w:ascii="宋体" w:hAnsi="宋体" w:cs="宋体"/>
                <w:kern w:val="0"/>
                <w:sz w:val="24"/>
                <w:szCs w:val="24"/>
                <w:highlight w:val="none"/>
              </w:rPr>
              <w:t>ml/</w:t>
            </w:r>
            <w:r>
              <w:rPr>
                <w:rFonts w:hint="eastAsia" w:hAnsi="宋体" w:cs="宋体"/>
                <w:kern w:val="0"/>
                <w:sz w:val="24"/>
                <w:szCs w:val="24"/>
                <w:highlight w:val="none"/>
                <w:lang w:val="en-US" w:eastAsia="zh-CN"/>
              </w:rPr>
              <w:t>罐</w:t>
            </w:r>
          </w:p>
          <w:p w14:paraId="00135890">
            <w:pPr>
              <w:pStyle w:val="4"/>
              <w:ind w:left="0" w:leftChars="0" w:firstLine="0" w:firstLineChars="0"/>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310</w:t>
            </w:r>
            <w:r>
              <w:rPr>
                <w:rFonts w:hint="eastAsia" w:ascii="宋体" w:hAnsi="宋体" w:cs="宋体"/>
                <w:kern w:val="0"/>
                <w:sz w:val="24"/>
                <w:szCs w:val="24"/>
                <w:highlight w:val="none"/>
              </w:rPr>
              <w:t>ml×</w:t>
            </w:r>
            <w:r>
              <w:rPr>
                <w:rFonts w:hint="eastAsia" w:ascii="宋体" w:hAnsi="宋体" w:cs="宋体"/>
                <w:kern w:val="0"/>
                <w:sz w:val="24"/>
                <w:szCs w:val="24"/>
                <w:highlight w:val="none"/>
                <w:lang w:val="en-US" w:eastAsia="zh-CN"/>
              </w:rPr>
              <w:t>24罐</w:t>
            </w:r>
            <w:r>
              <w:rPr>
                <w:rFonts w:hint="eastAsia" w:ascii="宋体" w:hAnsi="宋体" w:cs="宋体"/>
                <w:kern w:val="0"/>
                <w:sz w:val="24"/>
                <w:szCs w:val="24"/>
                <w:highlight w:val="none"/>
              </w:rPr>
              <w:t>/每箱，生产日期在202</w:t>
            </w:r>
            <w:r>
              <w:rPr>
                <w:rFonts w:hint="eastAsia" w:hAnsi="宋体" w:cs="宋体"/>
                <w:kern w:val="0"/>
                <w:sz w:val="24"/>
                <w:szCs w:val="24"/>
                <w:highlight w:val="none"/>
                <w:lang w:val="en-US" w:eastAsia="zh-CN"/>
              </w:rPr>
              <w:t>5</w:t>
            </w:r>
            <w:r>
              <w:rPr>
                <w:rFonts w:hint="eastAsia" w:ascii="宋体" w:hAnsi="宋体" w:cs="宋体"/>
                <w:kern w:val="0"/>
                <w:sz w:val="24"/>
                <w:szCs w:val="24"/>
                <w:highlight w:val="none"/>
              </w:rPr>
              <w:t>年</w:t>
            </w:r>
            <w:r>
              <w:rPr>
                <w:rFonts w:hint="eastAsia" w:hAnsi="宋体" w:cs="宋体"/>
                <w:kern w:val="0"/>
                <w:sz w:val="24"/>
                <w:szCs w:val="24"/>
                <w:highlight w:val="none"/>
                <w:lang w:val="en-US" w:eastAsia="zh-CN"/>
              </w:rPr>
              <w:t>6</w:t>
            </w:r>
            <w:r>
              <w:rPr>
                <w:rFonts w:hint="eastAsia" w:ascii="宋体" w:hAnsi="宋体" w:cs="宋体"/>
                <w:kern w:val="0"/>
                <w:sz w:val="24"/>
                <w:szCs w:val="24"/>
                <w:highlight w:val="none"/>
              </w:rPr>
              <w:t>月以后，保质期18个月。</w:t>
            </w:r>
          </w:p>
        </w:tc>
      </w:tr>
      <w:tr w14:paraId="744CA1F0">
        <w:tblPrEx>
          <w:tblCellMar>
            <w:top w:w="0" w:type="dxa"/>
            <w:left w:w="108" w:type="dxa"/>
            <w:bottom w:w="0" w:type="dxa"/>
            <w:right w:w="108" w:type="dxa"/>
          </w:tblCellMar>
        </w:tblPrEx>
        <w:trPr>
          <w:trHeight w:val="1299" w:hRule="atLeast"/>
        </w:trPr>
        <w:tc>
          <w:tcPr>
            <w:tcW w:w="388" w:type="pct"/>
            <w:tcBorders>
              <w:top w:val="single" w:color="auto" w:sz="4" w:space="0"/>
              <w:left w:val="single" w:color="auto" w:sz="4" w:space="0"/>
              <w:bottom w:val="single" w:color="auto" w:sz="4" w:space="0"/>
              <w:right w:val="single" w:color="auto" w:sz="4" w:space="0"/>
            </w:tcBorders>
            <w:noWrap w:val="0"/>
            <w:vAlign w:val="center"/>
          </w:tcPr>
          <w:p w14:paraId="74466FCB">
            <w:pPr>
              <w:widowControl/>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3</w:t>
            </w:r>
          </w:p>
        </w:tc>
        <w:tc>
          <w:tcPr>
            <w:tcW w:w="666" w:type="pct"/>
            <w:tcBorders>
              <w:top w:val="single" w:color="auto" w:sz="4" w:space="0"/>
              <w:left w:val="nil"/>
              <w:bottom w:val="single" w:color="auto" w:sz="4" w:space="0"/>
              <w:right w:val="single" w:color="auto" w:sz="4" w:space="0"/>
            </w:tcBorders>
            <w:noWrap w:val="0"/>
            <w:vAlign w:val="center"/>
          </w:tcPr>
          <w:p w14:paraId="6E348006">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维生素功能型饮料</w:t>
            </w:r>
          </w:p>
        </w:tc>
        <w:tc>
          <w:tcPr>
            <w:tcW w:w="539" w:type="pct"/>
            <w:tcBorders>
              <w:top w:val="single" w:color="auto" w:sz="4" w:space="0"/>
              <w:left w:val="nil"/>
              <w:bottom w:val="single" w:color="auto" w:sz="4" w:space="0"/>
              <w:right w:val="single" w:color="auto" w:sz="4" w:space="0"/>
            </w:tcBorders>
            <w:noWrap w:val="0"/>
            <w:vAlign w:val="center"/>
          </w:tcPr>
          <w:p w14:paraId="273F3794">
            <w:pPr>
              <w:widowControl/>
              <w:jc w:val="center"/>
              <w:rPr>
                <w:rFonts w:hint="default" w:ascii="宋体" w:hAnsi="宋体" w:eastAsia="宋体" w:cs="宋体"/>
                <w:kern w:val="0"/>
                <w:sz w:val="24"/>
                <w:szCs w:val="24"/>
                <w:highlight w:val="none"/>
                <w:lang w:val="en-US" w:eastAsia="zh-CN"/>
              </w:rPr>
            </w:pPr>
            <w:r>
              <w:rPr>
                <w:rFonts w:hint="eastAsia"/>
                <w:kern w:val="0"/>
                <w:szCs w:val="21"/>
                <w:highlight w:val="none"/>
                <w:lang w:val="en-US" w:eastAsia="zh-CN"/>
              </w:rPr>
              <w:t>1800</w:t>
            </w:r>
          </w:p>
        </w:tc>
        <w:tc>
          <w:tcPr>
            <w:tcW w:w="711" w:type="pct"/>
            <w:tcBorders>
              <w:top w:val="single" w:color="auto" w:sz="4" w:space="0"/>
              <w:left w:val="single" w:color="auto" w:sz="4" w:space="0"/>
              <w:bottom w:val="single" w:color="auto" w:sz="4" w:space="0"/>
              <w:right w:val="single" w:color="auto" w:sz="4" w:space="0"/>
            </w:tcBorders>
            <w:noWrap w:val="0"/>
            <w:vAlign w:val="center"/>
          </w:tcPr>
          <w:p w14:paraId="7FC146CE">
            <w:pPr>
              <w:widowControl/>
              <w:jc w:val="center"/>
              <w:rPr>
                <w:rFonts w:hint="eastAsia" w:ascii="宋体" w:hAnsi="宋体" w:eastAsia="宋体" w:cs="宋体"/>
                <w:kern w:val="0"/>
                <w:sz w:val="24"/>
                <w:szCs w:val="24"/>
                <w:highlight w:val="none"/>
                <w:lang w:eastAsia="zh-CN"/>
              </w:rPr>
            </w:pPr>
            <w:r>
              <w:rPr>
                <w:rFonts w:hint="eastAsia" w:ascii="宋体"/>
                <w:color w:val="auto"/>
                <w:sz w:val="24"/>
                <w:highlight w:val="none"/>
                <w:lang w:val="en-US" w:eastAsia="zh-CN"/>
              </w:rPr>
              <w:t>箱</w:t>
            </w:r>
          </w:p>
        </w:tc>
        <w:tc>
          <w:tcPr>
            <w:tcW w:w="5888" w:type="dxa"/>
            <w:tcBorders>
              <w:top w:val="single" w:color="auto" w:sz="4" w:space="0"/>
              <w:left w:val="nil"/>
              <w:bottom w:val="single" w:color="auto" w:sz="4" w:space="0"/>
              <w:right w:val="single" w:color="auto" w:sz="4" w:space="0"/>
            </w:tcBorders>
            <w:noWrap w:val="0"/>
            <w:vAlign w:val="center"/>
          </w:tcPr>
          <w:p w14:paraId="5D11B921">
            <w:pPr>
              <w:pStyle w:val="4"/>
              <w:ind w:left="0" w:leftChars="0" w:firstLine="0" w:firstLineChars="0"/>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每100ml中含牛磺酸≥125mg、咖啡因≥50mg、肌醇≥50mg、赖氨酸≥50mg规格：250ml/</w:t>
            </w:r>
            <w:r>
              <w:rPr>
                <w:rFonts w:hint="eastAsia" w:hAnsi="宋体" w:cs="宋体"/>
                <w:kern w:val="0"/>
                <w:sz w:val="24"/>
                <w:szCs w:val="24"/>
                <w:highlight w:val="none"/>
                <w:lang w:val="en-US" w:eastAsia="zh-CN"/>
              </w:rPr>
              <w:t>罐</w:t>
            </w:r>
          </w:p>
          <w:p w14:paraId="3CFEA07A">
            <w:pPr>
              <w:widowControl/>
              <w:jc w:val="left"/>
              <w:rPr>
                <w:rFonts w:hint="eastAsia" w:ascii="宋体" w:hAnsi="宋体" w:cs="宋体"/>
                <w:kern w:val="0"/>
                <w:sz w:val="24"/>
                <w:szCs w:val="24"/>
                <w:highlight w:val="none"/>
              </w:rPr>
            </w:pPr>
            <w:r>
              <w:rPr>
                <w:rFonts w:hint="eastAsia" w:ascii="宋体" w:hAnsi="宋体" w:cs="宋体"/>
                <w:kern w:val="0"/>
                <w:sz w:val="24"/>
                <w:szCs w:val="24"/>
                <w:highlight w:val="none"/>
              </w:rPr>
              <w:t>250ml×24</w:t>
            </w:r>
            <w:r>
              <w:rPr>
                <w:rFonts w:hint="eastAsia" w:hAnsi="宋体" w:cs="宋体"/>
                <w:kern w:val="0"/>
                <w:sz w:val="24"/>
                <w:szCs w:val="24"/>
                <w:highlight w:val="none"/>
                <w:lang w:val="en-US" w:eastAsia="zh-CN"/>
              </w:rPr>
              <w:t>罐</w:t>
            </w:r>
            <w:r>
              <w:rPr>
                <w:rFonts w:hint="eastAsia" w:ascii="宋体" w:hAnsi="宋体" w:cs="宋体"/>
                <w:kern w:val="0"/>
                <w:sz w:val="24"/>
                <w:szCs w:val="24"/>
                <w:highlight w:val="none"/>
              </w:rPr>
              <w:t>/每箱，生产日期在202</w:t>
            </w:r>
            <w:r>
              <w:rPr>
                <w:rFonts w:hint="eastAsia" w:hAnsi="宋体" w:cs="宋体"/>
                <w:kern w:val="0"/>
                <w:sz w:val="24"/>
                <w:szCs w:val="24"/>
                <w:highlight w:val="none"/>
                <w:lang w:val="en-US" w:eastAsia="zh-CN"/>
              </w:rPr>
              <w:t>5</w:t>
            </w:r>
            <w:r>
              <w:rPr>
                <w:rFonts w:hint="eastAsia" w:ascii="宋体" w:hAnsi="宋体" w:cs="宋体"/>
                <w:kern w:val="0"/>
                <w:sz w:val="24"/>
                <w:szCs w:val="24"/>
                <w:highlight w:val="none"/>
              </w:rPr>
              <w:t>年</w:t>
            </w:r>
            <w:r>
              <w:rPr>
                <w:rFonts w:hint="eastAsia" w:hAnsi="宋体" w:cs="宋体"/>
                <w:kern w:val="0"/>
                <w:sz w:val="24"/>
                <w:szCs w:val="24"/>
                <w:highlight w:val="none"/>
                <w:lang w:val="en-US" w:eastAsia="zh-CN"/>
              </w:rPr>
              <w:t>6</w:t>
            </w:r>
            <w:r>
              <w:rPr>
                <w:rFonts w:hint="eastAsia" w:ascii="宋体" w:hAnsi="宋体" w:cs="宋体"/>
                <w:kern w:val="0"/>
                <w:sz w:val="24"/>
                <w:szCs w:val="24"/>
                <w:highlight w:val="none"/>
              </w:rPr>
              <w:t>月以后，保质期18个月。</w:t>
            </w:r>
          </w:p>
        </w:tc>
      </w:tr>
      <w:tr w14:paraId="4B0081A3">
        <w:tblPrEx>
          <w:tblCellMar>
            <w:top w:w="0" w:type="dxa"/>
            <w:left w:w="108" w:type="dxa"/>
            <w:bottom w:w="0" w:type="dxa"/>
            <w:right w:w="108" w:type="dxa"/>
          </w:tblCellMar>
        </w:tblPrEx>
        <w:trPr>
          <w:trHeight w:val="774" w:hRule="atLeast"/>
        </w:trPr>
        <w:tc>
          <w:tcPr>
            <w:tcW w:w="388" w:type="pct"/>
            <w:tcBorders>
              <w:top w:val="single" w:color="auto" w:sz="4" w:space="0"/>
              <w:left w:val="single" w:color="auto" w:sz="4" w:space="0"/>
              <w:bottom w:val="single" w:color="auto" w:sz="4" w:space="0"/>
              <w:right w:val="single" w:color="auto" w:sz="4" w:space="0"/>
            </w:tcBorders>
            <w:noWrap w:val="0"/>
            <w:vAlign w:val="center"/>
          </w:tcPr>
          <w:p w14:paraId="6C7E3FE4">
            <w:pPr>
              <w:widowControl/>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4</w:t>
            </w:r>
          </w:p>
        </w:tc>
        <w:tc>
          <w:tcPr>
            <w:tcW w:w="666" w:type="pct"/>
            <w:tcBorders>
              <w:top w:val="single" w:color="auto" w:sz="4" w:space="0"/>
              <w:left w:val="nil"/>
              <w:bottom w:val="single" w:color="auto" w:sz="4" w:space="0"/>
              <w:right w:val="single" w:color="auto" w:sz="4" w:space="0"/>
            </w:tcBorders>
            <w:noWrap w:val="0"/>
            <w:vAlign w:val="center"/>
          </w:tcPr>
          <w:p w14:paraId="6FAF932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大米</w:t>
            </w:r>
          </w:p>
        </w:tc>
        <w:tc>
          <w:tcPr>
            <w:tcW w:w="539" w:type="pct"/>
            <w:tcBorders>
              <w:top w:val="single" w:color="auto" w:sz="4" w:space="0"/>
              <w:left w:val="nil"/>
              <w:bottom w:val="single" w:color="auto" w:sz="4" w:space="0"/>
              <w:right w:val="single" w:color="auto" w:sz="4" w:space="0"/>
            </w:tcBorders>
            <w:noWrap w:val="0"/>
            <w:vAlign w:val="center"/>
          </w:tcPr>
          <w:p w14:paraId="73BE7FCF">
            <w:pPr>
              <w:widowControl/>
              <w:jc w:val="center"/>
              <w:rPr>
                <w:rFonts w:hint="default" w:ascii="宋体" w:hAnsi="宋体" w:eastAsia="宋体" w:cs="宋体"/>
                <w:kern w:val="0"/>
                <w:sz w:val="24"/>
                <w:szCs w:val="24"/>
                <w:highlight w:val="none"/>
                <w:lang w:val="en-US" w:eastAsia="zh-CN"/>
              </w:rPr>
            </w:pPr>
            <w:r>
              <w:rPr>
                <w:rFonts w:hint="eastAsia"/>
                <w:kern w:val="0"/>
                <w:szCs w:val="21"/>
                <w:highlight w:val="none"/>
                <w:lang w:val="en-US" w:eastAsia="zh-CN"/>
              </w:rPr>
              <w:t>2400</w:t>
            </w:r>
          </w:p>
        </w:tc>
        <w:tc>
          <w:tcPr>
            <w:tcW w:w="711" w:type="pct"/>
            <w:tcBorders>
              <w:top w:val="single" w:color="auto" w:sz="4" w:space="0"/>
              <w:left w:val="single" w:color="auto" w:sz="4" w:space="0"/>
              <w:bottom w:val="single" w:color="auto" w:sz="4" w:space="0"/>
              <w:right w:val="single" w:color="auto" w:sz="4" w:space="0"/>
            </w:tcBorders>
            <w:noWrap w:val="0"/>
            <w:vAlign w:val="center"/>
          </w:tcPr>
          <w:p w14:paraId="1C7FA31A">
            <w:pPr>
              <w:widowControl/>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袋</w:t>
            </w:r>
          </w:p>
        </w:tc>
        <w:tc>
          <w:tcPr>
            <w:tcW w:w="5888" w:type="dxa"/>
            <w:tcBorders>
              <w:top w:val="single" w:color="auto" w:sz="4" w:space="0"/>
              <w:left w:val="nil"/>
              <w:bottom w:val="single" w:color="auto" w:sz="4" w:space="0"/>
              <w:right w:val="single" w:color="auto" w:sz="4" w:space="0"/>
            </w:tcBorders>
            <w:noWrap w:val="0"/>
            <w:vAlign w:val="center"/>
          </w:tcPr>
          <w:p w14:paraId="1E3F0D0B">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黄粒米≤0.2%；不完善粒≤2.0%；杂质总量≤0.02%；</w:t>
            </w:r>
          </w:p>
          <w:p w14:paraId="5616925F">
            <w:pPr>
              <w:pStyle w:val="4"/>
              <w:ind w:left="0" w:leftChars="0" w:firstLine="0" w:firstLineChars="0"/>
              <w:rPr>
                <w:highlight w:val="none"/>
              </w:rPr>
            </w:pPr>
            <w:r>
              <w:rPr>
                <w:rFonts w:hint="eastAsia" w:ascii="宋体" w:hAnsi="宋体" w:eastAsia="宋体" w:cs="宋体"/>
                <w:kern w:val="0"/>
                <w:sz w:val="24"/>
                <w:szCs w:val="24"/>
                <w:highlight w:val="none"/>
              </w:rPr>
              <w:t>每袋大于等于5KG，生产日期在202</w:t>
            </w:r>
            <w:r>
              <w:rPr>
                <w:rFonts w:hint="eastAsia" w:hAnsi="宋体" w:cs="宋体"/>
                <w:kern w:val="0"/>
                <w:sz w:val="24"/>
                <w:szCs w:val="24"/>
                <w:highlight w:val="none"/>
                <w:lang w:val="en-US" w:eastAsia="zh-CN"/>
              </w:rPr>
              <w:t>5</w:t>
            </w:r>
            <w:r>
              <w:rPr>
                <w:rFonts w:hint="eastAsia" w:ascii="宋体" w:hAnsi="宋体" w:eastAsia="宋体" w:cs="宋体"/>
                <w:kern w:val="0"/>
                <w:sz w:val="24"/>
                <w:szCs w:val="24"/>
                <w:highlight w:val="none"/>
              </w:rPr>
              <w:t>年</w:t>
            </w:r>
            <w:r>
              <w:rPr>
                <w:rFonts w:hint="eastAsia" w:hAnsi="宋体" w:cs="宋体"/>
                <w:kern w:val="0"/>
                <w:sz w:val="24"/>
                <w:szCs w:val="24"/>
                <w:highlight w:val="none"/>
                <w:lang w:val="en-US" w:eastAsia="zh-CN"/>
              </w:rPr>
              <w:t>5</w:t>
            </w:r>
            <w:r>
              <w:rPr>
                <w:rFonts w:hint="eastAsia" w:ascii="宋体" w:hAnsi="宋体" w:eastAsia="宋体" w:cs="宋体"/>
                <w:kern w:val="0"/>
                <w:sz w:val="24"/>
                <w:szCs w:val="24"/>
                <w:highlight w:val="none"/>
              </w:rPr>
              <w:t>月以后，保质期18个月。</w:t>
            </w:r>
          </w:p>
        </w:tc>
      </w:tr>
      <w:tr w14:paraId="6F05F611">
        <w:tblPrEx>
          <w:tblCellMar>
            <w:top w:w="0" w:type="dxa"/>
            <w:left w:w="108" w:type="dxa"/>
            <w:bottom w:w="0" w:type="dxa"/>
            <w:right w:w="108" w:type="dxa"/>
          </w:tblCellMar>
        </w:tblPrEx>
        <w:trPr>
          <w:trHeight w:val="774" w:hRule="atLeast"/>
        </w:trPr>
        <w:tc>
          <w:tcPr>
            <w:tcW w:w="388" w:type="pct"/>
            <w:tcBorders>
              <w:top w:val="single" w:color="auto" w:sz="4" w:space="0"/>
              <w:left w:val="single" w:color="auto" w:sz="4" w:space="0"/>
              <w:bottom w:val="single" w:color="auto" w:sz="4" w:space="0"/>
              <w:right w:val="single" w:color="auto" w:sz="4" w:space="0"/>
            </w:tcBorders>
            <w:noWrap w:val="0"/>
            <w:vAlign w:val="center"/>
          </w:tcPr>
          <w:p w14:paraId="416B598F">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5</w:t>
            </w:r>
          </w:p>
        </w:tc>
        <w:tc>
          <w:tcPr>
            <w:tcW w:w="666" w:type="pct"/>
            <w:tcBorders>
              <w:top w:val="single" w:color="auto" w:sz="4" w:space="0"/>
              <w:left w:val="nil"/>
              <w:bottom w:val="single" w:color="auto" w:sz="4" w:space="0"/>
              <w:right w:val="single" w:color="auto" w:sz="4" w:space="0"/>
            </w:tcBorders>
            <w:noWrap w:val="0"/>
            <w:vAlign w:val="center"/>
          </w:tcPr>
          <w:p w14:paraId="1E7A5A0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午餐肉</w:t>
            </w:r>
          </w:p>
        </w:tc>
        <w:tc>
          <w:tcPr>
            <w:tcW w:w="539" w:type="pct"/>
            <w:tcBorders>
              <w:top w:val="single" w:color="auto" w:sz="4" w:space="0"/>
              <w:left w:val="nil"/>
              <w:bottom w:val="single" w:color="auto" w:sz="4" w:space="0"/>
              <w:right w:val="single" w:color="auto" w:sz="4" w:space="0"/>
            </w:tcBorders>
            <w:noWrap w:val="0"/>
            <w:vAlign w:val="center"/>
          </w:tcPr>
          <w:p w14:paraId="246BF453">
            <w:pPr>
              <w:widowControl/>
              <w:jc w:val="center"/>
              <w:rPr>
                <w:rFonts w:hint="default" w:eastAsia="宋体"/>
                <w:kern w:val="0"/>
                <w:szCs w:val="21"/>
                <w:highlight w:val="none"/>
                <w:lang w:val="en-US" w:eastAsia="zh-CN"/>
              </w:rPr>
            </w:pPr>
            <w:r>
              <w:rPr>
                <w:rFonts w:hint="eastAsia"/>
                <w:kern w:val="0"/>
                <w:szCs w:val="21"/>
                <w:highlight w:val="none"/>
                <w:lang w:val="en-US" w:eastAsia="zh-CN"/>
              </w:rPr>
              <w:t>2000</w:t>
            </w:r>
          </w:p>
        </w:tc>
        <w:tc>
          <w:tcPr>
            <w:tcW w:w="711" w:type="pct"/>
            <w:tcBorders>
              <w:top w:val="single" w:color="auto" w:sz="4" w:space="0"/>
              <w:left w:val="single" w:color="auto" w:sz="4" w:space="0"/>
              <w:bottom w:val="single" w:color="auto" w:sz="4" w:space="0"/>
              <w:right w:val="single" w:color="auto" w:sz="4" w:space="0"/>
            </w:tcBorders>
            <w:noWrap w:val="0"/>
            <w:vAlign w:val="center"/>
          </w:tcPr>
          <w:p w14:paraId="5FBD95D1">
            <w:pPr>
              <w:widowControl/>
              <w:jc w:val="center"/>
              <w:rPr>
                <w:rFonts w:hint="eastAsia" w:ascii="宋体"/>
                <w:color w:val="auto"/>
                <w:sz w:val="24"/>
                <w:highlight w:val="none"/>
                <w:lang w:val="en-US" w:eastAsia="zh-CN"/>
              </w:rPr>
            </w:pPr>
            <w:r>
              <w:rPr>
                <w:rFonts w:hint="eastAsia" w:ascii="宋体"/>
                <w:color w:val="auto"/>
                <w:sz w:val="24"/>
                <w:highlight w:val="none"/>
                <w:lang w:val="en-US" w:eastAsia="zh-CN"/>
              </w:rPr>
              <w:t>箱</w:t>
            </w:r>
          </w:p>
        </w:tc>
        <w:tc>
          <w:tcPr>
            <w:tcW w:w="5888" w:type="dxa"/>
            <w:tcBorders>
              <w:top w:val="single" w:color="auto" w:sz="4" w:space="0"/>
              <w:left w:val="nil"/>
              <w:bottom w:val="single" w:color="auto" w:sz="4" w:space="0"/>
              <w:right w:val="single" w:color="auto" w:sz="4" w:space="0"/>
            </w:tcBorders>
            <w:noWrap w:val="0"/>
            <w:vAlign w:val="center"/>
          </w:tcPr>
          <w:p w14:paraId="4FFF8B19">
            <w:pPr>
              <w:pStyle w:val="4"/>
              <w:ind w:left="0" w:leftChars="0" w:firstLine="0" w:firstLineChars="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亚硝酸盐残留物每千克中含量≤</w:t>
            </w:r>
            <w:r>
              <w:rPr>
                <w:rFonts w:hint="eastAsia" w:hAnsi="宋体" w:cs="宋体"/>
                <w:kern w:val="0"/>
                <w:sz w:val="24"/>
                <w:szCs w:val="24"/>
                <w:highlight w:val="none"/>
                <w:lang w:val="en-US" w:eastAsia="zh-CN"/>
              </w:rPr>
              <w:t>1</w:t>
            </w:r>
            <w:r>
              <w:rPr>
                <w:rFonts w:hint="eastAsia" w:ascii="宋体" w:hAnsi="宋体" w:eastAsia="宋体" w:cs="宋体"/>
                <w:kern w:val="0"/>
                <w:sz w:val="24"/>
                <w:szCs w:val="24"/>
                <w:highlight w:val="none"/>
                <w:lang w:val="en-US" w:eastAsia="zh-CN"/>
              </w:rPr>
              <w:t xml:space="preserve">50mg； </w:t>
            </w:r>
          </w:p>
          <w:p w14:paraId="2E7DFE3F">
            <w:pPr>
              <w:pStyle w:val="4"/>
              <w:ind w:left="0" w:leftChars="0" w:firstLine="0" w:firstLineChars="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净含量≥329.8g</w:t>
            </w:r>
          </w:p>
          <w:p w14:paraId="346A343B">
            <w:pPr>
              <w:pStyle w:val="4"/>
              <w:ind w:left="0" w:leftChars="0" w:firstLine="0" w:firstLineChars="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24罐/箱，生产日期在202</w:t>
            </w:r>
            <w:r>
              <w:rPr>
                <w:rFonts w:hint="eastAsia" w:hAnsi="宋体" w:cs="宋体"/>
                <w:kern w:val="0"/>
                <w:sz w:val="24"/>
                <w:szCs w:val="24"/>
                <w:highlight w:val="none"/>
                <w:lang w:val="en-US" w:eastAsia="zh-CN"/>
              </w:rPr>
              <w:t>5</w:t>
            </w:r>
            <w:r>
              <w:rPr>
                <w:rFonts w:hint="eastAsia" w:ascii="宋体" w:hAnsi="宋体" w:eastAsia="宋体" w:cs="宋体"/>
                <w:kern w:val="0"/>
                <w:sz w:val="24"/>
                <w:szCs w:val="24"/>
                <w:highlight w:val="none"/>
                <w:lang w:val="en-US" w:eastAsia="zh-CN"/>
              </w:rPr>
              <w:t>年</w:t>
            </w:r>
            <w:r>
              <w:rPr>
                <w:rFonts w:hint="eastAsia" w:hAnsi="宋体" w:cs="宋体"/>
                <w:kern w:val="0"/>
                <w:sz w:val="24"/>
                <w:szCs w:val="24"/>
                <w:highlight w:val="none"/>
                <w:lang w:val="en-US" w:eastAsia="zh-CN"/>
              </w:rPr>
              <w:t>4</w:t>
            </w:r>
            <w:r>
              <w:rPr>
                <w:rFonts w:hint="eastAsia" w:ascii="宋体" w:hAnsi="宋体" w:eastAsia="宋体" w:cs="宋体"/>
                <w:kern w:val="0"/>
                <w:sz w:val="24"/>
                <w:szCs w:val="24"/>
                <w:highlight w:val="none"/>
                <w:lang w:val="en-US" w:eastAsia="zh-CN"/>
              </w:rPr>
              <w:t>月以后，保质期3年</w:t>
            </w:r>
            <w:r>
              <w:rPr>
                <w:rFonts w:hint="eastAsia" w:hAnsi="宋体" w:cs="宋体"/>
                <w:kern w:val="0"/>
                <w:sz w:val="24"/>
                <w:szCs w:val="24"/>
                <w:highlight w:val="none"/>
                <w:lang w:val="en-US" w:eastAsia="zh-CN"/>
              </w:rPr>
              <w:t>。</w:t>
            </w:r>
          </w:p>
        </w:tc>
      </w:tr>
      <w:tr w14:paraId="69F75958">
        <w:tblPrEx>
          <w:tblCellMar>
            <w:top w:w="0" w:type="dxa"/>
            <w:left w:w="108" w:type="dxa"/>
            <w:bottom w:w="0" w:type="dxa"/>
            <w:right w:w="108" w:type="dxa"/>
          </w:tblCellMar>
        </w:tblPrEx>
        <w:trPr>
          <w:trHeight w:val="774" w:hRule="atLeast"/>
        </w:trPr>
        <w:tc>
          <w:tcPr>
            <w:tcW w:w="388" w:type="pct"/>
            <w:tcBorders>
              <w:top w:val="single" w:color="auto" w:sz="4" w:space="0"/>
              <w:left w:val="single" w:color="auto" w:sz="4" w:space="0"/>
              <w:bottom w:val="single" w:color="auto" w:sz="4" w:space="0"/>
              <w:right w:val="single" w:color="auto" w:sz="4" w:space="0"/>
            </w:tcBorders>
            <w:noWrap w:val="0"/>
            <w:vAlign w:val="center"/>
          </w:tcPr>
          <w:p w14:paraId="337E11B0">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6</w:t>
            </w:r>
          </w:p>
        </w:tc>
        <w:tc>
          <w:tcPr>
            <w:tcW w:w="666" w:type="pct"/>
            <w:tcBorders>
              <w:top w:val="single" w:color="auto" w:sz="4" w:space="0"/>
              <w:left w:val="nil"/>
              <w:bottom w:val="single" w:color="auto" w:sz="4" w:space="0"/>
              <w:right w:val="single" w:color="auto" w:sz="4" w:space="0"/>
            </w:tcBorders>
            <w:noWrap w:val="0"/>
            <w:vAlign w:val="center"/>
          </w:tcPr>
          <w:p w14:paraId="6EB89EC1">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花生油</w:t>
            </w:r>
          </w:p>
        </w:tc>
        <w:tc>
          <w:tcPr>
            <w:tcW w:w="539" w:type="pct"/>
            <w:tcBorders>
              <w:top w:val="single" w:color="auto" w:sz="4" w:space="0"/>
              <w:left w:val="nil"/>
              <w:bottom w:val="single" w:color="auto" w:sz="4" w:space="0"/>
              <w:right w:val="single" w:color="auto" w:sz="4" w:space="0"/>
            </w:tcBorders>
            <w:noWrap w:val="0"/>
            <w:vAlign w:val="center"/>
          </w:tcPr>
          <w:p w14:paraId="3B51040F">
            <w:pPr>
              <w:widowControl/>
              <w:jc w:val="center"/>
              <w:rPr>
                <w:rFonts w:hint="default" w:eastAsia="宋体"/>
                <w:kern w:val="0"/>
                <w:szCs w:val="21"/>
                <w:highlight w:val="none"/>
                <w:lang w:val="en-US" w:eastAsia="zh-CN"/>
              </w:rPr>
            </w:pPr>
            <w:r>
              <w:rPr>
                <w:rFonts w:hint="eastAsia"/>
                <w:kern w:val="0"/>
                <w:szCs w:val="21"/>
                <w:highlight w:val="none"/>
                <w:lang w:val="en-US" w:eastAsia="zh-CN"/>
              </w:rPr>
              <w:t>1500</w:t>
            </w:r>
          </w:p>
        </w:tc>
        <w:tc>
          <w:tcPr>
            <w:tcW w:w="711" w:type="pct"/>
            <w:tcBorders>
              <w:top w:val="single" w:color="auto" w:sz="4" w:space="0"/>
              <w:left w:val="single" w:color="auto" w:sz="4" w:space="0"/>
              <w:bottom w:val="single" w:color="auto" w:sz="4" w:space="0"/>
              <w:right w:val="single" w:color="auto" w:sz="4" w:space="0"/>
            </w:tcBorders>
            <w:noWrap w:val="0"/>
            <w:vAlign w:val="center"/>
          </w:tcPr>
          <w:p w14:paraId="2B448D1E">
            <w:pPr>
              <w:widowControl/>
              <w:jc w:val="center"/>
              <w:rPr>
                <w:rFonts w:hint="eastAsia" w:ascii="宋体"/>
                <w:color w:val="auto"/>
                <w:sz w:val="24"/>
                <w:highlight w:val="none"/>
                <w:lang w:val="en-US" w:eastAsia="zh-CN"/>
              </w:rPr>
            </w:pPr>
            <w:r>
              <w:rPr>
                <w:rFonts w:hint="eastAsia" w:ascii="宋体"/>
                <w:color w:val="auto"/>
                <w:sz w:val="24"/>
                <w:highlight w:val="none"/>
                <w:lang w:val="en-US" w:eastAsia="zh-CN"/>
              </w:rPr>
              <w:t>桶</w:t>
            </w:r>
          </w:p>
        </w:tc>
        <w:tc>
          <w:tcPr>
            <w:tcW w:w="5888" w:type="dxa"/>
            <w:tcBorders>
              <w:top w:val="single" w:color="auto" w:sz="4" w:space="0"/>
              <w:left w:val="nil"/>
              <w:bottom w:val="single" w:color="auto" w:sz="4" w:space="0"/>
              <w:right w:val="single" w:color="auto" w:sz="4" w:space="0"/>
            </w:tcBorders>
            <w:noWrap w:val="0"/>
            <w:vAlign w:val="center"/>
          </w:tcPr>
          <w:p w14:paraId="45530E87">
            <w:pPr>
              <w:pStyle w:val="4"/>
              <w:ind w:left="0" w:leftChars="0" w:firstLine="0" w:firstLineChars="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5S物理压榨花生油（非转基因），每桶大于等于5升，生产日期在202</w:t>
            </w:r>
            <w:r>
              <w:rPr>
                <w:rFonts w:hint="eastAsia" w:hAnsi="宋体" w:cs="宋体"/>
                <w:kern w:val="0"/>
                <w:sz w:val="24"/>
                <w:szCs w:val="24"/>
                <w:highlight w:val="none"/>
                <w:lang w:val="en-US" w:eastAsia="zh-CN"/>
              </w:rPr>
              <w:t>5</w:t>
            </w:r>
            <w:r>
              <w:rPr>
                <w:rFonts w:hint="eastAsia" w:ascii="宋体" w:hAnsi="宋体" w:eastAsia="宋体" w:cs="宋体"/>
                <w:kern w:val="0"/>
                <w:sz w:val="24"/>
                <w:szCs w:val="24"/>
                <w:highlight w:val="none"/>
                <w:lang w:val="en-US" w:eastAsia="zh-CN"/>
              </w:rPr>
              <w:t>年</w:t>
            </w:r>
            <w:r>
              <w:rPr>
                <w:rFonts w:hint="eastAsia" w:hAnsi="宋体" w:cs="宋体"/>
                <w:kern w:val="0"/>
                <w:sz w:val="24"/>
                <w:szCs w:val="24"/>
                <w:highlight w:val="none"/>
                <w:lang w:val="en-US" w:eastAsia="zh-CN"/>
              </w:rPr>
              <w:t>6</w:t>
            </w:r>
            <w:r>
              <w:rPr>
                <w:rFonts w:hint="eastAsia" w:ascii="宋体" w:hAnsi="宋体" w:eastAsia="宋体" w:cs="宋体"/>
                <w:kern w:val="0"/>
                <w:sz w:val="24"/>
                <w:szCs w:val="24"/>
                <w:highlight w:val="none"/>
                <w:lang w:val="en-US" w:eastAsia="zh-CN"/>
              </w:rPr>
              <w:t>月以后，保质期18个月</w:t>
            </w:r>
            <w:r>
              <w:rPr>
                <w:rFonts w:hint="eastAsia" w:hAnsi="宋体" w:cs="宋体"/>
                <w:kern w:val="0"/>
                <w:sz w:val="24"/>
                <w:szCs w:val="24"/>
                <w:highlight w:val="none"/>
                <w:lang w:val="en-US" w:eastAsia="zh-CN"/>
              </w:rPr>
              <w:t>。</w:t>
            </w:r>
          </w:p>
        </w:tc>
      </w:tr>
      <w:tr w14:paraId="4309DC8D">
        <w:tblPrEx>
          <w:tblCellMar>
            <w:top w:w="0" w:type="dxa"/>
            <w:left w:w="108" w:type="dxa"/>
            <w:bottom w:w="0" w:type="dxa"/>
            <w:right w:w="108" w:type="dxa"/>
          </w:tblCellMar>
        </w:tblPrEx>
        <w:trPr>
          <w:trHeight w:val="774" w:hRule="atLeast"/>
        </w:trPr>
        <w:tc>
          <w:tcPr>
            <w:tcW w:w="388" w:type="pct"/>
            <w:tcBorders>
              <w:top w:val="single" w:color="auto" w:sz="4" w:space="0"/>
              <w:left w:val="single" w:color="auto" w:sz="4" w:space="0"/>
              <w:bottom w:val="single" w:color="auto" w:sz="4" w:space="0"/>
              <w:right w:val="single" w:color="auto" w:sz="4" w:space="0"/>
            </w:tcBorders>
            <w:noWrap w:val="0"/>
            <w:vAlign w:val="center"/>
          </w:tcPr>
          <w:p w14:paraId="45AF92FB">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7</w:t>
            </w:r>
          </w:p>
        </w:tc>
        <w:tc>
          <w:tcPr>
            <w:tcW w:w="666" w:type="pct"/>
            <w:tcBorders>
              <w:top w:val="single" w:color="auto" w:sz="4" w:space="0"/>
              <w:left w:val="nil"/>
              <w:bottom w:val="single" w:color="auto" w:sz="4" w:space="0"/>
              <w:right w:val="single" w:color="auto" w:sz="4" w:space="0"/>
            </w:tcBorders>
            <w:noWrap w:val="0"/>
            <w:vAlign w:val="center"/>
          </w:tcPr>
          <w:p w14:paraId="4C8DAC7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西瓜</w:t>
            </w:r>
          </w:p>
        </w:tc>
        <w:tc>
          <w:tcPr>
            <w:tcW w:w="539" w:type="pct"/>
            <w:tcBorders>
              <w:top w:val="single" w:color="auto" w:sz="4" w:space="0"/>
              <w:left w:val="nil"/>
              <w:bottom w:val="single" w:color="auto" w:sz="4" w:space="0"/>
              <w:right w:val="single" w:color="auto" w:sz="4" w:space="0"/>
            </w:tcBorders>
            <w:noWrap w:val="0"/>
            <w:vAlign w:val="center"/>
          </w:tcPr>
          <w:p w14:paraId="6A87A7F3">
            <w:pPr>
              <w:widowControl/>
              <w:jc w:val="center"/>
              <w:rPr>
                <w:rFonts w:hint="default" w:eastAsia="宋体"/>
                <w:kern w:val="0"/>
                <w:szCs w:val="21"/>
                <w:highlight w:val="none"/>
                <w:lang w:val="en-US" w:eastAsia="zh-CN"/>
              </w:rPr>
            </w:pPr>
            <w:r>
              <w:rPr>
                <w:rFonts w:hint="eastAsia"/>
                <w:kern w:val="0"/>
                <w:szCs w:val="21"/>
                <w:highlight w:val="none"/>
                <w:lang w:val="en-US" w:eastAsia="zh-CN"/>
              </w:rPr>
              <w:t>2000</w:t>
            </w:r>
          </w:p>
        </w:tc>
        <w:tc>
          <w:tcPr>
            <w:tcW w:w="711" w:type="pct"/>
            <w:tcBorders>
              <w:top w:val="single" w:color="auto" w:sz="4" w:space="0"/>
              <w:left w:val="single" w:color="auto" w:sz="4" w:space="0"/>
              <w:bottom w:val="single" w:color="auto" w:sz="4" w:space="0"/>
              <w:right w:val="single" w:color="auto" w:sz="4" w:space="0"/>
            </w:tcBorders>
            <w:noWrap w:val="0"/>
            <w:vAlign w:val="center"/>
          </w:tcPr>
          <w:p w14:paraId="79272D1F">
            <w:pPr>
              <w:widowControl/>
              <w:jc w:val="center"/>
              <w:rPr>
                <w:rFonts w:hint="eastAsia" w:ascii="宋体"/>
                <w:color w:val="auto"/>
                <w:sz w:val="24"/>
                <w:highlight w:val="none"/>
                <w:lang w:val="en-US" w:eastAsia="zh-CN"/>
              </w:rPr>
            </w:pPr>
            <w:r>
              <w:rPr>
                <w:rFonts w:hint="eastAsia" w:ascii="宋体"/>
                <w:color w:val="auto"/>
                <w:sz w:val="24"/>
                <w:highlight w:val="none"/>
                <w:lang w:val="en-US" w:eastAsia="zh-CN"/>
              </w:rPr>
              <w:t>箱</w:t>
            </w:r>
          </w:p>
        </w:tc>
        <w:tc>
          <w:tcPr>
            <w:tcW w:w="5888" w:type="dxa"/>
            <w:tcBorders>
              <w:top w:val="single" w:color="auto" w:sz="4" w:space="0"/>
              <w:left w:val="nil"/>
              <w:bottom w:val="single" w:color="auto" w:sz="4" w:space="0"/>
              <w:right w:val="single" w:color="auto" w:sz="4" w:space="0"/>
            </w:tcBorders>
            <w:noWrap w:val="0"/>
            <w:vAlign w:val="center"/>
          </w:tcPr>
          <w:p w14:paraId="78DB6C36">
            <w:pPr>
              <w:pStyle w:val="4"/>
              <w:ind w:left="0" w:leftChars="0" w:firstLine="0" w:firstLineChars="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果形周正，发育正常，具有本品种应有的特征；</w:t>
            </w:r>
          </w:p>
          <w:p w14:paraId="55CED3C2">
            <w:pPr>
              <w:pStyle w:val="4"/>
              <w:ind w:left="0" w:leftChars="0" w:firstLine="0" w:firstLineChars="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肤色正常，网纹清晰，果皮光滑，茸毛消失具，有本品种应有的特征；</w:t>
            </w:r>
          </w:p>
          <w:p w14:paraId="06AF7DEB">
            <w:pPr>
              <w:pStyle w:val="4"/>
              <w:ind w:left="0" w:leftChars="0" w:firstLine="0" w:firstLineChars="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瓤色具有本品种成熟时应有的颜色；</w:t>
            </w:r>
          </w:p>
          <w:p w14:paraId="64583B89">
            <w:pPr>
              <w:pStyle w:val="4"/>
              <w:ind w:left="0" w:leftChars="0" w:firstLine="0" w:firstLineChars="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果实成熟适宜，无生瓜、过熟挂；</w:t>
            </w:r>
          </w:p>
          <w:p w14:paraId="6349A889">
            <w:pPr>
              <w:pStyle w:val="4"/>
              <w:ind w:left="0" w:leftChars="0" w:firstLine="0" w:firstLineChars="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洁净，无伤害。</w:t>
            </w:r>
          </w:p>
          <w:p w14:paraId="0E8BEA32">
            <w:pPr>
              <w:pStyle w:val="4"/>
              <w:ind w:left="0" w:leftChars="0" w:firstLine="0" w:firstLineChars="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包装箱完整，每箱不低于7.5公斤。</w:t>
            </w:r>
          </w:p>
        </w:tc>
      </w:tr>
      <w:tr w14:paraId="4FC22430">
        <w:tblPrEx>
          <w:tblCellMar>
            <w:top w:w="0" w:type="dxa"/>
            <w:left w:w="108" w:type="dxa"/>
            <w:bottom w:w="0" w:type="dxa"/>
            <w:right w:w="108" w:type="dxa"/>
          </w:tblCellMar>
        </w:tblPrEx>
        <w:trPr>
          <w:trHeight w:val="774" w:hRule="atLeast"/>
        </w:trPr>
        <w:tc>
          <w:tcPr>
            <w:tcW w:w="388" w:type="pct"/>
            <w:tcBorders>
              <w:top w:val="single" w:color="auto" w:sz="4" w:space="0"/>
              <w:left w:val="single" w:color="auto" w:sz="4" w:space="0"/>
              <w:bottom w:val="single" w:color="auto" w:sz="4" w:space="0"/>
              <w:right w:val="single" w:color="auto" w:sz="4" w:space="0"/>
            </w:tcBorders>
            <w:noWrap w:val="0"/>
            <w:vAlign w:val="center"/>
          </w:tcPr>
          <w:p w14:paraId="59F33828">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8</w:t>
            </w:r>
          </w:p>
        </w:tc>
        <w:tc>
          <w:tcPr>
            <w:tcW w:w="666" w:type="pct"/>
            <w:tcBorders>
              <w:top w:val="single" w:color="auto" w:sz="4" w:space="0"/>
              <w:left w:val="nil"/>
              <w:bottom w:val="single" w:color="auto" w:sz="4" w:space="0"/>
              <w:right w:val="single" w:color="auto" w:sz="4" w:space="0"/>
            </w:tcBorders>
            <w:noWrap w:val="0"/>
            <w:vAlign w:val="center"/>
          </w:tcPr>
          <w:p w14:paraId="1D5EFC4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桃</w:t>
            </w:r>
          </w:p>
        </w:tc>
        <w:tc>
          <w:tcPr>
            <w:tcW w:w="539" w:type="pct"/>
            <w:tcBorders>
              <w:top w:val="single" w:color="auto" w:sz="4" w:space="0"/>
              <w:left w:val="nil"/>
              <w:bottom w:val="single" w:color="auto" w:sz="4" w:space="0"/>
              <w:right w:val="single" w:color="auto" w:sz="4" w:space="0"/>
            </w:tcBorders>
            <w:noWrap w:val="0"/>
            <w:vAlign w:val="center"/>
          </w:tcPr>
          <w:p w14:paraId="6643A8CD">
            <w:pPr>
              <w:widowControl/>
              <w:jc w:val="center"/>
              <w:rPr>
                <w:rFonts w:hint="default" w:eastAsia="宋体"/>
                <w:kern w:val="0"/>
                <w:szCs w:val="21"/>
                <w:highlight w:val="none"/>
                <w:lang w:val="en-US" w:eastAsia="zh-CN"/>
              </w:rPr>
            </w:pPr>
            <w:r>
              <w:rPr>
                <w:rFonts w:hint="eastAsia"/>
                <w:kern w:val="0"/>
                <w:szCs w:val="21"/>
                <w:highlight w:val="none"/>
                <w:lang w:val="en-US" w:eastAsia="zh-CN"/>
              </w:rPr>
              <w:t>200</w:t>
            </w:r>
          </w:p>
        </w:tc>
        <w:tc>
          <w:tcPr>
            <w:tcW w:w="711" w:type="pct"/>
            <w:tcBorders>
              <w:top w:val="single" w:color="auto" w:sz="4" w:space="0"/>
              <w:left w:val="single" w:color="auto" w:sz="4" w:space="0"/>
              <w:bottom w:val="single" w:color="auto" w:sz="4" w:space="0"/>
              <w:right w:val="single" w:color="auto" w:sz="4" w:space="0"/>
            </w:tcBorders>
            <w:noWrap w:val="0"/>
            <w:vAlign w:val="center"/>
          </w:tcPr>
          <w:p w14:paraId="355802CF">
            <w:pPr>
              <w:widowControl/>
              <w:jc w:val="center"/>
              <w:rPr>
                <w:rFonts w:hint="eastAsia" w:ascii="宋体"/>
                <w:color w:val="auto"/>
                <w:sz w:val="24"/>
                <w:highlight w:val="none"/>
                <w:lang w:val="en-US" w:eastAsia="zh-CN"/>
              </w:rPr>
            </w:pPr>
            <w:r>
              <w:rPr>
                <w:rFonts w:hint="eastAsia" w:ascii="宋体"/>
                <w:color w:val="auto"/>
                <w:sz w:val="24"/>
                <w:highlight w:val="none"/>
                <w:lang w:val="en-US" w:eastAsia="zh-CN"/>
              </w:rPr>
              <w:t>箱</w:t>
            </w:r>
          </w:p>
        </w:tc>
        <w:tc>
          <w:tcPr>
            <w:tcW w:w="5888" w:type="dxa"/>
            <w:tcBorders>
              <w:top w:val="single" w:color="auto" w:sz="4" w:space="0"/>
              <w:left w:val="nil"/>
              <w:bottom w:val="single" w:color="auto" w:sz="4" w:space="0"/>
              <w:right w:val="single" w:color="auto" w:sz="4" w:space="0"/>
            </w:tcBorders>
            <w:noWrap w:val="0"/>
            <w:vAlign w:val="center"/>
          </w:tcPr>
          <w:p w14:paraId="77E9EDDE">
            <w:pPr>
              <w:pStyle w:val="4"/>
              <w:ind w:left="0" w:leftChars="0" w:firstLine="0" w:firstLineChars="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具有本品种应有的形状和特征，主要的形状有圆形、卵圆形、扁圆形、椭圆形和扁平形等；</w:t>
            </w:r>
          </w:p>
          <w:p w14:paraId="5B16D954">
            <w:pPr>
              <w:pStyle w:val="4"/>
              <w:ind w:left="0" w:leftChars="0" w:firstLine="0" w:firstLineChars="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果实完整良好，新鲜清洁，无果肉褐变、病果、虫果、刺伤，无不正常外来水分，充分发育，无异常气味或滋味，具有可采收成熟度或食用成熟度，整齐度好。</w:t>
            </w:r>
          </w:p>
          <w:p w14:paraId="448323BF">
            <w:pPr>
              <w:pStyle w:val="4"/>
              <w:ind w:left="0" w:leftChars="0" w:firstLine="0" w:firstLineChars="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包装箱完整，每箱不低于5斤。</w:t>
            </w:r>
          </w:p>
        </w:tc>
      </w:tr>
      <w:tr w14:paraId="6A055297">
        <w:tblPrEx>
          <w:tblCellMar>
            <w:top w:w="0" w:type="dxa"/>
            <w:left w:w="108" w:type="dxa"/>
            <w:bottom w:w="0" w:type="dxa"/>
            <w:right w:w="108" w:type="dxa"/>
          </w:tblCellMar>
        </w:tblPrEx>
        <w:trPr>
          <w:trHeight w:val="1652" w:hRule="atLeast"/>
        </w:trPr>
        <w:tc>
          <w:tcPr>
            <w:tcW w:w="388" w:type="pct"/>
            <w:tcBorders>
              <w:top w:val="single" w:color="auto" w:sz="4" w:space="0"/>
              <w:left w:val="single" w:color="auto" w:sz="4" w:space="0"/>
              <w:bottom w:val="single" w:color="auto" w:sz="4" w:space="0"/>
              <w:right w:val="single" w:color="auto" w:sz="4" w:space="0"/>
            </w:tcBorders>
            <w:noWrap w:val="0"/>
            <w:vAlign w:val="center"/>
          </w:tcPr>
          <w:p w14:paraId="54CB1519">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9</w:t>
            </w:r>
          </w:p>
        </w:tc>
        <w:tc>
          <w:tcPr>
            <w:tcW w:w="666" w:type="pct"/>
            <w:tcBorders>
              <w:top w:val="single" w:color="auto" w:sz="4" w:space="0"/>
              <w:left w:val="nil"/>
              <w:bottom w:val="single" w:color="auto" w:sz="4" w:space="0"/>
              <w:right w:val="single" w:color="auto" w:sz="4" w:space="0"/>
            </w:tcBorders>
            <w:noWrap w:val="0"/>
            <w:vAlign w:val="center"/>
          </w:tcPr>
          <w:p w14:paraId="3F64D96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梨</w:t>
            </w:r>
          </w:p>
        </w:tc>
        <w:tc>
          <w:tcPr>
            <w:tcW w:w="539" w:type="pct"/>
            <w:tcBorders>
              <w:top w:val="single" w:color="auto" w:sz="4" w:space="0"/>
              <w:left w:val="nil"/>
              <w:bottom w:val="single" w:color="auto" w:sz="4" w:space="0"/>
              <w:right w:val="single" w:color="auto" w:sz="4" w:space="0"/>
            </w:tcBorders>
            <w:noWrap w:val="0"/>
            <w:vAlign w:val="center"/>
          </w:tcPr>
          <w:p w14:paraId="5A00114D">
            <w:pPr>
              <w:widowControl/>
              <w:jc w:val="center"/>
              <w:rPr>
                <w:rFonts w:hint="default" w:eastAsia="宋体"/>
                <w:kern w:val="0"/>
                <w:szCs w:val="21"/>
                <w:highlight w:val="none"/>
                <w:lang w:val="en-US" w:eastAsia="zh-CN"/>
              </w:rPr>
            </w:pPr>
            <w:r>
              <w:rPr>
                <w:rFonts w:hint="eastAsia"/>
                <w:kern w:val="0"/>
                <w:szCs w:val="21"/>
                <w:highlight w:val="none"/>
                <w:lang w:val="en-US" w:eastAsia="zh-CN"/>
              </w:rPr>
              <w:t>1300</w:t>
            </w:r>
          </w:p>
        </w:tc>
        <w:tc>
          <w:tcPr>
            <w:tcW w:w="711" w:type="pct"/>
            <w:tcBorders>
              <w:top w:val="single" w:color="auto" w:sz="4" w:space="0"/>
              <w:left w:val="single" w:color="auto" w:sz="4" w:space="0"/>
              <w:bottom w:val="single" w:color="auto" w:sz="4" w:space="0"/>
              <w:right w:val="single" w:color="auto" w:sz="4" w:space="0"/>
            </w:tcBorders>
            <w:noWrap w:val="0"/>
            <w:vAlign w:val="center"/>
          </w:tcPr>
          <w:p w14:paraId="715D221E">
            <w:pPr>
              <w:widowControl/>
              <w:jc w:val="center"/>
              <w:rPr>
                <w:rFonts w:hint="eastAsia" w:ascii="宋体"/>
                <w:color w:val="auto"/>
                <w:sz w:val="24"/>
                <w:highlight w:val="none"/>
                <w:lang w:val="en-US" w:eastAsia="zh-CN"/>
              </w:rPr>
            </w:pPr>
            <w:r>
              <w:rPr>
                <w:rFonts w:hint="eastAsia" w:ascii="宋体"/>
                <w:color w:val="auto"/>
                <w:sz w:val="24"/>
                <w:highlight w:val="none"/>
                <w:lang w:val="en-US" w:eastAsia="zh-CN"/>
              </w:rPr>
              <w:t>箱</w:t>
            </w:r>
          </w:p>
        </w:tc>
        <w:tc>
          <w:tcPr>
            <w:tcW w:w="5888" w:type="dxa"/>
            <w:tcBorders>
              <w:top w:val="single" w:color="auto" w:sz="4" w:space="0"/>
              <w:left w:val="nil"/>
              <w:bottom w:val="single" w:color="auto" w:sz="4" w:space="0"/>
              <w:right w:val="single" w:color="auto" w:sz="4" w:space="0"/>
            </w:tcBorders>
            <w:noWrap w:val="0"/>
            <w:vAlign w:val="center"/>
          </w:tcPr>
          <w:p w14:paraId="0D094F9E">
            <w:pPr>
              <w:pStyle w:val="40"/>
              <w:keepNext w:val="0"/>
              <w:keepLines w:val="0"/>
              <w:widowControl/>
              <w:suppressLineNumbers w:val="0"/>
              <w:spacing w:before="0" w:beforeAutospacing="0" w:after="0" w:afterAutospacing="0"/>
              <w:ind w:right="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果形端正，无畸形；表皮颜色均匀（如黄绿色、棕红色等，依品种而定）</w:t>
            </w:r>
            <w:r>
              <w:rPr>
                <w:rFonts w:hint="eastAsia" w:cs="宋体"/>
                <w:kern w:val="0"/>
                <w:sz w:val="24"/>
                <w:szCs w:val="24"/>
                <w:highlight w:val="none"/>
                <w:lang w:val="en-US" w:eastAsia="zh-CN" w:bidi="ar-SA"/>
              </w:rPr>
              <w:t>；</w:t>
            </w:r>
          </w:p>
          <w:p w14:paraId="7E7952E5">
            <w:pPr>
              <w:pStyle w:val="40"/>
              <w:keepNext w:val="0"/>
              <w:keepLines w:val="0"/>
              <w:widowControl/>
              <w:suppressLineNumbers w:val="0"/>
              <w:spacing w:before="0" w:beforeAutospacing="0" w:after="0" w:afterAutospacing="0"/>
              <w:ind w:right="0"/>
              <w:jc w:val="left"/>
              <w:rPr>
                <w:rFonts w:hint="eastAsia" w:ascii="宋体" w:hAnsi="宋体" w:eastAsia="宋体" w:cs="宋体"/>
                <w:kern w:val="0"/>
                <w:sz w:val="24"/>
                <w:szCs w:val="24"/>
                <w:highlight w:val="none"/>
                <w:lang w:val="en-US" w:eastAsia="zh-CN" w:bidi="ar-SA"/>
              </w:rPr>
            </w:pPr>
            <w:r>
              <w:rPr>
                <w:rFonts w:hint="default" w:ascii="宋体" w:hAnsi="宋体" w:eastAsia="宋体" w:cs="宋体"/>
                <w:kern w:val="0"/>
                <w:sz w:val="24"/>
                <w:szCs w:val="24"/>
                <w:highlight w:val="none"/>
                <w:lang w:val="en-US" w:eastAsia="zh-CN" w:bidi="ar-SA"/>
              </w:rPr>
              <w:t>表面光滑，无机械损伤、虫蛀、病斑、腐烂等缺陷</w:t>
            </w:r>
            <w:r>
              <w:rPr>
                <w:rFonts w:hint="eastAsia" w:cs="宋体"/>
                <w:kern w:val="0"/>
                <w:sz w:val="24"/>
                <w:szCs w:val="24"/>
                <w:highlight w:val="none"/>
                <w:lang w:val="en-US" w:eastAsia="zh-CN" w:bidi="ar-SA"/>
              </w:rPr>
              <w:t>；</w:t>
            </w:r>
          </w:p>
          <w:p w14:paraId="3E27DD42">
            <w:pPr>
              <w:pStyle w:val="40"/>
              <w:keepNext w:val="0"/>
              <w:keepLines w:val="0"/>
              <w:widowControl/>
              <w:suppressLineNumbers w:val="0"/>
              <w:spacing w:before="0" w:beforeAutospacing="0" w:after="0" w:afterAutospacing="0"/>
              <w:ind w:right="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成熟度适中，果肉细腻，无粗纤维感</w:t>
            </w:r>
            <w:r>
              <w:rPr>
                <w:rFonts w:hint="eastAsia" w:cs="宋体"/>
                <w:kern w:val="0"/>
                <w:sz w:val="24"/>
                <w:szCs w:val="24"/>
                <w:highlight w:val="none"/>
                <w:lang w:val="en-US" w:eastAsia="zh-CN" w:bidi="ar-SA"/>
              </w:rPr>
              <w:t>；</w:t>
            </w:r>
          </w:p>
          <w:p w14:paraId="1168D59C">
            <w:pPr>
              <w:pStyle w:val="40"/>
              <w:keepNext w:val="0"/>
              <w:keepLines w:val="0"/>
              <w:widowControl/>
              <w:suppressLineNumbers w:val="0"/>
              <w:spacing w:before="0" w:beforeAutospacing="0" w:after="0" w:afterAutospacing="0"/>
              <w:ind w:right="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包装箱完整，每箱不低于6斤。</w:t>
            </w:r>
          </w:p>
        </w:tc>
      </w:tr>
    </w:tbl>
    <w:p w14:paraId="06630033">
      <w:pPr>
        <w:pStyle w:val="4"/>
        <w:numPr>
          <w:ilvl w:val="0"/>
          <w:numId w:val="0"/>
        </w:numPr>
        <w:rPr>
          <w:rFonts w:hint="eastAsia"/>
          <w:b/>
          <w:bCs/>
          <w:lang w:val="en-US" w:eastAsia="zh-CN"/>
        </w:rPr>
      </w:pPr>
    </w:p>
    <w:p w14:paraId="13352DF2">
      <w:pPr>
        <w:pStyle w:val="4"/>
        <w:numPr>
          <w:ilvl w:val="0"/>
          <w:numId w:val="0"/>
        </w:numPr>
        <w:jc w:val="center"/>
        <w:rPr>
          <w:rFonts w:hint="default"/>
          <w:lang w:val="en-US" w:eastAsia="zh-CN"/>
        </w:rPr>
      </w:pPr>
      <w:r>
        <w:rPr>
          <w:rFonts w:hint="eastAsia"/>
          <w:b/>
          <w:bCs/>
          <w:lang w:val="en-US" w:eastAsia="zh-CN"/>
        </w:rPr>
        <w:t>02包</w:t>
      </w:r>
      <w:r>
        <w:rPr>
          <w:rFonts w:hint="eastAsia"/>
          <w:b/>
          <w:bCs/>
          <w:sz w:val="24"/>
          <w:lang w:val="en-US" w:eastAsia="zh-CN"/>
        </w:rPr>
        <w:t>货物技术要求清单表</w:t>
      </w:r>
    </w:p>
    <w:tbl>
      <w:tblPr>
        <w:tblStyle w:val="46"/>
        <w:tblW w:w="5543" w:type="pct"/>
        <w:tblInd w:w="-502" w:type="dxa"/>
        <w:tblLayout w:type="autofit"/>
        <w:tblCellMar>
          <w:top w:w="0" w:type="dxa"/>
          <w:left w:w="108" w:type="dxa"/>
          <w:bottom w:w="0" w:type="dxa"/>
          <w:right w:w="108" w:type="dxa"/>
        </w:tblCellMar>
      </w:tblPr>
      <w:tblGrid>
        <w:gridCol w:w="799"/>
        <w:gridCol w:w="1372"/>
        <w:gridCol w:w="1110"/>
        <w:gridCol w:w="1465"/>
        <w:gridCol w:w="5551"/>
      </w:tblGrid>
      <w:tr w14:paraId="6CBC4AA4">
        <w:tblPrEx>
          <w:tblCellMar>
            <w:top w:w="0" w:type="dxa"/>
            <w:left w:w="108" w:type="dxa"/>
            <w:bottom w:w="0" w:type="dxa"/>
            <w:right w:w="108" w:type="dxa"/>
          </w:tblCellMar>
        </w:tblPrEx>
        <w:trPr>
          <w:trHeight w:val="706" w:hRule="atLeast"/>
        </w:trPr>
        <w:tc>
          <w:tcPr>
            <w:tcW w:w="388" w:type="pct"/>
            <w:tcBorders>
              <w:top w:val="single" w:color="auto" w:sz="4" w:space="0"/>
              <w:left w:val="single" w:color="auto" w:sz="4" w:space="0"/>
              <w:bottom w:val="single" w:color="auto" w:sz="4" w:space="0"/>
              <w:right w:val="single" w:color="auto" w:sz="4" w:space="0"/>
            </w:tcBorders>
            <w:noWrap w:val="0"/>
            <w:vAlign w:val="center"/>
          </w:tcPr>
          <w:p w14:paraId="33772851">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序号</w:t>
            </w:r>
          </w:p>
        </w:tc>
        <w:tc>
          <w:tcPr>
            <w:tcW w:w="666" w:type="pct"/>
            <w:tcBorders>
              <w:top w:val="single" w:color="auto" w:sz="4" w:space="0"/>
              <w:left w:val="nil"/>
              <w:bottom w:val="single" w:color="auto" w:sz="4" w:space="0"/>
              <w:right w:val="single" w:color="auto" w:sz="4" w:space="0"/>
            </w:tcBorders>
            <w:noWrap w:val="0"/>
            <w:vAlign w:val="center"/>
          </w:tcPr>
          <w:p w14:paraId="139B6B53">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品种</w:t>
            </w:r>
          </w:p>
        </w:tc>
        <w:tc>
          <w:tcPr>
            <w:tcW w:w="539" w:type="pct"/>
            <w:tcBorders>
              <w:top w:val="single" w:color="auto" w:sz="4" w:space="0"/>
              <w:left w:val="nil"/>
              <w:bottom w:val="single" w:color="auto" w:sz="4" w:space="0"/>
              <w:right w:val="single" w:color="auto" w:sz="4" w:space="0"/>
            </w:tcBorders>
            <w:noWrap w:val="0"/>
            <w:vAlign w:val="center"/>
          </w:tcPr>
          <w:p w14:paraId="189F9B1C">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数量</w:t>
            </w:r>
          </w:p>
        </w:tc>
        <w:tc>
          <w:tcPr>
            <w:tcW w:w="711" w:type="pct"/>
            <w:tcBorders>
              <w:top w:val="single" w:color="auto" w:sz="4" w:space="0"/>
              <w:left w:val="single" w:color="auto" w:sz="4" w:space="0"/>
              <w:bottom w:val="single" w:color="auto" w:sz="4" w:space="0"/>
              <w:right w:val="single" w:color="auto" w:sz="4" w:space="0"/>
            </w:tcBorders>
            <w:noWrap w:val="0"/>
            <w:vAlign w:val="center"/>
          </w:tcPr>
          <w:p w14:paraId="491FCD00">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单位</w:t>
            </w:r>
          </w:p>
        </w:tc>
        <w:tc>
          <w:tcPr>
            <w:tcW w:w="2694" w:type="pct"/>
            <w:tcBorders>
              <w:top w:val="single" w:color="auto" w:sz="4" w:space="0"/>
              <w:left w:val="nil"/>
              <w:bottom w:val="single" w:color="auto" w:sz="4" w:space="0"/>
              <w:right w:val="single" w:color="auto" w:sz="4" w:space="0"/>
            </w:tcBorders>
            <w:noWrap w:val="0"/>
            <w:vAlign w:val="center"/>
          </w:tcPr>
          <w:p w14:paraId="47876750">
            <w:pPr>
              <w:widowControl/>
              <w:jc w:val="center"/>
              <w:rPr>
                <w:rFonts w:ascii="宋体" w:hAnsi="宋体" w:cs="宋体"/>
                <w:kern w:val="0"/>
                <w:sz w:val="24"/>
                <w:szCs w:val="24"/>
                <w:highlight w:val="none"/>
              </w:rPr>
            </w:pPr>
            <w:r>
              <w:rPr>
                <w:rFonts w:hint="eastAsia" w:ascii="宋体" w:hAnsi="宋体" w:cs="宋体"/>
                <w:kern w:val="0"/>
                <w:sz w:val="24"/>
                <w:szCs w:val="24"/>
                <w:highlight w:val="none"/>
              </w:rPr>
              <w:t>规格</w:t>
            </w:r>
          </w:p>
        </w:tc>
      </w:tr>
      <w:tr w14:paraId="5970FEAD">
        <w:tblPrEx>
          <w:tblCellMar>
            <w:top w:w="0" w:type="dxa"/>
            <w:left w:w="108" w:type="dxa"/>
            <w:bottom w:w="0" w:type="dxa"/>
            <w:right w:w="108" w:type="dxa"/>
          </w:tblCellMar>
        </w:tblPrEx>
        <w:trPr>
          <w:trHeight w:val="1392" w:hRule="atLeast"/>
        </w:trPr>
        <w:tc>
          <w:tcPr>
            <w:tcW w:w="800" w:type="dxa"/>
            <w:tcBorders>
              <w:top w:val="nil"/>
              <w:left w:val="single" w:color="auto" w:sz="4" w:space="0"/>
              <w:bottom w:val="single" w:color="auto" w:sz="4" w:space="0"/>
              <w:right w:val="single" w:color="auto" w:sz="4" w:space="0"/>
            </w:tcBorders>
            <w:noWrap w:val="0"/>
            <w:vAlign w:val="center"/>
          </w:tcPr>
          <w:p w14:paraId="7EAFDE58">
            <w:pPr>
              <w:widowControl/>
              <w:jc w:val="center"/>
              <w:rPr>
                <w:rFonts w:hint="eastAsia" w:ascii="宋体" w:hAnsi="宋体" w:eastAsia="宋体" w:cs="宋体"/>
                <w:kern w:val="0"/>
                <w:sz w:val="24"/>
                <w:szCs w:val="24"/>
                <w:highlight w:val="none"/>
                <w:lang w:val="en-US" w:eastAsia="zh-CN"/>
              </w:rPr>
            </w:pPr>
            <w:r>
              <w:rPr>
                <w:rFonts w:hint="eastAsia" w:ascii="宋体" w:hAnsi="宋体" w:cs="宋体"/>
                <w:kern w:val="0"/>
                <w:sz w:val="24"/>
                <w:szCs w:val="24"/>
              </w:rPr>
              <w:t>1</w:t>
            </w:r>
          </w:p>
        </w:tc>
        <w:tc>
          <w:tcPr>
            <w:tcW w:w="1372" w:type="dxa"/>
            <w:tcBorders>
              <w:top w:val="nil"/>
              <w:left w:val="nil"/>
              <w:bottom w:val="single" w:color="auto" w:sz="4" w:space="0"/>
              <w:right w:val="single" w:color="auto" w:sz="4" w:space="0"/>
            </w:tcBorders>
            <w:noWrap w:val="0"/>
            <w:vAlign w:val="center"/>
          </w:tcPr>
          <w:p w14:paraId="06B01AB9">
            <w:pPr>
              <w:widowControl/>
              <w:jc w:val="center"/>
              <w:rPr>
                <w:rFonts w:hint="eastAsia" w:ascii="宋体" w:hAnsi="宋体" w:cs="宋体"/>
                <w:kern w:val="0"/>
                <w:sz w:val="24"/>
                <w:szCs w:val="24"/>
                <w:highlight w:val="none"/>
                <w:lang w:eastAsia="zh-CN"/>
              </w:rPr>
            </w:pPr>
            <w:r>
              <w:rPr>
                <w:rFonts w:hint="eastAsia" w:ascii="宋体" w:hAnsi="宋体" w:cs="宋体"/>
                <w:kern w:val="0"/>
                <w:sz w:val="24"/>
                <w:szCs w:val="24"/>
                <w:lang w:val="en-US" w:eastAsia="zh-CN"/>
              </w:rPr>
              <w:t>羽毛球拍</w:t>
            </w:r>
          </w:p>
        </w:tc>
        <w:tc>
          <w:tcPr>
            <w:tcW w:w="1111" w:type="dxa"/>
            <w:tcBorders>
              <w:top w:val="single" w:color="auto" w:sz="4" w:space="0"/>
              <w:left w:val="nil"/>
              <w:bottom w:val="single" w:color="auto" w:sz="4" w:space="0"/>
              <w:right w:val="single" w:color="auto" w:sz="4" w:space="0"/>
            </w:tcBorders>
            <w:noWrap w:val="0"/>
            <w:vAlign w:val="center"/>
          </w:tcPr>
          <w:p w14:paraId="7B881D6A">
            <w:pPr>
              <w:widowControl/>
              <w:jc w:val="center"/>
              <w:rPr>
                <w:rFonts w:hint="default" w:ascii="宋体"/>
                <w:color w:val="auto"/>
                <w:sz w:val="24"/>
                <w:highlight w:val="none"/>
                <w:lang w:val="en-US" w:eastAsia="zh-CN"/>
              </w:rPr>
            </w:pPr>
            <w:r>
              <w:rPr>
                <w:rFonts w:hint="eastAsia" w:ascii="宋体" w:hAnsi="宋体" w:cs="宋体"/>
                <w:kern w:val="0"/>
                <w:sz w:val="24"/>
                <w:szCs w:val="24"/>
                <w:lang w:val="en-US" w:eastAsia="zh-CN"/>
              </w:rPr>
              <w:t>434</w:t>
            </w:r>
          </w:p>
        </w:tc>
        <w:tc>
          <w:tcPr>
            <w:tcW w:w="1465" w:type="dxa"/>
            <w:tcBorders>
              <w:top w:val="single" w:color="auto" w:sz="4" w:space="0"/>
              <w:left w:val="single" w:color="auto" w:sz="4" w:space="0"/>
              <w:bottom w:val="single" w:color="auto" w:sz="4" w:space="0"/>
              <w:right w:val="single" w:color="auto" w:sz="4" w:space="0"/>
            </w:tcBorders>
            <w:noWrap w:val="0"/>
            <w:vAlign w:val="center"/>
          </w:tcPr>
          <w:p w14:paraId="36A59F61">
            <w:pPr>
              <w:widowControl/>
              <w:jc w:val="center"/>
              <w:rPr>
                <w:rFonts w:hint="eastAsia" w:ascii="宋体"/>
                <w:color w:val="auto"/>
                <w:sz w:val="24"/>
                <w:highlight w:val="none"/>
                <w:lang w:val="en-US" w:eastAsia="zh-CN"/>
              </w:rPr>
            </w:pPr>
            <w:r>
              <w:rPr>
                <w:rFonts w:hint="eastAsia" w:ascii="宋体" w:hAnsi="宋体" w:cs="宋体"/>
                <w:kern w:val="0"/>
                <w:sz w:val="24"/>
                <w:szCs w:val="24"/>
                <w:lang w:val="en-US" w:eastAsia="zh-CN"/>
              </w:rPr>
              <w:t>支</w:t>
            </w:r>
          </w:p>
        </w:tc>
        <w:tc>
          <w:tcPr>
            <w:tcW w:w="5549" w:type="dxa"/>
            <w:tcBorders>
              <w:top w:val="nil"/>
              <w:left w:val="nil"/>
              <w:bottom w:val="single" w:color="auto" w:sz="4" w:space="0"/>
              <w:right w:val="single" w:color="auto" w:sz="4" w:space="0"/>
            </w:tcBorders>
            <w:noWrap w:val="0"/>
            <w:vAlign w:val="center"/>
          </w:tcPr>
          <w:p w14:paraId="297814E6">
            <w:pPr>
              <w:widowControl/>
              <w:jc w:val="left"/>
              <w:rPr>
                <w:rFonts w:hint="eastAsia" w:ascii="宋体" w:hAnsi="宋体" w:cs="宋体"/>
                <w:kern w:val="0"/>
                <w:sz w:val="24"/>
                <w:szCs w:val="24"/>
              </w:rPr>
            </w:pPr>
            <w:r>
              <w:rPr>
                <w:rFonts w:hint="eastAsia" w:ascii="宋体" w:hAnsi="宋体" w:cs="宋体"/>
                <w:kern w:val="0"/>
                <w:sz w:val="24"/>
                <w:szCs w:val="24"/>
              </w:rPr>
              <w:t>材质：高钢性全碳素纤维+前套防护减震</w:t>
            </w:r>
          </w:p>
          <w:p w14:paraId="20676764">
            <w:pPr>
              <w:widowControl/>
              <w:jc w:val="left"/>
              <w:rPr>
                <w:rFonts w:hint="eastAsia" w:ascii="宋体" w:hAnsi="宋体" w:cs="宋体"/>
                <w:kern w:val="0"/>
                <w:sz w:val="24"/>
                <w:szCs w:val="24"/>
                <w:highlight w:val="none"/>
                <w:lang w:val="en-US" w:eastAsia="zh-CN"/>
              </w:rPr>
            </w:pPr>
            <w:r>
              <w:rPr>
                <w:rFonts w:hint="eastAsia" w:ascii="宋体" w:hAnsi="宋体" w:cs="宋体"/>
                <w:kern w:val="0"/>
                <w:sz w:val="24"/>
                <w:szCs w:val="24"/>
              </w:rPr>
              <w:t>平衡点285mm，重量85±3克，拉线磅数20一28磅；易于操控。选用高质量的耐磨线管；方便固定和束紧拍线；低风阻锥盖设计，降低挥拍阻力，击球时声音清脆</w:t>
            </w:r>
            <w:r>
              <w:rPr>
                <w:rFonts w:hint="eastAsia" w:ascii="宋体" w:hAnsi="宋体" w:cs="宋体"/>
                <w:kern w:val="0"/>
                <w:sz w:val="24"/>
                <w:szCs w:val="24"/>
                <w:lang w:eastAsia="zh-CN"/>
              </w:rPr>
              <w:t>，</w:t>
            </w:r>
            <w:r>
              <w:rPr>
                <w:rFonts w:hint="eastAsia" w:ascii="宋体" w:hAnsi="宋体" w:cs="宋体"/>
                <w:kern w:val="0"/>
                <w:sz w:val="24"/>
                <w:szCs w:val="24"/>
              </w:rPr>
              <w:t>击球更轻松。包含羽毛球线</w:t>
            </w:r>
            <w:r>
              <w:rPr>
                <w:rFonts w:hint="eastAsia" w:ascii="宋体" w:hAnsi="宋体" w:cs="宋体"/>
                <w:kern w:val="0"/>
                <w:sz w:val="24"/>
                <w:szCs w:val="24"/>
                <w:lang w:val="en-US" w:eastAsia="zh-CN"/>
              </w:rPr>
              <w:t>及手胶</w:t>
            </w:r>
            <w:r>
              <w:rPr>
                <w:rFonts w:hint="eastAsia" w:ascii="宋体" w:hAnsi="宋体" w:cs="宋体"/>
                <w:kern w:val="0"/>
                <w:sz w:val="24"/>
                <w:szCs w:val="24"/>
              </w:rPr>
              <w:t>。</w:t>
            </w:r>
          </w:p>
        </w:tc>
      </w:tr>
      <w:tr w14:paraId="1878C076">
        <w:tblPrEx>
          <w:tblCellMar>
            <w:top w:w="0" w:type="dxa"/>
            <w:left w:w="108" w:type="dxa"/>
            <w:bottom w:w="0" w:type="dxa"/>
            <w:right w:w="108" w:type="dxa"/>
          </w:tblCellMar>
        </w:tblPrEx>
        <w:trPr>
          <w:trHeight w:val="1108" w:hRule="atLeast"/>
        </w:trPr>
        <w:tc>
          <w:tcPr>
            <w:tcW w:w="800" w:type="dxa"/>
            <w:tcBorders>
              <w:top w:val="nil"/>
              <w:left w:val="single" w:color="auto" w:sz="4" w:space="0"/>
              <w:bottom w:val="single" w:color="auto" w:sz="4" w:space="0"/>
              <w:right w:val="single" w:color="auto" w:sz="4" w:space="0"/>
            </w:tcBorders>
            <w:noWrap w:val="0"/>
            <w:vAlign w:val="center"/>
          </w:tcPr>
          <w:p w14:paraId="7FBD143E">
            <w:pPr>
              <w:widowControl/>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rPr>
              <w:t>2</w:t>
            </w:r>
          </w:p>
        </w:tc>
        <w:tc>
          <w:tcPr>
            <w:tcW w:w="1372" w:type="dxa"/>
            <w:tcBorders>
              <w:top w:val="nil"/>
              <w:left w:val="nil"/>
              <w:bottom w:val="single" w:color="auto" w:sz="4" w:space="0"/>
              <w:right w:val="single" w:color="auto" w:sz="4" w:space="0"/>
            </w:tcBorders>
            <w:noWrap w:val="0"/>
            <w:vAlign w:val="center"/>
          </w:tcPr>
          <w:p w14:paraId="0EC345CC">
            <w:pPr>
              <w:widowControl/>
              <w:jc w:val="center"/>
              <w:rPr>
                <w:rFonts w:ascii="宋体" w:hAnsi="宋体" w:cs="宋体"/>
                <w:kern w:val="0"/>
                <w:sz w:val="24"/>
                <w:szCs w:val="24"/>
                <w:highlight w:val="none"/>
              </w:rPr>
            </w:pPr>
            <w:r>
              <w:rPr>
                <w:rFonts w:hint="eastAsia" w:ascii="宋体" w:hAnsi="宋体" w:cs="宋体"/>
                <w:kern w:val="0"/>
                <w:sz w:val="24"/>
                <w:szCs w:val="24"/>
                <w:lang w:val="en-US" w:eastAsia="zh-CN"/>
              </w:rPr>
              <w:t>羽毛球</w:t>
            </w:r>
          </w:p>
        </w:tc>
        <w:tc>
          <w:tcPr>
            <w:tcW w:w="1111" w:type="dxa"/>
            <w:tcBorders>
              <w:top w:val="single" w:color="auto" w:sz="4" w:space="0"/>
              <w:left w:val="nil"/>
              <w:bottom w:val="single" w:color="auto" w:sz="4" w:space="0"/>
              <w:right w:val="single" w:color="auto" w:sz="4" w:space="0"/>
            </w:tcBorders>
            <w:noWrap w:val="0"/>
            <w:vAlign w:val="center"/>
          </w:tcPr>
          <w:p w14:paraId="1338802F">
            <w:pPr>
              <w:widowControl/>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lang w:val="en-US" w:eastAsia="zh-CN"/>
              </w:rPr>
              <w:t>120</w:t>
            </w:r>
          </w:p>
        </w:tc>
        <w:tc>
          <w:tcPr>
            <w:tcW w:w="1465" w:type="dxa"/>
            <w:tcBorders>
              <w:top w:val="single" w:color="auto" w:sz="4" w:space="0"/>
              <w:left w:val="single" w:color="auto" w:sz="4" w:space="0"/>
              <w:bottom w:val="single" w:color="auto" w:sz="4" w:space="0"/>
              <w:right w:val="single" w:color="auto" w:sz="4" w:space="0"/>
            </w:tcBorders>
            <w:noWrap w:val="0"/>
            <w:vAlign w:val="center"/>
          </w:tcPr>
          <w:p w14:paraId="320B53CE">
            <w:pPr>
              <w:widowControl/>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lang w:val="en-US" w:eastAsia="zh-CN"/>
              </w:rPr>
              <w:t>桶</w:t>
            </w:r>
          </w:p>
        </w:tc>
        <w:tc>
          <w:tcPr>
            <w:tcW w:w="5549" w:type="dxa"/>
            <w:tcBorders>
              <w:top w:val="nil"/>
              <w:left w:val="nil"/>
              <w:bottom w:val="single" w:color="auto" w:sz="4" w:space="0"/>
              <w:right w:val="single" w:color="auto" w:sz="4" w:space="0"/>
            </w:tcBorders>
            <w:noWrap w:val="0"/>
            <w:vAlign w:val="center"/>
          </w:tcPr>
          <w:p w14:paraId="61753993">
            <w:pPr>
              <w:pStyle w:val="4"/>
              <w:ind w:left="0" w:leftChars="0" w:firstLine="0" w:firstLineChars="0"/>
              <w:rPr>
                <w:rFonts w:hint="eastAsia" w:ascii="宋体" w:hAnsi="宋体" w:cs="宋体"/>
                <w:kern w:val="0"/>
                <w:sz w:val="24"/>
                <w:szCs w:val="24"/>
              </w:rPr>
            </w:pPr>
            <w:r>
              <w:rPr>
                <w:rFonts w:hint="eastAsia" w:ascii="宋体" w:hAnsi="宋体" w:cs="宋体"/>
                <w:sz w:val="24"/>
                <w:szCs w:val="24"/>
              </w:rPr>
              <w:t>毛片材质：精选鹅毛；球头材质：硬</w:t>
            </w:r>
            <w:r>
              <w:rPr>
                <w:rFonts w:hint="eastAsia" w:ascii="宋体" w:hAnsi="宋体" w:cs="宋体"/>
                <w:sz w:val="24"/>
                <w:szCs w:val="24"/>
                <w:u w:val="none"/>
              </w:rPr>
              <w:t>泡沫</w:t>
            </w:r>
            <w:r>
              <w:rPr>
                <w:rFonts w:hint="eastAsia" w:ascii="宋体" w:hAnsi="宋体" w:cs="宋体"/>
                <w:kern w:val="0"/>
                <w:sz w:val="24"/>
                <w:szCs w:val="24"/>
              </w:rPr>
              <w:t>球头。产品特点：弯毛毛杆，飞行稳定，飞行过程中带有旋转，不易受风力影响，适合户外使用。</w:t>
            </w:r>
          </w:p>
        </w:tc>
      </w:tr>
      <w:tr w14:paraId="6B9EAEF8">
        <w:tblPrEx>
          <w:tblCellMar>
            <w:top w:w="0" w:type="dxa"/>
            <w:left w:w="108" w:type="dxa"/>
            <w:bottom w:w="0" w:type="dxa"/>
            <w:right w:w="108" w:type="dxa"/>
          </w:tblCellMar>
        </w:tblPrEx>
        <w:trPr>
          <w:trHeight w:val="811"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46731957">
            <w:pPr>
              <w:widowControl/>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rPr>
              <w:t>3</w:t>
            </w:r>
          </w:p>
        </w:tc>
        <w:tc>
          <w:tcPr>
            <w:tcW w:w="1372" w:type="dxa"/>
            <w:tcBorders>
              <w:top w:val="single" w:color="auto" w:sz="4" w:space="0"/>
              <w:left w:val="nil"/>
              <w:bottom w:val="single" w:color="auto" w:sz="4" w:space="0"/>
              <w:right w:val="single" w:color="auto" w:sz="4" w:space="0"/>
            </w:tcBorders>
            <w:noWrap w:val="0"/>
            <w:vAlign w:val="center"/>
          </w:tcPr>
          <w:p w14:paraId="50F853B8">
            <w:pPr>
              <w:widowControl/>
              <w:jc w:val="center"/>
              <w:rPr>
                <w:rFonts w:hint="eastAsia" w:ascii="宋体" w:hAnsi="宋体" w:cs="宋体"/>
                <w:kern w:val="0"/>
                <w:sz w:val="24"/>
                <w:szCs w:val="24"/>
                <w:highlight w:val="none"/>
              </w:rPr>
            </w:pPr>
            <w:r>
              <w:rPr>
                <w:rFonts w:hint="eastAsia" w:ascii="宋体" w:hAnsi="宋体" w:eastAsia="宋体" w:cs="宋体"/>
                <w:kern w:val="0"/>
                <w:sz w:val="24"/>
                <w:szCs w:val="24"/>
                <w:lang w:val="en-US" w:eastAsia="zh-CN"/>
              </w:rPr>
              <w:t>跳绳</w:t>
            </w:r>
          </w:p>
        </w:tc>
        <w:tc>
          <w:tcPr>
            <w:tcW w:w="1111" w:type="dxa"/>
            <w:tcBorders>
              <w:top w:val="single" w:color="auto" w:sz="4" w:space="0"/>
              <w:left w:val="nil"/>
              <w:bottom w:val="single" w:color="auto" w:sz="4" w:space="0"/>
              <w:right w:val="single" w:color="auto" w:sz="4" w:space="0"/>
            </w:tcBorders>
            <w:noWrap w:val="0"/>
            <w:vAlign w:val="center"/>
          </w:tcPr>
          <w:p w14:paraId="1D16DB18">
            <w:pPr>
              <w:widowControl/>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lang w:val="en-US" w:eastAsia="zh-CN"/>
              </w:rPr>
              <w:t>100</w:t>
            </w:r>
          </w:p>
        </w:tc>
        <w:tc>
          <w:tcPr>
            <w:tcW w:w="1465" w:type="dxa"/>
            <w:tcBorders>
              <w:top w:val="single" w:color="auto" w:sz="4" w:space="0"/>
              <w:left w:val="single" w:color="auto" w:sz="4" w:space="0"/>
              <w:bottom w:val="single" w:color="auto" w:sz="4" w:space="0"/>
              <w:right w:val="single" w:color="auto" w:sz="4" w:space="0"/>
            </w:tcBorders>
            <w:noWrap w:val="0"/>
            <w:vAlign w:val="center"/>
          </w:tcPr>
          <w:p w14:paraId="2B7DC2A7">
            <w:pPr>
              <w:widowControl/>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lang w:val="en-US" w:eastAsia="zh-CN"/>
              </w:rPr>
              <w:t>条</w:t>
            </w:r>
          </w:p>
        </w:tc>
        <w:tc>
          <w:tcPr>
            <w:tcW w:w="5549" w:type="dxa"/>
            <w:tcBorders>
              <w:top w:val="single" w:color="auto" w:sz="4" w:space="0"/>
              <w:left w:val="nil"/>
              <w:bottom w:val="single" w:color="auto" w:sz="4" w:space="0"/>
              <w:right w:val="single" w:color="auto" w:sz="4" w:space="0"/>
            </w:tcBorders>
            <w:noWrap w:val="0"/>
            <w:vAlign w:val="center"/>
          </w:tcPr>
          <w:p w14:paraId="061E5D54">
            <w:pPr>
              <w:widowControl/>
              <w:jc w:val="left"/>
              <w:rPr>
                <w:rFonts w:hint="eastAsia" w:ascii="宋体" w:hAnsi="宋体" w:cs="宋体"/>
                <w:kern w:val="0"/>
                <w:sz w:val="24"/>
                <w:szCs w:val="24"/>
                <w:highlight w:val="none"/>
              </w:rPr>
            </w:pPr>
            <w:r>
              <w:rPr>
                <w:rFonts w:hint="eastAsia" w:ascii="宋体" w:hAnsi="宋体" w:eastAsia="宋体" w:cs="宋体"/>
                <w:kern w:val="0"/>
                <w:sz w:val="24"/>
                <w:szCs w:val="24"/>
                <w:lang w:val="en-US" w:eastAsia="zh-CN"/>
              </w:rPr>
              <w:t>手柄尺寸157*25mm,材质ABS、PC、硅胶；显示器；绳子材质，钢丝绳，长4.5mm*3m；产品重量215g</w:t>
            </w:r>
            <w:r>
              <w:rPr>
                <w:rFonts w:hint="eastAsia" w:ascii="宋体" w:hAnsi="宋体" w:eastAsia="宋体" w:cs="宋体"/>
                <w:kern w:val="0"/>
                <w:sz w:val="24"/>
                <w:szCs w:val="24"/>
              </w:rPr>
              <w:t>。</w:t>
            </w:r>
          </w:p>
        </w:tc>
      </w:tr>
      <w:tr w14:paraId="7B5C171F">
        <w:tblPrEx>
          <w:tblCellMar>
            <w:top w:w="0" w:type="dxa"/>
            <w:left w:w="108" w:type="dxa"/>
            <w:bottom w:w="0" w:type="dxa"/>
            <w:right w:w="108" w:type="dxa"/>
          </w:tblCellMar>
        </w:tblPrEx>
        <w:trPr>
          <w:trHeight w:val="774"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157C1EE8">
            <w:pPr>
              <w:widowControl/>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lang w:val="en-US" w:eastAsia="zh-CN"/>
              </w:rPr>
              <w:t>4</w:t>
            </w:r>
          </w:p>
        </w:tc>
        <w:tc>
          <w:tcPr>
            <w:tcW w:w="1372" w:type="dxa"/>
            <w:tcBorders>
              <w:top w:val="single" w:color="auto" w:sz="4" w:space="0"/>
              <w:left w:val="nil"/>
              <w:bottom w:val="single" w:color="auto" w:sz="4" w:space="0"/>
              <w:right w:val="single" w:color="auto" w:sz="4" w:space="0"/>
            </w:tcBorders>
            <w:noWrap w:val="0"/>
            <w:vAlign w:val="center"/>
          </w:tcPr>
          <w:p w14:paraId="6A1DB7F4">
            <w:pPr>
              <w:widowControl/>
              <w:jc w:val="center"/>
              <w:rPr>
                <w:rFonts w:hint="eastAsia" w:ascii="宋体" w:hAnsi="宋体" w:eastAsia="宋体" w:cs="宋体"/>
                <w:kern w:val="0"/>
                <w:sz w:val="24"/>
                <w:szCs w:val="24"/>
                <w:highlight w:val="none"/>
                <w:lang w:val="en-US" w:eastAsia="zh-CN"/>
              </w:rPr>
            </w:pPr>
            <w:r>
              <w:rPr>
                <w:rFonts w:hint="eastAsia" w:ascii="宋体"/>
                <w:color w:val="auto"/>
                <w:sz w:val="24"/>
                <w:szCs w:val="24"/>
                <w:lang w:val="en-US" w:eastAsia="zh-CN"/>
              </w:rPr>
              <w:t>足球</w:t>
            </w:r>
          </w:p>
        </w:tc>
        <w:tc>
          <w:tcPr>
            <w:tcW w:w="1111" w:type="dxa"/>
            <w:tcBorders>
              <w:top w:val="single" w:color="auto" w:sz="4" w:space="0"/>
              <w:left w:val="nil"/>
              <w:bottom w:val="single" w:color="auto" w:sz="4" w:space="0"/>
              <w:right w:val="single" w:color="auto" w:sz="4" w:space="0"/>
            </w:tcBorders>
            <w:noWrap w:val="0"/>
            <w:vAlign w:val="center"/>
          </w:tcPr>
          <w:p w14:paraId="5D8ACF1C">
            <w:pPr>
              <w:widowControl/>
              <w:jc w:val="center"/>
              <w:rPr>
                <w:rFonts w:hint="default" w:ascii="宋体" w:hAnsi="宋体" w:eastAsia="宋体" w:cs="宋体"/>
                <w:kern w:val="0"/>
                <w:sz w:val="24"/>
                <w:szCs w:val="24"/>
                <w:highlight w:val="none"/>
                <w:lang w:val="en-US" w:eastAsia="zh-CN"/>
              </w:rPr>
            </w:pPr>
            <w:r>
              <w:rPr>
                <w:rFonts w:hint="eastAsia" w:ascii="宋体"/>
                <w:color w:val="auto"/>
                <w:sz w:val="24"/>
                <w:szCs w:val="24"/>
                <w:lang w:val="en-US" w:eastAsia="zh-CN"/>
              </w:rPr>
              <w:t>60</w:t>
            </w:r>
          </w:p>
        </w:tc>
        <w:tc>
          <w:tcPr>
            <w:tcW w:w="1465" w:type="dxa"/>
            <w:tcBorders>
              <w:top w:val="single" w:color="auto" w:sz="4" w:space="0"/>
              <w:left w:val="single" w:color="auto" w:sz="4" w:space="0"/>
              <w:bottom w:val="single" w:color="auto" w:sz="4" w:space="0"/>
              <w:right w:val="single" w:color="auto" w:sz="4" w:space="0"/>
            </w:tcBorders>
            <w:noWrap w:val="0"/>
            <w:vAlign w:val="center"/>
          </w:tcPr>
          <w:p w14:paraId="6E3489CC">
            <w:pPr>
              <w:widowControl/>
              <w:jc w:val="center"/>
              <w:rPr>
                <w:rFonts w:hint="eastAsia" w:ascii="宋体" w:hAnsi="宋体" w:eastAsia="宋体" w:cs="宋体"/>
                <w:kern w:val="0"/>
                <w:sz w:val="24"/>
                <w:szCs w:val="24"/>
                <w:highlight w:val="none"/>
                <w:lang w:eastAsia="zh-CN"/>
              </w:rPr>
            </w:pPr>
            <w:r>
              <w:rPr>
                <w:rFonts w:hint="eastAsia" w:ascii="宋体"/>
                <w:color w:val="auto"/>
                <w:sz w:val="24"/>
                <w:szCs w:val="24"/>
                <w:lang w:val="en-US" w:eastAsia="zh-CN"/>
              </w:rPr>
              <w:t>个</w:t>
            </w:r>
          </w:p>
        </w:tc>
        <w:tc>
          <w:tcPr>
            <w:tcW w:w="5549" w:type="dxa"/>
            <w:tcBorders>
              <w:top w:val="single" w:color="auto" w:sz="4" w:space="0"/>
              <w:left w:val="nil"/>
              <w:bottom w:val="single" w:color="auto" w:sz="4" w:space="0"/>
              <w:right w:val="single" w:color="auto" w:sz="4" w:space="0"/>
            </w:tcBorders>
            <w:noWrap w:val="0"/>
            <w:vAlign w:val="center"/>
          </w:tcPr>
          <w:p w14:paraId="73A979AA">
            <w:pPr>
              <w:pStyle w:val="4"/>
              <w:ind w:left="0" w:leftChars="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5号足球，颜色随机重量：382-468g；圆周长：675-710mm；反弹高度：1150-1450mm；Pu材质表面，橡胶内胆，内胆缠纱，不易变形，回弹好，球片粘贴平整；图案，字体清晰。手缝5号球。</w:t>
            </w:r>
          </w:p>
        </w:tc>
      </w:tr>
      <w:tr w14:paraId="52F2A8EC">
        <w:tblPrEx>
          <w:tblCellMar>
            <w:top w:w="0" w:type="dxa"/>
            <w:left w:w="108" w:type="dxa"/>
            <w:bottom w:w="0" w:type="dxa"/>
            <w:right w:w="108" w:type="dxa"/>
          </w:tblCellMar>
        </w:tblPrEx>
        <w:trPr>
          <w:trHeight w:val="774"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6399C9DD">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lang w:val="en-US" w:eastAsia="zh-CN"/>
              </w:rPr>
              <w:t>5</w:t>
            </w:r>
          </w:p>
        </w:tc>
        <w:tc>
          <w:tcPr>
            <w:tcW w:w="1372" w:type="dxa"/>
            <w:tcBorders>
              <w:top w:val="single" w:color="auto" w:sz="4" w:space="0"/>
              <w:left w:val="nil"/>
              <w:bottom w:val="single" w:color="auto" w:sz="4" w:space="0"/>
              <w:right w:val="single" w:color="auto" w:sz="4" w:space="0"/>
            </w:tcBorders>
            <w:noWrap w:val="0"/>
            <w:vAlign w:val="center"/>
          </w:tcPr>
          <w:p w14:paraId="6DCC30CA">
            <w:pPr>
              <w:widowControl/>
              <w:jc w:val="center"/>
              <w:rPr>
                <w:rFonts w:hint="eastAsia" w:ascii="宋体" w:hAnsi="宋体" w:eastAsia="宋体" w:cs="宋体"/>
                <w:kern w:val="0"/>
                <w:sz w:val="24"/>
                <w:szCs w:val="24"/>
                <w:highlight w:val="none"/>
                <w:lang w:val="en-US" w:eastAsia="zh-CN"/>
              </w:rPr>
            </w:pPr>
            <w:r>
              <w:rPr>
                <w:rFonts w:hint="eastAsia" w:ascii="宋体"/>
                <w:color w:val="auto"/>
                <w:sz w:val="24"/>
                <w:szCs w:val="24"/>
                <w:lang w:val="en-US" w:eastAsia="zh-CN"/>
              </w:rPr>
              <w:t>篮球</w:t>
            </w:r>
          </w:p>
        </w:tc>
        <w:tc>
          <w:tcPr>
            <w:tcW w:w="1111" w:type="dxa"/>
            <w:tcBorders>
              <w:top w:val="single" w:color="auto" w:sz="4" w:space="0"/>
              <w:left w:val="nil"/>
              <w:bottom w:val="single" w:color="auto" w:sz="4" w:space="0"/>
              <w:right w:val="single" w:color="auto" w:sz="4" w:space="0"/>
            </w:tcBorders>
            <w:noWrap w:val="0"/>
            <w:vAlign w:val="center"/>
          </w:tcPr>
          <w:p w14:paraId="27C69689">
            <w:pPr>
              <w:widowControl/>
              <w:jc w:val="center"/>
              <w:rPr>
                <w:rFonts w:hint="default" w:eastAsia="宋体"/>
                <w:kern w:val="0"/>
                <w:szCs w:val="21"/>
                <w:highlight w:val="none"/>
                <w:lang w:val="en-US" w:eastAsia="zh-CN"/>
              </w:rPr>
            </w:pPr>
            <w:r>
              <w:rPr>
                <w:rFonts w:hint="eastAsia" w:ascii="宋体"/>
                <w:color w:val="auto"/>
                <w:sz w:val="24"/>
                <w:szCs w:val="24"/>
                <w:lang w:val="en-US" w:eastAsia="zh-CN"/>
              </w:rPr>
              <w:t>60</w:t>
            </w:r>
          </w:p>
        </w:tc>
        <w:tc>
          <w:tcPr>
            <w:tcW w:w="1465" w:type="dxa"/>
            <w:tcBorders>
              <w:top w:val="single" w:color="auto" w:sz="4" w:space="0"/>
              <w:left w:val="single" w:color="auto" w:sz="4" w:space="0"/>
              <w:bottom w:val="single" w:color="auto" w:sz="4" w:space="0"/>
              <w:right w:val="single" w:color="auto" w:sz="4" w:space="0"/>
            </w:tcBorders>
            <w:noWrap w:val="0"/>
            <w:vAlign w:val="center"/>
          </w:tcPr>
          <w:p w14:paraId="09F88707">
            <w:pPr>
              <w:widowControl/>
              <w:jc w:val="center"/>
              <w:rPr>
                <w:rFonts w:hint="eastAsia" w:ascii="宋体"/>
                <w:color w:val="auto"/>
                <w:sz w:val="24"/>
                <w:highlight w:val="none"/>
                <w:lang w:val="en-US" w:eastAsia="zh-CN"/>
              </w:rPr>
            </w:pPr>
            <w:r>
              <w:rPr>
                <w:rFonts w:hint="eastAsia" w:ascii="宋体"/>
                <w:color w:val="auto"/>
                <w:sz w:val="24"/>
                <w:szCs w:val="24"/>
                <w:lang w:val="en-US" w:eastAsia="zh-CN"/>
              </w:rPr>
              <w:t>个</w:t>
            </w:r>
          </w:p>
        </w:tc>
        <w:tc>
          <w:tcPr>
            <w:tcW w:w="5549" w:type="dxa"/>
            <w:tcBorders>
              <w:top w:val="single" w:color="auto" w:sz="4" w:space="0"/>
              <w:left w:val="nil"/>
              <w:bottom w:val="single" w:color="auto" w:sz="4" w:space="0"/>
              <w:right w:val="single" w:color="auto" w:sz="4" w:space="0"/>
            </w:tcBorders>
            <w:noWrap w:val="0"/>
            <w:vAlign w:val="center"/>
          </w:tcPr>
          <w:p w14:paraId="4995ECAF">
            <w:pPr>
              <w:pStyle w:val="4"/>
              <w:ind w:left="0" w:leftChars="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比赛用球PU材质；质量：567-665g；圆周长：749-780mm；反弹高度：1150-1450mm。球面粘贴平整，球面接缝或槽的宽度≤7.5；图案，字体基本清晰端正，橡胶中胎，内胆表皮缠纱固定不易变型，回弹好。</w:t>
            </w:r>
          </w:p>
        </w:tc>
      </w:tr>
      <w:tr w14:paraId="5BC53996">
        <w:tblPrEx>
          <w:tblCellMar>
            <w:top w:w="0" w:type="dxa"/>
            <w:left w:w="108" w:type="dxa"/>
            <w:bottom w:w="0" w:type="dxa"/>
            <w:right w:w="108" w:type="dxa"/>
          </w:tblCellMar>
        </w:tblPrEx>
        <w:trPr>
          <w:trHeight w:val="774"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3048E7B5">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lang w:val="en-US" w:eastAsia="zh-CN"/>
              </w:rPr>
              <w:t>6</w:t>
            </w:r>
          </w:p>
        </w:tc>
        <w:tc>
          <w:tcPr>
            <w:tcW w:w="1372" w:type="dxa"/>
            <w:tcBorders>
              <w:top w:val="single" w:color="auto" w:sz="4" w:space="0"/>
              <w:left w:val="nil"/>
              <w:bottom w:val="single" w:color="auto" w:sz="4" w:space="0"/>
              <w:right w:val="single" w:color="auto" w:sz="4" w:space="0"/>
            </w:tcBorders>
            <w:noWrap w:val="0"/>
            <w:vAlign w:val="center"/>
          </w:tcPr>
          <w:p w14:paraId="312EFC5F">
            <w:pPr>
              <w:widowControl/>
              <w:jc w:val="center"/>
              <w:rPr>
                <w:rFonts w:hint="eastAsia" w:ascii="宋体" w:hAnsi="宋体" w:eastAsia="宋体" w:cs="宋体"/>
                <w:kern w:val="0"/>
                <w:sz w:val="24"/>
                <w:szCs w:val="24"/>
                <w:highlight w:val="none"/>
                <w:lang w:val="en-US" w:eastAsia="zh-CN"/>
              </w:rPr>
            </w:pPr>
            <w:r>
              <w:rPr>
                <w:rFonts w:hint="eastAsia" w:ascii="宋体"/>
                <w:color w:val="auto"/>
                <w:sz w:val="24"/>
                <w:szCs w:val="24"/>
                <w:lang w:val="en-US" w:eastAsia="zh-CN"/>
              </w:rPr>
              <w:t>排球</w:t>
            </w:r>
          </w:p>
        </w:tc>
        <w:tc>
          <w:tcPr>
            <w:tcW w:w="1111" w:type="dxa"/>
            <w:tcBorders>
              <w:top w:val="single" w:color="auto" w:sz="4" w:space="0"/>
              <w:left w:val="nil"/>
              <w:bottom w:val="single" w:color="auto" w:sz="4" w:space="0"/>
              <w:right w:val="single" w:color="auto" w:sz="4" w:space="0"/>
            </w:tcBorders>
            <w:noWrap w:val="0"/>
            <w:vAlign w:val="center"/>
          </w:tcPr>
          <w:p w14:paraId="4F1FB356">
            <w:pPr>
              <w:widowControl/>
              <w:jc w:val="center"/>
              <w:rPr>
                <w:rFonts w:hint="default" w:eastAsia="宋体"/>
                <w:kern w:val="0"/>
                <w:szCs w:val="21"/>
                <w:highlight w:val="none"/>
                <w:lang w:val="en-US" w:eastAsia="zh-CN"/>
              </w:rPr>
            </w:pPr>
            <w:r>
              <w:rPr>
                <w:rFonts w:hint="eastAsia" w:ascii="宋体"/>
                <w:color w:val="auto"/>
                <w:sz w:val="24"/>
                <w:szCs w:val="24"/>
                <w:lang w:val="en-US" w:eastAsia="zh-CN"/>
              </w:rPr>
              <w:t>100</w:t>
            </w:r>
          </w:p>
        </w:tc>
        <w:tc>
          <w:tcPr>
            <w:tcW w:w="1465" w:type="dxa"/>
            <w:tcBorders>
              <w:top w:val="single" w:color="auto" w:sz="4" w:space="0"/>
              <w:left w:val="single" w:color="auto" w:sz="4" w:space="0"/>
              <w:bottom w:val="single" w:color="auto" w:sz="4" w:space="0"/>
              <w:right w:val="single" w:color="auto" w:sz="4" w:space="0"/>
            </w:tcBorders>
            <w:noWrap w:val="0"/>
            <w:vAlign w:val="center"/>
          </w:tcPr>
          <w:p w14:paraId="1BBA0F40">
            <w:pPr>
              <w:widowControl/>
              <w:jc w:val="center"/>
              <w:rPr>
                <w:rFonts w:hint="eastAsia" w:ascii="宋体"/>
                <w:color w:val="auto"/>
                <w:sz w:val="24"/>
                <w:highlight w:val="none"/>
                <w:lang w:val="en-US" w:eastAsia="zh-CN"/>
              </w:rPr>
            </w:pPr>
            <w:r>
              <w:rPr>
                <w:rFonts w:hint="eastAsia" w:ascii="宋体"/>
                <w:color w:val="auto"/>
                <w:sz w:val="24"/>
                <w:szCs w:val="24"/>
                <w:lang w:val="en-US" w:eastAsia="zh-CN"/>
              </w:rPr>
              <w:t>个</w:t>
            </w:r>
          </w:p>
        </w:tc>
        <w:tc>
          <w:tcPr>
            <w:tcW w:w="5549" w:type="dxa"/>
            <w:tcBorders>
              <w:top w:val="single" w:color="auto" w:sz="4" w:space="0"/>
              <w:left w:val="nil"/>
              <w:bottom w:val="single" w:color="auto" w:sz="4" w:space="0"/>
              <w:right w:val="single" w:color="auto" w:sz="4" w:space="0"/>
            </w:tcBorders>
            <w:noWrap w:val="0"/>
            <w:vAlign w:val="center"/>
          </w:tcPr>
          <w:p w14:paraId="37AA0284">
            <w:pPr>
              <w:pStyle w:val="4"/>
              <w:ind w:left="0" w:leftChars="0" w:firstLine="0" w:firstLineChars="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lang w:val="en-US" w:eastAsia="zh-CN"/>
              </w:rPr>
              <w:t>规格：5号排球，重量：255-346克，圆周：650-670毫米，反弹高度在20-40cm，球压标准：4-6磅，皮革材质：亚超细皮革，中胎材质：橡胶内胆尼龙缠沙，排球构造：内胆，中胎，外皮革三层，适用场地：室内室外通用，排球级别：训练比赛用球，排球特点：皮革柔软，手感极佳，不易变形回弹好。</w:t>
            </w:r>
          </w:p>
        </w:tc>
      </w:tr>
      <w:tr w14:paraId="263DCEF0">
        <w:tblPrEx>
          <w:tblCellMar>
            <w:top w:w="0" w:type="dxa"/>
            <w:left w:w="108" w:type="dxa"/>
            <w:bottom w:w="0" w:type="dxa"/>
            <w:right w:w="108" w:type="dxa"/>
          </w:tblCellMar>
        </w:tblPrEx>
        <w:trPr>
          <w:trHeight w:val="774"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4A3F819C">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lang w:val="en-US" w:eastAsia="zh-CN"/>
              </w:rPr>
              <w:t>7</w:t>
            </w:r>
          </w:p>
        </w:tc>
        <w:tc>
          <w:tcPr>
            <w:tcW w:w="1372" w:type="dxa"/>
            <w:tcBorders>
              <w:top w:val="single" w:color="auto" w:sz="4" w:space="0"/>
              <w:left w:val="nil"/>
              <w:bottom w:val="single" w:color="auto" w:sz="4" w:space="0"/>
              <w:right w:val="single" w:color="auto" w:sz="4" w:space="0"/>
            </w:tcBorders>
            <w:noWrap w:val="0"/>
            <w:vAlign w:val="center"/>
          </w:tcPr>
          <w:p w14:paraId="7A37AADF">
            <w:pPr>
              <w:widowControl/>
              <w:jc w:val="center"/>
              <w:rPr>
                <w:rFonts w:hint="eastAsia" w:ascii="宋体" w:hAnsi="宋体" w:eastAsia="宋体" w:cs="宋体"/>
                <w:kern w:val="0"/>
                <w:sz w:val="24"/>
                <w:szCs w:val="24"/>
                <w:highlight w:val="none"/>
                <w:lang w:val="en-US" w:eastAsia="zh-CN"/>
              </w:rPr>
            </w:pPr>
            <w:r>
              <w:rPr>
                <w:rFonts w:hint="eastAsia" w:ascii="宋体"/>
                <w:color w:val="auto"/>
                <w:sz w:val="24"/>
                <w:szCs w:val="24"/>
                <w:lang w:val="en-US" w:eastAsia="zh-CN"/>
              </w:rPr>
              <w:t>健腹轮</w:t>
            </w:r>
          </w:p>
        </w:tc>
        <w:tc>
          <w:tcPr>
            <w:tcW w:w="1111" w:type="dxa"/>
            <w:tcBorders>
              <w:top w:val="single" w:color="auto" w:sz="4" w:space="0"/>
              <w:left w:val="nil"/>
              <w:bottom w:val="single" w:color="auto" w:sz="4" w:space="0"/>
              <w:right w:val="single" w:color="auto" w:sz="4" w:space="0"/>
            </w:tcBorders>
            <w:noWrap w:val="0"/>
            <w:vAlign w:val="center"/>
          </w:tcPr>
          <w:p w14:paraId="0C3C1969">
            <w:pPr>
              <w:widowControl/>
              <w:jc w:val="center"/>
              <w:rPr>
                <w:rFonts w:hint="default" w:eastAsia="宋体"/>
                <w:kern w:val="0"/>
                <w:szCs w:val="21"/>
                <w:highlight w:val="none"/>
                <w:lang w:val="en-US" w:eastAsia="zh-CN"/>
              </w:rPr>
            </w:pPr>
            <w:r>
              <w:rPr>
                <w:rFonts w:hint="eastAsia" w:ascii="宋体"/>
                <w:color w:val="auto"/>
                <w:sz w:val="24"/>
                <w:szCs w:val="24"/>
                <w:lang w:val="en-US" w:eastAsia="zh-CN"/>
              </w:rPr>
              <w:t>220</w:t>
            </w:r>
          </w:p>
        </w:tc>
        <w:tc>
          <w:tcPr>
            <w:tcW w:w="1465" w:type="dxa"/>
            <w:tcBorders>
              <w:top w:val="single" w:color="auto" w:sz="4" w:space="0"/>
              <w:left w:val="single" w:color="auto" w:sz="4" w:space="0"/>
              <w:bottom w:val="single" w:color="auto" w:sz="4" w:space="0"/>
              <w:right w:val="single" w:color="auto" w:sz="4" w:space="0"/>
            </w:tcBorders>
            <w:noWrap w:val="0"/>
            <w:vAlign w:val="center"/>
          </w:tcPr>
          <w:p w14:paraId="30D68E7C">
            <w:pPr>
              <w:widowControl/>
              <w:jc w:val="center"/>
              <w:rPr>
                <w:rFonts w:hint="eastAsia" w:ascii="宋体"/>
                <w:color w:val="auto"/>
                <w:sz w:val="24"/>
                <w:highlight w:val="none"/>
                <w:lang w:val="en-US" w:eastAsia="zh-CN"/>
              </w:rPr>
            </w:pPr>
            <w:r>
              <w:rPr>
                <w:rFonts w:hint="eastAsia" w:ascii="宋体"/>
                <w:color w:val="auto"/>
                <w:sz w:val="24"/>
                <w:szCs w:val="24"/>
                <w:lang w:val="en-US" w:eastAsia="zh-CN"/>
              </w:rPr>
              <w:t>个</w:t>
            </w:r>
          </w:p>
        </w:tc>
        <w:tc>
          <w:tcPr>
            <w:tcW w:w="5549" w:type="dxa"/>
            <w:tcBorders>
              <w:top w:val="single" w:color="auto" w:sz="4" w:space="0"/>
              <w:left w:val="nil"/>
              <w:bottom w:val="single" w:color="auto" w:sz="4" w:space="0"/>
              <w:right w:val="single" w:color="auto" w:sz="4" w:space="0"/>
            </w:tcBorders>
            <w:noWrap w:val="0"/>
            <w:vAlign w:val="center"/>
          </w:tcPr>
          <w:p w14:paraId="6A83E2D4">
            <w:pPr>
              <w:pStyle w:val="4"/>
              <w:ind w:left="0" w:leftChars="0" w:firstLine="0" w:firstLineChars="0"/>
              <w:rPr>
                <w:rFonts w:hint="eastAsia" w:hAnsi="宋体" w:cs="宋体"/>
                <w:kern w:val="0"/>
                <w:sz w:val="24"/>
                <w:szCs w:val="24"/>
                <w:lang w:val="en-US" w:eastAsia="zh-CN"/>
              </w:rPr>
            </w:pPr>
            <w:r>
              <w:rPr>
                <w:rFonts w:hint="eastAsia" w:ascii="宋体" w:hAnsi="宋体" w:eastAsia="宋体" w:cs="宋体"/>
                <w:kern w:val="0"/>
                <w:sz w:val="24"/>
                <w:szCs w:val="24"/>
                <w:lang w:val="en-US" w:eastAsia="zh-CN"/>
              </w:rPr>
              <w:t>材质：橡胶、ABS、钢管，尺寸：40*20*20cm（正负2cm），优点：橡胶材质，防滑轮胎纹路、不伤地面、使用稳定</w:t>
            </w:r>
            <w:r>
              <w:rPr>
                <w:rFonts w:hint="eastAsia" w:hAnsi="宋体" w:cs="宋体"/>
                <w:kern w:val="0"/>
                <w:sz w:val="24"/>
                <w:szCs w:val="24"/>
                <w:lang w:val="en-US" w:eastAsia="zh-CN"/>
              </w:rPr>
              <w:t>。</w:t>
            </w:r>
          </w:p>
        </w:tc>
      </w:tr>
      <w:tr w14:paraId="74E468AD">
        <w:tblPrEx>
          <w:tblCellMar>
            <w:top w:w="0" w:type="dxa"/>
            <w:left w:w="108" w:type="dxa"/>
            <w:bottom w:w="0" w:type="dxa"/>
            <w:right w:w="108" w:type="dxa"/>
          </w:tblCellMar>
        </w:tblPrEx>
        <w:trPr>
          <w:trHeight w:val="632"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2CFA5DAE">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lang w:val="en-US" w:eastAsia="zh-CN"/>
              </w:rPr>
              <w:t>8</w:t>
            </w:r>
          </w:p>
        </w:tc>
        <w:tc>
          <w:tcPr>
            <w:tcW w:w="1372" w:type="dxa"/>
            <w:tcBorders>
              <w:top w:val="single" w:color="auto" w:sz="4" w:space="0"/>
              <w:left w:val="nil"/>
              <w:bottom w:val="single" w:color="auto" w:sz="4" w:space="0"/>
              <w:right w:val="single" w:color="auto" w:sz="4" w:space="0"/>
            </w:tcBorders>
            <w:noWrap w:val="0"/>
            <w:vAlign w:val="center"/>
          </w:tcPr>
          <w:p w14:paraId="599281F0">
            <w:pPr>
              <w:widowControl/>
              <w:jc w:val="center"/>
              <w:rPr>
                <w:rFonts w:hint="eastAsia" w:ascii="宋体" w:hAnsi="宋体" w:eastAsia="宋体" w:cs="宋体"/>
                <w:kern w:val="0"/>
                <w:sz w:val="24"/>
                <w:szCs w:val="24"/>
                <w:highlight w:val="none"/>
                <w:lang w:val="en-US" w:eastAsia="zh-CN"/>
              </w:rPr>
            </w:pPr>
            <w:r>
              <w:rPr>
                <w:rFonts w:hint="eastAsia" w:ascii="宋体"/>
                <w:color w:val="auto"/>
                <w:sz w:val="24"/>
                <w:szCs w:val="24"/>
                <w:lang w:val="en-US" w:eastAsia="zh-CN"/>
              </w:rPr>
              <w:t>筋膜枪</w:t>
            </w:r>
          </w:p>
        </w:tc>
        <w:tc>
          <w:tcPr>
            <w:tcW w:w="1111" w:type="dxa"/>
            <w:tcBorders>
              <w:top w:val="single" w:color="auto" w:sz="4" w:space="0"/>
              <w:left w:val="nil"/>
              <w:bottom w:val="single" w:color="auto" w:sz="4" w:space="0"/>
              <w:right w:val="single" w:color="auto" w:sz="4" w:space="0"/>
            </w:tcBorders>
            <w:noWrap w:val="0"/>
            <w:vAlign w:val="center"/>
          </w:tcPr>
          <w:p w14:paraId="0A640DAA">
            <w:pPr>
              <w:widowControl/>
              <w:jc w:val="center"/>
              <w:rPr>
                <w:rFonts w:hint="default" w:eastAsia="宋体"/>
                <w:kern w:val="0"/>
                <w:szCs w:val="21"/>
                <w:highlight w:val="none"/>
                <w:lang w:val="en-US" w:eastAsia="zh-CN"/>
              </w:rPr>
            </w:pPr>
            <w:r>
              <w:rPr>
                <w:rFonts w:hint="eastAsia" w:ascii="宋体"/>
                <w:color w:val="auto"/>
                <w:sz w:val="24"/>
                <w:szCs w:val="24"/>
                <w:lang w:val="en-US" w:eastAsia="zh-CN"/>
              </w:rPr>
              <w:t>230</w:t>
            </w:r>
          </w:p>
        </w:tc>
        <w:tc>
          <w:tcPr>
            <w:tcW w:w="1465" w:type="dxa"/>
            <w:tcBorders>
              <w:top w:val="single" w:color="auto" w:sz="4" w:space="0"/>
              <w:left w:val="single" w:color="auto" w:sz="4" w:space="0"/>
              <w:bottom w:val="single" w:color="auto" w:sz="4" w:space="0"/>
              <w:right w:val="single" w:color="auto" w:sz="4" w:space="0"/>
            </w:tcBorders>
            <w:noWrap w:val="0"/>
            <w:vAlign w:val="center"/>
          </w:tcPr>
          <w:p w14:paraId="1F67893D">
            <w:pPr>
              <w:widowControl/>
              <w:jc w:val="center"/>
              <w:rPr>
                <w:rFonts w:hint="eastAsia" w:ascii="宋体"/>
                <w:color w:val="auto"/>
                <w:sz w:val="24"/>
                <w:highlight w:val="none"/>
                <w:lang w:val="en-US" w:eastAsia="zh-CN"/>
              </w:rPr>
            </w:pPr>
            <w:r>
              <w:rPr>
                <w:rFonts w:hint="eastAsia" w:ascii="宋体"/>
                <w:color w:val="auto"/>
                <w:sz w:val="24"/>
                <w:szCs w:val="24"/>
                <w:lang w:val="en-US" w:eastAsia="zh-CN"/>
              </w:rPr>
              <w:t>套</w:t>
            </w:r>
          </w:p>
        </w:tc>
        <w:tc>
          <w:tcPr>
            <w:tcW w:w="5549" w:type="dxa"/>
            <w:tcBorders>
              <w:top w:val="single" w:color="auto" w:sz="4" w:space="0"/>
              <w:left w:val="nil"/>
              <w:bottom w:val="single" w:color="auto" w:sz="4" w:space="0"/>
              <w:right w:val="single" w:color="auto" w:sz="4" w:space="0"/>
            </w:tcBorders>
            <w:noWrap w:val="0"/>
            <w:vAlign w:val="center"/>
          </w:tcPr>
          <w:p w14:paraId="36B1082F">
            <w:pPr>
              <w:pStyle w:val="4"/>
              <w:ind w:left="0" w:leftChars="0" w:firstLine="0" w:firstLineChars="0"/>
              <w:rPr>
                <w:rFonts w:hint="eastAsia" w:hAnsi="宋体" w:cs="宋体"/>
                <w:kern w:val="0"/>
                <w:sz w:val="24"/>
                <w:szCs w:val="24"/>
                <w:lang w:val="en-US" w:eastAsia="zh-CN"/>
              </w:rPr>
            </w:pPr>
            <w:r>
              <w:rPr>
                <w:rFonts w:hint="eastAsia" w:ascii="宋体" w:hAnsi="宋体" w:eastAsia="宋体" w:cs="宋体"/>
                <w:kern w:val="0"/>
                <w:sz w:val="24"/>
                <w:szCs w:val="24"/>
                <w:lang w:val="en-US" w:eastAsia="zh-CN"/>
              </w:rPr>
              <w:t>产品</w:t>
            </w:r>
            <w:r>
              <w:rPr>
                <w:rFonts w:hint="eastAsia" w:hAnsi="宋体" w:cs="宋体"/>
                <w:kern w:val="0"/>
                <w:sz w:val="24"/>
                <w:szCs w:val="24"/>
                <w:lang w:val="en-US" w:eastAsia="zh-CN"/>
              </w:rPr>
              <w:t>规格</w:t>
            </w:r>
            <w:r>
              <w:rPr>
                <w:rFonts w:hint="eastAsia" w:ascii="宋体" w:hAnsi="宋体" w:eastAsia="宋体" w:cs="宋体"/>
                <w:kern w:val="0"/>
                <w:sz w:val="24"/>
                <w:szCs w:val="24"/>
                <w:lang w:val="en-US" w:eastAsia="zh-CN"/>
              </w:rPr>
              <w:t>长20CM，宽14.5CM，专业级筋膜枪，深度按摩大师，澎湃动力/深层放松/6档变速大容量长续航/12mm振幅，按摩头数量4个按摩头，档位数量6档，供电方式可充电锂电池</w:t>
            </w:r>
            <w:r>
              <w:rPr>
                <w:rFonts w:hint="eastAsia" w:hAnsi="宋体" w:cs="宋体"/>
                <w:kern w:val="0"/>
                <w:sz w:val="24"/>
                <w:szCs w:val="24"/>
                <w:lang w:val="en-US" w:eastAsia="zh-CN"/>
              </w:rPr>
              <w:t>。</w:t>
            </w:r>
          </w:p>
        </w:tc>
      </w:tr>
    </w:tbl>
    <w:p w14:paraId="45FDF7EA">
      <w:pPr>
        <w:spacing w:line="360" w:lineRule="auto"/>
        <w:contextualSpacing/>
        <w:rPr>
          <w:rFonts w:ascii="宋体" w:hAnsi="宋体" w:cs="宋体"/>
          <w:b/>
          <w:bCs/>
          <w:sz w:val="24"/>
        </w:rPr>
      </w:pPr>
    </w:p>
    <w:p w14:paraId="3177A68C">
      <w:pPr>
        <w:spacing w:line="360" w:lineRule="auto"/>
        <w:contextualSpacing/>
        <w:rPr>
          <w:rFonts w:hint="eastAsia" w:ascii="宋体" w:hAnsi="宋体" w:cs="宋体"/>
          <w:b/>
          <w:bCs/>
          <w:sz w:val="24"/>
        </w:rPr>
      </w:pPr>
    </w:p>
    <w:p w14:paraId="59E1F26A">
      <w:pPr>
        <w:spacing w:line="360" w:lineRule="auto"/>
        <w:contextualSpacing/>
        <w:rPr>
          <w:rFonts w:ascii="宋体" w:hAnsi="宋体" w:eastAsia="宋体" w:cs="宋体"/>
          <w:b/>
          <w:bCs/>
          <w:i/>
          <w:iCs/>
          <w:sz w:val="24"/>
        </w:rPr>
      </w:pPr>
      <w:r>
        <w:rPr>
          <w:rFonts w:hint="eastAsia" w:ascii="宋体" w:hAnsi="宋体" w:cs="宋体"/>
          <w:b/>
          <w:bCs/>
          <w:sz w:val="24"/>
        </w:rPr>
        <w:t>四、</w:t>
      </w:r>
      <w:r>
        <w:rPr>
          <w:rFonts w:hint="eastAsia" w:ascii="宋体" w:hAnsi="宋体" w:eastAsia="宋体" w:cs="宋体"/>
          <w:b/>
          <w:bCs/>
          <w:sz w:val="24"/>
        </w:rPr>
        <w:t>验收标准</w:t>
      </w:r>
    </w:p>
    <w:p w14:paraId="46839FF2">
      <w:pPr>
        <w:widowControl/>
        <w:spacing w:line="360" w:lineRule="auto"/>
        <w:contextualSpacing/>
        <w:rPr>
          <w:rFonts w:ascii="宋体" w:hAnsi="宋体" w:eastAsia="宋体" w:cs="宋体"/>
          <w:bCs/>
          <w:sz w:val="24"/>
        </w:rPr>
      </w:pPr>
      <w:r>
        <w:rPr>
          <w:rFonts w:hint="eastAsia" w:ascii="宋体" w:hAnsi="宋体" w:eastAsia="宋体" w:cs="宋体"/>
          <w:bCs/>
          <w:sz w:val="24"/>
          <w:u w:val="single"/>
        </w:rPr>
        <w:t>符合国家</w:t>
      </w:r>
      <w:r>
        <w:rPr>
          <w:rFonts w:hint="eastAsia" w:ascii="宋体" w:hAnsi="宋体" w:eastAsia="宋体" w:cs="宋体"/>
          <w:bCs/>
          <w:sz w:val="24"/>
          <w:u w:val="single"/>
          <w:lang w:val="en-US" w:eastAsia="zh-CN"/>
        </w:rPr>
        <w:t>相关</w:t>
      </w:r>
      <w:r>
        <w:rPr>
          <w:rFonts w:hint="eastAsia" w:ascii="宋体" w:hAnsi="宋体" w:eastAsia="宋体" w:cs="宋体"/>
          <w:bCs/>
          <w:sz w:val="24"/>
          <w:u w:val="single"/>
        </w:rPr>
        <w:t>标准</w:t>
      </w:r>
      <w:r>
        <w:rPr>
          <w:rFonts w:hint="eastAsia" w:ascii="宋体" w:hAnsi="宋体" w:eastAsia="宋体" w:cs="宋体"/>
          <w:bCs/>
          <w:sz w:val="24"/>
          <w:u w:val="single"/>
          <w:lang w:eastAsia="zh-CN"/>
        </w:rPr>
        <w:t>，</w:t>
      </w:r>
      <w:r>
        <w:rPr>
          <w:rFonts w:hint="eastAsia" w:ascii="宋体" w:hAnsi="宋体" w:eastAsia="宋体" w:cs="宋体"/>
          <w:bCs/>
          <w:sz w:val="24"/>
          <w:u w:val="single"/>
          <w:lang w:val="en-US" w:eastAsia="zh-CN"/>
        </w:rPr>
        <w:t>质量合格</w:t>
      </w:r>
      <w:r>
        <w:rPr>
          <w:rFonts w:hint="eastAsia" w:ascii="宋体" w:hAnsi="宋体" w:cs="宋体"/>
          <w:bCs/>
          <w:sz w:val="24"/>
          <w:u w:val="single"/>
          <w:lang w:val="en-US" w:eastAsia="zh-CN"/>
        </w:rPr>
        <w:t>。</w:t>
      </w:r>
    </w:p>
    <w:p w14:paraId="54A6E3C7">
      <w:pPr>
        <w:spacing w:line="360" w:lineRule="auto"/>
        <w:rPr>
          <w:rFonts w:ascii="宋体" w:hAnsi="宋体" w:cs="宋体"/>
          <w:b/>
          <w:bCs/>
          <w:sz w:val="24"/>
        </w:rPr>
      </w:pPr>
    </w:p>
    <w:p w14:paraId="0FC5AFF7">
      <w:pPr>
        <w:spacing w:line="360" w:lineRule="auto"/>
        <w:rPr>
          <w:rFonts w:ascii="宋体" w:hAnsi="宋体" w:eastAsia="宋体" w:cs="宋体"/>
          <w:b/>
          <w:bCs/>
          <w:sz w:val="24"/>
        </w:rPr>
      </w:pPr>
      <w:r>
        <w:rPr>
          <w:rFonts w:hint="eastAsia" w:ascii="宋体" w:hAnsi="宋体" w:cs="宋体"/>
          <w:b/>
          <w:bCs/>
          <w:sz w:val="24"/>
        </w:rPr>
        <w:t>五、</w:t>
      </w:r>
      <w:r>
        <w:rPr>
          <w:rFonts w:hint="eastAsia" w:ascii="宋体" w:hAnsi="宋体" w:eastAsia="宋体" w:cs="宋体"/>
          <w:b/>
          <w:bCs/>
          <w:sz w:val="24"/>
        </w:rPr>
        <w:t>其他要求</w:t>
      </w:r>
    </w:p>
    <w:p w14:paraId="7944DED3">
      <w:pPr>
        <w:pStyle w:val="18"/>
        <w:spacing w:line="360" w:lineRule="auto"/>
        <w:rPr>
          <w:color w:val="000000" w:themeColor="text1"/>
          <w14:textFill>
            <w14:solidFill>
              <w14:schemeClr w14:val="tx1"/>
            </w14:solidFill>
          </w14:textFill>
        </w:rPr>
      </w:pPr>
      <w:r>
        <w:rPr>
          <w:rFonts w:hint="eastAsia" w:ascii="宋体" w:hAnsi="宋体" w:eastAsia="宋体" w:cs="宋体"/>
          <w:sz w:val="24"/>
          <w:u w:val="single"/>
        </w:rPr>
        <w:t>/。</w:t>
      </w:r>
    </w:p>
    <w:p w14:paraId="180E5803">
      <w:pPr>
        <w:pStyle w:val="18"/>
        <w:spacing w:line="360" w:lineRule="auto"/>
        <w:ind w:firstLine="723" w:firstLineChars="200"/>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br w:type="page"/>
      </w:r>
    </w:p>
    <w:p w14:paraId="65334FFE">
      <w:pPr>
        <w:spacing w:line="360" w:lineRule="auto"/>
        <w:jc w:val="center"/>
        <w:outlineLvl w:val="0"/>
        <w:rPr>
          <w:b/>
          <w:color w:val="000000" w:themeColor="text1"/>
          <w:sz w:val="36"/>
          <w:szCs w:val="36"/>
          <w14:textFill>
            <w14:solidFill>
              <w14:schemeClr w14:val="tx1"/>
            </w14:solidFill>
          </w14:textFill>
        </w:rPr>
      </w:pPr>
      <w:bookmarkStart w:id="820" w:name="_Toc1840"/>
      <w:r>
        <w:rPr>
          <w:b/>
          <w:color w:val="000000" w:themeColor="text1"/>
          <w:sz w:val="36"/>
          <w:szCs w:val="36"/>
          <w14:textFill>
            <w14:solidFill>
              <w14:schemeClr w14:val="tx1"/>
            </w14:solidFill>
          </w14:textFill>
        </w:rPr>
        <w:t>第六章   拟签订的合同文本</w:t>
      </w:r>
      <w:bookmarkEnd w:id="820"/>
    </w:p>
    <w:p w14:paraId="70AE0C63">
      <w:pPr>
        <w:rPr>
          <w:rFonts w:ascii="宋体"/>
          <w:sz w:val="24"/>
        </w:rPr>
      </w:pPr>
      <w:r>
        <w:rPr>
          <w:rFonts w:hint="eastAsia" w:ascii="宋体" w:hAnsi="宋体"/>
          <w:color w:val="000000" w:themeColor="text1"/>
          <w:sz w:val="24"/>
          <w14:textFill>
            <w14:solidFill>
              <w14:schemeClr w14:val="tx1"/>
            </w14:solidFill>
          </w14:textFill>
        </w:rPr>
        <w:t xml:space="preserve">                  </w:t>
      </w:r>
    </w:p>
    <w:p w14:paraId="6AB21E5D">
      <w:pPr>
        <w:keepNext w:val="0"/>
        <w:keepLines w:val="0"/>
        <w:pageBreakBefore w:val="0"/>
        <w:kinsoku/>
        <w:wordWrap/>
        <w:overflowPunct/>
        <w:topLinePunct w:val="0"/>
        <w:autoSpaceDE/>
        <w:autoSpaceDN/>
        <w:bidi w:val="0"/>
        <w:adjustRightInd/>
        <w:spacing w:before="120" w:beforeLines="50" w:after="120" w:afterLines="50" w:line="520" w:lineRule="exact"/>
        <w:ind w:firstLine="201" w:firstLineChars="50"/>
        <w:jc w:val="center"/>
        <w:textAlignment w:val="auto"/>
        <w:rPr>
          <w:rFonts w:ascii="宋体" w:hAnsi="宋体"/>
          <w:b/>
          <w:sz w:val="24"/>
        </w:rPr>
      </w:pPr>
      <w:r>
        <w:rPr>
          <w:rFonts w:hint="eastAsia" w:ascii="宋体" w:hAnsi="宋体"/>
          <w:b/>
          <w:sz w:val="40"/>
        </w:rPr>
        <w:t>政府采购合同</w:t>
      </w:r>
    </w:p>
    <w:p w14:paraId="64EF05BA">
      <w:pPr>
        <w:keepNext w:val="0"/>
        <w:keepLines w:val="0"/>
        <w:pageBreakBefore w:val="0"/>
        <w:kinsoku/>
        <w:wordWrap/>
        <w:overflowPunct/>
        <w:topLinePunct w:val="0"/>
        <w:autoSpaceDE/>
        <w:autoSpaceDN/>
        <w:bidi w:val="0"/>
        <w:adjustRightInd/>
        <w:spacing w:before="120" w:beforeLines="50" w:after="120" w:afterLines="50" w:line="520" w:lineRule="exact"/>
        <w:ind w:firstLine="839"/>
        <w:jc w:val="center"/>
        <w:textAlignment w:val="auto"/>
        <w:rPr>
          <w:rFonts w:ascii="宋体" w:hAnsi="宋体"/>
          <w:sz w:val="24"/>
        </w:rPr>
      </w:pPr>
    </w:p>
    <w:p w14:paraId="16716787">
      <w:pPr>
        <w:keepNext w:val="0"/>
        <w:keepLines w:val="0"/>
        <w:pageBreakBefore w:val="0"/>
        <w:kinsoku/>
        <w:wordWrap/>
        <w:overflowPunct/>
        <w:topLinePunct w:val="0"/>
        <w:autoSpaceDE/>
        <w:autoSpaceDN/>
        <w:bidi w:val="0"/>
        <w:adjustRightInd/>
        <w:spacing w:line="520" w:lineRule="exact"/>
        <w:ind w:left="2"/>
        <w:jc w:val="center"/>
        <w:textAlignment w:val="auto"/>
        <w:rPr>
          <w:rFonts w:ascii="宋体" w:hAnsi="宋体"/>
          <w:b/>
          <w:sz w:val="24"/>
        </w:rPr>
      </w:pPr>
    </w:p>
    <w:p w14:paraId="647D0995">
      <w:pPr>
        <w:keepNext w:val="0"/>
        <w:keepLines w:val="0"/>
        <w:pageBreakBefore w:val="0"/>
        <w:kinsoku/>
        <w:wordWrap/>
        <w:overflowPunct/>
        <w:topLinePunct w:val="0"/>
        <w:autoSpaceDE/>
        <w:autoSpaceDN/>
        <w:bidi w:val="0"/>
        <w:adjustRightInd/>
        <w:spacing w:before="120" w:beforeLines="50" w:after="120" w:afterLines="50" w:line="520" w:lineRule="exact"/>
        <w:ind w:firstLine="839"/>
        <w:textAlignment w:val="auto"/>
        <w:rPr>
          <w:rFonts w:ascii="宋体" w:hAnsi="宋体"/>
          <w:sz w:val="24"/>
          <w:u w:val="single"/>
        </w:rPr>
      </w:pPr>
      <w:r>
        <w:rPr>
          <w:rFonts w:hint="eastAsia" w:ascii="宋体" w:hAnsi="宋体"/>
          <w:sz w:val="24"/>
        </w:rPr>
        <w:t>合同编号：</w:t>
      </w:r>
      <w:r>
        <w:rPr>
          <w:rFonts w:hint="eastAsia" w:ascii="宋体" w:hAnsi="宋体"/>
          <w:sz w:val="24"/>
          <w:u w:val="single"/>
        </w:rPr>
        <w:t xml:space="preserve">                        </w:t>
      </w:r>
    </w:p>
    <w:p w14:paraId="1AD0FC3E">
      <w:pPr>
        <w:keepNext w:val="0"/>
        <w:keepLines w:val="0"/>
        <w:pageBreakBefore w:val="0"/>
        <w:tabs>
          <w:tab w:val="left" w:pos="3240"/>
          <w:tab w:val="left" w:pos="3444"/>
        </w:tabs>
        <w:kinsoku/>
        <w:wordWrap/>
        <w:overflowPunct/>
        <w:topLinePunct w:val="0"/>
        <w:autoSpaceDE/>
        <w:autoSpaceDN/>
        <w:bidi w:val="0"/>
        <w:adjustRightInd/>
        <w:spacing w:line="520" w:lineRule="exact"/>
        <w:ind w:left="1840" w:leftChars="65" w:hanging="1704" w:hangingChars="710"/>
        <w:textAlignment w:val="auto"/>
        <w:rPr>
          <w:rFonts w:ascii="Calibri" w:hAnsi="Calibri"/>
          <w:sz w:val="36"/>
          <w:szCs w:val="20"/>
        </w:rPr>
      </w:pPr>
      <w:r>
        <w:rPr>
          <w:rFonts w:hint="eastAsia" w:ascii="宋体" w:hAnsi="宋体"/>
          <w:sz w:val="24"/>
        </w:rPr>
        <w:t xml:space="preserve">      招标编号：</w:t>
      </w:r>
      <w:r>
        <w:rPr>
          <w:rFonts w:hint="eastAsia" w:ascii="宋体" w:hAnsi="宋体"/>
          <w:sz w:val="24"/>
          <w:u w:val="single"/>
        </w:rPr>
        <w:t xml:space="preserve">                        </w:t>
      </w:r>
    </w:p>
    <w:p w14:paraId="02C625C3">
      <w:pPr>
        <w:keepNext w:val="0"/>
        <w:keepLines w:val="0"/>
        <w:pageBreakBefore w:val="0"/>
        <w:kinsoku/>
        <w:wordWrap/>
        <w:overflowPunct/>
        <w:topLinePunct w:val="0"/>
        <w:autoSpaceDE/>
        <w:autoSpaceDN/>
        <w:bidi w:val="0"/>
        <w:adjustRightInd/>
        <w:spacing w:before="120" w:beforeLines="50" w:after="120" w:afterLines="50" w:line="520" w:lineRule="exact"/>
        <w:ind w:firstLine="839"/>
        <w:textAlignment w:val="auto"/>
        <w:rPr>
          <w:rFonts w:ascii="宋体" w:hAnsi="宋体"/>
          <w:sz w:val="24"/>
          <w:u w:val="single"/>
        </w:rPr>
      </w:pPr>
    </w:p>
    <w:p w14:paraId="6B6BFEA8">
      <w:pPr>
        <w:keepNext w:val="0"/>
        <w:keepLines w:val="0"/>
        <w:pageBreakBefore w:val="0"/>
        <w:kinsoku/>
        <w:wordWrap/>
        <w:overflowPunct/>
        <w:topLinePunct w:val="0"/>
        <w:autoSpaceDE/>
        <w:autoSpaceDN/>
        <w:bidi w:val="0"/>
        <w:adjustRightInd/>
        <w:spacing w:before="120" w:beforeLines="50" w:after="120" w:afterLines="50" w:line="520" w:lineRule="exact"/>
        <w:ind w:left="2040" w:leftChars="400" w:hanging="1200" w:hangingChars="500"/>
        <w:textAlignment w:val="auto"/>
        <w:rPr>
          <w:rFonts w:hint="default" w:ascii="宋体" w:hAnsi="宋体" w:eastAsia="宋体"/>
          <w:sz w:val="24"/>
          <w:u w:val="single"/>
          <w:lang w:val="en-US" w:eastAsia="zh-CN"/>
        </w:rPr>
      </w:pPr>
      <w:r>
        <w:rPr>
          <w:rFonts w:hint="eastAsia" w:ascii="宋体" w:hAnsi="宋体"/>
          <w:sz w:val="24"/>
        </w:rPr>
        <w:t>项目名称：</w:t>
      </w:r>
      <w:r>
        <w:rPr>
          <w:rFonts w:hint="eastAsia" w:ascii="宋体" w:hAnsi="宋体"/>
          <w:sz w:val="24"/>
          <w:u w:val="single"/>
          <w:lang w:eastAsia="zh-CN"/>
        </w:rPr>
        <w:t>2025年八一走访慰问驻区部队项目</w:t>
      </w:r>
      <w:r>
        <w:rPr>
          <w:rFonts w:hint="eastAsia" w:ascii="宋体" w:hAnsi="宋体"/>
          <w:sz w:val="24"/>
          <w:u w:val="single"/>
          <w:lang w:val="en-US" w:eastAsia="zh-CN"/>
        </w:rPr>
        <w:t xml:space="preserve">    </w:t>
      </w:r>
    </w:p>
    <w:p w14:paraId="6DAD4686">
      <w:pPr>
        <w:keepNext w:val="0"/>
        <w:keepLines w:val="0"/>
        <w:pageBreakBefore w:val="0"/>
        <w:kinsoku/>
        <w:wordWrap/>
        <w:overflowPunct/>
        <w:topLinePunct w:val="0"/>
        <w:autoSpaceDE/>
        <w:autoSpaceDN/>
        <w:bidi w:val="0"/>
        <w:adjustRightInd/>
        <w:spacing w:before="120" w:beforeLines="50" w:after="120" w:afterLines="50" w:line="520" w:lineRule="exact"/>
        <w:ind w:left="2040" w:leftChars="400" w:hanging="1200" w:hangingChars="500"/>
        <w:textAlignment w:val="auto"/>
        <w:rPr>
          <w:rFonts w:hint="eastAsia" w:ascii="宋体" w:hAnsi="宋体"/>
          <w:sz w:val="24"/>
        </w:rPr>
      </w:pPr>
    </w:p>
    <w:p w14:paraId="5CA19109">
      <w:pPr>
        <w:keepNext w:val="0"/>
        <w:keepLines w:val="0"/>
        <w:pageBreakBefore w:val="0"/>
        <w:kinsoku/>
        <w:wordWrap/>
        <w:overflowPunct/>
        <w:topLinePunct w:val="0"/>
        <w:autoSpaceDE/>
        <w:autoSpaceDN/>
        <w:bidi w:val="0"/>
        <w:adjustRightInd/>
        <w:spacing w:before="120" w:beforeLines="50" w:after="120" w:afterLines="50" w:line="520" w:lineRule="exact"/>
        <w:textAlignment w:val="auto"/>
        <w:rPr>
          <w:rFonts w:ascii="宋体" w:hAnsi="宋体"/>
          <w:sz w:val="24"/>
        </w:rPr>
      </w:pPr>
    </w:p>
    <w:p w14:paraId="7714341B">
      <w:pPr>
        <w:keepNext w:val="0"/>
        <w:keepLines w:val="0"/>
        <w:pageBreakBefore w:val="0"/>
        <w:kinsoku/>
        <w:wordWrap/>
        <w:overflowPunct/>
        <w:topLinePunct w:val="0"/>
        <w:autoSpaceDE/>
        <w:autoSpaceDN/>
        <w:bidi w:val="0"/>
        <w:adjustRightInd/>
        <w:spacing w:before="120" w:beforeLines="50" w:after="120" w:afterLines="50" w:line="520" w:lineRule="exact"/>
        <w:ind w:firstLine="839"/>
        <w:textAlignment w:val="auto"/>
        <w:rPr>
          <w:rFonts w:ascii="宋体" w:hAnsi="宋体"/>
          <w:sz w:val="24"/>
          <w:u w:val="single"/>
        </w:rPr>
      </w:pPr>
      <w:r>
        <w:rPr>
          <w:rFonts w:hint="eastAsia" w:ascii="宋体" w:hAnsi="宋体"/>
          <w:sz w:val="24"/>
        </w:rPr>
        <w:t>甲方：</w:t>
      </w:r>
      <w:r>
        <w:rPr>
          <w:rFonts w:hint="eastAsia" w:ascii="宋体" w:hAnsi="宋体"/>
          <w:sz w:val="24"/>
          <w:u w:val="single"/>
        </w:rPr>
        <w:t xml:space="preserve">                      </w:t>
      </w:r>
    </w:p>
    <w:p w14:paraId="36F694C1">
      <w:pPr>
        <w:keepNext w:val="0"/>
        <w:keepLines w:val="0"/>
        <w:pageBreakBefore w:val="0"/>
        <w:kinsoku/>
        <w:wordWrap/>
        <w:overflowPunct/>
        <w:topLinePunct w:val="0"/>
        <w:autoSpaceDE/>
        <w:autoSpaceDN/>
        <w:bidi w:val="0"/>
        <w:adjustRightInd/>
        <w:spacing w:before="120" w:beforeLines="50" w:after="120" w:afterLines="50" w:line="520" w:lineRule="exact"/>
        <w:ind w:firstLine="839"/>
        <w:textAlignment w:val="auto"/>
        <w:rPr>
          <w:rFonts w:ascii="宋体" w:hAnsi="宋体"/>
          <w:sz w:val="24"/>
        </w:rPr>
      </w:pPr>
      <w:r>
        <w:rPr>
          <w:rFonts w:hint="eastAsia" w:ascii="宋体" w:hAnsi="宋体"/>
          <w:sz w:val="24"/>
        </w:rPr>
        <w:t>乙方：</w:t>
      </w:r>
      <w:r>
        <w:rPr>
          <w:rFonts w:hint="eastAsia" w:ascii="宋体" w:hAnsi="宋体"/>
          <w:sz w:val="24"/>
          <w:u w:val="single"/>
        </w:rPr>
        <w:t xml:space="preserve">                      </w:t>
      </w:r>
    </w:p>
    <w:p w14:paraId="5F15B4AF">
      <w:pPr>
        <w:keepNext w:val="0"/>
        <w:keepLines w:val="0"/>
        <w:pageBreakBefore w:val="0"/>
        <w:kinsoku/>
        <w:wordWrap/>
        <w:overflowPunct/>
        <w:topLinePunct w:val="0"/>
        <w:autoSpaceDE/>
        <w:autoSpaceDN/>
        <w:bidi w:val="0"/>
        <w:adjustRightInd/>
        <w:spacing w:line="520" w:lineRule="exact"/>
        <w:textAlignment w:val="auto"/>
        <w:rPr>
          <w:rFonts w:ascii="宋体" w:hAnsi="宋体"/>
          <w:sz w:val="24"/>
          <w:u w:val="single"/>
        </w:rPr>
      </w:pPr>
    </w:p>
    <w:p w14:paraId="62345CB8">
      <w:pPr>
        <w:spacing w:before="120" w:beforeLines="50" w:after="240" w:afterLines="100" w:line="360" w:lineRule="auto"/>
        <w:jc w:val="center"/>
        <w:rPr>
          <w:rFonts w:ascii="宋体" w:hAnsi="宋体"/>
          <w:b/>
          <w:sz w:val="24"/>
        </w:rPr>
      </w:pPr>
      <w:r>
        <w:rPr>
          <w:rFonts w:ascii="宋体" w:hAnsi="宋体"/>
          <w:b/>
          <w:color w:val="000000"/>
          <w:sz w:val="24"/>
        </w:rPr>
        <w:br w:type="page"/>
      </w:r>
      <w:r>
        <w:rPr>
          <w:rFonts w:hint="eastAsia" w:ascii="宋体" w:hAnsi="宋体"/>
          <w:b/>
          <w:sz w:val="24"/>
        </w:rPr>
        <w:t>合　　　同　　　书</w:t>
      </w:r>
    </w:p>
    <w:p w14:paraId="25D19C80">
      <w:pPr>
        <w:spacing w:line="360" w:lineRule="auto"/>
        <w:rPr>
          <w:rFonts w:hint="eastAsia" w:ascii="宋体" w:hAnsi="宋体"/>
          <w:sz w:val="24"/>
          <w:u w:val="single"/>
        </w:rPr>
      </w:pPr>
      <w:r>
        <w:rPr>
          <w:rFonts w:hint="eastAsia" w:ascii="宋体" w:hAnsi="宋体"/>
          <w:sz w:val="24"/>
        </w:rPr>
        <w:t>需方：</w:t>
      </w:r>
      <w:r>
        <w:rPr>
          <w:rFonts w:hint="eastAsia" w:ascii="宋体" w:hAnsi="宋体"/>
          <w:sz w:val="24"/>
          <w:u w:val="single"/>
        </w:rPr>
        <w:t xml:space="preserve">                         “以下简称甲方”</w:t>
      </w:r>
    </w:p>
    <w:p w14:paraId="0909A50B">
      <w:pPr>
        <w:spacing w:line="360" w:lineRule="auto"/>
        <w:rPr>
          <w:rFonts w:hint="eastAsia" w:ascii="宋体" w:hAnsi="宋体"/>
          <w:sz w:val="24"/>
          <w:u w:val="single"/>
        </w:rPr>
      </w:pPr>
      <w:r>
        <w:rPr>
          <w:rFonts w:hint="eastAsia" w:ascii="宋体" w:hAnsi="宋体"/>
          <w:sz w:val="24"/>
        </w:rPr>
        <w:t>供方：</w:t>
      </w:r>
      <w:r>
        <w:rPr>
          <w:rFonts w:hint="eastAsia" w:ascii="宋体" w:hAnsi="宋体"/>
          <w:sz w:val="24"/>
          <w:u w:val="single"/>
        </w:rPr>
        <w:t xml:space="preserve">                         “以下简称乙方”</w:t>
      </w:r>
    </w:p>
    <w:p w14:paraId="393AFA4C">
      <w:pPr>
        <w:spacing w:before="120" w:beforeLines="50" w:after="120" w:afterLines="50" w:line="360" w:lineRule="auto"/>
        <w:ind w:left="120" w:hanging="120" w:hangingChars="50"/>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(需方)在</w:t>
      </w:r>
      <w:r>
        <w:rPr>
          <w:rFonts w:hint="eastAsia" w:ascii="宋体" w:hAnsi="宋体"/>
          <w:sz w:val="24"/>
          <w:u w:val="single"/>
        </w:rPr>
        <w:t xml:space="preserve">          项目</w:t>
      </w:r>
      <w:r>
        <w:rPr>
          <w:rFonts w:hint="eastAsia" w:ascii="宋体" w:hAnsi="宋体"/>
          <w:sz w:val="24"/>
        </w:rPr>
        <w:t>中所需</w:t>
      </w:r>
      <w:r>
        <w:rPr>
          <w:rFonts w:hint="eastAsia" w:ascii="宋体" w:hAnsi="宋体"/>
          <w:sz w:val="24"/>
          <w:u w:val="single"/>
        </w:rPr>
        <w:t xml:space="preserve">         </w:t>
      </w:r>
      <w:r>
        <w:rPr>
          <w:rFonts w:hint="eastAsia" w:ascii="宋体" w:hAnsi="宋体"/>
          <w:sz w:val="24"/>
        </w:rPr>
        <w:t>(货物名称)经</w:t>
      </w:r>
      <w:r>
        <w:rPr>
          <w:rFonts w:hint="eastAsia" w:ascii="宋体" w:hAnsi="宋体"/>
          <w:sz w:val="24"/>
          <w:lang w:eastAsia="zh-CN"/>
        </w:rPr>
        <w:t>北京市大兴区退役军人事务局</w:t>
      </w:r>
      <w:r>
        <w:rPr>
          <w:rFonts w:hint="eastAsia" w:ascii="宋体" w:hAnsi="宋体"/>
          <w:sz w:val="24"/>
        </w:rPr>
        <w:t>以</w:t>
      </w:r>
      <w:r>
        <w:rPr>
          <w:rFonts w:hint="eastAsia" w:ascii="宋体" w:hAnsi="宋体"/>
          <w:sz w:val="24"/>
          <w:u w:val="single"/>
        </w:rPr>
        <w:t>公开招标</w:t>
      </w:r>
      <w:r>
        <w:rPr>
          <w:rFonts w:hint="eastAsia" w:ascii="宋体" w:hAnsi="宋体"/>
          <w:sz w:val="24"/>
        </w:rPr>
        <w:t>方式在国内进行采购。经评标委员会评定</w:t>
      </w:r>
      <w:r>
        <w:rPr>
          <w:rFonts w:hint="eastAsia" w:ascii="宋体" w:hAnsi="宋体"/>
          <w:sz w:val="24"/>
          <w:u w:val="single"/>
        </w:rPr>
        <w:t xml:space="preserve">            </w:t>
      </w:r>
      <w:r>
        <w:rPr>
          <w:rFonts w:hint="eastAsia" w:ascii="宋体" w:hAnsi="宋体"/>
          <w:sz w:val="24"/>
        </w:rPr>
        <w:t>(供方)为</w:t>
      </w:r>
      <w:r>
        <w:rPr>
          <w:rFonts w:hint="eastAsia" w:ascii="宋体" w:hAnsi="宋体"/>
          <w:sz w:val="24"/>
          <w:u w:val="single"/>
        </w:rPr>
        <w:t xml:space="preserve">     采购项目</w:t>
      </w:r>
      <w:r>
        <w:rPr>
          <w:rFonts w:hint="eastAsia" w:ascii="宋体" w:hAnsi="宋体"/>
          <w:sz w:val="24"/>
        </w:rPr>
        <w:t>的中标供应商。需方、供方双方依据《中华人民共和国政府采购法》、《中华人民共和国民法典》，在平等自愿的基础上，同意按照下面的条款和条件，签署本合同。</w:t>
      </w:r>
    </w:p>
    <w:p w14:paraId="73155CFA">
      <w:pPr>
        <w:spacing w:line="360" w:lineRule="auto"/>
        <w:rPr>
          <w:rFonts w:ascii="宋体" w:hAnsi="宋体"/>
          <w:b/>
          <w:sz w:val="24"/>
        </w:rPr>
      </w:pPr>
      <w:r>
        <w:rPr>
          <w:rFonts w:hint="eastAsia" w:ascii="宋体" w:hAnsi="宋体"/>
          <w:b/>
          <w:sz w:val="24"/>
        </w:rPr>
        <w:t>一、合同文件</w:t>
      </w:r>
    </w:p>
    <w:p w14:paraId="7A11D2B6">
      <w:pPr>
        <w:spacing w:line="360" w:lineRule="auto"/>
        <w:rPr>
          <w:rFonts w:ascii="宋体" w:hAnsi="宋体"/>
          <w:sz w:val="24"/>
        </w:rPr>
      </w:pPr>
      <w:r>
        <w:rPr>
          <w:rFonts w:hint="eastAsia" w:ascii="宋体" w:hAnsi="宋体"/>
          <w:sz w:val="24"/>
        </w:rPr>
        <w:t xml:space="preserve">    下列文件构成本合同的组成部分，应该认为是一个整体，彼此相互解释，相互补充。组成合同的多个文件的优先支配地位的次序如下：</w:t>
      </w:r>
    </w:p>
    <w:p w14:paraId="733DA9D4">
      <w:pPr>
        <w:spacing w:line="360" w:lineRule="auto"/>
        <w:rPr>
          <w:rFonts w:ascii="宋体" w:hAnsi="宋体"/>
          <w:sz w:val="24"/>
        </w:rPr>
      </w:pPr>
      <w:r>
        <w:rPr>
          <w:rFonts w:hint="eastAsia" w:ascii="宋体" w:hAnsi="宋体"/>
          <w:sz w:val="24"/>
        </w:rPr>
        <w:t xml:space="preserve">     a.本合同书；              b.合同补充条款或协议；</w:t>
      </w:r>
    </w:p>
    <w:p w14:paraId="4BF70837">
      <w:pPr>
        <w:spacing w:line="360" w:lineRule="auto"/>
        <w:rPr>
          <w:rFonts w:ascii="宋体" w:hAnsi="宋体"/>
          <w:sz w:val="24"/>
        </w:rPr>
      </w:pPr>
      <w:r>
        <w:rPr>
          <w:rFonts w:hint="eastAsia" w:ascii="宋体" w:hAnsi="宋体"/>
          <w:sz w:val="24"/>
        </w:rPr>
        <w:t xml:space="preserve">     c.中标通知书；            d.招标文件（含招标文件补充通知）；</w:t>
      </w:r>
    </w:p>
    <w:p w14:paraId="7F1F87EA">
      <w:pPr>
        <w:spacing w:line="360" w:lineRule="auto"/>
        <w:ind w:firstLine="600" w:firstLineChars="250"/>
        <w:rPr>
          <w:rFonts w:ascii="宋体" w:hAnsi="宋体"/>
          <w:sz w:val="24"/>
        </w:rPr>
      </w:pPr>
      <w:r>
        <w:rPr>
          <w:rFonts w:hint="eastAsia" w:ascii="宋体" w:hAnsi="宋体"/>
          <w:sz w:val="24"/>
        </w:rPr>
        <w:t>e.投标文件（含澄清文件）。</w:t>
      </w:r>
    </w:p>
    <w:p w14:paraId="4ED950FE">
      <w:pPr>
        <w:spacing w:before="120" w:beforeLines="50" w:after="120" w:afterLines="50" w:line="360" w:lineRule="auto"/>
        <w:rPr>
          <w:rFonts w:ascii="宋体" w:hAnsi="宋体"/>
          <w:b/>
          <w:sz w:val="24"/>
        </w:rPr>
      </w:pPr>
      <w:r>
        <w:rPr>
          <w:rFonts w:hint="eastAsia" w:ascii="宋体" w:hAnsi="宋体"/>
          <w:b/>
          <w:sz w:val="24"/>
        </w:rPr>
        <w:t>二.  货物和数量</w:t>
      </w:r>
    </w:p>
    <w:p w14:paraId="5A0491D7">
      <w:pPr>
        <w:spacing w:before="120" w:beforeLines="50" w:after="120" w:afterLines="50" w:line="360" w:lineRule="auto"/>
        <w:ind w:firstLine="573" w:firstLineChars="239"/>
        <w:rPr>
          <w:rFonts w:ascii="宋体" w:hAnsi="宋体"/>
          <w:sz w:val="24"/>
        </w:rPr>
      </w:pPr>
      <w:r>
        <w:rPr>
          <w:rFonts w:hint="eastAsia" w:ascii="宋体" w:hAnsi="宋体"/>
          <w:sz w:val="24"/>
        </w:rPr>
        <w:t>本合同货物：</w:t>
      </w:r>
      <w:r>
        <w:rPr>
          <w:rFonts w:hint="eastAsia" w:ascii="宋体" w:hAnsi="宋体"/>
          <w:sz w:val="24"/>
          <w:u w:val="single"/>
        </w:rPr>
        <w:t>　　　　　　　　　　　　</w:t>
      </w:r>
    </w:p>
    <w:p w14:paraId="3E69A8FE">
      <w:pPr>
        <w:spacing w:before="120" w:beforeLines="50" w:after="120" w:afterLines="50" w:line="360" w:lineRule="auto"/>
        <w:ind w:firstLine="573" w:firstLineChars="239"/>
        <w:rPr>
          <w:rFonts w:ascii="宋体" w:hAnsi="宋体"/>
          <w:sz w:val="24"/>
          <w:u w:val="single"/>
        </w:rPr>
      </w:pPr>
      <w:r>
        <w:rPr>
          <w:rFonts w:hint="eastAsia" w:ascii="宋体" w:hAnsi="宋体"/>
          <w:sz w:val="24"/>
        </w:rPr>
        <w:t>数量：</w:t>
      </w:r>
      <w:r>
        <w:rPr>
          <w:rFonts w:hint="eastAsia" w:ascii="宋体" w:hAnsi="宋体"/>
          <w:sz w:val="24"/>
          <w:u w:val="single"/>
        </w:rPr>
        <w:t>　          　　　　　　　　　</w:t>
      </w:r>
    </w:p>
    <w:p w14:paraId="0D1F1E73">
      <w:pPr>
        <w:spacing w:line="360" w:lineRule="auto"/>
        <w:rPr>
          <w:rFonts w:ascii="宋体" w:hAnsi="宋体"/>
          <w:b/>
          <w:sz w:val="24"/>
        </w:rPr>
      </w:pPr>
      <w:r>
        <w:rPr>
          <w:rFonts w:hint="eastAsia" w:ascii="宋体" w:hAnsi="宋体"/>
          <w:b/>
          <w:sz w:val="24"/>
        </w:rPr>
        <w:t>三. 合同总价</w:t>
      </w:r>
    </w:p>
    <w:p w14:paraId="4A5D8CB8">
      <w:pPr>
        <w:spacing w:line="360" w:lineRule="auto"/>
        <w:ind w:firstLine="454"/>
        <w:rPr>
          <w:rFonts w:ascii="宋体" w:hAnsi="宋体"/>
          <w:sz w:val="24"/>
        </w:rPr>
      </w:pPr>
      <w:r>
        <w:rPr>
          <w:rFonts w:hint="eastAsia" w:ascii="宋体" w:hAnsi="宋体"/>
          <w:sz w:val="24"/>
        </w:rPr>
        <w:t>本合同总价为人民币</w:t>
      </w:r>
      <w:r>
        <w:rPr>
          <w:rFonts w:hint="eastAsia" w:ascii="宋体" w:hAnsi="宋体"/>
          <w:sz w:val="24"/>
          <w:u w:val="single"/>
        </w:rPr>
        <w:t>：          整，￥00.00</w:t>
      </w:r>
      <w:r>
        <w:rPr>
          <w:rFonts w:hint="eastAsia" w:ascii="宋体" w:hAnsi="宋体"/>
          <w:sz w:val="24"/>
        </w:rPr>
        <w:t>元；</w:t>
      </w:r>
    </w:p>
    <w:p w14:paraId="452BA9D9">
      <w:pPr>
        <w:spacing w:line="360" w:lineRule="auto"/>
        <w:ind w:firstLine="454"/>
        <w:rPr>
          <w:rFonts w:ascii="宋体" w:hAnsi="宋体"/>
          <w:sz w:val="24"/>
          <w:u w:val="single"/>
        </w:rPr>
      </w:pPr>
      <w:r>
        <w:rPr>
          <w:rFonts w:hint="eastAsia" w:ascii="宋体" w:hAnsi="宋体"/>
          <w:sz w:val="24"/>
        </w:rPr>
        <w:t>分项价格：1．（</w:t>
      </w:r>
      <w:r>
        <w:rPr>
          <w:rFonts w:hint="eastAsia" w:ascii="宋体" w:hAnsi="宋体"/>
          <w:sz w:val="24"/>
          <w:u w:val="single"/>
        </w:rPr>
        <w:t>货物名称和数量）：       整，￥00.00元；</w:t>
      </w:r>
    </w:p>
    <w:p w14:paraId="64E32464">
      <w:pPr>
        <w:spacing w:before="120" w:beforeLines="50" w:after="120" w:afterLines="50" w:line="360" w:lineRule="auto"/>
        <w:rPr>
          <w:rFonts w:hint="eastAsia" w:ascii="宋体" w:hAnsi="宋体"/>
          <w:sz w:val="24"/>
          <w:u w:val="single"/>
        </w:rPr>
      </w:pPr>
      <w:r>
        <w:rPr>
          <w:rFonts w:hint="eastAsia" w:ascii="宋体" w:hAnsi="宋体"/>
          <w:sz w:val="24"/>
        </w:rPr>
        <w:t xml:space="preserve">              2．（</w:t>
      </w:r>
      <w:r>
        <w:rPr>
          <w:rFonts w:hint="eastAsia" w:ascii="宋体" w:hAnsi="宋体"/>
          <w:sz w:val="24"/>
          <w:u w:val="single"/>
        </w:rPr>
        <w:t>货物名称和数量）：       整，￥00.00元。</w:t>
      </w:r>
    </w:p>
    <w:p w14:paraId="2DF98D9D">
      <w:pPr>
        <w:spacing w:before="120" w:beforeLines="50" w:after="120" w:afterLines="50" w:line="360" w:lineRule="auto"/>
        <w:rPr>
          <w:rFonts w:ascii="宋体" w:hAnsi="宋体"/>
          <w:sz w:val="24"/>
        </w:rPr>
      </w:pPr>
      <w:r>
        <w:rPr>
          <w:rFonts w:hint="eastAsia" w:ascii="宋体" w:hAnsi="宋体"/>
          <w:sz w:val="24"/>
        </w:rPr>
        <w:t xml:space="preserve">              </w:t>
      </w:r>
      <w:r>
        <w:rPr>
          <w:rFonts w:ascii="宋体" w:hAnsi="宋体"/>
          <w:sz w:val="24"/>
        </w:rPr>
        <w:t>…………</w:t>
      </w:r>
    </w:p>
    <w:p w14:paraId="1972AD35">
      <w:pPr>
        <w:spacing w:before="120" w:beforeLines="50" w:after="120" w:afterLines="50" w:line="360" w:lineRule="auto"/>
        <w:rPr>
          <w:rFonts w:hint="eastAsia" w:ascii="宋体" w:hAnsi="宋体"/>
          <w:b/>
          <w:sz w:val="24"/>
        </w:rPr>
      </w:pPr>
      <w:r>
        <w:rPr>
          <w:rFonts w:hint="eastAsia" w:ascii="宋体" w:hAnsi="宋体"/>
          <w:b/>
          <w:sz w:val="24"/>
        </w:rPr>
        <w:t>四. 付款</w:t>
      </w:r>
    </w:p>
    <w:p w14:paraId="73AE3669">
      <w:pPr>
        <w:spacing w:before="120" w:beforeLines="50" w:after="120" w:afterLines="50" w:line="360" w:lineRule="auto"/>
        <w:ind w:firstLine="480" w:firstLineChars="200"/>
        <w:rPr>
          <w:rFonts w:hint="eastAsia" w:ascii="宋体" w:hAnsi="宋体"/>
          <w:sz w:val="24"/>
        </w:rPr>
      </w:pPr>
      <w:r>
        <w:rPr>
          <w:rFonts w:hint="eastAsia" w:ascii="宋体" w:hAnsi="宋体"/>
          <w:sz w:val="24"/>
        </w:rPr>
        <w:t>详见合同特殊条款</w:t>
      </w:r>
    </w:p>
    <w:p w14:paraId="1DAEE7EC">
      <w:pPr>
        <w:spacing w:before="120" w:beforeLines="50" w:after="120" w:afterLines="50" w:line="360" w:lineRule="auto"/>
        <w:rPr>
          <w:rFonts w:ascii="宋体" w:hAnsi="宋体"/>
          <w:b/>
          <w:sz w:val="24"/>
        </w:rPr>
      </w:pPr>
      <w:r>
        <w:rPr>
          <w:rFonts w:hint="eastAsia" w:ascii="宋体" w:hAnsi="宋体"/>
          <w:b/>
          <w:sz w:val="24"/>
        </w:rPr>
        <w:t>五. 本合同货物的交货时间及交货地点</w:t>
      </w:r>
    </w:p>
    <w:p w14:paraId="139FDDEC">
      <w:pPr>
        <w:spacing w:before="120" w:beforeLines="50" w:after="120" w:afterLines="50" w:line="360" w:lineRule="auto"/>
        <w:ind w:firstLine="480" w:firstLineChars="200"/>
        <w:rPr>
          <w:rFonts w:hint="eastAsia" w:ascii="宋体" w:hAnsi="宋体"/>
          <w:sz w:val="24"/>
          <w:u w:val="single"/>
        </w:rPr>
      </w:pPr>
      <w:r>
        <w:rPr>
          <w:rFonts w:hint="eastAsia" w:ascii="宋体" w:hAnsi="宋体"/>
          <w:sz w:val="24"/>
        </w:rPr>
        <w:t>交货时间：</w:t>
      </w:r>
      <w:r>
        <w:rPr>
          <w:rFonts w:hint="eastAsia" w:ascii="宋体" w:hAnsi="宋体"/>
          <w:sz w:val="24"/>
          <w:u w:val="single"/>
        </w:rPr>
        <w:t>自合同签订</w:t>
      </w:r>
      <w:r>
        <w:rPr>
          <w:rFonts w:hint="eastAsia" w:ascii="宋体" w:hAnsi="宋体"/>
          <w:sz w:val="24"/>
          <w:u w:val="single"/>
          <w:lang w:val="en-US" w:eastAsia="zh-CN"/>
        </w:rPr>
        <w:t>后3天内完成供货</w:t>
      </w:r>
    </w:p>
    <w:p w14:paraId="7D9CF196">
      <w:pPr>
        <w:spacing w:before="120" w:beforeLines="50" w:after="120" w:afterLines="50" w:line="360" w:lineRule="auto"/>
        <w:ind w:left="1559" w:leftChars="228" w:hanging="1080" w:hangingChars="450"/>
        <w:rPr>
          <w:rFonts w:ascii="宋体" w:hAnsi="宋体"/>
          <w:sz w:val="24"/>
        </w:rPr>
      </w:pPr>
      <w:r>
        <w:rPr>
          <w:rFonts w:hint="eastAsia" w:ascii="宋体" w:hAnsi="宋体"/>
          <w:sz w:val="24"/>
        </w:rPr>
        <w:t>交货地点：</w:t>
      </w:r>
      <w:r>
        <w:rPr>
          <w:rFonts w:hint="eastAsia" w:ascii="宋体" w:hAnsi="宋体"/>
          <w:sz w:val="24"/>
          <w:u w:val="single"/>
        </w:rPr>
        <w:t xml:space="preserve"> </w:t>
      </w:r>
      <w:r>
        <w:rPr>
          <w:rFonts w:ascii="宋体" w:hAnsi="宋体"/>
          <w:sz w:val="24"/>
          <w:u w:val="single"/>
        </w:rPr>
        <w:t xml:space="preserve">                    </w:t>
      </w:r>
    </w:p>
    <w:p w14:paraId="6DD6705C">
      <w:pPr>
        <w:spacing w:before="120" w:beforeLines="50" w:after="120" w:afterLines="50" w:line="360" w:lineRule="auto"/>
        <w:rPr>
          <w:rFonts w:ascii="宋体" w:hAnsi="宋体"/>
          <w:b/>
          <w:sz w:val="24"/>
        </w:rPr>
      </w:pPr>
      <w:r>
        <w:rPr>
          <w:rFonts w:hint="eastAsia" w:ascii="宋体" w:hAnsi="宋体"/>
          <w:b/>
          <w:sz w:val="24"/>
        </w:rPr>
        <w:t>六. 合同的生效</w:t>
      </w:r>
    </w:p>
    <w:p w14:paraId="74449E97">
      <w:pPr>
        <w:spacing w:line="360" w:lineRule="auto"/>
        <w:ind w:firstLine="454"/>
        <w:rPr>
          <w:rFonts w:ascii="宋体" w:hAnsi="宋体"/>
          <w:sz w:val="24"/>
        </w:rPr>
      </w:pPr>
      <w:r>
        <w:rPr>
          <w:rFonts w:hint="eastAsia" w:ascii="宋体" w:hAnsi="宋体"/>
          <w:sz w:val="24"/>
        </w:rPr>
        <w:t>本合同一式</w:t>
      </w:r>
      <w:r>
        <w:rPr>
          <w:rFonts w:hint="eastAsia" w:ascii="宋体" w:hAnsi="宋体"/>
          <w:sz w:val="24"/>
          <w:u w:val="single"/>
        </w:rPr>
        <w:t>7份</w:t>
      </w:r>
      <w:r>
        <w:rPr>
          <w:rFonts w:hint="eastAsia" w:ascii="宋体" w:hAnsi="宋体"/>
          <w:sz w:val="24"/>
        </w:rPr>
        <w:t>，经双方全权代表签署、加盖单位印章后生效。</w:t>
      </w:r>
    </w:p>
    <w:p w14:paraId="156C4DC3">
      <w:pPr>
        <w:spacing w:before="120" w:beforeLines="50" w:after="120" w:afterLines="50" w:line="360" w:lineRule="auto"/>
        <w:ind w:left="902" w:hanging="902"/>
        <w:rPr>
          <w:rFonts w:ascii="宋体" w:hAnsi="宋体"/>
          <w:b/>
          <w:sz w:val="24"/>
        </w:rPr>
      </w:pPr>
      <w:r>
        <w:rPr>
          <w:rFonts w:hint="eastAsia" w:ascii="宋体" w:hAnsi="宋体"/>
          <w:b/>
          <w:sz w:val="24"/>
        </w:rPr>
        <w:t>七、合同一般条款</w:t>
      </w:r>
      <w:bookmarkStart w:id="821" w:name="_Ref467379214"/>
      <w:bookmarkStart w:id="822" w:name="_Ref467379195"/>
      <w:bookmarkStart w:id="823" w:name="_Ref467379225"/>
      <w:bookmarkStart w:id="824" w:name="_Ref467378499"/>
      <w:bookmarkStart w:id="825" w:name="_Ref467379094"/>
      <w:bookmarkStart w:id="826" w:name="_Ref467379109"/>
      <w:bookmarkStart w:id="827" w:name="_Ref467379101"/>
      <w:bookmarkStart w:id="828" w:name="_Ref467379205"/>
      <w:bookmarkStart w:id="829" w:name="_Ref467378404"/>
      <w:bookmarkStart w:id="830" w:name="_Toc487900349"/>
      <w:bookmarkStart w:id="831" w:name="_Ref467378463"/>
    </w:p>
    <w:bookmarkEnd w:id="821"/>
    <w:bookmarkEnd w:id="822"/>
    <w:bookmarkEnd w:id="823"/>
    <w:bookmarkEnd w:id="824"/>
    <w:bookmarkEnd w:id="825"/>
    <w:bookmarkEnd w:id="826"/>
    <w:bookmarkEnd w:id="827"/>
    <w:bookmarkEnd w:id="828"/>
    <w:bookmarkEnd w:id="829"/>
    <w:bookmarkEnd w:id="830"/>
    <w:bookmarkEnd w:id="831"/>
    <w:p w14:paraId="56708D29">
      <w:pPr>
        <w:spacing w:line="360" w:lineRule="auto"/>
        <w:rPr>
          <w:rFonts w:ascii="宋体" w:hAnsi="宋体"/>
          <w:b/>
          <w:sz w:val="24"/>
        </w:rPr>
      </w:pPr>
      <w:r>
        <w:rPr>
          <w:rFonts w:hint="eastAsia" w:ascii="宋体" w:hAnsi="宋体"/>
          <w:b/>
          <w:sz w:val="24"/>
        </w:rPr>
        <w:t>1．定义</w:t>
      </w:r>
    </w:p>
    <w:p w14:paraId="3FFEE472">
      <w:pPr>
        <w:tabs>
          <w:tab w:val="left" w:pos="900"/>
        </w:tabs>
        <w:spacing w:line="360" w:lineRule="auto"/>
        <w:rPr>
          <w:rFonts w:ascii="宋体" w:hAnsi="宋体"/>
          <w:sz w:val="24"/>
        </w:rPr>
      </w:pPr>
      <w:r>
        <w:rPr>
          <w:rFonts w:hint="eastAsia" w:ascii="宋体" w:hAnsi="宋体"/>
          <w:sz w:val="24"/>
        </w:rPr>
        <w:t>本合同中的下列术语应解释为：</w:t>
      </w:r>
    </w:p>
    <w:p w14:paraId="014793E9">
      <w:pPr>
        <w:spacing w:line="360" w:lineRule="auto"/>
        <w:ind w:left="480" w:firstLine="240" w:firstLineChars="100"/>
        <w:rPr>
          <w:rFonts w:ascii="宋体" w:hAnsi="宋体"/>
          <w:kern w:val="0"/>
          <w:sz w:val="24"/>
        </w:rPr>
      </w:pPr>
      <w:r>
        <w:rPr>
          <w:rFonts w:hint="eastAsia" w:ascii="宋体" w:hAnsi="宋体"/>
          <w:kern w:val="0"/>
          <w:sz w:val="24"/>
        </w:rPr>
        <w:t>1.1合同系指需供双方签署的、合同格式中载明的需供双方所达成的协议， 包括所有的附件、附录和构成合同的其它文件。</w:t>
      </w:r>
    </w:p>
    <w:p w14:paraId="1A764C9B">
      <w:pPr>
        <w:spacing w:line="360" w:lineRule="auto"/>
        <w:ind w:left="480" w:firstLine="240" w:firstLineChars="100"/>
        <w:rPr>
          <w:rFonts w:ascii="宋体" w:hAnsi="宋体"/>
          <w:kern w:val="0"/>
          <w:sz w:val="24"/>
        </w:rPr>
      </w:pPr>
      <w:r>
        <w:rPr>
          <w:rFonts w:hint="eastAsia" w:ascii="宋体" w:hAnsi="宋体"/>
          <w:kern w:val="0"/>
          <w:sz w:val="24"/>
        </w:rPr>
        <w:t>1.2合同价系指根据合同约定，供方在完全履行合同义务后需方应付给供方的价格。</w:t>
      </w:r>
    </w:p>
    <w:p w14:paraId="20F285B3">
      <w:pPr>
        <w:spacing w:line="360" w:lineRule="auto"/>
        <w:ind w:left="480" w:firstLine="240" w:firstLineChars="100"/>
        <w:rPr>
          <w:rFonts w:ascii="宋体" w:hAnsi="宋体"/>
          <w:kern w:val="0"/>
          <w:sz w:val="24"/>
        </w:rPr>
      </w:pPr>
      <w:r>
        <w:rPr>
          <w:rFonts w:hint="eastAsia" w:ascii="宋体" w:hAnsi="宋体"/>
          <w:kern w:val="0"/>
          <w:sz w:val="24"/>
        </w:rPr>
        <w:t>1.3货物系指供方根据合同约定须向需方提供的一切设备、机械、仪表、备件，包括工具、手册等其它相关资料。</w:t>
      </w:r>
    </w:p>
    <w:p w14:paraId="598B3489">
      <w:pPr>
        <w:spacing w:line="360" w:lineRule="auto"/>
        <w:ind w:left="480" w:firstLine="240" w:firstLineChars="100"/>
        <w:rPr>
          <w:rFonts w:ascii="宋体" w:hAnsi="宋体"/>
          <w:kern w:val="0"/>
          <w:sz w:val="24"/>
        </w:rPr>
      </w:pPr>
      <w:r>
        <w:rPr>
          <w:rFonts w:hint="eastAsia" w:ascii="宋体" w:hAnsi="宋体"/>
          <w:kern w:val="0"/>
          <w:sz w:val="24"/>
        </w:rPr>
        <w:t>1.4服务系指根据合同约定供方承担与供货有关的辅助服务，如运输、保险及安装、调试、提供技术援助、培训和其他类似的服务。</w:t>
      </w:r>
    </w:p>
    <w:p w14:paraId="6DA55A79">
      <w:pPr>
        <w:spacing w:line="360" w:lineRule="auto"/>
        <w:ind w:left="480" w:firstLine="240" w:firstLineChars="100"/>
        <w:rPr>
          <w:rFonts w:ascii="宋体" w:hAnsi="宋体"/>
          <w:kern w:val="0"/>
          <w:sz w:val="24"/>
        </w:rPr>
      </w:pPr>
      <w:bookmarkStart w:id="832" w:name="_Ref467378840"/>
      <w:r>
        <w:rPr>
          <w:rFonts w:hint="eastAsia" w:ascii="宋体" w:hAnsi="宋体"/>
          <w:kern w:val="0"/>
          <w:sz w:val="24"/>
        </w:rPr>
        <w:t>1.5需方系指与中标人签署供货合同的单位（含最终用户）。</w:t>
      </w:r>
      <w:bookmarkEnd w:id="832"/>
    </w:p>
    <w:p w14:paraId="2396182E">
      <w:pPr>
        <w:spacing w:line="360" w:lineRule="auto"/>
        <w:ind w:left="480" w:firstLine="240" w:firstLineChars="100"/>
        <w:rPr>
          <w:rFonts w:ascii="宋体" w:hAnsi="宋体"/>
          <w:kern w:val="0"/>
          <w:sz w:val="24"/>
        </w:rPr>
      </w:pPr>
      <w:bookmarkStart w:id="833" w:name="_Ref467379400"/>
      <w:r>
        <w:rPr>
          <w:rFonts w:hint="eastAsia" w:ascii="宋体" w:hAnsi="宋体"/>
          <w:kern w:val="0"/>
          <w:sz w:val="24"/>
        </w:rPr>
        <w:t>1.6供方系指根据合同约定提供货物及相关服务的中标人。</w:t>
      </w:r>
      <w:bookmarkEnd w:id="833"/>
    </w:p>
    <w:p w14:paraId="514213C7">
      <w:pPr>
        <w:spacing w:line="360" w:lineRule="auto"/>
        <w:ind w:left="480" w:firstLine="240" w:firstLineChars="100"/>
        <w:rPr>
          <w:rFonts w:ascii="宋体" w:hAnsi="宋体"/>
          <w:kern w:val="0"/>
          <w:sz w:val="24"/>
        </w:rPr>
      </w:pPr>
      <w:bookmarkStart w:id="834" w:name="_Ref467379436"/>
      <w:r>
        <w:rPr>
          <w:rFonts w:hint="eastAsia" w:ascii="宋体" w:hAnsi="宋体"/>
          <w:kern w:val="0"/>
          <w:sz w:val="24"/>
        </w:rPr>
        <w:t>1.7现场系指合同约定货物将要运至和安装的地点。</w:t>
      </w:r>
      <w:bookmarkEnd w:id="834"/>
    </w:p>
    <w:p w14:paraId="7C210A78">
      <w:pPr>
        <w:spacing w:line="360" w:lineRule="auto"/>
        <w:ind w:left="480" w:firstLine="240" w:firstLineChars="100"/>
        <w:rPr>
          <w:rFonts w:ascii="宋体" w:hAnsi="宋体"/>
          <w:kern w:val="0"/>
          <w:sz w:val="24"/>
        </w:rPr>
      </w:pPr>
      <w:r>
        <w:rPr>
          <w:rFonts w:hint="eastAsia" w:ascii="宋体" w:hAnsi="宋体"/>
          <w:kern w:val="0"/>
          <w:sz w:val="24"/>
        </w:rPr>
        <w:t>1.8验收系指合同双方依据强制性的国家技术质量规范和合同约定，确认合同项下的货物符合合同规定的活动。</w:t>
      </w:r>
      <w:bookmarkStart w:id="835" w:name="_Toc487900350"/>
    </w:p>
    <w:p w14:paraId="59594F67">
      <w:pPr>
        <w:spacing w:line="360" w:lineRule="auto"/>
        <w:ind w:left="960" w:hanging="960"/>
        <w:rPr>
          <w:rFonts w:ascii="宋体" w:hAnsi="宋体"/>
          <w:b/>
          <w:sz w:val="24"/>
        </w:rPr>
      </w:pPr>
      <w:r>
        <w:rPr>
          <w:rFonts w:hint="eastAsia" w:ascii="宋体" w:hAnsi="宋体"/>
          <w:b/>
          <w:sz w:val="24"/>
        </w:rPr>
        <w:t>2．技术规范</w:t>
      </w:r>
      <w:bookmarkEnd w:id="835"/>
    </w:p>
    <w:p w14:paraId="3F99073B">
      <w:pPr>
        <w:spacing w:line="360" w:lineRule="auto"/>
        <w:ind w:left="480" w:firstLine="240" w:firstLineChars="100"/>
        <w:rPr>
          <w:rFonts w:ascii="宋体" w:hAnsi="宋体"/>
          <w:kern w:val="0"/>
          <w:sz w:val="24"/>
        </w:rPr>
      </w:pPr>
      <w:r>
        <w:rPr>
          <w:rFonts w:hint="eastAsia" w:ascii="宋体" w:hAnsi="宋体"/>
          <w:kern w:val="0"/>
          <w:sz w:val="24"/>
        </w:rPr>
        <w:t>2.1 提交货物的技术规范应与招标文件规定的技术规范和技术规范附件及其投标文件的技术规范偏差表相一致。若技术规范中无相应说明，则以国家有关部门最新颁布的相应标准及规范为准。</w:t>
      </w:r>
      <w:bookmarkStart w:id="836" w:name="_Toc487900351"/>
    </w:p>
    <w:p w14:paraId="3038200E">
      <w:pPr>
        <w:tabs>
          <w:tab w:val="left" w:pos="900"/>
        </w:tabs>
        <w:spacing w:line="360" w:lineRule="auto"/>
        <w:ind w:left="720" w:hanging="720"/>
        <w:rPr>
          <w:rFonts w:ascii="宋体" w:hAnsi="宋体"/>
          <w:b/>
          <w:sz w:val="24"/>
        </w:rPr>
      </w:pPr>
      <w:r>
        <w:rPr>
          <w:rFonts w:hint="eastAsia" w:ascii="宋体" w:hAnsi="宋体"/>
          <w:b/>
          <w:sz w:val="24"/>
        </w:rPr>
        <w:t>3．知识产权</w:t>
      </w:r>
      <w:bookmarkEnd w:id="836"/>
    </w:p>
    <w:p w14:paraId="3AC2832E">
      <w:pPr>
        <w:spacing w:line="360" w:lineRule="auto"/>
        <w:ind w:left="480" w:firstLine="240" w:firstLineChars="100"/>
        <w:rPr>
          <w:rFonts w:ascii="宋体" w:hAnsi="宋体"/>
          <w:kern w:val="0"/>
          <w:sz w:val="24"/>
        </w:rPr>
      </w:pPr>
      <w:r>
        <w:rPr>
          <w:rFonts w:hint="eastAsia" w:ascii="宋体" w:hAnsi="宋体"/>
          <w:kern w:val="0"/>
          <w:sz w:val="24"/>
        </w:rPr>
        <w:t>3.1 供方应保证需方在使用该货物或其任何一部分时不受第三方提出的侵犯专利权、著作权、商标权和工业设计权等的起诉。如果任何第三方提出侵权指控， 供方须与第三方交涉并承担由此发生的一切责任、费用和经济赔偿。</w:t>
      </w:r>
      <w:bookmarkStart w:id="837" w:name="_Toc487900352"/>
    </w:p>
    <w:p w14:paraId="5F29754B">
      <w:pPr>
        <w:spacing w:line="360" w:lineRule="auto"/>
        <w:ind w:left="720" w:hanging="720"/>
        <w:rPr>
          <w:rFonts w:ascii="宋体" w:hAnsi="宋体"/>
          <w:b/>
          <w:sz w:val="24"/>
        </w:rPr>
      </w:pPr>
      <w:r>
        <w:rPr>
          <w:rFonts w:hint="eastAsia" w:ascii="宋体" w:hAnsi="宋体"/>
          <w:b/>
          <w:sz w:val="24"/>
        </w:rPr>
        <w:t>4．包装要求</w:t>
      </w:r>
      <w:bookmarkEnd w:id="837"/>
    </w:p>
    <w:p w14:paraId="59CED244">
      <w:pPr>
        <w:spacing w:line="360" w:lineRule="auto"/>
        <w:ind w:left="480" w:firstLine="240" w:firstLineChars="100"/>
        <w:rPr>
          <w:rFonts w:ascii="宋体" w:hAnsi="宋体"/>
          <w:kern w:val="0"/>
          <w:sz w:val="24"/>
        </w:rPr>
      </w:pPr>
      <w:r>
        <w:rPr>
          <w:rFonts w:hint="eastAsia" w:ascii="宋体" w:hAnsi="宋体"/>
          <w:kern w:val="0"/>
          <w:sz w:val="24"/>
        </w:rPr>
        <w:t>4.1 除合同另有约定外,供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供方承担。</w:t>
      </w:r>
    </w:p>
    <w:p w14:paraId="1145813F">
      <w:pPr>
        <w:spacing w:line="360" w:lineRule="auto"/>
        <w:ind w:left="480" w:firstLine="240" w:firstLineChars="100"/>
        <w:rPr>
          <w:rFonts w:ascii="宋体" w:hAnsi="宋体"/>
          <w:kern w:val="0"/>
          <w:sz w:val="24"/>
        </w:rPr>
      </w:pPr>
      <w:r>
        <w:rPr>
          <w:rFonts w:hint="eastAsia" w:ascii="宋体" w:hAnsi="宋体"/>
          <w:kern w:val="0"/>
          <w:sz w:val="24"/>
        </w:rPr>
        <w:t>4.2 每件包装箱内应附一份详细装箱单和质量合格证。</w:t>
      </w:r>
      <w:bookmarkStart w:id="838" w:name="_Toc487900353"/>
    </w:p>
    <w:p w14:paraId="4AB68672">
      <w:pPr>
        <w:spacing w:line="360" w:lineRule="auto"/>
        <w:rPr>
          <w:rFonts w:ascii="宋体" w:hAnsi="宋体"/>
          <w:b/>
          <w:sz w:val="24"/>
        </w:rPr>
      </w:pPr>
      <w:r>
        <w:rPr>
          <w:rFonts w:hint="eastAsia" w:ascii="宋体" w:hAnsi="宋体"/>
          <w:b/>
          <w:sz w:val="24"/>
        </w:rPr>
        <w:t>5．装运标志</w:t>
      </w:r>
      <w:bookmarkEnd w:id="838"/>
    </w:p>
    <w:p w14:paraId="1776FBDC">
      <w:pPr>
        <w:spacing w:line="360" w:lineRule="auto"/>
        <w:ind w:left="480" w:firstLine="240" w:firstLineChars="100"/>
        <w:rPr>
          <w:rFonts w:ascii="宋体" w:hAnsi="宋体"/>
          <w:kern w:val="0"/>
          <w:sz w:val="24"/>
        </w:rPr>
      </w:pPr>
      <w:r>
        <w:rPr>
          <w:rFonts w:hint="eastAsia" w:ascii="宋体" w:hAnsi="宋体"/>
          <w:kern w:val="0"/>
          <w:sz w:val="24"/>
        </w:rPr>
        <w:t>5.1  供方应在每一包装箱的四侧用不褪色的油漆以醒目的中文字样做出下列标记：</w:t>
      </w:r>
    </w:p>
    <w:p w14:paraId="5CFCB39B">
      <w:pPr>
        <w:spacing w:line="360" w:lineRule="auto"/>
        <w:ind w:firstLine="840" w:firstLineChars="350"/>
        <w:rPr>
          <w:rFonts w:ascii="宋体" w:hAnsi="宋体"/>
          <w:sz w:val="24"/>
        </w:rPr>
      </w:pPr>
      <w:r>
        <w:rPr>
          <w:rFonts w:hint="eastAsia" w:ascii="宋体" w:hAnsi="宋体"/>
          <w:sz w:val="24"/>
        </w:rPr>
        <w:t>收货人：</w:t>
      </w:r>
      <w:r>
        <w:rPr>
          <w:rFonts w:hint="eastAsia" w:ascii="宋体" w:hAnsi="宋体"/>
          <w:sz w:val="24"/>
          <w:u w:val="single"/>
        </w:rPr>
        <w:t xml:space="preserve">           </w:t>
      </w:r>
      <w:r>
        <w:rPr>
          <w:rFonts w:hint="eastAsia" w:ascii="宋体" w:hAnsi="宋体"/>
          <w:sz w:val="24"/>
        </w:rPr>
        <w:t>；合同号：</w:t>
      </w:r>
      <w:r>
        <w:rPr>
          <w:rFonts w:hint="eastAsia" w:ascii="宋体" w:hAnsi="宋体"/>
          <w:sz w:val="24"/>
          <w:u w:val="single"/>
        </w:rPr>
        <w:t xml:space="preserve">           </w:t>
      </w:r>
      <w:r>
        <w:rPr>
          <w:rFonts w:hint="eastAsia" w:ascii="宋体" w:hAnsi="宋体"/>
          <w:sz w:val="24"/>
        </w:rPr>
        <w:t>；装运标志：</w:t>
      </w:r>
      <w:r>
        <w:rPr>
          <w:rFonts w:hint="eastAsia" w:ascii="宋体" w:hAnsi="宋体"/>
          <w:sz w:val="24"/>
          <w:u w:val="single"/>
        </w:rPr>
        <w:t xml:space="preserve">         </w:t>
      </w:r>
      <w:r>
        <w:rPr>
          <w:rFonts w:hint="eastAsia" w:ascii="宋体" w:hAnsi="宋体"/>
          <w:sz w:val="24"/>
        </w:rPr>
        <w:t>；</w:t>
      </w:r>
    </w:p>
    <w:p w14:paraId="7F2949A4">
      <w:pPr>
        <w:spacing w:line="360" w:lineRule="auto"/>
        <w:ind w:firstLine="840" w:firstLineChars="350"/>
        <w:rPr>
          <w:rFonts w:ascii="宋体" w:hAnsi="宋体"/>
          <w:sz w:val="24"/>
        </w:rPr>
      </w:pPr>
      <w:r>
        <w:rPr>
          <w:rFonts w:hint="eastAsia" w:ascii="宋体" w:hAnsi="宋体"/>
          <w:sz w:val="24"/>
        </w:rPr>
        <w:t>收货人代号：</w:t>
      </w:r>
      <w:r>
        <w:rPr>
          <w:rFonts w:hint="eastAsia" w:ascii="宋体" w:hAnsi="宋体"/>
          <w:sz w:val="24"/>
          <w:u w:val="single"/>
        </w:rPr>
        <w:t xml:space="preserve">       </w:t>
      </w:r>
      <w:r>
        <w:rPr>
          <w:rFonts w:hint="eastAsia" w:ascii="宋体" w:hAnsi="宋体"/>
          <w:sz w:val="24"/>
        </w:rPr>
        <w:t>；目的地：</w:t>
      </w:r>
      <w:r>
        <w:rPr>
          <w:rFonts w:hint="eastAsia" w:ascii="宋体" w:hAnsi="宋体"/>
          <w:sz w:val="24"/>
          <w:u w:val="single"/>
        </w:rPr>
        <w:t xml:space="preserve">         </w:t>
      </w:r>
      <w:r>
        <w:rPr>
          <w:rFonts w:hint="eastAsia" w:ascii="宋体" w:hAnsi="宋体"/>
          <w:sz w:val="24"/>
        </w:rPr>
        <w:t>；货物名称、品目号和箱号：</w:t>
      </w:r>
      <w:r>
        <w:rPr>
          <w:rFonts w:hint="eastAsia" w:ascii="宋体" w:hAnsi="宋体"/>
          <w:sz w:val="24"/>
          <w:u w:val="single"/>
        </w:rPr>
        <w:t xml:space="preserve">     </w:t>
      </w:r>
      <w:r>
        <w:rPr>
          <w:rFonts w:hint="eastAsia" w:ascii="宋体" w:hAnsi="宋体"/>
          <w:sz w:val="24"/>
        </w:rPr>
        <w:t>；</w:t>
      </w:r>
    </w:p>
    <w:p w14:paraId="459504BE">
      <w:pPr>
        <w:spacing w:line="360" w:lineRule="auto"/>
        <w:ind w:firstLine="840" w:firstLineChars="350"/>
        <w:rPr>
          <w:rFonts w:ascii="宋体" w:hAnsi="宋体"/>
          <w:sz w:val="24"/>
        </w:rPr>
      </w:pPr>
      <w:r>
        <w:rPr>
          <w:rFonts w:hint="eastAsia" w:ascii="宋体" w:hAnsi="宋体"/>
          <w:sz w:val="24"/>
        </w:rPr>
        <w:t>毛重／净重：</w:t>
      </w:r>
      <w:r>
        <w:rPr>
          <w:rFonts w:hint="eastAsia" w:ascii="宋体" w:hAnsi="宋体"/>
          <w:sz w:val="24"/>
          <w:u w:val="single"/>
        </w:rPr>
        <w:t xml:space="preserve">        </w:t>
      </w:r>
      <w:r>
        <w:rPr>
          <w:rFonts w:hint="eastAsia" w:ascii="宋体" w:hAnsi="宋体"/>
          <w:sz w:val="24"/>
        </w:rPr>
        <w:t>； 尺寸(长×宽×高以厘米计)：</w:t>
      </w:r>
      <w:r>
        <w:rPr>
          <w:rFonts w:hint="eastAsia" w:ascii="宋体" w:hAnsi="宋体"/>
          <w:sz w:val="24"/>
          <w:u w:val="single"/>
        </w:rPr>
        <w:t xml:space="preserve">           </w:t>
      </w:r>
      <w:r>
        <w:rPr>
          <w:rFonts w:hint="eastAsia" w:ascii="宋体" w:hAnsi="宋体"/>
          <w:sz w:val="24"/>
        </w:rPr>
        <w:t>。</w:t>
      </w:r>
    </w:p>
    <w:p w14:paraId="6F58C7F1">
      <w:pPr>
        <w:spacing w:line="360" w:lineRule="auto"/>
        <w:ind w:left="480" w:firstLine="240" w:firstLineChars="100"/>
        <w:rPr>
          <w:rFonts w:ascii="宋体" w:hAnsi="宋体"/>
          <w:kern w:val="0"/>
          <w:sz w:val="24"/>
        </w:rPr>
      </w:pPr>
      <w:r>
        <w:rPr>
          <w:rFonts w:hint="eastAsia" w:ascii="宋体" w:hAnsi="宋体"/>
          <w:kern w:val="0"/>
          <w:sz w:val="24"/>
        </w:rPr>
        <w:t>5.2  如果货物单件重量在2吨或2吨以上，供方应在每件包装箱的两侧用中文和适当的运输标记，标明“重心”和“吊装点”，以便装卸和搬运。根据货物的特点和运输的不同要求， 供方应在包装箱上清楚地标有“小心轻放”、“防潮”、“勿倒置”等字样和其他适当的标志。</w:t>
      </w:r>
      <w:bookmarkStart w:id="839" w:name="_Ref467378541"/>
      <w:bookmarkStart w:id="840" w:name="_Toc487900354"/>
      <w:bookmarkStart w:id="841" w:name="_Ref467379542"/>
      <w:bookmarkStart w:id="842" w:name="_Ref467379536"/>
      <w:bookmarkStart w:id="843" w:name="_Ref467378591"/>
      <w:bookmarkStart w:id="844" w:name="_Ref467379527"/>
    </w:p>
    <w:p w14:paraId="67E46C99">
      <w:pPr>
        <w:spacing w:line="360" w:lineRule="auto"/>
        <w:ind w:left="720" w:hanging="720"/>
        <w:rPr>
          <w:rFonts w:ascii="宋体" w:hAnsi="宋体"/>
          <w:b/>
          <w:sz w:val="24"/>
        </w:rPr>
      </w:pPr>
      <w:r>
        <w:rPr>
          <w:rFonts w:hint="eastAsia" w:ascii="宋体" w:hAnsi="宋体"/>
          <w:b/>
          <w:sz w:val="24"/>
        </w:rPr>
        <w:t>6．交货方式</w:t>
      </w:r>
      <w:bookmarkEnd w:id="839"/>
      <w:bookmarkEnd w:id="840"/>
      <w:bookmarkEnd w:id="841"/>
      <w:bookmarkEnd w:id="842"/>
      <w:bookmarkEnd w:id="843"/>
      <w:bookmarkEnd w:id="844"/>
    </w:p>
    <w:p w14:paraId="69D2A7B3">
      <w:pPr>
        <w:spacing w:line="360" w:lineRule="auto"/>
        <w:ind w:left="480" w:firstLine="240" w:firstLineChars="100"/>
        <w:rPr>
          <w:rFonts w:ascii="宋体" w:hAnsi="宋体"/>
          <w:kern w:val="0"/>
          <w:sz w:val="24"/>
        </w:rPr>
      </w:pPr>
      <w:bookmarkStart w:id="845" w:name="_Ref467379657"/>
      <w:r>
        <w:rPr>
          <w:rFonts w:hint="eastAsia" w:ascii="宋体" w:hAnsi="宋体"/>
          <w:kern w:val="0"/>
          <w:sz w:val="24"/>
        </w:rPr>
        <w:t>6.1   交货方式一般为下列其中一种，具体在合同特殊条款中规定。</w:t>
      </w:r>
      <w:bookmarkEnd w:id="845"/>
    </w:p>
    <w:p w14:paraId="7AAA838B">
      <w:pPr>
        <w:spacing w:line="360" w:lineRule="auto"/>
        <w:ind w:left="480" w:firstLine="240" w:firstLineChars="100"/>
        <w:rPr>
          <w:rFonts w:ascii="宋体" w:hAnsi="宋体"/>
          <w:kern w:val="0"/>
          <w:sz w:val="24"/>
        </w:rPr>
      </w:pPr>
      <w:r>
        <w:rPr>
          <w:rFonts w:hint="eastAsia" w:ascii="宋体" w:hAnsi="宋体"/>
          <w:kern w:val="0"/>
          <w:sz w:val="24"/>
        </w:rPr>
        <w:t>6.1.1 现场交货：供方负责办理运输和保险，将货物运抵现场。有关运输和保险的一切费用由供方承担。所有货物运抵现场且安装调试完毕并验收合格后的日期为交货日期。</w:t>
      </w:r>
    </w:p>
    <w:p w14:paraId="2129A2C6">
      <w:pPr>
        <w:spacing w:line="360" w:lineRule="auto"/>
        <w:ind w:left="480" w:firstLine="240" w:firstLineChars="100"/>
        <w:rPr>
          <w:rFonts w:ascii="宋体" w:hAnsi="宋体"/>
          <w:kern w:val="0"/>
          <w:sz w:val="24"/>
        </w:rPr>
      </w:pPr>
      <w:r>
        <w:rPr>
          <w:rFonts w:hint="eastAsia" w:ascii="宋体" w:hAnsi="宋体"/>
          <w:kern w:val="0"/>
          <w:sz w:val="24"/>
        </w:rPr>
        <w:t>6.1.2  工厂交货：由供方负责代办运输和保险事宜。运输费和保险费由需方承担。运输部门出具收据的日期为交货日期。</w:t>
      </w:r>
    </w:p>
    <w:p w14:paraId="5C959760">
      <w:pPr>
        <w:spacing w:line="360" w:lineRule="auto"/>
        <w:ind w:left="480" w:firstLine="240" w:firstLineChars="100"/>
        <w:rPr>
          <w:rFonts w:ascii="宋体" w:hAnsi="宋体"/>
          <w:kern w:val="0"/>
          <w:sz w:val="24"/>
        </w:rPr>
      </w:pPr>
      <w:r>
        <w:rPr>
          <w:rFonts w:hint="eastAsia" w:ascii="宋体" w:hAnsi="宋体"/>
          <w:kern w:val="0"/>
          <w:sz w:val="24"/>
        </w:rPr>
        <w:t>6.1.3   需方自提货物：由需方在合同规定地点自行办理提货。提单日期为交货日期。</w:t>
      </w:r>
    </w:p>
    <w:p w14:paraId="07C90753">
      <w:pPr>
        <w:spacing w:line="360" w:lineRule="auto"/>
        <w:ind w:left="480" w:firstLine="240" w:firstLineChars="100"/>
        <w:rPr>
          <w:rFonts w:ascii="宋体" w:hAnsi="宋体"/>
          <w:kern w:val="0"/>
          <w:sz w:val="24"/>
        </w:rPr>
      </w:pPr>
      <w:r>
        <w:rPr>
          <w:rFonts w:hint="eastAsia" w:ascii="宋体" w:hAnsi="宋体"/>
          <w:kern w:val="0"/>
          <w:sz w:val="24"/>
        </w:rPr>
        <w:t>6.2 供方应在合同规定的交货期</w:t>
      </w:r>
      <w:r>
        <w:rPr>
          <w:rFonts w:hint="eastAsia" w:ascii="宋体" w:hAnsi="宋体"/>
          <w:kern w:val="0"/>
          <w:sz w:val="24"/>
          <w:u w:val="single"/>
        </w:rPr>
        <w:t xml:space="preserve"> 3 </w:t>
      </w:r>
      <w:r>
        <w:rPr>
          <w:rFonts w:hint="eastAsia" w:ascii="宋体" w:hAnsi="宋体"/>
          <w:kern w:val="0"/>
          <w:sz w:val="24"/>
        </w:rPr>
        <w:t>天以前以电报或传真形式将合同号、货物名称、数量、包装箱件数、总毛重、总体积(立方米)和备妥交货日期通知需方。同时供方应用挂号信将详细交货清单一式</w:t>
      </w:r>
      <w:r>
        <w:rPr>
          <w:rFonts w:hint="eastAsia" w:ascii="宋体" w:hAnsi="宋体"/>
          <w:kern w:val="0"/>
          <w:sz w:val="24"/>
          <w:u w:val="single"/>
        </w:rPr>
        <w:t xml:space="preserve"> 6 </w:t>
      </w:r>
      <w:r>
        <w:rPr>
          <w:rFonts w:hint="eastAsia" w:ascii="宋体" w:hAnsi="宋体"/>
          <w:kern w:val="0"/>
          <w:sz w:val="24"/>
        </w:rPr>
        <w:t>份包括合同号、货物名称、规格、数量、总毛重、总体积(立方米)、包装箱件数和每个包装箱的尺寸(长×宽×高)、货物总价和备妥待交日期以及对货物在运输和仓储的特殊要求和注意事项通知需方。</w:t>
      </w:r>
    </w:p>
    <w:p w14:paraId="35190D85">
      <w:pPr>
        <w:spacing w:line="360" w:lineRule="auto"/>
        <w:ind w:left="480" w:firstLine="240" w:firstLineChars="100"/>
        <w:rPr>
          <w:rFonts w:ascii="宋体" w:hAnsi="宋体"/>
          <w:kern w:val="0"/>
          <w:sz w:val="24"/>
        </w:rPr>
      </w:pPr>
      <w:r>
        <w:rPr>
          <w:rFonts w:hint="eastAsia" w:ascii="宋体" w:hAnsi="宋体"/>
          <w:kern w:val="0"/>
          <w:sz w:val="24"/>
        </w:rPr>
        <w:t>6.3  在现场交货和工厂交货条件下，供方装运的货物不应超过合同规定的数量或重量。否则，供方应对超运部分所引起的一切后果负责。</w:t>
      </w:r>
      <w:bookmarkStart w:id="846" w:name="_Toc487900355"/>
    </w:p>
    <w:p w14:paraId="08C7990C">
      <w:pPr>
        <w:tabs>
          <w:tab w:val="left" w:pos="720"/>
        </w:tabs>
        <w:spacing w:line="360" w:lineRule="auto"/>
        <w:ind w:left="960" w:hanging="960"/>
        <w:rPr>
          <w:rFonts w:ascii="宋体" w:hAnsi="宋体"/>
          <w:b/>
          <w:sz w:val="24"/>
        </w:rPr>
      </w:pPr>
      <w:r>
        <w:rPr>
          <w:rFonts w:hint="eastAsia" w:ascii="宋体" w:hAnsi="宋体"/>
          <w:b/>
          <w:sz w:val="24"/>
        </w:rPr>
        <w:t>7．装运通知</w:t>
      </w:r>
      <w:bookmarkEnd w:id="846"/>
    </w:p>
    <w:p w14:paraId="69629029">
      <w:pPr>
        <w:spacing w:line="360" w:lineRule="auto"/>
        <w:ind w:left="480" w:firstLine="240" w:firstLineChars="100"/>
        <w:rPr>
          <w:rFonts w:ascii="宋体" w:hAnsi="宋体"/>
          <w:kern w:val="0"/>
          <w:sz w:val="24"/>
        </w:rPr>
      </w:pPr>
      <w:r>
        <w:rPr>
          <w:rFonts w:hint="eastAsia" w:ascii="宋体" w:hAnsi="宋体"/>
          <w:kern w:val="0"/>
          <w:sz w:val="24"/>
        </w:rPr>
        <w:t>7.1 在现场交货和工厂交货条件下的货物，供方通知需方货物已备妥待运输后24小时之内，应将合同号、货名、数量、毛重、总体积(立方米)、发票金额、运输工具名称及装运日期，以电报或传真通知需方。</w:t>
      </w:r>
    </w:p>
    <w:p w14:paraId="4770C2CC">
      <w:pPr>
        <w:spacing w:line="360" w:lineRule="auto"/>
        <w:ind w:left="480" w:firstLine="240" w:firstLineChars="100"/>
        <w:rPr>
          <w:rFonts w:ascii="宋体" w:hAnsi="宋体"/>
          <w:kern w:val="0"/>
          <w:sz w:val="24"/>
        </w:rPr>
      </w:pPr>
      <w:r>
        <w:rPr>
          <w:rFonts w:hint="eastAsia" w:ascii="宋体" w:hAnsi="宋体"/>
          <w:kern w:val="0"/>
          <w:sz w:val="24"/>
        </w:rPr>
        <w:t>7.2  如因供方延误将上述内容用电报或传真通知需方，由此引起的一切后果损失应由供方负责。</w:t>
      </w:r>
      <w:bookmarkStart w:id="847" w:name="_Toc487900357"/>
      <w:bookmarkStart w:id="848" w:name="_Ref467379793"/>
      <w:bookmarkStart w:id="849" w:name="_Ref467379807"/>
    </w:p>
    <w:p w14:paraId="2F43BE30">
      <w:pPr>
        <w:spacing w:line="360" w:lineRule="auto"/>
        <w:rPr>
          <w:rFonts w:ascii="宋体" w:hAnsi="宋体"/>
          <w:b/>
          <w:kern w:val="0"/>
          <w:sz w:val="24"/>
        </w:rPr>
      </w:pPr>
      <w:r>
        <w:rPr>
          <w:rFonts w:hint="eastAsia" w:ascii="宋体" w:hAnsi="宋体"/>
          <w:b/>
          <w:kern w:val="0"/>
          <w:sz w:val="24"/>
        </w:rPr>
        <w:t>8．付款条件</w:t>
      </w:r>
      <w:bookmarkEnd w:id="847"/>
      <w:bookmarkEnd w:id="848"/>
      <w:bookmarkEnd w:id="849"/>
    </w:p>
    <w:p w14:paraId="0B6F19C7">
      <w:pPr>
        <w:spacing w:line="360" w:lineRule="auto"/>
        <w:ind w:left="361" w:leftChars="172" w:firstLine="67" w:firstLineChars="28"/>
        <w:rPr>
          <w:rFonts w:hint="eastAsia" w:ascii="宋体" w:hAnsi="宋体"/>
          <w:color w:val="FF0000"/>
          <w:sz w:val="24"/>
        </w:rPr>
      </w:pPr>
      <w:bookmarkStart w:id="850" w:name="_Toc487900358"/>
      <w:bookmarkStart w:id="851" w:name="_Ref467379923"/>
      <w:bookmarkStart w:id="852" w:name="_Ref467379852"/>
      <w:bookmarkStart w:id="853" w:name="_Ref467379863"/>
      <w:r>
        <w:rPr>
          <w:rFonts w:hint="eastAsia" w:ascii="宋体" w:hAnsi="宋体"/>
          <w:sz w:val="24"/>
        </w:rPr>
        <w:t>详见合同特殊条款</w:t>
      </w:r>
      <w:r>
        <w:rPr>
          <w:rFonts w:ascii="宋体" w:hAnsi="宋体"/>
          <w:sz w:val="24"/>
        </w:rPr>
        <w:t>。</w:t>
      </w:r>
    </w:p>
    <w:p w14:paraId="71C0667D">
      <w:pPr>
        <w:spacing w:line="360" w:lineRule="auto"/>
        <w:rPr>
          <w:rFonts w:ascii="宋体" w:hAnsi="宋体"/>
          <w:b/>
          <w:sz w:val="24"/>
        </w:rPr>
      </w:pPr>
      <w:r>
        <w:rPr>
          <w:rFonts w:hint="eastAsia" w:ascii="宋体" w:hAnsi="宋体"/>
          <w:b/>
          <w:sz w:val="24"/>
        </w:rPr>
        <w:t>9．技术资料</w:t>
      </w:r>
      <w:bookmarkEnd w:id="850"/>
      <w:bookmarkEnd w:id="851"/>
      <w:bookmarkEnd w:id="852"/>
      <w:bookmarkEnd w:id="853"/>
    </w:p>
    <w:p w14:paraId="2A7CE031">
      <w:pPr>
        <w:spacing w:line="360" w:lineRule="auto"/>
        <w:ind w:left="361" w:leftChars="172" w:firstLine="67" w:firstLineChars="28"/>
        <w:rPr>
          <w:rFonts w:ascii="宋体" w:hAnsi="宋体"/>
          <w:sz w:val="24"/>
        </w:rPr>
      </w:pPr>
      <w:r>
        <w:rPr>
          <w:rFonts w:hint="eastAsia" w:ascii="宋体" w:hAnsi="宋体"/>
          <w:sz w:val="24"/>
        </w:rPr>
        <w:t>合同项下技术资料(除合同特殊条款规定外)将以下列方式交付：</w:t>
      </w:r>
    </w:p>
    <w:p w14:paraId="48A1F783">
      <w:pPr>
        <w:spacing w:line="360" w:lineRule="auto"/>
        <w:ind w:left="480" w:firstLine="240" w:firstLineChars="100"/>
        <w:rPr>
          <w:rFonts w:ascii="宋体" w:hAnsi="宋体"/>
          <w:kern w:val="0"/>
          <w:sz w:val="24"/>
        </w:rPr>
      </w:pPr>
      <w:r>
        <w:rPr>
          <w:rFonts w:hint="eastAsia" w:ascii="宋体" w:hAnsi="宋体"/>
          <w:kern w:val="0"/>
          <w:sz w:val="24"/>
        </w:rPr>
        <w:t>9.1  另外一套完整的上述资料应包装好随同每批货物一起发运。</w:t>
      </w:r>
    </w:p>
    <w:p w14:paraId="1E3E5B96">
      <w:pPr>
        <w:spacing w:line="360" w:lineRule="auto"/>
        <w:ind w:left="480" w:firstLine="240" w:firstLineChars="100"/>
        <w:rPr>
          <w:rFonts w:ascii="宋体" w:hAnsi="宋体"/>
          <w:kern w:val="0"/>
          <w:sz w:val="24"/>
        </w:rPr>
      </w:pPr>
      <w:r>
        <w:rPr>
          <w:rFonts w:hint="eastAsia" w:ascii="宋体" w:hAnsi="宋体"/>
          <w:kern w:val="0"/>
          <w:sz w:val="24"/>
        </w:rPr>
        <w:t>9.2  如果需方确认供方提供的技术资料不完整或在运输过程中丢失，供方将在收到需方通知后</w:t>
      </w:r>
      <w:r>
        <w:rPr>
          <w:rFonts w:hint="eastAsia" w:ascii="宋体" w:hAnsi="宋体"/>
          <w:kern w:val="0"/>
          <w:sz w:val="24"/>
          <w:u w:val="single"/>
        </w:rPr>
        <w:t xml:space="preserve">  5  </w:t>
      </w:r>
      <w:r>
        <w:rPr>
          <w:rFonts w:hint="eastAsia" w:ascii="宋体" w:hAnsi="宋体"/>
          <w:kern w:val="0"/>
          <w:sz w:val="24"/>
        </w:rPr>
        <w:t>天内将丢失资料免费寄给需方。</w:t>
      </w:r>
      <w:bookmarkStart w:id="854" w:name="_Ref467379937"/>
      <w:bookmarkStart w:id="855" w:name="_Ref467377798"/>
      <w:bookmarkStart w:id="856" w:name="_Ref467377962"/>
      <w:bookmarkStart w:id="857" w:name="_Toc487900359"/>
      <w:bookmarkStart w:id="858" w:name="_Ref467379946"/>
    </w:p>
    <w:p w14:paraId="41FBD1A9">
      <w:pPr>
        <w:spacing w:line="360" w:lineRule="auto"/>
        <w:ind w:left="960" w:hanging="960"/>
        <w:rPr>
          <w:rFonts w:ascii="宋体" w:hAnsi="宋体"/>
          <w:b/>
          <w:sz w:val="24"/>
        </w:rPr>
      </w:pPr>
      <w:r>
        <w:rPr>
          <w:rFonts w:hint="eastAsia" w:ascii="宋体" w:hAnsi="宋体"/>
          <w:b/>
          <w:sz w:val="24"/>
        </w:rPr>
        <w:t>10．质量保证</w:t>
      </w:r>
      <w:bookmarkEnd w:id="854"/>
      <w:bookmarkEnd w:id="855"/>
      <w:bookmarkEnd w:id="856"/>
      <w:bookmarkEnd w:id="857"/>
      <w:bookmarkEnd w:id="858"/>
    </w:p>
    <w:p w14:paraId="4475A5F5">
      <w:pPr>
        <w:spacing w:line="360" w:lineRule="auto"/>
        <w:ind w:left="480" w:firstLine="240" w:firstLineChars="100"/>
        <w:rPr>
          <w:rFonts w:ascii="宋体" w:hAnsi="宋体"/>
          <w:kern w:val="0"/>
          <w:sz w:val="24"/>
        </w:rPr>
      </w:pPr>
      <w:r>
        <w:rPr>
          <w:rFonts w:hint="eastAsia" w:ascii="宋体" w:hAnsi="宋体"/>
          <w:kern w:val="0"/>
          <w:sz w:val="24"/>
        </w:rPr>
        <w:t>10.1 供方须保证货物是全新、未使用过的，并完全符合强制性的国家技术质量规范和合同规定的质量、规格、性能和技术规范等的要求。</w:t>
      </w:r>
    </w:p>
    <w:p w14:paraId="1566AE54">
      <w:pPr>
        <w:spacing w:line="360" w:lineRule="auto"/>
        <w:ind w:left="480" w:firstLine="240" w:firstLineChars="100"/>
        <w:rPr>
          <w:rFonts w:ascii="宋体" w:hAnsi="宋体"/>
          <w:kern w:val="0"/>
          <w:sz w:val="24"/>
        </w:rPr>
      </w:pPr>
      <w:r>
        <w:rPr>
          <w:rFonts w:hint="eastAsia" w:ascii="宋体" w:hAnsi="宋体"/>
          <w:kern w:val="0"/>
          <w:sz w:val="24"/>
        </w:rPr>
        <w:t>10.2供方须保证所提供的货物经正确安装、正常运转和保养，在其使用寿命期内须具有符合质量要求和产品说明书的性能。在货物质量保证期之内，供方须对由于设计、工艺或材料的缺陷而发生的任何不足或故障负责。</w:t>
      </w:r>
    </w:p>
    <w:p w14:paraId="17F393F9">
      <w:pPr>
        <w:spacing w:line="360" w:lineRule="auto"/>
        <w:ind w:left="480" w:firstLine="240" w:firstLineChars="100"/>
        <w:rPr>
          <w:rFonts w:ascii="宋体" w:hAnsi="宋体"/>
          <w:kern w:val="0"/>
          <w:sz w:val="24"/>
        </w:rPr>
      </w:pPr>
      <w:r>
        <w:rPr>
          <w:rFonts w:hint="eastAsia" w:ascii="宋体" w:hAnsi="宋体"/>
          <w:kern w:val="0"/>
          <w:sz w:val="24"/>
        </w:rPr>
        <w:t>10.3 根据需方按检验标准自己检验结果或委托有资质的相关质检机构的检验结果，发现货物的数量、质量、规格与合同不符；或者在质量保证期内，证实货物存在缺陷，包括潜在的缺陷或使用不符合要求的材料等，需方应尽快以书面形式通知供方。供方在收到通知后</w:t>
      </w:r>
      <w:r>
        <w:rPr>
          <w:rFonts w:hint="eastAsia" w:ascii="宋体" w:hAnsi="宋体"/>
          <w:kern w:val="0"/>
          <w:sz w:val="24"/>
          <w:u w:val="single"/>
        </w:rPr>
        <w:t xml:space="preserve">  3  </w:t>
      </w:r>
      <w:r>
        <w:rPr>
          <w:rFonts w:hint="eastAsia" w:ascii="宋体" w:hAnsi="宋体"/>
          <w:kern w:val="0"/>
          <w:sz w:val="24"/>
        </w:rPr>
        <w:t>天内应免费维修或更换有缺陷的货物或部件。</w:t>
      </w:r>
    </w:p>
    <w:p w14:paraId="772E4BE7">
      <w:pPr>
        <w:spacing w:line="360" w:lineRule="auto"/>
        <w:ind w:left="480" w:firstLine="240" w:firstLineChars="100"/>
        <w:rPr>
          <w:rFonts w:ascii="宋体" w:hAnsi="宋体"/>
          <w:kern w:val="0"/>
          <w:sz w:val="24"/>
        </w:rPr>
      </w:pPr>
      <w:r>
        <w:rPr>
          <w:rFonts w:hint="eastAsia" w:ascii="宋体" w:hAnsi="宋体"/>
          <w:kern w:val="0"/>
          <w:sz w:val="24"/>
        </w:rPr>
        <w:t>10.4 如果供方在收到通知后</w:t>
      </w:r>
      <w:r>
        <w:rPr>
          <w:rFonts w:hint="eastAsia" w:ascii="宋体" w:hAnsi="宋体"/>
          <w:kern w:val="0"/>
          <w:sz w:val="24"/>
          <w:u w:val="single"/>
        </w:rPr>
        <w:t xml:space="preserve"> 3 </w:t>
      </w:r>
      <w:r>
        <w:rPr>
          <w:rFonts w:hint="eastAsia" w:ascii="宋体" w:hAnsi="宋体"/>
          <w:kern w:val="0"/>
          <w:sz w:val="24"/>
        </w:rPr>
        <w:t>天内没有弥补缺陷，需方可采取必要的补救措施，但由此引发的风险和费用将由供方承担。</w:t>
      </w:r>
    </w:p>
    <w:p w14:paraId="5608E6B4">
      <w:pPr>
        <w:spacing w:line="360" w:lineRule="auto"/>
        <w:ind w:left="480" w:firstLine="240" w:firstLineChars="100"/>
        <w:rPr>
          <w:rFonts w:ascii="宋体" w:hAnsi="宋体"/>
          <w:kern w:val="0"/>
          <w:sz w:val="24"/>
        </w:rPr>
      </w:pPr>
      <w:r>
        <w:rPr>
          <w:rFonts w:hint="eastAsia" w:ascii="宋体" w:hAnsi="宋体"/>
          <w:kern w:val="0"/>
          <w:sz w:val="24"/>
        </w:rPr>
        <w:t>1</w:t>
      </w:r>
      <w:r>
        <w:rPr>
          <w:rFonts w:hint="eastAsia" w:ascii="宋体" w:hAnsi="宋体"/>
          <w:color w:val="000000"/>
          <w:kern w:val="0"/>
          <w:sz w:val="24"/>
        </w:rPr>
        <w:t>0.5 除“合同特殊条款”规定外，合同项下货物的质量保证期为自货物通过最终验收起</w:t>
      </w:r>
      <w:r>
        <w:rPr>
          <w:rFonts w:hint="eastAsia" w:ascii="宋体" w:hAnsi="宋体"/>
          <w:color w:val="000000"/>
          <w:kern w:val="0"/>
          <w:sz w:val="24"/>
          <w:u w:val="single"/>
        </w:rPr>
        <w:t xml:space="preserve"> 12</w:t>
      </w:r>
      <w:r>
        <w:rPr>
          <w:rFonts w:hint="eastAsia" w:ascii="宋体" w:hAnsi="宋体"/>
          <w:color w:val="000000"/>
          <w:kern w:val="0"/>
          <w:sz w:val="24"/>
        </w:rPr>
        <w:t>个月。</w:t>
      </w:r>
      <w:bookmarkStart w:id="859" w:name="_Ref467378018"/>
      <w:bookmarkStart w:id="860" w:name="_Toc487900360"/>
    </w:p>
    <w:p w14:paraId="00F782EB">
      <w:pPr>
        <w:spacing w:line="360" w:lineRule="auto"/>
        <w:ind w:left="960" w:hanging="960"/>
        <w:rPr>
          <w:rFonts w:ascii="宋体" w:hAnsi="宋体"/>
          <w:b/>
          <w:sz w:val="24"/>
        </w:rPr>
      </w:pPr>
      <w:r>
        <w:rPr>
          <w:rFonts w:hint="eastAsia" w:ascii="宋体" w:hAnsi="宋体"/>
          <w:b/>
          <w:sz w:val="24"/>
        </w:rPr>
        <w:t>11．检验</w:t>
      </w:r>
      <w:bookmarkEnd w:id="859"/>
      <w:bookmarkEnd w:id="860"/>
      <w:r>
        <w:rPr>
          <w:rFonts w:hint="eastAsia" w:ascii="宋体" w:hAnsi="宋体"/>
          <w:b/>
          <w:sz w:val="24"/>
        </w:rPr>
        <w:t>和验收</w:t>
      </w:r>
    </w:p>
    <w:p w14:paraId="77D1E669">
      <w:pPr>
        <w:spacing w:line="360" w:lineRule="auto"/>
        <w:ind w:firstLine="808" w:firstLineChars="337"/>
        <w:rPr>
          <w:rFonts w:ascii="宋体" w:hAnsi="宋体"/>
          <w:kern w:val="0"/>
          <w:sz w:val="24"/>
        </w:rPr>
      </w:pPr>
      <w:r>
        <w:rPr>
          <w:rFonts w:hint="eastAsia" w:ascii="宋体" w:hAnsi="宋体"/>
          <w:kern w:val="0"/>
          <w:sz w:val="24"/>
        </w:rPr>
        <w:t>11.1 在交货前，中标人应对货物的质量、规格、性能、数量和重量等进行详细而全面的检验，并出具证明货物符合合同规定的证明文件。该文件将作为申请付款单据的一部分，但有关质量、规格、性能、数量或重量的检验不应视为最终检验。制造商检验的结果和细节应在证书中加以说明。</w:t>
      </w:r>
    </w:p>
    <w:p w14:paraId="1BCDA858">
      <w:pPr>
        <w:spacing w:line="360" w:lineRule="auto"/>
        <w:ind w:firstLine="787" w:firstLineChars="328"/>
        <w:rPr>
          <w:rFonts w:ascii="宋体" w:hAnsi="宋体"/>
          <w:kern w:val="0"/>
          <w:sz w:val="24"/>
        </w:rPr>
      </w:pPr>
      <w:r>
        <w:rPr>
          <w:rFonts w:hint="eastAsia" w:ascii="宋体" w:hAnsi="宋体"/>
          <w:kern w:val="0"/>
          <w:sz w:val="24"/>
        </w:rPr>
        <w:t>11.2货物运抵现场后，需方将对货物的质量、规格、数量和重量进行检验，并出具检验证书。如发现货物的规格或数量或两者都与合同不符，需方有权在货物运抵现场后90天内，根据需方按检验标准自己检验结果或当地质检部门出具的检验证书向供方提出索赔，除责任由保险公司或运输部门承担的之外。</w:t>
      </w:r>
    </w:p>
    <w:p w14:paraId="766EC07C">
      <w:pPr>
        <w:spacing w:line="360" w:lineRule="auto"/>
        <w:ind w:left="480" w:firstLine="240" w:firstLineChars="100"/>
        <w:rPr>
          <w:rFonts w:ascii="宋体" w:hAnsi="宋体"/>
          <w:kern w:val="0"/>
          <w:sz w:val="24"/>
        </w:rPr>
      </w:pPr>
      <w:r>
        <w:rPr>
          <w:rFonts w:hint="eastAsia" w:ascii="宋体" w:hAnsi="宋体"/>
          <w:kern w:val="0"/>
          <w:sz w:val="24"/>
        </w:rPr>
        <w:t>11.2.</w:t>
      </w:r>
      <w:r>
        <w:rPr>
          <w:rFonts w:ascii="宋体" w:hAnsi="宋体"/>
          <w:kern w:val="0"/>
          <w:sz w:val="24"/>
        </w:rPr>
        <w:t>1</w:t>
      </w:r>
      <w:r>
        <w:rPr>
          <w:rFonts w:hint="eastAsia" w:ascii="宋体" w:hAnsi="宋体"/>
          <w:kern w:val="0"/>
          <w:sz w:val="24"/>
        </w:rPr>
        <w:t>需方聘请相关专业机构验收：</w:t>
      </w:r>
    </w:p>
    <w:p w14:paraId="3A450EAE">
      <w:pPr>
        <w:spacing w:line="360" w:lineRule="auto"/>
        <w:ind w:firstLine="480" w:firstLineChars="200"/>
        <w:rPr>
          <w:rFonts w:ascii="宋体" w:hAnsi="宋体"/>
          <w:sz w:val="24"/>
        </w:rPr>
      </w:pPr>
      <w:r>
        <w:rPr>
          <w:rFonts w:hint="eastAsia" w:ascii="宋体" w:hAnsi="宋体"/>
          <w:sz w:val="24"/>
        </w:rPr>
        <w:t>供应商在合同约定的截至日期将所报的货物运抵现场、安装、调试、组织培训（如需要）后，通知需方和政府采购中心待验收，如果是大型或者复杂的项目，应当按照“委托代理协议”约定，邀请相关专业专家参加验收工作，相关专业专家应当在验收书上签字并承担相应的法律责任。</w:t>
      </w:r>
    </w:p>
    <w:p w14:paraId="004721D4">
      <w:pPr>
        <w:spacing w:line="360" w:lineRule="auto"/>
        <w:ind w:left="480" w:firstLine="240" w:firstLineChars="100"/>
        <w:rPr>
          <w:rFonts w:ascii="宋体" w:hAnsi="宋体"/>
          <w:kern w:val="0"/>
          <w:sz w:val="24"/>
        </w:rPr>
      </w:pPr>
      <w:r>
        <w:rPr>
          <w:rFonts w:hint="eastAsia" w:ascii="宋体" w:hAnsi="宋体"/>
          <w:kern w:val="0"/>
          <w:sz w:val="24"/>
        </w:rPr>
        <w:t>11.2.</w:t>
      </w:r>
      <w:r>
        <w:rPr>
          <w:rFonts w:ascii="宋体" w:hAnsi="宋体"/>
          <w:kern w:val="0"/>
          <w:sz w:val="24"/>
        </w:rPr>
        <w:t>2</w:t>
      </w:r>
      <w:r>
        <w:rPr>
          <w:rFonts w:hint="eastAsia" w:ascii="宋体" w:hAnsi="宋体"/>
          <w:kern w:val="0"/>
          <w:sz w:val="24"/>
        </w:rPr>
        <w:t>需方自行验收：</w:t>
      </w:r>
    </w:p>
    <w:p w14:paraId="0921D25F">
      <w:pPr>
        <w:spacing w:line="360" w:lineRule="auto"/>
        <w:ind w:firstLine="480" w:firstLineChars="200"/>
        <w:rPr>
          <w:rFonts w:ascii="宋体" w:hAnsi="宋体"/>
          <w:sz w:val="24"/>
        </w:rPr>
      </w:pPr>
      <w:r>
        <w:rPr>
          <w:rFonts w:hint="eastAsia" w:ascii="宋体" w:hAnsi="宋体"/>
          <w:sz w:val="24"/>
        </w:rPr>
        <w:t>项目资金为预算外且自行结算的政府采购项目，在合同约定的截至日期内所采购的货物运抵现场并安装调试合格，及时通知需方和政府采购中心待验收，需方应当按照“委托协议”约定自行组织对供应商履约的验收，需方验收人员应当在验收书上签字并承担相应的法律责任。</w:t>
      </w:r>
    </w:p>
    <w:p w14:paraId="24C30E4E">
      <w:pPr>
        <w:spacing w:line="360" w:lineRule="auto"/>
        <w:ind w:left="480" w:firstLine="240" w:firstLineChars="100"/>
        <w:rPr>
          <w:rFonts w:ascii="宋体" w:hAnsi="宋体"/>
          <w:kern w:val="0"/>
          <w:sz w:val="24"/>
        </w:rPr>
      </w:pPr>
      <w:r>
        <w:rPr>
          <w:rFonts w:hint="eastAsia" w:ascii="宋体" w:hAnsi="宋体"/>
          <w:kern w:val="0"/>
          <w:sz w:val="24"/>
        </w:rPr>
        <w:t>11.3 如果货物的质量和规格与合同不符或在第10条规定的质量保证期内，证实货物是有缺陷的，包括潜在的缺陷或使用不符合要求的材料，需方将有权向供方提出索赔。</w:t>
      </w:r>
    </w:p>
    <w:p w14:paraId="62226A2B">
      <w:pPr>
        <w:spacing w:line="360" w:lineRule="auto"/>
        <w:ind w:left="480" w:firstLine="240" w:firstLineChars="100"/>
        <w:rPr>
          <w:rFonts w:ascii="宋体" w:hAnsi="宋体"/>
          <w:kern w:val="0"/>
          <w:sz w:val="24"/>
        </w:rPr>
      </w:pPr>
      <w:r>
        <w:rPr>
          <w:rFonts w:hint="eastAsia" w:ascii="宋体" w:hAnsi="宋体"/>
          <w:kern w:val="0"/>
          <w:sz w:val="24"/>
        </w:rPr>
        <w:t>11.4需方有权提出在货物制造过程中派人到制造厂进行监造，供方有义务为需方监造人员提供方便。</w:t>
      </w:r>
    </w:p>
    <w:p w14:paraId="3BC10076">
      <w:pPr>
        <w:spacing w:line="360" w:lineRule="auto"/>
        <w:ind w:left="480" w:firstLine="240" w:firstLineChars="100"/>
        <w:rPr>
          <w:rFonts w:ascii="宋体" w:hAnsi="宋体"/>
          <w:kern w:val="0"/>
          <w:sz w:val="24"/>
        </w:rPr>
      </w:pPr>
      <w:r>
        <w:rPr>
          <w:rFonts w:hint="eastAsia" w:ascii="宋体" w:hAnsi="宋体"/>
          <w:kern w:val="0"/>
          <w:sz w:val="24"/>
        </w:rPr>
        <w:t>11.5 制造厂对所供货物进行机械运转试验和性能试验时，必须提前通知需方。</w:t>
      </w:r>
    </w:p>
    <w:p w14:paraId="52A29818">
      <w:pPr>
        <w:spacing w:line="360" w:lineRule="auto"/>
        <w:ind w:left="960" w:hanging="960"/>
        <w:rPr>
          <w:rFonts w:ascii="宋体" w:hAnsi="宋体"/>
          <w:b/>
          <w:sz w:val="24"/>
        </w:rPr>
      </w:pPr>
      <w:bookmarkStart w:id="861" w:name="_Toc487900361"/>
      <w:r>
        <w:rPr>
          <w:rFonts w:hint="eastAsia" w:ascii="宋体" w:hAnsi="宋体"/>
          <w:b/>
          <w:sz w:val="24"/>
        </w:rPr>
        <w:t>12．索赔</w:t>
      </w:r>
      <w:bookmarkEnd w:id="861"/>
    </w:p>
    <w:p w14:paraId="667EE97C">
      <w:pPr>
        <w:spacing w:line="360" w:lineRule="auto"/>
        <w:ind w:left="480" w:firstLine="240" w:firstLineChars="100"/>
        <w:rPr>
          <w:rFonts w:ascii="宋体" w:hAnsi="宋体"/>
          <w:kern w:val="0"/>
          <w:sz w:val="24"/>
        </w:rPr>
      </w:pPr>
      <w:r>
        <w:rPr>
          <w:rFonts w:hint="eastAsia" w:ascii="宋体" w:hAnsi="宋体"/>
          <w:kern w:val="0"/>
          <w:sz w:val="24"/>
        </w:rPr>
        <w:t>12.1 如果货物的质量、规格、数量、重量等与合同不符，或在第10.5规定的质量保证期内证实货物存有缺陷，包括潜在的缺陷或使用不符合要求的材料等，需方有权根据按检验标准自己检验的结果或有资质的权威质检机构的检验结果向供方提出索赔。</w:t>
      </w:r>
    </w:p>
    <w:p w14:paraId="0B8AAC3D">
      <w:pPr>
        <w:spacing w:line="360" w:lineRule="auto"/>
        <w:ind w:left="480" w:firstLine="240" w:firstLineChars="100"/>
        <w:rPr>
          <w:rFonts w:ascii="宋体" w:hAnsi="宋体"/>
          <w:kern w:val="0"/>
          <w:sz w:val="24"/>
        </w:rPr>
      </w:pPr>
      <w:bookmarkStart w:id="862" w:name="_Ref467378076"/>
      <w:r>
        <w:rPr>
          <w:rFonts w:hint="eastAsia" w:ascii="宋体" w:hAnsi="宋体"/>
          <w:kern w:val="0"/>
          <w:sz w:val="24"/>
        </w:rPr>
        <w:t>12.2  在根据合同第10条和第11条规定的检验期和质量保证期内，如果供方对需方提出的索赔负有责任，供方应按照需方同意的下列一种或多种方式解决索赔事宜：</w:t>
      </w:r>
      <w:bookmarkEnd w:id="862"/>
    </w:p>
    <w:p w14:paraId="5EEB01F8">
      <w:pPr>
        <w:spacing w:line="360" w:lineRule="auto"/>
        <w:ind w:left="480" w:firstLine="240" w:firstLineChars="100"/>
        <w:rPr>
          <w:rFonts w:ascii="宋体" w:hAnsi="宋体"/>
          <w:kern w:val="0"/>
          <w:sz w:val="24"/>
        </w:rPr>
      </w:pPr>
      <w:r>
        <w:rPr>
          <w:rFonts w:hint="eastAsia" w:ascii="宋体" w:hAnsi="宋体"/>
          <w:kern w:val="0"/>
          <w:sz w:val="24"/>
        </w:rPr>
        <w:t>12.2.1 在法定的退货期内，供方应按合同规定将货款退还给需方，并承担由此发生的一切损失和费用，包括利息、银行手续费、运费、保险费、检验费、仓储费、装卸费以及为保护退回货物所需的其它必要费用。如已超过退货期，但供方同意退货，可比照上述办法办理或由双方协商处理。</w:t>
      </w:r>
    </w:p>
    <w:p w14:paraId="7842A249">
      <w:pPr>
        <w:spacing w:line="360" w:lineRule="auto"/>
        <w:ind w:left="480" w:firstLine="240" w:firstLineChars="100"/>
        <w:rPr>
          <w:rFonts w:ascii="宋体" w:hAnsi="宋体"/>
          <w:kern w:val="0"/>
          <w:sz w:val="24"/>
        </w:rPr>
      </w:pPr>
      <w:r>
        <w:rPr>
          <w:rFonts w:hint="eastAsia" w:ascii="宋体" w:hAnsi="宋体"/>
          <w:kern w:val="0"/>
          <w:sz w:val="24"/>
        </w:rPr>
        <w:t>12.2.2 根据货物低劣程度、损坏程度以及需方所遭受损失的数额，经需供双方商定降低货物的价格或由有权威的部门评估，以降低后的价格或评估价格为准。</w:t>
      </w:r>
    </w:p>
    <w:p w14:paraId="26259120">
      <w:pPr>
        <w:spacing w:line="360" w:lineRule="auto"/>
        <w:ind w:left="480" w:firstLine="240" w:firstLineChars="100"/>
        <w:rPr>
          <w:rFonts w:ascii="宋体" w:hAnsi="宋体"/>
          <w:kern w:val="0"/>
          <w:sz w:val="24"/>
        </w:rPr>
      </w:pPr>
      <w:r>
        <w:rPr>
          <w:rFonts w:hint="eastAsia" w:ascii="宋体" w:hAnsi="宋体"/>
          <w:kern w:val="0"/>
          <w:sz w:val="24"/>
        </w:rPr>
        <w:t>12.2.3 用符合规格、质量和性能要求的新零件、部件或货物来更换有缺陷的部分或修补缺陷部分，供方应承担一切费用和风险并负担需方所发生的一切直接费用。同时，供方应按合同第10条规定，相应延长修补或更换件的质量保证期。</w:t>
      </w:r>
    </w:p>
    <w:p w14:paraId="767A4AD4">
      <w:pPr>
        <w:spacing w:line="360" w:lineRule="auto"/>
        <w:ind w:left="480" w:firstLine="240" w:firstLineChars="100"/>
        <w:rPr>
          <w:rFonts w:ascii="宋体" w:hAnsi="宋体"/>
          <w:kern w:val="0"/>
          <w:sz w:val="24"/>
        </w:rPr>
      </w:pPr>
      <w:r>
        <w:rPr>
          <w:rFonts w:hint="eastAsia" w:ascii="宋体" w:hAnsi="宋体"/>
          <w:kern w:val="0"/>
          <w:sz w:val="24"/>
        </w:rPr>
        <w:t>12.3  如果在需方发出索赔通知后</w:t>
      </w:r>
      <w:r>
        <w:rPr>
          <w:rFonts w:hint="eastAsia" w:ascii="宋体" w:hAnsi="宋体"/>
          <w:kern w:val="0"/>
          <w:sz w:val="24"/>
          <w:u w:val="single"/>
        </w:rPr>
        <w:t>2</w:t>
      </w:r>
      <w:r>
        <w:rPr>
          <w:rFonts w:hint="eastAsia" w:ascii="宋体" w:hAnsi="宋体"/>
          <w:kern w:val="0"/>
          <w:sz w:val="24"/>
        </w:rPr>
        <w:t>天内，供方未作答复，上述索赔应视为已被供方接受。如供方未能在需方提出索赔通知后</w:t>
      </w:r>
      <w:r>
        <w:rPr>
          <w:rFonts w:hint="eastAsia" w:ascii="宋体" w:hAnsi="宋体"/>
          <w:kern w:val="0"/>
          <w:sz w:val="24"/>
          <w:u w:val="single"/>
        </w:rPr>
        <w:t>2</w:t>
      </w:r>
      <w:r>
        <w:rPr>
          <w:rFonts w:hint="eastAsia" w:ascii="宋体" w:hAnsi="宋体"/>
          <w:kern w:val="0"/>
          <w:sz w:val="24"/>
        </w:rPr>
        <w:t>天内或需方同意的更长时间内，按照本合同第12.2条规定的任何一种方法解决索赔事宜，需方将从合同款或从供方开具的履约保证金保函中扣回索赔金额。如果这些金额不足以补偿索赔金额，需方有权向供方提出不足部分的补偿。</w:t>
      </w:r>
      <w:bookmarkStart w:id="863" w:name="_Toc487900362"/>
    </w:p>
    <w:p w14:paraId="191AC7AE">
      <w:pPr>
        <w:spacing w:line="360" w:lineRule="auto"/>
        <w:ind w:left="960" w:hanging="960"/>
        <w:rPr>
          <w:rFonts w:ascii="宋体" w:hAnsi="宋体"/>
          <w:b/>
          <w:sz w:val="24"/>
        </w:rPr>
      </w:pPr>
      <w:r>
        <w:rPr>
          <w:rFonts w:hint="eastAsia" w:ascii="宋体" w:hAnsi="宋体"/>
          <w:b/>
          <w:sz w:val="24"/>
        </w:rPr>
        <w:t>13．延迟交货</w:t>
      </w:r>
      <w:bookmarkEnd w:id="863"/>
    </w:p>
    <w:p w14:paraId="235C84B5">
      <w:pPr>
        <w:spacing w:line="360" w:lineRule="auto"/>
        <w:ind w:left="480" w:firstLine="240" w:firstLineChars="100"/>
        <w:rPr>
          <w:rFonts w:ascii="宋体" w:hAnsi="宋体"/>
          <w:kern w:val="0"/>
          <w:sz w:val="24"/>
        </w:rPr>
      </w:pPr>
      <w:r>
        <w:rPr>
          <w:rFonts w:hint="eastAsia" w:ascii="宋体" w:hAnsi="宋体"/>
          <w:kern w:val="0"/>
          <w:sz w:val="24"/>
        </w:rPr>
        <w:t>13.1供方应按照此次“招标文件”中需方规定的时间交货和提供服务。</w:t>
      </w:r>
    </w:p>
    <w:p w14:paraId="51C02B9C">
      <w:pPr>
        <w:spacing w:line="360" w:lineRule="auto"/>
        <w:ind w:left="480" w:firstLine="240" w:firstLineChars="100"/>
        <w:rPr>
          <w:rFonts w:ascii="宋体" w:hAnsi="宋体"/>
          <w:kern w:val="0"/>
          <w:sz w:val="24"/>
        </w:rPr>
      </w:pPr>
      <w:r>
        <w:rPr>
          <w:rFonts w:hint="eastAsia" w:ascii="宋体" w:hAnsi="宋体"/>
          <w:kern w:val="0"/>
          <w:sz w:val="24"/>
        </w:rPr>
        <w:t>13.2如果供方无正当理由迟延交货，需方有权提出违约损失赔偿或解除合同。</w:t>
      </w:r>
    </w:p>
    <w:p w14:paraId="7F3947A7">
      <w:pPr>
        <w:spacing w:line="360" w:lineRule="auto"/>
        <w:ind w:left="480" w:firstLine="240" w:firstLineChars="100"/>
        <w:rPr>
          <w:rFonts w:ascii="宋体" w:hAnsi="宋体"/>
          <w:kern w:val="0"/>
          <w:sz w:val="24"/>
        </w:rPr>
      </w:pPr>
      <w:r>
        <w:rPr>
          <w:rFonts w:hint="eastAsia" w:ascii="宋体" w:hAnsi="宋体"/>
          <w:kern w:val="0"/>
          <w:sz w:val="24"/>
        </w:rPr>
        <w:t>13.3 在履行合同过程中，由于供方原因不能按时交货和提供服务的应及时以书面形式将其理由及预期延误时间通知需方。需方收到供方通知后，认为其理由正当时必须出据书面批示，可酌情延长交货时间，此批示将作为最终验收的一部分。</w:t>
      </w:r>
    </w:p>
    <w:p w14:paraId="54EBDE82">
      <w:pPr>
        <w:spacing w:line="360" w:lineRule="auto"/>
        <w:ind w:left="480" w:firstLine="240" w:firstLineChars="100"/>
        <w:rPr>
          <w:rFonts w:ascii="宋体" w:hAnsi="宋体"/>
          <w:kern w:val="0"/>
          <w:sz w:val="24"/>
        </w:rPr>
      </w:pPr>
      <w:r>
        <w:rPr>
          <w:rFonts w:hint="eastAsia" w:ascii="宋体" w:hAnsi="宋体"/>
          <w:kern w:val="0"/>
          <w:sz w:val="24"/>
        </w:rPr>
        <w:t>13.4</w:t>
      </w:r>
      <w:bookmarkStart w:id="864" w:name="_Toc487900363"/>
      <w:r>
        <w:rPr>
          <w:rFonts w:hint="eastAsia" w:ascii="宋体" w:hAnsi="宋体"/>
          <w:kern w:val="0"/>
          <w:sz w:val="24"/>
        </w:rPr>
        <w:t>如果供方遇到不能按时交货和提供服务的情况，应及时以书面形式将不能按时交货的理由、预期延误时间通知需方。需方收到供方通知后，认为其理由正当时可以酌情延长交货时间，但需以需方出据的书面批示为准。</w:t>
      </w:r>
    </w:p>
    <w:p w14:paraId="38895E47">
      <w:pPr>
        <w:spacing w:line="360" w:lineRule="auto"/>
        <w:ind w:left="960" w:hanging="960"/>
        <w:rPr>
          <w:rFonts w:ascii="宋体" w:hAnsi="宋体"/>
          <w:b/>
          <w:sz w:val="24"/>
        </w:rPr>
      </w:pPr>
      <w:r>
        <w:rPr>
          <w:rFonts w:hint="eastAsia" w:ascii="宋体" w:hAnsi="宋体"/>
          <w:b/>
          <w:sz w:val="24"/>
        </w:rPr>
        <w:t>14．违约赔偿</w:t>
      </w:r>
      <w:bookmarkEnd w:id="864"/>
    </w:p>
    <w:p w14:paraId="6345DDE4">
      <w:pPr>
        <w:spacing w:line="360" w:lineRule="auto"/>
        <w:ind w:left="480" w:firstLine="240" w:firstLineChars="100"/>
        <w:rPr>
          <w:rFonts w:ascii="宋体" w:hAnsi="宋体"/>
          <w:kern w:val="0"/>
          <w:sz w:val="24"/>
        </w:rPr>
      </w:pPr>
      <w:r>
        <w:rPr>
          <w:rFonts w:hint="eastAsia" w:ascii="宋体" w:hAnsi="宋体"/>
          <w:kern w:val="0"/>
          <w:sz w:val="24"/>
        </w:rPr>
        <w:t>14.1  除合同第15条规定外，如果供方没有按照合同规定的时间交货和提供服务，需方可要求供方支付违约金。违约金按每日迟交货物或未提供服务交货价的0.5%计收。但违约金的最高限额为迟交货物或没有提供服务的合同价的5%。一周按７天计算，不足７天按一周计算。如果达到最高限额，需方有权解除合同。</w:t>
      </w:r>
      <w:bookmarkStart w:id="865" w:name="_Toc487900364"/>
      <w:bookmarkStart w:id="866" w:name="_Ref467378121"/>
    </w:p>
    <w:p w14:paraId="4A0BEA60">
      <w:pPr>
        <w:spacing w:line="360" w:lineRule="auto"/>
        <w:ind w:left="480" w:firstLine="240" w:firstLineChars="100"/>
        <w:rPr>
          <w:rFonts w:hint="eastAsia" w:ascii="宋体" w:hAnsi="宋体"/>
          <w:kern w:val="0"/>
          <w:sz w:val="24"/>
        </w:rPr>
      </w:pPr>
      <w:r>
        <w:rPr>
          <w:rFonts w:hint="eastAsia" w:ascii="宋体" w:hAnsi="宋体"/>
          <w:kern w:val="0"/>
          <w:sz w:val="24"/>
        </w:rPr>
        <w:t>14.2</w:t>
      </w:r>
      <w:r>
        <w:rPr>
          <w:rFonts w:ascii="宋体" w:hAnsi="宋体"/>
          <w:kern w:val="0"/>
          <w:sz w:val="24"/>
        </w:rPr>
        <w:t xml:space="preserve">  </w:t>
      </w:r>
      <w:r>
        <w:rPr>
          <w:rFonts w:hint="eastAsia" w:ascii="宋体" w:hAnsi="宋体"/>
          <w:kern w:val="0"/>
          <w:sz w:val="24"/>
        </w:rPr>
        <w:t>除合同第15条规定外，需方无故逾期支付货款的，供方可要求需方支付违约金，违约金按照中国人民银行发布的同期同类贷款利率计算，逾期付款违约金的计算方法：逾期付款金额×中国人民银行发布的同期同类贷款利率×逾期天数。</w:t>
      </w:r>
    </w:p>
    <w:p w14:paraId="5161DB70">
      <w:pPr>
        <w:spacing w:line="360" w:lineRule="auto"/>
        <w:ind w:left="480" w:firstLine="240" w:firstLineChars="100"/>
        <w:rPr>
          <w:rFonts w:ascii="宋体" w:hAnsi="宋体"/>
          <w:kern w:val="0"/>
          <w:sz w:val="24"/>
        </w:rPr>
      </w:pPr>
      <w:r>
        <w:rPr>
          <w:rFonts w:hint="eastAsia" w:ascii="宋体" w:hAnsi="宋体"/>
          <w:kern w:val="0"/>
          <w:sz w:val="24"/>
        </w:rPr>
        <w:t>14.3</w:t>
      </w:r>
      <w:r>
        <w:rPr>
          <w:rFonts w:ascii="宋体" w:hAnsi="宋体"/>
          <w:kern w:val="0"/>
          <w:sz w:val="24"/>
        </w:rPr>
        <w:t xml:space="preserve">  </w:t>
      </w:r>
      <w:r>
        <w:rPr>
          <w:rFonts w:hint="eastAsia" w:ascii="宋体" w:hAnsi="宋体"/>
          <w:kern w:val="0"/>
          <w:sz w:val="24"/>
        </w:rPr>
        <w:t>除合同第15条规定外，因需方原因导致变更、中止或者终止合同的，需方应按实际完成供货量向供方结算货款。</w:t>
      </w:r>
    </w:p>
    <w:p w14:paraId="26B96012">
      <w:pPr>
        <w:spacing w:line="360" w:lineRule="auto"/>
        <w:ind w:left="900" w:hanging="900"/>
        <w:rPr>
          <w:rFonts w:ascii="宋体" w:hAnsi="宋体"/>
          <w:b/>
          <w:sz w:val="24"/>
        </w:rPr>
      </w:pPr>
      <w:r>
        <w:rPr>
          <w:rFonts w:hint="eastAsia" w:ascii="宋体" w:hAnsi="宋体"/>
          <w:b/>
          <w:sz w:val="24"/>
        </w:rPr>
        <w:t>15．不可抗力</w:t>
      </w:r>
      <w:bookmarkEnd w:id="865"/>
      <w:bookmarkEnd w:id="866"/>
    </w:p>
    <w:p w14:paraId="11ECF12E">
      <w:pPr>
        <w:spacing w:line="360" w:lineRule="auto"/>
        <w:ind w:left="480" w:firstLine="240" w:firstLineChars="100"/>
        <w:rPr>
          <w:rFonts w:ascii="宋体" w:hAnsi="宋体"/>
          <w:kern w:val="0"/>
          <w:sz w:val="24"/>
        </w:rPr>
      </w:pPr>
      <w:r>
        <w:rPr>
          <w:rFonts w:hint="eastAsia" w:ascii="宋体" w:hAnsi="宋体"/>
          <w:kern w:val="0"/>
          <w:sz w:val="24"/>
        </w:rPr>
        <w:t>15.1 如果双方中任何一方遭遇法律规定的不可抗力，致使合同履行受阻时，履行合同的期限应予延长，延长的期限应相当于不可抗力所影响的时间。</w:t>
      </w:r>
    </w:p>
    <w:p w14:paraId="34195FDA">
      <w:pPr>
        <w:spacing w:line="360" w:lineRule="auto"/>
        <w:ind w:left="480" w:firstLine="240" w:firstLineChars="100"/>
        <w:rPr>
          <w:rFonts w:ascii="宋体" w:hAnsi="宋体"/>
          <w:kern w:val="0"/>
          <w:sz w:val="24"/>
        </w:rPr>
      </w:pPr>
      <w:r>
        <w:rPr>
          <w:rFonts w:hint="eastAsia" w:ascii="宋体" w:hAnsi="宋体"/>
          <w:kern w:val="0"/>
          <w:sz w:val="24"/>
        </w:rPr>
        <w:t>15.2 受事故影响的一方应在不可抗力的事故发生后立即以书面形式通知另一方，并在事故发生后合理时间内将有关部门出具的证明文件送达另一方。</w:t>
      </w:r>
    </w:p>
    <w:p w14:paraId="77CBAA53">
      <w:pPr>
        <w:spacing w:line="360" w:lineRule="auto"/>
        <w:ind w:left="480" w:firstLine="240" w:firstLineChars="100"/>
        <w:rPr>
          <w:rFonts w:ascii="宋体" w:hAnsi="宋体"/>
          <w:kern w:val="0"/>
          <w:sz w:val="24"/>
        </w:rPr>
      </w:pPr>
      <w:r>
        <w:rPr>
          <w:rFonts w:hint="eastAsia" w:ascii="宋体" w:hAnsi="宋体"/>
          <w:kern w:val="0"/>
          <w:sz w:val="24"/>
        </w:rPr>
        <w:t>15.3 不可抗力使合同的某些内容有变更必要的，双方应通过协商在最短时间内达成进一步履行合同的协议，因不可抗力致使合同不能履行的，合同终止。</w:t>
      </w:r>
      <w:bookmarkStart w:id="867" w:name="_Toc487900365"/>
    </w:p>
    <w:p w14:paraId="3BDB5371">
      <w:pPr>
        <w:spacing w:line="360" w:lineRule="auto"/>
        <w:ind w:left="960" w:hanging="960"/>
        <w:rPr>
          <w:rFonts w:ascii="宋体" w:hAnsi="宋体"/>
          <w:b/>
          <w:sz w:val="24"/>
        </w:rPr>
      </w:pPr>
      <w:r>
        <w:rPr>
          <w:rFonts w:hint="eastAsia" w:ascii="宋体" w:hAnsi="宋体"/>
          <w:b/>
          <w:sz w:val="24"/>
        </w:rPr>
        <w:t>16．税费</w:t>
      </w:r>
      <w:bookmarkEnd w:id="867"/>
    </w:p>
    <w:p w14:paraId="17B18FDF">
      <w:pPr>
        <w:spacing w:line="360" w:lineRule="auto"/>
        <w:ind w:left="480" w:firstLine="240" w:firstLineChars="100"/>
        <w:rPr>
          <w:rFonts w:ascii="宋体" w:hAnsi="宋体"/>
          <w:kern w:val="0"/>
          <w:sz w:val="24"/>
        </w:rPr>
      </w:pPr>
      <w:r>
        <w:rPr>
          <w:rFonts w:hint="eastAsia" w:ascii="宋体" w:hAnsi="宋体"/>
          <w:kern w:val="0"/>
          <w:sz w:val="24"/>
        </w:rPr>
        <w:t>16.1  与本合同有关的一切税费均适用中华人民共和国法律的相关规定，合同价为含税价，所有均由供方缴纳。</w:t>
      </w:r>
      <w:bookmarkStart w:id="868" w:name="_Toc487900366"/>
    </w:p>
    <w:p w14:paraId="3FF2AAF0">
      <w:pPr>
        <w:spacing w:line="360" w:lineRule="auto"/>
        <w:rPr>
          <w:rFonts w:ascii="宋体" w:hAnsi="宋体"/>
          <w:b/>
          <w:sz w:val="24"/>
        </w:rPr>
      </w:pPr>
      <w:r>
        <w:rPr>
          <w:rFonts w:hint="eastAsia" w:ascii="宋体" w:hAnsi="宋体"/>
          <w:b/>
          <w:sz w:val="24"/>
        </w:rPr>
        <w:t>17</w:t>
      </w:r>
      <w:bookmarkEnd w:id="868"/>
      <w:r>
        <w:rPr>
          <w:rFonts w:hint="eastAsia" w:ascii="宋体" w:hAnsi="宋体"/>
          <w:b/>
          <w:sz w:val="24"/>
        </w:rPr>
        <w:t>．合同争议的解决</w:t>
      </w:r>
    </w:p>
    <w:p w14:paraId="0D75E6D2">
      <w:pPr>
        <w:spacing w:line="360" w:lineRule="auto"/>
        <w:ind w:left="480" w:firstLine="240" w:firstLineChars="100"/>
        <w:rPr>
          <w:rFonts w:ascii="宋体" w:hAnsi="宋体"/>
          <w:kern w:val="0"/>
          <w:sz w:val="24"/>
        </w:rPr>
      </w:pPr>
      <w:r>
        <w:rPr>
          <w:rFonts w:hint="eastAsia" w:ascii="宋体" w:hAnsi="宋体"/>
          <w:kern w:val="0"/>
          <w:sz w:val="24"/>
        </w:rPr>
        <w:t>17.1 因合同履行中发生的争议，合同当事人双方可通过协商解决。协商不成的，可提请大兴区人民法院提起诉讼。</w:t>
      </w:r>
    </w:p>
    <w:p w14:paraId="798C4B5A">
      <w:pPr>
        <w:spacing w:line="360" w:lineRule="auto"/>
        <w:ind w:left="480" w:firstLine="240" w:firstLineChars="100"/>
        <w:rPr>
          <w:rFonts w:ascii="宋体" w:hAnsi="宋体"/>
          <w:kern w:val="0"/>
          <w:sz w:val="24"/>
        </w:rPr>
      </w:pPr>
      <w:r>
        <w:rPr>
          <w:rFonts w:hint="eastAsia" w:ascii="宋体" w:hAnsi="宋体"/>
          <w:kern w:val="0"/>
          <w:sz w:val="24"/>
        </w:rPr>
        <w:t>17.2 诉讼费用应由败诉方负担。</w:t>
      </w:r>
      <w:bookmarkStart w:id="869" w:name="_Toc487900367"/>
    </w:p>
    <w:p w14:paraId="7A1F47AA">
      <w:pPr>
        <w:tabs>
          <w:tab w:val="left" w:pos="900"/>
        </w:tabs>
        <w:spacing w:line="360" w:lineRule="auto"/>
        <w:rPr>
          <w:rFonts w:ascii="宋体" w:hAnsi="宋体"/>
          <w:b/>
          <w:sz w:val="24"/>
        </w:rPr>
      </w:pPr>
      <w:r>
        <w:rPr>
          <w:rFonts w:hint="eastAsia" w:ascii="宋体" w:hAnsi="宋体"/>
          <w:b/>
          <w:sz w:val="24"/>
        </w:rPr>
        <w:t>18．违约解除合同</w:t>
      </w:r>
      <w:bookmarkEnd w:id="869"/>
    </w:p>
    <w:p w14:paraId="53F5DF64">
      <w:pPr>
        <w:spacing w:line="360" w:lineRule="auto"/>
        <w:ind w:left="480" w:firstLine="240" w:firstLineChars="100"/>
        <w:rPr>
          <w:rFonts w:ascii="宋体" w:hAnsi="宋体"/>
          <w:kern w:val="0"/>
          <w:sz w:val="24"/>
        </w:rPr>
      </w:pPr>
      <w:bookmarkStart w:id="870" w:name="_Ref467378234"/>
      <w:r>
        <w:rPr>
          <w:rFonts w:hint="eastAsia" w:ascii="宋体" w:hAnsi="宋体"/>
          <w:kern w:val="0"/>
          <w:sz w:val="24"/>
        </w:rPr>
        <w:t>18.1 在供方违约的情况下，需方可向供方发出书面通知，部分或全部终止合同。同时保留向供方追诉的权利。</w:t>
      </w:r>
      <w:bookmarkEnd w:id="870"/>
    </w:p>
    <w:p w14:paraId="54C9CC9F">
      <w:pPr>
        <w:spacing w:line="360" w:lineRule="auto"/>
        <w:ind w:left="480" w:firstLine="240" w:firstLineChars="100"/>
        <w:rPr>
          <w:rFonts w:ascii="宋体" w:hAnsi="宋体"/>
          <w:kern w:val="0"/>
          <w:sz w:val="24"/>
        </w:rPr>
      </w:pPr>
      <w:r>
        <w:rPr>
          <w:rFonts w:hint="eastAsia" w:ascii="宋体" w:hAnsi="宋体"/>
          <w:kern w:val="0"/>
          <w:sz w:val="24"/>
        </w:rPr>
        <w:t xml:space="preserve">18.1.1供方未能在合同规定的限期或需方同意延长的限期内，提供全部或部分货物,按合同第14.1的规定可以解除合同的； </w:t>
      </w:r>
    </w:p>
    <w:p w14:paraId="61F25232">
      <w:pPr>
        <w:spacing w:line="360" w:lineRule="auto"/>
        <w:ind w:left="480" w:firstLine="240" w:firstLineChars="100"/>
        <w:rPr>
          <w:rFonts w:ascii="宋体" w:hAnsi="宋体"/>
          <w:kern w:val="0"/>
          <w:sz w:val="24"/>
        </w:rPr>
      </w:pPr>
      <w:r>
        <w:rPr>
          <w:rFonts w:hint="eastAsia" w:ascii="宋体" w:hAnsi="宋体"/>
          <w:kern w:val="0"/>
          <w:sz w:val="24"/>
        </w:rPr>
        <w:t>18.1.2 供方未能履行合同规定的其它主要义务的；</w:t>
      </w:r>
    </w:p>
    <w:p w14:paraId="077A2C9C">
      <w:pPr>
        <w:spacing w:line="360" w:lineRule="auto"/>
        <w:ind w:left="480" w:firstLine="240" w:firstLineChars="100"/>
        <w:rPr>
          <w:rFonts w:ascii="宋体" w:hAnsi="宋体"/>
          <w:kern w:val="0"/>
          <w:sz w:val="24"/>
        </w:rPr>
      </w:pPr>
      <w:r>
        <w:rPr>
          <w:rFonts w:hint="eastAsia" w:ascii="宋体" w:hAnsi="宋体"/>
          <w:kern w:val="0"/>
          <w:sz w:val="24"/>
        </w:rPr>
        <w:t>18.1.3 在本合同履行过程中有腐败和欺诈行为的。</w:t>
      </w:r>
    </w:p>
    <w:p w14:paraId="4883363F">
      <w:pPr>
        <w:spacing w:line="360" w:lineRule="auto"/>
        <w:ind w:left="480" w:firstLine="240" w:firstLineChars="100"/>
        <w:rPr>
          <w:rFonts w:ascii="宋体" w:hAnsi="宋体"/>
          <w:kern w:val="0"/>
          <w:sz w:val="24"/>
        </w:rPr>
      </w:pPr>
      <w:r>
        <w:rPr>
          <w:rFonts w:hint="eastAsia" w:ascii="宋体" w:hAnsi="宋体"/>
          <w:kern w:val="0"/>
          <w:sz w:val="24"/>
        </w:rPr>
        <w:t>18.1.3.1 “腐败行为”和“欺诈行为”定义如下:</w:t>
      </w:r>
    </w:p>
    <w:p w14:paraId="4AEC496A">
      <w:pPr>
        <w:spacing w:line="360" w:lineRule="auto"/>
        <w:ind w:left="480" w:firstLine="240" w:firstLineChars="100"/>
        <w:rPr>
          <w:rFonts w:ascii="宋体" w:hAnsi="宋体"/>
          <w:kern w:val="0"/>
          <w:sz w:val="24"/>
        </w:rPr>
      </w:pPr>
      <w:r>
        <w:rPr>
          <w:rFonts w:hint="eastAsia" w:ascii="宋体" w:hAnsi="宋体"/>
          <w:kern w:val="0"/>
          <w:sz w:val="24"/>
        </w:rPr>
        <w:t>18.1.3.1.1“腐败行为”是指提供/给予/接受或索取任何有价值的东西来影响需方在合同签订、履行过程中的行为。</w:t>
      </w:r>
    </w:p>
    <w:p w14:paraId="1A783C34">
      <w:pPr>
        <w:spacing w:line="360" w:lineRule="auto"/>
        <w:ind w:left="480" w:firstLine="240" w:firstLineChars="100"/>
        <w:rPr>
          <w:rFonts w:ascii="宋体" w:hAnsi="宋体"/>
          <w:kern w:val="0"/>
          <w:sz w:val="24"/>
        </w:rPr>
      </w:pPr>
      <w:r>
        <w:rPr>
          <w:rFonts w:hint="eastAsia" w:ascii="宋体" w:hAnsi="宋体"/>
          <w:kern w:val="0"/>
          <w:sz w:val="24"/>
        </w:rPr>
        <w:t>18.1.3.1.2“欺诈行为”是指为了影响合同签订、履行过程，以谎报事实的方法，损害需方的利益的行为。</w:t>
      </w:r>
    </w:p>
    <w:p w14:paraId="4E3FEC0A">
      <w:pPr>
        <w:spacing w:line="360" w:lineRule="auto"/>
        <w:ind w:left="480" w:firstLine="240" w:firstLineChars="100"/>
        <w:rPr>
          <w:rFonts w:ascii="宋体" w:hAnsi="宋体"/>
          <w:kern w:val="0"/>
          <w:sz w:val="24"/>
        </w:rPr>
      </w:pPr>
      <w:r>
        <w:rPr>
          <w:rFonts w:hint="eastAsia" w:ascii="宋体" w:hAnsi="宋体"/>
          <w:kern w:val="0"/>
          <w:sz w:val="24"/>
        </w:rPr>
        <w:t>18.2  在需方根据上述第18.1条规定，全部或部分解除合同之后，另行购买全部或部分与未交付的货物类似的货物或服务，供方应承担需方购买类似货物或服务而产生的支出。部分解除合同的，供方应继续履行合同中未解除的部分。</w:t>
      </w:r>
      <w:bookmarkStart w:id="871" w:name="_Toc487900368"/>
    </w:p>
    <w:p w14:paraId="032E0286">
      <w:pPr>
        <w:spacing w:line="360" w:lineRule="auto"/>
        <w:ind w:left="960" w:hanging="960"/>
        <w:rPr>
          <w:rFonts w:ascii="宋体" w:hAnsi="宋体"/>
          <w:b/>
          <w:sz w:val="24"/>
        </w:rPr>
      </w:pPr>
      <w:r>
        <w:rPr>
          <w:rFonts w:hint="eastAsia" w:ascii="宋体" w:hAnsi="宋体"/>
          <w:b/>
          <w:sz w:val="24"/>
        </w:rPr>
        <w:t>19．破产终止合同</w:t>
      </w:r>
      <w:bookmarkEnd w:id="871"/>
    </w:p>
    <w:p w14:paraId="4398A01B">
      <w:pPr>
        <w:spacing w:line="360" w:lineRule="auto"/>
        <w:ind w:left="480" w:firstLine="240" w:firstLineChars="100"/>
        <w:rPr>
          <w:rFonts w:ascii="宋体" w:hAnsi="宋体"/>
          <w:kern w:val="0"/>
          <w:sz w:val="24"/>
        </w:rPr>
      </w:pPr>
      <w:r>
        <w:rPr>
          <w:rFonts w:hint="eastAsia" w:ascii="宋体" w:hAnsi="宋体"/>
          <w:kern w:val="0"/>
          <w:sz w:val="24"/>
        </w:rPr>
        <w:t>19.1 如果供方破产导致合同无法履行时，需方可以书面形式通知供方，单方终止合同而不给供方补偿。但需方必须以书面形式告知同级政府采购监督管理部门。该合同的终止将不损害或不影响需方已经采取或将要采取的任何行动或补救措施的权利。</w:t>
      </w:r>
      <w:bookmarkStart w:id="872" w:name="_Toc487900369"/>
    </w:p>
    <w:p w14:paraId="7A278D8E">
      <w:pPr>
        <w:spacing w:line="360" w:lineRule="auto"/>
        <w:ind w:left="900" w:hanging="900"/>
        <w:rPr>
          <w:rFonts w:ascii="宋体" w:hAnsi="宋体"/>
          <w:b/>
          <w:sz w:val="24"/>
        </w:rPr>
      </w:pPr>
      <w:r>
        <w:rPr>
          <w:rFonts w:hint="eastAsia" w:ascii="宋体" w:hAnsi="宋体"/>
          <w:b/>
          <w:sz w:val="24"/>
        </w:rPr>
        <w:t>20．转让和分包</w:t>
      </w:r>
      <w:bookmarkEnd w:id="872"/>
    </w:p>
    <w:p w14:paraId="62AE5092">
      <w:pPr>
        <w:spacing w:line="360" w:lineRule="auto"/>
        <w:ind w:left="480" w:firstLine="240" w:firstLineChars="100"/>
        <w:rPr>
          <w:rFonts w:ascii="宋体" w:hAnsi="宋体"/>
          <w:kern w:val="0"/>
          <w:sz w:val="24"/>
        </w:rPr>
      </w:pPr>
      <w:r>
        <w:rPr>
          <w:rFonts w:hint="eastAsia" w:ascii="宋体" w:hAnsi="宋体"/>
          <w:kern w:val="0"/>
          <w:sz w:val="24"/>
        </w:rPr>
        <w:t>20.1政府采购合同项下的权利义务不得转让。</w:t>
      </w:r>
    </w:p>
    <w:p w14:paraId="5877F67C">
      <w:pPr>
        <w:spacing w:line="360" w:lineRule="auto"/>
        <w:ind w:left="480" w:firstLine="240" w:firstLineChars="100"/>
        <w:rPr>
          <w:rFonts w:ascii="宋体" w:hAnsi="宋体"/>
          <w:kern w:val="0"/>
          <w:sz w:val="24"/>
        </w:rPr>
      </w:pPr>
      <w:r>
        <w:rPr>
          <w:rFonts w:hint="eastAsia" w:ascii="宋体" w:hAnsi="宋体"/>
          <w:kern w:val="0"/>
          <w:sz w:val="24"/>
        </w:rPr>
        <w:t>20.2  经需方同意，供方可以将合同项下非主体、非关键性工作分包给他人完成。接受分包的人应当具备相应的资格条件，并不得再次分包。分包后不能解除供方履行本合同的责任和义务，接受分包的人与供方共同对需方连带承担合同的责任和义务。供方将合同项下非主体、非关键性工作分包给他人完成的，必须在投标文件中载明。</w:t>
      </w:r>
      <w:bookmarkStart w:id="873" w:name="_Toc487900370"/>
    </w:p>
    <w:p w14:paraId="52501CDB">
      <w:pPr>
        <w:spacing w:line="360" w:lineRule="auto"/>
        <w:ind w:left="960" w:hanging="960"/>
        <w:rPr>
          <w:rFonts w:ascii="宋体" w:hAnsi="宋体"/>
          <w:b/>
          <w:sz w:val="24"/>
        </w:rPr>
      </w:pPr>
      <w:r>
        <w:rPr>
          <w:rFonts w:hint="eastAsia" w:ascii="宋体" w:hAnsi="宋体"/>
          <w:b/>
          <w:sz w:val="24"/>
        </w:rPr>
        <w:t>21．合同修改</w:t>
      </w:r>
      <w:bookmarkEnd w:id="873"/>
    </w:p>
    <w:p w14:paraId="77CD07C6">
      <w:pPr>
        <w:spacing w:line="360" w:lineRule="auto"/>
        <w:ind w:left="480" w:firstLine="240" w:firstLineChars="100"/>
        <w:rPr>
          <w:rFonts w:ascii="宋体" w:hAnsi="宋体"/>
          <w:kern w:val="0"/>
          <w:sz w:val="24"/>
        </w:rPr>
      </w:pPr>
      <w:r>
        <w:rPr>
          <w:rFonts w:hint="eastAsia" w:ascii="宋体" w:hAnsi="宋体"/>
          <w:kern w:val="0"/>
          <w:sz w:val="24"/>
        </w:rPr>
        <w:t>21.1 需方和供方都不得擅自变更本合同，但合同继续履行将损害国家和社会公共利益的除外。如必须对合同条款进行改动时，当事人双方须共同签署书面文件，作为合同的补充，并报同级政府采购监督管理部门备案。</w:t>
      </w:r>
      <w:bookmarkStart w:id="874" w:name="_Toc487900371"/>
    </w:p>
    <w:p w14:paraId="268285CD">
      <w:pPr>
        <w:spacing w:line="360" w:lineRule="auto"/>
        <w:ind w:left="900" w:hanging="900"/>
        <w:rPr>
          <w:rFonts w:ascii="宋体" w:hAnsi="宋体"/>
          <w:b/>
          <w:sz w:val="24"/>
        </w:rPr>
      </w:pPr>
      <w:r>
        <w:rPr>
          <w:rFonts w:hint="eastAsia" w:ascii="宋体" w:hAnsi="宋体"/>
          <w:b/>
          <w:sz w:val="24"/>
        </w:rPr>
        <w:t>22．通知</w:t>
      </w:r>
      <w:bookmarkEnd w:id="874"/>
    </w:p>
    <w:p w14:paraId="029500CB">
      <w:pPr>
        <w:spacing w:line="360" w:lineRule="auto"/>
        <w:ind w:left="480" w:firstLine="240" w:firstLineChars="100"/>
        <w:rPr>
          <w:rFonts w:ascii="宋体" w:hAnsi="宋体"/>
          <w:kern w:val="0"/>
          <w:sz w:val="24"/>
        </w:rPr>
      </w:pPr>
      <w:r>
        <w:rPr>
          <w:rFonts w:hint="eastAsia" w:ascii="宋体" w:hAnsi="宋体"/>
          <w:kern w:val="0"/>
          <w:sz w:val="24"/>
        </w:rPr>
        <w:t>22.1  本合同任何一方给另一方的通知，都应以书面形式发送，而另一方也应以书面形式确认并发送到对方明确的地址。</w:t>
      </w:r>
      <w:bookmarkStart w:id="875" w:name="_Toc487900372"/>
    </w:p>
    <w:p w14:paraId="4DE07202">
      <w:pPr>
        <w:spacing w:line="360" w:lineRule="auto"/>
        <w:ind w:left="900" w:hanging="900"/>
        <w:rPr>
          <w:rFonts w:ascii="宋体" w:hAnsi="宋体"/>
          <w:b/>
          <w:sz w:val="24"/>
        </w:rPr>
      </w:pPr>
      <w:r>
        <w:rPr>
          <w:rFonts w:hint="eastAsia" w:ascii="宋体" w:hAnsi="宋体"/>
          <w:b/>
          <w:sz w:val="24"/>
        </w:rPr>
        <w:t>23．计量单位</w:t>
      </w:r>
      <w:bookmarkEnd w:id="875"/>
    </w:p>
    <w:p w14:paraId="492961F9">
      <w:pPr>
        <w:spacing w:line="360" w:lineRule="auto"/>
        <w:ind w:left="480" w:firstLine="240" w:firstLineChars="100"/>
        <w:rPr>
          <w:rFonts w:ascii="宋体" w:hAnsi="宋体"/>
          <w:kern w:val="0"/>
          <w:sz w:val="24"/>
        </w:rPr>
      </w:pPr>
      <w:r>
        <w:rPr>
          <w:rFonts w:hint="eastAsia" w:ascii="宋体" w:hAnsi="宋体"/>
          <w:kern w:val="0"/>
          <w:sz w:val="24"/>
        </w:rPr>
        <w:t>23.1  除技术规范中另有规定外,计量单位均使用国家法定计量单位。</w:t>
      </w:r>
      <w:bookmarkStart w:id="876" w:name="_Toc487900373"/>
    </w:p>
    <w:p w14:paraId="29590A9B">
      <w:pPr>
        <w:spacing w:line="360" w:lineRule="auto"/>
        <w:rPr>
          <w:rFonts w:ascii="宋体" w:hAnsi="宋体"/>
          <w:b/>
          <w:sz w:val="24"/>
        </w:rPr>
      </w:pPr>
      <w:r>
        <w:rPr>
          <w:rFonts w:hint="eastAsia" w:ascii="宋体" w:hAnsi="宋体"/>
          <w:b/>
          <w:sz w:val="24"/>
        </w:rPr>
        <w:t>24．适用法律</w:t>
      </w:r>
      <w:bookmarkEnd w:id="876"/>
    </w:p>
    <w:p w14:paraId="16D06B77">
      <w:pPr>
        <w:spacing w:line="360" w:lineRule="auto"/>
        <w:ind w:left="480" w:firstLine="240" w:firstLineChars="100"/>
        <w:rPr>
          <w:rFonts w:ascii="宋体" w:hAnsi="宋体"/>
          <w:kern w:val="0"/>
          <w:sz w:val="24"/>
        </w:rPr>
      </w:pPr>
      <w:r>
        <w:rPr>
          <w:rFonts w:hint="eastAsia" w:ascii="宋体" w:hAnsi="宋体"/>
          <w:kern w:val="0"/>
          <w:sz w:val="24"/>
        </w:rPr>
        <w:t>24.1  本合同应按照中华人民共和国的法律进行解释。</w:t>
      </w:r>
      <w:bookmarkStart w:id="877" w:name="_Toc487900374"/>
    </w:p>
    <w:p w14:paraId="2685BFBE">
      <w:pPr>
        <w:spacing w:line="360" w:lineRule="auto"/>
        <w:rPr>
          <w:rFonts w:ascii="宋体" w:hAnsi="宋体"/>
          <w:b/>
          <w:sz w:val="24"/>
        </w:rPr>
      </w:pPr>
      <w:r>
        <w:rPr>
          <w:rFonts w:hint="eastAsia" w:ascii="宋体" w:hAnsi="宋体"/>
          <w:b/>
          <w:sz w:val="24"/>
        </w:rPr>
        <w:t>25．履约保证金</w:t>
      </w:r>
    </w:p>
    <w:p w14:paraId="31398CC1">
      <w:pPr>
        <w:spacing w:line="360" w:lineRule="auto"/>
        <w:ind w:left="480" w:firstLine="240" w:firstLineChars="100"/>
        <w:rPr>
          <w:rFonts w:ascii="宋体" w:hAnsi="宋体"/>
          <w:color w:val="000000"/>
          <w:kern w:val="0"/>
          <w:sz w:val="24"/>
        </w:rPr>
      </w:pPr>
      <w:r>
        <w:rPr>
          <w:rFonts w:hint="eastAsia" w:ascii="宋体" w:hAnsi="宋体"/>
          <w:color w:val="000000"/>
          <w:kern w:val="0"/>
          <w:sz w:val="24"/>
        </w:rPr>
        <w:t>25.1 供方应在合同签订后15天内，按约定方式向</w:t>
      </w:r>
      <w:r>
        <w:rPr>
          <w:rFonts w:hint="eastAsia" w:ascii="宋体" w:hAnsi="宋体"/>
          <w:color w:val="000000"/>
          <w:kern w:val="0"/>
          <w:sz w:val="24"/>
          <w:u w:val="single"/>
        </w:rPr>
        <w:t>需方</w:t>
      </w:r>
      <w:r>
        <w:rPr>
          <w:rFonts w:hint="eastAsia" w:ascii="宋体" w:hAnsi="宋体"/>
          <w:color w:val="000000"/>
          <w:kern w:val="0"/>
          <w:sz w:val="24"/>
        </w:rPr>
        <w:t>提交合同总价</w:t>
      </w:r>
      <w:r>
        <w:rPr>
          <w:rFonts w:ascii="宋体" w:hAnsi="宋体"/>
          <w:color w:val="000000"/>
          <w:kern w:val="0"/>
          <w:sz w:val="24"/>
          <w:u w:val="single"/>
        </w:rPr>
        <w:t xml:space="preserve">  </w:t>
      </w:r>
      <w:r>
        <w:rPr>
          <w:rFonts w:hint="eastAsia" w:ascii="宋体" w:hAnsi="宋体"/>
          <w:color w:val="000000"/>
          <w:kern w:val="0"/>
          <w:sz w:val="24"/>
          <w:u w:val="single"/>
        </w:rPr>
        <w:t>/</w:t>
      </w:r>
      <w:r>
        <w:rPr>
          <w:rFonts w:ascii="宋体" w:hAnsi="宋体"/>
          <w:color w:val="000000"/>
          <w:kern w:val="0"/>
          <w:sz w:val="24"/>
          <w:u w:val="single"/>
        </w:rPr>
        <w:t xml:space="preserve">  </w:t>
      </w:r>
      <w:r>
        <w:rPr>
          <w:rFonts w:hint="eastAsia" w:ascii="宋体" w:hAnsi="宋体"/>
          <w:color w:val="000000"/>
          <w:kern w:val="0"/>
          <w:sz w:val="24"/>
        </w:rPr>
        <w:t>的履约保证金。</w:t>
      </w:r>
    </w:p>
    <w:p w14:paraId="77D53CB0">
      <w:pPr>
        <w:spacing w:line="360" w:lineRule="auto"/>
        <w:ind w:left="480" w:firstLine="240" w:firstLineChars="100"/>
        <w:rPr>
          <w:rFonts w:ascii="宋体" w:hAnsi="宋体"/>
          <w:kern w:val="0"/>
          <w:sz w:val="24"/>
        </w:rPr>
      </w:pPr>
      <w:r>
        <w:rPr>
          <w:rFonts w:hint="eastAsia" w:ascii="宋体" w:hAnsi="宋体"/>
          <w:kern w:val="0"/>
          <w:sz w:val="24"/>
        </w:rPr>
        <w:t>25.2 履约保证金用于补偿需方因供方不能履行其合同义务而蒙受的损失。</w:t>
      </w:r>
    </w:p>
    <w:p w14:paraId="6C0782D5">
      <w:pPr>
        <w:spacing w:line="360" w:lineRule="auto"/>
        <w:ind w:left="480" w:firstLine="240" w:firstLineChars="100"/>
        <w:rPr>
          <w:rFonts w:ascii="宋体" w:hAnsi="宋体"/>
          <w:kern w:val="0"/>
          <w:sz w:val="24"/>
        </w:rPr>
      </w:pPr>
      <w:r>
        <w:rPr>
          <w:rFonts w:hint="eastAsia" w:ascii="宋体" w:hAnsi="宋体"/>
          <w:kern w:val="0"/>
          <w:sz w:val="24"/>
        </w:rPr>
        <w:t>25.3 履约保证金应使用本合同货币（人民币），按下述方式之一提交：</w:t>
      </w:r>
    </w:p>
    <w:p w14:paraId="4D542106">
      <w:pPr>
        <w:spacing w:line="360" w:lineRule="auto"/>
        <w:ind w:left="480" w:firstLine="240" w:firstLineChars="100"/>
        <w:rPr>
          <w:rFonts w:ascii="宋体" w:hAnsi="宋体"/>
          <w:kern w:val="0"/>
          <w:sz w:val="24"/>
        </w:rPr>
      </w:pPr>
      <w:r>
        <w:rPr>
          <w:rFonts w:hint="eastAsia" w:ascii="宋体" w:hAnsi="宋体"/>
          <w:kern w:val="0"/>
          <w:sz w:val="24"/>
        </w:rPr>
        <w:t>25.3.1支票、汇票、现金或保函。</w:t>
      </w:r>
    </w:p>
    <w:p w14:paraId="498FB7DF">
      <w:pPr>
        <w:spacing w:line="360" w:lineRule="auto"/>
        <w:ind w:left="480" w:firstLine="240" w:firstLineChars="100"/>
        <w:rPr>
          <w:rFonts w:ascii="宋体" w:hAnsi="宋体"/>
          <w:kern w:val="0"/>
          <w:sz w:val="24"/>
        </w:rPr>
      </w:pPr>
      <w:r>
        <w:rPr>
          <w:rFonts w:hint="eastAsia" w:ascii="宋体" w:hAnsi="宋体"/>
          <w:kern w:val="0"/>
          <w:sz w:val="24"/>
        </w:rPr>
        <w:t>25.4 履约保证金在招标文件中规定的货物质量保证期期满前应完全有效。</w:t>
      </w:r>
    </w:p>
    <w:p w14:paraId="3A1532E6">
      <w:pPr>
        <w:spacing w:line="360" w:lineRule="auto"/>
        <w:ind w:left="480" w:firstLine="240" w:firstLineChars="100"/>
        <w:rPr>
          <w:rFonts w:ascii="宋体" w:hAnsi="宋体"/>
          <w:kern w:val="0"/>
          <w:sz w:val="24"/>
        </w:rPr>
      </w:pPr>
      <w:r>
        <w:rPr>
          <w:rFonts w:hint="eastAsia" w:ascii="宋体" w:hAnsi="宋体"/>
          <w:kern w:val="0"/>
          <w:sz w:val="24"/>
        </w:rPr>
        <w:t>25.5 如果供方未能按合同规定履行其义务，需方有权依据第三方证明直接索赔，要求从履约保证金中取得补偿。</w:t>
      </w:r>
    </w:p>
    <w:p w14:paraId="2AAF696F">
      <w:pPr>
        <w:spacing w:line="360" w:lineRule="auto"/>
        <w:ind w:left="480" w:firstLine="240" w:firstLineChars="100"/>
        <w:rPr>
          <w:rFonts w:ascii="宋体" w:hAnsi="宋体"/>
          <w:kern w:val="0"/>
          <w:sz w:val="24"/>
        </w:rPr>
      </w:pPr>
      <w:r>
        <w:rPr>
          <w:rFonts w:hint="eastAsia" w:ascii="宋体" w:hAnsi="宋体"/>
          <w:kern w:val="0"/>
          <w:sz w:val="24"/>
        </w:rPr>
        <w:t>25.6 货物通过最终验收合格后，履约保证金自动转为质量保证金，质量保证期结束后三十日内，需方将质量保证金无息退还供方。</w:t>
      </w:r>
    </w:p>
    <w:p w14:paraId="67D149A3">
      <w:pPr>
        <w:spacing w:line="360" w:lineRule="auto"/>
        <w:rPr>
          <w:rFonts w:ascii="宋体" w:hAnsi="宋体"/>
          <w:b/>
          <w:sz w:val="24"/>
        </w:rPr>
      </w:pPr>
      <w:r>
        <w:rPr>
          <w:rFonts w:hint="eastAsia" w:ascii="宋体" w:hAnsi="宋体"/>
          <w:b/>
          <w:sz w:val="24"/>
        </w:rPr>
        <w:t>26．合同生效</w:t>
      </w:r>
      <w:bookmarkEnd w:id="877"/>
      <w:r>
        <w:rPr>
          <w:rFonts w:hint="eastAsia" w:ascii="宋体" w:hAnsi="宋体"/>
          <w:b/>
          <w:sz w:val="24"/>
        </w:rPr>
        <w:t>和其它</w:t>
      </w:r>
    </w:p>
    <w:p w14:paraId="597B95E8">
      <w:pPr>
        <w:spacing w:line="360" w:lineRule="auto"/>
        <w:ind w:left="480" w:firstLine="240" w:firstLineChars="100"/>
        <w:rPr>
          <w:rFonts w:ascii="宋体" w:hAnsi="宋体"/>
          <w:kern w:val="0"/>
          <w:sz w:val="24"/>
        </w:rPr>
      </w:pPr>
      <w:r>
        <w:rPr>
          <w:rFonts w:hint="eastAsia" w:ascii="宋体" w:hAnsi="宋体"/>
          <w:kern w:val="0"/>
          <w:sz w:val="24"/>
        </w:rPr>
        <w:t>26.1 政府采购项目的采购合同内容的确定应以招标文件、投标文件、供应商澄清记录为基础，不得违背其实质性内容。政府采购项目的采购合同自签订之日起七个工作日内，需方应当将合同副本报同级政府采购监督管理部门和有关部门备案。合同将在双方签字盖章并由供方递交履约保证金后开始生效。</w:t>
      </w:r>
    </w:p>
    <w:p w14:paraId="5C40DAF6">
      <w:pPr>
        <w:spacing w:line="360" w:lineRule="auto"/>
        <w:ind w:left="480" w:firstLine="240" w:firstLineChars="100"/>
        <w:rPr>
          <w:rFonts w:ascii="宋体" w:hAnsi="宋体"/>
          <w:kern w:val="0"/>
          <w:sz w:val="24"/>
        </w:rPr>
      </w:pPr>
      <w:r>
        <w:rPr>
          <w:rFonts w:hint="eastAsia" w:ascii="宋体" w:hAnsi="宋体"/>
          <w:kern w:val="0"/>
          <w:sz w:val="24"/>
        </w:rPr>
        <w:t>26.2  本合同一式7份，以中文书写，具有同等法律效力。</w:t>
      </w:r>
    </w:p>
    <w:p w14:paraId="67FDAB2E">
      <w:pPr>
        <w:spacing w:line="360" w:lineRule="auto"/>
        <w:ind w:left="480" w:firstLine="240" w:firstLineChars="100"/>
        <w:rPr>
          <w:rFonts w:ascii="宋体" w:hAnsi="宋体"/>
          <w:kern w:val="0"/>
          <w:sz w:val="24"/>
        </w:rPr>
      </w:pPr>
      <w:r>
        <w:rPr>
          <w:rFonts w:hint="eastAsia" w:ascii="宋体" w:hAnsi="宋体"/>
          <w:kern w:val="0"/>
          <w:sz w:val="24"/>
        </w:rPr>
        <w:t>26.3  如需修改或补充合同内容，经协商后双方应签署书面修改或补充协议，该协议将作为本合同的一个组成部分。</w:t>
      </w:r>
    </w:p>
    <w:p w14:paraId="700BB71B">
      <w:pPr>
        <w:spacing w:line="360" w:lineRule="auto"/>
        <w:ind w:left="480" w:firstLine="240" w:firstLineChars="100"/>
        <w:rPr>
          <w:rFonts w:ascii="宋体" w:hAnsi="宋体"/>
          <w:kern w:val="0"/>
          <w:sz w:val="24"/>
        </w:rPr>
      </w:pPr>
      <w:r>
        <w:rPr>
          <w:rFonts w:hint="eastAsia" w:ascii="宋体" w:hAnsi="宋体"/>
          <w:kern w:val="0"/>
          <w:sz w:val="24"/>
        </w:rPr>
        <w:t>26.4本合同签订后，需方与供方应主动配合接受结果查究。</w:t>
      </w:r>
    </w:p>
    <w:p w14:paraId="492A9BE1">
      <w:pPr>
        <w:spacing w:before="120" w:beforeLines="50" w:after="120" w:afterLines="50" w:line="360" w:lineRule="auto"/>
        <w:rPr>
          <w:rFonts w:ascii="宋体" w:hAnsi="宋体"/>
          <w:b/>
          <w:sz w:val="24"/>
        </w:rPr>
      </w:pPr>
      <w:r>
        <w:rPr>
          <w:rFonts w:hint="eastAsia" w:ascii="宋体" w:hAnsi="宋体"/>
          <w:b/>
          <w:sz w:val="24"/>
        </w:rPr>
        <w:t>八、合同特殊条款</w:t>
      </w:r>
    </w:p>
    <w:p w14:paraId="70079481">
      <w:pPr>
        <w:spacing w:line="360" w:lineRule="auto"/>
        <w:rPr>
          <w:rFonts w:ascii="宋体" w:hAnsi="宋体"/>
          <w:sz w:val="24"/>
        </w:rPr>
      </w:pPr>
      <w:r>
        <w:rPr>
          <w:rFonts w:hint="eastAsia" w:ascii="宋体" w:hAnsi="宋体"/>
          <w:sz w:val="24"/>
        </w:rPr>
        <w:t xml:space="preserve">   合同特殊条款是合同一般条款的补充和修改。如果两者之间有抵触应以特殊条款为准，特殊条款中没有规定的按本合同一般条款执行。按合同第七条一般条款序号修订下列各项：</w:t>
      </w:r>
    </w:p>
    <w:p w14:paraId="13FC602D">
      <w:pPr>
        <w:spacing w:line="360" w:lineRule="auto"/>
        <w:rPr>
          <w:rFonts w:ascii="宋体" w:hAnsi="宋体"/>
          <w:b/>
          <w:sz w:val="24"/>
        </w:rPr>
      </w:pPr>
      <w:r>
        <w:rPr>
          <w:rFonts w:hint="eastAsia" w:ascii="宋体" w:hAnsi="宋体"/>
          <w:b/>
          <w:sz w:val="24"/>
        </w:rPr>
        <w:t>1．定义：</w:t>
      </w:r>
    </w:p>
    <w:p w14:paraId="0C75963A">
      <w:pPr>
        <w:spacing w:line="360" w:lineRule="auto"/>
        <w:rPr>
          <w:rFonts w:ascii="宋体" w:hAnsi="宋体"/>
          <w:sz w:val="24"/>
        </w:rPr>
      </w:pPr>
      <w:r>
        <w:rPr>
          <w:rFonts w:hint="eastAsia" w:ascii="宋体" w:hAnsi="宋体"/>
          <w:sz w:val="24"/>
        </w:rPr>
        <w:t xml:space="preserve">    (5)需方：本合同需方系指：</w:t>
      </w:r>
      <w:r>
        <w:rPr>
          <w:rFonts w:hint="eastAsia" w:ascii="宋体" w:hAnsi="宋体"/>
          <w:sz w:val="24"/>
          <w:u w:val="single"/>
        </w:rPr>
        <w:t xml:space="preserve">                        </w:t>
      </w:r>
      <w:r>
        <w:rPr>
          <w:rFonts w:hint="eastAsia" w:ascii="宋体" w:hAnsi="宋体"/>
          <w:sz w:val="24"/>
        </w:rPr>
        <w:t>。</w:t>
      </w:r>
    </w:p>
    <w:p w14:paraId="0C77B393">
      <w:pPr>
        <w:spacing w:line="360" w:lineRule="auto"/>
        <w:rPr>
          <w:rFonts w:ascii="宋体" w:hAnsi="宋体"/>
          <w:sz w:val="24"/>
        </w:rPr>
      </w:pPr>
      <w:r>
        <w:rPr>
          <w:rFonts w:hint="eastAsia" w:ascii="宋体" w:hAnsi="宋体"/>
          <w:sz w:val="24"/>
        </w:rPr>
        <w:t xml:space="preserve">    (6)供方：本合同供方系指：</w:t>
      </w:r>
      <w:r>
        <w:rPr>
          <w:rFonts w:hint="eastAsia" w:ascii="宋体" w:hAnsi="宋体"/>
          <w:sz w:val="24"/>
          <w:u w:val="single"/>
        </w:rPr>
        <w:t xml:space="preserve">                        </w:t>
      </w:r>
      <w:r>
        <w:rPr>
          <w:rFonts w:hint="eastAsia" w:ascii="宋体" w:hAnsi="宋体"/>
          <w:sz w:val="24"/>
        </w:rPr>
        <w:t>。</w:t>
      </w:r>
    </w:p>
    <w:p w14:paraId="535036A9">
      <w:pPr>
        <w:spacing w:line="360" w:lineRule="auto"/>
        <w:rPr>
          <w:rFonts w:ascii="宋体" w:hAnsi="宋体"/>
          <w:sz w:val="24"/>
        </w:rPr>
      </w:pPr>
      <w:r>
        <w:rPr>
          <w:rFonts w:hint="eastAsia" w:ascii="宋体" w:hAnsi="宋体"/>
          <w:sz w:val="24"/>
        </w:rPr>
        <w:t xml:space="preserve">    (7)现场：本合同项下货物安装和运行地点位于</w:t>
      </w:r>
      <w:r>
        <w:rPr>
          <w:rFonts w:hint="eastAsia" w:ascii="宋体" w:hAnsi="宋体"/>
          <w:sz w:val="24"/>
          <w:u w:val="single"/>
        </w:rPr>
        <w:t>需方指定地点</w:t>
      </w:r>
      <w:r>
        <w:rPr>
          <w:rFonts w:hint="eastAsia" w:ascii="宋体" w:hAnsi="宋体"/>
          <w:sz w:val="24"/>
        </w:rPr>
        <w:t xml:space="preserve">。 </w:t>
      </w:r>
    </w:p>
    <w:p w14:paraId="21B5BFFD">
      <w:pPr>
        <w:spacing w:line="360" w:lineRule="auto"/>
        <w:rPr>
          <w:rFonts w:ascii="宋体" w:hAnsi="宋体"/>
          <w:b/>
          <w:sz w:val="24"/>
        </w:rPr>
      </w:pPr>
      <w:r>
        <w:rPr>
          <w:rFonts w:hint="eastAsia" w:ascii="宋体" w:hAnsi="宋体"/>
          <w:b/>
          <w:sz w:val="24"/>
        </w:rPr>
        <w:t>2．交货方式</w:t>
      </w:r>
    </w:p>
    <w:p w14:paraId="1F26F645">
      <w:pPr>
        <w:spacing w:line="360" w:lineRule="auto"/>
        <w:rPr>
          <w:rFonts w:ascii="宋体" w:hAnsi="宋体"/>
          <w:sz w:val="24"/>
        </w:rPr>
      </w:pPr>
      <w:r>
        <w:rPr>
          <w:rFonts w:hint="eastAsia" w:ascii="宋体" w:hAnsi="宋体"/>
          <w:sz w:val="24"/>
        </w:rPr>
        <w:t xml:space="preserve">    2.1 本合同项下的货物交货方式为:</w:t>
      </w:r>
      <w:r>
        <w:rPr>
          <w:rFonts w:hint="eastAsia" w:ascii="宋体" w:hAnsi="宋体"/>
          <w:sz w:val="24"/>
          <w:u w:val="single"/>
        </w:rPr>
        <w:t>现场交货</w:t>
      </w:r>
      <w:r>
        <w:rPr>
          <w:rFonts w:hint="eastAsia" w:ascii="宋体" w:hAnsi="宋体"/>
          <w:sz w:val="24"/>
        </w:rPr>
        <w:t>。</w:t>
      </w:r>
    </w:p>
    <w:p w14:paraId="273B1EF5">
      <w:pPr>
        <w:spacing w:line="360" w:lineRule="auto"/>
        <w:rPr>
          <w:rFonts w:ascii="宋体" w:hAnsi="宋体"/>
          <w:b/>
          <w:sz w:val="24"/>
        </w:rPr>
      </w:pPr>
      <w:r>
        <w:rPr>
          <w:rFonts w:hint="eastAsia" w:ascii="宋体" w:hAnsi="宋体"/>
          <w:b/>
          <w:sz w:val="24"/>
        </w:rPr>
        <w:t>3．付款条件</w:t>
      </w:r>
    </w:p>
    <w:p w14:paraId="316E0A1C">
      <w:pPr>
        <w:spacing w:line="360" w:lineRule="auto"/>
        <w:ind w:firstLine="480" w:firstLineChars="200"/>
        <w:jc w:val="left"/>
        <w:rPr>
          <w:rFonts w:ascii="宋体" w:hAnsi="宋体"/>
          <w:sz w:val="24"/>
          <w:u w:val="single"/>
        </w:rPr>
      </w:pPr>
      <w:r>
        <w:rPr>
          <w:rFonts w:hint="eastAsia" w:ascii="宋体" w:hAnsi="宋体"/>
          <w:sz w:val="24"/>
          <w:u w:val="single"/>
        </w:rPr>
        <w:t>本合同付款条件：供方将货物运至甲方指定地点并完成全部供货后，采购人一次性付清合同总价款的100%。采购人付款时间以财政拨款进度为准，因财政拨款原因导致未能按时付款的，采购人不承担违约责任</w:t>
      </w:r>
      <w:r>
        <w:rPr>
          <w:rFonts w:hint="eastAsia"/>
          <w:bCs/>
          <w:sz w:val="24"/>
          <w:u w:val="single"/>
        </w:rPr>
        <w:t>。</w:t>
      </w:r>
    </w:p>
    <w:p w14:paraId="30F4A4CA">
      <w:pPr>
        <w:spacing w:line="360" w:lineRule="auto"/>
        <w:rPr>
          <w:rFonts w:ascii="宋体" w:hAnsi="宋体"/>
          <w:sz w:val="24"/>
        </w:rPr>
      </w:pPr>
      <w:r>
        <w:rPr>
          <w:rFonts w:hint="eastAsia" w:ascii="宋体" w:hAnsi="宋体"/>
          <w:b/>
          <w:sz w:val="24"/>
        </w:rPr>
        <w:t>4．检验和验收</w:t>
      </w:r>
    </w:p>
    <w:p w14:paraId="7C07DD69">
      <w:pPr>
        <w:spacing w:line="360" w:lineRule="auto"/>
        <w:ind w:firstLine="360" w:firstLineChars="150"/>
        <w:rPr>
          <w:rFonts w:hint="eastAsia" w:ascii="宋体" w:hAnsi="宋体"/>
          <w:sz w:val="24"/>
        </w:rPr>
      </w:pPr>
      <w:r>
        <w:rPr>
          <w:rFonts w:hint="eastAsia" w:ascii="宋体" w:hAnsi="宋体"/>
          <w:sz w:val="24"/>
        </w:rPr>
        <w:t>本合同项下的货物验收方式为:</w:t>
      </w:r>
      <w:r>
        <w:rPr>
          <w:rFonts w:hint="eastAsia" w:ascii="Calibri" w:hAnsi="Calibri"/>
          <w:szCs w:val="20"/>
        </w:rPr>
        <w:t xml:space="preserve"> </w:t>
      </w:r>
      <w:r>
        <w:rPr>
          <w:rFonts w:hint="eastAsia" w:ascii="宋体" w:hAnsi="宋体"/>
          <w:sz w:val="24"/>
          <w:u w:val="single"/>
        </w:rPr>
        <w:t>需方自行验收</w:t>
      </w:r>
      <w:r>
        <w:rPr>
          <w:rFonts w:hint="eastAsia" w:ascii="宋体" w:hAnsi="宋体"/>
          <w:sz w:val="24"/>
        </w:rPr>
        <w:t>。</w:t>
      </w:r>
    </w:p>
    <w:p w14:paraId="17563227">
      <w:pPr>
        <w:numPr>
          <w:ilvl w:val="0"/>
          <w:numId w:val="15"/>
        </w:numPr>
        <w:spacing w:line="360" w:lineRule="auto"/>
        <w:rPr>
          <w:rFonts w:hint="eastAsia" w:ascii="宋体" w:hAnsi="宋体"/>
          <w:b/>
          <w:bCs/>
          <w:sz w:val="24"/>
        </w:rPr>
      </w:pPr>
      <w:r>
        <w:rPr>
          <w:rFonts w:hint="eastAsia" w:ascii="宋体" w:hAnsi="宋体"/>
          <w:b/>
          <w:bCs/>
          <w:sz w:val="24"/>
        </w:rPr>
        <w:t>争议解决</w:t>
      </w:r>
    </w:p>
    <w:p w14:paraId="0B760B0A">
      <w:pPr>
        <w:spacing w:line="360" w:lineRule="auto"/>
        <w:rPr>
          <w:rFonts w:ascii="宋体" w:hAnsi="宋体"/>
          <w:sz w:val="24"/>
        </w:rPr>
      </w:pPr>
      <w:r>
        <w:rPr>
          <w:rFonts w:hint="eastAsia" w:ascii="宋体" w:hAnsi="宋体"/>
          <w:sz w:val="24"/>
        </w:rPr>
        <w:t xml:space="preserve">   本合同双方如因履行合同条款发生争议，应协商解决，协商解决不成的，任何一方可向需方所在地人民法院提起诉讼解决。</w:t>
      </w:r>
    </w:p>
    <w:p w14:paraId="54C0287E">
      <w:pPr>
        <w:spacing w:line="360" w:lineRule="auto"/>
        <w:rPr>
          <w:rFonts w:ascii="宋体" w:hAnsi="宋体"/>
          <w:sz w:val="24"/>
        </w:rPr>
      </w:pPr>
    </w:p>
    <w:p w14:paraId="2B666F94">
      <w:pPr>
        <w:spacing w:line="360" w:lineRule="auto"/>
        <w:ind w:firstLine="360" w:firstLineChars="150"/>
        <w:rPr>
          <w:rFonts w:ascii="宋体" w:hAnsi="宋体"/>
          <w:sz w:val="24"/>
        </w:rPr>
      </w:pPr>
    </w:p>
    <w:p w14:paraId="62D19666">
      <w:pPr>
        <w:spacing w:line="360" w:lineRule="auto"/>
        <w:rPr>
          <w:rFonts w:ascii="宋体" w:hAnsi="宋体"/>
          <w:sz w:val="24"/>
        </w:rPr>
      </w:pPr>
      <w:r>
        <w:rPr>
          <w:rFonts w:hint="eastAsia" w:ascii="宋体" w:hAnsi="宋体"/>
          <w:sz w:val="24"/>
        </w:rPr>
        <w:t>需    方：</w:t>
      </w:r>
      <w:r>
        <w:rPr>
          <w:rFonts w:hint="eastAsia" w:ascii="宋体" w:hAnsi="宋体"/>
          <w:sz w:val="24"/>
          <w:u w:val="single"/>
        </w:rPr>
        <w:t xml:space="preserve">                  </w:t>
      </w:r>
      <w:r>
        <w:rPr>
          <w:rFonts w:hint="eastAsia" w:ascii="宋体" w:hAnsi="宋体"/>
          <w:sz w:val="24"/>
        </w:rPr>
        <w:t xml:space="preserve">         供     方：</w:t>
      </w:r>
      <w:r>
        <w:rPr>
          <w:rFonts w:hint="eastAsia" w:ascii="宋体" w:hAnsi="宋体"/>
          <w:sz w:val="24"/>
          <w:u w:val="single"/>
        </w:rPr>
        <w:t xml:space="preserve">                       </w:t>
      </w:r>
    </w:p>
    <w:p w14:paraId="11EF46F0">
      <w:pPr>
        <w:spacing w:line="360" w:lineRule="auto"/>
        <w:rPr>
          <w:rFonts w:ascii="宋体" w:hAnsi="宋体"/>
          <w:sz w:val="24"/>
        </w:rPr>
      </w:pPr>
      <w:r>
        <w:rPr>
          <w:rFonts w:hint="eastAsia" w:ascii="宋体" w:hAnsi="宋体"/>
          <w:sz w:val="24"/>
        </w:rPr>
        <w:t>名　　称：(印章)　　　　　　     　　名　 　称：(印章)</w:t>
      </w:r>
    </w:p>
    <w:p w14:paraId="45066F12">
      <w:pPr>
        <w:spacing w:line="360" w:lineRule="auto"/>
        <w:rPr>
          <w:rFonts w:ascii="宋体" w:hAnsi="宋体"/>
          <w:sz w:val="24"/>
        </w:rPr>
      </w:pPr>
      <w:r>
        <w:rPr>
          <w:rFonts w:hint="eastAsia" w:ascii="宋体" w:hAnsi="宋体"/>
          <w:sz w:val="24"/>
        </w:rPr>
        <w:t xml:space="preserve">年    月    日                       年    月    日 </w:t>
      </w:r>
    </w:p>
    <w:p w14:paraId="5CDBF9DC">
      <w:pPr>
        <w:spacing w:line="360" w:lineRule="auto"/>
        <w:rPr>
          <w:rFonts w:ascii="宋体" w:hAnsi="宋体"/>
          <w:sz w:val="24"/>
        </w:rPr>
      </w:pPr>
      <w:r>
        <w:rPr>
          <w:rFonts w:hint="eastAsia" w:ascii="宋体" w:hAnsi="宋体"/>
          <w:sz w:val="24"/>
        </w:rPr>
        <w:t>全权代表(签字)：　　      　　　　　 全权代表(签字)：</w:t>
      </w:r>
    </w:p>
    <w:p w14:paraId="5AF89AF2">
      <w:pPr>
        <w:spacing w:line="360" w:lineRule="auto"/>
        <w:rPr>
          <w:rFonts w:ascii="宋体" w:hAnsi="宋体"/>
          <w:sz w:val="24"/>
        </w:rPr>
      </w:pPr>
      <w:r>
        <w:rPr>
          <w:rFonts w:hint="eastAsia" w:ascii="宋体" w:hAnsi="宋体"/>
          <w:sz w:val="24"/>
        </w:rPr>
        <w:t xml:space="preserve">地　　址：　　　　　　　　　       　地　　址： </w:t>
      </w:r>
    </w:p>
    <w:p w14:paraId="78D3AEFE">
      <w:pPr>
        <w:spacing w:line="360" w:lineRule="auto"/>
        <w:rPr>
          <w:rFonts w:ascii="宋体" w:hAnsi="宋体"/>
          <w:sz w:val="24"/>
        </w:rPr>
      </w:pPr>
      <w:r>
        <w:rPr>
          <w:rFonts w:hint="eastAsia" w:ascii="宋体" w:hAnsi="宋体"/>
          <w:sz w:val="24"/>
        </w:rPr>
        <w:t xml:space="preserve">邮政编码：　　　         　　　      邮政编码： </w:t>
      </w:r>
    </w:p>
    <w:p w14:paraId="25620FEE">
      <w:pPr>
        <w:spacing w:line="360" w:lineRule="auto"/>
        <w:rPr>
          <w:rFonts w:ascii="宋体" w:hAnsi="宋体"/>
          <w:sz w:val="24"/>
        </w:rPr>
      </w:pPr>
      <w:r>
        <w:rPr>
          <w:rFonts w:hint="eastAsia" w:ascii="宋体" w:hAnsi="宋体"/>
          <w:sz w:val="24"/>
        </w:rPr>
        <w:t>电　　话：　　　　     　　　　　　　电　　话：</w:t>
      </w:r>
    </w:p>
    <w:p w14:paraId="64C970B4">
      <w:pPr>
        <w:spacing w:line="360" w:lineRule="auto"/>
        <w:rPr>
          <w:rFonts w:hint="eastAsia" w:ascii="宋体" w:hAnsi="宋体"/>
          <w:sz w:val="24"/>
        </w:rPr>
      </w:pPr>
      <w:r>
        <w:rPr>
          <w:rFonts w:hint="eastAsia" w:ascii="宋体" w:hAnsi="宋体"/>
          <w:sz w:val="24"/>
        </w:rPr>
        <w:t xml:space="preserve">开户银行：　     　　　　　　　　　　开户银行： </w:t>
      </w:r>
    </w:p>
    <w:p w14:paraId="7F1D4FC8">
      <w:pPr>
        <w:widowControl/>
        <w:jc w:val="left"/>
        <w:rPr>
          <w:rFonts w:ascii="宋体" w:hAnsi="宋体"/>
          <w:color w:val="000000" w:themeColor="text1"/>
          <w:sz w:val="24"/>
          <w14:textFill>
            <w14:solidFill>
              <w14:schemeClr w14:val="tx1"/>
            </w14:solidFill>
          </w14:textFill>
        </w:rPr>
      </w:pPr>
      <w:r>
        <w:rPr>
          <w:rFonts w:hint="eastAsia" w:ascii="宋体" w:hAnsi="宋体"/>
          <w:sz w:val="24"/>
        </w:rPr>
        <w:t>账　　号：     　　　　　　　　　　 　账　 号：</w:t>
      </w:r>
    </w:p>
    <w:p w14:paraId="4DC6DF1E">
      <w:pPr>
        <w:pStyle w:val="18"/>
        <w:rPr>
          <w:color w:val="000000" w:themeColor="text1"/>
          <w14:textFill>
            <w14:solidFill>
              <w14:schemeClr w14:val="tx1"/>
            </w14:solidFill>
          </w14:textFill>
        </w:rPr>
      </w:pPr>
    </w:p>
    <w:p w14:paraId="4807F42C">
      <w:pPr>
        <w:widowControl/>
        <w:jc w:val="left"/>
        <w:rPr>
          <w:color w:val="000000" w:themeColor="text1"/>
          <w14:textFill>
            <w14:solidFill>
              <w14:schemeClr w14:val="tx1"/>
            </w14:solidFill>
          </w14:textFill>
        </w:rPr>
      </w:pPr>
      <w:bookmarkStart w:id="878" w:name="_Toc236185492"/>
      <w:bookmarkEnd w:id="878"/>
      <w:bookmarkStart w:id="879" w:name="_Toc31496"/>
      <w:bookmarkEnd w:id="879"/>
      <w:bookmarkStart w:id="880" w:name="_Toc444783475"/>
      <w:bookmarkEnd w:id="880"/>
      <w:bookmarkStart w:id="881" w:name="_Toc380763703"/>
      <w:bookmarkEnd w:id="881"/>
    </w:p>
    <w:p w14:paraId="7A99E6BC">
      <w:pPr>
        <w:spacing w:before="101" w:line="360" w:lineRule="auto"/>
        <w:jc w:val="center"/>
        <w:rPr>
          <w:rFonts w:cs="宋体" w:asciiTheme="minorEastAsia" w:hAnsiTheme="minorEastAsia" w:eastAsiaTheme="minorEastAsia"/>
          <w:b/>
          <w:bCs/>
          <w:color w:val="000000" w:themeColor="text1"/>
          <w:spacing w:val="5"/>
          <w:sz w:val="24"/>
          <w14:textFill>
            <w14:solidFill>
              <w14:schemeClr w14:val="tx1"/>
            </w14:solidFill>
          </w14:textFill>
        </w:rPr>
      </w:pPr>
    </w:p>
    <w:p w14:paraId="7D35A331">
      <w:pPr>
        <w:spacing w:before="101" w:line="360" w:lineRule="auto"/>
        <w:jc w:val="center"/>
        <w:rPr>
          <w:rFonts w:cs="宋体" w:asciiTheme="minorEastAsia" w:hAnsiTheme="minorEastAsia" w:eastAsiaTheme="minorEastAsia"/>
          <w:b/>
          <w:bCs/>
          <w:color w:val="000000" w:themeColor="text1"/>
          <w:spacing w:val="5"/>
          <w:sz w:val="24"/>
          <w14:textFill>
            <w14:solidFill>
              <w14:schemeClr w14:val="tx1"/>
            </w14:solidFill>
          </w14:textFill>
        </w:rPr>
      </w:pPr>
    </w:p>
    <w:p w14:paraId="04340036">
      <w:pPr>
        <w:widowControl/>
        <w:jc w:val="left"/>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br w:type="page"/>
      </w:r>
    </w:p>
    <w:p w14:paraId="5134CB81">
      <w:pPr>
        <w:spacing w:line="360" w:lineRule="auto"/>
        <w:jc w:val="center"/>
        <w:outlineLvl w:val="0"/>
        <w:rPr>
          <w:b/>
          <w:color w:val="000000" w:themeColor="text1"/>
          <w:sz w:val="36"/>
          <w:szCs w:val="36"/>
          <w14:textFill>
            <w14:solidFill>
              <w14:schemeClr w14:val="tx1"/>
            </w14:solidFill>
          </w14:textFill>
        </w:rPr>
      </w:pPr>
      <w:bookmarkStart w:id="882" w:name="_Toc8627"/>
      <w:r>
        <w:rPr>
          <w:b/>
          <w:color w:val="000000" w:themeColor="text1"/>
          <w:sz w:val="36"/>
          <w:szCs w:val="36"/>
          <w14:textFill>
            <w14:solidFill>
              <w14:schemeClr w14:val="tx1"/>
            </w14:solidFill>
          </w14:textFill>
        </w:rPr>
        <w:t>第七章   投标文件格式</w:t>
      </w:r>
      <w:bookmarkEnd w:id="882"/>
    </w:p>
    <w:p w14:paraId="742F148C">
      <w:pPr>
        <w:tabs>
          <w:tab w:val="left" w:pos="900"/>
          <w:tab w:val="left" w:pos="1980"/>
        </w:tabs>
        <w:snapToGrid w:val="0"/>
        <w:spacing w:line="360" w:lineRule="auto"/>
        <w:ind w:left="142"/>
        <w:rPr>
          <w:b/>
          <w:color w:val="000000" w:themeColor="text1"/>
          <w:sz w:val="24"/>
          <w14:textFill>
            <w14:solidFill>
              <w14:schemeClr w14:val="tx1"/>
            </w14:solidFill>
          </w14:textFill>
        </w:rPr>
      </w:pPr>
    </w:p>
    <w:p w14:paraId="4D343386">
      <w:pPr>
        <w:tabs>
          <w:tab w:val="left" w:pos="900"/>
          <w:tab w:val="left" w:pos="1980"/>
        </w:tabs>
        <w:snapToGrid w:val="0"/>
        <w:spacing w:line="360" w:lineRule="auto"/>
        <w:ind w:left="142"/>
        <w:rPr>
          <w:b/>
          <w:color w:val="000000" w:themeColor="text1"/>
          <w:sz w:val="24"/>
          <w14:textFill>
            <w14:solidFill>
              <w14:schemeClr w14:val="tx1"/>
            </w14:solidFill>
          </w14:textFill>
        </w:rPr>
      </w:pPr>
    </w:p>
    <w:p w14:paraId="66A96E79">
      <w:pPr>
        <w:tabs>
          <w:tab w:val="left" w:pos="900"/>
          <w:tab w:val="left" w:pos="1980"/>
        </w:tabs>
        <w:snapToGrid w:val="0"/>
        <w:spacing w:line="360" w:lineRule="auto"/>
        <w:ind w:left="142"/>
        <w:rPr>
          <w:color w:val="000000" w:themeColor="text1"/>
          <w:sz w:val="24"/>
          <w14:textFill>
            <w14:solidFill>
              <w14:schemeClr w14:val="tx1"/>
            </w14:solidFill>
          </w14:textFill>
        </w:rPr>
      </w:pPr>
      <w:r>
        <w:rPr>
          <w:b/>
          <w:color w:val="000000" w:themeColor="text1"/>
          <w:sz w:val="24"/>
          <w14:textFill>
            <w14:solidFill>
              <w14:schemeClr w14:val="tx1"/>
            </w14:solidFill>
          </w14:textFill>
        </w:rPr>
        <w:t>投标人编制文件须知</w:t>
      </w:r>
    </w:p>
    <w:p w14:paraId="0D000D26">
      <w:pPr>
        <w:tabs>
          <w:tab w:val="left" w:pos="900"/>
          <w:tab w:val="left" w:pos="1980"/>
        </w:tabs>
        <w:snapToGrid w:val="0"/>
        <w:spacing w:line="360" w:lineRule="auto"/>
        <w:ind w:left="142"/>
        <w:rPr>
          <w:color w:val="000000" w:themeColor="text1"/>
          <w:sz w:val="24"/>
          <w14:textFill>
            <w14:solidFill>
              <w14:schemeClr w14:val="tx1"/>
            </w14:solidFill>
          </w14:textFill>
        </w:rPr>
      </w:pPr>
      <w:r>
        <w:rPr>
          <w:color w:val="000000" w:themeColor="text1"/>
          <w:sz w:val="24"/>
          <w14:textFill>
            <w14:solidFill>
              <w14:schemeClr w14:val="tx1"/>
            </w14:solidFill>
          </w14:textFill>
        </w:rPr>
        <w:t>1、投标人按照本部分的顺序编制投标文件（资格证明文件）、投标文件（商务技术文件），编制中涉及格式资料的，应按照本部分提供的内容和格式（所有表格的格式可扩展）填写提交。</w:t>
      </w:r>
    </w:p>
    <w:p w14:paraId="56052194">
      <w:pPr>
        <w:tabs>
          <w:tab w:val="left" w:pos="900"/>
          <w:tab w:val="left" w:pos="1980"/>
        </w:tabs>
        <w:snapToGrid w:val="0"/>
        <w:spacing w:line="360" w:lineRule="auto"/>
        <w:ind w:left="142"/>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2、</w:t>
      </w:r>
      <w:r>
        <w:rPr>
          <w:color w:val="000000" w:themeColor="text1"/>
          <w:kern w:val="0"/>
          <w:sz w:val="24"/>
          <w14:textFill>
            <w14:solidFill>
              <w14:schemeClr w14:val="tx1"/>
            </w14:solidFill>
          </w14:textFill>
        </w:rPr>
        <w:t>对于招标文件中标记了“实质性格式”文件的，</w:t>
      </w:r>
      <w:r>
        <w:rPr>
          <w:color w:val="000000" w:themeColor="text1"/>
          <w:sz w:val="24"/>
          <w14:textFill>
            <w14:solidFill>
              <w14:schemeClr w14:val="tx1"/>
            </w14:solidFill>
          </w14:textFill>
        </w:rPr>
        <w:t>投标人不得改变格式中给定的文字所表达的含义，不得删减格式中的实质性内容，不得自行添加与格式中给定的文字内容相矛盾的内容，不得对应当填写的空格不填写或不实质性响应，</w:t>
      </w:r>
      <w:r>
        <w:rPr>
          <w:color w:val="000000" w:themeColor="text1"/>
          <w:kern w:val="0"/>
          <w:sz w:val="24"/>
          <w14:textFill>
            <w14:solidFill>
              <w14:schemeClr w14:val="tx1"/>
            </w14:solidFill>
          </w14:textFill>
        </w:rPr>
        <w:t>否则</w:t>
      </w:r>
      <w:r>
        <w:rPr>
          <w:b/>
          <w:color w:val="000000" w:themeColor="text1"/>
          <w:kern w:val="0"/>
          <w:sz w:val="24"/>
          <w14:textFill>
            <w14:solidFill>
              <w14:schemeClr w14:val="tx1"/>
            </w14:solidFill>
          </w14:textFill>
        </w:rPr>
        <w:t>投标无效</w:t>
      </w:r>
      <w:r>
        <w:rPr>
          <w:color w:val="000000" w:themeColor="text1"/>
          <w:kern w:val="0"/>
          <w:sz w:val="24"/>
          <w14:textFill>
            <w14:solidFill>
              <w14:schemeClr w14:val="tx1"/>
            </w14:solidFill>
          </w14:textFill>
        </w:rPr>
        <w:t>。未标记“实质性格式”的文件和招标文件未提供格式的内容，可由投标人自行编写。</w:t>
      </w:r>
    </w:p>
    <w:p w14:paraId="1DE5FC24">
      <w:pPr>
        <w:tabs>
          <w:tab w:val="left" w:pos="900"/>
          <w:tab w:val="left" w:pos="1980"/>
        </w:tabs>
        <w:snapToGrid w:val="0"/>
        <w:spacing w:line="360" w:lineRule="auto"/>
        <w:ind w:left="142"/>
        <w:rPr>
          <w:color w:val="000000" w:themeColor="text1"/>
          <w:sz w:val="24"/>
          <w14:textFill>
            <w14:solidFill>
              <w14:schemeClr w14:val="tx1"/>
            </w14:solidFill>
          </w14:textFill>
        </w:rPr>
      </w:pPr>
      <w:r>
        <w:rPr>
          <w:color w:val="000000" w:themeColor="text1"/>
          <w:sz w:val="24"/>
          <w14:textFill>
            <w14:solidFill>
              <w14:schemeClr w14:val="tx1"/>
            </w14:solidFill>
          </w14:textFill>
        </w:rPr>
        <w:t>3、全部声明和问题的回答及所附材料必须是真实的、准确的和完整的。</w:t>
      </w:r>
    </w:p>
    <w:p w14:paraId="1B06AE99">
      <w:pPr>
        <w:widowControl/>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14:paraId="6A64DBED">
      <w:pPr>
        <w:keepNext/>
        <w:keepLines/>
        <w:autoSpaceDE w:val="0"/>
        <w:autoSpaceDN w:val="0"/>
        <w:adjustRightInd w:val="0"/>
        <w:spacing w:before="120" w:line="300" w:lineRule="auto"/>
        <w:jc w:val="left"/>
        <w:outlineLvl w:val="1"/>
        <w:rPr>
          <w:b/>
          <w:color w:val="000000" w:themeColor="text1"/>
          <w:kern w:val="0"/>
          <w:sz w:val="30"/>
          <w:szCs w:val="20"/>
          <w14:textFill>
            <w14:solidFill>
              <w14:schemeClr w14:val="tx1"/>
            </w14:solidFill>
          </w14:textFill>
        </w:rPr>
      </w:pPr>
      <w:r>
        <w:rPr>
          <w:b/>
          <w:color w:val="000000" w:themeColor="text1"/>
          <w:spacing w:val="20"/>
          <w:sz w:val="24"/>
          <w14:textFill>
            <w14:solidFill>
              <w14:schemeClr w14:val="tx1"/>
            </w14:solidFill>
          </w14:textFill>
        </w:rPr>
        <w:t>一、资格证明文件格式</w:t>
      </w:r>
    </w:p>
    <w:p w14:paraId="3A5603B7">
      <w:pPr>
        <w:rPr>
          <w:b/>
          <w:color w:val="000000" w:themeColor="text1"/>
          <w:spacing w:val="20"/>
          <w:szCs w:val="21"/>
          <w14:textFill>
            <w14:solidFill>
              <w14:schemeClr w14:val="tx1"/>
            </w14:solidFill>
          </w14:textFill>
        </w:rPr>
      </w:pPr>
    </w:p>
    <w:p w14:paraId="10D95D8C">
      <w:pPr>
        <w:rPr>
          <w:b/>
          <w:color w:val="000000" w:themeColor="text1"/>
          <w:sz w:val="24"/>
          <w14:textFill>
            <w14:solidFill>
              <w14:schemeClr w14:val="tx1"/>
            </w14:solidFill>
          </w14:textFill>
        </w:rPr>
      </w:pPr>
      <w:r>
        <w:rPr>
          <w:b/>
          <w:color w:val="000000" w:themeColor="text1"/>
          <w:spacing w:val="20"/>
          <w:sz w:val="24"/>
          <w14:textFill>
            <w14:solidFill>
              <w14:schemeClr w14:val="tx1"/>
            </w14:solidFill>
          </w14:textFill>
        </w:rPr>
        <w:t>投标文件（资格证明文件）</w:t>
      </w:r>
      <w:r>
        <w:rPr>
          <w:b/>
          <w:color w:val="000000" w:themeColor="text1"/>
          <w:sz w:val="24"/>
          <w14:textFill>
            <w14:solidFill>
              <w14:schemeClr w14:val="tx1"/>
            </w14:solidFill>
          </w14:textFill>
        </w:rPr>
        <w:t>封面（非实质性格式）</w:t>
      </w:r>
    </w:p>
    <w:p w14:paraId="7DE68412">
      <w:pPr>
        <w:jc w:val="center"/>
        <w:rPr>
          <w:color w:val="000000" w:themeColor="text1"/>
          <w:szCs w:val="21"/>
          <w14:textFill>
            <w14:solidFill>
              <w14:schemeClr w14:val="tx1"/>
            </w14:solidFill>
          </w14:textFill>
        </w:rPr>
      </w:pPr>
    </w:p>
    <w:p w14:paraId="0F6599EF">
      <w:pPr>
        <w:jc w:val="center"/>
        <w:rPr>
          <w:b/>
          <w:color w:val="000000" w:themeColor="text1"/>
          <w:spacing w:val="60"/>
          <w:sz w:val="84"/>
          <w:szCs w:val="84"/>
          <w14:textFill>
            <w14:solidFill>
              <w14:schemeClr w14:val="tx1"/>
            </w14:solidFill>
          </w14:textFill>
        </w:rPr>
      </w:pPr>
      <w:r>
        <w:rPr>
          <w:b/>
          <w:color w:val="000000" w:themeColor="text1"/>
          <w:spacing w:val="60"/>
          <w:sz w:val="84"/>
          <w:szCs w:val="84"/>
          <w14:textFill>
            <w14:solidFill>
              <w14:schemeClr w14:val="tx1"/>
            </w14:solidFill>
          </w14:textFill>
        </w:rPr>
        <w:t>投 标 文 件</w:t>
      </w:r>
    </w:p>
    <w:p w14:paraId="47CF0ECF">
      <w:pPr>
        <w:jc w:val="center"/>
        <w:rPr>
          <w:b/>
          <w:color w:val="000000" w:themeColor="text1"/>
          <w:spacing w:val="60"/>
          <w:sz w:val="52"/>
          <w:szCs w:val="52"/>
          <w14:textFill>
            <w14:solidFill>
              <w14:schemeClr w14:val="tx1"/>
            </w14:solidFill>
          </w14:textFill>
        </w:rPr>
      </w:pPr>
      <w:r>
        <w:rPr>
          <w:b/>
          <w:color w:val="000000" w:themeColor="text1"/>
          <w:spacing w:val="60"/>
          <w:sz w:val="52"/>
          <w:szCs w:val="52"/>
          <w14:textFill>
            <w14:solidFill>
              <w14:schemeClr w14:val="tx1"/>
            </w14:solidFill>
          </w14:textFill>
        </w:rPr>
        <w:t>（资格证明文件）</w:t>
      </w:r>
    </w:p>
    <w:p w14:paraId="6D7802BF">
      <w:pPr>
        <w:ind w:firstLine="542" w:firstLineChars="150"/>
        <w:rPr>
          <w:b/>
          <w:color w:val="000000" w:themeColor="text1"/>
          <w:spacing w:val="20"/>
          <w:sz w:val="32"/>
          <w:szCs w:val="32"/>
          <w14:textFill>
            <w14:solidFill>
              <w14:schemeClr w14:val="tx1"/>
            </w14:solidFill>
          </w14:textFill>
        </w:rPr>
      </w:pPr>
    </w:p>
    <w:p w14:paraId="300E5AA4">
      <w:pPr>
        <w:ind w:firstLine="542" w:firstLineChars="150"/>
        <w:rPr>
          <w:b/>
          <w:color w:val="000000" w:themeColor="text1"/>
          <w:spacing w:val="20"/>
          <w:sz w:val="32"/>
          <w:szCs w:val="32"/>
          <w14:textFill>
            <w14:solidFill>
              <w14:schemeClr w14:val="tx1"/>
            </w14:solidFill>
          </w14:textFill>
        </w:rPr>
      </w:pPr>
    </w:p>
    <w:p w14:paraId="31B805CB">
      <w:pPr>
        <w:ind w:firstLine="542" w:firstLineChars="150"/>
        <w:rPr>
          <w:b/>
          <w:color w:val="000000" w:themeColor="text1"/>
          <w:spacing w:val="20"/>
          <w:sz w:val="32"/>
          <w:szCs w:val="32"/>
          <w14:textFill>
            <w14:solidFill>
              <w14:schemeClr w14:val="tx1"/>
            </w14:solidFill>
          </w14:textFill>
        </w:rPr>
      </w:pPr>
      <w:r>
        <w:rPr>
          <w:b/>
          <w:color w:val="000000" w:themeColor="text1"/>
          <w:spacing w:val="20"/>
          <w:sz w:val="32"/>
          <w:szCs w:val="32"/>
          <w14:textFill>
            <w14:solidFill>
              <w14:schemeClr w14:val="tx1"/>
            </w14:solidFill>
          </w14:textFill>
        </w:rPr>
        <w:t>项目名称:</w:t>
      </w:r>
    </w:p>
    <w:p w14:paraId="7BC309C5">
      <w:pPr>
        <w:ind w:firstLine="542" w:firstLineChars="150"/>
        <w:rPr>
          <w:b/>
          <w:color w:val="000000" w:themeColor="text1"/>
          <w:spacing w:val="20"/>
          <w:sz w:val="32"/>
          <w:szCs w:val="32"/>
          <w14:textFill>
            <w14:solidFill>
              <w14:schemeClr w14:val="tx1"/>
            </w14:solidFill>
          </w14:textFill>
        </w:rPr>
      </w:pPr>
      <w:r>
        <w:rPr>
          <w:b/>
          <w:color w:val="000000" w:themeColor="text1"/>
          <w:spacing w:val="20"/>
          <w:sz w:val="32"/>
          <w:szCs w:val="32"/>
          <w14:textFill>
            <w14:solidFill>
              <w14:schemeClr w14:val="tx1"/>
            </w14:solidFill>
          </w14:textFill>
        </w:rPr>
        <w:t>项目编号/包号：</w:t>
      </w:r>
    </w:p>
    <w:p w14:paraId="045AC048">
      <w:pPr>
        <w:ind w:firstLine="542" w:firstLineChars="150"/>
        <w:rPr>
          <w:b/>
          <w:color w:val="000000" w:themeColor="text1"/>
          <w:spacing w:val="20"/>
          <w:sz w:val="32"/>
          <w:szCs w:val="32"/>
          <w14:textFill>
            <w14:solidFill>
              <w14:schemeClr w14:val="tx1"/>
            </w14:solidFill>
          </w14:textFill>
        </w:rPr>
      </w:pPr>
    </w:p>
    <w:p w14:paraId="288F4B6C">
      <w:pPr>
        <w:ind w:firstLine="542" w:firstLineChars="150"/>
        <w:rPr>
          <w:b/>
          <w:color w:val="000000" w:themeColor="text1"/>
          <w:spacing w:val="20"/>
          <w:sz w:val="32"/>
          <w:szCs w:val="32"/>
          <w14:textFill>
            <w14:solidFill>
              <w14:schemeClr w14:val="tx1"/>
            </w14:solidFill>
          </w14:textFill>
        </w:rPr>
      </w:pPr>
    </w:p>
    <w:p w14:paraId="1C4D29BB">
      <w:pPr>
        <w:jc w:val="center"/>
        <w:rPr>
          <w:b/>
          <w:color w:val="000000" w:themeColor="text1"/>
          <w:sz w:val="32"/>
          <w:szCs w:val="32"/>
          <w14:textFill>
            <w14:solidFill>
              <w14:schemeClr w14:val="tx1"/>
            </w14:solidFill>
          </w14:textFill>
        </w:rPr>
      </w:pPr>
    </w:p>
    <w:p w14:paraId="5746A6F3">
      <w:pPr>
        <w:jc w:val="center"/>
        <w:rPr>
          <w:b/>
          <w:color w:val="000000" w:themeColor="text1"/>
          <w:sz w:val="32"/>
          <w:szCs w:val="32"/>
          <w14:textFill>
            <w14:solidFill>
              <w14:schemeClr w14:val="tx1"/>
            </w14:solidFill>
          </w14:textFill>
        </w:rPr>
      </w:pPr>
    </w:p>
    <w:p w14:paraId="4C7FA513">
      <w:pPr>
        <w:jc w:val="center"/>
        <w:rPr>
          <w:b/>
          <w:color w:val="000000" w:themeColor="text1"/>
          <w:sz w:val="32"/>
          <w:szCs w:val="32"/>
          <w14:textFill>
            <w14:solidFill>
              <w14:schemeClr w14:val="tx1"/>
            </w14:solidFill>
          </w14:textFill>
        </w:rPr>
      </w:pPr>
    </w:p>
    <w:p w14:paraId="57EC99DA">
      <w:pPr>
        <w:jc w:val="center"/>
        <w:rPr>
          <w:b/>
          <w:color w:val="000000" w:themeColor="text1"/>
          <w:spacing w:val="20"/>
          <w:sz w:val="32"/>
          <w:szCs w:val="32"/>
          <w14:textFill>
            <w14:solidFill>
              <w14:schemeClr w14:val="tx1"/>
            </w14:solidFill>
          </w14:textFill>
        </w:rPr>
      </w:pPr>
    </w:p>
    <w:p w14:paraId="2AD712C5">
      <w:pPr>
        <w:jc w:val="center"/>
        <w:rPr>
          <w:b/>
          <w:color w:val="000000" w:themeColor="text1"/>
          <w:spacing w:val="20"/>
          <w:sz w:val="32"/>
          <w:szCs w:val="32"/>
          <w14:textFill>
            <w14:solidFill>
              <w14:schemeClr w14:val="tx1"/>
            </w14:solidFill>
          </w14:textFill>
        </w:rPr>
      </w:pPr>
    </w:p>
    <w:p w14:paraId="17F7C97D">
      <w:pPr>
        <w:jc w:val="center"/>
        <w:rPr>
          <w:b/>
          <w:color w:val="000000" w:themeColor="text1"/>
          <w:spacing w:val="20"/>
          <w:sz w:val="32"/>
          <w:szCs w:val="32"/>
          <w14:textFill>
            <w14:solidFill>
              <w14:schemeClr w14:val="tx1"/>
            </w14:solidFill>
          </w14:textFill>
        </w:rPr>
      </w:pPr>
    </w:p>
    <w:p w14:paraId="17F9838C">
      <w:pPr>
        <w:spacing w:line="360" w:lineRule="auto"/>
        <w:ind w:firstLine="1445" w:firstLineChars="400"/>
        <w:jc w:val="left"/>
        <w:rPr>
          <w:b/>
          <w:color w:val="000000" w:themeColor="text1"/>
          <w:spacing w:val="20"/>
          <w:sz w:val="32"/>
          <w:szCs w:val="32"/>
          <w14:textFill>
            <w14:solidFill>
              <w14:schemeClr w14:val="tx1"/>
            </w14:solidFill>
          </w14:textFill>
        </w:rPr>
      </w:pPr>
      <w:r>
        <w:rPr>
          <w:b/>
          <w:color w:val="000000" w:themeColor="text1"/>
          <w:spacing w:val="20"/>
          <w:sz w:val="32"/>
          <w:szCs w:val="32"/>
          <w14:textFill>
            <w14:solidFill>
              <w14:schemeClr w14:val="tx1"/>
            </w14:solidFill>
          </w14:textFill>
        </w:rPr>
        <w:t>投标人名称：</w:t>
      </w:r>
    </w:p>
    <w:p w14:paraId="5A38621B">
      <w:pPr>
        <w:jc w:val="center"/>
        <w:rPr>
          <w:b/>
          <w:color w:val="000000" w:themeColor="text1"/>
          <w:sz w:val="32"/>
          <w:szCs w:val="32"/>
          <w14:textFill>
            <w14:solidFill>
              <w14:schemeClr w14:val="tx1"/>
            </w14:solidFill>
          </w14:textFill>
        </w:rPr>
      </w:pPr>
    </w:p>
    <w:p w14:paraId="40189441">
      <w:pPr>
        <w:rPr>
          <w:b/>
          <w:color w:val="000000" w:themeColor="text1"/>
          <w14:textFill>
            <w14:solidFill>
              <w14:schemeClr w14:val="tx1"/>
            </w14:solidFill>
          </w14:textFill>
        </w:rPr>
      </w:pPr>
      <w:r>
        <w:rPr>
          <w:b/>
          <w:color w:val="000000" w:themeColor="text1"/>
          <w:spacing w:val="20"/>
          <w:sz w:val="32"/>
          <w:szCs w:val="32"/>
          <w14:textFill>
            <w14:solidFill>
              <w14:schemeClr w14:val="tx1"/>
            </w14:solidFill>
          </w14:textFill>
        </w:rPr>
        <w:br w:type="page"/>
      </w:r>
    </w:p>
    <w:p w14:paraId="09FC516A">
      <w:pPr>
        <w:numPr>
          <w:ilvl w:val="0"/>
          <w:numId w:val="16"/>
        </w:numPr>
        <w:tabs>
          <w:tab w:val="left" w:pos="360"/>
        </w:tabs>
        <w:snapToGrid w:val="0"/>
        <w:spacing w:line="360" w:lineRule="auto"/>
        <w:outlineLvl w:val="1"/>
        <w:rPr>
          <w:color w:val="000000" w:themeColor="text1"/>
          <w:sz w:val="24"/>
          <w:szCs w:val="20"/>
          <w14:textFill>
            <w14:solidFill>
              <w14:schemeClr w14:val="tx1"/>
            </w14:solidFill>
          </w14:textFill>
        </w:rPr>
      </w:pPr>
      <w:r>
        <w:rPr>
          <w:color w:val="000000" w:themeColor="text1"/>
          <w:sz w:val="24"/>
          <w14:textFill>
            <w14:solidFill>
              <w14:schemeClr w14:val="tx1"/>
            </w14:solidFill>
          </w14:textFill>
        </w:rPr>
        <w:t>满足《中华人民共和国政府采购法》第二十二条规定</w:t>
      </w:r>
    </w:p>
    <w:p w14:paraId="2FCC1425">
      <w:pPr>
        <w:spacing w:line="360" w:lineRule="auto"/>
        <w:outlineLvl w:val="2"/>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1-1 营业执照等证明文件</w:t>
      </w:r>
    </w:p>
    <w:p w14:paraId="432D919A">
      <w:pPr>
        <w:tabs>
          <w:tab w:val="left" w:pos="1080"/>
        </w:tabs>
        <w:snapToGrid w:val="0"/>
        <w:rPr>
          <w:color w:val="000000" w:themeColor="text1"/>
          <w:sz w:val="24"/>
          <w14:textFill>
            <w14:solidFill>
              <w14:schemeClr w14:val="tx1"/>
            </w14:solidFill>
          </w14:textFill>
        </w:rPr>
      </w:pPr>
    </w:p>
    <w:p w14:paraId="4637A9B2">
      <w:pPr>
        <w:widowControl/>
        <w:jc w:val="left"/>
        <w:rPr>
          <w:color w:val="000000" w:themeColor="text1"/>
          <w:sz w:val="24"/>
          <w:szCs w:val="20"/>
          <w14:textFill>
            <w14:solidFill>
              <w14:schemeClr w14:val="tx1"/>
            </w14:solidFill>
          </w14:textFill>
        </w:rPr>
      </w:pPr>
      <w:r>
        <w:rPr>
          <w:color w:val="000000" w:themeColor="text1"/>
          <w:sz w:val="24"/>
          <w14:textFill>
            <w14:solidFill>
              <w14:schemeClr w14:val="tx1"/>
            </w14:solidFill>
          </w14:textFill>
        </w:rPr>
        <w:br w:type="page"/>
      </w:r>
    </w:p>
    <w:p w14:paraId="6075E8F4">
      <w:pPr>
        <w:pStyle w:val="5"/>
        <w:rPr>
          <w:rFonts w:ascii="Times New Roman"/>
          <w:b w:val="0"/>
          <w:bCs/>
          <w:color w:val="000000" w:themeColor="text1"/>
          <w:u w:val="none"/>
          <w14:textFill>
            <w14:solidFill>
              <w14:schemeClr w14:val="tx1"/>
            </w14:solidFill>
          </w14:textFill>
        </w:rPr>
      </w:pPr>
      <w:r>
        <w:rPr>
          <w:rFonts w:ascii="Times New Roman"/>
          <w:b w:val="0"/>
          <w:color w:val="000000" w:themeColor="text1"/>
          <w:u w:val="none"/>
          <w14:textFill>
            <w14:solidFill>
              <w14:schemeClr w14:val="tx1"/>
            </w14:solidFill>
          </w14:textFill>
        </w:rPr>
        <w:t>1-2 投标人资格声明书</w:t>
      </w:r>
    </w:p>
    <w:p w14:paraId="2676C9EF">
      <w:pPr>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投标人资格声明书</w:t>
      </w:r>
    </w:p>
    <w:p w14:paraId="362DA1E1">
      <w:pPr>
        <w:tabs>
          <w:tab w:val="left" w:pos="5580"/>
        </w:tabs>
        <w:spacing w:line="360" w:lineRule="auto"/>
        <w:rPr>
          <w:color w:val="000000" w:themeColor="text1"/>
          <w:sz w:val="24"/>
          <w14:textFill>
            <w14:solidFill>
              <w14:schemeClr w14:val="tx1"/>
            </w14:solidFill>
          </w14:textFill>
        </w:rPr>
      </w:pPr>
    </w:p>
    <w:p w14:paraId="0FA7F63B">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致：</w:t>
      </w:r>
      <w:r>
        <w:rPr>
          <w:color w:val="000000" w:themeColor="text1"/>
          <w:sz w:val="24"/>
          <w:u w:val="single"/>
          <w14:textFill>
            <w14:solidFill>
              <w14:schemeClr w14:val="tx1"/>
            </w14:solidFill>
          </w14:textFill>
        </w:rPr>
        <w:t>采购人或采购代理机构</w:t>
      </w:r>
    </w:p>
    <w:p w14:paraId="399DDF78">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在参与本次项目投标中，我单位承诺：</w:t>
      </w:r>
    </w:p>
    <w:p w14:paraId="7892D49C">
      <w:pPr>
        <w:numPr>
          <w:ilvl w:val="0"/>
          <w:numId w:val="17"/>
        </w:numPr>
        <w:spacing w:line="360" w:lineRule="auto"/>
        <w:ind w:left="1134"/>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具有良好的商业信誉和健全的财务会计制度；</w:t>
      </w:r>
    </w:p>
    <w:p w14:paraId="33F35298">
      <w:pPr>
        <w:numPr>
          <w:ilvl w:val="0"/>
          <w:numId w:val="17"/>
        </w:numPr>
        <w:spacing w:line="360" w:lineRule="auto"/>
        <w:ind w:left="1134"/>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具有履行合同所必需的设备和专业技术能力；</w:t>
      </w:r>
    </w:p>
    <w:p w14:paraId="18B456AE">
      <w:pPr>
        <w:numPr>
          <w:ilvl w:val="0"/>
          <w:numId w:val="17"/>
        </w:numPr>
        <w:spacing w:line="360" w:lineRule="auto"/>
        <w:ind w:left="1134"/>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有依法缴纳税收和社会保障资金的良好记录；</w:t>
      </w:r>
    </w:p>
    <w:p w14:paraId="596E134C">
      <w:pPr>
        <w:numPr>
          <w:ilvl w:val="0"/>
          <w:numId w:val="17"/>
        </w:numPr>
        <w:spacing w:line="360" w:lineRule="auto"/>
        <w:ind w:left="1134"/>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EE72C63">
      <w:pPr>
        <w:numPr>
          <w:ilvl w:val="0"/>
          <w:numId w:val="17"/>
        </w:numPr>
        <w:spacing w:line="360" w:lineRule="auto"/>
        <w:ind w:left="1134"/>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我单位不属于政府采购法律、行政法规规定的公益一类事业单位、或使用事业编制且由财政拨款保障的群团组织（仅适用于政府购买服务项目）；</w:t>
      </w:r>
    </w:p>
    <w:p w14:paraId="359ED3BE">
      <w:pPr>
        <w:numPr>
          <w:ilvl w:val="0"/>
          <w:numId w:val="17"/>
        </w:numPr>
        <w:spacing w:line="360" w:lineRule="auto"/>
        <w:ind w:left="1134"/>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我单位不存在为采购项目提供整体设计、规范编制或者项目管理、监理、检测等服务后，再参加该采购项目的其他采购活动的情形（单一来源采购项目除外）；</w:t>
      </w:r>
    </w:p>
    <w:p w14:paraId="292DEA94">
      <w:pPr>
        <w:numPr>
          <w:ilvl w:val="0"/>
          <w:numId w:val="17"/>
        </w:numPr>
        <w:spacing w:line="360" w:lineRule="auto"/>
        <w:ind w:left="1134"/>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与我单位存在“单位负责人为同一人或者存在直接控股、管理关系”的其他法人单位信息如下（如有，不论其是否参加同一合同项下的政府采购活动均须填写）：</w:t>
      </w:r>
    </w:p>
    <w:tbl>
      <w:tblPr>
        <w:tblStyle w:val="4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58599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18CFF56">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序号</w:t>
            </w:r>
          </w:p>
        </w:tc>
        <w:tc>
          <w:tcPr>
            <w:tcW w:w="4574" w:type="dxa"/>
            <w:vAlign w:val="center"/>
          </w:tcPr>
          <w:p w14:paraId="792C82B2">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单位名称</w:t>
            </w:r>
          </w:p>
        </w:tc>
        <w:tc>
          <w:tcPr>
            <w:tcW w:w="2976" w:type="dxa"/>
            <w:vAlign w:val="center"/>
          </w:tcPr>
          <w:p w14:paraId="3B9EDB8E">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相互关系</w:t>
            </w:r>
          </w:p>
        </w:tc>
      </w:tr>
      <w:tr w14:paraId="55955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02341B1">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w:t>
            </w:r>
          </w:p>
        </w:tc>
        <w:tc>
          <w:tcPr>
            <w:tcW w:w="4574" w:type="dxa"/>
            <w:vAlign w:val="center"/>
          </w:tcPr>
          <w:p w14:paraId="639BDF51">
            <w:pPr>
              <w:jc w:val="center"/>
              <w:rPr>
                <w:color w:val="000000" w:themeColor="text1"/>
                <w:sz w:val="24"/>
                <w14:textFill>
                  <w14:solidFill>
                    <w14:schemeClr w14:val="tx1"/>
                  </w14:solidFill>
                </w14:textFill>
              </w:rPr>
            </w:pPr>
          </w:p>
        </w:tc>
        <w:tc>
          <w:tcPr>
            <w:tcW w:w="2976" w:type="dxa"/>
            <w:vAlign w:val="center"/>
          </w:tcPr>
          <w:p w14:paraId="6DD31338">
            <w:pPr>
              <w:jc w:val="center"/>
              <w:rPr>
                <w:color w:val="000000" w:themeColor="text1"/>
                <w:sz w:val="24"/>
                <w14:textFill>
                  <w14:solidFill>
                    <w14:schemeClr w14:val="tx1"/>
                  </w14:solidFill>
                </w14:textFill>
              </w:rPr>
            </w:pPr>
          </w:p>
        </w:tc>
      </w:tr>
      <w:tr w14:paraId="791B1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C2C83D8">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w:t>
            </w:r>
          </w:p>
        </w:tc>
        <w:tc>
          <w:tcPr>
            <w:tcW w:w="4574" w:type="dxa"/>
            <w:vAlign w:val="center"/>
          </w:tcPr>
          <w:p w14:paraId="32CAEB1B">
            <w:pPr>
              <w:jc w:val="center"/>
              <w:rPr>
                <w:color w:val="000000" w:themeColor="text1"/>
                <w:sz w:val="24"/>
                <w14:textFill>
                  <w14:solidFill>
                    <w14:schemeClr w14:val="tx1"/>
                  </w14:solidFill>
                </w14:textFill>
              </w:rPr>
            </w:pPr>
          </w:p>
        </w:tc>
        <w:tc>
          <w:tcPr>
            <w:tcW w:w="2976" w:type="dxa"/>
            <w:vAlign w:val="center"/>
          </w:tcPr>
          <w:p w14:paraId="2DAA4B65">
            <w:pPr>
              <w:jc w:val="center"/>
              <w:rPr>
                <w:color w:val="000000" w:themeColor="text1"/>
                <w:sz w:val="24"/>
                <w14:textFill>
                  <w14:solidFill>
                    <w14:schemeClr w14:val="tx1"/>
                  </w14:solidFill>
                </w14:textFill>
              </w:rPr>
            </w:pPr>
          </w:p>
        </w:tc>
      </w:tr>
      <w:tr w14:paraId="5F755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FCE3B5F">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w:t>
            </w:r>
          </w:p>
        </w:tc>
        <w:tc>
          <w:tcPr>
            <w:tcW w:w="4574" w:type="dxa"/>
            <w:vAlign w:val="center"/>
          </w:tcPr>
          <w:p w14:paraId="45C8752B">
            <w:pPr>
              <w:jc w:val="center"/>
              <w:rPr>
                <w:color w:val="000000" w:themeColor="text1"/>
                <w:sz w:val="24"/>
                <w14:textFill>
                  <w14:solidFill>
                    <w14:schemeClr w14:val="tx1"/>
                  </w14:solidFill>
                </w14:textFill>
              </w:rPr>
            </w:pPr>
          </w:p>
        </w:tc>
        <w:tc>
          <w:tcPr>
            <w:tcW w:w="2976" w:type="dxa"/>
            <w:vAlign w:val="center"/>
          </w:tcPr>
          <w:p w14:paraId="3643BB4D">
            <w:pPr>
              <w:jc w:val="center"/>
              <w:rPr>
                <w:color w:val="000000" w:themeColor="text1"/>
                <w:sz w:val="24"/>
                <w14:textFill>
                  <w14:solidFill>
                    <w14:schemeClr w14:val="tx1"/>
                  </w14:solidFill>
                </w14:textFill>
              </w:rPr>
            </w:pPr>
          </w:p>
        </w:tc>
      </w:tr>
    </w:tbl>
    <w:p w14:paraId="34107A90">
      <w:pPr>
        <w:rPr>
          <w:color w:val="000000" w:themeColor="text1"/>
          <w14:textFill>
            <w14:solidFill>
              <w14:schemeClr w14:val="tx1"/>
            </w14:solidFill>
          </w14:textFill>
        </w:rPr>
      </w:pPr>
    </w:p>
    <w:p w14:paraId="773AAB78">
      <w:pPr>
        <w:ind w:firstLine="480" w:firstLineChars="200"/>
        <w:rPr>
          <w:color w:val="000000" w:themeColor="text1"/>
          <w:sz w:val="24"/>
          <w:szCs w:val="22"/>
          <w14:textFill>
            <w14:solidFill>
              <w14:schemeClr w14:val="tx1"/>
            </w14:solidFill>
          </w14:textFill>
        </w:rPr>
      </w:pPr>
      <w:r>
        <w:rPr>
          <w:color w:val="000000" w:themeColor="text1"/>
          <w:sz w:val="24"/>
          <w14:textFill>
            <w14:solidFill>
              <w14:schemeClr w14:val="tx1"/>
            </w14:solidFill>
          </w14:textFill>
        </w:rPr>
        <w:t>上述声明真实有效，否则我方负全部责任。</w:t>
      </w:r>
    </w:p>
    <w:p w14:paraId="20D10D89">
      <w:pPr>
        <w:spacing w:line="360" w:lineRule="auto"/>
        <w:rPr>
          <w:color w:val="000000" w:themeColor="text1"/>
          <w:sz w:val="24"/>
          <w14:textFill>
            <w14:solidFill>
              <w14:schemeClr w14:val="tx1"/>
            </w14:solidFill>
          </w14:textFill>
        </w:rPr>
      </w:pPr>
    </w:p>
    <w:p w14:paraId="0F010CD3">
      <w:pPr>
        <w:autoSpaceDE w:val="0"/>
        <w:autoSpaceDN w:val="0"/>
        <w:adjustRightInd w:val="0"/>
        <w:snapToGrid w:val="0"/>
        <w:spacing w:before="25" w:after="25" w:line="360" w:lineRule="auto"/>
        <w:jc w:val="right"/>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投标人名称（加盖公章）</w:t>
      </w:r>
      <w:r>
        <w:rPr>
          <w:color w:val="000000" w:themeColor="text1"/>
          <w:sz w:val="24"/>
          <w:lang w:val="zh-CN"/>
          <w14:textFill>
            <w14:solidFill>
              <w14:schemeClr w14:val="tx1"/>
            </w14:solidFill>
          </w14:textFill>
        </w:rPr>
        <w:t>：____________</w:t>
      </w:r>
    </w:p>
    <w:p w14:paraId="3655BC24">
      <w:pPr>
        <w:spacing w:line="360" w:lineRule="auto"/>
        <w:ind w:right="360" w:firstLine="480"/>
        <w:jc w:val="right"/>
        <w:rPr>
          <w:color w:val="000000" w:themeColor="text1"/>
          <w:sz w:val="24"/>
          <w14:textFill>
            <w14:solidFill>
              <w14:schemeClr w14:val="tx1"/>
            </w14:solidFill>
          </w14:textFill>
        </w:rPr>
      </w:pPr>
      <w:r>
        <w:rPr>
          <w:color w:val="000000" w:themeColor="text1"/>
          <w:sz w:val="24"/>
          <w:szCs w:val="20"/>
          <w14:textFill>
            <w14:solidFill>
              <w14:schemeClr w14:val="tx1"/>
            </w14:solidFill>
          </w14:textFill>
        </w:rPr>
        <w:t xml:space="preserve">日期：_____年______月______日   </w:t>
      </w:r>
    </w:p>
    <w:p w14:paraId="121F817B">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说明：供应商承诺不实的，依据《政府采购法》第七十七条“提供虚假材料谋取中标、成交的”有关规定予以处理。</w:t>
      </w:r>
    </w:p>
    <w:p w14:paraId="2635C440">
      <w:pPr>
        <w:tabs>
          <w:tab w:val="left" w:pos="5580"/>
        </w:tabs>
        <w:spacing w:line="360" w:lineRule="auto"/>
        <w:rPr>
          <w:color w:val="000000" w:themeColor="text1"/>
          <w:sz w:val="24"/>
          <w14:textFill>
            <w14:solidFill>
              <w14:schemeClr w14:val="tx1"/>
            </w14:solidFill>
          </w14:textFill>
        </w:rPr>
        <w:sectPr>
          <w:pgSz w:w="11907" w:h="16840"/>
          <w:pgMar w:top="1418" w:right="1134" w:bottom="1418" w:left="1701" w:header="851" w:footer="851" w:gutter="0"/>
          <w:cols w:space="720" w:num="1"/>
          <w:docGrid w:linePitch="462" w:charSpace="0"/>
        </w:sectPr>
      </w:pPr>
    </w:p>
    <w:p w14:paraId="4FD50029">
      <w:pPr>
        <w:numPr>
          <w:ilvl w:val="0"/>
          <w:numId w:val="16"/>
        </w:numPr>
        <w:tabs>
          <w:tab w:val="left" w:pos="360"/>
        </w:tabs>
        <w:snapToGrid w:val="0"/>
        <w:spacing w:line="360" w:lineRule="auto"/>
        <w:outlineLvl w:val="1"/>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落实政府采购政策需满足的资格要求（如有）</w:t>
      </w:r>
    </w:p>
    <w:p w14:paraId="397410A4">
      <w:pPr>
        <w:spacing w:line="360" w:lineRule="auto"/>
        <w:outlineLvl w:val="2"/>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2-1 中小企业政策证明文件</w:t>
      </w:r>
    </w:p>
    <w:p w14:paraId="34AF4510">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说明：</w:t>
      </w:r>
    </w:p>
    <w:p w14:paraId="42F9365A">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6DA6F5BB">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392DFB5F">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34114FD7">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（4）如本项目（包）预留部分采购项目预算专门面向中小企业采购，且要求供应商以联合体形式参加采购活动</w:t>
      </w:r>
      <w:r>
        <w:rPr>
          <w:color w:val="000000" w:themeColor="text1"/>
          <w14:textFill>
            <w14:solidFill>
              <w14:schemeClr w14:val="tx1"/>
            </w14:solidFill>
          </w14:textFill>
        </w:rPr>
        <w:t>，</w:t>
      </w:r>
      <w:bookmarkStart w:id="883" w:name="_Hlk145526067"/>
      <w:r>
        <w:rPr>
          <w:color w:val="000000" w:themeColor="text1"/>
          <w:sz w:val="24"/>
          <w14:textFill>
            <w14:solidFill>
              <w14:schemeClr w14:val="tx1"/>
            </w14:solidFill>
          </w14:textFill>
        </w:rPr>
        <w:t>如供应商为联合体的，</w:t>
      </w:r>
      <w:bookmarkEnd w:id="883"/>
      <w:r>
        <w:rPr>
          <w:color w:val="000000" w:themeColor="text1"/>
          <w:sz w:val="24"/>
          <w14:textFill>
            <w14:solidFill>
              <w14:schemeClr w14:val="tx1"/>
            </w14:solidFill>
          </w14:textFill>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1730CD44">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（5）中小企业声明函填写注意事项</w:t>
      </w:r>
    </w:p>
    <w:p w14:paraId="463F5B3B">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1）《中小企业声明函》由参加政府采购活动的投标人出具。联合体投标的，《中小企业声明函》可由牵头人出具。</w:t>
      </w:r>
    </w:p>
    <w:p w14:paraId="079BC2C0">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7D8AEAD5">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3）对于多标的采购项目，投标人应充分、准确地了解所提供货物的制造企业、提供服务的承接企业信息。对相关情况了解不清楚的，不建议填报本声明函。</w:t>
      </w:r>
    </w:p>
    <w:p w14:paraId="555FD83A">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w:t>
      </w:r>
      <w:r>
        <w:rPr>
          <w:rFonts w:hint="eastAsia"/>
          <w:color w:val="000000" w:themeColor="text1"/>
          <w:sz w:val="24"/>
          <w14:textFill>
            <w14:solidFill>
              <w14:schemeClr w14:val="tx1"/>
            </w14:solidFill>
          </w14:textFill>
        </w:rPr>
        <w:t>《金融业企业划型标准规定》（〔</w:t>
      </w:r>
      <w:r>
        <w:rPr>
          <w:color w:val="000000" w:themeColor="text1"/>
          <w:sz w:val="24"/>
          <w14:textFill>
            <w14:solidFill>
              <w14:schemeClr w14:val="tx1"/>
            </w14:solidFill>
          </w14:textFill>
        </w:rPr>
        <w:t>2015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309 </w:t>
      </w:r>
      <w:r>
        <w:rPr>
          <w:rFonts w:hint="eastAsia"/>
          <w:color w:val="000000" w:themeColor="text1"/>
          <w:sz w:val="24"/>
          <w14:textFill>
            <w14:solidFill>
              <w14:schemeClr w14:val="tx1"/>
            </w14:solidFill>
          </w14:textFill>
        </w:rPr>
        <w:t>号）等国务院批准的中小企业划分标准执行</w:t>
      </w:r>
      <w:r>
        <w:rPr>
          <w:color w:val="000000" w:themeColor="text1"/>
          <w:sz w:val="24"/>
          <w14:textFill>
            <w14:solidFill>
              <w14:schemeClr w14:val="tx1"/>
            </w14:solidFill>
          </w14:textFill>
        </w:rPr>
        <w:t>。</w:t>
      </w:r>
    </w:p>
    <w:p w14:paraId="58F703CF">
      <w:pPr>
        <w:tabs>
          <w:tab w:val="left" w:pos="5580"/>
        </w:tabs>
        <w:spacing w:line="360" w:lineRule="auto"/>
        <w:rPr>
          <w:color w:val="000000" w:themeColor="text1"/>
          <w:sz w:val="24"/>
          <w14:textFill>
            <w14:solidFill>
              <w14:schemeClr w14:val="tx1"/>
            </w14:solidFill>
          </w14:textFill>
        </w:rPr>
      </w:pPr>
    </w:p>
    <w:p w14:paraId="1759F4C4">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14:paraId="710FD180">
      <w:pPr>
        <w:pStyle w:val="6"/>
        <w:rPr>
          <w:color w:val="000000" w:themeColor="text1"/>
          <w14:textFill>
            <w14:solidFill>
              <w14:schemeClr w14:val="tx1"/>
            </w14:solidFill>
          </w14:textFill>
        </w:rPr>
      </w:pPr>
      <w:r>
        <w:rPr>
          <w:color w:val="000000" w:themeColor="text1"/>
          <w14:textFill>
            <w14:solidFill>
              <w14:schemeClr w14:val="tx1"/>
            </w14:solidFill>
          </w14:textFill>
        </w:rPr>
        <w:t>2-1-1 中小企业证明文件</w:t>
      </w:r>
    </w:p>
    <w:p w14:paraId="0309E596">
      <w:pPr>
        <w:spacing w:before="240" w:beforeLines="100" w:after="240" w:afterLines="100" w:line="360" w:lineRule="auto"/>
        <w:jc w:val="center"/>
        <w:rPr>
          <w:b/>
          <w:color w:val="000000" w:themeColor="text1"/>
          <w:sz w:val="36"/>
          <w:szCs w:val="36"/>
          <w14:textFill>
            <w14:solidFill>
              <w14:schemeClr w14:val="tx1"/>
            </w14:solidFill>
          </w14:textFill>
        </w:rPr>
      </w:pPr>
      <w:r>
        <w:rPr>
          <w:b/>
          <w:bCs/>
          <w:color w:val="000000" w:themeColor="text1"/>
          <w:sz w:val="36"/>
          <w:szCs w:val="36"/>
          <w14:textFill>
            <w14:solidFill>
              <w14:schemeClr w14:val="tx1"/>
            </w14:solidFill>
          </w14:textFill>
        </w:rPr>
        <w:t>中小企业声明函（货物）格式</w:t>
      </w:r>
    </w:p>
    <w:p w14:paraId="2DB9705F">
      <w:pPr>
        <w:spacing w:line="360" w:lineRule="auto"/>
        <w:ind w:firstLine="504"/>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本公司（联合体）郑重声明，根据《政府采购促进中小企业发展管理办法》（财库﹝2020﹞46 号）的规定，本公司（联合体）参加</w:t>
      </w:r>
      <w:r>
        <w:rPr>
          <w:color w:val="000000" w:themeColor="text1"/>
          <w:spacing w:val="6"/>
          <w:sz w:val="24"/>
          <w:u w:val="single"/>
          <w14:textFill>
            <w14:solidFill>
              <w14:schemeClr w14:val="tx1"/>
            </w14:solidFill>
          </w14:textFill>
        </w:rPr>
        <w:t>（单位名称）</w:t>
      </w:r>
      <w:r>
        <w:rPr>
          <w:color w:val="000000" w:themeColor="text1"/>
          <w:spacing w:val="6"/>
          <w:sz w:val="24"/>
          <w14:textFill>
            <w14:solidFill>
              <w14:schemeClr w14:val="tx1"/>
            </w14:solidFill>
          </w14:textFill>
        </w:rPr>
        <w:t>的</w:t>
      </w:r>
      <w:r>
        <w:rPr>
          <w:color w:val="000000" w:themeColor="text1"/>
          <w:spacing w:val="6"/>
          <w:sz w:val="24"/>
          <w:u w:val="single"/>
          <w14:textFill>
            <w14:solidFill>
              <w14:schemeClr w14:val="tx1"/>
            </w14:solidFill>
          </w14:textFill>
        </w:rPr>
        <w:t>（项目名称）</w:t>
      </w:r>
      <w:r>
        <w:rPr>
          <w:color w:val="000000" w:themeColor="text1"/>
          <w:spacing w:val="6"/>
          <w:sz w:val="24"/>
          <w14:textFill>
            <w14:solidFill>
              <w14:schemeClr w14:val="tx1"/>
            </w14:solidFill>
          </w14:textFill>
        </w:rPr>
        <w:t>采购活动，提供的货物全部由符合政策要求的中小企业制造。相关企业（含联合体中的中小企业、签订分包意向协议的中小企业）的具体情况如下：</w:t>
      </w:r>
    </w:p>
    <w:p w14:paraId="3E18BBBC">
      <w:pPr>
        <w:spacing w:line="360" w:lineRule="auto"/>
        <w:ind w:firstLine="504"/>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1.</w:t>
      </w:r>
      <w:r>
        <w:rPr>
          <w:color w:val="000000" w:themeColor="text1"/>
          <w:spacing w:val="6"/>
          <w:sz w:val="24"/>
          <w:u w:val="single"/>
          <w14:textFill>
            <w14:solidFill>
              <w14:schemeClr w14:val="tx1"/>
            </w14:solidFill>
          </w14:textFill>
        </w:rPr>
        <w:t>（标的名称）</w:t>
      </w:r>
      <w:r>
        <w:rPr>
          <w:color w:val="000000" w:themeColor="text1"/>
          <w:spacing w:val="6"/>
          <w:sz w:val="24"/>
          <w14:textFill>
            <w14:solidFill>
              <w14:schemeClr w14:val="tx1"/>
            </w14:solidFill>
          </w14:textFill>
        </w:rPr>
        <w:t>，属于</w:t>
      </w:r>
      <w:r>
        <w:rPr>
          <w:color w:val="000000" w:themeColor="text1"/>
          <w:spacing w:val="6"/>
          <w:sz w:val="24"/>
          <w:u w:val="single"/>
          <w14:textFill>
            <w14:solidFill>
              <w14:schemeClr w14:val="tx1"/>
            </w14:solidFill>
          </w14:textFill>
        </w:rPr>
        <w:t>（采购文件中明确的所属行业）</w:t>
      </w:r>
      <w:r>
        <w:rPr>
          <w:color w:val="000000" w:themeColor="text1"/>
          <w:spacing w:val="6"/>
          <w:sz w:val="24"/>
          <w14:textFill>
            <w14:solidFill>
              <w14:schemeClr w14:val="tx1"/>
            </w14:solidFill>
          </w14:textFill>
        </w:rPr>
        <w:t>行业；制造商为</w:t>
      </w:r>
      <w:r>
        <w:rPr>
          <w:color w:val="000000" w:themeColor="text1"/>
          <w:spacing w:val="6"/>
          <w:sz w:val="24"/>
          <w:u w:val="single"/>
          <w14:textFill>
            <w14:solidFill>
              <w14:schemeClr w14:val="tx1"/>
            </w14:solidFill>
          </w14:textFill>
        </w:rPr>
        <w:t>（企业名称）</w:t>
      </w:r>
      <w:r>
        <w:rPr>
          <w:color w:val="000000" w:themeColor="text1"/>
          <w:spacing w:val="6"/>
          <w:sz w:val="24"/>
          <w14:textFill>
            <w14:solidFill>
              <w14:schemeClr w14:val="tx1"/>
            </w14:solidFill>
          </w14:textFill>
        </w:rPr>
        <w:t>，从业人员______人，营业收入为______万元，资产总额为______万元</w:t>
      </w:r>
      <w:r>
        <w:rPr>
          <w:color w:val="000000" w:themeColor="text1"/>
          <w:spacing w:val="6"/>
          <w:sz w:val="24"/>
          <w:vertAlign w:val="superscript"/>
          <w14:textFill>
            <w14:solidFill>
              <w14:schemeClr w14:val="tx1"/>
            </w14:solidFill>
          </w14:textFill>
        </w:rPr>
        <w:t>1</w:t>
      </w:r>
      <w:r>
        <w:rPr>
          <w:color w:val="000000" w:themeColor="text1"/>
          <w:spacing w:val="6"/>
          <w:sz w:val="24"/>
          <w14:textFill>
            <w14:solidFill>
              <w14:schemeClr w14:val="tx1"/>
            </w14:solidFill>
          </w14:textFill>
        </w:rPr>
        <w:t>，属于</w:t>
      </w:r>
      <w:r>
        <w:rPr>
          <w:color w:val="000000" w:themeColor="text1"/>
          <w:spacing w:val="6"/>
          <w:sz w:val="24"/>
          <w:u w:val="single"/>
          <w14:textFill>
            <w14:solidFill>
              <w14:schemeClr w14:val="tx1"/>
            </w14:solidFill>
          </w14:textFill>
        </w:rPr>
        <w:t>（中型企业、小型企业、微型企业）</w:t>
      </w:r>
      <w:r>
        <w:rPr>
          <w:color w:val="000000" w:themeColor="text1"/>
          <w:spacing w:val="6"/>
          <w:sz w:val="24"/>
          <w14:textFill>
            <w14:solidFill>
              <w14:schemeClr w14:val="tx1"/>
            </w14:solidFill>
          </w14:textFill>
        </w:rPr>
        <w:t>；</w:t>
      </w:r>
    </w:p>
    <w:p w14:paraId="55E6DDAF">
      <w:pPr>
        <w:spacing w:line="360" w:lineRule="auto"/>
        <w:ind w:firstLine="504"/>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2.</w:t>
      </w:r>
      <w:r>
        <w:rPr>
          <w:color w:val="000000" w:themeColor="text1"/>
          <w:spacing w:val="6"/>
          <w:sz w:val="24"/>
          <w:u w:val="single"/>
          <w14:textFill>
            <w14:solidFill>
              <w14:schemeClr w14:val="tx1"/>
            </w14:solidFill>
          </w14:textFill>
        </w:rPr>
        <w:t>（标的名称）</w:t>
      </w:r>
      <w:r>
        <w:rPr>
          <w:color w:val="000000" w:themeColor="text1"/>
          <w:spacing w:val="6"/>
          <w:sz w:val="24"/>
          <w14:textFill>
            <w14:solidFill>
              <w14:schemeClr w14:val="tx1"/>
            </w14:solidFill>
          </w14:textFill>
        </w:rPr>
        <w:t>，属于</w:t>
      </w:r>
      <w:r>
        <w:rPr>
          <w:color w:val="000000" w:themeColor="text1"/>
          <w:spacing w:val="6"/>
          <w:sz w:val="24"/>
          <w:u w:val="single"/>
          <w14:textFill>
            <w14:solidFill>
              <w14:schemeClr w14:val="tx1"/>
            </w14:solidFill>
          </w14:textFill>
        </w:rPr>
        <w:t>（采购文件中明确的所属行业）</w:t>
      </w:r>
      <w:r>
        <w:rPr>
          <w:color w:val="000000" w:themeColor="text1"/>
          <w:spacing w:val="6"/>
          <w:sz w:val="24"/>
          <w14:textFill>
            <w14:solidFill>
              <w14:schemeClr w14:val="tx1"/>
            </w14:solidFill>
          </w14:textFill>
        </w:rPr>
        <w:t>行业；制造商为</w:t>
      </w:r>
      <w:r>
        <w:rPr>
          <w:color w:val="000000" w:themeColor="text1"/>
          <w:spacing w:val="6"/>
          <w:sz w:val="24"/>
          <w:u w:val="single"/>
          <w14:textFill>
            <w14:solidFill>
              <w14:schemeClr w14:val="tx1"/>
            </w14:solidFill>
          </w14:textFill>
        </w:rPr>
        <w:t>（企业名称）</w:t>
      </w:r>
      <w:r>
        <w:rPr>
          <w:color w:val="000000" w:themeColor="text1"/>
          <w:spacing w:val="6"/>
          <w:sz w:val="24"/>
          <w14:textFill>
            <w14:solidFill>
              <w14:schemeClr w14:val="tx1"/>
            </w14:solidFill>
          </w14:textFill>
        </w:rPr>
        <w:t>，从业人员______人，营业收入为______万元，资产总额为______万元，属于</w:t>
      </w:r>
      <w:r>
        <w:rPr>
          <w:color w:val="000000" w:themeColor="text1"/>
          <w:spacing w:val="6"/>
          <w:sz w:val="24"/>
          <w:u w:val="single"/>
          <w14:textFill>
            <w14:solidFill>
              <w14:schemeClr w14:val="tx1"/>
            </w14:solidFill>
          </w14:textFill>
        </w:rPr>
        <w:t>（中型企业、小型企业、微型企业）</w:t>
      </w:r>
      <w:r>
        <w:rPr>
          <w:color w:val="000000" w:themeColor="text1"/>
          <w:spacing w:val="6"/>
          <w:sz w:val="24"/>
          <w14:textFill>
            <w14:solidFill>
              <w14:schemeClr w14:val="tx1"/>
            </w14:solidFill>
          </w14:textFill>
        </w:rPr>
        <w:t>；</w:t>
      </w:r>
    </w:p>
    <w:p w14:paraId="14D359DE">
      <w:pPr>
        <w:spacing w:line="360" w:lineRule="auto"/>
        <w:ind w:firstLine="504"/>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w:t>
      </w:r>
    </w:p>
    <w:p w14:paraId="0B2B6495">
      <w:pPr>
        <w:spacing w:line="360" w:lineRule="auto"/>
        <w:ind w:firstLine="504"/>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以上企业，不属于大企业的分支机构，不存在控股股东为大企业的情形，也不存在与大企业的负责人为同一人的情形。</w:t>
      </w:r>
    </w:p>
    <w:p w14:paraId="74E94BC5">
      <w:pPr>
        <w:spacing w:line="360" w:lineRule="auto"/>
        <w:ind w:firstLine="504"/>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本企业对上述声明内容的真实性负责。如有虚假，将依法承担相应责任。</w:t>
      </w:r>
    </w:p>
    <w:p w14:paraId="350CC645">
      <w:pPr>
        <w:spacing w:line="360" w:lineRule="auto"/>
        <w:ind w:right="360" w:firstLine="480"/>
        <w:jc w:val="right"/>
        <w:rPr>
          <w:color w:val="000000" w:themeColor="text1"/>
          <w:sz w:val="24"/>
          <w14:textFill>
            <w14:solidFill>
              <w14:schemeClr w14:val="tx1"/>
            </w14:solidFill>
          </w14:textFill>
        </w:rPr>
      </w:pPr>
    </w:p>
    <w:p w14:paraId="461F08BA">
      <w:pPr>
        <w:spacing w:line="360" w:lineRule="auto"/>
        <w:ind w:right="360" w:firstLine="480"/>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企业名称（盖章）：________</w:t>
      </w:r>
    </w:p>
    <w:p w14:paraId="2F9EA23C">
      <w:pPr>
        <w:spacing w:line="360" w:lineRule="auto"/>
        <w:ind w:right="360" w:firstLine="480"/>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日 期：________</w:t>
      </w:r>
    </w:p>
    <w:p w14:paraId="73C2A964">
      <w:pPr>
        <w:adjustRightInd w:val="0"/>
        <w:snapToGrid w:val="0"/>
        <w:jc w:val="left"/>
        <w:rPr>
          <w:color w:val="000000" w:themeColor="text1"/>
          <w:sz w:val="24"/>
          <w:szCs w:val="21"/>
          <w14:textFill>
            <w14:solidFill>
              <w14:schemeClr w14:val="tx1"/>
            </w14:solidFill>
          </w14:textFill>
        </w:rPr>
      </w:pPr>
    </w:p>
    <w:p w14:paraId="0DE95A1E">
      <w:pPr>
        <w:adjustRightInd w:val="0"/>
        <w:snapToGrid w:val="0"/>
        <w:jc w:val="left"/>
        <w:rPr>
          <w:color w:val="000000" w:themeColor="text1"/>
          <w:sz w:val="24"/>
          <w:szCs w:val="21"/>
          <w14:textFill>
            <w14:solidFill>
              <w14:schemeClr w14:val="tx1"/>
            </w14:solidFill>
          </w14:textFill>
        </w:rPr>
      </w:pPr>
    </w:p>
    <w:tbl>
      <w:tblPr>
        <w:tblStyle w:val="46"/>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5650957A">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4C32DCE2">
            <w:pPr>
              <w:adjustRightInd w:val="0"/>
              <w:snapToGrid w:val="0"/>
              <w:jc w:val="left"/>
              <w:rPr>
                <w:color w:val="000000" w:themeColor="text1"/>
                <w:szCs w:val="21"/>
                <w14:textFill>
                  <w14:solidFill>
                    <w14:schemeClr w14:val="tx1"/>
                  </w14:solidFill>
                </w14:textFill>
              </w:rPr>
            </w:pPr>
            <w:r>
              <w:rPr>
                <w:color w:val="000000" w:themeColor="text1"/>
                <w:szCs w:val="21"/>
                <w:vertAlign w:val="superscript"/>
                <w14:textFill>
                  <w14:solidFill>
                    <w14:schemeClr w14:val="tx1"/>
                  </w14:solidFill>
                </w14:textFill>
              </w:rPr>
              <w:t>1</w:t>
            </w:r>
            <w:r>
              <w:rPr>
                <w:color w:val="000000" w:themeColor="text1"/>
                <w:szCs w:val="21"/>
                <w14:textFill>
                  <w14:solidFill>
                    <w14:schemeClr w14:val="tx1"/>
                  </w14:solidFill>
                </w14:textFill>
              </w:rPr>
              <w:t>从业人员、营业收入、资产总额填报上一年度数据，无上一年度数据的新成立企业可不填报。</w:t>
            </w:r>
          </w:p>
        </w:tc>
      </w:tr>
    </w:tbl>
    <w:p w14:paraId="6C835F2E">
      <w:pPr>
        <w:adjustRightInd w:val="0"/>
        <w:snapToGrid w:val="0"/>
        <w:jc w:val="left"/>
        <w:rPr>
          <w:color w:val="000000" w:themeColor="text1"/>
          <w:szCs w:val="21"/>
          <w:vertAlign w:val="superscript"/>
          <w14:textFill>
            <w14:solidFill>
              <w14:schemeClr w14:val="tx1"/>
            </w14:solidFill>
          </w14:textFill>
        </w:rPr>
      </w:pPr>
    </w:p>
    <w:p w14:paraId="06E75D34">
      <w:pPr>
        <w:spacing w:line="360" w:lineRule="auto"/>
        <w:ind w:right="360" w:firstLine="480"/>
        <w:jc w:val="right"/>
        <w:rPr>
          <w:color w:val="000000" w:themeColor="text1"/>
          <w:sz w:val="24"/>
          <w14:textFill>
            <w14:solidFill>
              <w14:schemeClr w14:val="tx1"/>
            </w14:solidFill>
          </w14:textFill>
        </w:rPr>
      </w:pPr>
    </w:p>
    <w:p w14:paraId="74EF402C">
      <w:pPr>
        <w:spacing w:line="360" w:lineRule="auto"/>
        <w:ind w:right="360" w:firstLine="480"/>
        <w:jc w:val="right"/>
        <w:rPr>
          <w:color w:val="000000" w:themeColor="text1"/>
          <w:sz w:val="24"/>
          <w14:textFill>
            <w14:solidFill>
              <w14:schemeClr w14:val="tx1"/>
            </w14:solidFill>
          </w14:textFill>
        </w:rPr>
      </w:pPr>
    </w:p>
    <w:p w14:paraId="197DBF3D">
      <w:pPr>
        <w:spacing w:line="360" w:lineRule="auto"/>
        <w:outlineLvl w:val="2"/>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br w:type="page"/>
      </w:r>
    </w:p>
    <w:p w14:paraId="081E4654">
      <w:pPr>
        <w:spacing w:before="240" w:beforeLines="100" w:after="240" w:afterLines="100" w:line="360" w:lineRule="auto"/>
        <w:jc w:val="center"/>
        <w:rPr>
          <w:b/>
          <w:color w:val="000000" w:themeColor="text1"/>
          <w:sz w:val="36"/>
          <w:szCs w:val="36"/>
          <w14:textFill>
            <w14:solidFill>
              <w14:schemeClr w14:val="tx1"/>
            </w14:solidFill>
          </w14:textFill>
        </w:rPr>
      </w:pPr>
      <w:r>
        <w:rPr>
          <w:b/>
          <w:bCs/>
          <w:color w:val="000000" w:themeColor="text1"/>
          <w:sz w:val="36"/>
          <w:szCs w:val="36"/>
          <w14:textFill>
            <w14:solidFill>
              <w14:schemeClr w14:val="tx1"/>
            </w14:solidFill>
          </w14:textFill>
        </w:rPr>
        <w:t>残疾人福利性单位声明函格式</w:t>
      </w:r>
      <w:r>
        <w:rPr>
          <w:b/>
          <w:color w:val="000000" w:themeColor="text1"/>
          <w:sz w:val="36"/>
          <w:szCs w:val="36"/>
          <w14:textFill>
            <w14:solidFill>
              <w14:schemeClr w14:val="tx1"/>
            </w14:solidFill>
          </w14:textFill>
        </w:rPr>
        <w:t xml:space="preserve">       </w:t>
      </w:r>
    </w:p>
    <w:p w14:paraId="0C7CBCB7">
      <w:pPr>
        <w:spacing w:line="588" w:lineRule="exact"/>
        <w:ind w:firstLine="504"/>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本单位郑重声明，根据《财政部 民政部 中国残疾人联合会关于促进残疾人就业政府采购政策的通知》（财库</w:t>
      </w:r>
      <w:r>
        <w:rPr>
          <w:color w:val="000000" w:themeColor="text1"/>
          <w:sz w:val="24"/>
          <w14:textFill>
            <w14:solidFill>
              <w14:schemeClr w14:val="tx1"/>
            </w14:solidFill>
          </w14:textFill>
        </w:rPr>
        <w:t>〔2017〕 141</w:t>
      </w:r>
      <w:r>
        <w:rPr>
          <w:color w:val="000000" w:themeColor="text1"/>
          <w:spacing w:val="6"/>
          <w:sz w:val="24"/>
          <w14:textFill>
            <w14:solidFill>
              <w14:schemeClr w14:val="tx1"/>
            </w14:solidFill>
          </w14:textFill>
        </w:rPr>
        <w:t>号）的规定，本单位</w:t>
      </w:r>
      <w:r>
        <w:rPr>
          <w:b/>
          <w:color w:val="000000" w:themeColor="text1"/>
          <w:sz w:val="24"/>
          <w14:textFill>
            <w14:solidFill>
              <w14:schemeClr w14:val="tx1"/>
            </w14:solidFill>
          </w14:textFill>
        </w:rPr>
        <w:t>（请进行选择）</w:t>
      </w:r>
      <w:r>
        <w:rPr>
          <w:color w:val="000000" w:themeColor="text1"/>
          <w:spacing w:val="6"/>
          <w:sz w:val="24"/>
          <w14:textFill>
            <w14:solidFill>
              <w14:schemeClr w14:val="tx1"/>
            </w14:solidFill>
          </w14:textFill>
        </w:rPr>
        <w:t>：</w:t>
      </w:r>
    </w:p>
    <w:p w14:paraId="286074CD">
      <w:pPr>
        <w:spacing w:line="588" w:lineRule="exact"/>
        <w:ind w:firstLine="482"/>
        <w:rPr>
          <w:b/>
          <w:color w:val="000000" w:themeColor="text1"/>
          <w:spacing w:val="6"/>
          <w:sz w:val="24"/>
          <w14:textFill>
            <w14:solidFill>
              <w14:schemeClr w14:val="tx1"/>
            </w14:solidFill>
          </w14:textFill>
        </w:rPr>
      </w:pPr>
      <w:r>
        <w:rPr>
          <w:b/>
          <w:color w:val="000000" w:themeColor="text1"/>
          <w:sz w:val="24"/>
          <w14:textFill>
            <w14:solidFill>
              <w14:schemeClr w14:val="tx1"/>
            </w14:solidFill>
          </w14:textFill>
        </w:rPr>
        <w:t>□</w:t>
      </w:r>
      <w:r>
        <w:rPr>
          <w:b/>
          <w:color w:val="000000" w:themeColor="text1"/>
          <w:spacing w:val="6"/>
          <w:sz w:val="24"/>
          <w14:textFill>
            <w14:solidFill>
              <w14:schemeClr w14:val="tx1"/>
            </w14:solidFill>
          </w14:textFill>
        </w:rPr>
        <w:t>不属于符合条件的残疾人福利性单位。</w:t>
      </w:r>
    </w:p>
    <w:p w14:paraId="176D986B">
      <w:pPr>
        <w:spacing w:line="588" w:lineRule="exact"/>
        <w:ind w:firstLine="482"/>
        <w:rPr>
          <w:color w:val="000000" w:themeColor="text1"/>
          <w:spacing w:val="6"/>
          <w:sz w:val="24"/>
          <w14:textFill>
            <w14:solidFill>
              <w14:schemeClr w14:val="tx1"/>
            </w14:solidFill>
          </w14:textFill>
        </w:rPr>
      </w:pPr>
      <w:r>
        <w:rPr>
          <w:b/>
          <w:color w:val="000000" w:themeColor="text1"/>
          <w:sz w:val="24"/>
          <w14:textFill>
            <w14:solidFill>
              <w14:schemeClr w14:val="tx1"/>
            </w14:solidFill>
          </w14:textFill>
        </w:rPr>
        <w:t>□</w:t>
      </w:r>
      <w:r>
        <w:rPr>
          <w:b/>
          <w:color w:val="000000" w:themeColor="text1"/>
          <w:spacing w:val="6"/>
          <w:sz w:val="24"/>
          <w14:textFill>
            <w14:solidFill>
              <w14:schemeClr w14:val="tx1"/>
            </w14:solidFill>
          </w14:textFill>
        </w:rPr>
        <w:t>属于符合条件的残疾人福利性单位，</w:t>
      </w:r>
      <w:r>
        <w:rPr>
          <w:color w:val="000000" w:themeColor="text1"/>
          <w:spacing w:val="6"/>
          <w:sz w:val="24"/>
          <w14:textFill>
            <w14:solidFill>
              <w14:schemeClr w14:val="tx1"/>
            </w14:solidFill>
          </w14:textFill>
        </w:rPr>
        <w:t>且本单位参加______单位的______项目采购活动提供本单位制造的货物（由本单位承担工程/提供服务），或者提供其他残疾人福利性单位制造的货物（不包括使用非残疾人福利性单位注册商标的货物）。</w:t>
      </w:r>
    </w:p>
    <w:p w14:paraId="627D0055">
      <w:pPr>
        <w:spacing w:line="588" w:lineRule="exact"/>
        <w:ind w:firstLine="506" w:firstLineChars="200"/>
        <w:rPr>
          <w:color w:val="000000" w:themeColor="text1"/>
          <w:spacing w:val="6"/>
          <w:sz w:val="24"/>
          <w14:textFill>
            <w14:solidFill>
              <w14:schemeClr w14:val="tx1"/>
            </w14:solidFill>
          </w14:textFill>
        </w:rPr>
      </w:pPr>
      <w:r>
        <w:rPr>
          <w:b/>
          <w:color w:val="000000" w:themeColor="text1"/>
          <w:spacing w:val="6"/>
          <w:sz w:val="24"/>
          <w14:textFill>
            <w14:solidFill>
              <w14:schemeClr w14:val="tx1"/>
            </w14:solidFill>
          </w14:textFill>
        </w:rPr>
        <w:t>本单位对上述声明的真实性负责。如有虚假，将依法承担相应责任。</w:t>
      </w:r>
    </w:p>
    <w:p w14:paraId="7082B74F">
      <w:pPr>
        <w:spacing w:line="588" w:lineRule="exact"/>
        <w:ind w:firstLine="504" w:firstLineChars="200"/>
        <w:rPr>
          <w:color w:val="000000" w:themeColor="text1"/>
          <w:spacing w:val="6"/>
          <w:sz w:val="24"/>
          <w14:textFill>
            <w14:solidFill>
              <w14:schemeClr w14:val="tx1"/>
            </w14:solidFill>
          </w14:textFill>
        </w:rPr>
      </w:pPr>
    </w:p>
    <w:p w14:paraId="61BF4A42">
      <w:pPr>
        <w:spacing w:line="588" w:lineRule="exact"/>
        <w:ind w:firstLine="504" w:firstLineChars="200"/>
        <w:rPr>
          <w:color w:val="000000" w:themeColor="text1"/>
          <w:spacing w:val="6"/>
          <w:sz w:val="24"/>
          <w14:textFill>
            <w14:solidFill>
              <w14:schemeClr w14:val="tx1"/>
            </w14:solidFill>
          </w14:textFill>
        </w:rPr>
      </w:pPr>
    </w:p>
    <w:p w14:paraId="0290A9DC">
      <w:pPr>
        <w:tabs>
          <w:tab w:val="left" w:pos="4860"/>
        </w:tabs>
        <w:spacing w:line="588" w:lineRule="exact"/>
        <w:ind w:right="1560" w:firstLine="504" w:firstLineChars="200"/>
        <w:jc w:val="center"/>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 xml:space="preserve">               单位名称（盖章）：</w:t>
      </w:r>
    </w:p>
    <w:p w14:paraId="02D11546">
      <w:pPr>
        <w:tabs>
          <w:tab w:val="left" w:pos="4860"/>
        </w:tabs>
        <w:spacing w:line="588" w:lineRule="exact"/>
        <w:ind w:right="1560" w:firstLine="504" w:firstLineChars="200"/>
        <w:jc w:val="center"/>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 xml:space="preserve">       日  期：</w:t>
      </w:r>
    </w:p>
    <w:p w14:paraId="2A29C253">
      <w:pPr>
        <w:widowControl/>
        <w:jc w:val="left"/>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br w:type="page"/>
      </w:r>
    </w:p>
    <w:p w14:paraId="1F10B4DA">
      <w:pPr>
        <w:pStyle w:val="6"/>
        <w:rPr>
          <w:color w:val="000000" w:themeColor="text1"/>
          <w14:textFill>
            <w14:solidFill>
              <w14:schemeClr w14:val="tx1"/>
            </w14:solidFill>
          </w14:textFill>
        </w:rPr>
      </w:pPr>
      <w:r>
        <w:rPr>
          <w:color w:val="000000" w:themeColor="text1"/>
          <w14:textFill>
            <w14:solidFill>
              <w14:schemeClr w14:val="tx1"/>
            </w14:solidFill>
          </w14:textFill>
        </w:rPr>
        <w:t>2-1-2 拟分包情况说明及分包意向协议</w:t>
      </w:r>
    </w:p>
    <w:p w14:paraId="5EF6E510">
      <w:pPr>
        <w:autoSpaceDE w:val="0"/>
        <w:autoSpaceDN w:val="0"/>
        <w:adjustRightInd w:val="0"/>
        <w:jc w:val="center"/>
        <w:rPr>
          <w:color w:val="000000" w:themeColor="text1"/>
          <w:sz w:val="30"/>
          <w:szCs w:val="30"/>
          <w14:textFill>
            <w14:solidFill>
              <w14:schemeClr w14:val="tx1"/>
            </w14:solidFill>
          </w14:textFill>
        </w:rPr>
      </w:pPr>
    </w:p>
    <w:p w14:paraId="40BE76CC">
      <w:pPr>
        <w:autoSpaceDE w:val="0"/>
        <w:autoSpaceDN w:val="0"/>
        <w:adjustRightInd w:val="0"/>
        <w:spacing w:line="360" w:lineRule="auto"/>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拟分包情况说明（不适用）</w:t>
      </w:r>
    </w:p>
    <w:p w14:paraId="65E03DBC">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致：</w:t>
      </w:r>
      <w:r>
        <w:rPr>
          <w:color w:val="000000" w:themeColor="text1"/>
          <w:sz w:val="24"/>
          <w:u w:val="single"/>
          <w14:textFill>
            <w14:solidFill>
              <w14:schemeClr w14:val="tx1"/>
            </w14:solidFill>
          </w14:textFill>
        </w:rPr>
        <w:t>（采购人或采购代理机构）</w:t>
      </w:r>
    </w:p>
    <w:p w14:paraId="66AD3607">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46"/>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09B7E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9" w:hRule="atLeast"/>
          <w:jc w:val="center"/>
        </w:trPr>
        <w:tc>
          <w:tcPr>
            <w:tcW w:w="456" w:type="dxa"/>
            <w:vAlign w:val="center"/>
          </w:tcPr>
          <w:p w14:paraId="1DFE977E">
            <w:pPr>
              <w:pStyle w:val="251"/>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序号</w:t>
            </w:r>
          </w:p>
        </w:tc>
        <w:tc>
          <w:tcPr>
            <w:tcW w:w="1287" w:type="dxa"/>
            <w:vAlign w:val="center"/>
          </w:tcPr>
          <w:p w14:paraId="4B06744C">
            <w:pPr>
              <w:pStyle w:val="251"/>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分包承担</w:t>
            </w:r>
          </w:p>
          <w:p w14:paraId="51A851F0">
            <w:pPr>
              <w:pStyle w:val="251"/>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主体名称</w:t>
            </w:r>
          </w:p>
        </w:tc>
        <w:tc>
          <w:tcPr>
            <w:tcW w:w="1513" w:type="dxa"/>
            <w:vAlign w:val="center"/>
          </w:tcPr>
          <w:p w14:paraId="415C4538">
            <w:pPr>
              <w:pStyle w:val="251"/>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分包承担</w:t>
            </w:r>
          </w:p>
          <w:p w14:paraId="0BD857CE">
            <w:pPr>
              <w:pStyle w:val="251"/>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主体类型</w:t>
            </w:r>
          </w:p>
          <w:p w14:paraId="05AD20E1">
            <w:pPr>
              <w:pStyle w:val="251"/>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（选择）</w:t>
            </w:r>
          </w:p>
        </w:tc>
        <w:tc>
          <w:tcPr>
            <w:tcW w:w="1125" w:type="dxa"/>
            <w:vAlign w:val="center"/>
          </w:tcPr>
          <w:p w14:paraId="5DD2FD33">
            <w:pPr>
              <w:pStyle w:val="251"/>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资质等级</w:t>
            </w:r>
          </w:p>
        </w:tc>
        <w:tc>
          <w:tcPr>
            <w:tcW w:w="1558" w:type="dxa"/>
            <w:vAlign w:val="center"/>
          </w:tcPr>
          <w:p w14:paraId="024886D7">
            <w:pPr>
              <w:pStyle w:val="251"/>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拟分包</w:t>
            </w:r>
          </w:p>
          <w:p w14:paraId="33699C81">
            <w:pPr>
              <w:pStyle w:val="251"/>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合同内容</w:t>
            </w:r>
          </w:p>
        </w:tc>
        <w:tc>
          <w:tcPr>
            <w:tcW w:w="1498" w:type="dxa"/>
            <w:vAlign w:val="center"/>
          </w:tcPr>
          <w:p w14:paraId="75A5D5C2">
            <w:pPr>
              <w:pStyle w:val="251"/>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拟分包</w:t>
            </w:r>
          </w:p>
          <w:p w14:paraId="76065C99">
            <w:pPr>
              <w:pStyle w:val="251"/>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合同金额</w:t>
            </w:r>
          </w:p>
          <w:p w14:paraId="6D1B53CA">
            <w:pPr>
              <w:pStyle w:val="251"/>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（人民币元）</w:t>
            </w:r>
          </w:p>
        </w:tc>
        <w:tc>
          <w:tcPr>
            <w:tcW w:w="1564" w:type="dxa"/>
            <w:vAlign w:val="center"/>
          </w:tcPr>
          <w:p w14:paraId="4C6A501D">
            <w:pPr>
              <w:pStyle w:val="251"/>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占该采购包</w:t>
            </w:r>
          </w:p>
          <w:p w14:paraId="25903962">
            <w:pPr>
              <w:pStyle w:val="251"/>
              <w:jc w:val="center"/>
              <w:rPr>
                <w:rFonts w:ascii="Times New Roman" w:hAnsi="Times New Roman" w:cs="Times New Roman"/>
                <w:b/>
                <w:color w:val="000000" w:themeColor="text1"/>
                <w:sz w:val="24"/>
                <w:lang w:eastAsia="zh-CN"/>
                <w14:textFill>
                  <w14:solidFill>
                    <w14:schemeClr w14:val="tx1"/>
                  </w14:solidFill>
                </w14:textFill>
              </w:rPr>
            </w:pPr>
            <w:r>
              <w:rPr>
                <w:rFonts w:ascii="Times New Roman" w:hAnsi="Times New Roman" w:cs="Times New Roman"/>
                <w:b/>
                <w:color w:val="000000" w:themeColor="text1"/>
                <w:sz w:val="24"/>
                <w:lang w:eastAsia="zh-CN"/>
                <w14:textFill>
                  <w14:solidFill>
                    <w14:schemeClr w14:val="tx1"/>
                  </w14:solidFill>
                </w14:textFill>
              </w:rPr>
              <w:t>合同金额的</w:t>
            </w:r>
          </w:p>
          <w:p w14:paraId="28F63E11">
            <w:pPr>
              <w:pStyle w:val="251"/>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比例（</w:t>
            </w:r>
            <w:r>
              <w:rPr>
                <w:rFonts w:ascii="Times New Roman" w:hAnsi="Times New Roman" w:eastAsia="Times New Roman" w:cs="Times New Roman"/>
                <w:color w:val="000000" w:themeColor="text1"/>
                <w:sz w:val="24"/>
                <w:lang w:eastAsia="zh-CN"/>
                <w14:textFill>
                  <w14:solidFill>
                    <w14:schemeClr w14:val="tx1"/>
                  </w14:solidFill>
                </w14:textFill>
              </w:rPr>
              <w:t>%</w:t>
            </w:r>
            <w:r>
              <w:rPr>
                <w:rFonts w:ascii="Times New Roman" w:hAnsi="Times New Roman" w:cs="Times New Roman"/>
                <w:color w:val="000000" w:themeColor="text1"/>
                <w:sz w:val="24"/>
                <w:lang w:eastAsia="zh-CN"/>
                <w14:textFill>
                  <w14:solidFill>
                    <w14:schemeClr w14:val="tx1"/>
                  </w14:solidFill>
                </w14:textFill>
              </w:rPr>
              <w:t>）</w:t>
            </w:r>
          </w:p>
        </w:tc>
      </w:tr>
      <w:tr w14:paraId="391B0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6F33EF24">
            <w:pPr>
              <w:pStyle w:val="251"/>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w:t>
            </w:r>
          </w:p>
        </w:tc>
        <w:tc>
          <w:tcPr>
            <w:tcW w:w="1287" w:type="dxa"/>
            <w:vAlign w:val="center"/>
          </w:tcPr>
          <w:p w14:paraId="366A2ACB">
            <w:pPr>
              <w:pStyle w:val="251"/>
              <w:jc w:val="center"/>
              <w:rPr>
                <w:rFonts w:ascii="Times New Roman" w:hAnsi="Times New Roman" w:cs="Times New Roman"/>
                <w:color w:val="000000" w:themeColor="text1"/>
                <w:sz w:val="30"/>
                <w14:textFill>
                  <w14:solidFill>
                    <w14:schemeClr w14:val="tx1"/>
                  </w14:solidFill>
                </w14:textFill>
              </w:rPr>
            </w:pPr>
          </w:p>
        </w:tc>
        <w:tc>
          <w:tcPr>
            <w:tcW w:w="1513" w:type="dxa"/>
            <w:vAlign w:val="center"/>
          </w:tcPr>
          <w:p w14:paraId="21F88B2F">
            <w:pPr>
              <w:pStyle w:val="251"/>
              <w:tabs>
                <w:tab w:val="left" w:pos="235"/>
              </w:tabs>
              <w:ind w:left="1" w:leftChars="-43" w:hanging="91" w:hangingChars="38"/>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□中型企业</w:t>
            </w:r>
          </w:p>
          <w:p w14:paraId="570050F5">
            <w:pPr>
              <w:pStyle w:val="251"/>
              <w:tabs>
                <w:tab w:val="left" w:pos="235"/>
              </w:tabs>
              <w:ind w:left="1" w:leftChars="-43" w:hanging="91" w:hangingChars="38"/>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□小微企业</w:t>
            </w:r>
          </w:p>
          <w:p w14:paraId="422E9A66">
            <w:pPr>
              <w:pStyle w:val="251"/>
              <w:tabs>
                <w:tab w:val="left" w:pos="235"/>
              </w:tabs>
              <w:ind w:left="1" w:leftChars="-43" w:hanging="91" w:hangingChars="38"/>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□其他</w:t>
            </w:r>
          </w:p>
        </w:tc>
        <w:tc>
          <w:tcPr>
            <w:tcW w:w="1125" w:type="dxa"/>
            <w:vAlign w:val="center"/>
          </w:tcPr>
          <w:p w14:paraId="10E61B44">
            <w:pPr>
              <w:pStyle w:val="251"/>
              <w:jc w:val="center"/>
              <w:rPr>
                <w:rFonts w:ascii="Times New Roman" w:hAnsi="Times New Roman" w:cs="Times New Roman"/>
                <w:color w:val="000000" w:themeColor="text1"/>
                <w:sz w:val="30"/>
                <w:lang w:eastAsia="zh-CN"/>
                <w14:textFill>
                  <w14:solidFill>
                    <w14:schemeClr w14:val="tx1"/>
                  </w14:solidFill>
                </w14:textFill>
              </w:rPr>
            </w:pPr>
          </w:p>
        </w:tc>
        <w:tc>
          <w:tcPr>
            <w:tcW w:w="1558" w:type="dxa"/>
            <w:vAlign w:val="center"/>
          </w:tcPr>
          <w:p w14:paraId="66B0BBDE">
            <w:pPr>
              <w:pStyle w:val="251"/>
              <w:jc w:val="center"/>
              <w:rPr>
                <w:rFonts w:ascii="Times New Roman" w:hAnsi="Times New Roman" w:cs="Times New Roman"/>
                <w:color w:val="000000" w:themeColor="text1"/>
                <w:sz w:val="30"/>
                <w:lang w:eastAsia="zh-CN"/>
                <w14:textFill>
                  <w14:solidFill>
                    <w14:schemeClr w14:val="tx1"/>
                  </w14:solidFill>
                </w14:textFill>
              </w:rPr>
            </w:pPr>
          </w:p>
        </w:tc>
        <w:tc>
          <w:tcPr>
            <w:tcW w:w="1498" w:type="dxa"/>
            <w:vAlign w:val="center"/>
          </w:tcPr>
          <w:p w14:paraId="25242E62">
            <w:pPr>
              <w:pStyle w:val="251"/>
              <w:jc w:val="center"/>
              <w:rPr>
                <w:rFonts w:ascii="Times New Roman" w:hAnsi="Times New Roman" w:cs="Times New Roman"/>
                <w:color w:val="000000" w:themeColor="text1"/>
                <w:sz w:val="30"/>
                <w:lang w:eastAsia="zh-CN"/>
                <w14:textFill>
                  <w14:solidFill>
                    <w14:schemeClr w14:val="tx1"/>
                  </w14:solidFill>
                </w14:textFill>
              </w:rPr>
            </w:pPr>
          </w:p>
        </w:tc>
        <w:tc>
          <w:tcPr>
            <w:tcW w:w="1564" w:type="dxa"/>
            <w:vAlign w:val="center"/>
          </w:tcPr>
          <w:p w14:paraId="78142D4E">
            <w:pPr>
              <w:pStyle w:val="251"/>
              <w:jc w:val="center"/>
              <w:rPr>
                <w:rFonts w:ascii="Times New Roman" w:hAnsi="Times New Roman" w:cs="Times New Roman"/>
                <w:color w:val="000000" w:themeColor="text1"/>
                <w:sz w:val="30"/>
                <w:lang w:eastAsia="zh-CN"/>
                <w14:textFill>
                  <w14:solidFill>
                    <w14:schemeClr w14:val="tx1"/>
                  </w14:solidFill>
                </w14:textFill>
              </w:rPr>
            </w:pPr>
          </w:p>
        </w:tc>
      </w:tr>
      <w:tr w14:paraId="536EF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5C4FB00E">
            <w:pPr>
              <w:pStyle w:val="251"/>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2</w:t>
            </w:r>
          </w:p>
        </w:tc>
        <w:tc>
          <w:tcPr>
            <w:tcW w:w="1287" w:type="dxa"/>
            <w:vAlign w:val="center"/>
          </w:tcPr>
          <w:p w14:paraId="7821EFBC">
            <w:pPr>
              <w:pStyle w:val="251"/>
              <w:jc w:val="center"/>
              <w:rPr>
                <w:rFonts w:ascii="Times New Roman" w:hAnsi="Times New Roman" w:cs="Times New Roman"/>
                <w:color w:val="000000" w:themeColor="text1"/>
                <w:sz w:val="30"/>
                <w14:textFill>
                  <w14:solidFill>
                    <w14:schemeClr w14:val="tx1"/>
                  </w14:solidFill>
                </w14:textFill>
              </w:rPr>
            </w:pPr>
          </w:p>
        </w:tc>
        <w:tc>
          <w:tcPr>
            <w:tcW w:w="1513" w:type="dxa"/>
            <w:vAlign w:val="center"/>
          </w:tcPr>
          <w:p w14:paraId="48F6F9A8">
            <w:pPr>
              <w:pStyle w:val="251"/>
              <w:tabs>
                <w:tab w:val="left" w:pos="235"/>
              </w:tabs>
              <w:ind w:left="1" w:leftChars="-43" w:hanging="91" w:hangingChars="38"/>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□中型企业</w:t>
            </w:r>
          </w:p>
          <w:p w14:paraId="45D46D56">
            <w:pPr>
              <w:pStyle w:val="251"/>
              <w:tabs>
                <w:tab w:val="left" w:pos="235"/>
              </w:tabs>
              <w:ind w:left="1" w:leftChars="-43" w:hanging="91" w:hangingChars="38"/>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□小微企业</w:t>
            </w:r>
          </w:p>
          <w:p w14:paraId="017344C7">
            <w:pPr>
              <w:pStyle w:val="251"/>
              <w:tabs>
                <w:tab w:val="left" w:pos="235"/>
              </w:tabs>
              <w:ind w:left="1" w:leftChars="-43" w:hanging="91" w:hangingChars="38"/>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□其他</w:t>
            </w:r>
          </w:p>
        </w:tc>
        <w:tc>
          <w:tcPr>
            <w:tcW w:w="1125" w:type="dxa"/>
            <w:vAlign w:val="center"/>
          </w:tcPr>
          <w:p w14:paraId="3E22332D">
            <w:pPr>
              <w:pStyle w:val="251"/>
              <w:jc w:val="center"/>
              <w:rPr>
                <w:rFonts w:ascii="Times New Roman" w:hAnsi="Times New Roman" w:cs="Times New Roman"/>
                <w:color w:val="000000" w:themeColor="text1"/>
                <w:sz w:val="30"/>
                <w:lang w:eastAsia="zh-CN"/>
                <w14:textFill>
                  <w14:solidFill>
                    <w14:schemeClr w14:val="tx1"/>
                  </w14:solidFill>
                </w14:textFill>
              </w:rPr>
            </w:pPr>
          </w:p>
        </w:tc>
        <w:tc>
          <w:tcPr>
            <w:tcW w:w="1558" w:type="dxa"/>
            <w:vAlign w:val="center"/>
          </w:tcPr>
          <w:p w14:paraId="4112179F">
            <w:pPr>
              <w:pStyle w:val="251"/>
              <w:jc w:val="center"/>
              <w:rPr>
                <w:rFonts w:ascii="Times New Roman" w:hAnsi="Times New Roman" w:cs="Times New Roman"/>
                <w:color w:val="000000" w:themeColor="text1"/>
                <w:sz w:val="30"/>
                <w:lang w:eastAsia="zh-CN"/>
                <w14:textFill>
                  <w14:solidFill>
                    <w14:schemeClr w14:val="tx1"/>
                  </w14:solidFill>
                </w14:textFill>
              </w:rPr>
            </w:pPr>
          </w:p>
        </w:tc>
        <w:tc>
          <w:tcPr>
            <w:tcW w:w="1498" w:type="dxa"/>
            <w:vAlign w:val="center"/>
          </w:tcPr>
          <w:p w14:paraId="6E20FEA2">
            <w:pPr>
              <w:pStyle w:val="251"/>
              <w:jc w:val="center"/>
              <w:rPr>
                <w:rFonts w:ascii="Times New Roman" w:hAnsi="Times New Roman" w:cs="Times New Roman"/>
                <w:color w:val="000000" w:themeColor="text1"/>
                <w:sz w:val="30"/>
                <w:lang w:eastAsia="zh-CN"/>
                <w14:textFill>
                  <w14:solidFill>
                    <w14:schemeClr w14:val="tx1"/>
                  </w14:solidFill>
                </w14:textFill>
              </w:rPr>
            </w:pPr>
          </w:p>
        </w:tc>
        <w:tc>
          <w:tcPr>
            <w:tcW w:w="1564" w:type="dxa"/>
            <w:vAlign w:val="center"/>
          </w:tcPr>
          <w:p w14:paraId="02D57ED2">
            <w:pPr>
              <w:pStyle w:val="251"/>
              <w:jc w:val="center"/>
              <w:rPr>
                <w:rFonts w:ascii="Times New Roman" w:hAnsi="Times New Roman" w:cs="Times New Roman"/>
                <w:color w:val="000000" w:themeColor="text1"/>
                <w:sz w:val="30"/>
                <w:lang w:eastAsia="zh-CN"/>
                <w14:textFill>
                  <w14:solidFill>
                    <w14:schemeClr w14:val="tx1"/>
                  </w14:solidFill>
                </w14:textFill>
              </w:rPr>
            </w:pPr>
          </w:p>
        </w:tc>
      </w:tr>
      <w:tr w14:paraId="695C1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63D5EB83">
            <w:pPr>
              <w:pStyle w:val="251"/>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w:t>
            </w:r>
          </w:p>
        </w:tc>
        <w:tc>
          <w:tcPr>
            <w:tcW w:w="1287" w:type="dxa"/>
            <w:vAlign w:val="center"/>
          </w:tcPr>
          <w:p w14:paraId="20B8E73E">
            <w:pPr>
              <w:pStyle w:val="251"/>
              <w:jc w:val="center"/>
              <w:rPr>
                <w:rFonts w:ascii="Times New Roman" w:hAnsi="Times New Roman" w:cs="Times New Roman"/>
                <w:color w:val="000000" w:themeColor="text1"/>
                <w:sz w:val="30"/>
                <w14:textFill>
                  <w14:solidFill>
                    <w14:schemeClr w14:val="tx1"/>
                  </w14:solidFill>
                </w14:textFill>
              </w:rPr>
            </w:pPr>
          </w:p>
        </w:tc>
        <w:tc>
          <w:tcPr>
            <w:tcW w:w="1513" w:type="dxa"/>
            <w:vAlign w:val="center"/>
          </w:tcPr>
          <w:p w14:paraId="708C0984">
            <w:pPr>
              <w:pStyle w:val="251"/>
              <w:tabs>
                <w:tab w:val="left" w:pos="235"/>
              </w:tabs>
              <w:jc w:val="center"/>
              <w:rPr>
                <w:rFonts w:ascii="Times New Roman" w:hAnsi="Times New Roman" w:cs="Times New Roman"/>
                <w:color w:val="000000" w:themeColor="text1"/>
                <w:sz w:val="24"/>
                <w14:textFill>
                  <w14:solidFill>
                    <w14:schemeClr w14:val="tx1"/>
                  </w14:solidFill>
                </w14:textFill>
              </w:rPr>
            </w:pPr>
          </w:p>
        </w:tc>
        <w:tc>
          <w:tcPr>
            <w:tcW w:w="1125" w:type="dxa"/>
            <w:vAlign w:val="center"/>
          </w:tcPr>
          <w:p w14:paraId="4755FE8B">
            <w:pPr>
              <w:pStyle w:val="251"/>
              <w:jc w:val="center"/>
              <w:rPr>
                <w:rFonts w:ascii="Times New Roman" w:hAnsi="Times New Roman" w:cs="Times New Roman"/>
                <w:color w:val="000000" w:themeColor="text1"/>
                <w:sz w:val="30"/>
                <w14:textFill>
                  <w14:solidFill>
                    <w14:schemeClr w14:val="tx1"/>
                  </w14:solidFill>
                </w14:textFill>
              </w:rPr>
            </w:pPr>
          </w:p>
        </w:tc>
        <w:tc>
          <w:tcPr>
            <w:tcW w:w="1558" w:type="dxa"/>
            <w:vAlign w:val="center"/>
          </w:tcPr>
          <w:p w14:paraId="4913026C">
            <w:pPr>
              <w:pStyle w:val="251"/>
              <w:jc w:val="center"/>
              <w:rPr>
                <w:rFonts w:ascii="Times New Roman" w:hAnsi="Times New Roman" w:cs="Times New Roman"/>
                <w:color w:val="000000" w:themeColor="text1"/>
                <w:sz w:val="30"/>
                <w14:textFill>
                  <w14:solidFill>
                    <w14:schemeClr w14:val="tx1"/>
                  </w14:solidFill>
                </w14:textFill>
              </w:rPr>
            </w:pPr>
          </w:p>
        </w:tc>
        <w:tc>
          <w:tcPr>
            <w:tcW w:w="1498" w:type="dxa"/>
            <w:vAlign w:val="center"/>
          </w:tcPr>
          <w:p w14:paraId="7950C099">
            <w:pPr>
              <w:pStyle w:val="251"/>
              <w:jc w:val="center"/>
              <w:rPr>
                <w:rFonts w:ascii="Times New Roman" w:hAnsi="Times New Roman" w:cs="Times New Roman"/>
                <w:color w:val="000000" w:themeColor="text1"/>
                <w:sz w:val="30"/>
                <w14:textFill>
                  <w14:solidFill>
                    <w14:schemeClr w14:val="tx1"/>
                  </w14:solidFill>
                </w14:textFill>
              </w:rPr>
            </w:pPr>
          </w:p>
        </w:tc>
        <w:tc>
          <w:tcPr>
            <w:tcW w:w="1564" w:type="dxa"/>
            <w:vAlign w:val="center"/>
          </w:tcPr>
          <w:p w14:paraId="29F9A5D8">
            <w:pPr>
              <w:pStyle w:val="251"/>
              <w:jc w:val="center"/>
              <w:rPr>
                <w:rFonts w:ascii="Times New Roman" w:hAnsi="Times New Roman" w:cs="Times New Roman"/>
                <w:color w:val="000000" w:themeColor="text1"/>
                <w:sz w:val="30"/>
                <w14:textFill>
                  <w14:solidFill>
                    <w14:schemeClr w14:val="tx1"/>
                  </w14:solidFill>
                </w14:textFill>
              </w:rPr>
            </w:pPr>
          </w:p>
        </w:tc>
      </w:tr>
      <w:tr w14:paraId="49089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0CFD6C27">
            <w:pPr>
              <w:pStyle w:val="251"/>
              <w:ind w:right="57" w:rightChars="27"/>
              <w:jc w:val="right"/>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合计：</w:t>
            </w:r>
          </w:p>
        </w:tc>
        <w:tc>
          <w:tcPr>
            <w:tcW w:w="1498" w:type="dxa"/>
            <w:vAlign w:val="center"/>
          </w:tcPr>
          <w:p w14:paraId="712ADCEC">
            <w:pPr>
              <w:pStyle w:val="251"/>
              <w:jc w:val="center"/>
              <w:rPr>
                <w:rFonts w:ascii="Times New Roman" w:hAnsi="Times New Roman" w:cs="Times New Roman"/>
                <w:color w:val="000000" w:themeColor="text1"/>
                <w:sz w:val="30"/>
                <w14:textFill>
                  <w14:solidFill>
                    <w14:schemeClr w14:val="tx1"/>
                  </w14:solidFill>
                </w14:textFill>
              </w:rPr>
            </w:pPr>
          </w:p>
        </w:tc>
        <w:tc>
          <w:tcPr>
            <w:tcW w:w="1564" w:type="dxa"/>
            <w:vAlign w:val="center"/>
          </w:tcPr>
          <w:p w14:paraId="146A31E3">
            <w:pPr>
              <w:pStyle w:val="251"/>
              <w:jc w:val="center"/>
              <w:rPr>
                <w:rFonts w:ascii="Times New Roman" w:hAnsi="Times New Roman" w:cs="Times New Roman"/>
                <w:color w:val="000000" w:themeColor="text1"/>
                <w:sz w:val="30"/>
                <w14:textFill>
                  <w14:solidFill>
                    <w14:schemeClr w14:val="tx1"/>
                  </w14:solidFill>
                </w14:textFill>
              </w:rPr>
            </w:pPr>
          </w:p>
        </w:tc>
      </w:tr>
    </w:tbl>
    <w:p w14:paraId="69A9C326">
      <w:pPr>
        <w:adjustRightInd w:val="0"/>
        <w:snapToGrid w:val="0"/>
        <w:spacing w:line="360" w:lineRule="auto"/>
        <w:ind w:firstLine="480" w:firstLineChars="200"/>
        <w:jc w:val="left"/>
        <w:rPr>
          <w:color w:val="000000" w:themeColor="text1"/>
          <w:sz w:val="24"/>
          <w14:textFill>
            <w14:solidFill>
              <w14:schemeClr w14:val="tx1"/>
            </w14:solidFill>
          </w14:textFill>
        </w:rPr>
      </w:pPr>
    </w:p>
    <w:p w14:paraId="30B06FFB">
      <w:pPr>
        <w:adjustRightInd w:val="0"/>
        <w:snapToGrid w:val="0"/>
        <w:spacing w:line="360" w:lineRule="auto"/>
        <w:jc w:val="left"/>
        <w:rPr>
          <w:color w:val="000000" w:themeColor="text1"/>
          <w:sz w:val="24"/>
          <w14:textFill>
            <w14:solidFill>
              <w14:schemeClr w14:val="tx1"/>
            </w14:solidFill>
          </w14:textFill>
        </w:rPr>
      </w:pPr>
    </w:p>
    <w:p w14:paraId="7BC4CE97">
      <w:pPr>
        <w:autoSpaceDE w:val="0"/>
        <w:autoSpaceDN w:val="0"/>
        <w:adjustRightInd w:val="0"/>
        <w:snapToGrid w:val="0"/>
        <w:spacing w:before="25" w:after="25" w:line="360" w:lineRule="auto"/>
        <w:jc w:val="right"/>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投标人名称（加盖公章）</w:t>
      </w:r>
      <w:r>
        <w:rPr>
          <w:color w:val="000000" w:themeColor="text1"/>
          <w:sz w:val="24"/>
          <w:lang w:val="zh-CN"/>
          <w14:textFill>
            <w14:solidFill>
              <w14:schemeClr w14:val="tx1"/>
            </w14:solidFill>
          </w14:textFill>
        </w:rPr>
        <w:t>：____________</w:t>
      </w:r>
    </w:p>
    <w:p w14:paraId="483671F6">
      <w:pPr>
        <w:spacing w:line="360" w:lineRule="auto"/>
        <w:ind w:right="-57" w:firstLine="480"/>
        <w:jc w:val="right"/>
        <w:rPr>
          <w:color w:val="000000" w:themeColor="text1"/>
          <w:sz w:val="24"/>
          <w14:textFill>
            <w14:solidFill>
              <w14:schemeClr w14:val="tx1"/>
            </w14:solidFill>
          </w14:textFill>
        </w:rPr>
      </w:pPr>
      <w:r>
        <w:rPr>
          <w:color w:val="000000" w:themeColor="text1"/>
          <w:sz w:val="24"/>
          <w:szCs w:val="20"/>
          <w14:textFill>
            <w14:solidFill>
              <w14:schemeClr w14:val="tx1"/>
            </w14:solidFill>
          </w14:textFill>
        </w:rPr>
        <w:t>日期：_____年______月______日</w:t>
      </w:r>
    </w:p>
    <w:p w14:paraId="6BBED4FD">
      <w:pPr>
        <w:adjustRightInd w:val="0"/>
        <w:snapToGrid w:val="0"/>
        <w:spacing w:line="360"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注：</w:t>
      </w:r>
    </w:p>
    <w:p w14:paraId="12FDD9F6">
      <w:pPr>
        <w:adjustRightInd w:val="0"/>
        <w:snapToGrid w:val="0"/>
        <w:spacing w:line="360"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如本招标文件《投标人须知资料表》载明本项目分包承担主体应具备的相应资质条件，则投标人须在本表中列明分包承担主体的资质等级，并后附资质证书电子件，否则</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2F9F6326">
      <w:pPr>
        <w:adjustRightInd w:val="0"/>
        <w:snapToGrid w:val="0"/>
        <w:spacing w:line="360" w:lineRule="auto"/>
        <w:jc w:val="left"/>
        <w:rPr>
          <w:color w:val="000000" w:themeColor="text1"/>
          <w:sz w:val="30"/>
          <w:szCs w:val="30"/>
          <w14:textFill>
            <w14:solidFill>
              <w14:schemeClr w14:val="tx1"/>
            </w14:solidFill>
          </w14:textFill>
        </w:rPr>
      </w:pPr>
    </w:p>
    <w:p w14:paraId="10AB65CD">
      <w:pPr>
        <w:autoSpaceDE w:val="0"/>
        <w:autoSpaceDN w:val="0"/>
        <w:adjustRightInd w:val="0"/>
        <w:spacing w:line="360" w:lineRule="auto"/>
        <w:jc w:val="center"/>
        <w:rPr>
          <w:b/>
          <w:color w:val="000000" w:themeColor="text1"/>
          <w:sz w:val="36"/>
          <w:szCs w:val="36"/>
          <w14:textFill>
            <w14:solidFill>
              <w14:schemeClr w14:val="tx1"/>
            </w14:solidFill>
          </w14:textFill>
        </w:rPr>
      </w:pPr>
      <w:r>
        <w:rPr>
          <w:color w:val="000000" w:themeColor="text1"/>
          <w:sz w:val="30"/>
          <w:szCs w:val="30"/>
          <w14:textFill>
            <w14:solidFill>
              <w14:schemeClr w14:val="tx1"/>
            </w14:solidFill>
          </w14:textFill>
        </w:rPr>
        <w:br w:type="page"/>
      </w:r>
      <w:r>
        <w:rPr>
          <w:b/>
          <w:color w:val="000000" w:themeColor="text1"/>
          <w:sz w:val="36"/>
          <w:szCs w:val="36"/>
          <w14:textFill>
            <w14:solidFill>
              <w14:schemeClr w14:val="tx1"/>
            </w14:solidFill>
          </w14:textFill>
        </w:rPr>
        <w:t>分包意向协议（不适用）</w:t>
      </w:r>
    </w:p>
    <w:p w14:paraId="1A6D1768">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甲方（投标人）：________</w:t>
      </w:r>
    </w:p>
    <w:p w14:paraId="6627B184">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乙方（拟分包单位）：________</w:t>
      </w:r>
    </w:p>
    <w:p w14:paraId="1BD212C3">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甲方承诺，一旦在_________（采购项目名称）（项目编号/包号为：_______）招标采购项目中获得采购合同，将按照下述约定将合同项下部分内容分包给乙方：</w:t>
      </w:r>
    </w:p>
    <w:p w14:paraId="65267557">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1.分包内容：_____。</w:t>
      </w:r>
    </w:p>
    <w:p w14:paraId="0F7074C8">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2.分包金额：_____，该金额占该采购包合同金额的比例为___%。</w:t>
      </w:r>
    </w:p>
    <w:p w14:paraId="683CDEE4">
      <w:pPr>
        <w:adjustRightInd w:val="0"/>
        <w:snapToGrid w:val="0"/>
        <w:spacing w:line="360" w:lineRule="auto"/>
        <w:ind w:firstLine="480" w:firstLineChars="200"/>
        <w:jc w:val="left"/>
        <w:rPr>
          <w:bCs/>
          <w:color w:val="000000" w:themeColor="text1"/>
          <w:sz w:val="24"/>
          <w14:textFill>
            <w14:solidFill>
              <w14:schemeClr w14:val="tx1"/>
            </w14:solidFill>
          </w14:textFill>
        </w:rPr>
      </w:pPr>
      <w:r>
        <w:rPr>
          <w:color w:val="000000" w:themeColor="text1"/>
          <w:sz w:val="24"/>
          <w14:textFill>
            <w14:solidFill>
              <w14:schemeClr w14:val="tx1"/>
            </w14:solidFill>
          </w14:textFill>
        </w:rPr>
        <w:t>乙方承诺将在上述情况下与甲方签订分包合同。</w:t>
      </w:r>
    </w:p>
    <w:p w14:paraId="023FC08D">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本协议自各方盖章之日起生效，如甲方未在该项目（采购包）中标，本协议自动终止。</w:t>
      </w:r>
    </w:p>
    <w:p w14:paraId="62CA8E07">
      <w:pPr>
        <w:spacing w:line="360" w:lineRule="auto"/>
        <w:ind w:firstLine="471"/>
        <w:rPr>
          <w:b/>
          <w:color w:val="000000" w:themeColor="text1"/>
          <w:sz w:val="24"/>
          <w14:textFill>
            <w14:solidFill>
              <w14:schemeClr w14:val="tx1"/>
            </w14:solidFill>
          </w14:textFill>
        </w:rPr>
      </w:pPr>
    </w:p>
    <w:p w14:paraId="0FB79437">
      <w:pPr>
        <w:spacing w:line="360" w:lineRule="auto"/>
        <w:ind w:firstLine="471"/>
        <w:rPr>
          <w:b/>
          <w:color w:val="000000" w:themeColor="text1"/>
          <w:sz w:val="24"/>
          <w14:textFill>
            <w14:solidFill>
              <w14:schemeClr w14:val="tx1"/>
            </w14:solidFill>
          </w14:textFill>
        </w:rPr>
      </w:pPr>
      <w:r>
        <w:rPr>
          <w:color w:val="000000" w:themeColor="text1"/>
          <w:sz w:val="24"/>
          <w14:textFill>
            <w14:solidFill>
              <w14:schemeClr w14:val="tx1"/>
            </w14:solidFill>
          </w14:textFill>
        </w:rPr>
        <w:t>甲方（盖章）：_________                 乙方（盖章）：_________</w:t>
      </w:r>
    </w:p>
    <w:p w14:paraId="10BDBB27">
      <w:pPr>
        <w:spacing w:line="360" w:lineRule="auto"/>
        <w:ind w:left="480"/>
        <w:jc w:val="right"/>
        <w:rPr>
          <w:color w:val="000000" w:themeColor="text1"/>
          <w:sz w:val="24"/>
          <w14:textFill>
            <w14:solidFill>
              <w14:schemeClr w14:val="tx1"/>
            </w14:solidFill>
          </w14:textFill>
        </w:rPr>
      </w:pPr>
    </w:p>
    <w:p w14:paraId="59C19159">
      <w:pPr>
        <w:wordWrap w:val="0"/>
        <w:spacing w:line="360" w:lineRule="auto"/>
        <w:ind w:left="480"/>
        <w:jc w:val="right"/>
        <w:rPr>
          <w:b/>
          <w:color w:val="000000" w:themeColor="text1"/>
          <w:sz w:val="24"/>
          <w14:textFill>
            <w14:solidFill>
              <w14:schemeClr w14:val="tx1"/>
            </w14:solidFill>
          </w14:textFill>
        </w:rPr>
      </w:pPr>
      <w:r>
        <w:rPr>
          <w:color w:val="000000" w:themeColor="text1"/>
          <w:sz w:val="24"/>
          <w:szCs w:val="20"/>
          <w14:textFill>
            <w14:solidFill>
              <w14:schemeClr w14:val="tx1"/>
            </w14:solidFill>
          </w14:textFill>
        </w:rPr>
        <w:t xml:space="preserve">日期：_____年______月______日   </w:t>
      </w:r>
    </w:p>
    <w:p w14:paraId="71F1D66D">
      <w:pPr>
        <w:tabs>
          <w:tab w:val="left" w:pos="8280"/>
        </w:tabs>
        <w:spacing w:line="360" w:lineRule="auto"/>
        <w:ind w:firstLine="480"/>
        <w:rPr>
          <w:color w:val="000000" w:themeColor="text1"/>
          <w:sz w:val="24"/>
          <w14:textFill>
            <w14:solidFill>
              <w14:schemeClr w14:val="tx1"/>
            </w14:solidFill>
          </w14:textFill>
        </w:rPr>
      </w:pPr>
    </w:p>
    <w:p w14:paraId="65BBFE4B">
      <w:pPr>
        <w:tabs>
          <w:tab w:val="left" w:pos="82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注：</w:t>
      </w:r>
    </w:p>
    <w:p w14:paraId="78177642">
      <w:pPr>
        <w:tabs>
          <w:tab w:val="left" w:pos="82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本协议仅在投标人“为落实政府采购政策”而向中小企业分包时必须提供，否则</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；且投标人须与所有拟分包单位分别签订《分包意向协议》，每单位签订一份，并在投标文件中提交全部协议原件的电子件，否则</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3720BB36">
      <w:pPr>
        <w:widowControl/>
        <w:jc w:val="left"/>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br w:type="page"/>
      </w:r>
    </w:p>
    <w:p w14:paraId="7DBADC8E">
      <w:pPr>
        <w:spacing w:line="360" w:lineRule="auto"/>
        <w:outlineLvl w:val="2"/>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 xml:space="preserve">2-2 </w:t>
      </w:r>
      <w:r>
        <w:rPr>
          <w:color w:val="000000" w:themeColor="text1"/>
          <w:sz w:val="24"/>
          <w14:textFill>
            <w14:solidFill>
              <w14:schemeClr w14:val="tx1"/>
            </w14:solidFill>
          </w14:textFill>
        </w:rPr>
        <w:t>其它落实政府采购政策的资格要求</w:t>
      </w:r>
      <w:r>
        <w:rPr>
          <w:color w:val="000000" w:themeColor="text1"/>
          <w:sz w:val="24"/>
          <w:szCs w:val="20"/>
          <w14:textFill>
            <w14:solidFill>
              <w14:schemeClr w14:val="tx1"/>
            </w14:solidFill>
          </w14:textFill>
        </w:rPr>
        <w:t>（如有）</w:t>
      </w:r>
    </w:p>
    <w:p w14:paraId="04AC40E8">
      <w:pPr>
        <w:widowControl/>
        <w:jc w:val="left"/>
        <w:rPr>
          <w:color w:val="000000" w:themeColor="text1"/>
          <w:sz w:val="24"/>
          <w14:textFill>
            <w14:solidFill>
              <w14:schemeClr w14:val="tx1"/>
            </w14:solidFill>
          </w14:textFill>
        </w:rPr>
      </w:pPr>
    </w:p>
    <w:p w14:paraId="5F42A792">
      <w:pPr>
        <w:widowControl/>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14:paraId="1B237B16">
      <w:pPr>
        <w:numPr>
          <w:ilvl w:val="0"/>
          <w:numId w:val="16"/>
        </w:numPr>
        <w:tabs>
          <w:tab w:val="left" w:pos="360"/>
        </w:tabs>
        <w:snapToGrid w:val="0"/>
        <w:spacing w:line="360" w:lineRule="auto"/>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本项目的特定资格要求</w:t>
      </w:r>
      <w:r>
        <w:rPr>
          <w:color w:val="000000" w:themeColor="text1"/>
          <w:sz w:val="24"/>
          <w:szCs w:val="20"/>
          <w14:textFill>
            <w14:solidFill>
              <w14:schemeClr w14:val="tx1"/>
            </w14:solidFill>
          </w14:textFill>
        </w:rPr>
        <w:t>（如有）</w:t>
      </w:r>
    </w:p>
    <w:p w14:paraId="3B35B5D0">
      <w:pPr>
        <w:spacing w:line="360" w:lineRule="auto"/>
        <w:outlineLvl w:val="2"/>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3-1 联合协议（如有）</w:t>
      </w:r>
    </w:p>
    <w:p w14:paraId="168CB698">
      <w:pPr>
        <w:autoSpaceDE w:val="0"/>
        <w:autoSpaceDN w:val="0"/>
        <w:adjustRightInd w:val="0"/>
        <w:spacing w:line="360" w:lineRule="auto"/>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联合协议（不适用）</w:t>
      </w:r>
    </w:p>
    <w:p w14:paraId="2F45AA61">
      <w:pPr>
        <w:spacing w:line="360" w:lineRule="auto"/>
        <w:ind w:firstLine="828" w:firstLineChars="345"/>
        <w:rPr>
          <w:bCs/>
          <w:color w:val="000000" w:themeColor="text1"/>
          <w14:textFill>
            <w14:solidFill>
              <w14:schemeClr w14:val="tx1"/>
            </w14:solidFill>
          </w14:textFill>
        </w:rPr>
      </w:pPr>
      <w:r>
        <w:rPr>
          <w:bCs/>
          <w:color w:val="000000" w:themeColor="text1"/>
          <w:sz w:val="24"/>
          <w14:textFill>
            <w14:solidFill>
              <w14:schemeClr w14:val="tx1"/>
            </w14:solidFill>
          </w14:textFill>
        </w:rPr>
        <w:t>______ 、 _____ 及 _____就“________（项目名称）</w:t>
      </w:r>
      <w:r>
        <w:rPr>
          <w:color w:val="000000" w:themeColor="text1"/>
          <w:sz w:val="24"/>
          <w14:textFill>
            <w14:solidFill>
              <w14:schemeClr w14:val="tx1"/>
            </w14:solidFill>
          </w14:textFill>
        </w:rPr>
        <w:t>”____包</w:t>
      </w:r>
      <w:r>
        <w:rPr>
          <w:bCs/>
          <w:color w:val="000000" w:themeColor="text1"/>
          <w:sz w:val="24"/>
          <w14:textFill>
            <w14:solidFill>
              <w14:schemeClr w14:val="tx1"/>
            </w14:solidFill>
          </w14:textFill>
        </w:rPr>
        <w:t>招标项目的投标事宜，经各方充分协商一致，达成如下协议：</w:t>
      </w:r>
    </w:p>
    <w:p w14:paraId="1EA617D1">
      <w:pPr>
        <w:numPr>
          <w:ilvl w:val="0"/>
          <w:numId w:val="18"/>
        </w:numPr>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由_________牵头，_________、__________参加，组成联合体共同进行招标项目的投标工作。</w:t>
      </w:r>
    </w:p>
    <w:p w14:paraId="64EC78D4">
      <w:pPr>
        <w:numPr>
          <w:ilvl w:val="0"/>
          <w:numId w:val="18"/>
        </w:numPr>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联合体中标后，联合体各方共同与采购人签订合同，就采购合同约定的事项对采购人承担连带责任。</w:t>
      </w:r>
    </w:p>
    <w:p w14:paraId="5EE436EE">
      <w:pPr>
        <w:numPr>
          <w:ilvl w:val="0"/>
          <w:numId w:val="18"/>
        </w:numPr>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联合体各方均同意由牵头人代表其他联合体成员单位按招标文件要求出具《授权委托书》。</w:t>
      </w:r>
    </w:p>
    <w:p w14:paraId="741C2119">
      <w:pPr>
        <w:numPr>
          <w:ilvl w:val="0"/>
          <w:numId w:val="18"/>
        </w:numPr>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牵头人为项目的总负责单位；组织各参加方进行项目实施工作。</w:t>
      </w:r>
    </w:p>
    <w:p w14:paraId="762EB7B6">
      <w:pPr>
        <w:numPr>
          <w:ilvl w:val="0"/>
          <w:numId w:val="18"/>
        </w:numPr>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______负责_____，具体工作范围、内容以投标文件及合同为准。</w:t>
      </w:r>
    </w:p>
    <w:p w14:paraId="794AB63A">
      <w:pPr>
        <w:numPr>
          <w:ilvl w:val="0"/>
          <w:numId w:val="18"/>
        </w:numPr>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______负责_____，具体工作范围、内容以投标文件及合同为准。</w:t>
      </w:r>
    </w:p>
    <w:p w14:paraId="423DCBAD">
      <w:pPr>
        <w:numPr>
          <w:ilvl w:val="0"/>
          <w:numId w:val="18"/>
        </w:numPr>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______负责_____（如有），具体工作范围、内容以投标文件及合同为准。</w:t>
      </w:r>
    </w:p>
    <w:p w14:paraId="57BB8862">
      <w:pPr>
        <w:numPr>
          <w:ilvl w:val="0"/>
          <w:numId w:val="18"/>
        </w:num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本项目联合协议合同总额为________元，联合体各成员按照如下比例分摊（按联合体成员分别列明）：</w:t>
      </w:r>
    </w:p>
    <w:p w14:paraId="506BFDF4">
      <w:pPr>
        <w:tabs>
          <w:tab w:val="left" w:pos="720"/>
          <w:tab w:val="left" w:pos="900"/>
        </w:tabs>
        <w:spacing w:line="360" w:lineRule="auto"/>
        <w:ind w:left="851"/>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（1）</w:t>
      </w:r>
      <w:r>
        <w:rPr>
          <w:bCs/>
          <w:color w:val="000000" w:themeColor="text1"/>
          <w:sz w:val="24"/>
          <w:szCs w:val="20"/>
          <w14:textFill>
            <w14:solidFill>
              <w14:schemeClr w14:val="tx1"/>
            </w14:solidFill>
          </w14:textFill>
        </w:rPr>
        <w:t>______</w:t>
      </w:r>
      <w:r>
        <w:rPr>
          <w:color w:val="000000" w:themeColor="text1"/>
          <w:sz w:val="24"/>
          <w:szCs w:val="20"/>
          <w14:textFill>
            <w14:solidFill>
              <w14:schemeClr w14:val="tx1"/>
            </w14:solidFill>
          </w14:textFill>
        </w:rPr>
        <w:t>为□大型企业□中型企业、□小微企业（包含监狱企业、残疾人福利性单位）、□其他，合同金额为_____元；</w:t>
      </w:r>
    </w:p>
    <w:p w14:paraId="59FA5820">
      <w:pPr>
        <w:tabs>
          <w:tab w:val="left" w:pos="720"/>
          <w:tab w:val="left" w:pos="900"/>
        </w:tabs>
        <w:spacing w:line="360" w:lineRule="auto"/>
        <w:ind w:left="851"/>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（2）</w:t>
      </w:r>
      <w:r>
        <w:rPr>
          <w:bCs/>
          <w:color w:val="000000" w:themeColor="text1"/>
          <w:sz w:val="24"/>
          <w:szCs w:val="20"/>
          <w14:textFill>
            <w14:solidFill>
              <w14:schemeClr w14:val="tx1"/>
            </w14:solidFill>
          </w14:textFill>
        </w:rPr>
        <w:t>______</w:t>
      </w:r>
      <w:r>
        <w:rPr>
          <w:color w:val="000000" w:themeColor="text1"/>
          <w:sz w:val="24"/>
          <w:szCs w:val="20"/>
          <w14:textFill>
            <w14:solidFill>
              <w14:schemeClr w14:val="tx1"/>
            </w14:solidFill>
          </w14:textFill>
        </w:rPr>
        <w:t>为□大型企业□中型企业、□小微企业（包含监狱企业、残疾人福利性单位）、□其他，合同金额为_____元；</w:t>
      </w:r>
    </w:p>
    <w:p w14:paraId="74139F56">
      <w:pPr>
        <w:tabs>
          <w:tab w:val="left" w:pos="720"/>
          <w:tab w:val="left" w:pos="900"/>
        </w:tabs>
        <w:spacing w:line="360" w:lineRule="auto"/>
        <w:ind w:left="851"/>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w:t>
      </w:r>
      <w:r>
        <w:rPr>
          <w:bCs/>
          <w:color w:val="000000" w:themeColor="text1"/>
          <w:sz w:val="24"/>
          <w:szCs w:val="20"/>
          <w14:textFill>
            <w14:solidFill>
              <w14:schemeClr w14:val="tx1"/>
            </w14:solidFill>
          </w14:textFill>
        </w:rPr>
        <w:t>______</w:t>
      </w:r>
      <w:r>
        <w:rPr>
          <w:color w:val="000000" w:themeColor="text1"/>
          <w:sz w:val="24"/>
          <w:szCs w:val="20"/>
          <w14:textFill>
            <w14:solidFill>
              <w14:schemeClr w14:val="tx1"/>
            </w14:solidFill>
          </w14:textFill>
        </w:rPr>
        <w:t>为□大型企业□中型企业、□小微企业（包含监狱企业、残疾人福利性单位）、□其他，合同金额为_____元。</w:t>
      </w:r>
    </w:p>
    <w:p w14:paraId="2FD48CAC">
      <w:pPr>
        <w:numPr>
          <w:ilvl w:val="0"/>
          <w:numId w:val="18"/>
        </w:numPr>
        <w:tabs>
          <w:tab w:val="left" w:pos="993"/>
        </w:tabs>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以联合体形式参加政府采购活动的，联合体各方不得再单独参加或者与其他供应商另外组成联合体参加同一合同项下的政府采购活动。</w:t>
      </w:r>
    </w:p>
    <w:p w14:paraId="082561A7">
      <w:pPr>
        <w:numPr>
          <w:ilvl w:val="0"/>
          <w:numId w:val="18"/>
        </w:numPr>
        <w:spacing w:line="36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其他约定（如有）：_______。</w:t>
      </w:r>
    </w:p>
    <w:p w14:paraId="1D1FFBDE">
      <w:pPr>
        <w:tabs>
          <w:tab w:val="left" w:pos="780"/>
        </w:tabs>
        <w:spacing w:line="360" w:lineRule="auto"/>
        <w:ind w:firstLine="480" w:firstLineChars="200"/>
        <w:rPr>
          <w:color w:val="000000" w:themeColor="text1"/>
          <w:sz w:val="24"/>
          <w14:textFill>
            <w14:solidFill>
              <w14:schemeClr w14:val="tx1"/>
            </w14:solidFill>
          </w14:textFill>
        </w:rPr>
      </w:pPr>
      <w:r>
        <w:rPr>
          <w:bCs/>
          <w:color w:val="000000" w:themeColor="text1"/>
          <w:sz w:val="24"/>
          <w14:textFill>
            <w14:solidFill>
              <w14:schemeClr w14:val="tx1"/>
            </w14:solidFill>
          </w14:textFill>
        </w:rPr>
        <w:t>本协议自各方盖章后生效，采购合同履行完毕后自动失效。如未中标，本协议自动终止。</w:t>
      </w:r>
      <w:r>
        <w:rPr>
          <w:color w:val="000000" w:themeColor="text1"/>
          <w:sz w:val="24"/>
          <w14:textFill>
            <w14:solidFill>
              <w14:schemeClr w14:val="tx1"/>
            </w14:solidFill>
          </w14:textFill>
        </w:rPr>
        <w:br w:type="page"/>
      </w:r>
    </w:p>
    <w:p w14:paraId="6F0E2FF7">
      <w:pPr>
        <w:spacing w:line="360" w:lineRule="auto"/>
        <w:ind w:firstLine="471"/>
        <w:rPr>
          <w:color w:val="000000" w:themeColor="text1"/>
          <w:sz w:val="24"/>
          <w14:textFill>
            <w14:solidFill>
              <w14:schemeClr w14:val="tx1"/>
            </w14:solidFill>
          </w14:textFill>
        </w:rPr>
      </w:pPr>
      <w:r>
        <w:rPr>
          <w:color w:val="000000" w:themeColor="text1"/>
          <w:sz w:val="24"/>
          <w14:textFill>
            <w14:solidFill>
              <w14:schemeClr w14:val="tx1"/>
            </w14:solidFill>
          </w14:textFill>
        </w:rPr>
        <w:t>联合体牵头人名称：</w:t>
      </w:r>
      <w:r>
        <w:rPr>
          <w:color w:val="000000" w:themeColor="text1"/>
          <w:sz w:val="24"/>
          <w:szCs w:val="20"/>
          <w14:textFill>
            <w14:solidFill>
              <w14:schemeClr w14:val="tx1"/>
            </w14:solidFill>
          </w14:textFill>
        </w:rPr>
        <w:t>______</w:t>
      </w:r>
      <w:r>
        <w:rPr>
          <w:color w:val="000000" w:themeColor="text1"/>
          <w:sz w:val="24"/>
          <w14:textFill>
            <w14:solidFill>
              <w14:schemeClr w14:val="tx1"/>
            </w14:solidFill>
          </w14:textFill>
        </w:rPr>
        <w:tab/>
      </w:r>
      <w:r>
        <w:rPr>
          <w:color w:val="000000" w:themeColor="text1"/>
          <w:sz w:val="24"/>
          <w14:textFill>
            <w14:solidFill>
              <w14:schemeClr w14:val="tx1"/>
            </w14:solidFill>
          </w14:textFill>
        </w:rPr>
        <w:tab/>
      </w:r>
      <w:r>
        <w:rPr>
          <w:color w:val="000000" w:themeColor="text1"/>
          <w:sz w:val="24"/>
          <w14:textFill>
            <w14:solidFill>
              <w14:schemeClr w14:val="tx1"/>
            </w14:solidFill>
          </w14:textFill>
        </w:rPr>
        <w:tab/>
      </w:r>
      <w:r>
        <w:rPr>
          <w:color w:val="000000" w:themeColor="text1"/>
          <w:sz w:val="24"/>
          <w14:textFill>
            <w14:solidFill>
              <w14:schemeClr w14:val="tx1"/>
            </w14:solidFill>
          </w14:textFill>
        </w:rPr>
        <w:tab/>
      </w:r>
      <w:r>
        <w:rPr>
          <w:color w:val="000000" w:themeColor="text1"/>
          <w:sz w:val="24"/>
          <w14:textFill>
            <w14:solidFill>
              <w14:schemeClr w14:val="tx1"/>
            </w14:solidFill>
          </w14:textFill>
        </w:rPr>
        <w:tab/>
      </w:r>
      <w:r>
        <w:rPr>
          <w:color w:val="000000" w:themeColor="text1"/>
          <w:sz w:val="24"/>
          <w14:textFill>
            <w14:solidFill>
              <w14:schemeClr w14:val="tx1"/>
            </w14:solidFill>
          </w14:textFill>
        </w:rPr>
        <w:t xml:space="preserve"> 联合体成员名称：</w:t>
      </w:r>
      <w:r>
        <w:rPr>
          <w:color w:val="000000" w:themeColor="text1"/>
          <w:sz w:val="24"/>
          <w:szCs w:val="20"/>
          <w14:textFill>
            <w14:solidFill>
              <w14:schemeClr w14:val="tx1"/>
            </w14:solidFill>
          </w14:textFill>
        </w:rPr>
        <w:t>______</w:t>
      </w:r>
    </w:p>
    <w:p w14:paraId="0E52F90A">
      <w:pPr>
        <w:spacing w:line="360" w:lineRule="auto"/>
        <w:ind w:firstLine="471"/>
        <w:rPr>
          <w:color w:val="000000" w:themeColor="text1"/>
          <w:sz w:val="24"/>
          <w14:textFill>
            <w14:solidFill>
              <w14:schemeClr w14:val="tx1"/>
            </w14:solidFill>
          </w14:textFill>
        </w:rPr>
      </w:pPr>
      <w:r>
        <w:rPr>
          <w:color w:val="000000" w:themeColor="text1"/>
          <w:sz w:val="24"/>
          <w14:textFill>
            <w14:solidFill>
              <w14:schemeClr w14:val="tx1"/>
            </w14:solidFill>
          </w14:textFill>
        </w:rPr>
        <w:t>盖章：</w:t>
      </w:r>
      <w:r>
        <w:rPr>
          <w:color w:val="000000" w:themeColor="text1"/>
          <w:sz w:val="24"/>
          <w:szCs w:val="20"/>
          <w14:textFill>
            <w14:solidFill>
              <w14:schemeClr w14:val="tx1"/>
            </w14:solidFill>
          </w14:textFill>
        </w:rPr>
        <w:t>______</w:t>
      </w:r>
      <w:r>
        <w:rPr>
          <w:color w:val="000000" w:themeColor="text1"/>
          <w:sz w:val="24"/>
          <w14:textFill>
            <w14:solidFill>
              <w14:schemeClr w14:val="tx1"/>
            </w14:solidFill>
          </w14:textFill>
        </w:rPr>
        <w:t xml:space="preserve">                           盖章：</w:t>
      </w:r>
      <w:r>
        <w:rPr>
          <w:color w:val="000000" w:themeColor="text1"/>
          <w:sz w:val="24"/>
          <w:szCs w:val="20"/>
          <w14:textFill>
            <w14:solidFill>
              <w14:schemeClr w14:val="tx1"/>
            </w14:solidFill>
          </w14:textFill>
        </w:rPr>
        <w:t>______</w:t>
      </w:r>
    </w:p>
    <w:p w14:paraId="2028B419">
      <w:pPr>
        <w:spacing w:line="360" w:lineRule="auto"/>
        <w:ind w:firstLine="471"/>
        <w:rPr>
          <w:color w:val="000000" w:themeColor="text1"/>
          <w:sz w:val="24"/>
          <w14:textFill>
            <w14:solidFill>
              <w14:schemeClr w14:val="tx1"/>
            </w14:solidFill>
          </w14:textFill>
        </w:rPr>
      </w:pPr>
    </w:p>
    <w:p w14:paraId="5491F727">
      <w:pPr>
        <w:spacing w:line="360" w:lineRule="auto"/>
        <w:ind w:firstLine="471"/>
        <w:rPr>
          <w:color w:val="000000" w:themeColor="text1"/>
          <w:sz w:val="24"/>
          <w14:textFill>
            <w14:solidFill>
              <w14:schemeClr w14:val="tx1"/>
            </w14:solidFill>
          </w14:textFill>
        </w:rPr>
      </w:pPr>
    </w:p>
    <w:p w14:paraId="7EC3655C">
      <w:pPr>
        <w:spacing w:line="360" w:lineRule="auto"/>
        <w:ind w:firstLine="471"/>
        <w:rPr>
          <w:color w:val="000000" w:themeColor="text1"/>
          <w:sz w:val="24"/>
          <w14:textFill>
            <w14:solidFill>
              <w14:schemeClr w14:val="tx1"/>
            </w14:solidFill>
          </w14:textFill>
        </w:rPr>
      </w:pPr>
      <w:r>
        <w:rPr>
          <w:color w:val="000000" w:themeColor="text1"/>
          <w:sz w:val="24"/>
          <w14:textFill>
            <w14:solidFill>
              <w14:schemeClr w14:val="tx1"/>
            </w14:solidFill>
          </w14:textFill>
        </w:rPr>
        <w:t>联合体成员名称：</w:t>
      </w:r>
      <w:r>
        <w:rPr>
          <w:color w:val="000000" w:themeColor="text1"/>
          <w:sz w:val="24"/>
          <w:szCs w:val="20"/>
          <w14:textFill>
            <w14:solidFill>
              <w14:schemeClr w14:val="tx1"/>
            </w14:solidFill>
          </w14:textFill>
        </w:rPr>
        <w:t>______</w:t>
      </w:r>
    </w:p>
    <w:p w14:paraId="29148497">
      <w:pPr>
        <w:spacing w:line="360" w:lineRule="auto"/>
        <w:ind w:firstLine="471"/>
        <w:rPr>
          <w:color w:val="000000" w:themeColor="text1"/>
          <w:sz w:val="24"/>
          <w14:textFill>
            <w14:solidFill>
              <w14:schemeClr w14:val="tx1"/>
            </w14:solidFill>
          </w14:textFill>
        </w:rPr>
      </w:pPr>
      <w:r>
        <w:rPr>
          <w:color w:val="000000" w:themeColor="text1"/>
          <w:sz w:val="24"/>
          <w14:textFill>
            <w14:solidFill>
              <w14:schemeClr w14:val="tx1"/>
            </w14:solidFill>
          </w14:textFill>
        </w:rPr>
        <w:t>盖章：</w:t>
      </w:r>
      <w:r>
        <w:rPr>
          <w:color w:val="000000" w:themeColor="text1"/>
          <w:sz w:val="24"/>
          <w:szCs w:val="20"/>
          <w14:textFill>
            <w14:solidFill>
              <w14:schemeClr w14:val="tx1"/>
            </w14:solidFill>
          </w14:textFill>
        </w:rPr>
        <w:t>______</w:t>
      </w:r>
      <w:r>
        <w:rPr>
          <w:color w:val="000000" w:themeColor="text1"/>
          <w:sz w:val="24"/>
          <w14:textFill>
            <w14:solidFill>
              <w14:schemeClr w14:val="tx1"/>
            </w14:solidFill>
          </w14:textFill>
        </w:rPr>
        <w:t xml:space="preserve">                                </w:t>
      </w:r>
    </w:p>
    <w:p w14:paraId="132F6C99">
      <w:pPr>
        <w:spacing w:line="360" w:lineRule="auto"/>
        <w:ind w:firstLine="471"/>
        <w:rPr>
          <w:color w:val="000000" w:themeColor="text1"/>
          <w:sz w:val="24"/>
          <w14:textFill>
            <w14:solidFill>
              <w14:schemeClr w14:val="tx1"/>
            </w14:solidFill>
          </w14:textFill>
        </w:rPr>
      </w:pPr>
    </w:p>
    <w:p w14:paraId="1D65F7F6">
      <w:pPr>
        <w:spacing w:line="360" w:lineRule="auto"/>
        <w:ind w:firstLine="471"/>
        <w:rPr>
          <w:color w:val="000000" w:themeColor="text1"/>
          <w:sz w:val="24"/>
          <w14:textFill>
            <w14:solidFill>
              <w14:schemeClr w14:val="tx1"/>
            </w14:solidFill>
          </w14:textFill>
        </w:rPr>
      </w:pPr>
    </w:p>
    <w:p w14:paraId="6BE64BB1">
      <w:pPr>
        <w:spacing w:line="360" w:lineRule="auto"/>
        <w:ind w:left="480"/>
        <w:jc w:val="right"/>
        <w:rPr>
          <w:color w:val="000000" w:themeColor="text1"/>
          <w:sz w:val="24"/>
          <w14:textFill>
            <w14:solidFill>
              <w14:schemeClr w14:val="tx1"/>
            </w14:solidFill>
          </w14:textFill>
        </w:rPr>
      </w:pPr>
    </w:p>
    <w:p w14:paraId="7CF2AF65">
      <w:pPr>
        <w:spacing w:line="360" w:lineRule="auto"/>
        <w:ind w:left="480"/>
        <w:jc w:val="right"/>
        <w:rPr>
          <w:color w:val="000000" w:themeColor="text1"/>
          <w:sz w:val="24"/>
          <w14:textFill>
            <w14:solidFill>
              <w14:schemeClr w14:val="tx1"/>
            </w14:solidFill>
          </w14:textFill>
        </w:rPr>
      </w:pPr>
      <w:r>
        <w:rPr>
          <w:color w:val="000000" w:themeColor="text1"/>
          <w:sz w:val="24"/>
          <w:szCs w:val="20"/>
          <w14:textFill>
            <w14:solidFill>
              <w14:schemeClr w14:val="tx1"/>
            </w14:solidFill>
          </w14:textFill>
        </w:rPr>
        <w:t>日期：_____年______月______日</w:t>
      </w:r>
    </w:p>
    <w:p w14:paraId="053FBDB1">
      <w:pPr>
        <w:spacing w:line="360" w:lineRule="auto"/>
        <w:ind w:left="480"/>
        <w:jc w:val="right"/>
        <w:rPr>
          <w:b/>
          <w:color w:val="000000" w:themeColor="text1"/>
          <w:sz w:val="24"/>
          <w14:textFill>
            <w14:solidFill>
              <w14:schemeClr w14:val="tx1"/>
            </w14:solidFill>
          </w14:textFill>
        </w:rPr>
      </w:pPr>
    </w:p>
    <w:p w14:paraId="795CD67C">
      <w:pPr>
        <w:tabs>
          <w:tab w:val="left" w:pos="8280"/>
        </w:tabs>
        <w:spacing w:line="360" w:lineRule="auto"/>
        <w:ind w:firstLine="480"/>
        <w:rPr>
          <w:color w:val="000000" w:themeColor="text1"/>
          <w:sz w:val="24"/>
          <w14:textFill>
            <w14:solidFill>
              <w14:schemeClr w14:val="tx1"/>
            </w14:solidFill>
          </w14:textFill>
        </w:rPr>
      </w:pPr>
    </w:p>
    <w:p w14:paraId="799D532C">
      <w:pPr>
        <w:tabs>
          <w:tab w:val="left" w:pos="8280"/>
        </w:tabs>
        <w:spacing w:line="360" w:lineRule="auto"/>
        <w:ind w:firstLine="480"/>
        <w:rPr>
          <w:color w:val="000000" w:themeColor="text1"/>
          <w:sz w:val="24"/>
          <w14:textFill>
            <w14:solidFill>
              <w14:schemeClr w14:val="tx1"/>
            </w14:solidFill>
          </w14:textFill>
        </w:rPr>
      </w:pPr>
    </w:p>
    <w:p w14:paraId="238CB034">
      <w:pPr>
        <w:spacing w:line="360" w:lineRule="auto"/>
        <w:ind w:left="719" w:leftChars="228" w:hanging="240" w:hangingChars="100"/>
        <w:rPr>
          <w:color w:val="000000" w:themeColor="text1"/>
          <w:sz w:val="24"/>
          <w14:textFill>
            <w14:solidFill>
              <w14:schemeClr w14:val="tx1"/>
            </w14:solidFill>
          </w14:textFill>
        </w:rPr>
      </w:pPr>
      <w:r>
        <w:rPr>
          <w:color w:val="000000" w:themeColor="text1"/>
          <w:sz w:val="24"/>
          <w14:textFill>
            <w14:solidFill>
              <w14:schemeClr w14:val="tx1"/>
            </w14:solidFill>
          </w14:textFill>
        </w:rPr>
        <w:t>注：</w:t>
      </w:r>
    </w:p>
    <w:p w14:paraId="6750800C">
      <w:pPr>
        <w:spacing w:line="360" w:lineRule="auto"/>
        <w:ind w:left="719" w:leftChars="228" w:hanging="240" w:hangingChars="100"/>
        <w:rPr>
          <w:color w:val="000000" w:themeColor="text1"/>
          <w:sz w:val="24"/>
          <w14:textFill>
            <w14:solidFill>
              <w14:schemeClr w14:val="tx1"/>
            </w14:solidFill>
          </w14:textFill>
        </w:rPr>
      </w:pPr>
      <w:r>
        <w:rPr>
          <w:color w:val="000000" w:themeColor="text1"/>
          <w:sz w:val="24"/>
          <w14:textFill>
            <w14:solidFill>
              <w14:schemeClr w14:val="tx1"/>
            </w14:solidFill>
          </w14:textFill>
        </w:rPr>
        <w:t>1. 如本项目（包）接受供应商以联合体形式参加采购活动，且供应商以联合体形式参与时，须提供《联合协议》，否则</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164D3F4D">
      <w:pPr>
        <w:spacing w:line="360" w:lineRule="auto"/>
        <w:ind w:left="719" w:leftChars="228" w:hanging="240" w:hangingChars="100"/>
        <w:rPr>
          <w:color w:val="000000" w:themeColor="text1"/>
          <w:sz w:val="24"/>
          <w14:textFill>
            <w14:solidFill>
              <w14:schemeClr w14:val="tx1"/>
            </w14:solidFill>
          </w14:textFill>
        </w:rPr>
      </w:pPr>
      <w:r>
        <w:rPr>
          <w:color w:val="000000" w:themeColor="text1"/>
          <w:sz w:val="24"/>
          <w14:textFill>
            <w14:solidFill>
              <w14:schemeClr w14:val="tx1"/>
            </w14:solidFill>
          </w14:textFill>
        </w:rPr>
        <w:t>2. 联合体各方成员须在本协议上共同盖章。</w:t>
      </w:r>
    </w:p>
    <w:p w14:paraId="2C8238E0">
      <w:pPr>
        <w:spacing w:line="360" w:lineRule="auto"/>
        <w:ind w:left="719" w:leftChars="228" w:hanging="240" w:hangingChars="100"/>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14:paraId="1ACCC34B">
      <w:pPr>
        <w:spacing w:line="360" w:lineRule="auto"/>
        <w:outlineLvl w:val="2"/>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3-2 其他特定资格要求</w:t>
      </w:r>
    </w:p>
    <w:p w14:paraId="3C6CC686">
      <w:pPr>
        <w:widowControl/>
        <w:jc w:val="left"/>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br w:type="page"/>
      </w:r>
    </w:p>
    <w:p w14:paraId="3408D7F3">
      <w:pPr>
        <w:numPr>
          <w:ilvl w:val="0"/>
          <w:numId w:val="16"/>
        </w:numPr>
        <w:tabs>
          <w:tab w:val="left" w:pos="360"/>
        </w:tabs>
        <w:snapToGrid w:val="0"/>
        <w:spacing w:line="360" w:lineRule="auto"/>
        <w:outlineLvl w:val="1"/>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投标保证金凭证/交款单据电子件</w:t>
      </w:r>
    </w:p>
    <w:p w14:paraId="525153E0">
      <w:pPr>
        <w:spacing w:line="360" w:lineRule="auto"/>
        <w:rPr>
          <w:color w:val="000000" w:themeColor="text1"/>
          <w:sz w:val="24"/>
          <w:szCs w:val="20"/>
          <w14:textFill>
            <w14:solidFill>
              <w14:schemeClr w14:val="tx1"/>
            </w14:solidFill>
          </w14:textFill>
        </w:rPr>
      </w:pPr>
    </w:p>
    <w:p w14:paraId="150BA6F9">
      <w:pPr>
        <w:spacing w:line="360" w:lineRule="auto"/>
        <w:rPr>
          <w:color w:val="000000" w:themeColor="text1"/>
          <w:sz w:val="24"/>
          <w:szCs w:val="20"/>
          <w14:textFill>
            <w14:solidFill>
              <w14:schemeClr w14:val="tx1"/>
            </w14:solidFill>
          </w14:textFill>
        </w:rPr>
      </w:pPr>
    </w:p>
    <w:p w14:paraId="7B1155D3">
      <w:pPr>
        <w:widowControl/>
        <w:jc w:val="left"/>
        <w:rPr>
          <w:color w:val="000000" w:themeColor="text1"/>
          <w:kern w:val="0"/>
          <w:sz w:val="24"/>
          <w:szCs w:val="20"/>
          <w14:textFill>
            <w14:solidFill>
              <w14:schemeClr w14:val="tx1"/>
            </w14:solidFill>
          </w14:textFill>
        </w:rPr>
      </w:pPr>
      <w:r>
        <w:rPr>
          <w:color w:val="000000" w:themeColor="text1"/>
          <w:sz w:val="24"/>
          <w:szCs w:val="20"/>
          <w14:textFill>
            <w14:solidFill>
              <w14:schemeClr w14:val="tx1"/>
            </w14:solidFill>
          </w14:textFill>
        </w:rPr>
        <w:br w:type="page"/>
      </w:r>
    </w:p>
    <w:p w14:paraId="631688C5">
      <w:pPr>
        <w:keepNext/>
        <w:keepLines/>
        <w:autoSpaceDE w:val="0"/>
        <w:autoSpaceDN w:val="0"/>
        <w:adjustRightInd w:val="0"/>
        <w:spacing w:before="120" w:line="300" w:lineRule="auto"/>
        <w:jc w:val="left"/>
        <w:outlineLvl w:val="1"/>
        <w:rPr>
          <w:b/>
          <w:color w:val="000000" w:themeColor="text1"/>
          <w:spacing w:val="20"/>
          <w:sz w:val="24"/>
          <w14:textFill>
            <w14:solidFill>
              <w14:schemeClr w14:val="tx1"/>
            </w14:solidFill>
          </w14:textFill>
        </w:rPr>
      </w:pPr>
      <w:r>
        <w:rPr>
          <w:b/>
          <w:color w:val="000000" w:themeColor="text1"/>
          <w:spacing w:val="20"/>
          <w:sz w:val="24"/>
          <w14:textFill>
            <w14:solidFill>
              <w14:schemeClr w14:val="tx1"/>
            </w14:solidFill>
          </w14:textFill>
        </w:rPr>
        <w:t>二、商务技术文件格式</w:t>
      </w:r>
    </w:p>
    <w:p w14:paraId="7289D6FD">
      <w:pPr>
        <w:rPr>
          <w:b/>
          <w:color w:val="000000" w:themeColor="text1"/>
          <w:spacing w:val="20"/>
          <w:szCs w:val="21"/>
          <w14:textFill>
            <w14:solidFill>
              <w14:schemeClr w14:val="tx1"/>
            </w14:solidFill>
          </w14:textFill>
        </w:rPr>
      </w:pPr>
    </w:p>
    <w:p w14:paraId="2D09978E">
      <w:pPr>
        <w:rPr>
          <w:b/>
          <w:color w:val="000000" w:themeColor="text1"/>
          <w:sz w:val="24"/>
          <w14:textFill>
            <w14:solidFill>
              <w14:schemeClr w14:val="tx1"/>
            </w14:solidFill>
          </w14:textFill>
        </w:rPr>
      </w:pPr>
      <w:r>
        <w:rPr>
          <w:b/>
          <w:color w:val="000000" w:themeColor="text1"/>
          <w:spacing w:val="20"/>
          <w:sz w:val="24"/>
          <w14:textFill>
            <w14:solidFill>
              <w14:schemeClr w14:val="tx1"/>
            </w14:solidFill>
          </w14:textFill>
        </w:rPr>
        <w:t>投标文件（商务技术文件）</w:t>
      </w:r>
      <w:r>
        <w:rPr>
          <w:b/>
          <w:color w:val="000000" w:themeColor="text1"/>
          <w:sz w:val="24"/>
          <w14:textFill>
            <w14:solidFill>
              <w14:schemeClr w14:val="tx1"/>
            </w14:solidFill>
          </w14:textFill>
        </w:rPr>
        <w:t>封面（非实质性格式）</w:t>
      </w:r>
    </w:p>
    <w:p w14:paraId="6407EEF0">
      <w:pPr>
        <w:jc w:val="center"/>
        <w:rPr>
          <w:color w:val="000000" w:themeColor="text1"/>
          <w:szCs w:val="21"/>
          <w14:textFill>
            <w14:solidFill>
              <w14:schemeClr w14:val="tx1"/>
            </w14:solidFill>
          </w14:textFill>
        </w:rPr>
      </w:pPr>
    </w:p>
    <w:p w14:paraId="1F664A8D">
      <w:pPr>
        <w:jc w:val="center"/>
        <w:rPr>
          <w:b/>
          <w:color w:val="000000" w:themeColor="text1"/>
          <w:spacing w:val="60"/>
          <w:sz w:val="84"/>
          <w:szCs w:val="84"/>
          <w14:textFill>
            <w14:solidFill>
              <w14:schemeClr w14:val="tx1"/>
            </w14:solidFill>
          </w14:textFill>
        </w:rPr>
      </w:pPr>
      <w:r>
        <w:rPr>
          <w:b/>
          <w:color w:val="000000" w:themeColor="text1"/>
          <w:spacing w:val="60"/>
          <w:sz w:val="84"/>
          <w:szCs w:val="84"/>
          <w14:textFill>
            <w14:solidFill>
              <w14:schemeClr w14:val="tx1"/>
            </w14:solidFill>
          </w14:textFill>
        </w:rPr>
        <w:t>投 标 文 件</w:t>
      </w:r>
    </w:p>
    <w:p w14:paraId="3246C323">
      <w:pPr>
        <w:jc w:val="center"/>
        <w:rPr>
          <w:b/>
          <w:color w:val="000000" w:themeColor="text1"/>
          <w:spacing w:val="60"/>
          <w:sz w:val="52"/>
          <w:szCs w:val="52"/>
          <w14:textFill>
            <w14:solidFill>
              <w14:schemeClr w14:val="tx1"/>
            </w14:solidFill>
          </w14:textFill>
        </w:rPr>
      </w:pPr>
      <w:r>
        <w:rPr>
          <w:b/>
          <w:color w:val="000000" w:themeColor="text1"/>
          <w:spacing w:val="60"/>
          <w:sz w:val="52"/>
          <w:szCs w:val="52"/>
          <w14:textFill>
            <w14:solidFill>
              <w14:schemeClr w14:val="tx1"/>
            </w14:solidFill>
          </w14:textFill>
        </w:rPr>
        <w:t>（商务技术文件）</w:t>
      </w:r>
    </w:p>
    <w:p w14:paraId="5FB8ED3B">
      <w:pPr>
        <w:ind w:firstLine="542" w:firstLineChars="150"/>
        <w:rPr>
          <w:b/>
          <w:color w:val="000000" w:themeColor="text1"/>
          <w:spacing w:val="20"/>
          <w:sz w:val="32"/>
          <w:szCs w:val="32"/>
          <w14:textFill>
            <w14:solidFill>
              <w14:schemeClr w14:val="tx1"/>
            </w14:solidFill>
          </w14:textFill>
        </w:rPr>
      </w:pPr>
    </w:p>
    <w:p w14:paraId="5471D044">
      <w:pPr>
        <w:ind w:firstLine="542" w:firstLineChars="150"/>
        <w:rPr>
          <w:b/>
          <w:color w:val="000000" w:themeColor="text1"/>
          <w:spacing w:val="20"/>
          <w:sz w:val="32"/>
          <w:szCs w:val="32"/>
          <w14:textFill>
            <w14:solidFill>
              <w14:schemeClr w14:val="tx1"/>
            </w14:solidFill>
          </w14:textFill>
        </w:rPr>
      </w:pPr>
    </w:p>
    <w:p w14:paraId="2D4FA6C2">
      <w:pPr>
        <w:ind w:firstLine="542" w:firstLineChars="150"/>
        <w:rPr>
          <w:b/>
          <w:color w:val="000000" w:themeColor="text1"/>
          <w:spacing w:val="20"/>
          <w:sz w:val="32"/>
          <w:szCs w:val="32"/>
          <w14:textFill>
            <w14:solidFill>
              <w14:schemeClr w14:val="tx1"/>
            </w14:solidFill>
          </w14:textFill>
        </w:rPr>
      </w:pPr>
      <w:r>
        <w:rPr>
          <w:b/>
          <w:color w:val="000000" w:themeColor="text1"/>
          <w:spacing w:val="20"/>
          <w:sz w:val="32"/>
          <w:szCs w:val="32"/>
          <w14:textFill>
            <w14:solidFill>
              <w14:schemeClr w14:val="tx1"/>
            </w14:solidFill>
          </w14:textFill>
        </w:rPr>
        <w:t>项目名称:</w:t>
      </w:r>
    </w:p>
    <w:p w14:paraId="63BD2316">
      <w:pPr>
        <w:ind w:firstLine="542" w:firstLineChars="150"/>
        <w:rPr>
          <w:b/>
          <w:color w:val="000000" w:themeColor="text1"/>
          <w:spacing w:val="20"/>
          <w:sz w:val="32"/>
          <w:szCs w:val="32"/>
          <w14:textFill>
            <w14:solidFill>
              <w14:schemeClr w14:val="tx1"/>
            </w14:solidFill>
          </w14:textFill>
        </w:rPr>
      </w:pPr>
      <w:r>
        <w:rPr>
          <w:b/>
          <w:color w:val="000000" w:themeColor="text1"/>
          <w:spacing w:val="20"/>
          <w:sz w:val="32"/>
          <w:szCs w:val="32"/>
          <w14:textFill>
            <w14:solidFill>
              <w14:schemeClr w14:val="tx1"/>
            </w14:solidFill>
          </w14:textFill>
        </w:rPr>
        <w:t>项目编号/包号：</w:t>
      </w:r>
    </w:p>
    <w:p w14:paraId="69F7EF30">
      <w:pPr>
        <w:ind w:firstLine="542" w:firstLineChars="150"/>
        <w:rPr>
          <w:b/>
          <w:color w:val="000000" w:themeColor="text1"/>
          <w:spacing w:val="20"/>
          <w:sz w:val="32"/>
          <w:szCs w:val="32"/>
          <w14:textFill>
            <w14:solidFill>
              <w14:schemeClr w14:val="tx1"/>
            </w14:solidFill>
          </w14:textFill>
        </w:rPr>
      </w:pPr>
    </w:p>
    <w:p w14:paraId="679FE95D">
      <w:pPr>
        <w:ind w:firstLine="542" w:firstLineChars="150"/>
        <w:rPr>
          <w:b/>
          <w:color w:val="000000" w:themeColor="text1"/>
          <w:spacing w:val="20"/>
          <w:sz w:val="32"/>
          <w:szCs w:val="32"/>
          <w14:textFill>
            <w14:solidFill>
              <w14:schemeClr w14:val="tx1"/>
            </w14:solidFill>
          </w14:textFill>
        </w:rPr>
      </w:pPr>
    </w:p>
    <w:p w14:paraId="7CC88852">
      <w:pPr>
        <w:jc w:val="center"/>
        <w:rPr>
          <w:b/>
          <w:color w:val="000000" w:themeColor="text1"/>
          <w:sz w:val="32"/>
          <w:szCs w:val="32"/>
          <w14:textFill>
            <w14:solidFill>
              <w14:schemeClr w14:val="tx1"/>
            </w14:solidFill>
          </w14:textFill>
        </w:rPr>
      </w:pPr>
    </w:p>
    <w:p w14:paraId="3422B570">
      <w:pPr>
        <w:jc w:val="center"/>
        <w:rPr>
          <w:b/>
          <w:color w:val="000000" w:themeColor="text1"/>
          <w:sz w:val="32"/>
          <w:szCs w:val="32"/>
          <w14:textFill>
            <w14:solidFill>
              <w14:schemeClr w14:val="tx1"/>
            </w14:solidFill>
          </w14:textFill>
        </w:rPr>
      </w:pPr>
    </w:p>
    <w:p w14:paraId="32976913">
      <w:pPr>
        <w:jc w:val="center"/>
        <w:rPr>
          <w:b/>
          <w:color w:val="000000" w:themeColor="text1"/>
          <w:sz w:val="32"/>
          <w:szCs w:val="32"/>
          <w14:textFill>
            <w14:solidFill>
              <w14:schemeClr w14:val="tx1"/>
            </w14:solidFill>
          </w14:textFill>
        </w:rPr>
      </w:pPr>
    </w:p>
    <w:p w14:paraId="75A6BA24">
      <w:pPr>
        <w:jc w:val="center"/>
        <w:rPr>
          <w:b/>
          <w:color w:val="000000" w:themeColor="text1"/>
          <w:spacing w:val="20"/>
          <w:sz w:val="32"/>
          <w:szCs w:val="32"/>
          <w14:textFill>
            <w14:solidFill>
              <w14:schemeClr w14:val="tx1"/>
            </w14:solidFill>
          </w14:textFill>
        </w:rPr>
      </w:pPr>
    </w:p>
    <w:p w14:paraId="183FF8C8">
      <w:pPr>
        <w:jc w:val="center"/>
        <w:rPr>
          <w:b/>
          <w:color w:val="000000" w:themeColor="text1"/>
          <w:spacing w:val="20"/>
          <w:sz w:val="32"/>
          <w:szCs w:val="32"/>
          <w14:textFill>
            <w14:solidFill>
              <w14:schemeClr w14:val="tx1"/>
            </w14:solidFill>
          </w14:textFill>
        </w:rPr>
      </w:pPr>
    </w:p>
    <w:p w14:paraId="6937D450">
      <w:pPr>
        <w:jc w:val="center"/>
        <w:rPr>
          <w:b/>
          <w:color w:val="000000" w:themeColor="text1"/>
          <w:spacing w:val="20"/>
          <w:sz w:val="32"/>
          <w:szCs w:val="32"/>
          <w14:textFill>
            <w14:solidFill>
              <w14:schemeClr w14:val="tx1"/>
            </w14:solidFill>
          </w14:textFill>
        </w:rPr>
      </w:pPr>
    </w:p>
    <w:p w14:paraId="1DD90217">
      <w:pPr>
        <w:spacing w:line="360" w:lineRule="auto"/>
        <w:ind w:firstLine="1445" w:firstLineChars="400"/>
        <w:jc w:val="left"/>
        <w:rPr>
          <w:b/>
          <w:color w:val="000000" w:themeColor="text1"/>
          <w:spacing w:val="20"/>
          <w:sz w:val="32"/>
          <w:szCs w:val="32"/>
          <w14:textFill>
            <w14:solidFill>
              <w14:schemeClr w14:val="tx1"/>
            </w14:solidFill>
          </w14:textFill>
        </w:rPr>
      </w:pPr>
      <w:r>
        <w:rPr>
          <w:b/>
          <w:color w:val="000000" w:themeColor="text1"/>
          <w:spacing w:val="20"/>
          <w:sz w:val="32"/>
          <w:szCs w:val="32"/>
          <w14:textFill>
            <w14:solidFill>
              <w14:schemeClr w14:val="tx1"/>
            </w14:solidFill>
          </w14:textFill>
        </w:rPr>
        <w:t>投标人名称：</w:t>
      </w:r>
    </w:p>
    <w:p w14:paraId="2931FDF4">
      <w:pPr>
        <w:jc w:val="center"/>
        <w:rPr>
          <w:b/>
          <w:color w:val="000000" w:themeColor="text1"/>
          <w:sz w:val="32"/>
          <w:szCs w:val="32"/>
          <w14:textFill>
            <w14:solidFill>
              <w14:schemeClr w14:val="tx1"/>
            </w14:solidFill>
          </w14:textFill>
        </w:rPr>
      </w:pPr>
    </w:p>
    <w:p w14:paraId="7DE84C0F">
      <w:pPr>
        <w:widowControl/>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br w:type="page"/>
      </w:r>
    </w:p>
    <w:p w14:paraId="53BAD428">
      <w:pPr>
        <w:numPr>
          <w:ilvl w:val="0"/>
          <w:numId w:val="19"/>
        </w:numPr>
        <w:tabs>
          <w:tab w:val="left" w:pos="360"/>
        </w:tabs>
        <w:snapToGrid w:val="0"/>
        <w:spacing w:line="360" w:lineRule="auto"/>
        <w:outlineLvl w:val="1"/>
        <w:rPr>
          <w:color w:val="000000" w:themeColor="text1"/>
          <w:sz w:val="24"/>
          <w:szCs w:val="20"/>
          <w14:textFill>
            <w14:solidFill>
              <w14:schemeClr w14:val="tx1"/>
            </w14:solidFill>
          </w14:textFill>
        </w:rPr>
      </w:pPr>
      <w:bookmarkStart w:id="884" w:name="_Hlt520350918"/>
      <w:bookmarkEnd w:id="884"/>
      <w:bookmarkStart w:id="885" w:name="_Hlt520274065"/>
      <w:bookmarkEnd w:id="885"/>
      <w:bookmarkStart w:id="886" w:name="_Hlt520343000"/>
      <w:bookmarkEnd w:id="886"/>
      <w:bookmarkStart w:id="887" w:name="_Hlt520343392"/>
      <w:bookmarkEnd w:id="887"/>
      <w:bookmarkStart w:id="888" w:name="_Hlt520274407"/>
      <w:bookmarkEnd w:id="888"/>
      <w:bookmarkStart w:id="889" w:name="_Hlt520273711"/>
      <w:bookmarkEnd w:id="889"/>
      <w:bookmarkStart w:id="890" w:name="_Hlt520355504"/>
      <w:bookmarkEnd w:id="890"/>
      <w:bookmarkStart w:id="891" w:name="_Hlt520274121"/>
      <w:bookmarkEnd w:id="891"/>
      <w:bookmarkStart w:id="892" w:name="_Hlt520274393"/>
      <w:bookmarkEnd w:id="892"/>
      <w:bookmarkStart w:id="893" w:name="_Hlt520271212"/>
      <w:bookmarkEnd w:id="893"/>
      <w:bookmarkStart w:id="894" w:name="_Toc480942349"/>
      <w:bookmarkStart w:id="895" w:name="_Ref467988698"/>
      <w:bookmarkStart w:id="896" w:name="_Toc226309800"/>
      <w:bookmarkStart w:id="897" w:name="_Toc226965746"/>
      <w:bookmarkStart w:id="898" w:name="_Toc127151556"/>
      <w:bookmarkStart w:id="899" w:name="_Toc520356217"/>
      <w:bookmarkStart w:id="900" w:name="_Toc226965829"/>
      <w:bookmarkStart w:id="901" w:name="_Toc195842921"/>
      <w:bookmarkStart w:id="902" w:name="_Toc142311058"/>
      <w:bookmarkStart w:id="903" w:name="_Toc150480794"/>
      <w:bookmarkStart w:id="904" w:name="_Toc226337252"/>
      <w:bookmarkStart w:id="905" w:name="_Toc150774761"/>
      <w:r>
        <w:rPr>
          <w:color w:val="000000" w:themeColor="text1"/>
          <w:sz w:val="24"/>
          <w14:textFill>
            <w14:solidFill>
              <w14:schemeClr w14:val="tx1"/>
            </w14:solidFill>
          </w14:textFill>
        </w:rPr>
        <w:t>投标</w:t>
      </w:r>
      <w:bookmarkEnd w:id="894"/>
      <w:bookmarkEnd w:id="895"/>
      <w:r>
        <w:rPr>
          <w:color w:val="000000" w:themeColor="text1"/>
          <w:sz w:val="24"/>
          <w14:textFill>
            <w14:solidFill>
              <w14:schemeClr w14:val="tx1"/>
            </w14:solidFill>
          </w14:textFill>
        </w:rPr>
        <w:t>书</w:t>
      </w:r>
      <w:bookmarkEnd w:id="896"/>
      <w:bookmarkEnd w:id="897"/>
      <w:bookmarkEnd w:id="898"/>
      <w:bookmarkEnd w:id="899"/>
      <w:bookmarkEnd w:id="900"/>
      <w:bookmarkEnd w:id="901"/>
      <w:bookmarkEnd w:id="902"/>
      <w:bookmarkEnd w:id="903"/>
      <w:bookmarkEnd w:id="904"/>
      <w:bookmarkEnd w:id="905"/>
      <w:r>
        <w:rPr>
          <w:color w:val="000000" w:themeColor="text1"/>
          <w:sz w:val="24"/>
          <w:szCs w:val="20"/>
          <w14:textFill>
            <w14:solidFill>
              <w14:schemeClr w14:val="tx1"/>
            </w14:solidFill>
          </w14:textFill>
        </w:rPr>
        <w:t>（实质性格式）</w:t>
      </w:r>
    </w:p>
    <w:p w14:paraId="4169F459">
      <w:pPr>
        <w:tabs>
          <w:tab w:val="left" w:pos="5580"/>
        </w:tabs>
        <w:spacing w:line="360" w:lineRule="auto"/>
        <w:rPr>
          <w:color w:val="000000" w:themeColor="text1"/>
          <w:sz w:val="24"/>
          <w14:textFill>
            <w14:solidFill>
              <w14:schemeClr w14:val="tx1"/>
            </w14:solidFill>
          </w14:textFill>
        </w:rPr>
      </w:pPr>
    </w:p>
    <w:p w14:paraId="18CFD0CD">
      <w:pPr>
        <w:spacing w:line="360" w:lineRule="auto"/>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投标书</w:t>
      </w:r>
    </w:p>
    <w:p w14:paraId="778A1379">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致：</w:t>
      </w:r>
      <w:r>
        <w:rPr>
          <w:color w:val="000000" w:themeColor="text1"/>
          <w:sz w:val="24"/>
          <w:u w:val="single"/>
          <w14:textFill>
            <w14:solidFill>
              <w14:schemeClr w14:val="tx1"/>
            </w14:solidFill>
          </w14:textFill>
        </w:rPr>
        <w:t>（采购人或采购代理机构）</w:t>
      </w:r>
    </w:p>
    <w:p w14:paraId="071A0258">
      <w:pPr>
        <w:tabs>
          <w:tab w:val="left" w:pos="5580"/>
        </w:tabs>
        <w:spacing w:line="360" w:lineRule="auto"/>
        <w:rPr>
          <w:color w:val="000000" w:themeColor="text1"/>
          <w:sz w:val="24"/>
          <w:szCs w:val="20"/>
          <w14:textFill>
            <w14:solidFill>
              <w14:schemeClr w14:val="tx1"/>
            </w14:solidFill>
          </w14:textFill>
        </w:rPr>
      </w:pPr>
    </w:p>
    <w:p w14:paraId="0BD8A757">
      <w:pPr>
        <w:tabs>
          <w:tab w:val="left" w:pos="5580"/>
        </w:tabs>
        <w:spacing w:line="360" w:lineRule="auto"/>
        <w:ind w:firstLine="408"/>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我方参加你方就___________（项目名称，项目编号</w:t>
      </w:r>
      <w:r>
        <w:rPr>
          <w:rFonts w:hint="eastAsia"/>
          <w:color w:val="000000" w:themeColor="text1"/>
          <w:sz w:val="24"/>
          <w:szCs w:val="20"/>
          <w14:textFill>
            <w14:solidFill>
              <w14:schemeClr w14:val="tx1"/>
            </w14:solidFill>
          </w14:textFill>
        </w:rPr>
        <w:t>/包号</w:t>
      </w:r>
      <w:r>
        <w:rPr>
          <w:color w:val="000000" w:themeColor="text1"/>
          <w:sz w:val="24"/>
          <w:szCs w:val="20"/>
          <w14:textFill>
            <w14:solidFill>
              <w14:schemeClr w14:val="tx1"/>
            </w14:solidFill>
          </w14:textFill>
        </w:rPr>
        <w:t>）组织的招标活动，并对此项目进行投标。</w:t>
      </w:r>
    </w:p>
    <w:p w14:paraId="11985F05">
      <w:pPr>
        <w:tabs>
          <w:tab w:val="left" w:pos="5580"/>
        </w:tabs>
        <w:spacing w:line="360" w:lineRule="auto"/>
        <w:ind w:firstLine="408"/>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1. 我方</w:t>
      </w:r>
      <w:r>
        <w:rPr>
          <w:color w:val="000000" w:themeColor="text1"/>
          <w:sz w:val="24"/>
          <w14:textFill>
            <w14:solidFill>
              <w14:schemeClr w14:val="tx1"/>
            </w14:solidFill>
          </w14:textFill>
        </w:rPr>
        <w:t>已详细审查全部招标文件</w:t>
      </w:r>
      <w:r>
        <w:rPr>
          <w:color w:val="000000" w:themeColor="text1"/>
          <w:sz w:val="24"/>
          <w:szCs w:val="20"/>
          <w14:textFill>
            <w14:solidFill>
              <w14:schemeClr w14:val="tx1"/>
            </w14:solidFill>
          </w14:textFill>
        </w:rPr>
        <w:t>，自愿参与投标并承诺如下：</w:t>
      </w:r>
    </w:p>
    <w:p w14:paraId="1D81EEF4">
      <w:pPr>
        <w:tabs>
          <w:tab w:val="left" w:pos="720"/>
          <w:tab w:val="left" w:pos="900"/>
        </w:tabs>
        <w:spacing w:line="360" w:lineRule="auto"/>
        <w:ind w:left="360" w:firstLine="72" w:firstLineChars="30"/>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（1）本投标有效期为自提交投标文件的截止之日起</w:t>
      </w:r>
      <w:r>
        <w:rPr>
          <w:color w:val="000000" w:themeColor="text1"/>
          <w:sz w:val="24"/>
          <w14:textFill>
            <w14:solidFill>
              <w14:schemeClr w14:val="tx1"/>
            </w14:solidFill>
          </w14:textFill>
        </w:rPr>
        <w:t>_____</w:t>
      </w:r>
      <w:r>
        <w:rPr>
          <w:color w:val="000000" w:themeColor="text1"/>
          <w:sz w:val="24"/>
          <w:szCs w:val="20"/>
          <w14:textFill>
            <w14:solidFill>
              <w14:schemeClr w14:val="tx1"/>
            </w14:solidFill>
          </w14:textFill>
        </w:rPr>
        <w:t>个日历日。</w:t>
      </w:r>
    </w:p>
    <w:p w14:paraId="1CB8B998">
      <w:pPr>
        <w:tabs>
          <w:tab w:val="left" w:pos="720"/>
          <w:tab w:val="left" w:pos="900"/>
        </w:tabs>
        <w:spacing w:line="360" w:lineRule="auto"/>
        <w:ind w:left="360" w:firstLine="72" w:firstLineChars="30"/>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（2）除合同条款及采购需求偏离表列出的偏离外，我方响应招标文件的全部要求。</w:t>
      </w:r>
    </w:p>
    <w:p w14:paraId="75B4C379">
      <w:pPr>
        <w:tabs>
          <w:tab w:val="left" w:pos="5580"/>
        </w:tabs>
        <w:spacing w:line="360" w:lineRule="auto"/>
        <w:ind w:firstLine="420" w:firstLineChars="175"/>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（3）我方已提供的全部文件资料是真实、准确的，并对此承担一切法律后果。</w:t>
      </w:r>
    </w:p>
    <w:p w14:paraId="32BBEF32">
      <w:pPr>
        <w:tabs>
          <w:tab w:val="left" w:pos="5580"/>
        </w:tabs>
        <w:spacing w:line="360" w:lineRule="auto"/>
        <w:ind w:firstLine="420" w:firstLineChars="175"/>
        <w:rPr>
          <w:color w:val="000000" w:themeColor="text1"/>
          <w:sz w:val="24"/>
          <w14:textFill>
            <w14:solidFill>
              <w14:schemeClr w14:val="tx1"/>
            </w14:solidFill>
          </w14:textFill>
        </w:rPr>
      </w:pPr>
      <w:r>
        <w:rPr>
          <w:color w:val="000000" w:themeColor="text1"/>
          <w:sz w:val="24"/>
          <w:szCs w:val="20"/>
          <w14:textFill>
            <w14:solidFill>
              <w14:schemeClr w14:val="tx1"/>
            </w14:solidFill>
          </w14:textFill>
        </w:rPr>
        <w:t>（4）如我方中标，我方将在法律规定的期限内与你方签订合同，按照招标文件要求提交履约保证金，并在合同约定的期限内完成合同规定的全部义务。</w:t>
      </w:r>
    </w:p>
    <w:p w14:paraId="6ED41CEA">
      <w:pPr>
        <w:spacing w:line="360" w:lineRule="auto"/>
        <w:ind w:left="420"/>
        <w:rPr>
          <w:color w:val="000000" w:themeColor="text1"/>
          <w:sz w:val="24"/>
          <w14:textFill>
            <w14:solidFill>
              <w14:schemeClr w14:val="tx1"/>
            </w14:solidFill>
          </w14:textFill>
        </w:rPr>
      </w:pPr>
      <w:r>
        <w:rPr>
          <w:color w:val="000000" w:themeColor="text1"/>
          <w:sz w:val="24"/>
          <w14:textFill>
            <w14:solidFill>
              <w14:schemeClr w14:val="tx1"/>
            </w14:solidFill>
          </w14:textFill>
        </w:rPr>
        <w:t>2. 其他补充条款（如有）：</w:t>
      </w:r>
      <w:r>
        <w:rPr>
          <w:color w:val="000000" w:themeColor="text1"/>
          <w:sz w:val="24"/>
          <w:szCs w:val="20"/>
          <w14:textFill>
            <w14:solidFill>
              <w14:schemeClr w14:val="tx1"/>
            </w14:solidFill>
          </w14:textFill>
        </w:rPr>
        <w:t>___________</w:t>
      </w:r>
      <w:r>
        <w:rPr>
          <w:color w:val="000000" w:themeColor="text1"/>
          <w:sz w:val="24"/>
          <w14:textFill>
            <w14:solidFill>
              <w14:schemeClr w14:val="tx1"/>
            </w14:solidFill>
          </w14:textFill>
        </w:rPr>
        <w:t>。</w:t>
      </w:r>
    </w:p>
    <w:p w14:paraId="5A662F59">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与本投标有关的一切正式往来信函请寄：</w:t>
      </w:r>
    </w:p>
    <w:p w14:paraId="1D334A5E">
      <w:pPr>
        <w:tabs>
          <w:tab w:val="left" w:pos="5580"/>
        </w:tabs>
        <w:spacing w:line="360" w:lineRule="auto"/>
        <w:ind w:left="420"/>
        <w:rPr>
          <w:color w:val="000000" w:themeColor="text1"/>
          <w:sz w:val="24"/>
          <w:szCs w:val="20"/>
          <w14:textFill>
            <w14:solidFill>
              <w14:schemeClr w14:val="tx1"/>
            </w14:solidFill>
          </w14:textFill>
        </w:rPr>
      </w:pPr>
    </w:p>
    <w:p w14:paraId="53B8B43D">
      <w:pPr>
        <w:tabs>
          <w:tab w:val="left" w:pos="5580"/>
        </w:tabs>
        <w:spacing w:line="360" w:lineRule="auto"/>
        <w:ind w:left="420"/>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地址_________________________     传真____________________________</w:t>
      </w:r>
    </w:p>
    <w:p w14:paraId="6FE77BEC">
      <w:pPr>
        <w:tabs>
          <w:tab w:val="left" w:pos="5580"/>
        </w:tabs>
        <w:spacing w:line="360" w:lineRule="auto"/>
        <w:ind w:left="420"/>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电话_________________________     电子函件________________________</w:t>
      </w:r>
    </w:p>
    <w:p w14:paraId="1E89FEED">
      <w:pPr>
        <w:tabs>
          <w:tab w:val="left" w:pos="5580"/>
        </w:tabs>
        <w:spacing w:line="360" w:lineRule="auto"/>
        <w:ind w:left="420"/>
        <w:rPr>
          <w:color w:val="000000" w:themeColor="text1"/>
          <w:sz w:val="24"/>
          <w:szCs w:val="20"/>
          <w14:textFill>
            <w14:solidFill>
              <w14:schemeClr w14:val="tx1"/>
            </w14:solidFill>
          </w14:textFill>
        </w:rPr>
      </w:pPr>
    </w:p>
    <w:p w14:paraId="2F059D0B">
      <w:pPr>
        <w:tabs>
          <w:tab w:val="left" w:pos="5580"/>
        </w:tabs>
        <w:spacing w:line="360" w:lineRule="auto"/>
        <w:ind w:left="420"/>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投标人名称（加盖公章） ___________</w:t>
      </w:r>
    </w:p>
    <w:p w14:paraId="05668BC3">
      <w:pPr>
        <w:tabs>
          <w:tab w:val="left" w:pos="5580"/>
        </w:tabs>
        <w:spacing w:line="360" w:lineRule="auto"/>
        <w:ind w:left="420"/>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 xml:space="preserve">日期：_____年______月______日    </w:t>
      </w:r>
    </w:p>
    <w:p w14:paraId="4A0C665F">
      <w:pPr>
        <w:tabs>
          <w:tab w:val="left" w:pos="5580"/>
        </w:tabs>
        <w:spacing w:line="360" w:lineRule="auto"/>
        <w:ind w:left="420"/>
        <w:rPr>
          <w:color w:val="000000" w:themeColor="text1"/>
          <w:sz w:val="24"/>
          <w:szCs w:val="20"/>
          <w:u w:val="single"/>
          <w14:textFill>
            <w14:solidFill>
              <w14:schemeClr w14:val="tx1"/>
            </w14:solidFill>
          </w14:textFill>
        </w:rPr>
      </w:pPr>
    </w:p>
    <w:p w14:paraId="58C01CA2">
      <w:pPr>
        <w:widowControl/>
        <w:jc w:val="left"/>
        <w:rPr>
          <w:color w:val="000000" w:themeColor="text1"/>
          <w:sz w:val="24"/>
          <w14:textFill>
            <w14:solidFill>
              <w14:schemeClr w14:val="tx1"/>
            </w14:solidFill>
          </w14:textFill>
        </w:rPr>
      </w:pPr>
      <w:bookmarkStart w:id="906" w:name="_Hlt520356243"/>
      <w:bookmarkEnd w:id="906"/>
      <w:bookmarkStart w:id="907" w:name="_Hlt520355938"/>
      <w:bookmarkEnd w:id="907"/>
      <w:bookmarkStart w:id="908" w:name="_Toc305158899"/>
      <w:bookmarkStart w:id="909" w:name="_Toc195842922"/>
      <w:bookmarkStart w:id="910" w:name="_Toc150774762"/>
      <w:bookmarkStart w:id="911" w:name="_Toc226965830"/>
      <w:bookmarkStart w:id="912" w:name="_Ref467988705"/>
      <w:bookmarkStart w:id="913" w:name="_Toc520356218"/>
      <w:bookmarkStart w:id="914" w:name="_Toc264969247"/>
      <w:bookmarkStart w:id="915" w:name="_Toc480942350"/>
      <w:bookmarkStart w:id="916" w:name="_Toc150480795"/>
      <w:bookmarkStart w:id="917" w:name="_Toc265228395"/>
      <w:bookmarkStart w:id="918" w:name="_Toc226337253"/>
      <w:bookmarkStart w:id="919" w:name="_Toc127151557"/>
      <w:bookmarkStart w:id="920" w:name="_Toc226309801"/>
      <w:bookmarkStart w:id="921" w:name="_Toc142311059"/>
      <w:bookmarkStart w:id="922" w:name="_Toc226965747"/>
      <w:bookmarkStart w:id="923" w:name="_Toc305158825"/>
      <w:r>
        <w:rPr>
          <w:color w:val="000000" w:themeColor="text1"/>
          <w:sz w:val="24"/>
          <w14:textFill>
            <w14:solidFill>
              <w14:schemeClr w14:val="tx1"/>
            </w14:solidFill>
          </w14:textFill>
        </w:rPr>
        <w:br w:type="page"/>
      </w:r>
    </w:p>
    <w:p w14:paraId="5D174FB0">
      <w:pPr>
        <w:numPr>
          <w:ilvl w:val="0"/>
          <w:numId w:val="19"/>
        </w:numPr>
        <w:tabs>
          <w:tab w:val="left" w:pos="360"/>
        </w:tabs>
        <w:snapToGrid w:val="0"/>
        <w:spacing w:line="360" w:lineRule="auto"/>
        <w:outlineLvl w:val="1"/>
        <w:rPr>
          <w:color w:val="000000" w:themeColor="text1"/>
          <w:sz w:val="24"/>
          <w14:textFill>
            <w14:solidFill>
              <w14:schemeClr w14:val="tx1"/>
            </w14:solidFill>
          </w14:textFill>
        </w:rPr>
      </w:pPr>
      <w:r>
        <w:rPr>
          <w:color w:val="000000" w:themeColor="text1"/>
          <w:sz w:val="24"/>
          <w14:textFill>
            <w14:solidFill>
              <w14:schemeClr w14:val="tx1"/>
            </w14:solidFill>
          </w14:textFill>
        </w:rPr>
        <w:t>授权委托书（实质性格式）</w:t>
      </w:r>
    </w:p>
    <w:p w14:paraId="6258EECC">
      <w:pPr>
        <w:spacing w:line="360" w:lineRule="exact"/>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授权委托书</w:t>
      </w:r>
    </w:p>
    <w:p w14:paraId="08CDFC7A">
      <w:pPr>
        <w:spacing w:line="360" w:lineRule="auto"/>
        <w:ind w:firstLine="420"/>
        <w:rPr>
          <w:color w:val="000000" w:themeColor="text1"/>
          <w:sz w:val="24"/>
          <w:szCs w:val="20"/>
          <w14:textFill>
            <w14:solidFill>
              <w14:schemeClr w14:val="tx1"/>
            </w14:solidFill>
          </w14:textFill>
        </w:rPr>
      </w:pPr>
    </w:p>
    <w:p w14:paraId="615B8B2B">
      <w:pPr>
        <w:spacing w:line="360" w:lineRule="auto"/>
        <w:ind w:firstLine="420"/>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本人</w:t>
      </w:r>
      <w:r>
        <w:rPr>
          <w:color w:val="000000" w:themeColor="text1"/>
          <w:sz w:val="24"/>
          <w:lang w:val="zh-CN"/>
          <w14:textFill>
            <w14:solidFill>
              <w14:schemeClr w14:val="tx1"/>
            </w14:solidFill>
          </w14:textFill>
        </w:rPr>
        <w:t>_______</w:t>
      </w:r>
      <w:r>
        <w:rPr>
          <w:color w:val="000000" w:themeColor="text1"/>
          <w:sz w:val="24"/>
          <w:szCs w:val="20"/>
          <w14:textFill>
            <w14:solidFill>
              <w14:schemeClr w14:val="tx1"/>
            </w14:solidFill>
          </w14:textFill>
        </w:rPr>
        <w:t>（姓名）系</w:t>
      </w:r>
      <w:r>
        <w:rPr>
          <w:color w:val="000000" w:themeColor="text1"/>
          <w:sz w:val="24"/>
          <w:lang w:val="zh-CN"/>
          <w14:textFill>
            <w14:solidFill>
              <w14:schemeClr w14:val="tx1"/>
            </w14:solidFill>
          </w14:textFill>
        </w:rPr>
        <w:t>________________</w:t>
      </w:r>
      <w:r>
        <w:rPr>
          <w:color w:val="000000" w:themeColor="text1"/>
          <w:sz w:val="24"/>
          <w:szCs w:val="20"/>
          <w14:textFill>
            <w14:solidFill>
              <w14:schemeClr w14:val="tx1"/>
            </w14:solidFill>
          </w14:textFill>
        </w:rPr>
        <w:t>（投标人名称）的法定代表人（单位负责人），现委托</w:t>
      </w:r>
      <w:r>
        <w:rPr>
          <w:color w:val="000000" w:themeColor="text1"/>
          <w:sz w:val="24"/>
          <w:lang w:val="zh-CN"/>
          <w14:textFill>
            <w14:solidFill>
              <w14:schemeClr w14:val="tx1"/>
            </w14:solidFill>
          </w14:textFill>
        </w:rPr>
        <w:t>_______</w:t>
      </w:r>
      <w:r>
        <w:rPr>
          <w:color w:val="000000" w:themeColor="text1"/>
          <w:sz w:val="24"/>
          <w:szCs w:val="20"/>
          <w14:textFill>
            <w14:solidFill>
              <w14:schemeClr w14:val="tx1"/>
            </w14:solidFill>
          </w14:textFill>
        </w:rPr>
        <w:t>（姓名）为我方代理人。代理人根据授权，以我方名义签署、澄清确认、提交、撤回、修改</w:t>
      </w:r>
      <w:r>
        <w:rPr>
          <w:color w:val="000000" w:themeColor="text1"/>
          <w:sz w:val="24"/>
          <w:lang w:val="zh-CN"/>
          <w14:textFill>
            <w14:solidFill>
              <w14:schemeClr w14:val="tx1"/>
            </w14:solidFill>
          </w14:textFill>
        </w:rPr>
        <w:t>________________</w:t>
      </w:r>
      <w:r>
        <w:rPr>
          <w:color w:val="000000" w:themeColor="text1"/>
          <w:sz w:val="24"/>
          <w:szCs w:val="20"/>
          <w14:textFill>
            <w14:solidFill>
              <w14:schemeClr w14:val="tx1"/>
            </w14:solidFill>
          </w14:textFill>
        </w:rPr>
        <w:t>（项目名称）投标文件和处理有关事宜，其法律后果由我方承担。</w:t>
      </w:r>
    </w:p>
    <w:p w14:paraId="0FF6C8F7">
      <w:pPr>
        <w:spacing w:line="360" w:lineRule="auto"/>
        <w:ind w:firstLine="420"/>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委托期限：自本授权委托书签署之日起至投标有效期届满之日止。</w:t>
      </w:r>
    </w:p>
    <w:p w14:paraId="09886521">
      <w:pPr>
        <w:spacing w:line="360" w:lineRule="auto"/>
        <w:ind w:firstLine="420"/>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代理人无转委托权。</w:t>
      </w:r>
      <w:r>
        <w:rPr>
          <w:color w:val="000000" w:themeColor="text1"/>
          <w:sz w:val="24"/>
          <w:szCs w:val="20"/>
          <w14:textFill>
            <w14:solidFill>
              <w14:schemeClr w14:val="tx1"/>
            </w14:solidFill>
          </w14:textFill>
        </w:rPr>
        <w:cr/>
      </w:r>
    </w:p>
    <w:p w14:paraId="509C5BB5">
      <w:pPr>
        <w:spacing w:line="360" w:lineRule="auto"/>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投标人名称（加盖公章）</w:t>
      </w:r>
      <w:r>
        <w:rPr>
          <w:color w:val="000000" w:themeColor="text1"/>
          <w:sz w:val="24"/>
          <w:lang w:val="zh-CN"/>
          <w14:textFill>
            <w14:solidFill>
              <w14:schemeClr w14:val="tx1"/>
            </w14:solidFill>
          </w14:textFill>
        </w:rPr>
        <w:t>：________________</w:t>
      </w:r>
    </w:p>
    <w:p w14:paraId="19771BDA">
      <w:pPr>
        <w:spacing w:line="360" w:lineRule="auto"/>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法定代表人（单位负责人）（签字或</w:t>
      </w:r>
      <w:r>
        <w:rPr>
          <w:rFonts w:hint="eastAsia"/>
          <w:color w:val="000000" w:themeColor="text1"/>
          <w:sz w:val="24"/>
          <w:szCs w:val="20"/>
          <w14:textFill>
            <w14:solidFill>
              <w14:schemeClr w14:val="tx1"/>
            </w14:solidFill>
          </w14:textFill>
        </w:rPr>
        <w:t>盖章</w:t>
      </w:r>
      <w:r>
        <w:rPr>
          <w:color w:val="000000" w:themeColor="text1"/>
          <w:sz w:val="24"/>
          <w:szCs w:val="20"/>
          <w14:textFill>
            <w14:solidFill>
              <w14:schemeClr w14:val="tx1"/>
            </w14:solidFill>
          </w14:textFill>
        </w:rPr>
        <w:t>）：</w:t>
      </w:r>
      <w:r>
        <w:rPr>
          <w:color w:val="000000" w:themeColor="text1"/>
          <w:sz w:val="24"/>
          <w:lang w:val="zh-CN"/>
          <w14:textFill>
            <w14:solidFill>
              <w14:schemeClr w14:val="tx1"/>
            </w14:solidFill>
          </w14:textFill>
        </w:rPr>
        <w:t>________________</w:t>
      </w:r>
    </w:p>
    <w:p w14:paraId="09743FA8">
      <w:pPr>
        <w:autoSpaceDE w:val="0"/>
        <w:autoSpaceDN w:val="0"/>
        <w:adjustRightInd w:val="0"/>
        <w:snapToGrid w:val="0"/>
        <w:spacing w:line="360" w:lineRule="auto"/>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委托代理人（签字或</w:t>
      </w:r>
      <w:r>
        <w:rPr>
          <w:rFonts w:hint="eastAsia"/>
          <w:color w:val="000000" w:themeColor="text1"/>
          <w:sz w:val="24"/>
          <w:szCs w:val="20"/>
          <w14:textFill>
            <w14:solidFill>
              <w14:schemeClr w14:val="tx1"/>
            </w14:solidFill>
          </w14:textFill>
        </w:rPr>
        <w:t>盖章</w:t>
      </w:r>
      <w:r>
        <w:rPr>
          <w:color w:val="000000" w:themeColor="text1"/>
          <w:sz w:val="24"/>
          <w14:textFill>
            <w14:solidFill>
              <w14:schemeClr w14:val="tx1"/>
            </w14:solidFill>
          </w14:textFill>
        </w:rPr>
        <w:t>）：</w:t>
      </w:r>
      <w:r>
        <w:rPr>
          <w:color w:val="000000" w:themeColor="text1"/>
          <w:sz w:val="24"/>
          <w:lang w:val="zh-CN"/>
          <w14:textFill>
            <w14:solidFill>
              <w14:schemeClr w14:val="tx1"/>
            </w14:solidFill>
          </w14:textFill>
        </w:rPr>
        <w:t>________________</w:t>
      </w:r>
      <w:r>
        <w:rPr>
          <w:color w:val="000000" w:themeColor="text1"/>
          <w:sz w:val="24"/>
          <w14:textFill>
            <w14:solidFill>
              <w14:schemeClr w14:val="tx1"/>
            </w14:solidFill>
          </w14:textFill>
        </w:rPr>
        <w:t xml:space="preserve">    </w:t>
      </w:r>
      <w:r>
        <w:rPr>
          <w:color w:val="000000" w:themeColor="text1"/>
          <w:sz w:val="24"/>
          <w:lang w:val="zh-CN"/>
          <w14:textFill>
            <w14:solidFill>
              <w14:schemeClr w14:val="tx1"/>
            </w14:solidFill>
          </w14:textFill>
        </w:rPr>
        <w:t xml:space="preserve">                      </w:t>
      </w:r>
    </w:p>
    <w:p w14:paraId="4BBAD21E">
      <w:pPr>
        <w:autoSpaceDE w:val="0"/>
        <w:autoSpaceDN w:val="0"/>
        <w:adjustRightInd w:val="0"/>
        <w:snapToGrid w:val="0"/>
        <w:spacing w:line="360" w:lineRule="auto"/>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日期：_____年______月______日</w:t>
      </w:r>
    </w:p>
    <w:p w14:paraId="591BAAAE">
      <w:pPr>
        <w:tabs>
          <w:tab w:val="left" w:pos="5580"/>
        </w:tabs>
        <w:spacing w:line="360" w:lineRule="auto"/>
        <w:ind w:firstLine="480" w:firstLineChars="200"/>
        <w:rPr>
          <w:color w:val="000000" w:themeColor="text1"/>
          <w:sz w:val="24"/>
          <w:szCs w:val="20"/>
          <w14:textFill>
            <w14:solidFill>
              <w14:schemeClr w14:val="tx1"/>
            </w14:solidFill>
          </w14:textFill>
        </w:rPr>
      </w:pPr>
    </w:p>
    <w:p w14:paraId="156FB0A0">
      <w:pPr>
        <w:tabs>
          <w:tab w:val="left" w:pos="5580"/>
        </w:tabs>
        <w:spacing w:line="360" w:lineRule="auto"/>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附：法定代表人</w:t>
      </w:r>
      <w:r>
        <w:rPr>
          <w:rFonts w:hint="eastAsia"/>
          <w:color w:val="000000" w:themeColor="text1"/>
          <w:sz w:val="24"/>
          <w:szCs w:val="20"/>
          <w14:textFill>
            <w14:solidFill>
              <w14:schemeClr w14:val="tx1"/>
            </w14:solidFill>
          </w14:textFill>
        </w:rPr>
        <w:t>（单位负责人）</w:t>
      </w:r>
      <w:r>
        <w:rPr>
          <w:color w:val="000000" w:themeColor="text1"/>
          <w:sz w:val="24"/>
          <w:szCs w:val="20"/>
          <w14:textFill>
            <w14:solidFill>
              <w14:schemeClr w14:val="tx1"/>
            </w14:solidFill>
          </w14:textFill>
        </w:rPr>
        <w:t>及委托代理人身份证明文件电子件：</w:t>
      </w:r>
    </w:p>
    <w:p w14:paraId="78D7B4AD">
      <w:pPr>
        <w:tabs>
          <w:tab w:val="left" w:pos="5580"/>
        </w:tabs>
        <w:spacing w:line="360" w:lineRule="auto"/>
        <w:jc w:val="left"/>
        <w:rPr>
          <w:color w:val="000000" w:themeColor="text1"/>
          <w:sz w:val="24"/>
          <w:szCs w:val="20"/>
          <w14:textFill>
            <w14:solidFill>
              <w14:schemeClr w14:val="tx1"/>
            </w14:solidFill>
          </w14:textFill>
        </w:rPr>
      </w:pPr>
    </w:p>
    <w:p w14:paraId="063B46CA">
      <w:pPr>
        <w:tabs>
          <w:tab w:val="left" w:pos="5580"/>
        </w:tabs>
        <w:spacing w:line="360" w:lineRule="auto"/>
        <w:jc w:val="left"/>
        <w:rPr>
          <w:color w:val="000000" w:themeColor="text1"/>
          <w:sz w:val="24"/>
          <w:szCs w:val="20"/>
          <w14:textFill>
            <w14:solidFill>
              <w14:schemeClr w14:val="tx1"/>
            </w14:solidFill>
          </w14:textFill>
        </w:rPr>
      </w:pPr>
    </w:p>
    <w:p w14:paraId="2B176343">
      <w:pPr>
        <w:tabs>
          <w:tab w:val="left" w:pos="5580"/>
        </w:tabs>
        <w:spacing w:line="360" w:lineRule="auto"/>
        <w:jc w:val="left"/>
        <w:rPr>
          <w:color w:val="000000" w:themeColor="text1"/>
          <w:sz w:val="24"/>
          <w:szCs w:val="20"/>
          <w14:textFill>
            <w14:solidFill>
              <w14:schemeClr w14:val="tx1"/>
            </w14:solidFill>
          </w14:textFill>
        </w:rPr>
      </w:pPr>
    </w:p>
    <w:p w14:paraId="3B47DDCD">
      <w:pPr>
        <w:tabs>
          <w:tab w:val="left" w:pos="5580"/>
        </w:tabs>
        <w:spacing w:line="360" w:lineRule="auto"/>
        <w:jc w:val="left"/>
        <w:rPr>
          <w:color w:val="000000" w:themeColor="text1"/>
          <w:sz w:val="24"/>
          <w:szCs w:val="20"/>
          <w14:textFill>
            <w14:solidFill>
              <w14:schemeClr w14:val="tx1"/>
            </w14:solidFill>
          </w14:textFill>
        </w:rPr>
      </w:pPr>
    </w:p>
    <w:p w14:paraId="4F14E0DB">
      <w:pPr>
        <w:tabs>
          <w:tab w:val="left" w:pos="5580"/>
        </w:tabs>
        <w:spacing w:line="360" w:lineRule="auto"/>
        <w:jc w:val="left"/>
        <w:rPr>
          <w:color w:val="000000" w:themeColor="text1"/>
          <w:sz w:val="24"/>
          <w:szCs w:val="20"/>
          <w14:textFill>
            <w14:solidFill>
              <w14:schemeClr w14:val="tx1"/>
            </w14:solidFill>
          </w14:textFill>
        </w:rPr>
      </w:pPr>
    </w:p>
    <w:p w14:paraId="6F031429">
      <w:pPr>
        <w:tabs>
          <w:tab w:val="left" w:pos="5580"/>
        </w:tabs>
        <w:spacing w:line="360" w:lineRule="auto"/>
        <w:jc w:val="left"/>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说明：</w:t>
      </w:r>
    </w:p>
    <w:p w14:paraId="64296A98">
      <w:pPr>
        <w:tabs>
          <w:tab w:val="left" w:pos="5580"/>
        </w:tabs>
        <w:spacing w:line="360" w:lineRule="auto"/>
        <w:jc w:val="left"/>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1.若供应商为事业单位或其他组织或分支机构，则法定代表人（单位负责人）处的签署人可为单位负责人。</w:t>
      </w:r>
    </w:p>
    <w:p w14:paraId="23EB333F">
      <w:pPr>
        <w:tabs>
          <w:tab w:val="left" w:pos="5580"/>
        </w:tabs>
        <w:spacing w:line="360" w:lineRule="auto"/>
        <w:jc w:val="left"/>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2.若投标文件中签字之处均为法定代表人（单位负责人）本人签署，则可不提供本《授权委托书》，但须提供《法定代表人（单位负责人）身份证明》；否则，不需要提供《法定代表人（单位负责人）身份证明》。</w:t>
      </w:r>
    </w:p>
    <w:p w14:paraId="1119AC31">
      <w:pPr>
        <w:tabs>
          <w:tab w:val="left" w:pos="5580"/>
        </w:tabs>
        <w:spacing w:line="360" w:lineRule="auto"/>
        <w:jc w:val="left"/>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3.供应商为自然人的情形，可不提供本《授权委托书》。</w:t>
      </w:r>
    </w:p>
    <w:p w14:paraId="20EF7F09">
      <w:pPr>
        <w:tabs>
          <w:tab w:val="left" w:pos="5580"/>
        </w:tabs>
        <w:spacing w:line="360" w:lineRule="auto"/>
        <w:jc w:val="left"/>
        <w:rPr>
          <w:color w:val="000000" w:themeColor="text1"/>
          <w:sz w:val="30"/>
          <w:szCs w:val="30"/>
          <w14:textFill>
            <w14:solidFill>
              <w14:schemeClr w14:val="tx1"/>
            </w14:solidFill>
          </w14:textFill>
        </w:rPr>
      </w:pPr>
      <w:r>
        <w:rPr>
          <w:color w:val="000000" w:themeColor="text1"/>
          <w:sz w:val="24"/>
          <w:szCs w:val="20"/>
          <w14:textFill>
            <w14:solidFill>
              <w14:schemeClr w14:val="tx1"/>
            </w14:solidFill>
          </w14:textFill>
        </w:rPr>
        <w:t>4.供应商应随本《授权委托书》同时提供法定代表人（单位负责人）及委托代理人的有效的身份证</w:t>
      </w:r>
      <w:r>
        <w:rPr>
          <w:rFonts w:hint="eastAsia"/>
          <w:color w:val="000000" w:themeColor="text1"/>
          <w:sz w:val="24"/>
          <w:szCs w:val="20"/>
          <w14:textFill>
            <w14:solidFill>
              <w14:schemeClr w14:val="tx1"/>
            </w14:solidFill>
          </w14:textFill>
        </w:rPr>
        <w:t>或</w:t>
      </w:r>
      <w:r>
        <w:rPr>
          <w:color w:val="000000" w:themeColor="text1"/>
          <w:sz w:val="24"/>
          <w:szCs w:val="20"/>
          <w14:textFill>
            <w14:solidFill>
              <w14:schemeClr w14:val="tx1"/>
            </w14:solidFill>
          </w14:textFill>
        </w:rPr>
        <w:t>护照等身份证明文件电子件。提供身份证的，应同时提供身份证</w:t>
      </w:r>
      <w:r>
        <w:rPr>
          <w:b/>
          <w:color w:val="000000" w:themeColor="text1"/>
          <w:sz w:val="24"/>
          <w:szCs w:val="20"/>
          <w14:textFill>
            <w14:solidFill>
              <w14:schemeClr w14:val="tx1"/>
            </w14:solidFill>
          </w14:textFill>
        </w:rPr>
        <w:t>双面</w:t>
      </w:r>
      <w:r>
        <w:rPr>
          <w:color w:val="000000" w:themeColor="text1"/>
          <w:sz w:val="24"/>
          <w:szCs w:val="20"/>
          <w14:textFill>
            <w14:solidFill>
              <w14:schemeClr w14:val="tx1"/>
            </w14:solidFill>
          </w14:textFill>
        </w:rPr>
        <w:t>电子件。</w:t>
      </w:r>
      <w:r>
        <w:rPr>
          <w:color w:val="000000" w:themeColor="text1"/>
          <w:sz w:val="30"/>
          <w:szCs w:val="30"/>
          <w14:textFill>
            <w14:solidFill>
              <w14:schemeClr w14:val="tx1"/>
            </w14:solidFill>
          </w14:textFill>
        </w:rPr>
        <w:br w:type="page"/>
      </w:r>
    </w:p>
    <w:p w14:paraId="1EE94EB1">
      <w:pPr>
        <w:spacing w:line="360" w:lineRule="exact"/>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法定代表人（单位负责人）身份证明</w:t>
      </w:r>
    </w:p>
    <w:p w14:paraId="777CAEA5">
      <w:pPr>
        <w:kinsoku w:val="0"/>
        <w:overflowPunct w:val="0"/>
        <w:spacing w:line="200" w:lineRule="exact"/>
        <w:rPr>
          <w:color w:val="000000" w:themeColor="text1"/>
          <w:sz w:val="20"/>
          <w:szCs w:val="20"/>
          <w14:textFill>
            <w14:solidFill>
              <w14:schemeClr w14:val="tx1"/>
            </w14:solidFill>
          </w14:textFill>
        </w:rPr>
      </w:pPr>
    </w:p>
    <w:p w14:paraId="0544E1B0">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致：</w:t>
      </w:r>
      <w:r>
        <w:rPr>
          <w:color w:val="000000" w:themeColor="text1"/>
          <w:sz w:val="24"/>
          <w:u w:val="single"/>
          <w14:textFill>
            <w14:solidFill>
              <w14:schemeClr w14:val="tx1"/>
            </w14:solidFill>
          </w14:textFill>
        </w:rPr>
        <w:t>（采购人或采购代理机构）</w:t>
      </w:r>
    </w:p>
    <w:p w14:paraId="3E92C639">
      <w:pPr>
        <w:pStyle w:val="18"/>
        <w:tabs>
          <w:tab w:val="left" w:pos="2412"/>
          <w:tab w:val="left" w:pos="3883"/>
          <w:tab w:val="left" w:pos="5352"/>
          <w:tab w:val="left" w:pos="6821"/>
        </w:tabs>
        <w:kinsoku w:val="0"/>
        <w:overflowPunct w:val="0"/>
        <w:spacing w:line="335" w:lineRule="exact"/>
        <w:ind w:firstLine="48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兹证明，</w:t>
      </w:r>
    </w:p>
    <w:p w14:paraId="1FCB55C5">
      <w:pPr>
        <w:pStyle w:val="18"/>
        <w:tabs>
          <w:tab w:val="left" w:pos="1690"/>
          <w:tab w:val="left" w:pos="3400"/>
          <w:tab w:val="left" w:pos="5110"/>
          <w:tab w:val="left" w:pos="6821"/>
        </w:tabs>
        <w:kinsoku w:val="0"/>
        <w:overflowPunct w:val="0"/>
        <w:spacing w:line="335"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姓名：____性别：____年龄：____职务：____</w:t>
      </w:r>
    </w:p>
    <w:p w14:paraId="56A630F8">
      <w:pPr>
        <w:pStyle w:val="18"/>
        <w:tabs>
          <w:tab w:val="left" w:pos="2412"/>
          <w:tab w:val="left" w:pos="3883"/>
          <w:tab w:val="left" w:pos="5352"/>
          <w:tab w:val="left" w:pos="6821"/>
        </w:tabs>
        <w:kinsoku w:val="0"/>
        <w:overflowPunct w:val="0"/>
        <w:spacing w:line="335" w:lineRule="exact"/>
        <w:rPr>
          <w:rFonts w:ascii="Times New Roman" w:hAnsi="Times New Roman"/>
          <w:color w:val="000000" w:themeColor="text1"/>
          <w14:textFill>
            <w14:solidFill>
              <w14:schemeClr w14:val="tx1"/>
            </w14:solidFill>
          </w14:textFill>
        </w:rPr>
      </w:pPr>
    </w:p>
    <w:p w14:paraId="40B18218">
      <w:pPr>
        <w:pStyle w:val="18"/>
        <w:tabs>
          <w:tab w:val="left" w:pos="2250"/>
          <w:tab w:val="left" w:pos="2412"/>
          <w:tab w:val="left" w:pos="3883"/>
          <w:tab w:val="left" w:pos="5352"/>
          <w:tab w:val="left" w:pos="6821"/>
          <w:tab w:val="clear" w:pos="567"/>
        </w:tabs>
        <w:kinsoku w:val="0"/>
        <w:overflowPunct w:val="0"/>
        <w:spacing w:line="335"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系</w:t>
      </w:r>
      <w:r>
        <w:rPr>
          <w:rFonts w:ascii="Times New Roman" w:hAnsi="Times New Roman"/>
          <w:color w:val="000000" w:themeColor="text1"/>
          <w:u w:val="single"/>
          <w14:textFill>
            <w14:solidFill>
              <w14:schemeClr w14:val="tx1"/>
            </w14:solidFill>
          </w14:textFill>
        </w:rPr>
        <w:tab/>
      </w:r>
      <w:r>
        <w:rPr>
          <w:rFonts w:ascii="Times New Roman" w:hAnsi="Times New Roman"/>
          <w:color w:val="000000" w:themeColor="text1"/>
          <w14:textFill>
            <w14:solidFill>
              <w14:schemeClr w14:val="tx1"/>
            </w14:solidFill>
          </w14:textFill>
        </w:rPr>
        <w:t>（投标人名称）的法定代表人（单位负责人）。</w:t>
      </w:r>
    </w:p>
    <w:p w14:paraId="74D8B10D">
      <w:pPr>
        <w:pStyle w:val="18"/>
        <w:tabs>
          <w:tab w:val="left" w:pos="2412"/>
          <w:tab w:val="left" w:pos="3883"/>
          <w:tab w:val="left" w:pos="5352"/>
          <w:tab w:val="left" w:pos="6821"/>
        </w:tabs>
        <w:kinsoku w:val="0"/>
        <w:overflowPunct w:val="0"/>
        <w:spacing w:line="335" w:lineRule="exact"/>
        <w:rPr>
          <w:rFonts w:ascii="Times New Roman" w:hAnsi="Times New Roman"/>
          <w:color w:val="000000" w:themeColor="text1"/>
          <w14:textFill>
            <w14:solidFill>
              <w14:schemeClr w14:val="tx1"/>
            </w14:solidFill>
          </w14:textFill>
        </w:rPr>
      </w:pPr>
    </w:p>
    <w:p w14:paraId="380D33DD">
      <w:pPr>
        <w:pStyle w:val="18"/>
        <w:kinsoku w:val="0"/>
        <w:overflowPunct w:val="0"/>
        <w:spacing w:line="583" w:lineRule="auto"/>
        <w:ind w:right="-46"/>
        <w:rPr>
          <w:rFonts w:ascii="Times New Roman" w:hAnsi="Times New Roman"/>
          <w:color w:val="000000" w:themeColor="text1"/>
          <w:szCs w:val="20"/>
          <w14:textFill>
            <w14:solidFill>
              <w14:schemeClr w14:val="tx1"/>
            </w14:solidFill>
          </w14:textFill>
        </w:rPr>
      </w:pPr>
      <w:r>
        <w:rPr>
          <w:rFonts w:ascii="Times New Roman" w:hAnsi="Times New Roman"/>
          <w:color w:val="000000" w:themeColor="text1"/>
          <w:szCs w:val="20"/>
          <w14:textFill>
            <w14:solidFill>
              <w14:schemeClr w14:val="tx1"/>
            </w14:solidFill>
          </w14:textFill>
        </w:rPr>
        <w:t>附：法定代表人（单位负责人）身份证</w:t>
      </w:r>
      <w:r>
        <w:rPr>
          <w:rFonts w:hint="eastAsia" w:ascii="Times New Roman" w:hAnsi="Times New Roman"/>
          <w:color w:val="000000" w:themeColor="text1"/>
          <w:szCs w:val="20"/>
          <w14:textFill>
            <w14:solidFill>
              <w14:schemeClr w14:val="tx1"/>
            </w14:solidFill>
          </w14:textFill>
        </w:rPr>
        <w:t>或</w:t>
      </w:r>
      <w:r>
        <w:rPr>
          <w:rFonts w:ascii="Times New Roman" w:hAnsi="Times New Roman"/>
          <w:color w:val="000000" w:themeColor="text1"/>
          <w:szCs w:val="20"/>
          <w14:textFill>
            <w14:solidFill>
              <w14:schemeClr w14:val="tx1"/>
            </w14:solidFill>
          </w14:textFill>
        </w:rPr>
        <w:t>护照等身份证明文件电子件：</w:t>
      </w:r>
    </w:p>
    <w:p w14:paraId="6D8B6DBD">
      <w:pPr>
        <w:pStyle w:val="18"/>
        <w:kinsoku w:val="0"/>
        <w:overflowPunct w:val="0"/>
        <w:spacing w:line="583" w:lineRule="auto"/>
        <w:ind w:right="4305"/>
        <w:rPr>
          <w:rFonts w:ascii="Times New Roman" w:hAnsi="Times New Roman"/>
          <w:color w:val="000000" w:themeColor="text1"/>
          <w:spacing w:val="-3"/>
          <w14:textFill>
            <w14:solidFill>
              <w14:schemeClr w14:val="tx1"/>
            </w14:solidFill>
          </w14:textFill>
        </w:rPr>
      </w:pPr>
    </w:p>
    <w:p w14:paraId="18FDDE4E">
      <w:pPr>
        <w:autoSpaceDE w:val="0"/>
        <w:autoSpaceDN w:val="0"/>
        <w:adjustRightInd w:val="0"/>
        <w:snapToGrid w:val="0"/>
        <w:spacing w:line="360" w:lineRule="auto"/>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投标人名称（加盖公章）</w:t>
      </w:r>
      <w:r>
        <w:rPr>
          <w:color w:val="000000" w:themeColor="text1"/>
          <w:sz w:val="24"/>
          <w:lang w:val="zh-CN"/>
          <w14:textFill>
            <w14:solidFill>
              <w14:schemeClr w14:val="tx1"/>
            </w14:solidFill>
          </w14:textFill>
        </w:rPr>
        <w:t>：________________</w:t>
      </w:r>
    </w:p>
    <w:p w14:paraId="5E460683">
      <w:pPr>
        <w:pStyle w:val="18"/>
        <w:kinsoku w:val="0"/>
        <w:overflowPunct w:val="0"/>
        <w:spacing w:line="583" w:lineRule="auto"/>
        <w:ind w:right="95"/>
        <w:rPr>
          <w:rFonts w:ascii="Times New Roman" w:hAnsi="Times New Roman"/>
          <w:color w:val="000000" w:themeColor="text1"/>
          <w:spacing w:val="-3"/>
          <w14:textFill>
            <w14:solidFill>
              <w14:schemeClr w14:val="tx1"/>
            </w14:solidFill>
          </w14:textFill>
        </w:rPr>
      </w:pPr>
      <w:r>
        <w:rPr>
          <w:rFonts w:ascii="Times New Roman" w:hAnsi="Times New Roman"/>
          <w:color w:val="000000" w:themeColor="text1"/>
          <w:spacing w:val="-3"/>
          <w14:textFill>
            <w14:solidFill>
              <w14:schemeClr w14:val="tx1"/>
            </w14:solidFill>
          </w14:textFill>
        </w:rPr>
        <w:t>法定代表人（</w:t>
      </w:r>
      <w:r>
        <w:rPr>
          <w:rFonts w:ascii="Times New Roman" w:hAnsi="Times New Roman"/>
          <w:color w:val="000000" w:themeColor="text1"/>
          <w14:textFill>
            <w14:solidFill>
              <w14:schemeClr w14:val="tx1"/>
            </w14:solidFill>
          </w14:textFill>
        </w:rPr>
        <w:t>单位负责人</w:t>
      </w:r>
      <w:r>
        <w:rPr>
          <w:rFonts w:ascii="Times New Roman" w:hAnsi="Times New Roman"/>
          <w:color w:val="000000" w:themeColor="text1"/>
          <w:spacing w:val="-3"/>
          <w14:textFill>
            <w14:solidFill>
              <w14:schemeClr w14:val="tx1"/>
            </w14:solidFill>
          </w14:textFill>
        </w:rPr>
        <w:t>）（签字或</w:t>
      </w:r>
      <w:r>
        <w:rPr>
          <w:rFonts w:hint="eastAsia"/>
          <w:color w:val="000000" w:themeColor="text1"/>
          <w:szCs w:val="20"/>
          <w14:textFill>
            <w14:solidFill>
              <w14:schemeClr w14:val="tx1"/>
            </w14:solidFill>
          </w14:textFill>
        </w:rPr>
        <w:t>盖章</w:t>
      </w:r>
      <w:r>
        <w:rPr>
          <w:rFonts w:ascii="Times New Roman" w:hAnsi="Times New Roman"/>
          <w:color w:val="000000" w:themeColor="text1"/>
          <w:spacing w:val="-3"/>
          <w14:textFill>
            <w14:solidFill>
              <w14:schemeClr w14:val="tx1"/>
            </w14:solidFill>
          </w14:textFill>
        </w:rPr>
        <w:t>）：_______</w:t>
      </w:r>
    </w:p>
    <w:p w14:paraId="3F74C7ED">
      <w:pPr>
        <w:autoSpaceDE w:val="0"/>
        <w:autoSpaceDN w:val="0"/>
        <w:adjustRightInd w:val="0"/>
        <w:snapToGrid w:val="0"/>
        <w:spacing w:line="360" w:lineRule="auto"/>
        <w:rPr>
          <w:color w:val="000000" w:themeColor="text1"/>
          <w:sz w:val="24"/>
          <w14:textFill>
            <w14:solidFill>
              <w14:schemeClr w14:val="tx1"/>
            </w14:solidFill>
          </w14:textFill>
        </w:rPr>
      </w:pPr>
    </w:p>
    <w:p w14:paraId="7E269DFE">
      <w:pPr>
        <w:autoSpaceDE w:val="0"/>
        <w:autoSpaceDN w:val="0"/>
        <w:adjustRightInd w:val="0"/>
        <w:snapToGrid w:val="0"/>
        <w:spacing w:line="360" w:lineRule="auto"/>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日期：_____年______月______日</w:t>
      </w:r>
    </w:p>
    <w:p w14:paraId="2A8823BE">
      <w:pPr>
        <w:widowControl/>
        <w:jc w:val="left"/>
        <w:rPr>
          <w:i/>
          <w:color w:val="000000" w:themeColor="text1"/>
          <w:sz w:val="24"/>
          <w:szCs w:val="20"/>
          <w:u w:val="single"/>
          <w14:textFill>
            <w14:solidFill>
              <w14:schemeClr w14:val="tx1"/>
            </w14:solidFill>
          </w14:textFill>
        </w:rPr>
      </w:pPr>
    </w:p>
    <w:p w14:paraId="43CFFD46">
      <w:pPr>
        <w:widowControl/>
        <w:jc w:val="left"/>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br w:type="page"/>
      </w:r>
    </w:p>
    <w:p w14:paraId="1D344AB0">
      <w:pPr>
        <w:numPr>
          <w:ilvl w:val="0"/>
          <w:numId w:val="19"/>
        </w:numPr>
        <w:tabs>
          <w:tab w:val="left" w:pos="360"/>
        </w:tabs>
        <w:snapToGrid w:val="0"/>
        <w:spacing w:line="360" w:lineRule="auto"/>
        <w:outlineLvl w:val="1"/>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开标一览表</w:t>
      </w:r>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r>
        <w:rPr>
          <w:color w:val="000000" w:themeColor="text1"/>
          <w:sz w:val="24"/>
          <w:szCs w:val="20"/>
          <w14:textFill>
            <w14:solidFill>
              <w14:schemeClr w14:val="tx1"/>
            </w14:solidFill>
          </w14:textFill>
        </w:rPr>
        <w:t>（实质性格式）</w:t>
      </w:r>
    </w:p>
    <w:p w14:paraId="7A21F6C2">
      <w:pPr>
        <w:spacing w:line="360" w:lineRule="exact"/>
        <w:jc w:val="center"/>
        <w:rPr>
          <w:b/>
          <w:color w:val="000000" w:themeColor="text1"/>
          <w:sz w:val="36"/>
          <w:szCs w:val="36"/>
          <w14:textFill>
            <w14:solidFill>
              <w14:schemeClr w14:val="tx1"/>
            </w14:solidFill>
          </w14:textFill>
        </w:rPr>
      </w:pPr>
      <w:bookmarkStart w:id="924" w:name="_Toc226309802"/>
      <w:bookmarkStart w:id="925" w:name="_Toc195842923"/>
      <w:bookmarkStart w:id="926" w:name="_Toc226965831"/>
      <w:bookmarkStart w:id="927" w:name="_Toc264969248"/>
      <w:bookmarkStart w:id="928" w:name="_Toc226965748"/>
      <w:bookmarkStart w:id="929" w:name="_Toc164608827"/>
      <w:bookmarkStart w:id="930" w:name="_Toc164608672"/>
      <w:bookmarkStart w:id="931" w:name="_Toc226337254"/>
      <w:bookmarkStart w:id="932" w:name="_Toc265228396"/>
      <w:bookmarkStart w:id="933" w:name="_Toc305158900"/>
      <w:bookmarkStart w:id="934" w:name="_Toc305158826"/>
      <w:r>
        <w:rPr>
          <w:b/>
          <w:color w:val="000000" w:themeColor="text1"/>
          <w:sz w:val="36"/>
          <w:szCs w:val="36"/>
          <w14:textFill>
            <w14:solidFill>
              <w14:schemeClr w14:val="tx1"/>
            </w14:solidFill>
          </w14:textFill>
        </w:rPr>
        <w:t>开标一览表</w:t>
      </w:r>
      <w:bookmarkEnd w:id="924"/>
      <w:bookmarkEnd w:id="925"/>
      <w:bookmarkEnd w:id="926"/>
      <w:bookmarkEnd w:id="927"/>
      <w:bookmarkEnd w:id="928"/>
      <w:bookmarkEnd w:id="929"/>
      <w:bookmarkEnd w:id="930"/>
      <w:bookmarkEnd w:id="931"/>
      <w:bookmarkEnd w:id="932"/>
      <w:bookmarkEnd w:id="933"/>
      <w:bookmarkEnd w:id="934"/>
    </w:p>
    <w:p w14:paraId="040472DB">
      <w:pPr>
        <w:tabs>
          <w:tab w:val="left" w:pos="1800"/>
          <w:tab w:val="left" w:pos="5580"/>
        </w:tabs>
        <w:spacing w:line="360" w:lineRule="auto"/>
        <w:jc w:val="left"/>
        <w:rPr>
          <w:i/>
          <w:color w:val="000000" w:themeColor="text1"/>
          <w:sz w:val="24"/>
          <w14:textFill>
            <w14:solidFill>
              <w14:schemeClr w14:val="tx1"/>
            </w14:solidFill>
          </w14:textFill>
        </w:rPr>
      </w:pPr>
    </w:p>
    <w:p w14:paraId="39B6F122">
      <w:pPr>
        <w:tabs>
          <w:tab w:val="left" w:pos="1800"/>
          <w:tab w:val="left" w:pos="5580"/>
        </w:tabs>
        <w:spacing w:line="360" w:lineRule="auto"/>
        <w:ind w:firstLine="240" w:firstLineChars="100"/>
        <w:jc w:val="lef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项目编号</w:t>
      </w:r>
      <w:r>
        <w:rPr>
          <w:rFonts w:hint="eastAsia"/>
          <w:color w:val="000000" w:themeColor="text1"/>
          <w:sz w:val="24"/>
          <w14:textFill>
            <w14:solidFill>
              <w14:schemeClr w14:val="tx1"/>
            </w14:solidFill>
          </w14:textFill>
        </w:rPr>
        <w:t>/包号</w:t>
      </w:r>
      <w:r>
        <w:rPr>
          <w:color w:val="000000" w:themeColor="text1"/>
          <w:sz w:val="24"/>
          <w14:textFill>
            <w14:solidFill>
              <w14:schemeClr w14:val="tx1"/>
            </w14:solidFill>
          </w14:textFill>
        </w:rPr>
        <w:t>：_____________________     项目名称：____________</w:t>
      </w: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7"/>
        <w:gridCol w:w="2728"/>
        <w:gridCol w:w="1464"/>
        <w:gridCol w:w="1460"/>
        <w:gridCol w:w="2923"/>
      </w:tblGrid>
      <w:tr w14:paraId="4F8F2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279" w:type="pct"/>
            <w:vMerge w:val="restart"/>
            <w:vAlign w:val="center"/>
          </w:tcPr>
          <w:p w14:paraId="3A4D7A52">
            <w:pPr>
              <w:tabs>
                <w:tab w:val="left" w:pos="5580"/>
              </w:tabs>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序号</w:t>
            </w:r>
          </w:p>
        </w:tc>
        <w:tc>
          <w:tcPr>
            <w:tcW w:w="1502" w:type="pct"/>
            <w:vMerge w:val="restart"/>
            <w:vAlign w:val="center"/>
          </w:tcPr>
          <w:p w14:paraId="495A74E1">
            <w:pPr>
              <w:tabs>
                <w:tab w:val="left" w:pos="5580"/>
              </w:tabs>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投标人名称</w:t>
            </w:r>
          </w:p>
        </w:tc>
        <w:tc>
          <w:tcPr>
            <w:tcW w:w="1610" w:type="pct"/>
            <w:gridSpan w:val="2"/>
            <w:vAlign w:val="center"/>
          </w:tcPr>
          <w:p w14:paraId="2E42B474">
            <w:pPr>
              <w:tabs>
                <w:tab w:val="left" w:pos="5580"/>
              </w:tabs>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投标报价</w:t>
            </w:r>
          </w:p>
        </w:tc>
        <w:tc>
          <w:tcPr>
            <w:tcW w:w="1609" w:type="pct"/>
            <w:vMerge w:val="restart"/>
            <w:vAlign w:val="center"/>
          </w:tcPr>
          <w:p w14:paraId="5011A260">
            <w:pPr>
              <w:tabs>
                <w:tab w:val="left" w:pos="5580"/>
              </w:tabs>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合同履行期限</w:t>
            </w:r>
          </w:p>
        </w:tc>
      </w:tr>
      <w:tr w14:paraId="6E3C1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279" w:type="pct"/>
            <w:vMerge w:val="continue"/>
            <w:vAlign w:val="center"/>
          </w:tcPr>
          <w:p w14:paraId="42D9B473">
            <w:pPr>
              <w:tabs>
                <w:tab w:val="left" w:pos="5580"/>
              </w:tabs>
              <w:jc w:val="center"/>
              <w:rPr>
                <w:color w:val="000000" w:themeColor="text1"/>
                <w:sz w:val="24"/>
                <w14:textFill>
                  <w14:solidFill>
                    <w14:schemeClr w14:val="tx1"/>
                  </w14:solidFill>
                </w14:textFill>
              </w:rPr>
            </w:pPr>
          </w:p>
        </w:tc>
        <w:tc>
          <w:tcPr>
            <w:tcW w:w="1502" w:type="pct"/>
            <w:vMerge w:val="continue"/>
            <w:vAlign w:val="center"/>
          </w:tcPr>
          <w:p w14:paraId="34EC79FE">
            <w:pPr>
              <w:tabs>
                <w:tab w:val="left" w:pos="5580"/>
              </w:tabs>
              <w:jc w:val="center"/>
              <w:rPr>
                <w:color w:val="000000" w:themeColor="text1"/>
                <w:sz w:val="24"/>
                <w14:textFill>
                  <w14:solidFill>
                    <w14:schemeClr w14:val="tx1"/>
                  </w14:solidFill>
                </w14:textFill>
              </w:rPr>
            </w:pPr>
          </w:p>
        </w:tc>
        <w:tc>
          <w:tcPr>
            <w:tcW w:w="806" w:type="pct"/>
            <w:vAlign w:val="center"/>
          </w:tcPr>
          <w:p w14:paraId="6F10D36C">
            <w:pPr>
              <w:tabs>
                <w:tab w:val="left" w:pos="5580"/>
              </w:tabs>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大写</w:t>
            </w:r>
          </w:p>
        </w:tc>
        <w:tc>
          <w:tcPr>
            <w:tcW w:w="804" w:type="pct"/>
            <w:vAlign w:val="center"/>
          </w:tcPr>
          <w:p w14:paraId="738BC161">
            <w:pPr>
              <w:tabs>
                <w:tab w:val="left" w:pos="5580"/>
              </w:tabs>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小写</w:t>
            </w:r>
          </w:p>
        </w:tc>
        <w:tc>
          <w:tcPr>
            <w:tcW w:w="1609" w:type="pct"/>
            <w:vMerge w:val="continue"/>
          </w:tcPr>
          <w:p w14:paraId="53869CD9">
            <w:pPr>
              <w:tabs>
                <w:tab w:val="left" w:pos="5580"/>
              </w:tabs>
              <w:jc w:val="center"/>
              <w:rPr>
                <w:b/>
                <w:color w:val="000000" w:themeColor="text1"/>
                <w:sz w:val="24"/>
                <w14:textFill>
                  <w14:solidFill>
                    <w14:schemeClr w14:val="tx1"/>
                  </w14:solidFill>
                </w14:textFill>
              </w:rPr>
            </w:pPr>
          </w:p>
        </w:tc>
      </w:tr>
      <w:tr w14:paraId="6FE58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279" w:type="pct"/>
            <w:vAlign w:val="center"/>
          </w:tcPr>
          <w:p w14:paraId="138B9677">
            <w:pPr>
              <w:tabs>
                <w:tab w:val="left" w:pos="5580"/>
              </w:tabs>
              <w:jc w:val="center"/>
              <w:rPr>
                <w:color w:val="000000" w:themeColor="text1"/>
                <w:sz w:val="24"/>
                <w14:textFill>
                  <w14:solidFill>
                    <w14:schemeClr w14:val="tx1"/>
                  </w14:solidFill>
                </w14:textFill>
              </w:rPr>
            </w:pPr>
          </w:p>
        </w:tc>
        <w:tc>
          <w:tcPr>
            <w:tcW w:w="1502" w:type="pct"/>
            <w:vAlign w:val="center"/>
          </w:tcPr>
          <w:p w14:paraId="6D1813E4">
            <w:pPr>
              <w:tabs>
                <w:tab w:val="left" w:pos="5580"/>
              </w:tabs>
              <w:jc w:val="center"/>
              <w:rPr>
                <w:color w:val="000000" w:themeColor="text1"/>
                <w:sz w:val="24"/>
                <w14:textFill>
                  <w14:solidFill>
                    <w14:schemeClr w14:val="tx1"/>
                  </w14:solidFill>
                </w14:textFill>
              </w:rPr>
            </w:pPr>
          </w:p>
        </w:tc>
        <w:tc>
          <w:tcPr>
            <w:tcW w:w="806" w:type="pct"/>
            <w:vAlign w:val="center"/>
          </w:tcPr>
          <w:p w14:paraId="4FC008AA">
            <w:pPr>
              <w:tabs>
                <w:tab w:val="left" w:pos="5580"/>
              </w:tabs>
              <w:jc w:val="center"/>
              <w:rPr>
                <w:color w:val="000000" w:themeColor="text1"/>
                <w:sz w:val="24"/>
                <w14:textFill>
                  <w14:solidFill>
                    <w14:schemeClr w14:val="tx1"/>
                  </w14:solidFill>
                </w14:textFill>
              </w:rPr>
            </w:pPr>
          </w:p>
        </w:tc>
        <w:tc>
          <w:tcPr>
            <w:tcW w:w="804" w:type="pct"/>
            <w:vAlign w:val="center"/>
          </w:tcPr>
          <w:p w14:paraId="15193EE6">
            <w:pPr>
              <w:tabs>
                <w:tab w:val="left" w:pos="5580"/>
              </w:tabs>
              <w:jc w:val="center"/>
              <w:rPr>
                <w:color w:val="000000" w:themeColor="text1"/>
                <w:sz w:val="24"/>
                <w14:textFill>
                  <w14:solidFill>
                    <w14:schemeClr w14:val="tx1"/>
                  </w14:solidFill>
                </w14:textFill>
              </w:rPr>
            </w:pPr>
          </w:p>
        </w:tc>
        <w:tc>
          <w:tcPr>
            <w:tcW w:w="1609" w:type="pct"/>
          </w:tcPr>
          <w:p w14:paraId="048EA891">
            <w:pPr>
              <w:tabs>
                <w:tab w:val="left" w:pos="5580"/>
              </w:tabs>
              <w:jc w:val="center"/>
              <w:rPr>
                <w:color w:val="000000" w:themeColor="text1"/>
                <w:sz w:val="24"/>
                <w14:textFill>
                  <w14:solidFill>
                    <w14:schemeClr w14:val="tx1"/>
                  </w14:solidFill>
                </w14:textFill>
              </w:rPr>
            </w:pPr>
          </w:p>
        </w:tc>
      </w:tr>
    </w:tbl>
    <w:p w14:paraId="5273B682">
      <w:pPr>
        <w:autoSpaceDE w:val="0"/>
        <w:autoSpaceDN w:val="0"/>
        <w:adjustRightInd w:val="0"/>
        <w:jc w:val="left"/>
        <w:rPr>
          <w:color w:val="000000" w:themeColor="text1"/>
          <w:kern w:val="0"/>
          <w:sz w:val="24"/>
          <w14:textFill>
            <w14:solidFill>
              <w14:schemeClr w14:val="tx1"/>
            </w14:solidFill>
          </w14:textFill>
        </w:rPr>
      </w:pPr>
    </w:p>
    <w:p w14:paraId="3C2D89D8">
      <w:pPr>
        <w:autoSpaceDE w:val="0"/>
        <w:autoSpaceDN w:val="0"/>
        <w:adjustRightInd w:val="0"/>
        <w:jc w:val="left"/>
        <w:rPr>
          <w:color w:val="000000" w:themeColor="text1"/>
          <w:sz w:val="24"/>
          <w:szCs w:val="20"/>
          <w14:textFill>
            <w14:solidFill>
              <w14:schemeClr w14:val="tx1"/>
            </w14:solidFill>
          </w14:textFill>
        </w:rPr>
      </w:pPr>
      <w:r>
        <w:rPr>
          <w:color w:val="000000" w:themeColor="text1"/>
          <w:kern w:val="0"/>
          <w:sz w:val="24"/>
          <w14:textFill>
            <w14:solidFill>
              <w14:schemeClr w14:val="tx1"/>
            </w14:solidFill>
          </w14:textFill>
        </w:rPr>
        <w:t>注：1</w:t>
      </w:r>
      <w:r>
        <w:rPr>
          <w:color w:val="000000" w:themeColor="text1"/>
          <w:sz w:val="24"/>
          <w:szCs w:val="20"/>
          <w14:textFill>
            <w14:solidFill>
              <w14:schemeClr w14:val="tx1"/>
            </w14:solidFill>
          </w14:textFill>
        </w:rPr>
        <w:t>.此表中，每包的投标报价应和《投标分项报价表》中的总价相一致。</w:t>
      </w:r>
    </w:p>
    <w:p w14:paraId="3A0DFD89">
      <w:pPr>
        <w:tabs>
          <w:tab w:val="left" w:pos="5580"/>
        </w:tabs>
        <w:ind w:firstLine="480" w:firstLineChars="200"/>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2.本表必须按包分别填写。</w:t>
      </w:r>
    </w:p>
    <w:p w14:paraId="45C430FC">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p>
    <w:p w14:paraId="12980094">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 xml:space="preserve">                         </w:t>
      </w:r>
    </w:p>
    <w:p w14:paraId="6C5AD6C0">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投标人名称（加盖公章）</w:t>
      </w:r>
      <w:r>
        <w:rPr>
          <w:color w:val="000000" w:themeColor="text1"/>
          <w:sz w:val="24"/>
          <w:lang w:val="zh-CN"/>
          <w14:textFill>
            <w14:solidFill>
              <w14:schemeClr w14:val="tx1"/>
            </w14:solidFill>
          </w14:textFill>
        </w:rPr>
        <w:t>：____________</w:t>
      </w:r>
    </w:p>
    <w:p w14:paraId="73ED6B4C">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r>
        <w:rPr>
          <w:color w:val="000000" w:themeColor="text1"/>
          <w:sz w:val="24"/>
          <w:szCs w:val="20"/>
          <w14:textFill>
            <w14:solidFill>
              <w14:schemeClr w14:val="tx1"/>
            </w14:solidFill>
          </w14:textFill>
        </w:rPr>
        <w:t xml:space="preserve">日期：_____年______月______日   </w:t>
      </w:r>
    </w:p>
    <w:p w14:paraId="763A4402">
      <w:pPr>
        <w:widowControl/>
        <w:jc w:val="left"/>
        <w:rPr>
          <w:color w:val="000000" w:themeColor="text1"/>
          <w:sz w:val="24"/>
          <w:szCs w:val="20"/>
          <w14:textFill>
            <w14:solidFill>
              <w14:schemeClr w14:val="tx1"/>
            </w14:solidFill>
          </w14:textFill>
        </w:rPr>
      </w:pPr>
      <w:bookmarkStart w:id="935" w:name="_Toc195842924"/>
      <w:bookmarkStart w:id="936" w:name="_Toc226309803"/>
      <w:bookmarkStart w:id="937" w:name="_Toc265228397"/>
      <w:bookmarkStart w:id="938" w:name="_Toc127151558"/>
      <w:bookmarkStart w:id="939" w:name="_Toc226965749"/>
      <w:bookmarkStart w:id="940" w:name="_Toc150480796"/>
      <w:bookmarkStart w:id="941" w:name="_Toc150774763"/>
      <w:bookmarkStart w:id="942" w:name="_Toc226965832"/>
      <w:bookmarkStart w:id="943" w:name="_Toc305158901"/>
      <w:bookmarkStart w:id="944" w:name="_Toc305158827"/>
      <w:bookmarkStart w:id="945" w:name="_Toc264969249"/>
      <w:bookmarkStart w:id="946" w:name="_Toc226337255"/>
      <w:bookmarkStart w:id="947" w:name="_Toc142311060"/>
    </w:p>
    <w:p w14:paraId="344FF53E">
      <w:pPr>
        <w:widowControl/>
        <w:jc w:val="left"/>
        <w:rPr>
          <w:color w:val="000000" w:themeColor="text1"/>
          <w:sz w:val="24"/>
          <w:szCs w:val="20"/>
          <w14:textFill>
            <w14:solidFill>
              <w14:schemeClr w14:val="tx1"/>
            </w14:solidFill>
          </w14:textFill>
        </w:rPr>
      </w:pPr>
    </w:p>
    <w:p w14:paraId="2821D2C3">
      <w:pPr>
        <w:numPr>
          <w:ilvl w:val="0"/>
          <w:numId w:val="19"/>
        </w:numPr>
        <w:tabs>
          <w:tab w:val="left" w:pos="360"/>
        </w:tabs>
        <w:snapToGrid w:val="0"/>
        <w:spacing w:line="360" w:lineRule="auto"/>
        <w:outlineLvl w:val="1"/>
        <w:rPr>
          <w:color w:val="000000" w:themeColor="text1"/>
          <w:sz w:val="24"/>
          <w:szCs w:val="20"/>
          <w14:textFill>
            <w14:solidFill>
              <w14:schemeClr w14:val="tx1"/>
            </w14:solidFill>
          </w14:textFill>
        </w:rPr>
        <w:sectPr>
          <w:headerReference r:id="rId10" w:type="first"/>
          <w:footerReference r:id="rId12" w:type="first"/>
          <w:headerReference r:id="rId9" w:type="even"/>
          <w:footerReference r:id="rId11" w:type="even"/>
          <w:pgSz w:w="11907" w:h="16840"/>
          <w:pgMar w:top="1418" w:right="1134" w:bottom="1418" w:left="1701" w:header="851" w:footer="851" w:gutter="0"/>
          <w:cols w:space="720" w:num="1"/>
          <w:docGrid w:linePitch="462" w:charSpace="0"/>
        </w:sectPr>
      </w:pPr>
    </w:p>
    <w:p w14:paraId="1E0156AC">
      <w:pPr>
        <w:numPr>
          <w:ilvl w:val="0"/>
          <w:numId w:val="19"/>
        </w:numPr>
        <w:tabs>
          <w:tab w:val="left" w:pos="360"/>
        </w:tabs>
        <w:snapToGrid w:val="0"/>
        <w:spacing w:line="360" w:lineRule="auto"/>
        <w:outlineLvl w:val="1"/>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投标分项报价表</w:t>
      </w:r>
      <w:bookmarkEnd w:id="935"/>
      <w:bookmarkEnd w:id="936"/>
      <w:bookmarkEnd w:id="937"/>
      <w:bookmarkEnd w:id="938"/>
      <w:bookmarkEnd w:id="939"/>
      <w:bookmarkEnd w:id="940"/>
      <w:bookmarkEnd w:id="941"/>
      <w:bookmarkEnd w:id="942"/>
      <w:bookmarkEnd w:id="943"/>
      <w:bookmarkEnd w:id="944"/>
      <w:bookmarkEnd w:id="945"/>
      <w:bookmarkEnd w:id="946"/>
      <w:bookmarkEnd w:id="947"/>
      <w:r>
        <w:rPr>
          <w:color w:val="000000" w:themeColor="text1"/>
          <w:sz w:val="24"/>
          <w:szCs w:val="20"/>
          <w14:textFill>
            <w14:solidFill>
              <w14:schemeClr w14:val="tx1"/>
            </w14:solidFill>
          </w14:textFill>
        </w:rPr>
        <w:t>（实质性格式）</w:t>
      </w:r>
    </w:p>
    <w:p w14:paraId="37DCE9A7">
      <w:pPr>
        <w:spacing w:line="360" w:lineRule="exact"/>
        <w:jc w:val="center"/>
        <w:rPr>
          <w:color w:val="000000" w:themeColor="text1"/>
          <w14:textFill>
            <w14:solidFill>
              <w14:schemeClr w14:val="tx1"/>
            </w14:solidFill>
          </w14:textFill>
        </w:rPr>
      </w:pPr>
      <w:bookmarkStart w:id="948" w:name="_Toc150774765"/>
      <w:bookmarkStart w:id="949" w:name="_Toc226309806"/>
      <w:bookmarkStart w:id="950" w:name="_Toc195842927"/>
      <w:bookmarkStart w:id="951" w:name="_Toc305158904"/>
      <w:bookmarkStart w:id="952" w:name="_Toc142311062"/>
      <w:bookmarkStart w:id="953" w:name="_Toc265228400"/>
      <w:bookmarkStart w:id="954" w:name="_Toc226965835"/>
      <w:bookmarkStart w:id="955" w:name="_Toc226337258"/>
      <w:bookmarkStart w:id="956" w:name="_Toc305158830"/>
      <w:bookmarkStart w:id="957" w:name="_Toc150480798"/>
      <w:bookmarkStart w:id="958" w:name="_Toc264969252"/>
      <w:bookmarkStart w:id="959" w:name="_Toc226965752"/>
      <w:bookmarkStart w:id="960" w:name="_Toc127151562"/>
      <w:bookmarkStart w:id="961" w:name="_Toc226309805"/>
      <w:bookmarkStart w:id="962" w:name="_Toc150480797"/>
      <w:bookmarkStart w:id="963" w:name="_Toc264969251"/>
      <w:bookmarkStart w:id="964" w:name="_Toc305158903"/>
      <w:bookmarkStart w:id="965" w:name="_Toc226965834"/>
      <w:bookmarkStart w:id="966" w:name="_Toc226337257"/>
      <w:bookmarkStart w:id="967" w:name="_Toc226965751"/>
      <w:bookmarkStart w:id="968" w:name="_Toc305158829"/>
      <w:bookmarkStart w:id="969" w:name="_Toc265228399"/>
      <w:bookmarkStart w:id="970" w:name="_Toc142311061"/>
      <w:bookmarkStart w:id="971" w:name="_Toc195842926"/>
      <w:bookmarkStart w:id="972" w:name="_Toc150774764"/>
      <w:bookmarkStart w:id="973" w:name="_Toc127151561"/>
    </w:p>
    <w:p w14:paraId="43DE84DD">
      <w:pPr>
        <w:spacing w:line="360" w:lineRule="exact"/>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投标分项报价表（货物）</w:t>
      </w:r>
    </w:p>
    <w:p w14:paraId="4A9BF03F">
      <w:pPr>
        <w:spacing w:line="260" w:lineRule="exact"/>
        <w:jc w:val="center"/>
        <w:rPr>
          <w:color w:val="000000" w:themeColor="text1"/>
          <w:sz w:val="36"/>
          <w:szCs w:val="36"/>
          <w14:textFill>
            <w14:solidFill>
              <w14:schemeClr w14:val="tx1"/>
            </w14:solidFill>
          </w14:textFill>
        </w:rPr>
      </w:pPr>
    </w:p>
    <w:p w14:paraId="5B5C722F">
      <w:pPr>
        <w:tabs>
          <w:tab w:val="left" w:pos="1800"/>
          <w:tab w:val="left" w:pos="5580"/>
        </w:tabs>
        <w:rPr>
          <w:color w:val="000000" w:themeColor="text1"/>
          <w:sz w:val="24"/>
          <w14:textFill>
            <w14:solidFill>
              <w14:schemeClr w14:val="tx1"/>
            </w14:solidFill>
          </w14:textFill>
        </w:rPr>
      </w:pPr>
      <w:r>
        <w:rPr>
          <w:color w:val="000000" w:themeColor="text1"/>
          <w:sz w:val="24"/>
          <w14:textFill>
            <w14:solidFill>
              <w14:schemeClr w14:val="tx1"/>
            </w14:solidFill>
          </w14:textFill>
        </w:rPr>
        <w:t>项目编号/包号：________ 项目名称：__________报价单位：人民币元</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052"/>
        <w:gridCol w:w="1325"/>
        <w:gridCol w:w="944"/>
        <w:gridCol w:w="1254"/>
        <w:gridCol w:w="1254"/>
        <w:gridCol w:w="1254"/>
        <w:gridCol w:w="1254"/>
        <w:gridCol w:w="1254"/>
        <w:gridCol w:w="1254"/>
        <w:gridCol w:w="1024"/>
        <w:gridCol w:w="831"/>
        <w:gridCol w:w="1022"/>
      </w:tblGrid>
      <w:tr w14:paraId="306EC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jc w:val="center"/>
        </w:trPr>
        <w:tc>
          <w:tcPr>
            <w:tcW w:w="498" w:type="dxa"/>
            <w:vAlign w:val="center"/>
          </w:tcPr>
          <w:p w14:paraId="049551FD">
            <w:pPr>
              <w:adjustRightInd w:val="0"/>
              <w:snapToGrid w:val="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序号</w:t>
            </w:r>
          </w:p>
        </w:tc>
        <w:tc>
          <w:tcPr>
            <w:tcW w:w="1052" w:type="dxa"/>
            <w:vAlign w:val="center"/>
          </w:tcPr>
          <w:p w14:paraId="6F771360">
            <w:pPr>
              <w:adjustRightInd w:val="0"/>
              <w:snapToGrid w:val="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分项名称</w:t>
            </w:r>
          </w:p>
        </w:tc>
        <w:tc>
          <w:tcPr>
            <w:tcW w:w="1325" w:type="dxa"/>
            <w:vAlign w:val="center"/>
          </w:tcPr>
          <w:p w14:paraId="462F3A1E">
            <w:pPr>
              <w:adjustRightInd w:val="0"/>
              <w:snapToGrid w:val="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制造商</w:t>
            </w:r>
          </w:p>
        </w:tc>
        <w:tc>
          <w:tcPr>
            <w:tcW w:w="944" w:type="dxa"/>
            <w:vAlign w:val="center"/>
          </w:tcPr>
          <w:p w14:paraId="1CD56EA3">
            <w:pPr>
              <w:adjustRightInd w:val="0"/>
              <w:snapToGrid w:val="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产地/国别</w:t>
            </w:r>
          </w:p>
        </w:tc>
        <w:tc>
          <w:tcPr>
            <w:tcW w:w="1254" w:type="dxa"/>
            <w:vAlign w:val="center"/>
          </w:tcPr>
          <w:p w14:paraId="43021F9B">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制造商</w:t>
            </w:r>
          </w:p>
          <w:p w14:paraId="43836695">
            <w:pPr>
              <w:adjustRightInd w:val="0"/>
              <w:snapToGrid w:val="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统一</w:t>
            </w:r>
            <w:r>
              <w:rPr>
                <w:rFonts w:hint="eastAsia"/>
                <w:b/>
                <w:color w:val="000000" w:themeColor="text1"/>
                <w:sz w:val="24"/>
                <w14:textFill>
                  <w14:solidFill>
                    <w14:schemeClr w14:val="tx1"/>
                  </w14:solidFill>
                </w14:textFill>
              </w:rPr>
              <w:t>社会</w:t>
            </w:r>
            <w:r>
              <w:rPr>
                <w:b/>
                <w:color w:val="000000" w:themeColor="text1"/>
                <w:sz w:val="24"/>
                <w14:textFill>
                  <w14:solidFill>
                    <w14:schemeClr w14:val="tx1"/>
                  </w14:solidFill>
                </w14:textFill>
              </w:rPr>
              <w:t>信用代码</w:t>
            </w:r>
          </w:p>
        </w:tc>
        <w:tc>
          <w:tcPr>
            <w:tcW w:w="1254" w:type="dxa"/>
            <w:vAlign w:val="center"/>
          </w:tcPr>
          <w:p w14:paraId="230343D6">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制造商</w:t>
            </w:r>
          </w:p>
          <w:p w14:paraId="4F4E3D30">
            <w:pPr>
              <w:adjustRightInd w:val="0"/>
              <w:snapToGrid w:val="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规模</w:t>
            </w:r>
          </w:p>
        </w:tc>
        <w:tc>
          <w:tcPr>
            <w:tcW w:w="1254" w:type="dxa"/>
            <w:vAlign w:val="center"/>
          </w:tcPr>
          <w:p w14:paraId="078E291E">
            <w:pPr>
              <w:adjustRightInd w:val="0"/>
              <w:snapToGrid w:val="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制造商所属性别</w:t>
            </w:r>
          </w:p>
        </w:tc>
        <w:tc>
          <w:tcPr>
            <w:tcW w:w="1254" w:type="dxa"/>
            <w:vAlign w:val="center"/>
          </w:tcPr>
          <w:p w14:paraId="73CC0CBB">
            <w:pPr>
              <w:adjustRightInd w:val="0"/>
              <w:snapToGrid w:val="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外商投资类型</w:t>
            </w:r>
          </w:p>
        </w:tc>
        <w:tc>
          <w:tcPr>
            <w:tcW w:w="1254" w:type="dxa"/>
            <w:vAlign w:val="center"/>
          </w:tcPr>
          <w:p w14:paraId="761161E8">
            <w:pPr>
              <w:adjustRightInd w:val="0"/>
              <w:snapToGrid w:val="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品牌</w:t>
            </w:r>
          </w:p>
        </w:tc>
        <w:tc>
          <w:tcPr>
            <w:tcW w:w="1254" w:type="dxa"/>
            <w:vAlign w:val="center"/>
          </w:tcPr>
          <w:p w14:paraId="13E60AC7">
            <w:pPr>
              <w:adjustRightInd w:val="0"/>
              <w:snapToGrid w:val="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规格型号</w:t>
            </w:r>
          </w:p>
        </w:tc>
        <w:tc>
          <w:tcPr>
            <w:tcW w:w="1024" w:type="dxa"/>
            <w:vAlign w:val="center"/>
          </w:tcPr>
          <w:p w14:paraId="7B3833C1">
            <w:pPr>
              <w:adjustRightInd w:val="0"/>
              <w:snapToGrid w:val="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单价（元）</w:t>
            </w:r>
          </w:p>
        </w:tc>
        <w:tc>
          <w:tcPr>
            <w:tcW w:w="831" w:type="dxa"/>
            <w:vAlign w:val="center"/>
          </w:tcPr>
          <w:p w14:paraId="36266D8C">
            <w:pPr>
              <w:adjustRightInd w:val="0"/>
              <w:snapToGrid w:val="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数量</w:t>
            </w:r>
          </w:p>
        </w:tc>
        <w:tc>
          <w:tcPr>
            <w:tcW w:w="1022" w:type="dxa"/>
            <w:vAlign w:val="center"/>
          </w:tcPr>
          <w:p w14:paraId="7B456634">
            <w:pPr>
              <w:adjustRightInd w:val="0"/>
              <w:snapToGrid w:val="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合价（元）</w:t>
            </w:r>
          </w:p>
        </w:tc>
      </w:tr>
      <w:tr w14:paraId="56B54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dxa"/>
            <w:vAlign w:val="center"/>
          </w:tcPr>
          <w:p w14:paraId="25607881">
            <w:pPr>
              <w:adjustRightInd w:val="0"/>
              <w:snapToGrid w:val="0"/>
              <w:jc w:val="left"/>
              <w:rPr>
                <w:color w:val="000000" w:themeColor="text1"/>
                <w:sz w:val="24"/>
                <w14:textFill>
                  <w14:solidFill>
                    <w14:schemeClr w14:val="tx1"/>
                  </w14:solidFill>
                </w14:textFill>
              </w:rPr>
            </w:pPr>
          </w:p>
        </w:tc>
        <w:tc>
          <w:tcPr>
            <w:tcW w:w="1052" w:type="dxa"/>
            <w:vAlign w:val="center"/>
          </w:tcPr>
          <w:p w14:paraId="00FBA391">
            <w:pPr>
              <w:adjustRightInd w:val="0"/>
              <w:snapToGrid w:val="0"/>
              <w:jc w:val="left"/>
              <w:rPr>
                <w:color w:val="000000" w:themeColor="text1"/>
                <w:sz w:val="24"/>
                <w14:textFill>
                  <w14:solidFill>
                    <w14:schemeClr w14:val="tx1"/>
                  </w14:solidFill>
                </w14:textFill>
              </w:rPr>
            </w:pPr>
          </w:p>
        </w:tc>
        <w:tc>
          <w:tcPr>
            <w:tcW w:w="1325" w:type="dxa"/>
            <w:vAlign w:val="center"/>
          </w:tcPr>
          <w:p w14:paraId="50BE95B7">
            <w:pPr>
              <w:adjustRightInd w:val="0"/>
              <w:snapToGrid w:val="0"/>
              <w:jc w:val="left"/>
              <w:rPr>
                <w:color w:val="000000" w:themeColor="text1"/>
                <w:sz w:val="24"/>
                <w14:textFill>
                  <w14:solidFill>
                    <w14:schemeClr w14:val="tx1"/>
                  </w14:solidFill>
                </w14:textFill>
              </w:rPr>
            </w:pPr>
          </w:p>
        </w:tc>
        <w:tc>
          <w:tcPr>
            <w:tcW w:w="944" w:type="dxa"/>
          </w:tcPr>
          <w:p w14:paraId="3A82757C">
            <w:pPr>
              <w:adjustRightInd w:val="0"/>
              <w:snapToGrid w:val="0"/>
              <w:jc w:val="left"/>
              <w:rPr>
                <w:color w:val="000000" w:themeColor="text1"/>
                <w:sz w:val="24"/>
                <w14:textFill>
                  <w14:solidFill>
                    <w14:schemeClr w14:val="tx1"/>
                  </w14:solidFill>
                </w14:textFill>
              </w:rPr>
            </w:pPr>
          </w:p>
        </w:tc>
        <w:tc>
          <w:tcPr>
            <w:tcW w:w="1254" w:type="dxa"/>
            <w:vAlign w:val="center"/>
          </w:tcPr>
          <w:p w14:paraId="39E1D97C">
            <w:pPr>
              <w:adjustRightInd w:val="0"/>
              <w:snapToGrid w:val="0"/>
              <w:jc w:val="center"/>
              <w:rPr>
                <w:color w:val="000000" w:themeColor="text1"/>
                <w:sz w:val="24"/>
                <w14:textFill>
                  <w14:solidFill>
                    <w14:schemeClr w14:val="tx1"/>
                  </w14:solidFill>
                </w14:textFill>
              </w:rPr>
            </w:pPr>
          </w:p>
        </w:tc>
        <w:tc>
          <w:tcPr>
            <w:tcW w:w="1254" w:type="dxa"/>
            <w:vAlign w:val="center"/>
          </w:tcPr>
          <w:p w14:paraId="28612FCF">
            <w:pPr>
              <w:adjustRightInd w:val="0"/>
              <w:snapToGrid w:val="0"/>
              <w:jc w:val="center"/>
              <w:rPr>
                <w:color w:val="000000" w:themeColor="text1"/>
                <w:sz w:val="24"/>
                <w14:textFill>
                  <w14:solidFill>
                    <w14:schemeClr w14:val="tx1"/>
                  </w14:solidFill>
                </w14:textFill>
              </w:rPr>
            </w:pPr>
          </w:p>
        </w:tc>
        <w:tc>
          <w:tcPr>
            <w:tcW w:w="1254" w:type="dxa"/>
          </w:tcPr>
          <w:p w14:paraId="3373CFCC">
            <w:pPr>
              <w:adjustRightInd w:val="0"/>
              <w:snapToGrid w:val="0"/>
              <w:jc w:val="center"/>
              <w:rPr>
                <w:color w:val="000000" w:themeColor="text1"/>
                <w:sz w:val="24"/>
                <w14:textFill>
                  <w14:solidFill>
                    <w14:schemeClr w14:val="tx1"/>
                  </w14:solidFill>
                </w14:textFill>
              </w:rPr>
            </w:pPr>
          </w:p>
        </w:tc>
        <w:tc>
          <w:tcPr>
            <w:tcW w:w="1254" w:type="dxa"/>
          </w:tcPr>
          <w:p w14:paraId="7CF79667">
            <w:pPr>
              <w:adjustRightInd w:val="0"/>
              <w:snapToGrid w:val="0"/>
              <w:jc w:val="center"/>
              <w:rPr>
                <w:color w:val="000000" w:themeColor="text1"/>
                <w:sz w:val="24"/>
                <w14:textFill>
                  <w14:solidFill>
                    <w14:schemeClr w14:val="tx1"/>
                  </w14:solidFill>
                </w14:textFill>
              </w:rPr>
            </w:pPr>
          </w:p>
        </w:tc>
        <w:tc>
          <w:tcPr>
            <w:tcW w:w="1254" w:type="dxa"/>
            <w:vAlign w:val="center"/>
          </w:tcPr>
          <w:p w14:paraId="4151F0B1">
            <w:pPr>
              <w:adjustRightInd w:val="0"/>
              <w:snapToGrid w:val="0"/>
              <w:jc w:val="center"/>
              <w:rPr>
                <w:color w:val="000000" w:themeColor="text1"/>
                <w:sz w:val="24"/>
                <w14:textFill>
                  <w14:solidFill>
                    <w14:schemeClr w14:val="tx1"/>
                  </w14:solidFill>
                </w14:textFill>
              </w:rPr>
            </w:pPr>
          </w:p>
        </w:tc>
        <w:tc>
          <w:tcPr>
            <w:tcW w:w="1254" w:type="dxa"/>
            <w:vAlign w:val="center"/>
          </w:tcPr>
          <w:p w14:paraId="7F8B9921">
            <w:pPr>
              <w:adjustRightInd w:val="0"/>
              <w:snapToGrid w:val="0"/>
              <w:jc w:val="left"/>
              <w:rPr>
                <w:color w:val="000000" w:themeColor="text1"/>
                <w:sz w:val="24"/>
                <w14:textFill>
                  <w14:solidFill>
                    <w14:schemeClr w14:val="tx1"/>
                  </w14:solidFill>
                </w14:textFill>
              </w:rPr>
            </w:pPr>
          </w:p>
        </w:tc>
        <w:tc>
          <w:tcPr>
            <w:tcW w:w="1024" w:type="dxa"/>
            <w:vAlign w:val="center"/>
          </w:tcPr>
          <w:p w14:paraId="297E773C">
            <w:pPr>
              <w:adjustRightInd w:val="0"/>
              <w:snapToGrid w:val="0"/>
              <w:jc w:val="left"/>
              <w:rPr>
                <w:color w:val="000000" w:themeColor="text1"/>
                <w:sz w:val="24"/>
                <w14:textFill>
                  <w14:solidFill>
                    <w14:schemeClr w14:val="tx1"/>
                  </w14:solidFill>
                </w14:textFill>
              </w:rPr>
            </w:pPr>
          </w:p>
        </w:tc>
        <w:tc>
          <w:tcPr>
            <w:tcW w:w="831" w:type="dxa"/>
            <w:vAlign w:val="center"/>
          </w:tcPr>
          <w:p w14:paraId="73B0F02B">
            <w:pPr>
              <w:adjustRightInd w:val="0"/>
              <w:snapToGrid w:val="0"/>
              <w:jc w:val="left"/>
              <w:rPr>
                <w:color w:val="000000" w:themeColor="text1"/>
                <w:sz w:val="24"/>
                <w14:textFill>
                  <w14:solidFill>
                    <w14:schemeClr w14:val="tx1"/>
                  </w14:solidFill>
                </w14:textFill>
              </w:rPr>
            </w:pPr>
          </w:p>
        </w:tc>
        <w:tc>
          <w:tcPr>
            <w:tcW w:w="1022" w:type="dxa"/>
            <w:vAlign w:val="center"/>
          </w:tcPr>
          <w:p w14:paraId="65FA8460">
            <w:pPr>
              <w:adjustRightInd w:val="0"/>
              <w:snapToGrid w:val="0"/>
              <w:jc w:val="left"/>
              <w:rPr>
                <w:color w:val="000000" w:themeColor="text1"/>
                <w:sz w:val="24"/>
                <w14:textFill>
                  <w14:solidFill>
                    <w14:schemeClr w14:val="tx1"/>
                  </w14:solidFill>
                </w14:textFill>
              </w:rPr>
            </w:pPr>
          </w:p>
        </w:tc>
      </w:tr>
      <w:tr w14:paraId="6C057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dxa"/>
            <w:vAlign w:val="center"/>
          </w:tcPr>
          <w:p w14:paraId="02709342">
            <w:pPr>
              <w:adjustRightInd w:val="0"/>
              <w:snapToGrid w:val="0"/>
              <w:jc w:val="left"/>
              <w:rPr>
                <w:color w:val="000000" w:themeColor="text1"/>
                <w:sz w:val="24"/>
                <w14:textFill>
                  <w14:solidFill>
                    <w14:schemeClr w14:val="tx1"/>
                  </w14:solidFill>
                </w14:textFill>
              </w:rPr>
            </w:pPr>
          </w:p>
        </w:tc>
        <w:tc>
          <w:tcPr>
            <w:tcW w:w="1052" w:type="dxa"/>
            <w:vAlign w:val="center"/>
          </w:tcPr>
          <w:p w14:paraId="33CDF0D1">
            <w:pPr>
              <w:adjustRightInd w:val="0"/>
              <w:snapToGrid w:val="0"/>
              <w:jc w:val="left"/>
              <w:rPr>
                <w:color w:val="000000" w:themeColor="text1"/>
                <w:sz w:val="24"/>
                <w14:textFill>
                  <w14:solidFill>
                    <w14:schemeClr w14:val="tx1"/>
                  </w14:solidFill>
                </w14:textFill>
              </w:rPr>
            </w:pPr>
          </w:p>
        </w:tc>
        <w:tc>
          <w:tcPr>
            <w:tcW w:w="1325" w:type="dxa"/>
            <w:vAlign w:val="center"/>
          </w:tcPr>
          <w:p w14:paraId="7E9C5159">
            <w:pPr>
              <w:adjustRightInd w:val="0"/>
              <w:snapToGrid w:val="0"/>
              <w:jc w:val="left"/>
              <w:rPr>
                <w:color w:val="000000" w:themeColor="text1"/>
                <w:sz w:val="24"/>
                <w14:textFill>
                  <w14:solidFill>
                    <w14:schemeClr w14:val="tx1"/>
                  </w14:solidFill>
                </w14:textFill>
              </w:rPr>
            </w:pPr>
          </w:p>
        </w:tc>
        <w:tc>
          <w:tcPr>
            <w:tcW w:w="944" w:type="dxa"/>
          </w:tcPr>
          <w:p w14:paraId="4DE9C8DB">
            <w:pPr>
              <w:adjustRightInd w:val="0"/>
              <w:snapToGrid w:val="0"/>
              <w:jc w:val="left"/>
              <w:rPr>
                <w:color w:val="000000" w:themeColor="text1"/>
                <w:sz w:val="24"/>
                <w14:textFill>
                  <w14:solidFill>
                    <w14:schemeClr w14:val="tx1"/>
                  </w14:solidFill>
                </w14:textFill>
              </w:rPr>
            </w:pPr>
          </w:p>
        </w:tc>
        <w:tc>
          <w:tcPr>
            <w:tcW w:w="1254" w:type="dxa"/>
            <w:vAlign w:val="center"/>
          </w:tcPr>
          <w:p w14:paraId="1CCB4769">
            <w:pPr>
              <w:adjustRightInd w:val="0"/>
              <w:snapToGrid w:val="0"/>
              <w:jc w:val="center"/>
              <w:rPr>
                <w:color w:val="000000" w:themeColor="text1"/>
                <w:sz w:val="24"/>
                <w14:textFill>
                  <w14:solidFill>
                    <w14:schemeClr w14:val="tx1"/>
                  </w14:solidFill>
                </w14:textFill>
              </w:rPr>
            </w:pPr>
          </w:p>
        </w:tc>
        <w:tc>
          <w:tcPr>
            <w:tcW w:w="1254" w:type="dxa"/>
            <w:vAlign w:val="center"/>
          </w:tcPr>
          <w:p w14:paraId="3D7F566B">
            <w:pPr>
              <w:adjustRightInd w:val="0"/>
              <w:snapToGrid w:val="0"/>
              <w:jc w:val="center"/>
              <w:rPr>
                <w:color w:val="000000" w:themeColor="text1"/>
                <w:sz w:val="24"/>
                <w14:textFill>
                  <w14:solidFill>
                    <w14:schemeClr w14:val="tx1"/>
                  </w14:solidFill>
                </w14:textFill>
              </w:rPr>
            </w:pPr>
          </w:p>
        </w:tc>
        <w:tc>
          <w:tcPr>
            <w:tcW w:w="1254" w:type="dxa"/>
          </w:tcPr>
          <w:p w14:paraId="59232774">
            <w:pPr>
              <w:adjustRightInd w:val="0"/>
              <w:snapToGrid w:val="0"/>
              <w:jc w:val="center"/>
              <w:rPr>
                <w:color w:val="000000" w:themeColor="text1"/>
                <w:sz w:val="24"/>
                <w14:textFill>
                  <w14:solidFill>
                    <w14:schemeClr w14:val="tx1"/>
                  </w14:solidFill>
                </w14:textFill>
              </w:rPr>
            </w:pPr>
          </w:p>
        </w:tc>
        <w:tc>
          <w:tcPr>
            <w:tcW w:w="1254" w:type="dxa"/>
          </w:tcPr>
          <w:p w14:paraId="34AD6C27">
            <w:pPr>
              <w:adjustRightInd w:val="0"/>
              <w:snapToGrid w:val="0"/>
              <w:jc w:val="center"/>
              <w:rPr>
                <w:color w:val="000000" w:themeColor="text1"/>
                <w:sz w:val="24"/>
                <w14:textFill>
                  <w14:solidFill>
                    <w14:schemeClr w14:val="tx1"/>
                  </w14:solidFill>
                </w14:textFill>
              </w:rPr>
            </w:pPr>
          </w:p>
        </w:tc>
        <w:tc>
          <w:tcPr>
            <w:tcW w:w="1254" w:type="dxa"/>
            <w:vAlign w:val="center"/>
          </w:tcPr>
          <w:p w14:paraId="7C1AD3EE">
            <w:pPr>
              <w:adjustRightInd w:val="0"/>
              <w:snapToGrid w:val="0"/>
              <w:jc w:val="center"/>
              <w:rPr>
                <w:color w:val="000000" w:themeColor="text1"/>
                <w:sz w:val="24"/>
                <w14:textFill>
                  <w14:solidFill>
                    <w14:schemeClr w14:val="tx1"/>
                  </w14:solidFill>
                </w14:textFill>
              </w:rPr>
            </w:pPr>
          </w:p>
        </w:tc>
        <w:tc>
          <w:tcPr>
            <w:tcW w:w="1254" w:type="dxa"/>
            <w:vAlign w:val="center"/>
          </w:tcPr>
          <w:p w14:paraId="2C414168">
            <w:pPr>
              <w:adjustRightInd w:val="0"/>
              <w:snapToGrid w:val="0"/>
              <w:jc w:val="left"/>
              <w:rPr>
                <w:color w:val="000000" w:themeColor="text1"/>
                <w:sz w:val="24"/>
                <w14:textFill>
                  <w14:solidFill>
                    <w14:schemeClr w14:val="tx1"/>
                  </w14:solidFill>
                </w14:textFill>
              </w:rPr>
            </w:pPr>
          </w:p>
        </w:tc>
        <w:tc>
          <w:tcPr>
            <w:tcW w:w="1024" w:type="dxa"/>
            <w:vAlign w:val="center"/>
          </w:tcPr>
          <w:p w14:paraId="5E76F4A4">
            <w:pPr>
              <w:adjustRightInd w:val="0"/>
              <w:snapToGrid w:val="0"/>
              <w:jc w:val="left"/>
              <w:rPr>
                <w:color w:val="000000" w:themeColor="text1"/>
                <w:sz w:val="24"/>
                <w14:textFill>
                  <w14:solidFill>
                    <w14:schemeClr w14:val="tx1"/>
                  </w14:solidFill>
                </w14:textFill>
              </w:rPr>
            </w:pPr>
          </w:p>
        </w:tc>
        <w:tc>
          <w:tcPr>
            <w:tcW w:w="831" w:type="dxa"/>
            <w:vAlign w:val="center"/>
          </w:tcPr>
          <w:p w14:paraId="14942AD2">
            <w:pPr>
              <w:adjustRightInd w:val="0"/>
              <w:snapToGrid w:val="0"/>
              <w:jc w:val="left"/>
              <w:rPr>
                <w:color w:val="000000" w:themeColor="text1"/>
                <w:sz w:val="24"/>
                <w14:textFill>
                  <w14:solidFill>
                    <w14:schemeClr w14:val="tx1"/>
                  </w14:solidFill>
                </w14:textFill>
              </w:rPr>
            </w:pPr>
          </w:p>
        </w:tc>
        <w:tc>
          <w:tcPr>
            <w:tcW w:w="1022" w:type="dxa"/>
            <w:vAlign w:val="center"/>
          </w:tcPr>
          <w:p w14:paraId="133B7BB4">
            <w:pPr>
              <w:adjustRightInd w:val="0"/>
              <w:snapToGrid w:val="0"/>
              <w:jc w:val="left"/>
              <w:rPr>
                <w:color w:val="000000" w:themeColor="text1"/>
                <w:sz w:val="24"/>
                <w14:textFill>
                  <w14:solidFill>
                    <w14:schemeClr w14:val="tx1"/>
                  </w14:solidFill>
                </w14:textFill>
              </w:rPr>
            </w:pPr>
          </w:p>
        </w:tc>
      </w:tr>
      <w:tr w14:paraId="491A3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dxa"/>
            <w:vAlign w:val="center"/>
          </w:tcPr>
          <w:p w14:paraId="27EC5F6E">
            <w:pPr>
              <w:adjustRightInd w:val="0"/>
              <w:snapToGrid w:val="0"/>
              <w:jc w:val="left"/>
              <w:rPr>
                <w:color w:val="000000" w:themeColor="text1"/>
                <w:sz w:val="24"/>
                <w14:textFill>
                  <w14:solidFill>
                    <w14:schemeClr w14:val="tx1"/>
                  </w14:solidFill>
                </w14:textFill>
              </w:rPr>
            </w:pPr>
          </w:p>
        </w:tc>
        <w:tc>
          <w:tcPr>
            <w:tcW w:w="1052" w:type="dxa"/>
            <w:vAlign w:val="center"/>
          </w:tcPr>
          <w:p w14:paraId="3215C638">
            <w:pPr>
              <w:adjustRightInd w:val="0"/>
              <w:snapToGrid w:val="0"/>
              <w:jc w:val="left"/>
              <w:rPr>
                <w:color w:val="000000" w:themeColor="text1"/>
                <w:sz w:val="24"/>
                <w14:textFill>
                  <w14:solidFill>
                    <w14:schemeClr w14:val="tx1"/>
                  </w14:solidFill>
                </w14:textFill>
              </w:rPr>
            </w:pPr>
          </w:p>
        </w:tc>
        <w:tc>
          <w:tcPr>
            <w:tcW w:w="1325" w:type="dxa"/>
            <w:vAlign w:val="center"/>
          </w:tcPr>
          <w:p w14:paraId="08622239">
            <w:pPr>
              <w:adjustRightInd w:val="0"/>
              <w:snapToGrid w:val="0"/>
              <w:jc w:val="left"/>
              <w:rPr>
                <w:color w:val="000000" w:themeColor="text1"/>
                <w:sz w:val="24"/>
                <w14:textFill>
                  <w14:solidFill>
                    <w14:schemeClr w14:val="tx1"/>
                  </w14:solidFill>
                </w14:textFill>
              </w:rPr>
            </w:pPr>
          </w:p>
        </w:tc>
        <w:tc>
          <w:tcPr>
            <w:tcW w:w="944" w:type="dxa"/>
          </w:tcPr>
          <w:p w14:paraId="37C789F2">
            <w:pPr>
              <w:adjustRightInd w:val="0"/>
              <w:snapToGrid w:val="0"/>
              <w:jc w:val="left"/>
              <w:rPr>
                <w:color w:val="000000" w:themeColor="text1"/>
                <w:sz w:val="24"/>
                <w14:textFill>
                  <w14:solidFill>
                    <w14:schemeClr w14:val="tx1"/>
                  </w14:solidFill>
                </w14:textFill>
              </w:rPr>
            </w:pPr>
          </w:p>
        </w:tc>
        <w:tc>
          <w:tcPr>
            <w:tcW w:w="1254" w:type="dxa"/>
            <w:vAlign w:val="center"/>
          </w:tcPr>
          <w:p w14:paraId="7D03ED51">
            <w:pPr>
              <w:adjustRightInd w:val="0"/>
              <w:snapToGrid w:val="0"/>
              <w:jc w:val="center"/>
              <w:rPr>
                <w:color w:val="000000" w:themeColor="text1"/>
                <w:sz w:val="24"/>
                <w14:textFill>
                  <w14:solidFill>
                    <w14:schemeClr w14:val="tx1"/>
                  </w14:solidFill>
                </w14:textFill>
              </w:rPr>
            </w:pPr>
          </w:p>
        </w:tc>
        <w:tc>
          <w:tcPr>
            <w:tcW w:w="1254" w:type="dxa"/>
            <w:vAlign w:val="center"/>
          </w:tcPr>
          <w:p w14:paraId="1AB4258E">
            <w:pPr>
              <w:adjustRightInd w:val="0"/>
              <w:snapToGrid w:val="0"/>
              <w:jc w:val="center"/>
              <w:rPr>
                <w:color w:val="000000" w:themeColor="text1"/>
                <w:sz w:val="24"/>
                <w14:textFill>
                  <w14:solidFill>
                    <w14:schemeClr w14:val="tx1"/>
                  </w14:solidFill>
                </w14:textFill>
              </w:rPr>
            </w:pPr>
          </w:p>
        </w:tc>
        <w:tc>
          <w:tcPr>
            <w:tcW w:w="1254" w:type="dxa"/>
          </w:tcPr>
          <w:p w14:paraId="0C116612">
            <w:pPr>
              <w:adjustRightInd w:val="0"/>
              <w:snapToGrid w:val="0"/>
              <w:jc w:val="center"/>
              <w:rPr>
                <w:color w:val="000000" w:themeColor="text1"/>
                <w:sz w:val="24"/>
                <w14:textFill>
                  <w14:solidFill>
                    <w14:schemeClr w14:val="tx1"/>
                  </w14:solidFill>
                </w14:textFill>
              </w:rPr>
            </w:pPr>
          </w:p>
        </w:tc>
        <w:tc>
          <w:tcPr>
            <w:tcW w:w="1254" w:type="dxa"/>
          </w:tcPr>
          <w:p w14:paraId="12857DD5">
            <w:pPr>
              <w:adjustRightInd w:val="0"/>
              <w:snapToGrid w:val="0"/>
              <w:jc w:val="center"/>
              <w:rPr>
                <w:color w:val="000000" w:themeColor="text1"/>
                <w:sz w:val="24"/>
                <w14:textFill>
                  <w14:solidFill>
                    <w14:schemeClr w14:val="tx1"/>
                  </w14:solidFill>
                </w14:textFill>
              </w:rPr>
            </w:pPr>
          </w:p>
        </w:tc>
        <w:tc>
          <w:tcPr>
            <w:tcW w:w="1254" w:type="dxa"/>
            <w:vAlign w:val="center"/>
          </w:tcPr>
          <w:p w14:paraId="26391E2F">
            <w:pPr>
              <w:adjustRightInd w:val="0"/>
              <w:snapToGrid w:val="0"/>
              <w:jc w:val="center"/>
              <w:rPr>
                <w:color w:val="000000" w:themeColor="text1"/>
                <w:sz w:val="24"/>
                <w14:textFill>
                  <w14:solidFill>
                    <w14:schemeClr w14:val="tx1"/>
                  </w14:solidFill>
                </w14:textFill>
              </w:rPr>
            </w:pPr>
          </w:p>
        </w:tc>
        <w:tc>
          <w:tcPr>
            <w:tcW w:w="1254" w:type="dxa"/>
            <w:vAlign w:val="center"/>
          </w:tcPr>
          <w:p w14:paraId="7847C7B0">
            <w:pPr>
              <w:adjustRightInd w:val="0"/>
              <w:snapToGrid w:val="0"/>
              <w:jc w:val="left"/>
              <w:rPr>
                <w:color w:val="000000" w:themeColor="text1"/>
                <w:sz w:val="24"/>
                <w14:textFill>
                  <w14:solidFill>
                    <w14:schemeClr w14:val="tx1"/>
                  </w14:solidFill>
                </w14:textFill>
              </w:rPr>
            </w:pPr>
          </w:p>
        </w:tc>
        <w:tc>
          <w:tcPr>
            <w:tcW w:w="1024" w:type="dxa"/>
            <w:vAlign w:val="center"/>
          </w:tcPr>
          <w:p w14:paraId="74C4AA3D">
            <w:pPr>
              <w:adjustRightInd w:val="0"/>
              <w:snapToGrid w:val="0"/>
              <w:jc w:val="left"/>
              <w:rPr>
                <w:color w:val="000000" w:themeColor="text1"/>
                <w:sz w:val="24"/>
                <w14:textFill>
                  <w14:solidFill>
                    <w14:schemeClr w14:val="tx1"/>
                  </w14:solidFill>
                </w14:textFill>
              </w:rPr>
            </w:pPr>
          </w:p>
        </w:tc>
        <w:tc>
          <w:tcPr>
            <w:tcW w:w="831" w:type="dxa"/>
            <w:vAlign w:val="center"/>
          </w:tcPr>
          <w:p w14:paraId="37C3D761">
            <w:pPr>
              <w:adjustRightInd w:val="0"/>
              <w:snapToGrid w:val="0"/>
              <w:jc w:val="left"/>
              <w:rPr>
                <w:color w:val="000000" w:themeColor="text1"/>
                <w:sz w:val="24"/>
                <w14:textFill>
                  <w14:solidFill>
                    <w14:schemeClr w14:val="tx1"/>
                  </w14:solidFill>
                </w14:textFill>
              </w:rPr>
            </w:pPr>
          </w:p>
        </w:tc>
        <w:tc>
          <w:tcPr>
            <w:tcW w:w="1022" w:type="dxa"/>
            <w:vAlign w:val="center"/>
          </w:tcPr>
          <w:p w14:paraId="6F2A6965">
            <w:pPr>
              <w:adjustRightInd w:val="0"/>
              <w:snapToGrid w:val="0"/>
              <w:jc w:val="left"/>
              <w:rPr>
                <w:color w:val="000000" w:themeColor="text1"/>
                <w:sz w:val="24"/>
                <w14:textFill>
                  <w14:solidFill>
                    <w14:schemeClr w14:val="tx1"/>
                  </w14:solidFill>
                </w14:textFill>
              </w:rPr>
            </w:pPr>
          </w:p>
        </w:tc>
      </w:tr>
      <w:tr w14:paraId="5F938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dxa"/>
            <w:vAlign w:val="center"/>
          </w:tcPr>
          <w:p w14:paraId="0E4824E8">
            <w:pPr>
              <w:adjustRightInd w:val="0"/>
              <w:snapToGrid w:val="0"/>
              <w:jc w:val="left"/>
              <w:rPr>
                <w:color w:val="000000" w:themeColor="text1"/>
                <w:sz w:val="24"/>
                <w14:textFill>
                  <w14:solidFill>
                    <w14:schemeClr w14:val="tx1"/>
                  </w14:solidFill>
                </w14:textFill>
              </w:rPr>
            </w:pPr>
          </w:p>
        </w:tc>
        <w:tc>
          <w:tcPr>
            <w:tcW w:w="1052" w:type="dxa"/>
            <w:vAlign w:val="center"/>
          </w:tcPr>
          <w:p w14:paraId="00BC99C6">
            <w:pPr>
              <w:adjustRightInd w:val="0"/>
              <w:snapToGrid w:val="0"/>
              <w:jc w:val="left"/>
              <w:rPr>
                <w:color w:val="000000" w:themeColor="text1"/>
                <w:sz w:val="24"/>
                <w14:textFill>
                  <w14:solidFill>
                    <w14:schemeClr w14:val="tx1"/>
                  </w14:solidFill>
                </w14:textFill>
              </w:rPr>
            </w:pPr>
          </w:p>
        </w:tc>
        <w:tc>
          <w:tcPr>
            <w:tcW w:w="1325" w:type="dxa"/>
            <w:vAlign w:val="center"/>
          </w:tcPr>
          <w:p w14:paraId="5E63EAF7">
            <w:pPr>
              <w:adjustRightInd w:val="0"/>
              <w:snapToGrid w:val="0"/>
              <w:jc w:val="left"/>
              <w:rPr>
                <w:color w:val="000000" w:themeColor="text1"/>
                <w:sz w:val="24"/>
                <w14:textFill>
                  <w14:solidFill>
                    <w14:schemeClr w14:val="tx1"/>
                  </w14:solidFill>
                </w14:textFill>
              </w:rPr>
            </w:pPr>
          </w:p>
        </w:tc>
        <w:tc>
          <w:tcPr>
            <w:tcW w:w="944" w:type="dxa"/>
          </w:tcPr>
          <w:p w14:paraId="3A39DBC0">
            <w:pPr>
              <w:adjustRightInd w:val="0"/>
              <w:snapToGrid w:val="0"/>
              <w:jc w:val="left"/>
              <w:rPr>
                <w:color w:val="000000" w:themeColor="text1"/>
                <w:sz w:val="24"/>
                <w14:textFill>
                  <w14:solidFill>
                    <w14:schemeClr w14:val="tx1"/>
                  </w14:solidFill>
                </w14:textFill>
              </w:rPr>
            </w:pPr>
          </w:p>
        </w:tc>
        <w:tc>
          <w:tcPr>
            <w:tcW w:w="1254" w:type="dxa"/>
            <w:vAlign w:val="center"/>
          </w:tcPr>
          <w:p w14:paraId="58B027C5">
            <w:pPr>
              <w:adjustRightInd w:val="0"/>
              <w:snapToGrid w:val="0"/>
              <w:jc w:val="center"/>
              <w:rPr>
                <w:color w:val="000000" w:themeColor="text1"/>
                <w:sz w:val="24"/>
                <w14:textFill>
                  <w14:solidFill>
                    <w14:schemeClr w14:val="tx1"/>
                  </w14:solidFill>
                </w14:textFill>
              </w:rPr>
            </w:pPr>
          </w:p>
        </w:tc>
        <w:tc>
          <w:tcPr>
            <w:tcW w:w="1254" w:type="dxa"/>
            <w:vAlign w:val="center"/>
          </w:tcPr>
          <w:p w14:paraId="78F2944B">
            <w:pPr>
              <w:adjustRightInd w:val="0"/>
              <w:snapToGrid w:val="0"/>
              <w:jc w:val="center"/>
              <w:rPr>
                <w:color w:val="000000" w:themeColor="text1"/>
                <w:sz w:val="24"/>
                <w14:textFill>
                  <w14:solidFill>
                    <w14:schemeClr w14:val="tx1"/>
                  </w14:solidFill>
                </w14:textFill>
              </w:rPr>
            </w:pPr>
          </w:p>
        </w:tc>
        <w:tc>
          <w:tcPr>
            <w:tcW w:w="1254" w:type="dxa"/>
          </w:tcPr>
          <w:p w14:paraId="0D2FF863">
            <w:pPr>
              <w:adjustRightInd w:val="0"/>
              <w:snapToGrid w:val="0"/>
              <w:jc w:val="center"/>
              <w:rPr>
                <w:color w:val="000000" w:themeColor="text1"/>
                <w:sz w:val="24"/>
                <w14:textFill>
                  <w14:solidFill>
                    <w14:schemeClr w14:val="tx1"/>
                  </w14:solidFill>
                </w14:textFill>
              </w:rPr>
            </w:pPr>
          </w:p>
        </w:tc>
        <w:tc>
          <w:tcPr>
            <w:tcW w:w="1254" w:type="dxa"/>
          </w:tcPr>
          <w:p w14:paraId="04589A40">
            <w:pPr>
              <w:adjustRightInd w:val="0"/>
              <w:snapToGrid w:val="0"/>
              <w:jc w:val="center"/>
              <w:rPr>
                <w:color w:val="000000" w:themeColor="text1"/>
                <w:sz w:val="24"/>
                <w14:textFill>
                  <w14:solidFill>
                    <w14:schemeClr w14:val="tx1"/>
                  </w14:solidFill>
                </w14:textFill>
              </w:rPr>
            </w:pPr>
          </w:p>
        </w:tc>
        <w:tc>
          <w:tcPr>
            <w:tcW w:w="1254" w:type="dxa"/>
            <w:vAlign w:val="center"/>
          </w:tcPr>
          <w:p w14:paraId="56224A23">
            <w:pPr>
              <w:adjustRightInd w:val="0"/>
              <w:snapToGrid w:val="0"/>
              <w:jc w:val="center"/>
              <w:rPr>
                <w:color w:val="000000" w:themeColor="text1"/>
                <w:sz w:val="24"/>
                <w14:textFill>
                  <w14:solidFill>
                    <w14:schemeClr w14:val="tx1"/>
                  </w14:solidFill>
                </w14:textFill>
              </w:rPr>
            </w:pPr>
          </w:p>
        </w:tc>
        <w:tc>
          <w:tcPr>
            <w:tcW w:w="1254" w:type="dxa"/>
            <w:vAlign w:val="center"/>
          </w:tcPr>
          <w:p w14:paraId="7C830617">
            <w:pPr>
              <w:adjustRightInd w:val="0"/>
              <w:snapToGrid w:val="0"/>
              <w:jc w:val="left"/>
              <w:rPr>
                <w:color w:val="000000" w:themeColor="text1"/>
                <w:sz w:val="24"/>
                <w14:textFill>
                  <w14:solidFill>
                    <w14:schemeClr w14:val="tx1"/>
                  </w14:solidFill>
                </w14:textFill>
              </w:rPr>
            </w:pPr>
          </w:p>
        </w:tc>
        <w:tc>
          <w:tcPr>
            <w:tcW w:w="1024" w:type="dxa"/>
            <w:vAlign w:val="center"/>
          </w:tcPr>
          <w:p w14:paraId="498D9757">
            <w:pPr>
              <w:adjustRightInd w:val="0"/>
              <w:snapToGrid w:val="0"/>
              <w:jc w:val="left"/>
              <w:rPr>
                <w:color w:val="000000" w:themeColor="text1"/>
                <w:sz w:val="24"/>
                <w14:textFill>
                  <w14:solidFill>
                    <w14:schemeClr w14:val="tx1"/>
                  </w14:solidFill>
                </w14:textFill>
              </w:rPr>
            </w:pPr>
          </w:p>
        </w:tc>
        <w:tc>
          <w:tcPr>
            <w:tcW w:w="831" w:type="dxa"/>
            <w:vAlign w:val="center"/>
          </w:tcPr>
          <w:p w14:paraId="57F3CF87">
            <w:pPr>
              <w:adjustRightInd w:val="0"/>
              <w:snapToGrid w:val="0"/>
              <w:jc w:val="left"/>
              <w:rPr>
                <w:color w:val="000000" w:themeColor="text1"/>
                <w:sz w:val="24"/>
                <w14:textFill>
                  <w14:solidFill>
                    <w14:schemeClr w14:val="tx1"/>
                  </w14:solidFill>
                </w14:textFill>
              </w:rPr>
            </w:pPr>
          </w:p>
        </w:tc>
        <w:tc>
          <w:tcPr>
            <w:tcW w:w="1022" w:type="dxa"/>
            <w:vAlign w:val="center"/>
          </w:tcPr>
          <w:p w14:paraId="3F6D4F9A">
            <w:pPr>
              <w:adjustRightInd w:val="0"/>
              <w:snapToGrid w:val="0"/>
              <w:jc w:val="left"/>
              <w:rPr>
                <w:color w:val="000000" w:themeColor="text1"/>
                <w:sz w:val="24"/>
                <w14:textFill>
                  <w14:solidFill>
                    <w14:schemeClr w14:val="tx1"/>
                  </w14:solidFill>
                </w14:textFill>
              </w:rPr>
            </w:pPr>
          </w:p>
        </w:tc>
      </w:tr>
      <w:tr w14:paraId="0216F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dxa"/>
            <w:vAlign w:val="center"/>
          </w:tcPr>
          <w:p w14:paraId="3AA6720F">
            <w:pPr>
              <w:adjustRightInd w:val="0"/>
              <w:snapToGrid w:val="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w:t>
            </w:r>
          </w:p>
        </w:tc>
        <w:tc>
          <w:tcPr>
            <w:tcW w:w="1052" w:type="dxa"/>
            <w:vAlign w:val="center"/>
          </w:tcPr>
          <w:p w14:paraId="1E7277E7">
            <w:pPr>
              <w:adjustRightInd w:val="0"/>
              <w:snapToGrid w:val="0"/>
              <w:jc w:val="left"/>
              <w:rPr>
                <w:color w:val="000000" w:themeColor="text1"/>
                <w:sz w:val="24"/>
                <w14:textFill>
                  <w14:solidFill>
                    <w14:schemeClr w14:val="tx1"/>
                  </w14:solidFill>
                </w14:textFill>
              </w:rPr>
            </w:pPr>
          </w:p>
        </w:tc>
        <w:tc>
          <w:tcPr>
            <w:tcW w:w="1325" w:type="dxa"/>
            <w:vAlign w:val="center"/>
          </w:tcPr>
          <w:p w14:paraId="286E9337">
            <w:pPr>
              <w:adjustRightInd w:val="0"/>
              <w:snapToGrid w:val="0"/>
              <w:jc w:val="left"/>
              <w:rPr>
                <w:color w:val="000000" w:themeColor="text1"/>
                <w:sz w:val="24"/>
                <w14:textFill>
                  <w14:solidFill>
                    <w14:schemeClr w14:val="tx1"/>
                  </w14:solidFill>
                </w14:textFill>
              </w:rPr>
            </w:pPr>
          </w:p>
        </w:tc>
        <w:tc>
          <w:tcPr>
            <w:tcW w:w="944" w:type="dxa"/>
          </w:tcPr>
          <w:p w14:paraId="35126498">
            <w:pPr>
              <w:adjustRightInd w:val="0"/>
              <w:snapToGrid w:val="0"/>
              <w:jc w:val="left"/>
              <w:rPr>
                <w:color w:val="000000" w:themeColor="text1"/>
                <w:sz w:val="24"/>
                <w14:textFill>
                  <w14:solidFill>
                    <w14:schemeClr w14:val="tx1"/>
                  </w14:solidFill>
                </w14:textFill>
              </w:rPr>
            </w:pPr>
          </w:p>
        </w:tc>
        <w:tc>
          <w:tcPr>
            <w:tcW w:w="1254" w:type="dxa"/>
            <w:vAlign w:val="center"/>
          </w:tcPr>
          <w:p w14:paraId="1DA9FD3A">
            <w:pPr>
              <w:adjustRightInd w:val="0"/>
              <w:snapToGrid w:val="0"/>
              <w:jc w:val="center"/>
              <w:rPr>
                <w:color w:val="000000" w:themeColor="text1"/>
                <w:sz w:val="24"/>
                <w14:textFill>
                  <w14:solidFill>
                    <w14:schemeClr w14:val="tx1"/>
                  </w14:solidFill>
                </w14:textFill>
              </w:rPr>
            </w:pPr>
          </w:p>
        </w:tc>
        <w:tc>
          <w:tcPr>
            <w:tcW w:w="1254" w:type="dxa"/>
            <w:vAlign w:val="center"/>
          </w:tcPr>
          <w:p w14:paraId="1D646407">
            <w:pPr>
              <w:adjustRightInd w:val="0"/>
              <w:snapToGrid w:val="0"/>
              <w:jc w:val="center"/>
              <w:rPr>
                <w:color w:val="000000" w:themeColor="text1"/>
                <w:sz w:val="24"/>
                <w14:textFill>
                  <w14:solidFill>
                    <w14:schemeClr w14:val="tx1"/>
                  </w14:solidFill>
                </w14:textFill>
              </w:rPr>
            </w:pPr>
          </w:p>
        </w:tc>
        <w:tc>
          <w:tcPr>
            <w:tcW w:w="1254" w:type="dxa"/>
          </w:tcPr>
          <w:p w14:paraId="2F5E1EBC">
            <w:pPr>
              <w:adjustRightInd w:val="0"/>
              <w:snapToGrid w:val="0"/>
              <w:jc w:val="center"/>
              <w:rPr>
                <w:color w:val="000000" w:themeColor="text1"/>
                <w:sz w:val="24"/>
                <w14:textFill>
                  <w14:solidFill>
                    <w14:schemeClr w14:val="tx1"/>
                  </w14:solidFill>
                </w14:textFill>
              </w:rPr>
            </w:pPr>
          </w:p>
        </w:tc>
        <w:tc>
          <w:tcPr>
            <w:tcW w:w="1254" w:type="dxa"/>
          </w:tcPr>
          <w:p w14:paraId="48CDE2FF">
            <w:pPr>
              <w:adjustRightInd w:val="0"/>
              <w:snapToGrid w:val="0"/>
              <w:jc w:val="center"/>
              <w:rPr>
                <w:color w:val="000000" w:themeColor="text1"/>
                <w:sz w:val="24"/>
                <w14:textFill>
                  <w14:solidFill>
                    <w14:schemeClr w14:val="tx1"/>
                  </w14:solidFill>
                </w14:textFill>
              </w:rPr>
            </w:pPr>
          </w:p>
        </w:tc>
        <w:tc>
          <w:tcPr>
            <w:tcW w:w="1254" w:type="dxa"/>
            <w:vAlign w:val="center"/>
          </w:tcPr>
          <w:p w14:paraId="1D8A1C2B">
            <w:pPr>
              <w:adjustRightInd w:val="0"/>
              <w:snapToGrid w:val="0"/>
              <w:jc w:val="center"/>
              <w:rPr>
                <w:color w:val="000000" w:themeColor="text1"/>
                <w:sz w:val="24"/>
                <w14:textFill>
                  <w14:solidFill>
                    <w14:schemeClr w14:val="tx1"/>
                  </w14:solidFill>
                </w14:textFill>
              </w:rPr>
            </w:pPr>
          </w:p>
        </w:tc>
        <w:tc>
          <w:tcPr>
            <w:tcW w:w="1254" w:type="dxa"/>
            <w:vAlign w:val="center"/>
          </w:tcPr>
          <w:p w14:paraId="566754B1">
            <w:pPr>
              <w:adjustRightInd w:val="0"/>
              <w:snapToGrid w:val="0"/>
              <w:jc w:val="left"/>
              <w:rPr>
                <w:color w:val="000000" w:themeColor="text1"/>
                <w:sz w:val="24"/>
                <w14:textFill>
                  <w14:solidFill>
                    <w14:schemeClr w14:val="tx1"/>
                  </w14:solidFill>
                </w14:textFill>
              </w:rPr>
            </w:pPr>
          </w:p>
        </w:tc>
        <w:tc>
          <w:tcPr>
            <w:tcW w:w="1024" w:type="dxa"/>
            <w:vAlign w:val="center"/>
          </w:tcPr>
          <w:p w14:paraId="5528F78C">
            <w:pPr>
              <w:adjustRightInd w:val="0"/>
              <w:snapToGrid w:val="0"/>
              <w:jc w:val="left"/>
              <w:rPr>
                <w:color w:val="000000" w:themeColor="text1"/>
                <w:sz w:val="24"/>
                <w14:textFill>
                  <w14:solidFill>
                    <w14:schemeClr w14:val="tx1"/>
                  </w14:solidFill>
                </w14:textFill>
              </w:rPr>
            </w:pPr>
          </w:p>
        </w:tc>
        <w:tc>
          <w:tcPr>
            <w:tcW w:w="831" w:type="dxa"/>
            <w:vAlign w:val="center"/>
          </w:tcPr>
          <w:p w14:paraId="1FAD8942">
            <w:pPr>
              <w:adjustRightInd w:val="0"/>
              <w:snapToGrid w:val="0"/>
              <w:jc w:val="left"/>
              <w:rPr>
                <w:color w:val="000000" w:themeColor="text1"/>
                <w:sz w:val="24"/>
                <w14:textFill>
                  <w14:solidFill>
                    <w14:schemeClr w14:val="tx1"/>
                  </w14:solidFill>
                </w14:textFill>
              </w:rPr>
            </w:pPr>
          </w:p>
        </w:tc>
        <w:tc>
          <w:tcPr>
            <w:tcW w:w="1022" w:type="dxa"/>
            <w:vAlign w:val="center"/>
          </w:tcPr>
          <w:p w14:paraId="5F7762D2">
            <w:pPr>
              <w:adjustRightInd w:val="0"/>
              <w:snapToGrid w:val="0"/>
              <w:jc w:val="left"/>
              <w:rPr>
                <w:color w:val="000000" w:themeColor="text1"/>
                <w:sz w:val="24"/>
                <w14:textFill>
                  <w14:solidFill>
                    <w14:schemeClr w14:val="tx1"/>
                  </w14:solidFill>
                </w14:textFill>
              </w:rPr>
            </w:pPr>
          </w:p>
        </w:tc>
      </w:tr>
      <w:tr w14:paraId="72E1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198" w:type="dxa"/>
            <w:gridSpan w:val="12"/>
          </w:tcPr>
          <w:p w14:paraId="45BAF0A9">
            <w:pPr>
              <w:jc w:val="right"/>
              <w:rPr>
                <w:b/>
                <w:color w:val="000000" w:themeColor="text1"/>
                <w:sz w:val="24"/>
                <w14:textFill>
                  <w14:solidFill>
                    <w14:schemeClr w14:val="tx1"/>
                  </w14:solidFill>
                </w14:textFill>
              </w:rPr>
            </w:pPr>
            <w:r>
              <w:rPr>
                <w:b/>
                <w:color w:val="000000" w:themeColor="text1"/>
                <w:sz w:val="24"/>
                <w14:textFill>
                  <w14:solidFill>
                    <w14:schemeClr w14:val="tx1"/>
                  </w14:solidFill>
                </w14:textFill>
              </w:rPr>
              <w:t>总价（元）</w:t>
            </w:r>
          </w:p>
        </w:tc>
        <w:tc>
          <w:tcPr>
            <w:tcW w:w="1022" w:type="dxa"/>
            <w:vAlign w:val="center"/>
          </w:tcPr>
          <w:p w14:paraId="2FAF4B1B">
            <w:pPr>
              <w:adjustRightInd w:val="0"/>
              <w:snapToGrid w:val="0"/>
              <w:jc w:val="left"/>
              <w:rPr>
                <w:color w:val="000000" w:themeColor="text1"/>
                <w:sz w:val="24"/>
                <w14:textFill>
                  <w14:solidFill>
                    <w14:schemeClr w14:val="tx1"/>
                  </w14:solidFill>
                </w14:textFill>
              </w:rPr>
            </w:pPr>
          </w:p>
        </w:tc>
      </w:tr>
    </w:tbl>
    <w:p w14:paraId="3F006BBD">
      <w:pPr>
        <w:adjustRightInd w:val="0"/>
        <w:snapToGrid w:val="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说明：制造商规模请填写</w:t>
      </w:r>
      <w:bookmarkStart w:id="974" w:name="_Hlk168431944"/>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大</w:t>
      </w:r>
      <w:r>
        <w:rPr>
          <w:b/>
          <w:color w:val="000000" w:themeColor="text1"/>
          <w:sz w:val="24"/>
          <w14:textFill>
            <w14:solidFill>
              <w14:schemeClr w14:val="tx1"/>
            </w14:solidFill>
          </w14:textFill>
        </w:rPr>
        <w:t>型”、</w:t>
      </w:r>
      <w:bookmarkEnd w:id="974"/>
      <w:r>
        <w:rPr>
          <w:b/>
          <w:color w:val="000000" w:themeColor="text1"/>
          <w:sz w:val="24"/>
          <w14:textFill>
            <w14:solidFill>
              <w14:schemeClr w14:val="tx1"/>
            </w14:solidFill>
          </w14:textFill>
        </w:rPr>
        <w:t>“中型”、“小型”、“微型”或“其他”，中小企业的定义见第二章《投标人须知》。</w:t>
      </w:r>
    </w:p>
    <w:p w14:paraId="0E32194A">
      <w:pPr>
        <w:tabs>
          <w:tab w:val="left" w:pos="1800"/>
          <w:tab w:val="left" w:pos="5580"/>
        </w:tabs>
        <w:ind w:firstLine="723" w:firstLineChars="30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制造商所属性别请填写“男”</w:t>
      </w:r>
      <w:r>
        <w:rPr>
          <w:rFonts w:hint="eastAsia"/>
          <w:b/>
          <w:color w:val="000000" w:themeColor="text1"/>
          <w:sz w:val="24"/>
          <w14:textFill>
            <w14:solidFill>
              <w14:schemeClr w14:val="tx1"/>
            </w14:solidFill>
          </w14:textFill>
        </w:rPr>
        <w:t>或</w:t>
      </w:r>
      <w:r>
        <w:rPr>
          <w:b/>
          <w:color w:val="000000" w:themeColor="text1"/>
          <w:sz w:val="24"/>
          <w14:textFill>
            <w14:solidFill>
              <w14:schemeClr w14:val="tx1"/>
            </w14:solidFill>
          </w14:textFill>
        </w:rPr>
        <w:t>“女”，</w:t>
      </w:r>
      <w:r>
        <w:rPr>
          <w:rFonts w:hint="eastAsia"/>
          <w:color w:val="000000" w:themeColor="text1"/>
          <w:sz w:val="24"/>
          <w14:textFill>
            <w14:solidFill>
              <w14:schemeClr w14:val="tx1"/>
            </w14:solidFill>
          </w14:textFill>
        </w:rPr>
        <w:t xml:space="preserve"> 指拥有制造商5</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以上绝对所有权的性别；绝对所有权拥有者可以是一个人，也可以是多人合计计算</w:t>
      </w:r>
      <w:r>
        <w:rPr>
          <w:b/>
          <w:color w:val="000000" w:themeColor="text1"/>
          <w:sz w:val="24"/>
          <w14:textFill>
            <w14:solidFill>
              <w14:schemeClr w14:val="tx1"/>
            </w14:solidFill>
          </w14:textFill>
        </w:rPr>
        <w:t>。</w:t>
      </w:r>
      <w:r>
        <w:rPr>
          <w:color w:val="000000" w:themeColor="text1"/>
          <w:sz w:val="24"/>
          <w14:textFill>
            <w14:solidFill>
              <w14:schemeClr w14:val="tx1"/>
            </w14:solidFill>
          </w14:textFill>
        </w:rPr>
        <w:t>外商投资类型请填写“外商单独投资”、“外商部分投资”</w:t>
      </w:r>
      <w:r>
        <w:rPr>
          <w:rFonts w:hint="eastAsia"/>
          <w:color w:val="000000" w:themeColor="text1"/>
          <w:sz w:val="24"/>
          <w14:textFill>
            <w14:solidFill>
              <w14:schemeClr w14:val="tx1"/>
            </w14:solidFill>
          </w14:textFill>
        </w:rPr>
        <w:t>或</w:t>
      </w:r>
      <w:r>
        <w:rPr>
          <w:color w:val="000000" w:themeColor="text1"/>
          <w:sz w:val="24"/>
          <w14:textFill>
            <w14:solidFill>
              <w14:schemeClr w14:val="tx1"/>
            </w14:solidFill>
          </w14:textFill>
        </w:rPr>
        <w:t>“内资”。</w:t>
      </w:r>
    </w:p>
    <w:p w14:paraId="3300E761">
      <w:pPr>
        <w:tabs>
          <w:tab w:val="left" w:pos="1800"/>
          <w:tab w:val="left" w:pos="5580"/>
          <w:tab w:val="center" w:pos="7002"/>
        </w:tabs>
        <w:rPr>
          <w:b/>
          <w:color w:val="000000" w:themeColor="text1"/>
          <w:sz w:val="24"/>
          <w14:textFill>
            <w14:solidFill>
              <w14:schemeClr w14:val="tx1"/>
            </w14:solidFill>
          </w14:textFill>
        </w:rPr>
      </w:pPr>
    </w:p>
    <w:p w14:paraId="44B93042">
      <w:pPr>
        <w:tabs>
          <w:tab w:val="left" w:pos="1800"/>
          <w:tab w:val="left" w:pos="5580"/>
          <w:tab w:val="center" w:pos="7002"/>
        </w:tabs>
        <w:rPr>
          <w:b/>
          <w:color w:val="000000" w:themeColor="text1"/>
          <w:sz w:val="24"/>
          <w14:textFill>
            <w14:solidFill>
              <w14:schemeClr w14:val="tx1"/>
            </w14:solidFill>
          </w14:textFill>
        </w:rPr>
      </w:pPr>
    </w:p>
    <w:p w14:paraId="4D6AFE18">
      <w:pPr>
        <w:tabs>
          <w:tab w:val="left" w:pos="1800"/>
          <w:tab w:val="left" w:pos="5580"/>
        </w:tabs>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注：上述各项的详细规格（如有），可另页描述。</w:t>
      </w:r>
    </w:p>
    <w:p w14:paraId="1CA2B14B">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 xml:space="preserve">                  </w:t>
      </w:r>
    </w:p>
    <w:p w14:paraId="2878442B">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投标人名称（加盖公章）</w:t>
      </w:r>
      <w:r>
        <w:rPr>
          <w:color w:val="000000" w:themeColor="text1"/>
          <w:sz w:val="24"/>
          <w:lang w:val="zh-CN"/>
          <w14:textFill>
            <w14:solidFill>
              <w14:schemeClr w14:val="tx1"/>
            </w14:solidFill>
          </w14:textFill>
        </w:rPr>
        <w:t>：____________</w:t>
      </w:r>
    </w:p>
    <w:p w14:paraId="28DBE8C2">
      <w:pPr>
        <w:tabs>
          <w:tab w:val="left" w:pos="1800"/>
          <w:tab w:val="left" w:pos="5580"/>
          <w:tab w:val="center" w:pos="7002"/>
        </w:tabs>
        <w:rPr>
          <w:b/>
          <w:color w:val="000000" w:themeColor="text1"/>
          <w:sz w:val="24"/>
          <w14:textFill>
            <w14:solidFill>
              <w14:schemeClr w14:val="tx1"/>
            </w14:solidFill>
          </w14:textFill>
        </w:rPr>
        <w:sectPr>
          <w:pgSz w:w="16840" w:h="11907" w:orient="landscape"/>
          <w:pgMar w:top="1701" w:right="1418" w:bottom="1134" w:left="1418" w:header="851" w:footer="851" w:gutter="0"/>
          <w:cols w:space="720" w:num="1"/>
          <w:docGrid w:linePitch="462" w:charSpace="0"/>
        </w:sectPr>
      </w:pPr>
      <w:r>
        <w:rPr>
          <w:color w:val="000000" w:themeColor="text1"/>
          <w:sz w:val="24"/>
          <w:szCs w:val="20"/>
          <w14:textFill>
            <w14:solidFill>
              <w14:schemeClr w14:val="tx1"/>
            </w14:solidFill>
          </w14:textFill>
        </w:rPr>
        <w:t>日期：_____年______月______日</w:t>
      </w:r>
    </w:p>
    <w:p w14:paraId="0FAF7D93">
      <w:pPr>
        <w:numPr>
          <w:ilvl w:val="0"/>
          <w:numId w:val="19"/>
        </w:numPr>
        <w:tabs>
          <w:tab w:val="left" w:pos="360"/>
        </w:tabs>
        <w:snapToGrid w:val="0"/>
        <w:spacing w:line="360" w:lineRule="auto"/>
        <w:outlineLvl w:val="1"/>
        <w:rPr>
          <w:color w:val="000000" w:themeColor="text1"/>
          <w14:textFill>
            <w14:solidFill>
              <w14:schemeClr w14:val="tx1"/>
            </w14:solidFill>
          </w14:textFill>
        </w:rPr>
      </w:pPr>
      <w:r>
        <w:rPr>
          <w:color w:val="000000" w:themeColor="text1"/>
          <w:sz w:val="24"/>
          <w:szCs w:val="20"/>
          <w14:textFill>
            <w14:solidFill>
              <w14:schemeClr w14:val="tx1"/>
            </w14:solidFill>
          </w14:textFill>
        </w:rPr>
        <w:t>合同条款偏离表</w:t>
      </w:r>
      <w:bookmarkEnd w:id="948"/>
      <w:bookmarkEnd w:id="949"/>
      <w:bookmarkEnd w:id="950"/>
      <w:bookmarkEnd w:id="951"/>
      <w:bookmarkEnd w:id="952"/>
      <w:bookmarkEnd w:id="953"/>
      <w:bookmarkEnd w:id="954"/>
      <w:bookmarkEnd w:id="955"/>
      <w:bookmarkEnd w:id="956"/>
      <w:bookmarkEnd w:id="957"/>
      <w:bookmarkEnd w:id="958"/>
      <w:bookmarkEnd w:id="959"/>
      <w:bookmarkEnd w:id="960"/>
      <w:r>
        <w:rPr>
          <w:color w:val="000000" w:themeColor="text1"/>
          <w:sz w:val="24"/>
          <w:szCs w:val="20"/>
          <w14:textFill>
            <w14:solidFill>
              <w14:schemeClr w14:val="tx1"/>
            </w14:solidFill>
          </w14:textFill>
        </w:rPr>
        <w:t>（实质性格式）</w:t>
      </w:r>
    </w:p>
    <w:p w14:paraId="4492549B">
      <w:pPr>
        <w:spacing w:line="360" w:lineRule="auto"/>
        <w:rPr>
          <w:color w:val="000000" w:themeColor="text1"/>
          <w:sz w:val="24"/>
          <w:szCs w:val="20"/>
          <w14:textFill>
            <w14:solidFill>
              <w14:schemeClr w14:val="tx1"/>
            </w14:solidFill>
          </w14:textFill>
        </w:rPr>
      </w:pPr>
    </w:p>
    <w:p w14:paraId="3CC48544">
      <w:pPr>
        <w:tabs>
          <w:tab w:val="left" w:pos="2775"/>
          <w:tab w:val="center" w:pos="4153"/>
        </w:tabs>
        <w:autoSpaceDE w:val="0"/>
        <w:autoSpaceDN w:val="0"/>
        <w:adjustRightInd w:val="0"/>
        <w:spacing w:line="360" w:lineRule="auto"/>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合同条款偏离表</w:t>
      </w:r>
    </w:p>
    <w:p w14:paraId="5A395C11">
      <w:pPr>
        <w:spacing w:line="360" w:lineRule="auto"/>
        <w:rPr>
          <w:color w:val="000000" w:themeColor="text1"/>
          <w:sz w:val="24"/>
          <w:szCs w:val="20"/>
          <w14:textFill>
            <w14:solidFill>
              <w14:schemeClr w14:val="tx1"/>
            </w14:solidFill>
          </w14:textFill>
        </w:rPr>
      </w:pPr>
    </w:p>
    <w:p w14:paraId="658DD443">
      <w:pPr>
        <w:tabs>
          <w:tab w:val="left" w:pos="1800"/>
          <w:tab w:val="left" w:pos="5580"/>
        </w:tabs>
        <w:spacing w:line="360" w:lineRule="auto"/>
        <w:ind w:firstLine="360" w:firstLineChars="15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项目编号</w:t>
      </w:r>
      <w:r>
        <w:rPr>
          <w:rFonts w:hint="eastAsia"/>
          <w:color w:val="000000" w:themeColor="text1"/>
          <w:sz w:val="24"/>
          <w14:textFill>
            <w14:solidFill>
              <w14:schemeClr w14:val="tx1"/>
            </w14:solidFill>
          </w14:textFill>
        </w:rPr>
        <w:t>/包号</w:t>
      </w:r>
      <w:r>
        <w:rPr>
          <w:color w:val="000000" w:themeColor="text1"/>
          <w:sz w:val="24"/>
          <w14:textFill>
            <w14:solidFill>
              <w14:schemeClr w14:val="tx1"/>
            </w14:solidFill>
          </w14:textFill>
        </w:rPr>
        <w:t>：_____________________     项目名称：_____________</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1773"/>
        <w:gridCol w:w="1676"/>
        <w:gridCol w:w="1676"/>
        <w:gridCol w:w="1875"/>
        <w:gridCol w:w="1134"/>
      </w:tblGrid>
      <w:tr w14:paraId="6AD09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0D14F140">
            <w:pPr>
              <w:adjustRightInd w:val="0"/>
              <w:snapToGrid w:val="0"/>
              <w:jc w:val="center"/>
              <w:rPr>
                <w:color w:val="000000" w:themeColor="text1"/>
                <w:sz w:val="24"/>
                <w14:textFill>
                  <w14:solidFill>
                    <w14:schemeClr w14:val="tx1"/>
                  </w14:solidFill>
                </w14:textFill>
              </w:rPr>
            </w:pPr>
            <w:bookmarkStart w:id="975" w:name="_Hlk144279231"/>
            <w:r>
              <w:rPr>
                <w:color w:val="000000" w:themeColor="text1"/>
                <w:sz w:val="24"/>
                <w14:textFill>
                  <w14:solidFill>
                    <w14:schemeClr w14:val="tx1"/>
                  </w14:solidFill>
                </w14:textFill>
              </w:rPr>
              <w:t>序号</w:t>
            </w:r>
          </w:p>
        </w:tc>
        <w:tc>
          <w:tcPr>
            <w:tcW w:w="1646" w:type="dxa"/>
            <w:vAlign w:val="center"/>
          </w:tcPr>
          <w:p w14:paraId="7777CEBB">
            <w:pPr>
              <w:adjustRightInd w:val="0"/>
              <w:snapToGrid w:val="0"/>
              <w:jc w:val="center"/>
              <w:rPr>
                <w:color w:val="000000" w:themeColor="text1"/>
                <w:sz w:val="24"/>
                <w14:textFill>
                  <w14:solidFill>
                    <w14:schemeClr w14:val="tx1"/>
                  </w14:solidFill>
                </w14:textFill>
              </w:rPr>
            </w:pPr>
            <w:r>
              <w:rPr>
                <w:color w:val="000000" w:themeColor="text1"/>
                <w:sz w:val="24"/>
                <w:szCs w:val="21"/>
                <w14:textFill>
                  <w14:solidFill>
                    <w14:schemeClr w14:val="tx1"/>
                  </w14:solidFill>
                </w14:textFill>
              </w:rPr>
              <w:t>招标文件</w:t>
            </w:r>
            <w:r>
              <w:rPr>
                <w:color w:val="000000" w:themeColor="text1"/>
                <w:sz w:val="24"/>
                <w14:textFill>
                  <w14:solidFill>
                    <w14:schemeClr w14:val="tx1"/>
                  </w14:solidFill>
                </w14:textFill>
              </w:rPr>
              <w:t>条目号（页码）</w:t>
            </w:r>
          </w:p>
        </w:tc>
        <w:tc>
          <w:tcPr>
            <w:tcW w:w="1688" w:type="dxa"/>
            <w:vAlign w:val="center"/>
          </w:tcPr>
          <w:p w14:paraId="4A42DBC3">
            <w:pPr>
              <w:adjustRightInd w:val="0"/>
              <w:snapToGrid w:val="0"/>
              <w:jc w:val="center"/>
              <w:rPr>
                <w:color w:val="000000" w:themeColor="text1"/>
                <w:sz w:val="24"/>
                <w14:textFill>
                  <w14:solidFill>
                    <w14:schemeClr w14:val="tx1"/>
                  </w14:solidFill>
                </w14:textFill>
              </w:rPr>
            </w:pPr>
            <w:r>
              <w:rPr>
                <w:color w:val="000000" w:themeColor="text1"/>
                <w:sz w:val="24"/>
                <w:szCs w:val="21"/>
                <w14:textFill>
                  <w14:solidFill>
                    <w14:schemeClr w14:val="tx1"/>
                  </w14:solidFill>
                </w14:textFill>
              </w:rPr>
              <w:t>招标文件</w:t>
            </w:r>
            <w:r>
              <w:rPr>
                <w:color w:val="000000" w:themeColor="text1"/>
                <w:sz w:val="24"/>
                <w14:textFill>
                  <w14:solidFill>
                    <w14:schemeClr w14:val="tx1"/>
                  </w14:solidFill>
                </w14:textFill>
              </w:rPr>
              <w:t>要求</w:t>
            </w:r>
          </w:p>
        </w:tc>
        <w:tc>
          <w:tcPr>
            <w:tcW w:w="1688" w:type="dxa"/>
            <w:vAlign w:val="center"/>
          </w:tcPr>
          <w:p w14:paraId="01F59D30">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投标文件内容</w:t>
            </w:r>
          </w:p>
        </w:tc>
        <w:tc>
          <w:tcPr>
            <w:tcW w:w="1925" w:type="dxa"/>
            <w:vAlign w:val="center"/>
          </w:tcPr>
          <w:p w14:paraId="469BE9A4">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偏离情况</w:t>
            </w:r>
          </w:p>
        </w:tc>
        <w:tc>
          <w:tcPr>
            <w:tcW w:w="1045" w:type="dxa"/>
            <w:vAlign w:val="center"/>
          </w:tcPr>
          <w:p w14:paraId="665F230D">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说明</w:t>
            </w:r>
          </w:p>
        </w:tc>
      </w:tr>
      <w:tr w14:paraId="3CBDB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606A4DE8">
            <w:pPr>
              <w:adjustRightInd w:val="0"/>
              <w:snapToGrid w:val="0"/>
              <w:jc w:val="left"/>
              <w:rPr>
                <w:bCs/>
                <w:color w:val="000000" w:themeColor="text1"/>
                <w:sz w:val="24"/>
                <w14:textFill>
                  <w14:solidFill>
                    <w14:schemeClr w14:val="tx1"/>
                  </w14:solidFill>
                </w14:textFill>
              </w:rPr>
            </w:pPr>
            <w:r>
              <w:rPr>
                <w:b/>
                <w:color w:val="000000" w:themeColor="text1"/>
                <w:sz w:val="24"/>
                <w14:textFill>
                  <w14:solidFill>
                    <w14:schemeClr w14:val="tx1"/>
                  </w14:solidFill>
                </w14:textFill>
              </w:rPr>
              <w:t>对本项目合同条款的偏离情况</w:t>
            </w:r>
            <w:r>
              <w:rPr>
                <w:bCs/>
                <w:color w:val="000000" w:themeColor="text1"/>
                <w:sz w:val="24"/>
                <w14:textFill>
                  <w14:solidFill>
                    <w14:schemeClr w14:val="tx1"/>
                  </w14:solidFill>
                </w14:textFill>
              </w:rPr>
              <w:t>（应进行选择，未选择</w:t>
            </w:r>
            <w:r>
              <w:rPr>
                <w:b/>
                <w:color w:val="000000" w:themeColor="text1"/>
                <w:sz w:val="24"/>
                <w14:textFill>
                  <w14:solidFill>
                    <w14:schemeClr w14:val="tx1"/>
                  </w14:solidFill>
                </w14:textFill>
              </w:rPr>
              <w:t>投标无效</w:t>
            </w:r>
            <w:r>
              <w:rPr>
                <w:bCs/>
                <w:color w:val="000000" w:themeColor="text1"/>
                <w:sz w:val="24"/>
                <w14:textFill>
                  <w14:solidFill>
                    <w14:schemeClr w14:val="tx1"/>
                  </w14:solidFill>
                </w14:textFill>
              </w:rPr>
              <w:t>）：</w:t>
            </w:r>
          </w:p>
          <w:p w14:paraId="693BB949">
            <w:pPr>
              <w:adjustRightInd w:val="0"/>
              <w:snapToGrid w:val="0"/>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□无偏离</w:t>
            </w:r>
            <w:r>
              <w:rPr>
                <w:color w:val="000000" w:themeColor="text1"/>
                <w:sz w:val="24"/>
                <w14:textFill>
                  <w14:solidFill>
                    <w14:schemeClr w14:val="tx1"/>
                  </w14:solidFill>
                </w14:textFill>
              </w:rPr>
              <w:t>（</w:t>
            </w:r>
            <w:r>
              <w:rPr>
                <w:color w:val="000000" w:themeColor="text1"/>
                <w:sz w:val="24"/>
                <w:szCs w:val="21"/>
                <w14:textFill>
                  <w14:solidFill>
                    <w14:schemeClr w14:val="tx1"/>
                  </w14:solidFill>
                </w14:textFill>
              </w:rPr>
              <w:t>如无偏离，仅选择无偏离即可；</w:t>
            </w:r>
            <w:r>
              <w:rPr>
                <w:bCs/>
                <w:color w:val="000000" w:themeColor="text1"/>
                <w:sz w:val="24"/>
                <w14:textFill>
                  <w14:solidFill>
                    <w14:schemeClr w14:val="tx1"/>
                  </w14:solidFill>
                </w14:textFill>
              </w:rPr>
              <w:t>无偏离即为</w:t>
            </w:r>
            <w:r>
              <w:rPr>
                <w:color w:val="000000" w:themeColor="text1"/>
                <w:sz w:val="24"/>
                <w14:textFill>
                  <w14:solidFill>
                    <w14:schemeClr w14:val="tx1"/>
                  </w14:solidFill>
                </w14:textFill>
              </w:rPr>
              <w:t>对合同条款中的所有要求，均视作供应商已对之理解和响应。）</w:t>
            </w:r>
          </w:p>
          <w:p w14:paraId="334016F6">
            <w:pPr>
              <w:adjustRightInd w:val="0"/>
              <w:snapToGrid w:val="0"/>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□有偏离</w:t>
            </w:r>
            <w:r>
              <w:rPr>
                <w:color w:val="000000" w:themeColor="text1"/>
                <w:sz w:val="24"/>
                <w14:textFill>
                  <w14:solidFill>
                    <w14:schemeClr w14:val="tx1"/>
                  </w14:solidFill>
                </w14:textFill>
              </w:rPr>
              <w:t>（</w:t>
            </w:r>
            <w:r>
              <w:rPr>
                <w:color w:val="000000" w:themeColor="text1"/>
                <w:sz w:val="24"/>
                <w:szCs w:val="21"/>
                <w14:textFill>
                  <w14:solidFill>
                    <w14:schemeClr w14:val="tx1"/>
                  </w14:solidFill>
                </w14:textFill>
              </w:rPr>
              <w:t>如有偏离，</w:t>
            </w:r>
            <w:r>
              <w:rPr>
                <w:color w:val="000000" w:themeColor="text1"/>
                <w:sz w:val="24"/>
                <w14:textFill>
                  <w14:solidFill>
                    <w14:schemeClr w14:val="tx1"/>
                  </w14:solidFill>
                </w14:textFill>
              </w:rPr>
              <w:t>则应在本表中对</w:t>
            </w:r>
            <w:r>
              <w:rPr>
                <w:rFonts w:hint="eastAsia"/>
                <w:color w:val="000000" w:themeColor="text1"/>
                <w:sz w:val="24"/>
                <w14:textFill>
                  <w14:solidFill>
                    <w14:schemeClr w14:val="tx1"/>
                  </w14:solidFill>
                </w14:textFill>
              </w:rPr>
              <w:t>负</w:t>
            </w:r>
            <w:r>
              <w:rPr>
                <w:color w:val="000000" w:themeColor="text1"/>
                <w:sz w:val="24"/>
                <w14:textFill>
                  <w14:solidFill>
                    <w14:schemeClr w14:val="tx1"/>
                  </w14:solidFill>
                </w14:textFill>
              </w:rPr>
              <w:t>偏离项逐一列明，否则</w:t>
            </w:r>
            <w:r>
              <w:rPr>
                <w:b/>
                <w:bCs/>
                <w:color w:val="000000" w:themeColor="text1"/>
                <w:sz w:val="24"/>
                <w14:textFill>
                  <w14:solidFill>
                    <w14:schemeClr w14:val="tx1"/>
                  </w14:solidFill>
                </w14:textFill>
              </w:rPr>
              <w:t>投标无效</w:t>
            </w:r>
            <w:r>
              <w:rPr>
                <w:color w:val="000000" w:themeColor="text1"/>
                <w:sz w:val="24"/>
                <w14:textFill>
                  <w14:solidFill>
                    <w14:schemeClr w14:val="tx1"/>
                  </w14:solidFill>
                </w14:textFill>
              </w:rPr>
              <w:t>；对合同条款中的所有要求，除本表列明的偏离外，均视作供应商已对之理解和响应。）</w:t>
            </w:r>
          </w:p>
        </w:tc>
      </w:tr>
      <w:tr w14:paraId="0E0AB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54E343AB">
            <w:pPr>
              <w:adjustRightInd w:val="0"/>
              <w:snapToGrid w:val="0"/>
              <w:jc w:val="center"/>
              <w:rPr>
                <w:color w:val="000000" w:themeColor="text1"/>
                <w:sz w:val="24"/>
                <w14:textFill>
                  <w14:solidFill>
                    <w14:schemeClr w14:val="tx1"/>
                  </w14:solidFill>
                </w14:textFill>
              </w:rPr>
            </w:pPr>
          </w:p>
        </w:tc>
        <w:tc>
          <w:tcPr>
            <w:tcW w:w="1646" w:type="dxa"/>
            <w:vAlign w:val="center"/>
          </w:tcPr>
          <w:p w14:paraId="2DA7C845">
            <w:pPr>
              <w:adjustRightInd w:val="0"/>
              <w:snapToGrid w:val="0"/>
              <w:jc w:val="center"/>
              <w:rPr>
                <w:color w:val="000000" w:themeColor="text1"/>
                <w:sz w:val="24"/>
                <w14:textFill>
                  <w14:solidFill>
                    <w14:schemeClr w14:val="tx1"/>
                  </w14:solidFill>
                </w14:textFill>
              </w:rPr>
            </w:pPr>
          </w:p>
        </w:tc>
        <w:tc>
          <w:tcPr>
            <w:tcW w:w="1688" w:type="dxa"/>
            <w:vAlign w:val="center"/>
          </w:tcPr>
          <w:p w14:paraId="18BACE0B">
            <w:pPr>
              <w:adjustRightInd w:val="0"/>
              <w:snapToGrid w:val="0"/>
              <w:jc w:val="center"/>
              <w:rPr>
                <w:color w:val="000000" w:themeColor="text1"/>
                <w:sz w:val="24"/>
                <w14:textFill>
                  <w14:solidFill>
                    <w14:schemeClr w14:val="tx1"/>
                  </w14:solidFill>
                </w14:textFill>
              </w:rPr>
            </w:pPr>
          </w:p>
        </w:tc>
        <w:tc>
          <w:tcPr>
            <w:tcW w:w="1688" w:type="dxa"/>
            <w:vAlign w:val="center"/>
          </w:tcPr>
          <w:p w14:paraId="517F40B4">
            <w:pPr>
              <w:adjustRightInd w:val="0"/>
              <w:snapToGrid w:val="0"/>
              <w:jc w:val="center"/>
              <w:rPr>
                <w:color w:val="000000" w:themeColor="text1"/>
                <w:sz w:val="24"/>
                <w14:textFill>
                  <w14:solidFill>
                    <w14:schemeClr w14:val="tx1"/>
                  </w14:solidFill>
                </w14:textFill>
              </w:rPr>
            </w:pPr>
          </w:p>
        </w:tc>
        <w:tc>
          <w:tcPr>
            <w:tcW w:w="1925" w:type="dxa"/>
            <w:vAlign w:val="center"/>
          </w:tcPr>
          <w:p w14:paraId="19E228E3">
            <w:pPr>
              <w:adjustRightInd w:val="0"/>
              <w:snapToGrid w:val="0"/>
              <w:jc w:val="center"/>
              <w:rPr>
                <w:color w:val="000000" w:themeColor="text1"/>
                <w:sz w:val="24"/>
                <w14:textFill>
                  <w14:solidFill>
                    <w14:schemeClr w14:val="tx1"/>
                  </w14:solidFill>
                </w14:textFill>
              </w:rPr>
            </w:pPr>
          </w:p>
        </w:tc>
        <w:tc>
          <w:tcPr>
            <w:tcW w:w="1045" w:type="dxa"/>
            <w:vAlign w:val="center"/>
          </w:tcPr>
          <w:p w14:paraId="14474ABC">
            <w:pPr>
              <w:adjustRightInd w:val="0"/>
              <w:snapToGrid w:val="0"/>
              <w:jc w:val="center"/>
              <w:rPr>
                <w:color w:val="000000" w:themeColor="text1"/>
                <w:sz w:val="24"/>
                <w14:textFill>
                  <w14:solidFill>
                    <w14:schemeClr w14:val="tx1"/>
                  </w14:solidFill>
                </w14:textFill>
              </w:rPr>
            </w:pPr>
          </w:p>
        </w:tc>
      </w:tr>
      <w:tr w14:paraId="6AD79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1070" w:type="dxa"/>
            <w:vAlign w:val="center"/>
          </w:tcPr>
          <w:p w14:paraId="4D653E5A">
            <w:pPr>
              <w:adjustRightInd w:val="0"/>
              <w:snapToGrid w:val="0"/>
              <w:jc w:val="center"/>
              <w:rPr>
                <w:color w:val="000000" w:themeColor="text1"/>
                <w:sz w:val="24"/>
                <w14:textFill>
                  <w14:solidFill>
                    <w14:schemeClr w14:val="tx1"/>
                  </w14:solidFill>
                </w14:textFill>
              </w:rPr>
            </w:pPr>
          </w:p>
        </w:tc>
        <w:tc>
          <w:tcPr>
            <w:tcW w:w="1646" w:type="dxa"/>
            <w:vAlign w:val="center"/>
          </w:tcPr>
          <w:p w14:paraId="4015E081">
            <w:pPr>
              <w:adjustRightInd w:val="0"/>
              <w:snapToGrid w:val="0"/>
              <w:jc w:val="center"/>
              <w:rPr>
                <w:color w:val="000000" w:themeColor="text1"/>
                <w:sz w:val="24"/>
                <w14:textFill>
                  <w14:solidFill>
                    <w14:schemeClr w14:val="tx1"/>
                  </w14:solidFill>
                </w14:textFill>
              </w:rPr>
            </w:pPr>
          </w:p>
        </w:tc>
        <w:tc>
          <w:tcPr>
            <w:tcW w:w="1688" w:type="dxa"/>
            <w:vAlign w:val="center"/>
          </w:tcPr>
          <w:p w14:paraId="22529E97">
            <w:pPr>
              <w:adjustRightInd w:val="0"/>
              <w:snapToGrid w:val="0"/>
              <w:jc w:val="center"/>
              <w:rPr>
                <w:color w:val="000000" w:themeColor="text1"/>
                <w:sz w:val="24"/>
                <w14:textFill>
                  <w14:solidFill>
                    <w14:schemeClr w14:val="tx1"/>
                  </w14:solidFill>
                </w14:textFill>
              </w:rPr>
            </w:pPr>
          </w:p>
        </w:tc>
        <w:tc>
          <w:tcPr>
            <w:tcW w:w="1688" w:type="dxa"/>
            <w:vAlign w:val="center"/>
          </w:tcPr>
          <w:p w14:paraId="569AC5A5">
            <w:pPr>
              <w:adjustRightInd w:val="0"/>
              <w:snapToGrid w:val="0"/>
              <w:jc w:val="center"/>
              <w:rPr>
                <w:color w:val="000000" w:themeColor="text1"/>
                <w:sz w:val="24"/>
                <w14:textFill>
                  <w14:solidFill>
                    <w14:schemeClr w14:val="tx1"/>
                  </w14:solidFill>
                </w14:textFill>
              </w:rPr>
            </w:pPr>
          </w:p>
        </w:tc>
        <w:tc>
          <w:tcPr>
            <w:tcW w:w="1925" w:type="dxa"/>
            <w:vAlign w:val="center"/>
          </w:tcPr>
          <w:p w14:paraId="0A9D2D07">
            <w:pPr>
              <w:adjustRightInd w:val="0"/>
              <w:snapToGrid w:val="0"/>
              <w:jc w:val="center"/>
              <w:rPr>
                <w:color w:val="000000" w:themeColor="text1"/>
                <w:sz w:val="24"/>
                <w14:textFill>
                  <w14:solidFill>
                    <w14:schemeClr w14:val="tx1"/>
                  </w14:solidFill>
                </w14:textFill>
              </w:rPr>
            </w:pPr>
          </w:p>
        </w:tc>
        <w:tc>
          <w:tcPr>
            <w:tcW w:w="1045" w:type="dxa"/>
            <w:vAlign w:val="center"/>
          </w:tcPr>
          <w:p w14:paraId="4AD5101A">
            <w:pPr>
              <w:adjustRightInd w:val="0"/>
              <w:snapToGrid w:val="0"/>
              <w:jc w:val="center"/>
              <w:rPr>
                <w:color w:val="000000" w:themeColor="text1"/>
                <w:sz w:val="24"/>
                <w14:textFill>
                  <w14:solidFill>
                    <w14:schemeClr w14:val="tx1"/>
                  </w14:solidFill>
                </w14:textFill>
              </w:rPr>
            </w:pPr>
          </w:p>
        </w:tc>
      </w:tr>
      <w:tr w14:paraId="39B41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1070" w:type="dxa"/>
            <w:vAlign w:val="center"/>
          </w:tcPr>
          <w:p w14:paraId="6B9DA9CF">
            <w:pPr>
              <w:adjustRightInd w:val="0"/>
              <w:snapToGrid w:val="0"/>
              <w:jc w:val="center"/>
              <w:rPr>
                <w:color w:val="000000" w:themeColor="text1"/>
                <w:sz w:val="24"/>
                <w14:textFill>
                  <w14:solidFill>
                    <w14:schemeClr w14:val="tx1"/>
                  </w14:solidFill>
                </w14:textFill>
              </w:rPr>
            </w:pPr>
          </w:p>
        </w:tc>
        <w:tc>
          <w:tcPr>
            <w:tcW w:w="1646" w:type="dxa"/>
            <w:vAlign w:val="center"/>
          </w:tcPr>
          <w:p w14:paraId="1A8858B9">
            <w:pPr>
              <w:adjustRightInd w:val="0"/>
              <w:snapToGrid w:val="0"/>
              <w:jc w:val="center"/>
              <w:rPr>
                <w:color w:val="000000" w:themeColor="text1"/>
                <w:sz w:val="24"/>
                <w14:textFill>
                  <w14:solidFill>
                    <w14:schemeClr w14:val="tx1"/>
                  </w14:solidFill>
                </w14:textFill>
              </w:rPr>
            </w:pPr>
          </w:p>
        </w:tc>
        <w:tc>
          <w:tcPr>
            <w:tcW w:w="1688" w:type="dxa"/>
            <w:vAlign w:val="center"/>
          </w:tcPr>
          <w:p w14:paraId="7BC061AF">
            <w:pPr>
              <w:adjustRightInd w:val="0"/>
              <w:snapToGrid w:val="0"/>
              <w:jc w:val="center"/>
              <w:rPr>
                <w:color w:val="000000" w:themeColor="text1"/>
                <w:sz w:val="24"/>
                <w14:textFill>
                  <w14:solidFill>
                    <w14:schemeClr w14:val="tx1"/>
                  </w14:solidFill>
                </w14:textFill>
              </w:rPr>
            </w:pPr>
          </w:p>
        </w:tc>
        <w:tc>
          <w:tcPr>
            <w:tcW w:w="1688" w:type="dxa"/>
            <w:vAlign w:val="center"/>
          </w:tcPr>
          <w:p w14:paraId="1E70646C">
            <w:pPr>
              <w:adjustRightInd w:val="0"/>
              <w:snapToGrid w:val="0"/>
              <w:jc w:val="center"/>
              <w:rPr>
                <w:color w:val="000000" w:themeColor="text1"/>
                <w:sz w:val="24"/>
                <w14:textFill>
                  <w14:solidFill>
                    <w14:schemeClr w14:val="tx1"/>
                  </w14:solidFill>
                </w14:textFill>
              </w:rPr>
            </w:pPr>
          </w:p>
        </w:tc>
        <w:tc>
          <w:tcPr>
            <w:tcW w:w="1925" w:type="dxa"/>
            <w:vAlign w:val="center"/>
          </w:tcPr>
          <w:p w14:paraId="58C941CC">
            <w:pPr>
              <w:adjustRightInd w:val="0"/>
              <w:snapToGrid w:val="0"/>
              <w:jc w:val="center"/>
              <w:rPr>
                <w:color w:val="000000" w:themeColor="text1"/>
                <w:sz w:val="24"/>
                <w14:textFill>
                  <w14:solidFill>
                    <w14:schemeClr w14:val="tx1"/>
                  </w14:solidFill>
                </w14:textFill>
              </w:rPr>
            </w:pPr>
          </w:p>
        </w:tc>
        <w:tc>
          <w:tcPr>
            <w:tcW w:w="1045" w:type="dxa"/>
            <w:vAlign w:val="center"/>
          </w:tcPr>
          <w:p w14:paraId="3BEE22A6">
            <w:pPr>
              <w:adjustRightInd w:val="0"/>
              <w:snapToGrid w:val="0"/>
              <w:jc w:val="center"/>
              <w:rPr>
                <w:color w:val="000000" w:themeColor="text1"/>
                <w:sz w:val="24"/>
                <w14:textFill>
                  <w14:solidFill>
                    <w14:schemeClr w14:val="tx1"/>
                  </w14:solidFill>
                </w14:textFill>
              </w:rPr>
            </w:pPr>
          </w:p>
        </w:tc>
      </w:tr>
      <w:tr w14:paraId="243E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4CF9DB2A">
            <w:pPr>
              <w:adjustRightInd w:val="0"/>
              <w:snapToGrid w:val="0"/>
              <w:jc w:val="center"/>
              <w:rPr>
                <w:color w:val="000000" w:themeColor="text1"/>
                <w:sz w:val="24"/>
                <w14:textFill>
                  <w14:solidFill>
                    <w14:schemeClr w14:val="tx1"/>
                  </w14:solidFill>
                </w14:textFill>
              </w:rPr>
            </w:pPr>
          </w:p>
        </w:tc>
        <w:tc>
          <w:tcPr>
            <w:tcW w:w="1646" w:type="dxa"/>
            <w:vAlign w:val="center"/>
          </w:tcPr>
          <w:p w14:paraId="2859B5E6">
            <w:pPr>
              <w:adjustRightInd w:val="0"/>
              <w:snapToGrid w:val="0"/>
              <w:jc w:val="center"/>
              <w:rPr>
                <w:color w:val="000000" w:themeColor="text1"/>
                <w:sz w:val="24"/>
                <w14:textFill>
                  <w14:solidFill>
                    <w14:schemeClr w14:val="tx1"/>
                  </w14:solidFill>
                </w14:textFill>
              </w:rPr>
            </w:pPr>
          </w:p>
        </w:tc>
        <w:tc>
          <w:tcPr>
            <w:tcW w:w="1688" w:type="dxa"/>
            <w:vAlign w:val="center"/>
          </w:tcPr>
          <w:p w14:paraId="14A3F1A7">
            <w:pPr>
              <w:adjustRightInd w:val="0"/>
              <w:snapToGrid w:val="0"/>
              <w:jc w:val="center"/>
              <w:rPr>
                <w:color w:val="000000" w:themeColor="text1"/>
                <w:sz w:val="24"/>
                <w14:textFill>
                  <w14:solidFill>
                    <w14:schemeClr w14:val="tx1"/>
                  </w14:solidFill>
                </w14:textFill>
              </w:rPr>
            </w:pPr>
          </w:p>
        </w:tc>
        <w:tc>
          <w:tcPr>
            <w:tcW w:w="1688" w:type="dxa"/>
            <w:vAlign w:val="center"/>
          </w:tcPr>
          <w:p w14:paraId="707A56E0">
            <w:pPr>
              <w:adjustRightInd w:val="0"/>
              <w:snapToGrid w:val="0"/>
              <w:jc w:val="center"/>
              <w:rPr>
                <w:color w:val="000000" w:themeColor="text1"/>
                <w:sz w:val="24"/>
                <w14:textFill>
                  <w14:solidFill>
                    <w14:schemeClr w14:val="tx1"/>
                  </w14:solidFill>
                </w14:textFill>
              </w:rPr>
            </w:pPr>
          </w:p>
        </w:tc>
        <w:tc>
          <w:tcPr>
            <w:tcW w:w="1925" w:type="dxa"/>
            <w:vAlign w:val="center"/>
          </w:tcPr>
          <w:p w14:paraId="2063CCF5">
            <w:pPr>
              <w:adjustRightInd w:val="0"/>
              <w:snapToGrid w:val="0"/>
              <w:jc w:val="center"/>
              <w:rPr>
                <w:color w:val="000000" w:themeColor="text1"/>
                <w:sz w:val="24"/>
                <w14:textFill>
                  <w14:solidFill>
                    <w14:schemeClr w14:val="tx1"/>
                  </w14:solidFill>
                </w14:textFill>
              </w:rPr>
            </w:pPr>
          </w:p>
        </w:tc>
        <w:tc>
          <w:tcPr>
            <w:tcW w:w="1045" w:type="dxa"/>
            <w:vAlign w:val="center"/>
          </w:tcPr>
          <w:p w14:paraId="2FBA96F7">
            <w:pPr>
              <w:adjustRightInd w:val="0"/>
              <w:snapToGrid w:val="0"/>
              <w:jc w:val="center"/>
              <w:rPr>
                <w:color w:val="000000" w:themeColor="text1"/>
                <w:sz w:val="24"/>
                <w14:textFill>
                  <w14:solidFill>
                    <w14:schemeClr w14:val="tx1"/>
                  </w14:solidFill>
                </w14:textFill>
              </w:rPr>
            </w:pPr>
          </w:p>
        </w:tc>
      </w:tr>
      <w:bookmarkEnd w:id="975"/>
    </w:tbl>
    <w:p w14:paraId="05D8F266">
      <w:pPr>
        <w:tabs>
          <w:tab w:val="left" w:pos="1800"/>
          <w:tab w:val="left" w:pos="5580"/>
        </w:tabs>
        <w:jc w:val="left"/>
        <w:rPr>
          <w:color w:val="000000" w:themeColor="text1"/>
          <w:sz w:val="24"/>
          <w14:textFill>
            <w14:solidFill>
              <w14:schemeClr w14:val="tx1"/>
            </w14:solidFill>
          </w14:textFill>
        </w:rPr>
      </w:pPr>
    </w:p>
    <w:p w14:paraId="6ED7E09C">
      <w:pPr>
        <w:tabs>
          <w:tab w:val="left" w:pos="1800"/>
          <w:tab w:val="left" w:pos="5580"/>
        </w:tabs>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注：“偏离情况”列应据实填写“正偏离”或“负偏离”。</w:t>
      </w:r>
    </w:p>
    <w:p w14:paraId="6AD0AB4B">
      <w:pPr>
        <w:spacing w:line="360" w:lineRule="auto"/>
        <w:rPr>
          <w:color w:val="000000" w:themeColor="text1"/>
          <w:sz w:val="24"/>
          <w:szCs w:val="20"/>
          <w14:textFill>
            <w14:solidFill>
              <w14:schemeClr w14:val="tx1"/>
            </w14:solidFill>
          </w14:textFill>
        </w:rPr>
      </w:pPr>
    </w:p>
    <w:p w14:paraId="6248485E">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 xml:space="preserve">                      </w:t>
      </w:r>
    </w:p>
    <w:p w14:paraId="0A0D1C30">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投标人名称（加盖公章）</w:t>
      </w:r>
      <w:r>
        <w:rPr>
          <w:color w:val="000000" w:themeColor="text1"/>
          <w:sz w:val="24"/>
          <w:lang w:val="zh-CN"/>
          <w14:textFill>
            <w14:solidFill>
              <w14:schemeClr w14:val="tx1"/>
            </w14:solidFill>
          </w14:textFill>
        </w:rPr>
        <w:t>：    ____________</w:t>
      </w:r>
    </w:p>
    <w:p w14:paraId="33FF0F57">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r>
        <w:rPr>
          <w:color w:val="000000" w:themeColor="text1"/>
          <w:sz w:val="24"/>
          <w:szCs w:val="20"/>
          <w14:textFill>
            <w14:solidFill>
              <w14:schemeClr w14:val="tx1"/>
            </w14:solidFill>
          </w14:textFill>
        </w:rPr>
        <w:t xml:space="preserve">日期：_____年______月______日   </w:t>
      </w:r>
    </w:p>
    <w:p w14:paraId="5AFC5565">
      <w:pPr>
        <w:numPr>
          <w:ilvl w:val="0"/>
          <w:numId w:val="19"/>
        </w:numPr>
        <w:tabs>
          <w:tab w:val="left" w:pos="360"/>
        </w:tabs>
        <w:snapToGrid w:val="0"/>
        <w:spacing w:line="360" w:lineRule="auto"/>
        <w:outlineLvl w:val="1"/>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br w:type="page"/>
      </w:r>
      <w:bookmarkEnd w:id="961"/>
      <w:bookmarkEnd w:id="962"/>
      <w:bookmarkEnd w:id="963"/>
      <w:bookmarkEnd w:id="964"/>
      <w:bookmarkEnd w:id="965"/>
      <w:bookmarkEnd w:id="966"/>
      <w:bookmarkEnd w:id="967"/>
      <w:bookmarkEnd w:id="968"/>
      <w:bookmarkEnd w:id="969"/>
      <w:bookmarkEnd w:id="970"/>
      <w:bookmarkEnd w:id="971"/>
      <w:bookmarkEnd w:id="972"/>
      <w:bookmarkEnd w:id="973"/>
      <w:r>
        <w:rPr>
          <w:color w:val="000000" w:themeColor="text1"/>
          <w:sz w:val="24"/>
          <w:szCs w:val="20"/>
          <w14:textFill>
            <w14:solidFill>
              <w14:schemeClr w14:val="tx1"/>
            </w14:solidFill>
          </w14:textFill>
        </w:rPr>
        <w:t>采购需求偏离表（实质性格式）</w:t>
      </w:r>
    </w:p>
    <w:p w14:paraId="1D64E6E6">
      <w:pPr>
        <w:autoSpaceDE w:val="0"/>
        <w:autoSpaceDN w:val="0"/>
        <w:adjustRightInd w:val="0"/>
        <w:spacing w:line="360" w:lineRule="auto"/>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采购需求偏离表</w:t>
      </w:r>
    </w:p>
    <w:p w14:paraId="42FACBEA">
      <w:pPr>
        <w:tabs>
          <w:tab w:val="left" w:pos="1800"/>
          <w:tab w:val="left" w:pos="5580"/>
        </w:tabs>
        <w:spacing w:line="360" w:lineRule="auto"/>
        <w:ind w:firstLine="360" w:firstLineChars="150"/>
        <w:jc w:val="lef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项目编号</w:t>
      </w:r>
      <w:r>
        <w:rPr>
          <w:rFonts w:hint="eastAsia"/>
          <w:color w:val="000000" w:themeColor="text1"/>
          <w:sz w:val="24"/>
          <w14:textFill>
            <w14:solidFill>
              <w14:schemeClr w14:val="tx1"/>
            </w14:solidFill>
          </w14:textFill>
        </w:rPr>
        <w:t>/包号</w:t>
      </w:r>
      <w:r>
        <w:rPr>
          <w:color w:val="000000" w:themeColor="text1"/>
          <w:sz w:val="24"/>
          <w14:textFill>
            <w14:solidFill>
              <w14:schemeClr w14:val="tx1"/>
            </w14:solidFill>
          </w14:textFill>
        </w:rPr>
        <w:t>：_____________________     项目名称：____________</w:t>
      </w:r>
    </w:p>
    <w:tbl>
      <w:tblPr>
        <w:tblStyle w:val="46"/>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67090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2A6D98FD">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序号</w:t>
            </w:r>
          </w:p>
        </w:tc>
        <w:tc>
          <w:tcPr>
            <w:tcW w:w="1482" w:type="dxa"/>
            <w:vAlign w:val="center"/>
          </w:tcPr>
          <w:p w14:paraId="4992F89A">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招标文件条目号</w:t>
            </w:r>
          </w:p>
        </w:tc>
        <w:tc>
          <w:tcPr>
            <w:tcW w:w="2384" w:type="dxa"/>
            <w:vAlign w:val="center"/>
          </w:tcPr>
          <w:p w14:paraId="26580BDB">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招标文件要求</w:t>
            </w:r>
          </w:p>
        </w:tc>
        <w:tc>
          <w:tcPr>
            <w:tcW w:w="2126" w:type="dxa"/>
            <w:vAlign w:val="center"/>
          </w:tcPr>
          <w:p w14:paraId="1ACB9738">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投标响应内容</w:t>
            </w:r>
          </w:p>
        </w:tc>
        <w:tc>
          <w:tcPr>
            <w:tcW w:w="1875" w:type="dxa"/>
            <w:vAlign w:val="center"/>
          </w:tcPr>
          <w:p w14:paraId="0F74FDD6">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偏离情况</w:t>
            </w:r>
          </w:p>
        </w:tc>
        <w:tc>
          <w:tcPr>
            <w:tcW w:w="1009" w:type="dxa"/>
            <w:vAlign w:val="center"/>
          </w:tcPr>
          <w:p w14:paraId="163AC0F4">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说明</w:t>
            </w:r>
          </w:p>
        </w:tc>
      </w:tr>
      <w:tr w14:paraId="1021F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775" w:type="dxa"/>
            <w:vAlign w:val="center"/>
          </w:tcPr>
          <w:p w14:paraId="61121782">
            <w:pPr>
              <w:adjustRightInd w:val="0"/>
              <w:snapToGrid w:val="0"/>
              <w:jc w:val="center"/>
              <w:rPr>
                <w:color w:val="000000" w:themeColor="text1"/>
                <w:sz w:val="24"/>
                <w14:textFill>
                  <w14:solidFill>
                    <w14:schemeClr w14:val="tx1"/>
                  </w14:solidFill>
                </w14:textFill>
              </w:rPr>
            </w:pPr>
          </w:p>
        </w:tc>
        <w:tc>
          <w:tcPr>
            <w:tcW w:w="1482" w:type="dxa"/>
            <w:vAlign w:val="center"/>
          </w:tcPr>
          <w:p w14:paraId="0E1CB564">
            <w:pPr>
              <w:adjustRightInd w:val="0"/>
              <w:snapToGrid w:val="0"/>
              <w:jc w:val="center"/>
              <w:rPr>
                <w:color w:val="000000" w:themeColor="text1"/>
                <w:sz w:val="24"/>
                <w14:textFill>
                  <w14:solidFill>
                    <w14:schemeClr w14:val="tx1"/>
                  </w14:solidFill>
                </w14:textFill>
              </w:rPr>
            </w:pPr>
          </w:p>
        </w:tc>
        <w:tc>
          <w:tcPr>
            <w:tcW w:w="2384" w:type="dxa"/>
            <w:vAlign w:val="center"/>
          </w:tcPr>
          <w:p w14:paraId="7E6764A9">
            <w:pPr>
              <w:adjustRightInd w:val="0"/>
              <w:snapToGrid w:val="0"/>
              <w:jc w:val="center"/>
              <w:rPr>
                <w:color w:val="000000" w:themeColor="text1"/>
                <w:sz w:val="24"/>
                <w14:textFill>
                  <w14:solidFill>
                    <w14:schemeClr w14:val="tx1"/>
                  </w14:solidFill>
                </w14:textFill>
              </w:rPr>
            </w:pPr>
          </w:p>
        </w:tc>
        <w:tc>
          <w:tcPr>
            <w:tcW w:w="2126" w:type="dxa"/>
            <w:vAlign w:val="center"/>
          </w:tcPr>
          <w:p w14:paraId="5F8DB575">
            <w:pPr>
              <w:adjustRightInd w:val="0"/>
              <w:snapToGrid w:val="0"/>
              <w:jc w:val="center"/>
              <w:rPr>
                <w:color w:val="000000" w:themeColor="text1"/>
                <w:sz w:val="24"/>
                <w14:textFill>
                  <w14:solidFill>
                    <w14:schemeClr w14:val="tx1"/>
                  </w14:solidFill>
                </w14:textFill>
              </w:rPr>
            </w:pPr>
          </w:p>
        </w:tc>
        <w:tc>
          <w:tcPr>
            <w:tcW w:w="1875" w:type="dxa"/>
            <w:vAlign w:val="center"/>
          </w:tcPr>
          <w:p w14:paraId="5A773254">
            <w:pPr>
              <w:adjustRightInd w:val="0"/>
              <w:snapToGrid w:val="0"/>
              <w:jc w:val="center"/>
              <w:rPr>
                <w:color w:val="000000" w:themeColor="text1"/>
                <w:sz w:val="24"/>
                <w14:textFill>
                  <w14:solidFill>
                    <w14:schemeClr w14:val="tx1"/>
                  </w14:solidFill>
                </w14:textFill>
              </w:rPr>
            </w:pPr>
          </w:p>
        </w:tc>
        <w:tc>
          <w:tcPr>
            <w:tcW w:w="1009" w:type="dxa"/>
            <w:vAlign w:val="center"/>
          </w:tcPr>
          <w:p w14:paraId="29D29EC7">
            <w:pPr>
              <w:adjustRightInd w:val="0"/>
              <w:snapToGrid w:val="0"/>
              <w:jc w:val="center"/>
              <w:rPr>
                <w:color w:val="000000" w:themeColor="text1"/>
                <w:sz w:val="24"/>
                <w14:textFill>
                  <w14:solidFill>
                    <w14:schemeClr w14:val="tx1"/>
                  </w14:solidFill>
                </w14:textFill>
              </w:rPr>
            </w:pPr>
          </w:p>
        </w:tc>
      </w:tr>
      <w:tr w14:paraId="31971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34454E0">
            <w:pPr>
              <w:adjustRightInd w:val="0"/>
              <w:snapToGrid w:val="0"/>
              <w:jc w:val="center"/>
              <w:rPr>
                <w:color w:val="000000" w:themeColor="text1"/>
                <w:sz w:val="24"/>
                <w14:textFill>
                  <w14:solidFill>
                    <w14:schemeClr w14:val="tx1"/>
                  </w14:solidFill>
                </w14:textFill>
              </w:rPr>
            </w:pPr>
          </w:p>
        </w:tc>
        <w:tc>
          <w:tcPr>
            <w:tcW w:w="1482" w:type="dxa"/>
            <w:vAlign w:val="center"/>
          </w:tcPr>
          <w:p w14:paraId="6F78D357">
            <w:pPr>
              <w:adjustRightInd w:val="0"/>
              <w:snapToGrid w:val="0"/>
              <w:jc w:val="center"/>
              <w:rPr>
                <w:color w:val="000000" w:themeColor="text1"/>
                <w:sz w:val="24"/>
                <w14:textFill>
                  <w14:solidFill>
                    <w14:schemeClr w14:val="tx1"/>
                  </w14:solidFill>
                </w14:textFill>
              </w:rPr>
            </w:pPr>
          </w:p>
        </w:tc>
        <w:tc>
          <w:tcPr>
            <w:tcW w:w="2384" w:type="dxa"/>
            <w:vAlign w:val="center"/>
          </w:tcPr>
          <w:p w14:paraId="095092C4">
            <w:pPr>
              <w:adjustRightInd w:val="0"/>
              <w:snapToGrid w:val="0"/>
              <w:jc w:val="center"/>
              <w:rPr>
                <w:color w:val="000000" w:themeColor="text1"/>
                <w:sz w:val="24"/>
                <w14:textFill>
                  <w14:solidFill>
                    <w14:schemeClr w14:val="tx1"/>
                  </w14:solidFill>
                </w14:textFill>
              </w:rPr>
            </w:pPr>
          </w:p>
        </w:tc>
        <w:tc>
          <w:tcPr>
            <w:tcW w:w="2126" w:type="dxa"/>
            <w:vAlign w:val="center"/>
          </w:tcPr>
          <w:p w14:paraId="731B31CE">
            <w:pPr>
              <w:adjustRightInd w:val="0"/>
              <w:snapToGrid w:val="0"/>
              <w:jc w:val="center"/>
              <w:rPr>
                <w:color w:val="000000" w:themeColor="text1"/>
                <w:sz w:val="24"/>
                <w14:textFill>
                  <w14:solidFill>
                    <w14:schemeClr w14:val="tx1"/>
                  </w14:solidFill>
                </w14:textFill>
              </w:rPr>
            </w:pPr>
          </w:p>
        </w:tc>
        <w:tc>
          <w:tcPr>
            <w:tcW w:w="1875" w:type="dxa"/>
            <w:vAlign w:val="center"/>
          </w:tcPr>
          <w:p w14:paraId="7552AC69">
            <w:pPr>
              <w:adjustRightInd w:val="0"/>
              <w:snapToGrid w:val="0"/>
              <w:jc w:val="center"/>
              <w:rPr>
                <w:color w:val="000000" w:themeColor="text1"/>
                <w:sz w:val="24"/>
                <w14:textFill>
                  <w14:solidFill>
                    <w14:schemeClr w14:val="tx1"/>
                  </w14:solidFill>
                </w14:textFill>
              </w:rPr>
            </w:pPr>
          </w:p>
        </w:tc>
        <w:tc>
          <w:tcPr>
            <w:tcW w:w="1009" w:type="dxa"/>
            <w:vAlign w:val="center"/>
          </w:tcPr>
          <w:p w14:paraId="7FAD2CA8">
            <w:pPr>
              <w:adjustRightInd w:val="0"/>
              <w:snapToGrid w:val="0"/>
              <w:jc w:val="center"/>
              <w:rPr>
                <w:color w:val="000000" w:themeColor="text1"/>
                <w:sz w:val="24"/>
                <w14:textFill>
                  <w14:solidFill>
                    <w14:schemeClr w14:val="tx1"/>
                  </w14:solidFill>
                </w14:textFill>
              </w:rPr>
            </w:pPr>
          </w:p>
        </w:tc>
      </w:tr>
      <w:tr w14:paraId="2CFFB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BF0D8C2">
            <w:pPr>
              <w:adjustRightInd w:val="0"/>
              <w:snapToGrid w:val="0"/>
              <w:jc w:val="center"/>
              <w:rPr>
                <w:color w:val="000000" w:themeColor="text1"/>
                <w:sz w:val="24"/>
                <w14:textFill>
                  <w14:solidFill>
                    <w14:schemeClr w14:val="tx1"/>
                  </w14:solidFill>
                </w14:textFill>
              </w:rPr>
            </w:pPr>
          </w:p>
        </w:tc>
        <w:tc>
          <w:tcPr>
            <w:tcW w:w="1482" w:type="dxa"/>
            <w:vAlign w:val="center"/>
          </w:tcPr>
          <w:p w14:paraId="31B84778">
            <w:pPr>
              <w:adjustRightInd w:val="0"/>
              <w:snapToGrid w:val="0"/>
              <w:jc w:val="center"/>
              <w:rPr>
                <w:color w:val="000000" w:themeColor="text1"/>
                <w:sz w:val="24"/>
                <w14:textFill>
                  <w14:solidFill>
                    <w14:schemeClr w14:val="tx1"/>
                  </w14:solidFill>
                </w14:textFill>
              </w:rPr>
            </w:pPr>
          </w:p>
        </w:tc>
        <w:tc>
          <w:tcPr>
            <w:tcW w:w="2384" w:type="dxa"/>
            <w:vAlign w:val="center"/>
          </w:tcPr>
          <w:p w14:paraId="059A9AE4">
            <w:pPr>
              <w:adjustRightInd w:val="0"/>
              <w:snapToGrid w:val="0"/>
              <w:jc w:val="center"/>
              <w:rPr>
                <w:color w:val="000000" w:themeColor="text1"/>
                <w:sz w:val="24"/>
                <w14:textFill>
                  <w14:solidFill>
                    <w14:schemeClr w14:val="tx1"/>
                  </w14:solidFill>
                </w14:textFill>
              </w:rPr>
            </w:pPr>
          </w:p>
        </w:tc>
        <w:tc>
          <w:tcPr>
            <w:tcW w:w="2126" w:type="dxa"/>
            <w:vAlign w:val="center"/>
          </w:tcPr>
          <w:p w14:paraId="1734DD92">
            <w:pPr>
              <w:adjustRightInd w:val="0"/>
              <w:snapToGrid w:val="0"/>
              <w:jc w:val="center"/>
              <w:rPr>
                <w:color w:val="000000" w:themeColor="text1"/>
                <w:sz w:val="24"/>
                <w14:textFill>
                  <w14:solidFill>
                    <w14:schemeClr w14:val="tx1"/>
                  </w14:solidFill>
                </w14:textFill>
              </w:rPr>
            </w:pPr>
          </w:p>
        </w:tc>
        <w:tc>
          <w:tcPr>
            <w:tcW w:w="1875" w:type="dxa"/>
            <w:vAlign w:val="center"/>
          </w:tcPr>
          <w:p w14:paraId="6224DB1E">
            <w:pPr>
              <w:adjustRightInd w:val="0"/>
              <w:snapToGrid w:val="0"/>
              <w:jc w:val="center"/>
              <w:rPr>
                <w:color w:val="000000" w:themeColor="text1"/>
                <w:sz w:val="24"/>
                <w14:textFill>
                  <w14:solidFill>
                    <w14:schemeClr w14:val="tx1"/>
                  </w14:solidFill>
                </w14:textFill>
              </w:rPr>
            </w:pPr>
          </w:p>
        </w:tc>
        <w:tc>
          <w:tcPr>
            <w:tcW w:w="1009" w:type="dxa"/>
            <w:vAlign w:val="center"/>
          </w:tcPr>
          <w:p w14:paraId="3AF6E6C4">
            <w:pPr>
              <w:adjustRightInd w:val="0"/>
              <w:snapToGrid w:val="0"/>
              <w:jc w:val="center"/>
              <w:rPr>
                <w:color w:val="000000" w:themeColor="text1"/>
                <w:sz w:val="24"/>
                <w14:textFill>
                  <w14:solidFill>
                    <w14:schemeClr w14:val="tx1"/>
                  </w14:solidFill>
                </w14:textFill>
              </w:rPr>
            </w:pPr>
          </w:p>
        </w:tc>
      </w:tr>
      <w:tr w14:paraId="0DD74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836A8B0">
            <w:pPr>
              <w:adjustRightInd w:val="0"/>
              <w:snapToGrid w:val="0"/>
              <w:jc w:val="center"/>
              <w:rPr>
                <w:color w:val="000000" w:themeColor="text1"/>
                <w:sz w:val="24"/>
                <w14:textFill>
                  <w14:solidFill>
                    <w14:schemeClr w14:val="tx1"/>
                  </w14:solidFill>
                </w14:textFill>
              </w:rPr>
            </w:pPr>
          </w:p>
        </w:tc>
        <w:tc>
          <w:tcPr>
            <w:tcW w:w="1482" w:type="dxa"/>
            <w:vAlign w:val="center"/>
          </w:tcPr>
          <w:p w14:paraId="13F257A9">
            <w:pPr>
              <w:adjustRightInd w:val="0"/>
              <w:snapToGrid w:val="0"/>
              <w:jc w:val="center"/>
              <w:rPr>
                <w:color w:val="000000" w:themeColor="text1"/>
                <w:sz w:val="24"/>
                <w14:textFill>
                  <w14:solidFill>
                    <w14:schemeClr w14:val="tx1"/>
                  </w14:solidFill>
                </w14:textFill>
              </w:rPr>
            </w:pPr>
          </w:p>
        </w:tc>
        <w:tc>
          <w:tcPr>
            <w:tcW w:w="2384" w:type="dxa"/>
            <w:vAlign w:val="center"/>
          </w:tcPr>
          <w:p w14:paraId="53199B33">
            <w:pPr>
              <w:adjustRightInd w:val="0"/>
              <w:snapToGrid w:val="0"/>
              <w:jc w:val="center"/>
              <w:rPr>
                <w:color w:val="000000" w:themeColor="text1"/>
                <w:sz w:val="24"/>
                <w14:textFill>
                  <w14:solidFill>
                    <w14:schemeClr w14:val="tx1"/>
                  </w14:solidFill>
                </w14:textFill>
              </w:rPr>
            </w:pPr>
          </w:p>
        </w:tc>
        <w:tc>
          <w:tcPr>
            <w:tcW w:w="2126" w:type="dxa"/>
            <w:vAlign w:val="center"/>
          </w:tcPr>
          <w:p w14:paraId="1863E532">
            <w:pPr>
              <w:adjustRightInd w:val="0"/>
              <w:snapToGrid w:val="0"/>
              <w:jc w:val="center"/>
              <w:rPr>
                <w:color w:val="000000" w:themeColor="text1"/>
                <w:sz w:val="24"/>
                <w14:textFill>
                  <w14:solidFill>
                    <w14:schemeClr w14:val="tx1"/>
                  </w14:solidFill>
                </w14:textFill>
              </w:rPr>
            </w:pPr>
          </w:p>
        </w:tc>
        <w:tc>
          <w:tcPr>
            <w:tcW w:w="1875" w:type="dxa"/>
            <w:vAlign w:val="center"/>
          </w:tcPr>
          <w:p w14:paraId="4B5C77B2">
            <w:pPr>
              <w:adjustRightInd w:val="0"/>
              <w:snapToGrid w:val="0"/>
              <w:jc w:val="center"/>
              <w:rPr>
                <w:color w:val="000000" w:themeColor="text1"/>
                <w:sz w:val="24"/>
                <w14:textFill>
                  <w14:solidFill>
                    <w14:schemeClr w14:val="tx1"/>
                  </w14:solidFill>
                </w14:textFill>
              </w:rPr>
            </w:pPr>
          </w:p>
        </w:tc>
        <w:tc>
          <w:tcPr>
            <w:tcW w:w="1009" w:type="dxa"/>
            <w:vAlign w:val="center"/>
          </w:tcPr>
          <w:p w14:paraId="3568BAE9">
            <w:pPr>
              <w:adjustRightInd w:val="0"/>
              <w:snapToGrid w:val="0"/>
              <w:jc w:val="center"/>
              <w:rPr>
                <w:color w:val="000000" w:themeColor="text1"/>
                <w:sz w:val="24"/>
                <w14:textFill>
                  <w14:solidFill>
                    <w14:schemeClr w14:val="tx1"/>
                  </w14:solidFill>
                </w14:textFill>
              </w:rPr>
            </w:pPr>
          </w:p>
        </w:tc>
      </w:tr>
      <w:tr w14:paraId="6D1B5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775" w:type="dxa"/>
            <w:vAlign w:val="center"/>
          </w:tcPr>
          <w:p w14:paraId="17FB51C9">
            <w:pPr>
              <w:adjustRightInd w:val="0"/>
              <w:snapToGrid w:val="0"/>
              <w:jc w:val="center"/>
              <w:rPr>
                <w:color w:val="000000" w:themeColor="text1"/>
                <w:sz w:val="24"/>
                <w14:textFill>
                  <w14:solidFill>
                    <w14:schemeClr w14:val="tx1"/>
                  </w14:solidFill>
                </w14:textFill>
              </w:rPr>
            </w:pPr>
          </w:p>
        </w:tc>
        <w:tc>
          <w:tcPr>
            <w:tcW w:w="1482" w:type="dxa"/>
            <w:vAlign w:val="center"/>
          </w:tcPr>
          <w:p w14:paraId="1F7D3947">
            <w:pPr>
              <w:adjustRightInd w:val="0"/>
              <w:snapToGrid w:val="0"/>
              <w:jc w:val="center"/>
              <w:rPr>
                <w:color w:val="000000" w:themeColor="text1"/>
                <w:sz w:val="24"/>
                <w14:textFill>
                  <w14:solidFill>
                    <w14:schemeClr w14:val="tx1"/>
                  </w14:solidFill>
                </w14:textFill>
              </w:rPr>
            </w:pPr>
          </w:p>
        </w:tc>
        <w:tc>
          <w:tcPr>
            <w:tcW w:w="2384" w:type="dxa"/>
            <w:vAlign w:val="center"/>
          </w:tcPr>
          <w:p w14:paraId="220B278B">
            <w:pPr>
              <w:adjustRightInd w:val="0"/>
              <w:snapToGrid w:val="0"/>
              <w:jc w:val="center"/>
              <w:rPr>
                <w:color w:val="000000" w:themeColor="text1"/>
                <w:sz w:val="24"/>
                <w14:textFill>
                  <w14:solidFill>
                    <w14:schemeClr w14:val="tx1"/>
                  </w14:solidFill>
                </w14:textFill>
              </w:rPr>
            </w:pPr>
          </w:p>
        </w:tc>
        <w:tc>
          <w:tcPr>
            <w:tcW w:w="2126" w:type="dxa"/>
            <w:vAlign w:val="center"/>
          </w:tcPr>
          <w:p w14:paraId="20F8D5AA">
            <w:pPr>
              <w:adjustRightInd w:val="0"/>
              <w:snapToGrid w:val="0"/>
              <w:jc w:val="center"/>
              <w:rPr>
                <w:color w:val="000000" w:themeColor="text1"/>
                <w:sz w:val="24"/>
                <w14:textFill>
                  <w14:solidFill>
                    <w14:schemeClr w14:val="tx1"/>
                  </w14:solidFill>
                </w14:textFill>
              </w:rPr>
            </w:pPr>
          </w:p>
        </w:tc>
        <w:tc>
          <w:tcPr>
            <w:tcW w:w="1875" w:type="dxa"/>
            <w:vAlign w:val="center"/>
          </w:tcPr>
          <w:p w14:paraId="0529B041">
            <w:pPr>
              <w:adjustRightInd w:val="0"/>
              <w:snapToGrid w:val="0"/>
              <w:jc w:val="center"/>
              <w:rPr>
                <w:color w:val="000000" w:themeColor="text1"/>
                <w:sz w:val="24"/>
                <w14:textFill>
                  <w14:solidFill>
                    <w14:schemeClr w14:val="tx1"/>
                  </w14:solidFill>
                </w14:textFill>
              </w:rPr>
            </w:pPr>
          </w:p>
        </w:tc>
        <w:tc>
          <w:tcPr>
            <w:tcW w:w="1009" w:type="dxa"/>
            <w:vAlign w:val="center"/>
          </w:tcPr>
          <w:p w14:paraId="2B5B6AC2">
            <w:pPr>
              <w:adjustRightInd w:val="0"/>
              <w:snapToGrid w:val="0"/>
              <w:jc w:val="center"/>
              <w:rPr>
                <w:color w:val="000000" w:themeColor="text1"/>
                <w:sz w:val="24"/>
                <w14:textFill>
                  <w14:solidFill>
                    <w14:schemeClr w14:val="tx1"/>
                  </w14:solidFill>
                </w14:textFill>
              </w:rPr>
            </w:pPr>
          </w:p>
        </w:tc>
      </w:tr>
      <w:tr w14:paraId="1C4F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BE61ED4">
            <w:pPr>
              <w:adjustRightInd w:val="0"/>
              <w:snapToGrid w:val="0"/>
              <w:jc w:val="center"/>
              <w:rPr>
                <w:color w:val="000000" w:themeColor="text1"/>
                <w:sz w:val="24"/>
                <w14:textFill>
                  <w14:solidFill>
                    <w14:schemeClr w14:val="tx1"/>
                  </w14:solidFill>
                </w14:textFill>
              </w:rPr>
            </w:pPr>
          </w:p>
        </w:tc>
        <w:tc>
          <w:tcPr>
            <w:tcW w:w="1482" w:type="dxa"/>
            <w:vAlign w:val="center"/>
          </w:tcPr>
          <w:p w14:paraId="5639835B">
            <w:pPr>
              <w:adjustRightInd w:val="0"/>
              <w:snapToGrid w:val="0"/>
              <w:jc w:val="center"/>
              <w:rPr>
                <w:color w:val="000000" w:themeColor="text1"/>
                <w:sz w:val="24"/>
                <w14:textFill>
                  <w14:solidFill>
                    <w14:schemeClr w14:val="tx1"/>
                  </w14:solidFill>
                </w14:textFill>
              </w:rPr>
            </w:pPr>
          </w:p>
        </w:tc>
        <w:tc>
          <w:tcPr>
            <w:tcW w:w="2384" w:type="dxa"/>
            <w:vAlign w:val="center"/>
          </w:tcPr>
          <w:p w14:paraId="777119D0">
            <w:pPr>
              <w:adjustRightInd w:val="0"/>
              <w:snapToGrid w:val="0"/>
              <w:jc w:val="center"/>
              <w:rPr>
                <w:color w:val="000000" w:themeColor="text1"/>
                <w:sz w:val="24"/>
                <w14:textFill>
                  <w14:solidFill>
                    <w14:schemeClr w14:val="tx1"/>
                  </w14:solidFill>
                </w14:textFill>
              </w:rPr>
            </w:pPr>
          </w:p>
        </w:tc>
        <w:tc>
          <w:tcPr>
            <w:tcW w:w="2126" w:type="dxa"/>
            <w:vAlign w:val="center"/>
          </w:tcPr>
          <w:p w14:paraId="48F84602">
            <w:pPr>
              <w:adjustRightInd w:val="0"/>
              <w:snapToGrid w:val="0"/>
              <w:jc w:val="center"/>
              <w:rPr>
                <w:color w:val="000000" w:themeColor="text1"/>
                <w:sz w:val="24"/>
                <w14:textFill>
                  <w14:solidFill>
                    <w14:schemeClr w14:val="tx1"/>
                  </w14:solidFill>
                </w14:textFill>
              </w:rPr>
            </w:pPr>
          </w:p>
        </w:tc>
        <w:tc>
          <w:tcPr>
            <w:tcW w:w="1875" w:type="dxa"/>
            <w:vAlign w:val="center"/>
          </w:tcPr>
          <w:p w14:paraId="77A2A7E5">
            <w:pPr>
              <w:adjustRightInd w:val="0"/>
              <w:snapToGrid w:val="0"/>
              <w:jc w:val="center"/>
              <w:rPr>
                <w:color w:val="000000" w:themeColor="text1"/>
                <w:sz w:val="24"/>
                <w14:textFill>
                  <w14:solidFill>
                    <w14:schemeClr w14:val="tx1"/>
                  </w14:solidFill>
                </w14:textFill>
              </w:rPr>
            </w:pPr>
          </w:p>
        </w:tc>
        <w:tc>
          <w:tcPr>
            <w:tcW w:w="1009" w:type="dxa"/>
            <w:vAlign w:val="center"/>
          </w:tcPr>
          <w:p w14:paraId="360FEEFC">
            <w:pPr>
              <w:adjustRightInd w:val="0"/>
              <w:snapToGrid w:val="0"/>
              <w:jc w:val="center"/>
              <w:rPr>
                <w:color w:val="000000" w:themeColor="text1"/>
                <w:sz w:val="24"/>
                <w14:textFill>
                  <w14:solidFill>
                    <w14:schemeClr w14:val="tx1"/>
                  </w14:solidFill>
                </w14:textFill>
              </w:rPr>
            </w:pPr>
          </w:p>
        </w:tc>
      </w:tr>
    </w:tbl>
    <w:p w14:paraId="42D73EBF">
      <w:pPr>
        <w:tabs>
          <w:tab w:val="left" w:pos="1800"/>
          <w:tab w:val="left" w:pos="5580"/>
        </w:tabs>
        <w:spacing w:line="360" w:lineRule="auto"/>
        <w:ind w:firstLine="360" w:firstLineChars="150"/>
        <w:jc w:val="left"/>
        <w:rPr>
          <w:color w:val="000000" w:themeColor="text1"/>
          <w:sz w:val="24"/>
          <w:u w:val="single"/>
          <w14:textFill>
            <w14:solidFill>
              <w14:schemeClr w14:val="tx1"/>
            </w14:solidFill>
          </w14:textFill>
        </w:rPr>
      </w:pPr>
    </w:p>
    <w:p w14:paraId="568EFD47">
      <w:pPr>
        <w:tabs>
          <w:tab w:val="left" w:pos="1800"/>
          <w:tab w:val="left" w:pos="5580"/>
        </w:tabs>
        <w:spacing w:line="360" w:lineRule="auto"/>
        <w:ind w:firstLine="360" w:firstLineChars="150"/>
        <w:jc w:val="left"/>
        <w:rPr>
          <w:color w:val="000000" w:themeColor="text1"/>
          <w:sz w:val="24"/>
          <w:u w:val="single"/>
          <w14:textFill>
            <w14:solidFill>
              <w14:schemeClr w14:val="tx1"/>
            </w14:solidFill>
          </w14:textFill>
        </w:rPr>
      </w:pPr>
    </w:p>
    <w:p w14:paraId="4697691B">
      <w:pPr>
        <w:tabs>
          <w:tab w:val="left" w:pos="1800"/>
          <w:tab w:val="left" w:pos="5580"/>
        </w:tabs>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注：</w:t>
      </w:r>
    </w:p>
    <w:p w14:paraId="39A80242">
      <w:pPr>
        <w:tabs>
          <w:tab w:val="left" w:pos="1800"/>
          <w:tab w:val="left" w:pos="5580"/>
        </w:tabs>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1. 对招标文件中的所有商务、技术要求，除本表所列明的所有偏离外，均视作供应商已对之理解和响应。此表中若无任何文字说明，内容为空白的，</w:t>
      </w:r>
      <w:r>
        <w:rPr>
          <w:b/>
          <w:color w:val="000000" w:themeColor="text1"/>
          <w:sz w:val="24"/>
          <w14:textFill>
            <w14:solidFill>
              <w14:schemeClr w14:val="tx1"/>
            </w14:solidFill>
          </w14:textFill>
        </w:rPr>
        <w:t>投标无效。</w:t>
      </w:r>
    </w:p>
    <w:p w14:paraId="7D6B6275">
      <w:pPr>
        <w:tabs>
          <w:tab w:val="left" w:pos="1800"/>
          <w:tab w:val="left" w:pos="5580"/>
        </w:tabs>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2.“偏离情况”列应据实填写“无偏离”、“正偏离”或“负偏离”。</w:t>
      </w:r>
    </w:p>
    <w:p w14:paraId="1BAD2375">
      <w:pPr>
        <w:tabs>
          <w:tab w:val="left" w:pos="1800"/>
          <w:tab w:val="left" w:pos="5580"/>
        </w:tabs>
        <w:jc w:val="left"/>
        <w:rPr>
          <w:color w:val="000000" w:themeColor="text1"/>
          <w:sz w:val="24"/>
          <w14:textFill>
            <w14:solidFill>
              <w14:schemeClr w14:val="tx1"/>
            </w14:solidFill>
          </w14:textFill>
        </w:rPr>
      </w:pPr>
    </w:p>
    <w:p w14:paraId="5C360A35">
      <w:pPr>
        <w:tabs>
          <w:tab w:val="left" w:pos="1800"/>
          <w:tab w:val="left" w:pos="5580"/>
        </w:tabs>
        <w:jc w:val="left"/>
        <w:rPr>
          <w:color w:val="000000" w:themeColor="text1"/>
          <w:sz w:val="24"/>
          <w14:textFill>
            <w14:solidFill>
              <w14:schemeClr w14:val="tx1"/>
            </w14:solidFill>
          </w14:textFill>
        </w:rPr>
      </w:pPr>
    </w:p>
    <w:p w14:paraId="203270C4">
      <w:pPr>
        <w:rPr>
          <w:color w:val="000000" w:themeColor="text1"/>
          <w:sz w:val="24"/>
          <w:szCs w:val="20"/>
          <w14:textFill>
            <w14:solidFill>
              <w14:schemeClr w14:val="tx1"/>
            </w14:solidFill>
          </w14:textFill>
        </w:rPr>
      </w:pPr>
    </w:p>
    <w:p w14:paraId="4A1CDD0E">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 xml:space="preserve">                  </w:t>
      </w:r>
    </w:p>
    <w:p w14:paraId="5059315C">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r>
        <w:rPr>
          <w:color w:val="000000" w:themeColor="text1"/>
          <w:sz w:val="24"/>
          <w14:textFill>
            <w14:solidFill>
              <w14:schemeClr w14:val="tx1"/>
            </w14:solidFill>
          </w14:textFill>
        </w:rPr>
        <w:t>投标人名称（加盖公章）</w:t>
      </w:r>
      <w:r>
        <w:rPr>
          <w:color w:val="000000" w:themeColor="text1"/>
          <w:sz w:val="24"/>
          <w:lang w:val="zh-CN"/>
          <w14:textFill>
            <w14:solidFill>
              <w14:schemeClr w14:val="tx1"/>
            </w14:solidFill>
          </w14:textFill>
        </w:rPr>
        <w:t>：____________</w:t>
      </w:r>
    </w:p>
    <w:p w14:paraId="08C77702">
      <w:pPr>
        <w:autoSpaceDE w:val="0"/>
        <w:autoSpaceDN w:val="0"/>
        <w:adjustRightInd w:val="0"/>
        <w:snapToGrid w:val="0"/>
        <w:spacing w:before="25" w:after="25" w:line="360" w:lineRule="auto"/>
        <w:rPr>
          <w:color w:val="000000" w:themeColor="text1"/>
          <w:sz w:val="24"/>
          <w:lang w:val="zh-CN"/>
          <w14:textFill>
            <w14:solidFill>
              <w14:schemeClr w14:val="tx1"/>
            </w14:solidFill>
          </w14:textFill>
        </w:rPr>
      </w:pPr>
      <w:r>
        <w:rPr>
          <w:color w:val="000000" w:themeColor="text1"/>
          <w:sz w:val="24"/>
          <w:szCs w:val="20"/>
          <w14:textFill>
            <w14:solidFill>
              <w14:schemeClr w14:val="tx1"/>
            </w14:solidFill>
          </w14:textFill>
        </w:rPr>
        <w:t xml:space="preserve">日期：_____年______月______日   </w:t>
      </w:r>
    </w:p>
    <w:p w14:paraId="672D405F">
      <w:pPr>
        <w:numPr>
          <w:ilvl w:val="0"/>
          <w:numId w:val="19"/>
        </w:numPr>
        <w:tabs>
          <w:tab w:val="left" w:pos="360"/>
        </w:tabs>
        <w:snapToGrid w:val="0"/>
        <w:spacing w:line="360" w:lineRule="auto"/>
        <w:outlineLvl w:val="1"/>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br w:type="page"/>
      </w:r>
      <w:r>
        <w:rPr>
          <w:color w:val="000000" w:themeColor="text1"/>
          <w:sz w:val="24"/>
          <w:szCs w:val="20"/>
          <w14:textFill>
            <w14:solidFill>
              <w14:schemeClr w14:val="tx1"/>
            </w14:solidFill>
          </w14:textFill>
        </w:rPr>
        <w:t>中小企业证明文件</w:t>
      </w:r>
    </w:p>
    <w:p w14:paraId="4E0B62A3">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说明：</w:t>
      </w:r>
    </w:p>
    <w:p w14:paraId="25D3F729">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4FBDA19B">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38ED9C9D">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3）对于多标的采购项目，投标人应充分、准确地了解所提供货物的制造企业、提供服务的承接企业信息。对相关情况了解不清楚的，不建议填报本声明函。</w:t>
      </w:r>
    </w:p>
    <w:p w14:paraId="0E9DFCB1">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5DF3DAFB">
      <w:pPr>
        <w:widowControl/>
        <w:jc w:val="left"/>
        <w:rPr>
          <w:color w:val="000000" w:themeColor="text1"/>
          <w:sz w:val="24"/>
          <w14:textFill>
            <w14:solidFill>
              <w14:schemeClr w14:val="tx1"/>
            </w14:solidFill>
          </w14:textFill>
        </w:rPr>
      </w:pPr>
    </w:p>
    <w:p w14:paraId="6419F46B">
      <w:pPr>
        <w:spacing w:before="240" w:beforeLines="100" w:after="240" w:afterLines="100" w:line="360" w:lineRule="auto"/>
        <w:jc w:val="center"/>
        <w:rPr>
          <w:b/>
          <w:color w:val="000000" w:themeColor="text1"/>
          <w:sz w:val="36"/>
          <w:szCs w:val="36"/>
          <w14:textFill>
            <w14:solidFill>
              <w14:schemeClr w14:val="tx1"/>
            </w14:solidFill>
          </w14:textFill>
        </w:rPr>
      </w:pPr>
      <w:r>
        <w:rPr>
          <w:color w:val="000000" w:themeColor="text1"/>
          <w:sz w:val="24"/>
          <w14:textFill>
            <w14:solidFill>
              <w14:schemeClr w14:val="tx1"/>
            </w14:solidFill>
          </w14:textFill>
        </w:rPr>
        <w:br w:type="page"/>
      </w:r>
      <w:r>
        <w:rPr>
          <w:b/>
          <w:bCs/>
          <w:color w:val="000000" w:themeColor="text1"/>
          <w:sz w:val="36"/>
          <w:szCs w:val="36"/>
          <w14:textFill>
            <w14:solidFill>
              <w14:schemeClr w14:val="tx1"/>
            </w14:solidFill>
          </w14:textFill>
        </w:rPr>
        <w:t>中小企业声明函（货物）格式</w:t>
      </w:r>
    </w:p>
    <w:p w14:paraId="52C29372">
      <w:pPr>
        <w:spacing w:line="360" w:lineRule="auto"/>
        <w:ind w:firstLine="504"/>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本公司（联合体）郑重声明，根据《政府采购促进中小企业发展管理办法》（财库﹝2020﹞46 号）的规定，本公司（联合体）参加</w:t>
      </w:r>
      <w:r>
        <w:rPr>
          <w:color w:val="000000" w:themeColor="text1"/>
          <w:spacing w:val="6"/>
          <w:sz w:val="24"/>
          <w:u w:val="single"/>
          <w14:textFill>
            <w14:solidFill>
              <w14:schemeClr w14:val="tx1"/>
            </w14:solidFill>
          </w14:textFill>
        </w:rPr>
        <w:t>（单位名称）</w:t>
      </w:r>
      <w:r>
        <w:rPr>
          <w:color w:val="000000" w:themeColor="text1"/>
          <w:spacing w:val="6"/>
          <w:sz w:val="24"/>
          <w14:textFill>
            <w14:solidFill>
              <w14:schemeClr w14:val="tx1"/>
            </w14:solidFill>
          </w14:textFill>
        </w:rPr>
        <w:t>的</w:t>
      </w:r>
      <w:r>
        <w:rPr>
          <w:color w:val="000000" w:themeColor="text1"/>
          <w:spacing w:val="6"/>
          <w:sz w:val="24"/>
          <w:u w:val="single"/>
          <w14:textFill>
            <w14:solidFill>
              <w14:schemeClr w14:val="tx1"/>
            </w14:solidFill>
          </w14:textFill>
        </w:rPr>
        <w:t>（项目名称）</w:t>
      </w:r>
      <w:r>
        <w:rPr>
          <w:color w:val="000000" w:themeColor="text1"/>
          <w:spacing w:val="6"/>
          <w:sz w:val="24"/>
          <w14:textFill>
            <w14:solidFill>
              <w14:schemeClr w14:val="tx1"/>
            </w14:solidFill>
          </w14:textFill>
        </w:rPr>
        <w:t>采购活动，提供的货物全部由符合政策要求的中小企业制造。相关企业（含联合体中的中小企业、签订分包意向协议的中小企业）的具体情况如下：</w:t>
      </w:r>
    </w:p>
    <w:p w14:paraId="0D9F6FCF">
      <w:pPr>
        <w:spacing w:line="360" w:lineRule="auto"/>
        <w:ind w:firstLine="504"/>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1.</w:t>
      </w:r>
      <w:r>
        <w:rPr>
          <w:color w:val="000000" w:themeColor="text1"/>
          <w:spacing w:val="6"/>
          <w:sz w:val="24"/>
          <w:u w:val="single"/>
          <w14:textFill>
            <w14:solidFill>
              <w14:schemeClr w14:val="tx1"/>
            </w14:solidFill>
          </w14:textFill>
        </w:rPr>
        <w:t>（标的名称）</w:t>
      </w:r>
      <w:r>
        <w:rPr>
          <w:color w:val="000000" w:themeColor="text1"/>
          <w:spacing w:val="6"/>
          <w:sz w:val="24"/>
          <w14:textFill>
            <w14:solidFill>
              <w14:schemeClr w14:val="tx1"/>
            </w14:solidFill>
          </w14:textFill>
        </w:rPr>
        <w:t>，属于</w:t>
      </w:r>
      <w:r>
        <w:rPr>
          <w:color w:val="000000" w:themeColor="text1"/>
          <w:spacing w:val="6"/>
          <w:sz w:val="24"/>
          <w:u w:val="single"/>
          <w14:textFill>
            <w14:solidFill>
              <w14:schemeClr w14:val="tx1"/>
            </w14:solidFill>
          </w14:textFill>
        </w:rPr>
        <w:t>（采购文件中明确的所属行业）</w:t>
      </w:r>
      <w:r>
        <w:rPr>
          <w:color w:val="000000" w:themeColor="text1"/>
          <w:spacing w:val="6"/>
          <w:sz w:val="24"/>
          <w14:textFill>
            <w14:solidFill>
              <w14:schemeClr w14:val="tx1"/>
            </w14:solidFill>
          </w14:textFill>
        </w:rPr>
        <w:t>行业；制造商为</w:t>
      </w:r>
      <w:r>
        <w:rPr>
          <w:color w:val="000000" w:themeColor="text1"/>
          <w:spacing w:val="6"/>
          <w:sz w:val="24"/>
          <w:u w:val="single"/>
          <w14:textFill>
            <w14:solidFill>
              <w14:schemeClr w14:val="tx1"/>
            </w14:solidFill>
          </w14:textFill>
        </w:rPr>
        <w:t>（企业名称）</w:t>
      </w:r>
      <w:r>
        <w:rPr>
          <w:color w:val="000000" w:themeColor="text1"/>
          <w:spacing w:val="6"/>
          <w:sz w:val="24"/>
          <w14:textFill>
            <w14:solidFill>
              <w14:schemeClr w14:val="tx1"/>
            </w14:solidFill>
          </w14:textFill>
        </w:rPr>
        <w:t>，从业人员______人，营业收入为______万元，资产总额为______万元</w:t>
      </w:r>
      <w:r>
        <w:rPr>
          <w:color w:val="000000" w:themeColor="text1"/>
          <w:spacing w:val="6"/>
          <w:sz w:val="24"/>
          <w:vertAlign w:val="superscript"/>
          <w14:textFill>
            <w14:solidFill>
              <w14:schemeClr w14:val="tx1"/>
            </w14:solidFill>
          </w14:textFill>
        </w:rPr>
        <w:t>1</w:t>
      </w:r>
      <w:r>
        <w:rPr>
          <w:color w:val="000000" w:themeColor="text1"/>
          <w:spacing w:val="6"/>
          <w:sz w:val="24"/>
          <w14:textFill>
            <w14:solidFill>
              <w14:schemeClr w14:val="tx1"/>
            </w14:solidFill>
          </w14:textFill>
        </w:rPr>
        <w:t>，属于</w:t>
      </w:r>
      <w:r>
        <w:rPr>
          <w:color w:val="000000" w:themeColor="text1"/>
          <w:spacing w:val="6"/>
          <w:sz w:val="24"/>
          <w:u w:val="single"/>
          <w14:textFill>
            <w14:solidFill>
              <w14:schemeClr w14:val="tx1"/>
            </w14:solidFill>
          </w14:textFill>
        </w:rPr>
        <w:t>（中型企业、小型企业、微型企业）</w:t>
      </w:r>
      <w:r>
        <w:rPr>
          <w:color w:val="000000" w:themeColor="text1"/>
          <w:spacing w:val="6"/>
          <w:sz w:val="24"/>
          <w14:textFill>
            <w14:solidFill>
              <w14:schemeClr w14:val="tx1"/>
            </w14:solidFill>
          </w14:textFill>
        </w:rPr>
        <w:t>；</w:t>
      </w:r>
    </w:p>
    <w:p w14:paraId="38910130">
      <w:pPr>
        <w:spacing w:line="360" w:lineRule="auto"/>
        <w:ind w:firstLine="504"/>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2.</w:t>
      </w:r>
      <w:r>
        <w:rPr>
          <w:color w:val="000000" w:themeColor="text1"/>
          <w:spacing w:val="6"/>
          <w:sz w:val="24"/>
          <w:u w:val="single"/>
          <w14:textFill>
            <w14:solidFill>
              <w14:schemeClr w14:val="tx1"/>
            </w14:solidFill>
          </w14:textFill>
        </w:rPr>
        <w:t>（标的名称）</w:t>
      </w:r>
      <w:r>
        <w:rPr>
          <w:color w:val="000000" w:themeColor="text1"/>
          <w:spacing w:val="6"/>
          <w:sz w:val="24"/>
          <w14:textFill>
            <w14:solidFill>
              <w14:schemeClr w14:val="tx1"/>
            </w14:solidFill>
          </w14:textFill>
        </w:rPr>
        <w:t>，属于</w:t>
      </w:r>
      <w:r>
        <w:rPr>
          <w:color w:val="000000" w:themeColor="text1"/>
          <w:spacing w:val="6"/>
          <w:sz w:val="24"/>
          <w:u w:val="single"/>
          <w14:textFill>
            <w14:solidFill>
              <w14:schemeClr w14:val="tx1"/>
            </w14:solidFill>
          </w14:textFill>
        </w:rPr>
        <w:t>（采购文件中明确的所属行业）</w:t>
      </w:r>
      <w:r>
        <w:rPr>
          <w:color w:val="000000" w:themeColor="text1"/>
          <w:spacing w:val="6"/>
          <w:sz w:val="24"/>
          <w14:textFill>
            <w14:solidFill>
              <w14:schemeClr w14:val="tx1"/>
            </w14:solidFill>
          </w14:textFill>
        </w:rPr>
        <w:t>行业；制造商为</w:t>
      </w:r>
      <w:r>
        <w:rPr>
          <w:color w:val="000000" w:themeColor="text1"/>
          <w:spacing w:val="6"/>
          <w:sz w:val="24"/>
          <w:u w:val="single"/>
          <w14:textFill>
            <w14:solidFill>
              <w14:schemeClr w14:val="tx1"/>
            </w14:solidFill>
          </w14:textFill>
        </w:rPr>
        <w:t>（企业名称）</w:t>
      </w:r>
      <w:r>
        <w:rPr>
          <w:color w:val="000000" w:themeColor="text1"/>
          <w:spacing w:val="6"/>
          <w:sz w:val="24"/>
          <w14:textFill>
            <w14:solidFill>
              <w14:schemeClr w14:val="tx1"/>
            </w14:solidFill>
          </w14:textFill>
        </w:rPr>
        <w:t>，从业人员______人，营业收入为______万元，资产总额为______万元，属于</w:t>
      </w:r>
      <w:r>
        <w:rPr>
          <w:color w:val="000000" w:themeColor="text1"/>
          <w:spacing w:val="6"/>
          <w:sz w:val="24"/>
          <w:u w:val="single"/>
          <w14:textFill>
            <w14:solidFill>
              <w14:schemeClr w14:val="tx1"/>
            </w14:solidFill>
          </w14:textFill>
        </w:rPr>
        <w:t>（中型企业、小型企业、微型企业）</w:t>
      </w:r>
      <w:r>
        <w:rPr>
          <w:color w:val="000000" w:themeColor="text1"/>
          <w:spacing w:val="6"/>
          <w:sz w:val="24"/>
          <w14:textFill>
            <w14:solidFill>
              <w14:schemeClr w14:val="tx1"/>
            </w14:solidFill>
          </w14:textFill>
        </w:rPr>
        <w:t>；</w:t>
      </w:r>
    </w:p>
    <w:p w14:paraId="2DE74FA0">
      <w:pPr>
        <w:spacing w:line="360" w:lineRule="auto"/>
        <w:ind w:firstLine="504"/>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w:t>
      </w:r>
    </w:p>
    <w:p w14:paraId="1DE68804">
      <w:pPr>
        <w:spacing w:line="360" w:lineRule="auto"/>
        <w:ind w:firstLine="504"/>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以上企业，不属于大企业的分支机构，不存在控股股东为大企业的情形，也不存在与大企业的负责人为同一人的情形。</w:t>
      </w:r>
    </w:p>
    <w:p w14:paraId="091854A4">
      <w:pPr>
        <w:spacing w:before="240" w:beforeLines="100" w:after="240" w:afterLines="100" w:line="360" w:lineRule="auto"/>
        <w:jc w:val="center"/>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本企业对上述声明内容的真实性负责。如有虚假，将依法承担相应责任。</w:t>
      </w:r>
    </w:p>
    <w:p w14:paraId="0573BAF3">
      <w:pPr>
        <w:spacing w:line="360" w:lineRule="auto"/>
        <w:ind w:firstLine="504"/>
        <w:rPr>
          <w:color w:val="000000" w:themeColor="text1"/>
          <w:spacing w:val="6"/>
          <w:sz w:val="24"/>
          <w14:textFill>
            <w14:solidFill>
              <w14:schemeClr w14:val="tx1"/>
            </w14:solidFill>
          </w14:textFill>
        </w:rPr>
      </w:pPr>
    </w:p>
    <w:p w14:paraId="43D7A590">
      <w:pPr>
        <w:spacing w:line="360" w:lineRule="auto"/>
        <w:ind w:right="360" w:firstLine="480"/>
        <w:jc w:val="right"/>
        <w:rPr>
          <w:color w:val="000000" w:themeColor="text1"/>
          <w:sz w:val="24"/>
          <w14:textFill>
            <w14:solidFill>
              <w14:schemeClr w14:val="tx1"/>
            </w14:solidFill>
          </w14:textFill>
        </w:rPr>
      </w:pPr>
    </w:p>
    <w:p w14:paraId="42F76260">
      <w:pPr>
        <w:spacing w:line="360" w:lineRule="auto"/>
        <w:ind w:right="360" w:firstLine="480"/>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企业名称（盖章）：________</w:t>
      </w:r>
    </w:p>
    <w:p w14:paraId="2785C748">
      <w:pPr>
        <w:spacing w:line="360" w:lineRule="auto"/>
        <w:ind w:right="360" w:firstLine="480"/>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日 期：________</w:t>
      </w:r>
    </w:p>
    <w:p w14:paraId="523AD6CB">
      <w:pPr>
        <w:spacing w:line="360" w:lineRule="auto"/>
        <w:ind w:right="360" w:firstLine="480"/>
        <w:jc w:val="right"/>
        <w:rPr>
          <w:color w:val="000000" w:themeColor="text1"/>
          <w:sz w:val="24"/>
          <w14:textFill>
            <w14:solidFill>
              <w14:schemeClr w14:val="tx1"/>
            </w14:solidFill>
          </w14:textFill>
        </w:rPr>
      </w:pPr>
    </w:p>
    <w:p w14:paraId="364F0815">
      <w:pPr>
        <w:adjustRightInd w:val="0"/>
        <w:snapToGrid w:val="0"/>
        <w:jc w:val="left"/>
        <w:rPr>
          <w:color w:val="000000" w:themeColor="text1"/>
          <w:sz w:val="24"/>
          <w:szCs w:val="21"/>
          <w14:textFill>
            <w14:solidFill>
              <w14:schemeClr w14:val="tx1"/>
            </w14:solidFill>
          </w14:textFill>
        </w:rPr>
      </w:pPr>
    </w:p>
    <w:tbl>
      <w:tblPr>
        <w:tblStyle w:val="46"/>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42EEED16">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10F5DB68">
            <w:pPr>
              <w:adjustRightInd w:val="0"/>
              <w:snapToGrid w:val="0"/>
              <w:jc w:val="left"/>
              <w:rPr>
                <w:color w:val="000000" w:themeColor="text1"/>
                <w:szCs w:val="21"/>
                <w14:textFill>
                  <w14:solidFill>
                    <w14:schemeClr w14:val="tx1"/>
                  </w14:solidFill>
                </w14:textFill>
              </w:rPr>
            </w:pPr>
            <w:r>
              <w:rPr>
                <w:color w:val="000000" w:themeColor="text1"/>
                <w:szCs w:val="21"/>
                <w:vertAlign w:val="superscript"/>
                <w14:textFill>
                  <w14:solidFill>
                    <w14:schemeClr w14:val="tx1"/>
                  </w14:solidFill>
                </w14:textFill>
              </w:rPr>
              <w:t>1</w:t>
            </w:r>
            <w:r>
              <w:rPr>
                <w:color w:val="000000" w:themeColor="text1"/>
                <w:szCs w:val="21"/>
                <w14:textFill>
                  <w14:solidFill>
                    <w14:schemeClr w14:val="tx1"/>
                  </w14:solidFill>
                </w14:textFill>
              </w:rPr>
              <w:t>从业人员、营业收入、资产总额填报上一年度数据，无上一年度数据的新成立企业可不填报。</w:t>
            </w:r>
          </w:p>
        </w:tc>
      </w:tr>
    </w:tbl>
    <w:p w14:paraId="630A49B2">
      <w:pPr>
        <w:adjustRightInd w:val="0"/>
        <w:snapToGrid w:val="0"/>
        <w:jc w:val="left"/>
        <w:rPr>
          <w:color w:val="000000" w:themeColor="text1"/>
          <w:szCs w:val="21"/>
          <w:vertAlign w:val="superscript"/>
          <w14:textFill>
            <w14:solidFill>
              <w14:schemeClr w14:val="tx1"/>
            </w14:solidFill>
          </w14:textFill>
        </w:rPr>
      </w:pPr>
    </w:p>
    <w:p w14:paraId="1CBA104D">
      <w:pPr>
        <w:spacing w:line="360" w:lineRule="auto"/>
        <w:ind w:right="360" w:firstLine="480"/>
        <w:jc w:val="right"/>
        <w:rPr>
          <w:color w:val="000000" w:themeColor="text1"/>
          <w:sz w:val="24"/>
          <w14:textFill>
            <w14:solidFill>
              <w14:schemeClr w14:val="tx1"/>
            </w14:solidFill>
          </w14:textFill>
        </w:rPr>
      </w:pPr>
    </w:p>
    <w:p w14:paraId="29101D43">
      <w:pPr>
        <w:spacing w:line="360" w:lineRule="auto"/>
        <w:ind w:right="360" w:firstLine="480"/>
        <w:jc w:val="right"/>
        <w:rPr>
          <w:color w:val="000000" w:themeColor="text1"/>
          <w:sz w:val="24"/>
          <w14:textFill>
            <w14:solidFill>
              <w14:schemeClr w14:val="tx1"/>
            </w14:solidFill>
          </w14:textFill>
        </w:rPr>
      </w:pPr>
    </w:p>
    <w:p w14:paraId="6A3F4B29">
      <w:pPr>
        <w:spacing w:line="360" w:lineRule="auto"/>
        <w:outlineLvl w:val="2"/>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br w:type="page"/>
      </w:r>
    </w:p>
    <w:p w14:paraId="19334A19">
      <w:pPr>
        <w:spacing w:before="240" w:beforeLines="100" w:after="240" w:afterLines="100" w:line="360" w:lineRule="auto"/>
        <w:jc w:val="center"/>
        <w:rPr>
          <w:color w:val="000000" w:themeColor="text1"/>
          <w:sz w:val="36"/>
          <w:szCs w:val="36"/>
          <w14:textFill>
            <w14:solidFill>
              <w14:schemeClr w14:val="tx1"/>
            </w14:solidFill>
          </w14:textFill>
        </w:rPr>
      </w:pPr>
      <w:r>
        <w:rPr>
          <w:b/>
          <w:bCs/>
          <w:color w:val="000000" w:themeColor="text1"/>
          <w:sz w:val="36"/>
          <w:szCs w:val="36"/>
          <w14:textFill>
            <w14:solidFill>
              <w14:schemeClr w14:val="tx1"/>
            </w14:solidFill>
          </w14:textFill>
        </w:rPr>
        <w:t>残疾人福利性单位声明函格式</w:t>
      </w:r>
      <w:r>
        <w:rPr>
          <w:color w:val="000000" w:themeColor="text1"/>
          <w:sz w:val="36"/>
          <w:szCs w:val="36"/>
          <w14:textFill>
            <w14:solidFill>
              <w14:schemeClr w14:val="tx1"/>
            </w14:solidFill>
          </w14:textFill>
        </w:rPr>
        <w:t xml:space="preserve"> </w:t>
      </w:r>
    </w:p>
    <w:p w14:paraId="5FAE71A1">
      <w:pPr>
        <w:spacing w:line="588" w:lineRule="exact"/>
        <w:ind w:firstLine="504"/>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本单位郑重声明，根据《财政部 民政部 中国残疾人联合会关于促进残疾人就业政府采购政策的通知》（财库</w:t>
      </w:r>
      <w:r>
        <w:rPr>
          <w:color w:val="000000" w:themeColor="text1"/>
          <w:sz w:val="24"/>
          <w14:textFill>
            <w14:solidFill>
              <w14:schemeClr w14:val="tx1"/>
            </w14:solidFill>
          </w14:textFill>
        </w:rPr>
        <w:t>〔2017〕141</w:t>
      </w:r>
      <w:r>
        <w:rPr>
          <w:color w:val="000000" w:themeColor="text1"/>
          <w:spacing w:val="6"/>
          <w:sz w:val="24"/>
          <w14:textFill>
            <w14:solidFill>
              <w14:schemeClr w14:val="tx1"/>
            </w14:solidFill>
          </w14:textFill>
        </w:rPr>
        <w:t>号）的规定，本单位</w:t>
      </w:r>
      <w:r>
        <w:rPr>
          <w:b/>
          <w:color w:val="000000" w:themeColor="text1"/>
          <w:sz w:val="24"/>
          <w14:textFill>
            <w14:solidFill>
              <w14:schemeClr w14:val="tx1"/>
            </w14:solidFill>
          </w14:textFill>
        </w:rPr>
        <w:t>（请进行选择）</w:t>
      </w:r>
      <w:r>
        <w:rPr>
          <w:color w:val="000000" w:themeColor="text1"/>
          <w:spacing w:val="6"/>
          <w:sz w:val="24"/>
          <w14:textFill>
            <w14:solidFill>
              <w14:schemeClr w14:val="tx1"/>
            </w14:solidFill>
          </w14:textFill>
        </w:rPr>
        <w:t>：</w:t>
      </w:r>
    </w:p>
    <w:p w14:paraId="424A1171">
      <w:pPr>
        <w:spacing w:line="588" w:lineRule="exact"/>
        <w:ind w:firstLine="482"/>
        <w:rPr>
          <w:b/>
          <w:color w:val="000000" w:themeColor="text1"/>
          <w:spacing w:val="6"/>
          <w:sz w:val="24"/>
          <w14:textFill>
            <w14:solidFill>
              <w14:schemeClr w14:val="tx1"/>
            </w14:solidFill>
          </w14:textFill>
        </w:rPr>
      </w:pPr>
      <w:r>
        <w:rPr>
          <w:b/>
          <w:color w:val="000000" w:themeColor="text1"/>
          <w:sz w:val="24"/>
          <w14:textFill>
            <w14:solidFill>
              <w14:schemeClr w14:val="tx1"/>
            </w14:solidFill>
          </w14:textFill>
        </w:rPr>
        <w:t>□</w:t>
      </w:r>
      <w:r>
        <w:rPr>
          <w:b/>
          <w:color w:val="000000" w:themeColor="text1"/>
          <w:spacing w:val="6"/>
          <w:sz w:val="24"/>
          <w14:textFill>
            <w14:solidFill>
              <w14:schemeClr w14:val="tx1"/>
            </w14:solidFill>
          </w14:textFill>
        </w:rPr>
        <w:t>不属于符合条件的残疾人福利性单位。</w:t>
      </w:r>
    </w:p>
    <w:p w14:paraId="2E8C01BB">
      <w:pPr>
        <w:spacing w:line="588" w:lineRule="exact"/>
        <w:ind w:firstLine="482"/>
        <w:rPr>
          <w:color w:val="000000" w:themeColor="text1"/>
          <w:spacing w:val="6"/>
          <w:sz w:val="24"/>
          <w14:textFill>
            <w14:solidFill>
              <w14:schemeClr w14:val="tx1"/>
            </w14:solidFill>
          </w14:textFill>
        </w:rPr>
      </w:pPr>
      <w:r>
        <w:rPr>
          <w:b/>
          <w:color w:val="000000" w:themeColor="text1"/>
          <w:sz w:val="24"/>
          <w14:textFill>
            <w14:solidFill>
              <w14:schemeClr w14:val="tx1"/>
            </w14:solidFill>
          </w14:textFill>
        </w:rPr>
        <w:t>□</w:t>
      </w:r>
      <w:r>
        <w:rPr>
          <w:b/>
          <w:color w:val="000000" w:themeColor="text1"/>
          <w:spacing w:val="6"/>
          <w:sz w:val="24"/>
          <w14:textFill>
            <w14:solidFill>
              <w14:schemeClr w14:val="tx1"/>
            </w14:solidFill>
          </w14:textFill>
        </w:rPr>
        <w:t>属于符合条件的残疾人福利性单位，</w:t>
      </w:r>
      <w:r>
        <w:rPr>
          <w:color w:val="000000" w:themeColor="text1"/>
          <w:spacing w:val="6"/>
          <w:sz w:val="24"/>
          <w14:textFill>
            <w14:solidFill>
              <w14:schemeClr w14:val="tx1"/>
            </w14:solidFill>
          </w14:textFill>
        </w:rPr>
        <w:t>且本单位参加______单位的______项目采购活动提供本单位制造的货物（由本单位承担工程/提供服务），或者提供其他残疾人福利性单位制造的货物（不包括使用非残疾人福利性单位注册商标的货物）。</w:t>
      </w:r>
    </w:p>
    <w:p w14:paraId="4C2B2911">
      <w:pPr>
        <w:spacing w:line="588" w:lineRule="exact"/>
        <w:ind w:firstLine="506" w:firstLineChars="200"/>
        <w:rPr>
          <w:color w:val="000000" w:themeColor="text1"/>
          <w:spacing w:val="6"/>
          <w:sz w:val="24"/>
          <w14:textFill>
            <w14:solidFill>
              <w14:schemeClr w14:val="tx1"/>
            </w14:solidFill>
          </w14:textFill>
        </w:rPr>
      </w:pPr>
      <w:r>
        <w:rPr>
          <w:b/>
          <w:color w:val="000000" w:themeColor="text1"/>
          <w:spacing w:val="6"/>
          <w:sz w:val="24"/>
          <w14:textFill>
            <w14:solidFill>
              <w14:schemeClr w14:val="tx1"/>
            </w14:solidFill>
          </w14:textFill>
        </w:rPr>
        <w:t>本单位对上述声明的真实性负责。如有虚假，将依法承担相应责任。</w:t>
      </w:r>
    </w:p>
    <w:p w14:paraId="2ED34B9E">
      <w:pPr>
        <w:spacing w:line="588" w:lineRule="exact"/>
        <w:ind w:firstLine="504" w:firstLineChars="200"/>
        <w:rPr>
          <w:color w:val="000000" w:themeColor="text1"/>
          <w:spacing w:val="6"/>
          <w:sz w:val="24"/>
          <w14:textFill>
            <w14:solidFill>
              <w14:schemeClr w14:val="tx1"/>
            </w14:solidFill>
          </w14:textFill>
        </w:rPr>
      </w:pPr>
    </w:p>
    <w:p w14:paraId="7B08A916">
      <w:pPr>
        <w:spacing w:line="588" w:lineRule="exact"/>
        <w:ind w:firstLine="504" w:firstLineChars="200"/>
        <w:rPr>
          <w:color w:val="000000" w:themeColor="text1"/>
          <w:spacing w:val="6"/>
          <w:sz w:val="24"/>
          <w14:textFill>
            <w14:solidFill>
              <w14:schemeClr w14:val="tx1"/>
            </w14:solidFill>
          </w14:textFill>
        </w:rPr>
      </w:pPr>
    </w:p>
    <w:p w14:paraId="164BB625">
      <w:pPr>
        <w:tabs>
          <w:tab w:val="left" w:pos="4860"/>
        </w:tabs>
        <w:spacing w:line="588" w:lineRule="exact"/>
        <w:ind w:right="1560" w:firstLine="504" w:firstLineChars="200"/>
        <w:jc w:val="center"/>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 xml:space="preserve">               单位名称（盖章）：</w:t>
      </w:r>
    </w:p>
    <w:p w14:paraId="7197545F">
      <w:pPr>
        <w:tabs>
          <w:tab w:val="left" w:pos="4860"/>
        </w:tabs>
        <w:spacing w:line="588" w:lineRule="exact"/>
        <w:ind w:right="1560" w:firstLine="504" w:firstLineChars="200"/>
        <w:jc w:val="center"/>
        <w:rPr>
          <w:color w:val="000000" w:themeColor="text1"/>
          <w:spacing w:val="6"/>
          <w:sz w:val="24"/>
          <w14:textFill>
            <w14:solidFill>
              <w14:schemeClr w14:val="tx1"/>
            </w14:solidFill>
          </w14:textFill>
        </w:rPr>
      </w:pPr>
      <w:r>
        <w:rPr>
          <w:color w:val="000000" w:themeColor="text1"/>
          <w:spacing w:val="6"/>
          <w:sz w:val="24"/>
          <w14:textFill>
            <w14:solidFill>
              <w14:schemeClr w14:val="tx1"/>
            </w14:solidFill>
          </w14:textFill>
        </w:rPr>
        <w:t xml:space="preserve">       日  期：</w:t>
      </w:r>
    </w:p>
    <w:p w14:paraId="2E9AC9AD">
      <w:pPr>
        <w:widowControl/>
        <w:jc w:val="left"/>
        <w:rPr>
          <w:rFonts w:ascii="宋体" w:hAnsi="宋体"/>
          <w:color w:val="000000" w:themeColor="text1"/>
          <w:sz w:val="24"/>
          <w14:textFill>
            <w14:solidFill>
              <w14:schemeClr w14:val="tx1"/>
            </w14:solidFill>
          </w14:textFill>
        </w:rPr>
      </w:pPr>
      <w:r>
        <w:rPr>
          <w:color w:val="000000" w:themeColor="text1"/>
          <w14:textFill>
            <w14:solidFill>
              <w14:schemeClr w14:val="tx1"/>
            </w14:solidFill>
          </w14:textFill>
        </w:rPr>
        <w:br w:type="page"/>
      </w:r>
    </w:p>
    <w:p w14:paraId="558CC3C9">
      <w:pPr>
        <w:numPr>
          <w:ilvl w:val="0"/>
          <w:numId w:val="19"/>
        </w:numPr>
        <w:tabs>
          <w:tab w:val="left" w:pos="360"/>
        </w:tabs>
        <w:snapToGrid w:val="0"/>
        <w:spacing w:line="360" w:lineRule="auto"/>
        <w:outlineLvl w:val="1"/>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拟分包情况说明</w:t>
      </w:r>
    </w:p>
    <w:p w14:paraId="143FD8DA">
      <w:pPr>
        <w:autoSpaceDE w:val="0"/>
        <w:autoSpaceDN w:val="0"/>
        <w:adjustRightInd w:val="0"/>
        <w:spacing w:line="360" w:lineRule="auto"/>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拟分包情况说明（不适用）</w:t>
      </w:r>
    </w:p>
    <w:p w14:paraId="706EED12">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致：</w:t>
      </w:r>
      <w:r>
        <w:rPr>
          <w:color w:val="000000" w:themeColor="text1"/>
          <w:sz w:val="24"/>
          <w:u w:val="single"/>
          <w14:textFill>
            <w14:solidFill>
              <w14:schemeClr w14:val="tx1"/>
            </w14:solidFill>
          </w14:textFill>
        </w:rPr>
        <w:t>（采购人或采购代理机构）</w:t>
      </w:r>
    </w:p>
    <w:p w14:paraId="6A89CF7C">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46"/>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39D8D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43E9C34E">
            <w:pPr>
              <w:pStyle w:val="251"/>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序号</w:t>
            </w:r>
          </w:p>
        </w:tc>
        <w:tc>
          <w:tcPr>
            <w:tcW w:w="1287" w:type="dxa"/>
            <w:vAlign w:val="center"/>
          </w:tcPr>
          <w:p w14:paraId="79F65974">
            <w:pPr>
              <w:pStyle w:val="251"/>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分包承担</w:t>
            </w:r>
          </w:p>
          <w:p w14:paraId="7AD2BA56">
            <w:pPr>
              <w:pStyle w:val="251"/>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主体名称</w:t>
            </w:r>
          </w:p>
        </w:tc>
        <w:tc>
          <w:tcPr>
            <w:tcW w:w="1513" w:type="dxa"/>
            <w:vAlign w:val="center"/>
          </w:tcPr>
          <w:p w14:paraId="0143778C">
            <w:pPr>
              <w:pStyle w:val="251"/>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分包承担</w:t>
            </w:r>
          </w:p>
          <w:p w14:paraId="144DE48B">
            <w:pPr>
              <w:pStyle w:val="251"/>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主体类型</w:t>
            </w:r>
          </w:p>
          <w:p w14:paraId="0B456232">
            <w:pPr>
              <w:pStyle w:val="251"/>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（选择）</w:t>
            </w:r>
          </w:p>
        </w:tc>
        <w:tc>
          <w:tcPr>
            <w:tcW w:w="1125" w:type="dxa"/>
            <w:vAlign w:val="center"/>
          </w:tcPr>
          <w:p w14:paraId="7FD4D1E5">
            <w:pPr>
              <w:pStyle w:val="251"/>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资质等级</w:t>
            </w:r>
          </w:p>
        </w:tc>
        <w:tc>
          <w:tcPr>
            <w:tcW w:w="1558" w:type="dxa"/>
            <w:vAlign w:val="center"/>
          </w:tcPr>
          <w:p w14:paraId="22852974">
            <w:pPr>
              <w:pStyle w:val="251"/>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拟分包</w:t>
            </w:r>
          </w:p>
          <w:p w14:paraId="69940E8C">
            <w:pPr>
              <w:pStyle w:val="251"/>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合同内容</w:t>
            </w:r>
          </w:p>
        </w:tc>
        <w:tc>
          <w:tcPr>
            <w:tcW w:w="1498" w:type="dxa"/>
            <w:vAlign w:val="center"/>
          </w:tcPr>
          <w:p w14:paraId="6FFEEEAB">
            <w:pPr>
              <w:pStyle w:val="251"/>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拟分包</w:t>
            </w:r>
          </w:p>
          <w:p w14:paraId="2216FFD9">
            <w:pPr>
              <w:pStyle w:val="251"/>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合同金额</w:t>
            </w:r>
          </w:p>
          <w:p w14:paraId="6761E6B2">
            <w:pPr>
              <w:pStyle w:val="251"/>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（人民币元）</w:t>
            </w:r>
          </w:p>
        </w:tc>
        <w:tc>
          <w:tcPr>
            <w:tcW w:w="1564" w:type="dxa"/>
            <w:vAlign w:val="center"/>
          </w:tcPr>
          <w:p w14:paraId="31DC23B7">
            <w:pPr>
              <w:pStyle w:val="251"/>
              <w:jc w:val="center"/>
              <w:rPr>
                <w:rFonts w:ascii="Times New Roman" w:hAnsi="Times New Roman" w:cs="Times New Roman"/>
                <w:b/>
                <w:color w:val="000000" w:themeColor="text1"/>
                <w:sz w:val="24"/>
                <w:lang w:eastAsia="zh-CN"/>
                <w14:textFill>
                  <w14:solidFill>
                    <w14:schemeClr w14:val="tx1"/>
                  </w14:solidFill>
                </w14:textFill>
              </w:rPr>
            </w:pPr>
            <w:r>
              <w:rPr>
                <w:rFonts w:ascii="Times New Roman" w:hAnsi="Times New Roman" w:cs="Times New Roman"/>
                <w:b/>
                <w:color w:val="000000" w:themeColor="text1"/>
                <w:sz w:val="24"/>
                <w:lang w:eastAsia="zh-CN"/>
                <w14:textFill>
                  <w14:solidFill>
                    <w14:schemeClr w14:val="tx1"/>
                  </w14:solidFill>
                </w14:textFill>
              </w:rPr>
              <w:t>占合同金额</w:t>
            </w:r>
          </w:p>
          <w:p w14:paraId="6552F048">
            <w:pPr>
              <w:pStyle w:val="251"/>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b/>
                <w:color w:val="000000" w:themeColor="text1"/>
                <w:sz w:val="24"/>
                <w:lang w:eastAsia="zh-CN"/>
                <w14:textFill>
                  <w14:solidFill>
                    <w14:schemeClr w14:val="tx1"/>
                  </w14:solidFill>
                </w14:textFill>
              </w:rPr>
              <w:t>的比例（</w:t>
            </w:r>
            <w:r>
              <w:rPr>
                <w:rFonts w:ascii="Times New Roman" w:hAnsi="Times New Roman" w:eastAsia="Times New Roman" w:cs="Times New Roman"/>
                <w:b/>
                <w:color w:val="000000" w:themeColor="text1"/>
                <w:sz w:val="24"/>
                <w:lang w:eastAsia="zh-CN"/>
                <w14:textFill>
                  <w14:solidFill>
                    <w14:schemeClr w14:val="tx1"/>
                  </w14:solidFill>
                </w14:textFill>
              </w:rPr>
              <w:t>%</w:t>
            </w:r>
            <w:r>
              <w:rPr>
                <w:rFonts w:ascii="Times New Roman" w:hAnsi="Times New Roman" w:cs="Times New Roman"/>
                <w:b/>
                <w:color w:val="000000" w:themeColor="text1"/>
                <w:sz w:val="24"/>
                <w:lang w:eastAsia="zh-CN"/>
                <w14:textFill>
                  <w14:solidFill>
                    <w14:schemeClr w14:val="tx1"/>
                  </w14:solidFill>
                </w14:textFill>
              </w:rPr>
              <w:t>）</w:t>
            </w:r>
          </w:p>
        </w:tc>
      </w:tr>
      <w:tr w14:paraId="4DDCA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4F550348">
            <w:pPr>
              <w:pStyle w:val="251"/>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w:t>
            </w:r>
          </w:p>
        </w:tc>
        <w:tc>
          <w:tcPr>
            <w:tcW w:w="1287" w:type="dxa"/>
            <w:vAlign w:val="center"/>
          </w:tcPr>
          <w:p w14:paraId="0B6BBAED">
            <w:pPr>
              <w:pStyle w:val="251"/>
              <w:jc w:val="center"/>
              <w:rPr>
                <w:rFonts w:ascii="Times New Roman" w:hAnsi="Times New Roman" w:cs="Times New Roman"/>
                <w:color w:val="000000" w:themeColor="text1"/>
                <w:sz w:val="30"/>
                <w14:textFill>
                  <w14:solidFill>
                    <w14:schemeClr w14:val="tx1"/>
                  </w14:solidFill>
                </w14:textFill>
              </w:rPr>
            </w:pPr>
          </w:p>
        </w:tc>
        <w:tc>
          <w:tcPr>
            <w:tcW w:w="1513" w:type="dxa"/>
            <w:vAlign w:val="center"/>
          </w:tcPr>
          <w:p w14:paraId="3EEEBA70">
            <w:pPr>
              <w:pStyle w:val="251"/>
              <w:tabs>
                <w:tab w:val="left" w:pos="235"/>
              </w:tabs>
              <w:ind w:left="1" w:leftChars="-43" w:hanging="91" w:hangingChars="38"/>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□中型企业</w:t>
            </w:r>
          </w:p>
          <w:p w14:paraId="67733832">
            <w:pPr>
              <w:pStyle w:val="251"/>
              <w:tabs>
                <w:tab w:val="left" w:pos="235"/>
              </w:tabs>
              <w:ind w:left="1" w:leftChars="-43" w:hanging="91" w:hangingChars="38"/>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□小微企业</w:t>
            </w:r>
          </w:p>
          <w:p w14:paraId="4A3FCA61">
            <w:pPr>
              <w:pStyle w:val="251"/>
              <w:tabs>
                <w:tab w:val="left" w:pos="235"/>
              </w:tabs>
              <w:ind w:left="1" w:leftChars="-43" w:hanging="91" w:hangingChars="38"/>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□其他</w:t>
            </w:r>
          </w:p>
        </w:tc>
        <w:tc>
          <w:tcPr>
            <w:tcW w:w="1125" w:type="dxa"/>
            <w:vAlign w:val="center"/>
          </w:tcPr>
          <w:p w14:paraId="0C43BA84">
            <w:pPr>
              <w:pStyle w:val="251"/>
              <w:jc w:val="center"/>
              <w:rPr>
                <w:rFonts w:ascii="Times New Roman" w:hAnsi="Times New Roman" w:cs="Times New Roman"/>
                <w:color w:val="000000" w:themeColor="text1"/>
                <w:sz w:val="30"/>
                <w:lang w:eastAsia="zh-CN"/>
                <w14:textFill>
                  <w14:solidFill>
                    <w14:schemeClr w14:val="tx1"/>
                  </w14:solidFill>
                </w14:textFill>
              </w:rPr>
            </w:pPr>
          </w:p>
        </w:tc>
        <w:tc>
          <w:tcPr>
            <w:tcW w:w="1558" w:type="dxa"/>
            <w:vAlign w:val="center"/>
          </w:tcPr>
          <w:p w14:paraId="1D57142D">
            <w:pPr>
              <w:pStyle w:val="251"/>
              <w:jc w:val="center"/>
              <w:rPr>
                <w:rFonts w:ascii="Times New Roman" w:hAnsi="Times New Roman" w:cs="Times New Roman"/>
                <w:color w:val="000000" w:themeColor="text1"/>
                <w:sz w:val="30"/>
                <w:lang w:eastAsia="zh-CN"/>
                <w14:textFill>
                  <w14:solidFill>
                    <w14:schemeClr w14:val="tx1"/>
                  </w14:solidFill>
                </w14:textFill>
              </w:rPr>
            </w:pPr>
          </w:p>
        </w:tc>
        <w:tc>
          <w:tcPr>
            <w:tcW w:w="1498" w:type="dxa"/>
            <w:vAlign w:val="center"/>
          </w:tcPr>
          <w:p w14:paraId="30ADBAFF">
            <w:pPr>
              <w:pStyle w:val="251"/>
              <w:jc w:val="center"/>
              <w:rPr>
                <w:rFonts w:ascii="Times New Roman" w:hAnsi="Times New Roman" w:cs="Times New Roman"/>
                <w:color w:val="000000" w:themeColor="text1"/>
                <w:sz w:val="30"/>
                <w:lang w:eastAsia="zh-CN"/>
                <w14:textFill>
                  <w14:solidFill>
                    <w14:schemeClr w14:val="tx1"/>
                  </w14:solidFill>
                </w14:textFill>
              </w:rPr>
            </w:pPr>
          </w:p>
        </w:tc>
        <w:tc>
          <w:tcPr>
            <w:tcW w:w="1564" w:type="dxa"/>
            <w:vAlign w:val="center"/>
          </w:tcPr>
          <w:p w14:paraId="13EB8867">
            <w:pPr>
              <w:pStyle w:val="251"/>
              <w:jc w:val="center"/>
              <w:rPr>
                <w:rFonts w:ascii="Times New Roman" w:hAnsi="Times New Roman" w:cs="Times New Roman"/>
                <w:color w:val="000000" w:themeColor="text1"/>
                <w:sz w:val="30"/>
                <w:lang w:eastAsia="zh-CN"/>
                <w14:textFill>
                  <w14:solidFill>
                    <w14:schemeClr w14:val="tx1"/>
                  </w14:solidFill>
                </w14:textFill>
              </w:rPr>
            </w:pPr>
          </w:p>
        </w:tc>
      </w:tr>
      <w:tr w14:paraId="762AD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24193EB7">
            <w:pPr>
              <w:pStyle w:val="251"/>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2</w:t>
            </w:r>
          </w:p>
        </w:tc>
        <w:tc>
          <w:tcPr>
            <w:tcW w:w="1287" w:type="dxa"/>
            <w:vAlign w:val="center"/>
          </w:tcPr>
          <w:p w14:paraId="7787B16B">
            <w:pPr>
              <w:pStyle w:val="251"/>
              <w:jc w:val="center"/>
              <w:rPr>
                <w:rFonts w:ascii="Times New Roman" w:hAnsi="Times New Roman" w:cs="Times New Roman"/>
                <w:color w:val="000000" w:themeColor="text1"/>
                <w:sz w:val="30"/>
                <w14:textFill>
                  <w14:solidFill>
                    <w14:schemeClr w14:val="tx1"/>
                  </w14:solidFill>
                </w14:textFill>
              </w:rPr>
            </w:pPr>
          </w:p>
        </w:tc>
        <w:tc>
          <w:tcPr>
            <w:tcW w:w="1513" w:type="dxa"/>
            <w:vAlign w:val="center"/>
          </w:tcPr>
          <w:p w14:paraId="2BAE45E4">
            <w:pPr>
              <w:pStyle w:val="251"/>
              <w:tabs>
                <w:tab w:val="left" w:pos="235"/>
              </w:tabs>
              <w:ind w:left="1" w:leftChars="-43" w:hanging="91" w:hangingChars="38"/>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□中型企业</w:t>
            </w:r>
          </w:p>
          <w:p w14:paraId="57BC0495">
            <w:pPr>
              <w:pStyle w:val="251"/>
              <w:tabs>
                <w:tab w:val="left" w:pos="235"/>
              </w:tabs>
              <w:ind w:left="1" w:leftChars="-43" w:hanging="91" w:hangingChars="38"/>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□小微企业</w:t>
            </w:r>
          </w:p>
          <w:p w14:paraId="6308B047">
            <w:pPr>
              <w:pStyle w:val="251"/>
              <w:tabs>
                <w:tab w:val="left" w:pos="235"/>
              </w:tabs>
              <w:ind w:left="1" w:leftChars="-43" w:hanging="91" w:hangingChars="38"/>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□其他</w:t>
            </w:r>
          </w:p>
        </w:tc>
        <w:tc>
          <w:tcPr>
            <w:tcW w:w="1125" w:type="dxa"/>
            <w:vAlign w:val="center"/>
          </w:tcPr>
          <w:p w14:paraId="5F5F8010">
            <w:pPr>
              <w:pStyle w:val="251"/>
              <w:jc w:val="center"/>
              <w:rPr>
                <w:rFonts w:ascii="Times New Roman" w:hAnsi="Times New Roman" w:cs="Times New Roman"/>
                <w:color w:val="000000" w:themeColor="text1"/>
                <w:sz w:val="30"/>
                <w:lang w:eastAsia="zh-CN"/>
                <w14:textFill>
                  <w14:solidFill>
                    <w14:schemeClr w14:val="tx1"/>
                  </w14:solidFill>
                </w14:textFill>
              </w:rPr>
            </w:pPr>
          </w:p>
        </w:tc>
        <w:tc>
          <w:tcPr>
            <w:tcW w:w="1558" w:type="dxa"/>
            <w:vAlign w:val="center"/>
          </w:tcPr>
          <w:p w14:paraId="6DC0D1B5">
            <w:pPr>
              <w:pStyle w:val="251"/>
              <w:jc w:val="center"/>
              <w:rPr>
                <w:rFonts w:ascii="Times New Roman" w:hAnsi="Times New Roman" w:cs="Times New Roman"/>
                <w:color w:val="000000" w:themeColor="text1"/>
                <w:sz w:val="30"/>
                <w:lang w:eastAsia="zh-CN"/>
                <w14:textFill>
                  <w14:solidFill>
                    <w14:schemeClr w14:val="tx1"/>
                  </w14:solidFill>
                </w14:textFill>
              </w:rPr>
            </w:pPr>
          </w:p>
        </w:tc>
        <w:tc>
          <w:tcPr>
            <w:tcW w:w="1498" w:type="dxa"/>
            <w:vAlign w:val="center"/>
          </w:tcPr>
          <w:p w14:paraId="1939FC2D">
            <w:pPr>
              <w:pStyle w:val="251"/>
              <w:jc w:val="center"/>
              <w:rPr>
                <w:rFonts w:ascii="Times New Roman" w:hAnsi="Times New Roman" w:cs="Times New Roman"/>
                <w:color w:val="000000" w:themeColor="text1"/>
                <w:sz w:val="30"/>
                <w:lang w:eastAsia="zh-CN"/>
                <w14:textFill>
                  <w14:solidFill>
                    <w14:schemeClr w14:val="tx1"/>
                  </w14:solidFill>
                </w14:textFill>
              </w:rPr>
            </w:pPr>
          </w:p>
        </w:tc>
        <w:tc>
          <w:tcPr>
            <w:tcW w:w="1564" w:type="dxa"/>
            <w:vAlign w:val="center"/>
          </w:tcPr>
          <w:p w14:paraId="608C01B8">
            <w:pPr>
              <w:pStyle w:val="251"/>
              <w:jc w:val="center"/>
              <w:rPr>
                <w:rFonts w:ascii="Times New Roman" w:hAnsi="Times New Roman" w:cs="Times New Roman"/>
                <w:color w:val="000000" w:themeColor="text1"/>
                <w:sz w:val="30"/>
                <w:lang w:eastAsia="zh-CN"/>
                <w14:textFill>
                  <w14:solidFill>
                    <w14:schemeClr w14:val="tx1"/>
                  </w14:solidFill>
                </w14:textFill>
              </w:rPr>
            </w:pPr>
          </w:p>
        </w:tc>
      </w:tr>
      <w:tr w14:paraId="7639D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63DE20DB">
            <w:pPr>
              <w:pStyle w:val="251"/>
              <w:jc w:val="center"/>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w:t>
            </w:r>
          </w:p>
        </w:tc>
        <w:tc>
          <w:tcPr>
            <w:tcW w:w="1287" w:type="dxa"/>
            <w:vAlign w:val="center"/>
          </w:tcPr>
          <w:p w14:paraId="5B9F5357">
            <w:pPr>
              <w:pStyle w:val="251"/>
              <w:jc w:val="center"/>
              <w:rPr>
                <w:rFonts w:ascii="Times New Roman" w:hAnsi="Times New Roman" w:cs="Times New Roman"/>
                <w:color w:val="000000" w:themeColor="text1"/>
                <w:sz w:val="30"/>
                <w14:textFill>
                  <w14:solidFill>
                    <w14:schemeClr w14:val="tx1"/>
                  </w14:solidFill>
                </w14:textFill>
              </w:rPr>
            </w:pPr>
          </w:p>
        </w:tc>
        <w:tc>
          <w:tcPr>
            <w:tcW w:w="1513" w:type="dxa"/>
            <w:vAlign w:val="center"/>
          </w:tcPr>
          <w:p w14:paraId="0A4D0C06">
            <w:pPr>
              <w:pStyle w:val="251"/>
              <w:tabs>
                <w:tab w:val="left" w:pos="235"/>
              </w:tabs>
              <w:jc w:val="center"/>
              <w:rPr>
                <w:rFonts w:ascii="Times New Roman" w:hAnsi="Times New Roman" w:cs="Times New Roman"/>
                <w:color w:val="000000" w:themeColor="text1"/>
                <w:sz w:val="24"/>
                <w14:textFill>
                  <w14:solidFill>
                    <w14:schemeClr w14:val="tx1"/>
                  </w14:solidFill>
                </w14:textFill>
              </w:rPr>
            </w:pPr>
          </w:p>
        </w:tc>
        <w:tc>
          <w:tcPr>
            <w:tcW w:w="1125" w:type="dxa"/>
            <w:vAlign w:val="center"/>
          </w:tcPr>
          <w:p w14:paraId="48D2E65F">
            <w:pPr>
              <w:pStyle w:val="251"/>
              <w:jc w:val="center"/>
              <w:rPr>
                <w:rFonts w:ascii="Times New Roman" w:hAnsi="Times New Roman" w:cs="Times New Roman"/>
                <w:color w:val="000000" w:themeColor="text1"/>
                <w:sz w:val="30"/>
                <w14:textFill>
                  <w14:solidFill>
                    <w14:schemeClr w14:val="tx1"/>
                  </w14:solidFill>
                </w14:textFill>
              </w:rPr>
            </w:pPr>
          </w:p>
        </w:tc>
        <w:tc>
          <w:tcPr>
            <w:tcW w:w="1558" w:type="dxa"/>
            <w:vAlign w:val="center"/>
          </w:tcPr>
          <w:p w14:paraId="5DDC9A16">
            <w:pPr>
              <w:pStyle w:val="251"/>
              <w:jc w:val="center"/>
              <w:rPr>
                <w:rFonts w:ascii="Times New Roman" w:hAnsi="Times New Roman" w:cs="Times New Roman"/>
                <w:color w:val="000000" w:themeColor="text1"/>
                <w:sz w:val="30"/>
                <w14:textFill>
                  <w14:solidFill>
                    <w14:schemeClr w14:val="tx1"/>
                  </w14:solidFill>
                </w14:textFill>
              </w:rPr>
            </w:pPr>
          </w:p>
        </w:tc>
        <w:tc>
          <w:tcPr>
            <w:tcW w:w="1498" w:type="dxa"/>
            <w:vAlign w:val="center"/>
          </w:tcPr>
          <w:p w14:paraId="73101415">
            <w:pPr>
              <w:pStyle w:val="251"/>
              <w:jc w:val="center"/>
              <w:rPr>
                <w:rFonts w:ascii="Times New Roman" w:hAnsi="Times New Roman" w:cs="Times New Roman"/>
                <w:color w:val="000000" w:themeColor="text1"/>
                <w:sz w:val="30"/>
                <w14:textFill>
                  <w14:solidFill>
                    <w14:schemeClr w14:val="tx1"/>
                  </w14:solidFill>
                </w14:textFill>
              </w:rPr>
            </w:pPr>
          </w:p>
        </w:tc>
        <w:tc>
          <w:tcPr>
            <w:tcW w:w="1564" w:type="dxa"/>
            <w:vAlign w:val="center"/>
          </w:tcPr>
          <w:p w14:paraId="4ADF5E84">
            <w:pPr>
              <w:pStyle w:val="251"/>
              <w:jc w:val="center"/>
              <w:rPr>
                <w:rFonts w:ascii="Times New Roman" w:hAnsi="Times New Roman" w:cs="Times New Roman"/>
                <w:color w:val="000000" w:themeColor="text1"/>
                <w:sz w:val="30"/>
                <w14:textFill>
                  <w14:solidFill>
                    <w14:schemeClr w14:val="tx1"/>
                  </w14:solidFill>
                </w14:textFill>
              </w:rPr>
            </w:pPr>
          </w:p>
        </w:tc>
      </w:tr>
      <w:tr w14:paraId="6BEAB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23C370A0">
            <w:pPr>
              <w:pStyle w:val="251"/>
              <w:ind w:right="57" w:rightChars="27"/>
              <w:jc w:val="right"/>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合计：</w:t>
            </w:r>
          </w:p>
        </w:tc>
        <w:tc>
          <w:tcPr>
            <w:tcW w:w="1498" w:type="dxa"/>
            <w:vAlign w:val="center"/>
          </w:tcPr>
          <w:p w14:paraId="1BC4664C">
            <w:pPr>
              <w:pStyle w:val="251"/>
              <w:jc w:val="center"/>
              <w:rPr>
                <w:rFonts w:ascii="Times New Roman" w:hAnsi="Times New Roman" w:cs="Times New Roman"/>
                <w:color w:val="000000" w:themeColor="text1"/>
                <w:sz w:val="30"/>
                <w14:textFill>
                  <w14:solidFill>
                    <w14:schemeClr w14:val="tx1"/>
                  </w14:solidFill>
                </w14:textFill>
              </w:rPr>
            </w:pPr>
          </w:p>
        </w:tc>
        <w:tc>
          <w:tcPr>
            <w:tcW w:w="1564" w:type="dxa"/>
            <w:vAlign w:val="center"/>
          </w:tcPr>
          <w:p w14:paraId="58951F9D">
            <w:pPr>
              <w:pStyle w:val="251"/>
              <w:jc w:val="center"/>
              <w:rPr>
                <w:rFonts w:ascii="Times New Roman" w:hAnsi="Times New Roman" w:cs="Times New Roman"/>
                <w:color w:val="000000" w:themeColor="text1"/>
                <w:sz w:val="30"/>
                <w14:textFill>
                  <w14:solidFill>
                    <w14:schemeClr w14:val="tx1"/>
                  </w14:solidFill>
                </w14:textFill>
              </w:rPr>
            </w:pPr>
          </w:p>
        </w:tc>
      </w:tr>
    </w:tbl>
    <w:p w14:paraId="26A5B721">
      <w:pPr>
        <w:adjustRightInd w:val="0"/>
        <w:snapToGrid w:val="0"/>
        <w:spacing w:line="360" w:lineRule="auto"/>
        <w:ind w:firstLine="480" w:firstLineChars="200"/>
        <w:jc w:val="left"/>
        <w:rPr>
          <w:color w:val="000000" w:themeColor="text1"/>
          <w:sz w:val="24"/>
          <w14:textFill>
            <w14:solidFill>
              <w14:schemeClr w14:val="tx1"/>
            </w14:solidFill>
          </w14:textFill>
        </w:rPr>
      </w:pPr>
    </w:p>
    <w:p w14:paraId="3E6F463A">
      <w:pPr>
        <w:adjustRightInd w:val="0"/>
        <w:snapToGrid w:val="0"/>
        <w:spacing w:line="360"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注： </w:t>
      </w:r>
    </w:p>
    <w:p w14:paraId="4DE605B9">
      <w:pPr>
        <w:adjustRightInd w:val="0"/>
        <w:snapToGrid w:val="0"/>
        <w:spacing w:line="360"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1. 如本项目（包）允许分包，且投标人拟进行分包时，必须提供；如未提供，或提供了但未填写分包承担主体名称、拟分包合同内容、拟分包合同金额，</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0C765E35">
      <w:pPr>
        <w:adjustRightInd w:val="0"/>
        <w:snapToGrid w:val="0"/>
        <w:spacing w:line="360"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2.如本招标文件《投标人须知资料表》载明本项目分包承担主体应具备的相应资质条件，则投标人须在本表中列明分包承担主体的资质等级，并后附资质证书电子件，否则</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p>
    <w:p w14:paraId="3408BC1F">
      <w:pPr>
        <w:adjustRightInd w:val="0"/>
        <w:snapToGrid w:val="0"/>
        <w:spacing w:line="360"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3. 投标人“为落实政府采购政策”而向中小企业分包时请仔细阅读资格证明文件格式2-1中说明，并建议按要求在资格证明文件中提供相关全部文件；投标人非“为落实政府采购政策”而向中小企业分包时，建议在本册提供。</w:t>
      </w:r>
    </w:p>
    <w:p w14:paraId="4E25B2D3">
      <w:pPr>
        <w:adjustRightInd w:val="0"/>
        <w:snapToGrid w:val="0"/>
        <w:spacing w:line="360" w:lineRule="auto"/>
        <w:jc w:val="left"/>
        <w:rPr>
          <w:color w:val="000000" w:themeColor="text1"/>
          <w:sz w:val="24"/>
          <w14:textFill>
            <w14:solidFill>
              <w14:schemeClr w14:val="tx1"/>
            </w14:solidFill>
          </w14:textFill>
        </w:rPr>
      </w:pPr>
    </w:p>
    <w:p w14:paraId="174A2006">
      <w:pPr>
        <w:adjustRightInd w:val="0"/>
        <w:snapToGrid w:val="0"/>
        <w:spacing w:line="360" w:lineRule="auto"/>
        <w:ind w:firstLine="480" w:firstLineChars="200"/>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投标人名称（盖章）：______</w:t>
      </w:r>
    </w:p>
    <w:p w14:paraId="11BB31B7">
      <w:pPr>
        <w:adjustRightInd w:val="0"/>
        <w:snapToGrid w:val="0"/>
        <w:spacing w:line="360" w:lineRule="auto"/>
        <w:ind w:firstLine="480" w:firstLineChars="200"/>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日期：_____年______月______日</w:t>
      </w:r>
    </w:p>
    <w:p w14:paraId="556F0169">
      <w:pPr>
        <w:widowControl/>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14:paraId="1E96015F">
      <w:pPr>
        <w:autoSpaceDE w:val="0"/>
        <w:autoSpaceDN w:val="0"/>
        <w:adjustRightInd w:val="0"/>
        <w:spacing w:line="360" w:lineRule="auto"/>
        <w:jc w:val="center"/>
        <w:rPr>
          <w:b/>
          <w:color w:val="000000" w:themeColor="text1"/>
          <w:sz w:val="36"/>
          <w:szCs w:val="36"/>
          <w14:textFill>
            <w14:solidFill>
              <w14:schemeClr w14:val="tx1"/>
            </w14:solidFill>
          </w14:textFill>
        </w:rPr>
      </w:pPr>
      <w:bookmarkStart w:id="976" w:name="_Hlk176956326"/>
      <w:r>
        <w:rPr>
          <w:b/>
          <w:color w:val="000000" w:themeColor="text1"/>
          <w:sz w:val="36"/>
          <w:szCs w:val="36"/>
          <w14:textFill>
            <w14:solidFill>
              <w14:schemeClr w14:val="tx1"/>
            </w14:solidFill>
          </w14:textFill>
        </w:rPr>
        <w:t>分包意向协议（不适用）</w:t>
      </w:r>
    </w:p>
    <w:p w14:paraId="7BBF6663">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甲方（投标人）：________</w:t>
      </w:r>
    </w:p>
    <w:p w14:paraId="78C7CBBD">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乙方（拟分包单位）：________</w:t>
      </w:r>
    </w:p>
    <w:p w14:paraId="23E00188">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甲方承诺，一旦在_________（采购项目名称）（项目编号/包号为：_______）招标采购项目中获得采购合同，将按照下述约定将合同项下部分内容分包给乙方：</w:t>
      </w:r>
    </w:p>
    <w:p w14:paraId="63A77939">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1.分包内容：_____。</w:t>
      </w:r>
    </w:p>
    <w:p w14:paraId="2AE2701A">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2.分包金额：_____，该金额占该采购包合同金额的比例为___%。</w:t>
      </w:r>
    </w:p>
    <w:p w14:paraId="4BF35A9B">
      <w:pPr>
        <w:adjustRightInd w:val="0"/>
        <w:snapToGrid w:val="0"/>
        <w:spacing w:line="360" w:lineRule="auto"/>
        <w:ind w:firstLine="480" w:firstLineChars="200"/>
        <w:jc w:val="left"/>
        <w:rPr>
          <w:bCs/>
          <w:color w:val="000000" w:themeColor="text1"/>
          <w:sz w:val="24"/>
          <w14:textFill>
            <w14:solidFill>
              <w14:schemeClr w14:val="tx1"/>
            </w14:solidFill>
          </w14:textFill>
        </w:rPr>
      </w:pPr>
      <w:r>
        <w:rPr>
          <w:color w:val="000000" w:themeColor="text1"/>
          <w:sz w:val="24"/>
          <w14:textFill>
            <w14:solidFill>
              <w14:schemeClr w14:val="tx1"/>
            </w14:solidFill>
          </w14:textFill>
        </w:rPr>
        <w:t>乙方承诺将在上述情况下与甲方签订分包合同。</w:t>
      </w:r>
    </w:p>
    <w:p w14:paraId="51E7B8E2">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本协议自各方盖章之日起生效，如甲方未在该项目（采购包）中标，本协议自动终止。</w:t>
      </w:r>
    </w:p>
    <w:p w14:paraId="41ACA85E">
      <w:pPr>
        <w:spacing w:line="360" w:lineRule="auto"/>
        <w:ind w:firstLine="471"/>
        <w:rPr>
          <w:b/>
          <w:color w:val="000000" w:themeColor="text1"/>
          <w:sz w:val="24"/>
          <w14:textFill>
            <w14:solidFill>
              <w14:schemeClr w14:val="tx1"/>
            </w14:solidFill>
          </w14:textFill>
        </w:rPr>
      </w:pPr>
    </w:p>
    <w:p w14:paraId="17C3F811">
      <w:pPr>
        <w:spacing w:line="360" w:lineRule="auto"/>
        <w:ind w:firstLine="471"/>
        <w:rPr>
          <w:b/>
          <w:color w:val="000000" w:themeColor="text1"/>
          <w:sz w:val="24"/>
          <w14:textFill>
            <w14:solidFill>
              <w14:schemeClr w14:val="tx1"/>
            </w14:solidFill>
          </w14:textFill>
        </w:rPr>
      </w:pPr>
      <w:r>
        <w:rPr>
          <w:color w:val="000000" w:themeColor="text1"/>
          <w:sz w:val="24"/>
          <w14:textFill>
            <w14:solidFill>
              <w14:schemeClr w14:val="tx1"/>
            </w14:solidFill>
          </w14:textFill>
        </w:rPr>
        <w:t>甲方（盖章）：_________                 乙方（盖章）：_________</w:t>
      </w:r>
    </w:p>
    <w:p w14:paraId="54105674">
      <w:pPr>
        <w:spacing w:line="360" w:lineRule="auto"/>
        <w:ind w:left="480"/>
        <w:jc w:val="right"/>
        <w:rPr>
          <w:color w:val="000000" w:themeColor="text1"/>
          <w:sz w:val="24"/>
          <w14:textFill>
            <w14:solidFill>
              <w14:schemeClr w14:val="tx1"/>
            </w14:solidFill>
          </w14:textFill>
        </w:rPr>
      </w:pPr>
    </w:p>
    <w:p w14:paraId="11D1756A">
      <w:pPr>
        <w:wordWrap w:val="0"/>
        <w:spacing w:line="360" w:lineRule="auto"/>
        <w:ind w:left="480"/>
        <w:jc w:val="right"/>
        <w:rPr>
          <w:b/>
          <w:color w:val="000000" w:themeColor="text1"/>
          <w:sz w:val="24"/>
          <w14:textFill>
            <w14:solidFill>
              <w14:schemeClr w14:val="tx1"/>
            </w14:solidFill>
          </w14:textFill>
        </w:rPr>
      </w:pPr>
      <w:r>
        <w:rPr>
          <w:color w:val="000000" w:themeColor="text1"/>
          <w:sz w:val="24"/>
          <w:szCs w:val="20"/>
          <w14:textFill>
            <w14:solidFill>
              <w14:schemeClr w14:val="tx1"/>
            </w14:solidFill>
          </w14:textFill>
        </w:rPr>
        <w:t xml:space="preserve">日期：_____年______月______日   </w:t>
      </w:r>
    </w:p>
    <w:p w14:paraId="2B920BBF">
      <w:pPr>
        <w:tabs>
          <w:tab w:val="left" w:pos="8280"/>
        </w:tabs>
        <w:spacing w:line="360" w:lineRule="auto"/>
        <w:ind w:firstLine="480"/>
        <w:rPr>
          <w:color w:val="000000" w:themeColor="text1"/>
          <w:sz w:val="24"/>
          <w14:textFill>
            <w14:solidFill>
              <w14:schemeClr w14:val="tx1"/>
            </w14:solidFill>
          </w14:textFill>
        </w:rPr>
      </w:pPr>
    </w:p>
    <w:p w14:paraId="1CD9669F">
      <w:pPr>
        <w:tabs>
          <w:tab w:val="left" w:pos="8280"/>
        </w:tabs>
        <w:spacing w:line="360" w:lineRule="auto"/>
        <w:rPr>
          <w:color w:val="000000" w:themeColor="text1"/>
          <w:sz w:val="24"/>
          <w14:textFill>
            <w14:solidFill>
              <w14:schemeClr w14:val="tx1"/>
            </w14:solidFill>
          </w14:textFill>
        </w:rPr>
      </w:pPr>
      <w:bookmarkStart w:id="977" w:name="_Hlk176956306"/>
      <w:r>
        <w:rPr>
          <w:color w:val="000000" w:themeColor="text1"/>
          <w:sz w:val="24"/>
          <w14:textFill>
            <w14:solidFill>
              <w14:schemeClr w14:val="tx1"/>
            </w14:solidFill>
          </w14:textFill>
        </w:rPr>
        <w:t>注：</w:t>
      </w:r>
    </w:p>
    <w:p w14:paraId="5B429922">
      <w:pPr>
        <w:adjustRightInd w:val="0"/>
        <w:snapToGrid w:val="0"/>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 投标人“为落实政府采购政策”而向中小企业分包时必须提供，否则</w:t>
      </w:r>
      <w:r>
        <w:rPr>
          <w:b/>
          <w:color w:val="000000" w:themeColor="text1"/>
          <w:sz w:val="24"/>
          <w14:textFill>
            <w14:solidFill>
              <w14:schemeClr w14:val="tx1"/>
            </w14:solidFill>
          </w14:textFill>
        </w:rPr>
        <w:t>投标无效</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且建议按照采购文件要求在资格证明文件部分提供；</w:t>
      </w:r>
    </w:p>
    <w:p w14:paraId="24F9901C">
      <w:pPr>
        <w:adjustRightInd w:val="0"/>
        <w:snapToGrid w:val="0"/>
        <w:spacing w:line="360"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 投标人</w:t>
      </w:r>
      <w:r>
        <w:rPr>
          <w:rFonts w:hint="eastAsia"/>
          <w:color w:val="000000" w:themeColor="text1"/>
          <w:sz w:val="24"/>
          <w14:textFill>
            <w14:solidFill>
              <w14:schemeClr w14:val="tx1"/>
            </w14:solidFill>
          </w14:textFill>
        </w:rPr>
        <w:t>满足《政府采购促进中小企业发展管理办法》（财库〔2020〕46号）第九条有关规定，拟享受中小企业</w:t>
      </w:r>
      <w:r>
        <w:rPr>
          <w:color w:val="000000" w:themeColor="text1"/>
          <w:sz w:val="24"/>
          <w14:textFill>
            <w14:solidFill>
              <w14:schemeClr w14:val="tx1"/>
            </w14:solidFill>
          </w14:textFill>
        </w:rPr>
        <w:t>政策</w:t>
      </w:r>
      <w:r>
        <w:rPr>
          <w:rFonts w:hint="eastAsia"/>
          <w:color w:val="000000" w:themeColor="text1"/>
          <w:sz w:val="24"/>
          <w14:textFill>
            <w14:solidFill>
              <w14:schemeClr w14:val="tx1"/>
            </w14:solidFill>
          </w14:textFill>
        </w:rPr>
        <w:t>优惠措施的，仍需提供本协议，否则不予认可；</w:t>
      </w:r>
    </w:p>
    <w:p w14:paraId="151A4516">
      <w:pPr>
        <w:adjustRightInd w:val="0"/>
        <w:snapToGrid w:val="0"/>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 投标人须与所有拟分包单位分别签订《分包意向协议》，每单位签订一份，并在投标文件中提交全部协议原件的电子件，否则</w:t>
      </w:r>
      <w:r>
        <w:rPr>
          <w:rFonts w:hint="eastAsia"/>
          <w:bCs/>
          <w:color w:val="000000" w:themeColor="text1"/>
          <w:sz w:val="24"/>
          <w14:textFill>
            <w14:solidFill>
              <w14:schemeClr w14:val="tx1"/>
            </w14:solidFill>
          </w14:textFill>
        </w:rPr>
        <w:t>不予认可</w:t>
      </w:r>
      <w:r>
        <w:rPr>
          <w:color w:val="000000" w:themeColor="text1"/>
          <w:sz w:val="24"/>
          <w14:textFill>
            <w14:solidFill>
              <w14:schemeClr w14:val="tx1"/>
            </w14:solidFill>
          </w14:textFill>
        </w:rPr>
        <w:t>。</w:t>
      </w:r>
      <w:bookmarkEnd w:id="977"/>
    </w:p>
    <w:p w14:paraId="2BD91856">
      <w:pPr>
        <w:numPr>
          <w:ilvl w:val="0"/>
          <w:numId w:val="19"/>
        </w:numPr>
        <w:tabs>
          <w:tab w:val="left" w:pos="360"/>
        </w:tabs>
        <w:snapToGrid w:val="0"/>
        <w:spacing w:line="360" w:lineRule="auto"/>
        <w:outlineLvl w:val="1"/>
        <w:rPr>
          <w:b/>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r>
        <w:rPr>
          <w:rFonts w:hint="eastAsia"/>
          <w:color w:val="000000" w:themeColor="text1"/>
          <w:sz w:val="24"/>
          <w:szCs w:val="20"/>
          <w14:textFill>
            <w14:solidFill>
              <w14:schemeClr w14:val="tx1"/>
            </w14:solidFill>
          </w14:textFill>
        </w:rPr>
        <w:t>项目实施详细方案</w:t>
      </w:r>
    </w:p>
    <w:p w14:paraId="42876FB0">
      <w:pPr>
        <w:adjustRightInd w:val="0"/>
        <w:snapToGrid w:val="0"/>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投标人应提供技术参数对招标文件的满足程度</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产品质量</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供货方案</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产品供货进度计划</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安全保障措施</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售后服务方案。</w:t>
      </w:r>
    </w:p>
    <w:bookmarkEnd w:id="976"/>
    <w:p w14:paraId="60D4819C">
      <w:pPr>
        <w:numPr>
          <w:ilvl w:val="0"/>
          <w:numId w:val="19"/>
        </w:numPr>
        <w:tabs>
          <w:tab w:val="left" w:pos="360"/>
        </w:tabs>
        <w:snapToGrid w:val="0"/>
        <w:spacing w:line="360" w:lineRule="auto"/>
        <w:outlineLvl w:val="1"/>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br w:type="page"/>
      </w:r>
      <w:r>
        <w:rPr>
          <w:color w:val="000000" w:themeColor="text1"/>
          <w:sz w:val="24"/>
          <w:szCs w:val="20"/>
          <w14:textFill>
            <w14:solidFill>
              <w14:schemeClr w14:val="tx1"/>
            </w14:solidFill>
          </w14:textFill>
        </w:rPr>
        <w:t>招标文件要求提供或投标人认为应附的其他材料</w:t>
      </w:r>
    </w:p>
    <w:p w14:paraId="537D333C">
      <w:pPr>
        <w:widowControl/>
        <w:jc w:val="left"/>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10-1</w:t>
      </w:r>
      <w:r>
        <w:rPr>
          <w:rFonts w:hint="eastAsia"/>
          <w:color w:val="000000" w:themeColor="text1"/>
          <w:sz w:val="24"/>
          <w:szCs w:val="20"/>
          <w14:textFill>
            <w14:solidFill>
              <w14:schemeClr w14:val="tx1"/>
            </w14:solidFill>
          </w14:textFill>
        </w:rPr>
        <w:t>供应商信息采集表</w:t>
      </w:r>
    </w:p>
    <w:tbl>
      <w:tblPr>
        <w:tblStyle w:val="4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6"/>
        <w:gridCol w:w="3097"/>
        <w:gridCol w:w="3095"/>
      </w:tblGrid>
      <w:tr w14:paraId="2C417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0" w:hRule="atLeast"/>
        </w:trPr>
        <w:tc>
          <w:tcPr>
            <w:tcW w:w="1667" w:type="pct"/>
          </w:tcPr>
          <w:p w14:paraId="05235E6A">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供应商名称</w:t>
            </w:r>
          </w:p>
        </w:tc>
        <w:tc>
          <w:tcPr>
            <w:tcW w:w="1667" w:type="pct"/>
          </w:tcPr>
          <w:p w14:paraId="38E9C547">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供应商所属性别</w:t>
            </w:r>
          </w:p>
        </w:tc>
        <w:tc>
          <w:tcPr>
            <w:tcW w:w="1667" w:type="pct"/>
          </w:tcPr>
          <w:p w14:paraId="7B41F42E">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外商投资类型</w:t>
            </w:r>
          </w:p>
        </w:tc>
      </w:tr>
      <w:tr w14:paraId="3EA88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667" w:type="pct"/>
          </w:tcPr>
          <w:p w14:paraId="6745A0BD">
            <w:pPr>
              <w:rPr>
                <w:color w:val="000000" w:themeColor="text1"/>
                <w:sz w:val="24"/>
                <w14:textFill>
                  <w14:solidFill>
                    <w14:schemeClr w14:val="tx1"/>
                  </w14:solidFill>
                </w14:textFill>
              </w:rPr>
            </w:pPr>
          </w:p>
        </w:tc>
        <w:tc>
          <w:tcPr>
            <w:tcW w:w="1667" w:type="pct"/>
          </w:tcPr>
          <w:p w14:paraId="75345D0E">
            <w:pPr>
              <w:rPr>
                <w:color w:val="000000" w:themeColor="text1"/>
                <w:sz w:val="24"/>
                <w14:textFill>
                  <w14:solidFill>
                    <w14:schemeClr w14:val="tx1"/>
                  </w14:solidFill>
                </w14:textFill>
              </w:rPr>
            </w:pPr>
          </w:p>
        </w:tc>
        <w:tc>
          <w:tcPr>
            <w:tcW w:w="1667" w:type="pct"/>
          </w:tcPr>
          <w:p w14:paraId="74E2DF97">
            <w:pPr>
              <w:rPr>
                <w:color w:val="000000" w:themeColor="text1"/>
                <w:sz w:val="24"/>
                <w14:textFill>
                  <w14:solidFill>
                    <w14:schemeClr w14:val="tx1"/>
                  </w14:solidFill>
                </w14:textFill>
              </w:rPr>
            </w:pPr>
          </w:p>
        </w:tc>
      </w:tr>
      <w:tr w14:paraId="256D8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667" w:type="pct"/>
          </w:tcPr>
          <w:p w14:paraId="625AD6DB">
            <w:pPr>
              <w:rPr>
                <w:color w:val="000000" w:themeColor="text1"/>
                <w:sz w:val="24"/>
                <w14:textFill>
                  <w14:solidFill>
                    <w14:schemeClr w14:val="tx1"/>
                  </w14:solidFill>
                </w14:textFill>
              </w:rPr>
            </w:pPr>
          </w:p>
        </w:tc>
        <w:tc>
          <w:tcPr>
            <w:tcW w:w="1667" w:type="pct"/>
          </w:tcPr>
          <w:p w14:paraId="51F17982">
            <w:pPr>
              <w:rPr>
                <w:color w:val="000000" w:themeColor="text1"/>
                <w:sz w:val="24"/>
                <w14:textFill>
                  <w14:solidFill>
                    <w14:schemeClr w14:val="tx1"/>
                  </w14:solidFill>
                </w14:textFill>
              </w:rPr>
            </w:pPr>
          </w:p>
        </w:tc>
        <w:tc>
          <w:tcPr>
            <w:tcW w:w="1667" w:type="pct"/>
          </w:tcPr>
          <w:p w14:paraId="37CF43EC">
            <w:pPr>
              <w:rPr>
                <w:color w:val="000000" w:themeColor="text1"/>
                <w:sz w:val="24"/>
                <w14:textFill>
                  <w14:solidFill>
                    <w14:schemeClr w14:val="tx1"/>
                  </w14:solidFill>
                </w14:textFill>
              </w:rPr>
            </w:pPr>
          </w:p>
        </w:tc>
      </w:tr>
      <w:tr w14:paraId="3A7A5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667" w:type="pct"/>
          </w:tcPr>
          <w:p w14:paraId="7665562F">
            <w:pPr>
              <w:rPr>
                <w:color w:val="000000" w:themeColor="text1"/>
                <w:sz w:val="24"/>
                <w14:textFill>
                  <w14:solidFill>
                    <w14:schemeClr w14:val="tx1"/>
                  </w14:solidFill>
                </w14:textFill>
              </w:rPr>
            </w:pPr>
          </w:p>
        </w:tc>
        <w:tc>
          <w:tcPr>
            <w:tcW w:w="1667" w:type="pct"/>
          </w:tcPr>
          <w:p w14:paraId="28A8454F">
            <w:pPr>
              <w:rPr>
                <w:color w:val="000000" w:themeColor="text1"/>
                <w:sz w:val="24"/>
                <w14:textFill>
                  <w14:solidFill>
                    <w14:schemeClr w14:val="tx1"/>
                  </w14:solidFill>
                </w14:textFill>
              </w:rPr>
            </w:pPr>
          </w:p>
        </w:tc>
        <w:tc>
          <w:tcPr>
            <w:tcW w:w="1667" w:type="pct"/>
          </w:tcPr>
          <w:p w14:paraId="5A77A178">
            <w:pPr>
              <w:rPr>
                <w:color w:val="000000" w:themeColor="text1"/>
                <w:sz w:val="24"/>
                <w14:textFill>
                  <w14:solidFill>
                    <w14:schemeClr w14:val="tx1"/>
                  </w14:solidFill>
                </w14:textFill>
              </w:rPr>
            </w:pPr>
          </w:p>
        </w:tc>
      </w:tr>
      <w:tr w14:paraId="1B2FB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1667" w:type="pct"/>
          </w:tcPr>
          <w:p w14:paraId="01FB5B07">
            <w:pPr>
              <w:rPr>
                <w:color w:val="000000" w:themeColor="text1"/>
                <w:sz w:val="24"/>
                <w14:textFill>
                  <w14:solidFill>
                    <w14:schemeClr w14:val="tx1"/>
                  </w14:solidFill>
                </w14:textFill>
              </w:rPr>
            </w:pPr>
          </w:p>
        </w:tc>
        <w:tc>
          <w:tcPr>
            <w:tcW w:w="1667" w:type="pct"/>
          </w:tcPr>
          <w:p w14:paraId="22DFBC83">
            <w:pPr>
              <w:rPr>
                <w:color w:val="000000" w:themeColor="text1"/>
                <w:sz w:val="24"/>
                <w14:textFill>
                  <w14:solidFill>
                    <w14:schemeClr w14:val="tx1"/>
                  </w14:solidFill>
                </w14:textFill>
              </w:rPr>
            </w:pPr>
          </w:p>
        </w:tc>
        <w:tc>
          <w:tcPr>
            <w:tcW w:w="1667" w:type="pct"/>
          </w:tcPr>
          <w:p w14:paraId="7C4FC46E">
            <w:pPr>
              <w:rPr>
                <w:color w:val="000000" w:themeColor="text1"/>
                <w:sz w:val="24"/>
                <w14:textFill>
                  <w14:solidFill>
                    <w14:schemeClr w14:val="tx1"/>
                  </w14:solidFill>
                </w14:textFill>
              </w:rPr>
            </w:pPr>
          </w:p>
        </w:tc>
      </w:tr>
    </w:tbl>
    <w:p w14:paraId="103844FD">
      <w:pPr>
        <w:tabs>
          <w:tab w:val="left" w:pos="1800"/>
          <w:tab w:val="left" w:pos="5580"/>
        </w:tabs>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注：1.供应商如为联合体，则应填写联合体各成员信息。</w:t>
      </w:r>
    </w:p>
    <w:p w14:paraId="59BB64F1">
      <w:pPr>
        <w:tabs>
          <w:tab w:val="left" w:pos="1800"/>
          <w:tab w:val="left" w:pos="5580"/>
        </w:tabs>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2.供应商所属性别请填写“男”</w:t>
      </w:r>
      <w:r>
        <w:rPr>
          <w:rFonts w:hint="eastAsia"/>
          <w:color w:val="000000" w:themeColor="text1"/>
          <w:sz w:val="24"/>
          <w14:textFill>
            <w14:solidFill>
              <w14:schemeClr w14:val="tx1"/>
            </w14:solidFill>
          </w14:textFill>
        </w:rPr>
        <w:t>或</w:t>
      </w:r>
      <w:r>
        <w:rPr>
          <w:color w:val="000000" w:themeColor="text1"/>
          <w:sz w:val="24"/>
          <w14:textFill>
            <w14:solidFill>
              <w14:schemeClr w14:val="tx1"/>
            </w14:solidFill>
          </w14:textFill>
        </w:rPr>
        <w:t>“女”，</w:t>
      </w:r>
      <w:r>
        <w:rPr>
          <w:rFonts w:hint="eastAsia"/>
          <w:color w:val="000000" w:themeColor="text1"/>
          <w:sz w:val="24"/>
          <w14:textFill>
            <w14:solidFill>
              <w14:schemeClr w14:val="tx1"/>
            </w14:solidFill>
          </w14:textFill>
        </w:rPr>
        <w:t>指拥有供应商5</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以上绝对所有权的性别；绝对所有权拥有者可以是一个人，也可以是多人合计计算</w:t>
      </w:r>
      <w:r>
        <w:rPr>
          <w:color w:val="000000" w:themeColor="text1"/>
          <w:sz w:val="24"/>
          <w14:textFill>
            <w14:solidFill>
              <w14:schemeClr w14:val="tx1"/>
            </w14:solidFill>
          </w14:textFill>
        </w:rPr>
        <w:t>。</w:t>
      </w:r>
    </w:p>
    <w:p w14:paraId="051C52E3">
      <w:pPr>
        <w:tabs>
          <w:tab w:val="left" w:pos="1800"/>
          <w:tab w:val="left" w:pos="5580"/>
        </w:tabs>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3.外商投资类型请填写“外商单独投资”、“外商部分投资”</w:t>
      </w:r>
      <w:r>
        <w:rPr>
          <w:rFonts w:hint="eastAsia"/>
          <w:color w:val="000000" w:themeColor="text1"/>
          <w:sz w:val="24"/>
          <w14:textFill>
            <w14:solidFill>
              <w14:schemeClr w14:val="tx1"/>
            </w14:solidFill>
          </w14:textFill>
        </w:rPr>
        <w:t>或</w:t>
      </w:r>
      <w:r>
        <w:rPr>
          <w:color w:val="000000" w:themeColor="text1"/>
          <w:sz w:val="24"/>
          <w14:textFill>
            <w14:solidFill>
              <w14:schemeClr w14:val="tx1"/>
            </w14:solidFill>
          </w14:textFill>
        </w:rPr>
        <w:t>“内资”。</w:t>
      </w:r>
    </w:p>
    <w:p w14:paraId="2ADD18D7">
      <w:pPr>
        <w:tabs>
          <w:tab w:val="left" w:pos="1800"/>
          <w:tab w:val="left" w:pos="5580"/>
        </w:tabs>
        <w:ind w:firstLine="480" w:firstLineChars="200"/>
        <w:jc w:val="left"/>
        <w:rPr>
          <w:color w:val="000000" w:themeColor="text1"/>
          <w:sz w:val="24"/>
          <w14:textFill>
            <w14:solidFill>
              <w14:schemeClr w14:val="tx1"/>
            </w14:solidFill>
          </w14:textFill>
        </w:rPr>
      </w:pPr>
    </w:p>
    <w:p w14:paraId="076F373C">
      <w:pPr>
        <w:tabs>
          <w:tab w:val="left" w:pos="1800"/>
          <w:tab w:val="left" w:pos="5580"/>
        </w:tabs>
        <w:ind w:firstLine="480" w:firstLineChars="200"/>
        <w:jc w:val="left"/>
        <w:rPr>
          <w:color w:val="000000" w:themeColor="text1"/>
          <w:sz w:val="24"/>
          <w14:textFill>
            <w14:solidFill>
              <w14:schemeClr w14:val="tx1"/>
            </w14:solidFill>
          </w14:textFill>
        </w:rPr>
      </w:pPr>
    </w:p>
    <w:p w14:paraId="052D610C">
      <w:pPr>
        <w:tabs>
          <w:tab w:val="left" w:pos="1800"/>
          <w:tab w:val="left" w:pos="5580"/>
        </w:tabs>
        <w:ind w:firstLine="480" w:firstLineChars="200"/>
        <w:jc w:val="left"/>
        <w:rPr>
          <w:color w:val="000000" w:themeColor="text1"/>
          <w:sz w:val="24"/>
          <w14:textFill>
            <w14:solidFill>
              <w14:schemeClr w14:val="tx1"/>
            </w14:solidFill>
          </w14:textFill>
        </w:rPr>
      </w:pPr>
    </w:p>
    <w:p w14:paraId="631373DB">
      <w:pPr>
        <w:tabs>
          <w:tab w:val="left" w:pos="1800"/>
          <w:tab w:val="left" w:pos="5580"/>
        </w:tabs>
        <w:ind w:firstLine="480" w:firstLineChars="200"/>
        <w:jc w:val="left"/>
        <w:rPr>
          <w:color w:val="000000" w:themeColor="text1"/>
          <w:sz w:val="24"/>
          <w14:textFill>
            <w14:solidFill>
              <w14:schemeClr w14:val="tx1"/>
            </w14:solidFill>
          </w14:textFill>
        </w:rPr>
      </w:pPr>
    </w:p>
    <w:p w14:paraId="269AE238">
      <w:pPr>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br w:type="page"/>
      </w:r>
    </w:p>
    <w:p w14:paraId="4CA83F6D">
      <w:pPr>
        <w:tabs>
          <w:tab w:val="left" w:pos="1800"/>
          <w:tab w:val="left" w:pos="5580"/>
        </w:tabs>
        <w:jc w:val="left"/>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10-2 承诺书</w:t>
      </w:r>
    </w:p>
    <w:p w14:paraId="1084FB9F">
      <w:pPr>
        <w:tabs>
          <w:tab w:val="left" w:pos="1800"/>
          <w:tab w:val="left" w:pos="5580"/>
        </w:tabs>
        <w:ind w:firstLine="480" w:firstLineChars="200"/>
        <w:jc w:val="left"/>
        <w:rPr>
          <w:rFonts w:hint="eastAsia"/>
          <w:color w:val="000000" w:themeColor="text1"/>
          <w:sz w:val="24"/>
          <w:lang w:val="en-US" w:eastAsia="zh-CN"/>
          <w14:textFill>
            <w14:solidFill>
              <w14:schemeClr w14:val="tx1"/>
            </w14:solidFill>
          </w14:textFill>
        </w:rPr>
      </w:pPr>
    </w:p>
    <w:p w14:paraId="5B638FF0">
      <w:pPr>
        <w:tabs>
          <w:tab w:val="left" w:pos="1800"/>
          <w:tab w:val="left" w:pos="5580"/>
        </w:tabs>
        <w:jc w:val="center"/>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承诺书</w:t>
      </w:r>
    </w:p>
    <w:p w14:paraId="2B07111B">
      <w:pPr>
        <w:tabs>
          <w:tab w:val="left" w:pos="5580"/>
        </w:tabs>
        <w:spacing w:line="360" w:lineRule="auto"/>
        <w:rPr>
          <w:color w:val="000000" w:themeColor="text1"/>
          <w:sz w:val="24"/>
          <w14:textFill>
            <w14:solidFill>
              <w14:schemeClr w14:val="tx1"/>
            </w14:solidFill>
          </w14:textFill>
        </w:rPr>
      </w:pPr>
    </w:p>
    <w:p w14:paraId="43067603">
      <w:pPr>
        <w:tabs>
          <w:tab w:val="left" w:pos="5580"/>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致：</w:t>
      </w:r>
      <w:r>
        <w:rPr>
          <w:color w:val="000000" w:themeColor="text1"/>
          <w:sz w:val="24"/>
          <w:u w:val="single"/>
          <w14:textFill>
            <w14:solidFill>
              <w14:schemeClr w14:val="tx1"/>
            </w14:solidFill>
          </w14:textFill>
        </w:rPr>
        <w:t>（采购人或采购代理机构）</w:t>
      </w:r>
    </w:p>
    <w:p w14:paraId="6C70C59F">
      <w:pPr>
        <w:tabs>
          <w:tab w:val="left" w:pos="5580"/>
        </w:tabs>
        <w:spacing w:line="360" w:lineRule="auto"/>
        <w:rPr>
          <w:color w:val="000000" w:themeColor="text1"/>
          <w:sz w:val="24"/>
          <w:szCs w:val="20"/>
          <w14:textFill>
            <w14:solidFill>
              <w14:schemeClr w14:val="tx1"/>
            </w14:solidFill>
          </w14:textFill>
        </w:rPr>
      </w:pPr>
    </w:p>
    <w:p w14:paraId="33FA8C8C">
      <w:pPr>
        <w:tabs>
          <w:tab w:val="left" w:pos="5580"/>
        </w:tabs>
        <w:spacing w:line="360" w:lineRule="auto"/>
        <w:ind w:firstLine="408"/>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我</w:t>
      </w:r>
      <w:r>
        <w:rPr>
          <w:rFonts w:hint="eastAsia"/>
          <w:color w:val="000000" w:themeColor="text1"/>
          <w:sz w:val="24"/>
          <w:szCs w:val="20"/>
          <w:lang w:val="en-US" w:eastAsia="zh-CN"/>
          <w14:textFill>
            <w14:solidFill>
              <w14:schemeClr w14:val="tx1"/>
            </w14:solidFill>
          </w14:textFill>
        </w:rPr>
        <w:t>公司</w:t>
      </w:r>
      <w:r>
        <w:rPr>
          <w:rFonts w:hint="eastAsia"/>
          <w:color w:val="000000" w:themeColor="text1"/>
          <w:sz w:val="24"/>
          <w:szCs w:val="20"/>
          <w14:textFill>
            <w14:solidFill>
              <w14:schemeClr w14:val="tx1"/>
            </w14:solidFill>
          </w14:textFill>
        </w:rPr>
        <w:t>针对本项目所投产品符合国家相关标准，质量合格</w:t>
      </w:r>
      <w:r>
        <w:rPr>
          <w:color w:val="000000" w:themeColor="text1"/>
          <w:sz w:val="24"/>
          <w:szCs w:val="20"/>
          <w14:textFill>
            <w14:solidFill>
              <w14:schemeClr w14:val="tx1"/>
            </w14:solidFill>
          </w14:textFill>
        </w:rPr>
        <w:t>。</w:t>
      </w:r>
    </w:p>
    <w:p w14:paraId="7F412096">
      <w:pPr>
        <w:tabs>
          <w:tab w:val="left" w:pos="5580"/>
        </w:tabs>
        <w:spacing w:line="360" w:lineRule="auto"/>
        <w:ind w:left="420"/>
        <w:rPr>
          <w:color w:val="000000" w:themeColor="text1"/>
          <w:sz w:val="24"/>
          <w:szCs w:val="20"/>
          <w14:textFill>
            <w14:solidFill>
              <w14:schemeClr w14:val="tx1"/>
            </w14:solidFill>
          </w14:textFill>
        </w:rPr>
      </w:pPr>
      <w:r>
        <w:rPr>
          <w:color w:val="000000" w:themeColor="text1"/>
          <w:spacing w:val="6"/>
          <w:sz w:val="24"/>
          <w14:textFill>
            <w14:solidFill>
              <w14:schemeClr w14:val="tx1"/>
            </w14:solidFill>
          </w14:textFill>
        </w:rPr>
        <w:t>本企业对上述声明内容的真实性负责。如有虚假，将依法承担相应责任。</w:t>
      </w:r>
    </w:p>
    <w:p w14:paraId="5F5EAF64">
      <w:pPr>
        <w:tabs>
          <w:tab w:val="left" w:pos="5580"/>
        </w:tabs>
        <w:spacing w:line="360" w:lineRule="auto"/>
        <w:ind w:left="420"/>
        <w:rPr>
          <w:color w:val="000000" w:themeColor="text1"/>
          <w:sz w:val="24"/>
          <w:szCs w:val="20"/>
          <w14:textFill>
            <w14:solidFill>
              <w14:schemeClr w14:val="tx1"/>
            </w14:solidFill>
          </w14:textFill>
        </w:rPr>
      </w:pPr>
    </w:p>
    <w:p w14:paraId="5E93F447">
      <w:pPr>
        <w:tabs>
          <w:tab w:val="left" w:pos="5580"/>
        </w:tabs>
        <w:spacing w:line="360" w:lineRule="auto"/>
        <w:ind w:firstLine="480" w:firstLineChars="200"/>
        <w:rPr>
          <w:color w:val="000000" w:themeColor="text1"/>
          <w:sz w:val="24"/>
          <w:szCs w:val="20"/>
          <w14:textFill>
            <w14:solidFill>
              <w14:schemeClr w14:val="tx1"/>
            </w14:solidFill>
          </w14:textFill>
        </w:rPr>
      </w:pPr>
    </w:p>
    <w:p w14:paraId="154258D2">
      <w:pPr>
        <w:tabs>
          <w:tab w:val="left" w:pos="5580"/>
        </w:tabs>
        <w:spacing w:line="360" w:lineRule="auto"/>
        <w:ind w:firstLine="480" w:firstLineChars="200"/>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投标人名称（加盖公章） ___________</w:t>
      </w:r>
    </w:p>
    <w:p w14:paraId="2AA48012">
      <w:pPr>
        <w:widowControl/>
        <w:ind w:firstLine="480" w:firstLineChars="200"/>
        <w:jc w:val="left"/>
        <w:rPr>
          <w:color w:val="000000" w:themeColor="text1"/>
          <w:sz w:val="24"/>
          <w14:textFill>
            <w14:solidFill>
              <w14:schemeClr w14:val="tx1"/>
            </w14:solidFill>
          </w14:textFill>
        </w:rPr>
      </w:pPr>
      <w:r>
        <w:rPr>
          <w:color w:val="000000" w:themeColor="text1"/>
          <w:sz w:val="24"/>
          <w:szCs w:val="20"/>
          <w14:textFill>
            <w14:solidFill>
              <w14:schemeClr w14:val="tx1"/>
            </w14:solidFill>
          </w14:textFill>
        </w:rPr>
        <w:t>日期：_____年______月______日</w:t>
      </w:r>
      <w:r>
        <w:rPr>
          <w:color w:val="000000" w:themeColor="text1"/>
          <w:sz w:val="24"/>
          <w14:textFill>
            <w14:solidFill>
              <w14:schemeClr w14:val="tx1"/>
            </w14:solidFill>
          </w14:textFill>
        </w:rPr>
        <w:br w:type="page"/>
      </w:r>
      <w:r>
        <w:rPr>
          <w:color w:val="000000" w:themeColor="text1"/>
          <w:sz w:val="24"/>
          <w:szCs w:val="20"/>
          <w14:textFill>
            <w14:solidFill>
              <w14:schemeClr w14:val="tx1"/>
            </w14:solidFill>
          </w14:textFill>
        </w:rPr>
        <w:t>10-</w:t>
      </w:r>
      <w:r>
        <w:rPr>
          <w:rFonts w:hint="eastAsia"/>
          <w:color w:val="000000" w:themeColor="text1"/>
          <w:sz w:val="24"/>
          <w:szCs w:val="20"/>
          <w:lang w:val="en-US" w:eastAsia="zh-CN"/>
          <w14:textFill>
            <w14:solidFill>
              <w14:schemeClr w14:val="tx1"/>
            </w14:solidFill>
          </w14:textFill>
        </w:rPr>
        <w:t>3</w:t>
      </w:r>
      <w:r>
        <w:rPr>
          <w:color w:val="000000" w:themeColor="text1"/>
          <w:sz w:val="24"/>
          <w:szCs w:val="20"/>
          <w14:textFill>
            <w14:solidFill>
              <w14:schemeClr w14:val="tx1"/>
            </w14:solidFill>
          </w14:textFill>
        </w:rPr>
        <w:t xml:space="preserve"> 其他</w:t>
      </w:r>
    </w:p>
    <w:p w14:paraId="03D1EF76">
      <w:pPr>
        <w:widowControl/>
        <w:jc w:val="left"/>
        <w:rPr>
          <w:b/>
          <w:color w:val="000000" w:themeColor="text1"/>
          <w:sz w:val="36"/>
          <w:szCs w:val="36"/>
          <w14:textFill>
            <w14:solidFill>
              <w14:schemeClr w14:val="tx1"/>
            </w14:solidFill>
          </w14:textFill>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宋体"/>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Microsoft YaHei UI">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1475322"/>
      <w:docPartObj>
        <w:docPartGallery w:val="autotext"/>
      </w:docPartObj>
    </w:sdtPr>
    <w:sdtContent>
      <w:p w14:paraId="56A1BAEE">
        <w:pPr>
          <w:pStyle w:val="30"/>
          <w:jc w:val="center"/>
        </w:pPr>
        <w:r>
          <w:fldChar w:fldCharType="begin"/>
        </w:r>
        <w:r>
          <w:instrText xml:space="preserve">PAGE   \* MERGEFORMAT</w:instrText>
        </w:r>
        <w:r>
          <w:fldChar w:fldCharType="separate"/>
        </w:r>
        <w:r>
          <w:rPr>
            <w:lang w:val="zh-CN"/>
          </w:rPr>
          <w:t>2</w:t>
        </w:r>
        <w:r>
          <w:fldChar w:fldCharType="end"/>
        </w:r>
      </w:p>
    </w:sdtContent>
  </w:sdt>
  <w:p w14:paraId="158D1554">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B9ABE">
    <w:pPr>
      <w:pStyle w:val="30"/>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14:paraId="478C1C2D">
    <w:pPr>
      <w:pStyle w:val="3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4A0C3">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72A18">
    <w:pPr>
      <w:pStyle w:val="30"/>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14:paraId="07B69072">
    <w:pPr>
      <w:pStyle w:val="30"/>
      <w:ind w:right="360"/>
    </w:pPr>
  </w:p>
  <w:p w14:paraId="01D021F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4A0C8">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187C0">
    <w:pPr>
      <w:pStyle w:val="31"/>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7CEBB">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62CC3">
    <w:pPr>
      <w:pStyle w:val="3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6BDF4">
    <w:pPr>
      <w:pStyle w:val="31"/>
    </w:pPr>
  </w:p>
  <w:p w14:paraId="1EF23D7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C78AA">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D9667"/>
    <w:multiLevelType w:val="singleLevel"/>
    <w:tmpl w:val="877D9667"/>
    <w:lvl w:ilvl="0" w:tentative="0">
      <w:start w:val="5"/>
      <w:numFmt w:val="decimal"/>
      <w:suff w:val="space"/>
      <w:lvlText w:val="%1."/>
      <w:lvlJc w:val="left"/>
      <w:rPr>
        <w:rFonts w:cs="Times New Roman"/>
      </w:rPr>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113"/>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88"/>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58"/>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107"/>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6"/>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3"/>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2"/>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1"/>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4"/>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7"/>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5"/>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112"/>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230849"/>
    <w:multiLevelType w:val="multilevel"/>
    <w:tmpl w:val="0E230849"/>
    <w:lvl w:ilvl="0" w:tentative="0">
      <w:start w:val="1"/>
      <w:numFmt w:val="decimal"/>
      <w:pStyle w:val="213"/>
      <w:lvlText w:val="%1"/>
      <w:lvlJc w:val="left"/>
      <w:pPr>
        <w:ind w:left="680" w:hanging="680"/>
      </w:pPr>
      <w:rPr>
        <w:rFonts w:hint="eastAsia" w:ascii="宋体" w:hAnsi="宋体" w:eastAsia="宋体"/>
      </w:rPr>
    </w:lvl>
    <w:lvl w:ilvl="1" w:tentative="0">
      <w:start w:val="1"/>
      <w:numFmt w:val="decimal"/>
      <w:pStyle w:val="214"/>
      <w:lvlText w:val="%1.%2"/>
      <w:lvlJc w:val="left"/>
      <w:pPr>
        <w:ind w:left="851" w:hanging="851"/>
      </w:pPr>
      <w:rPr>
        <w:rFonts w:hint="eastAsia" w:ascii="宋体" w:hAnsi="宋体" w:eastAsia="宋体"/>
        <w:color w:val="auto"/>
      </w:rPr>
    </w:lvl>
    <w:lvl w:ilvl="2" w:tentative="0">
      <w:start w:val="1"/>
      <w:numFmt w:val="decimal"/>
      <w:pStyle w:val="215"/>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36367779"/>
    <w:multiLevelType w:val="multilevel"/>
    <w:tmpl w:val="3636777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5">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6">
    <w:nsid w:val="5A232928"/>
    <w:multiLevelType w:val="multilevel"/>
    <w:tmpl w:val="5A232928"/>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7">
    <w:nsid w:val="6B1E353D"/>
    <w:multiLevelType w:val="multilevel"/>
    <w:tmpl w:val="6B1E353D"/>
    <w:lvl w:ilvl="0" w:tentative="0">
      <w:start w:val="1"/>
      <w:numFmt w:val="decimal"/>
      <w:pStyle w:val="266"/>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8">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9"/>
  </w:num>
  <w:num w:numId="8">
    <w:abstractNumId w:val="17"/>
  </w:num>
  <w:num w:numId="9">
    <w:abstractNumId w:val="7"/>
  </w:num>
  <w:num w:numId="10">
    <w:abstractNumId w:val="11"/>
  </w:num>
  <w:num w:numId="11">
    <w:abstractNumId w:val="1"/>
  </w:num>
  <w:num w:numId="12">
    <w:abstractNumId w:val="14"/>
  </w:num>
  <w:num w:numId="13">
    <w:abstractNumId w:val="10"/>
  </w:num>
  <w:num w:numId="14">
    <w:abstractNumId w:val="18"/>
  </w:num>
  <w:num w:numId="15">
    <w:abstractNumId w:val="0"/>
  </w:num>
  <w:num w:numId="16">
    <w:abstractNumId w:val="16"/>
  </w:num>
  <w:num w:numId="17">
    <w:abstractNumId w:val="12"/>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OTEzYjc2NTE1MzVlOTQ4YjRhNTAxMjFhZjg0NTZmZTAifQ=="/>
    <w:docVar w:name="VTCASE" w:val="4"/>
    <w:docVar w:name="VTCommandPending" w:val="NONE"/>
  </w:docVars>
  <w:rsids>
    <w:rsidRoot w:val="00172A27"/>
    <w:rsid w:val="00000277"/>
    <w:rsid w:val="000002C4"/>
    <w:rsid w:val="00000368"/>
    <w:rsid w:val="00000432"/>
    <w:rsid w:val="00000448"/>
    <w:rsid w:val="00000905"/>
    <w:rsid w:val="00000A09"/>
    <w:rsid w:val="00000CCE"/>
    <w:rsid w:val="00000DF5"/>
    <w:rsid w:val="00000F3F"/>
    <w:rsid w:val="00001711"/>
    <w:rsid w:val="00001895"/>
    <w:rsid w:val="00001948"/>
    <w:rsid w:val="00001E9A"/>
    <w:rsid w:val="00001F9C"/>
    <w:rsid w:val="000020BD"/>
    <w:rsid w:val="0000218D"/>
    <w:rsid w:val="000021E2"/>
    <w:rsid w:val="000023ED"/>
    <w:rsid w:val="0000240B"/>
    <w:rsid w:val="000024B5"/>
    <w:rsid w:val="000024DE"/>
    <w:rsid w:val="000026F7"/>
    <w:rsid w:val="0000279B"/>
    <w:rsid w:val="000027EB"/>
    <w:rsid w:val="00002944"/>
    <w:rsid w:val="00002F3D"/>
    <w:rsid w:val="00002FE1"/>
    <w:rsid w:val="00003279"/>
    <w:rsid w:val="000032E5"/>
    <w:rsid w:val="0000344C"/>
    <w:rsid w:val="000034E4"/>
    <w:rsid w:val="00003626"/>
    <w:rsid w:val="00003711"/>
    <w:rsid w:val="00003804"/>
    <w:rsid w:val="000039FD"/>
    <w:rsid w:val="00003A41"/>
    <w:rsid w:val="00003E5F"/>
    <w:rsid w:val="00003E6A"/>
    <w:rsid w:val="00003EA2"/>
    <w:rsid w:val="00004254"/>
    <w:rsid w:val="0000429B"/>
    <w:rsid w:val="0000436E"/>
    <w:rsid w:val="000044A2"/>
    <w:rsid w:val="000046C6"/>
    <w:rsid w:val="0000474F"/>
    <w:rsid w:val="00004A22"/>
    <w:rsid w:val="00004C44"/>
    <w:rsid w:val="00004CFD"/>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1DAF"/>
    <w:rsid w:val="00012152"/>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065"/>
    <w:rsid w:val="00014156"/>
    <w:rsid w:val="0001416B"/>
    <w:rsid w:val="000141D5"/>
    <w:rsid w:val="0001426D"/>
    <w:rsid w:val="00014444"/>
    <w:rsid w:val="00014605"/>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57"/>
    <w:rsid w:val="000173B8"/>
    <w:rsid w:val="0001745D"/>
    <w:rsid w:val="00017521"/>
    <w:rsid w:val="00017674"/>
    <w:rsid w:val="000178F8"/>
    <w:rsid w:val="00017A16"/>
    <w:rsid w:val="00017A27"/>
    <w:rsid w:val="00017A3B"/>
    <w:rsid w:val="00017A46"/>
    <w:rsid w:val="00017B36"/>
    <w:rsid w:val="00017C5E"/>
    <w:rsid w:val="00017D72"/>
    <w:rsid w:val="00020232"/>
    <w:rsid w:val="000203B5"/>
    <w:rsid w:val="00020505"/>
    <w:rsid w:val="00020696"/>
    <w:rsid w:val="00020832"/>
    <w:rsid w:val="00020880"/>
    <w:rsid w:val="00020900"/>
    <w:rsid w:val="00020C28"/>
    <w:rsid w:val="00020E48"/>
    <w:rsid w:val="00020FEB"/>
    <w:rsid w:val="000210DC"/>
    <w:rsid w:val="000210FD"/>
    <w:rsid w:val="0002113E"/>
    <w:rsid w:val="00021379"/>
    <w:rsid w:val="000215D4"/>
    <w:rsid w:val="000216AA"/>
    <w:rsid w:val="000217FC"/>
    <w:rsid w:val="000219C0"/>
    <w:rsid w:val="00021AEB"/>
    <w:rsid w:val="00021C9E"/>
    <w:rsid w:val="00021F66"/>
    <w:rsid w:val="0002210E"/>
    <w:rsid w:val="0002216A"/>
    <w:rsid w:val="0002217C"/>
    <w:rsid w:val="000221FD"/>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45"/>
    <w:rsid w:val="00034786"/>
    <w:rsid w:val="00034820"/>
    <w:rsid w:val="0003491D"/>
    <w:rsid w:val="00034F4A"/>
    <w:rsid w:val="000352D3"/>
    <w:rsid w:val="0003536A"/>
    <w:rsid w:val="000357FF"/>
    <w:rsid w:val="00035B0F"/>
    <w:rsid w:val="00035C34"/>
    <w:rsid w:val="00035DDC"/>
    <w:rsid w:val="00035FEF"/>
    <w:rsid w:val="0003606D"/>
    <w:rsid w:val="00036158"/>
    <w:rsid w:val="00036235"/>
    <w:rsid w:val="0003628C"/>
    <w:rsid w:val="00036301"/>
    <w:rsid w:val="00036376"/>
    <w:rsid w:val="000363BC"/>
    <w:rsid w:val="00036500"/>
    <w:rsid w:val="000366A5"/>
    <w:rsid w:val="0003683A"/>
    <w:rsid w:val="000369F4"/>
    <w:rsid w:val="00036A1C"/>
    <w:rsid w:val="00036B73"/>
    <w:rsid w:val="00036B87"/>
    <w:rsid w:val="00036BF8"/>
    <w:rsid w:val="00036C1D"/>
    <w:rsid w:val="00036D6E"/>
    <w:rsid w:val="00036E36"/>
    <w:rsid w:val="00036EE2"/>
    <w:rsid w:val="000370CE"/>
    <w:rsid w:val="000371CF"/>
    <w:rsid w:val="00037376"/>
    <w:rsid w:val="000375F9"/>
    <w:rsid w:val="00037AF2"/>
    <w:rsid w:val="00037BB9"/>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04"/>
    <w:rsid w:val="00041BE6"/>
    <w:rsid w:val="00041C8A"/>
    <w:rsid w:val="00041D94"/>
    <w:rsid w:val="00041DA9"/>
    <w:rsid w:val="0004221A"/>
    <w:rsid w:val="000422C8"/>
    <w:rsid w:val="00042453"/>
    <w:rsid w:val="000424A2"/>
    <w:rsid w:val="00042558"/>
    <w:rsid w:val="000426DE"/>
    <w:rsid w:val="0004276D"/>
    <w:rsid w:val="0004277A"/>
    <w:rsid w:val="00042816"/>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51"/>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0D57"/>
    <w:rsid w:val="00051020"/>
    <w:rsid w:val="00051226"/>
    <w:rsid w:val="000514DF"/>
    <w:rsid w:val="0005161F"/>
    <w:rsid w:val="00051756"/>
    <w:rsid w:val="000517DD"/>
    <w:rsid w:val="0005182E"/>
    <w:rsid w:val="0005191F"/>
    <w:rsid w:val="0005192B"/>
    <w:rsid w:val="00051C52"/>
    <w:rsid w:val="00051E69"/>
    <w:rsid w:val="000520CC"/>
    <w:rsid w:val="000523E2"/>
    <w:rsid w:val="00052978"/>
    <w:rsid w:val="00052D2A"/>
    <w:rsid w:val="00052FD2"/>
    <w:rsid w:val="00053251"/>
    <w:rsid w:val="000535E6"/>
    <w:rsid w:val="00053890"/>
    <w:rsid w:val="00053AC5"/>
    <w:rsid w:val="00053B80"/>
    <w:rsid w:val="0005434F"/>
    <w:rsid w:val="00054540"/>
    <w:rsid w:val="000547CF"/>
    <w:rsid w:val="0005483B"/>
    <w:rsid w:val="000548B1"/>
    <w:rsid w:val="00054A1D"/>
    <w:rsid w:val="00054ACB"/>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5FB2"/>
    <w:rsid w:val="00056003"/>
    <w:rsid w:val="00056029"/>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8B8"/>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3C85"/>
    <w:rsid w:val="000640A5"/>
    <w:rsid w:val="00064550"/>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1C0"/>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92"/>
    <w:rsid w:val="00071FFA"/>
    <w:rsid w:val="0007206F"/>
    <w:rsid w:val="000720B4"/>
    <w:rsid w:val="00072449"/>
    <w:rsid w:val="000725F4"/>
    <w:rsid w:val="000726DA"/>
    <w:rsid w:val="000729EE"/>
    <w:rsid w:val="000729FE"/>
    <w:rsid w:val="00072BC1"/>
    <w:rsid w:val="00072CC1"/>
    <w:rsid w:val="00072E30"/>
    <w:rsid w:val="00072F0B"/>
    <w:rsid w:val="00072FEC"/>
    <w:rsid w:val="000730C3"/>
    <w:rsid w:val="0007344E"/>
    <w:rsid w:val="0007346B"/>
    <w:rsid w:val="00073590"/>
    <w:rsid w:val="0007376E"/>
    <w:rsid w:val="0007378B"/>
    <w:rsid w:val="00073C70"/>
    <w:rsid w:val="00074113"/>
    <w:rsid w:val="00074147"/>
    <w:rsid w:val="00074252"/>
    <w:rsid w:val="0007464A"/>
    <w:rsid w:val="00074780"/>
    <w:rsid w:val="00074786"/>
    <w:rsid w:val="000749E3"/>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C5"/>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4C1"/>
    <w:rsid w:val="00085A13"/>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9DA"/>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537"/>
    <w:rsid w:val="000956AB"/>
    <w:rsid w:val="00095B18"/>
    <w:rsid w:val="00095B23"/>
    <w:rsid w:val="00095D63"/>
    <w:rsid w:val="00095EDF"/>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951"/>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ACC"/>
    <w:rsid w:val="000A1C46"/>
    <w:rsid w:val="000A1F58"/>
    <w:rsid w:val="000A2051"/>
    <w:rsid w:val="000A2497"/>
    <w:rsid w:val="000A28B1"/>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54"/>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1D1A"/>
    <w:rsid w:val="000B2097"/>
    <w:rsid w:val="000B21DC"/>
    <w:rsid w:val="000B224F"/>
    <w:rsid w:val="000B2473"/>
    <w:rsid w:val="000B2535"/>
    <w:rsid w:val="000B2BD4"/>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147"/>
    <w:rsid w:val="000C1275"/>
    <w:rsid w:val="000C15B8"/>
    <w:rsid w:val="000C1698"/>
    <w:rsid w:val="000C17A1"/>
    <w:rsid w:val="000C1890"/>
    <w:rsid w:val="000C196B"/>
    <w:rsid w:val="000C1E46"/>
    <w:rsid w:val="000C1F62"/>
    <w:rsid w:val="000C206A"/>
    <w:rsid w:val="000C2090"/>
    <w:rsid w:val="000C20EA"/>
    <w:rsid w:val="000C210C"/>
    <w:rsid w:val="000C219A"/>
    <w:rsid w:val="000C24A8"/>
    <w:rsid w:val="000C2692"/>
    <w:rsid w:val="000C2706"/>
    <w:rsid w:val="000C2707"/>
    <w:rsid w:val="000C2B94"/>
    <w:rsid w:val="000C2E10"/>
    <w:rsid w:val="000C3258"/>
    <w:rsid w:val="000C3279"/>
    <w:rsid w:val="000C3406"/>
    <w:rsid w:val="000C3497"/>
    <w:rsid w:val="000C36BD"/>
    <w:rsid w:val="000C36F6"/>
    <w:rsid w:val="000C394A"/>
    <w:rsid w:val="000C3A98"/>
    <w:rsid w:val="000C3B09"/>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7EC"/>
    <w:rsid w:val="000C5ED7"/>
    <w:rsid w:val="000C5F12"/>
    <w:rsid w:val="000C6043"/>
    <w:rsid w:val="000C6211"/>
    <w:rsid w:val="000C655D"/>
    <w:rsid w:val="000C692E"/>
    <w:rsid w:val="000C69D5"/>
    <w:rsid w:val="000C6D78"/>
    <w:rsid w:val="000C6EBF"/>
    <w:rsid w:val="000C6F06"/>
    <w:rsid w:val="000C70D6"/>
    <w:rsid w:val="000C76DD"/>
    <w:rsid w:val="000C77CB"/>
    <w:rsid w:val="000C7E46"/>
    <w:rsid w:val="000D02EB"/>
    <w:rsid w:val="000D0723"/>
    <w:rsid w:val="000D07F4"/>
    <w:rsid w:val="000D0D09"/>
    <w:rsid w:val="000D0E8B"/>
    <w:rsid w:val="000D0F36"/>
    <w:rsid w:val="000D0F46"/>
    <w:rsid w:val="000D11FA"/>
    <w:rsid w:val="000D144A"/>
    <w:rsid w:val="000D15CE"/>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5C0"/>
    <w:rsid w:val="000D38C3"/>
    <w:rsid w:val="000D398B"/>
    <w:rsid w:val="000D3E70"/>
    <w:rsid w:val="000D3EA8"/>
    <w:rsid w:val="000D3F97"/>
    <w:rsid w:val="000D3FA5"/>
    <w:rsid w:val="000D3FE7"/>
    <w:rsid w:val="000D4081"/>
    <w:rsid w:val="000D41F2"/>
    <w:rsid w:val="000D42FB"/>
    <w:rsid w:val="000D45CE"/>
    <w:rsid w:val="000D464E"/>
    <w:rsid w:val="000D47A9"/>
    <w:rsid w:val="000D4985"/>
    <w:rsid w:val="000D4BAD"/>
    <w:rsid w:val="000D4CDB"/>
    <w:rsid w:val="000D4EA5"/>
    <w:rsid w:val="000D4F97"/>
    <w:rsid w:val="000D524E"/>
    <w:rsid w:val="000D54BA"/>
    <w:rsid w:val="000D5535"/>
    <w:rsid w:val="000D5B64"/>
    <w:rsid w:val="000D5C3A"/>
    <w:rsid w:val="000D6209"/>
    <w:rsid w:val="000D643C"/>
    <w:rsid w:val="000D64DD"/>
    <w:rsid w:val="000D6789"/>
    <w:rsid w:val="000D6AEB"/>
    <w:rsid w:val="000D6C0B"/>
    <w:rsid w:val="000D6C2E"/>
    <w:rsid w:val="000D6E66"/>
    <w:rsid w:val="000D6EC3"/>
    <w:rsid w:val="000D7460"/>
    <w:rsid w:val="000D7971"/>
    <w:rsid w:val="000D79DB"/>
    <w:rsid w:val="000D7D7F"/>
    <w:rsid w:val="000D7D9A"/>
    <w:rsid w:val="000D7DAF"/>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464"/>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27"/>
    <w:rsid w:val="000E478F"/>
    <w:rsid w:val="000E48E2"/>
    <w:rsid w:val="000E48F7"/>
    <w:rsid w:val="000E4CBB"/>
    <w:rsid w:val="000E4DCA"/>
    <w:rsid w:val="000E5132"/>
    <w:rsid w:val="000E53E9"/>
    <w:rsid w:val="000E5525"/>
    <w:rsid w:val="000E554E"/>
    <w:rsid w:val="000E57D3"/>
    <w:rsid w:val="000E5827"/>
    <w:rsid w:val="000E5A90"/>
    <w:rsid w:val="000E60DC"/>
    <w:rsid w:val="000E62CE"/>
    <w:rsid w:val="000E62D4"/>
    <w:rsid w:val="000E62F5"/>
    <w:rsid w:val="000E6382"/>
    <w:rsid w:val="000E673D"/>
    <w:rsid w:val="000E678B"/>
    <w:rsid w:val="000E6A44"/>
    <w:rsid w:val="000E6BC2"/>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69"/>
    <w:rsid w:val="000F0C76"/>
    <w:rsid w:val="000F0D7A"/>
    <w:rsid w:val="000F0E42"/>
    <w:rsid w:val="000F106D"/>
    <w:rsid w:val="000F17AF"/>
    <w:rsid w:val="000F17F6"/>
    <w:rsid w:val="000F181A"/>
    <w:rsid w:val="000F1F22"/>
    <w:rsid w:val="000F1F9A"/>
    <w:rsid w:val="000F2136"/>
    <w:rsid w:val="000F229F"/>
    <w:rsid w:val="000F2348"/>
    <w:rsid w:val="000F2381"/>
    <w:rsid w:val="000F240D"/>
    <w:rsid w:val="000F2592"/>
    <w:rsid w:val="000F3515"/>
    <w:rsid w:val="000F3518"/>
    <w:rsid w:val="000F37A3"/>
    <w:rsid w:val="000F3843"/>
    <w:rsid w:val="000F385E"/>
    <w:rsid w:val="000F3AE6"/>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9C0"/>
    <w:rsid w:val="000F5A9B"/>
    <w:rsid w:val="000F5B31"/>
    <w:rsid w:val="000F5E7A"/>
    <w:rsid w:val="000F616A"/>
    <w:rsid w:val="000F6258"/>
    <w:rsid w:val="000F636C"/>
    <w:rsid w:val="000F64E1"/>
    <w:rsid w:val="000F650F"/>
    <w:rsid w:val="000F66A1"/>
    <w:rsid w:val="000F67F0"/>
    <w:rsid w:val="000F6A6B"/>
    <w:rsid w:val="000F6CE4"/>
    <w:rsid w:val="000F6EE6"/>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D5C"/>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5A6"/>
    <w:rsid w:val="00102653"/>
    <w:rsid w:val="00102833"/>
    <w:rsid w:val="0010283A"/>
    <w:rsid w:val="001028FF"/>
    <w:rsid w:val="00102BA9"/>
    <w:rsid w:val="00102ECF"/>
    <w:rsid w:val="00102F8E"/>
    <w:rsid w:val="001033C4"/>
    <w:rsid w:val="0010366C"/>
    <w:rsid w:val="001036EB"/>
    <w:rsid w:val="00103727"/>
    <w:rsid w:val="0010372B"/>
    <w:rsid w:val="00103916"/>
    <w:rsid w:val="00103A23"/>
    <w:rsid w:val="00103AFD"/>
    <w:rsid w:val="00103C7C"/>
    <w:rsid w:val="00103E1F"/>
    <w:rsid w:val="00103EA8"/>
    <w:rsid w:val="00103FCB"/>
    <w:rsid w:val="0010421A"/>
    <w:rsid w:val="00104312"/>
    <w:rsid w:val="0010442B"/>
    <w:rsid w:val="00104581"/>
    <w:rsid w:val="001045A2"/>
    <w:rsid w:val="00104823"/>
    <w:rsid w:val="0010485E"/>
    <w:rsid w:val="001048BF"/>
    <w:rsid w:val="001049C9"/>
    <w:rsid w:val="00104A90"/>
    <w:rsid w:val="00104AC6"/>
    <w:rsid w:val="00104C7F"/>
    <w:rsid w:val="00104E4C"/>
    <w:rsid w:val="0010512B"/>
    <w:rsid w:val="001051DA"/>
    <w:rsid w:val="00105422"/>
    <w:rsid w:val="00105502"/>
    <w:rsid w:val="00105F33"/>
    <w:rsid w:val="00106284"/>
    <w:rsid w:val="0010635B"/>
    <w:rsid w:val="00106636"/>
    <w:rsid w:val="00106A5A"/>
    <w:rsid w:val="00106D64"/>
    <w:rsid w:val="00106E02"/>
    <w:rsid w:val="001070C3"/>
    <w:rsid w:val="00107187"/>
    <w:rsid w:val="001073A4"/>
    <w:rsid w:val="0010780D"/>
    <w:rsid w:val="00107862"/>
    <w:rsid w:val="001078AC"/>
    <w:rsid w:val="001078AE"/>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2F71"/>
    <w:rsid w:val="00113254"/>
    <w:rsid w:val="001133A4"/>
    <w:rsid w:val="00113451"/>
    <w:rsid w:val="001134E8"/>
    <w:rsid w:val="0011354B"/>
    <w:rsid w:val="0011375C"/>
    <w:rsid w:val="00113799"/>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2AF"/>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0EB1"/>
    <w:rsid w:val="001212D3"/>
    <w:rsid w:val="0012133E"/>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67A"/>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5FF1"/>
    <w:rsid w:val="00126237"/>
    <w:rsid w:val="001267EE"/>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4C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658E"/>
    <w:rsid w:val="001371D4"/>
    <w:rsid w:val="001371DC"/>
    <w:rsid w:val="0013741A"/>
    <w:rsid w:val="001377DE"/>
    <w:rsid w:val="0013787D"/>
    <w:rsid w:val="001379B7"/>
    <w:rsid w:val="00137A98"/>
    <w:rsid w:val="00137AA6"/>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C63"/>
    <w:rsid w:val="00154E2A"/>
    <w:rsid w:val="00154E60"/>
    <w:rsid w:val="00155202"/>
    <w:rsid w:val="0015533C"/>
    <w:rsid w:val="0015538F"/>
    <w:rsid w:val="00155434"/>
    <w:rsid w:val="00155B3A"/>
    <w:rsid w:val="001564FC"/>
    <w:rsid w:val="00156D28"/>
    <w:rsid w:val="00156D64"/>
    <w:rsid w:val="00156EF9"/>
    <w:rsid w:val="0015706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A5D"/>
    <w:rsid w:val="00160C89"/>
    <w:rsid w:val="0016104C"/>
    <w:rsid w:val="00161379"/>
    <w:rsid w:val="0016143E"/>
    <w:rsid w:val="00161555"/>
    <w:rsid w:val="00161574"/>
    <w:rsid w:val="001615D5"/>
    <w:rsid w:val="001618DB"/>
    <w:rsid w:val="00161A84"/>
    <w:rsid w:val="00161AF3"/>
    <w:rsid w:val="00161C55"/>
    <w:rsid w:val="00161F3E"/>
    <w:rsid w:val="001620A0"/>
    <w:rsid w:val="001620E1"/>
    <w:rsid w:val="0016223A"/>
    <w:rsid w:val="001623B5"/>
    <w:rsid w:val="001624B5"/>
    <w:rsid w:val="001627F3"/>
    <w:rsid w:val="001629D3"/>
    <w:rsid w:val="00162DFF"/>
    <w:rsid w:val="00162E53"/>
    <w:rsid w:val="001631B4"/>
    <w:rsid w:val="00163669"/>
    <w:rsid w:val="001638E0"/>
    <w:rsid w:val="001639E3"/>
    <w:rsid w:val="00163A1E"/>
    <w:rsid w:val="00163A32"/>
    <w:rsid w:val="00163B06"/>
    <w:rsid w:val="00163C67"/>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36A"/>
    <w:rsid w:val="001664DB"/>
    <w:rsid w:val="0016655E"/>
    <w:rsid w:val="00166A93"/>
    <w:rsid w:val="00166C93"/>
    <w:rsid w:val="00166E60"/>
    <w:rsid w:val="00166F3F"/>
    <w:rsid w:val="001670EA"/>
    <w:rsid w:val="0016784B"/>
    <w:rsid w:val="00167AB6"/>
    <w:rsid w:val="00167DA5"/>
    <w:rsid w:val="00167EBA"/>
    <w:rsid w:val="00167FB2"/>
    <w:rsid w:val="00167FD9"/>
    <w:rsid w:val="001700A5"/>
    <w:rsid w:val="001703B4"/>
    <w:rsid w:val="001705E4"/>
    <w:rsid w:val="001705E6"/>
    <w:rsid w:val="00170D89"/>
    <w:rsid w:val="00170FF3"/>
    <w:rsid w:val="00171273"/>
    <w:rsid w:val="001712A1"/>
    <w:rsid w:val="001712C4"/>
    <w:rsid w:val="00171325"/>
    <w:rsid w:val="001713BF"/>
    <w:rsid w:val="00171451"/>
    <w:rsid w:val="00171733"/>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272"/>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B10"/>
    <w:rsid w:val="00176DE2"/>
    <w:rsid w:val="00176E48"/>
    <w:rsid w:val="001770BF"/>
    <w:rsid w:val="001770D4"/>
    <w:rsid w:val="0017712C"/>
    <w:rsid w:val="00177148"/>
    <w:rsid w:val="001772BB"/>
    <w:rsid w:val="00177385"/>
    <w:rsid w:val="0017765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0D92"/>
    <w:rsid w:val="0018108B"/>
    <w:rsid w:val="0018115A"/>
    <w:rsid w:val="001813A3"/>
    <w:rsid w:val="001813BA"/>
    <w:rsid w:val="001813BE"/>
    <w:rsid w:val="001813C3"/>
    <w:rsid w:val="0018149C"/>
    <w:rsid w:val="00181581"/>
    <w:rsid w:val="00181824"/>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818"/>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859"/>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195"/>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CB9"/>
    <w:rsid w:val="00196D7F"/>
    <w:rsid w:val="00196FAE"/>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97"/>
    <w:rsid w:val="001A13A8"/>
    <w:rsid w:val="001A168B"/>
    <w:rsid w:val="001A1914"/>
    <w:rsid w:val="001A19C5"/>
    <w:rsid w:val="001A1ABE"/>
    <w:rsid w:val="001A1B50"/>
    <w:rsid w:val="001A1B78"/>
    <w:rsid w:val="001A1BA3"/>
    <w:rsid w:val="001A1F0B"/>
    <w:rsid w:val="001A1F70"/>
    <w:rsid w:val="001A229A"/>
    <w:rsid w:val="001A2347"/>
    <w:rsid w:val="001A23E0"/>
    <w:rsid w:val="001A2415"/>
    <w:rsid w:val="001A25C9"/>
    <w:rsid w:val="001A2709"/>
    <w:rsid w:val="001A27B9"/>
    <w:rsid w:val="001A27E8"/>
    <w:rsid w:val="001A280D"/>
    <w:rsid w:val="001A287C"/>
    <w:rsid w:val="001A29C1"/>
    <w:rsid w:val="001A2A82"/>
    <w:rsid w:val="001A2AFE"/>
    <w:rsid w:val="001A3094"/>
    <w:rsid w:val="001A35AC"/>
    <w:rsid w:val="001A381D"/>
    <w:rsid w:val="001A3985"/>
    <w:rsid w:val="001A3B68"/>
    <w:rsid w:val="001A3CCC"/>
    <w:rsid w:val="001A4045"/>
    <w:rsid w:val="001A40CF"/>
    <w:rsid w:val="001A4877"/>
    <w:rsid w:val="001A4A0B"/>
    <w:rsid w:val="001A52A6"/>
    <w:rsid w:val="001A5496"/>
    <w:rsid w:val="001A5595"/>
    <w:rsid w:val="001A55F7"/>
    <w:rsid w:val="001A570C"/>
    <w:rsid w:val="001A57B9"/>
    <w:rsid w:val="001A5D13"/>
    <w:rsid w:val="001A5FC1"/>
    <w:rsid w:val="001A5FF0"/>
    <w:rsid w:val="001A62AF"/>
    <w:rsid w:val="001A63B1"/>
    <w:rsid w:val="001A6527"/>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2B"/>
    <w:rsid w:val="001B0993"/>
    <w:rsid w:val="001B0D86"/>
    <w:rsid w:val="001B0F08"/>
    <w:rsid w:val="001B0FC5"/>
    <w:rsid w:val="001B106C"/>
    <w:rsid w:val="001B1142"/>
    <w:rsid w:val="001B11B3"/>
    <w:rsid w:val="001B11C4"/>
    <w:rsid w:val="001B14B3"/>
    <w:rsid w:val="001B1C0B"/>
    <w:rsid w:val="001B1D06"/>
    <w:rsid w:val="001B2015"/>
    <w:rsid w:val="001B2049"/>
    <w:rsid w:val="001B2067"/>
    <w:rsid w:val="001B2322"/>
    <w:rsid w:val="001B28F9"/>
    <w:rsid w:val="001B2A06"/>
    <w:rsid w:val="001B2EB9"/>
    <w:rsid w:val="001B2FD0"/>
    <w:rsid w:val="001B302C"/>
    <w:rsid w:val="001B30FE"/>
    <w:rsid w:val="001B3159"/>
    <w:rsid w:val="001B359B"/>
    <w:rsid w:val="001B3793"/>
    <w:rsid w:val="001B38ED"/>
    <w:rsid w:val="001B39CE"/>
    <w:rsid w:val="001B39DF"/>
    <w:rsid w:val="001B3B2F"/>
    <w:rsid w:val="001B3B98"/>
    <w:rsid w:val="001B3BBA"/>
    <w:rsid w:val="001B3EF9"/>
    <w:rsid w:val="001B40C8"/>
    <w:rsid w:val="001B40F1"/>
    <w:rsid w:val="001B43B1"/>
    <w:rsid w:val="001B4499"/>
    <w:rsid w:val="001B4853"/>
    <w:rsid w:val="001B49F0"/>
    <w:rsid w:val="001B504D"/>
    <w:rsid w:val="001B5307"/>
    <w:rsid w:val="001B53EE"/>
    <w:rsid w:val="001B56F4"/>
    <w:rsid w:val="001B5918"/>
    <w:rsid w:val="001B5BA3"/>
    <w:rsid w:val="001B5CD4"/>
    <w:rsid w:val="001B6154"/>
    <w:rsid w:val="001B63C4"/>
    <w:rsid w:val="001B64AB"/>
    <w:rsid w:val="001B64C1"/>
    <w:rsid w:val="001B6C13"/>
    <w:rsid w:val="001B6F07"/>
    <w:rsid w:val="001B7015"/>
    <w:rsid w:val="001B702C"/>
    <w:rsid w:val="001B741C"/>
    <w:rsid w:val="001B76E6"/>
    <w:rsid w:val="001B7911"/>
    <w:rsid w:val="001B7D86"/>
    <w:rsid w:val="001B7DF0"/>
    <w:rsid w:val="001B7E4E"/>
    <w:rsid w:val="001B7E75"/>
    <w:rsid w:val="001B7E7E"/>
    <w:rsid w:val="001C00DF"/>
    <w:rsid w:val="001C010E"/>
    <w:rsid w:val="001C0191"/>
    <w:rsid w:val="001C029F"/>
    <w:rsid w:val="001C0632"/>
    <w:rsid w:val="001C0850"/>
    <w:rsid w:val="001C0AB3"/>
    <w:rsid w:val="001C1461"/>
    <w:rsid w:val="001C167B"/>
    <w:rsid w:val="001C172A"/>
    <w:rsid w:val="001C1A12"/>
    <w:rsid w:val="001C1AE9"/>
    <w:rsid w:val="001C1B71"/>
    <w:rsid w:val="001C1B8B"/>
    <w:rsid w:val="001C1E53"/>
    <w:rsid w:val="001C1E6D"/>
    <w:rsid w:val="001C2145"/>
    <w:rsid w:val="001C255E"/>
    <w:rsid w:val="001C2695"/>
    <w:rsid w:val="001C29BE"/>
    <w:rsid w:val="001C2C35"/>
    <w:rsid w:val="001C2DCD"/>
    <w:rsid w:val="001C2E41"/>
    <w:rsid w:val="001C2F65"/>
    <w:rsid w:val="001C326E"/>
    <w:rsid w:val="001C33D5"/>
    <w:rsid w:val="001C34AE"/>
    <w:rsid w:val="001C34EC"/>
    <w:rsid w:val="001C3701"/>
    <w:rsid w:val="001C38DF"/>
    <w:rsid w:val="001C3982"/>
    <w:rsid w:val="001C3EDF"/>
    <w:rsid w:val="001C4429"/>
    <w:rsid w:val="001C47A0"/>
    <w:rsid w:val="001C47E6"/>
    <w:rsid w:val="001C4E97"/>
    <w:rsid w:val="001C4F2E"/>
    <w:rsid w:val="001C4F89"/>
    <w:rsid w:val="001C50AB"/>
    <w:rsid w:val="001C52A2"/>
    <w:rsid w:val="001C52D4"/>
    <w:rsid w:val="001C536A"/>
    <w:rsid w:val="001C53F0"/>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1A5F"/>
    <w:rsid w:val="001D27F7"/>
    <w:rsid w:val="001D2889"/>
    <w:rsid w:val="001D28C9"/>
    <w:rsid w:val="001D2936"/>
    <w:rsid w:val="001D2BF6"/>
    <w:rsid w:val="001D2D30"/>
    <w:rsid w:val="001D2D35"/>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72D"/>
    <w:rsid w:val="001D58A8"/>
    <w:rsid w:val="001D5E02"/>
    <w:rsid w:val="001D6001"/>
    <w:rsid w:val="001D606E"/>
    <w:rsid w:val="001D614E"/>
    <w:rsid w:val="001D6399"/>
    <w:rsid w:val="001D66FE"/>
    <w:rsid w:val="001D6988"/>
    <w:rsid w:val="001D7003"/>
    <w:rsid w:val="001D709A"/>
    <w:rsid w:val="001D73D2"/>
    <w:rsid w:val="001D78AC"/>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59"/>
    <w:rsid w:val="001E306C"/>
    <w:rsid w:val="001E3228"/>
    <w:rsid w:val="001E3354"/>
    <w:rsid w:val="001E34AA"/>
    <w:rsid w:val="001E34D8"/>
    <w:rsid w:val="001E34EF"/>
    <w:rsid w:val="001E3638"/>
    <w:rsid w:val="001E3764"/>
    <w:rsid w:val="001E381D"/>
    <w:rsid w:val="001E3875"/>
    <w:rsid w:val="001E3AE0"/>
    <w:rsid w:val="001E3B66"/>
    <w:rsid w:val="001E3C02"/>
    <w:rsid w:val="001E3D80"/>
    <w:rsid w:val="001E3D8C"/>
    <w:rsid w:val="001E3DFC"/>
    <w:rsid w:val="001E3FDB"/>
    <w:rsid w:val="001E4118"/>
    <w:rsid w:val="001E437E"/>
    <w:rsid w:val="001E43E2"/>
    <w:rsid w:val="001E447D"/>
    <w:rsid w:val="001E4ED1"/>
    <w:rsid w:val="001E5295"/>
    <w:rsid w:val="001E53C2"/>
    <w:rsid w:val="001E54DC"/>
    <w:rsid w:val="001E5C44"/>
    <w:rsid w:val="001E5EAF"/>
    <w:rsid w:val="001E5F6D"/>
    <w:rsid w:val="001E60C7"/>
    <w:rsid w:val="001E62EA"/>
    <w:rsid w:val="001E63BE"/>
    <w:rsid w:val="001E6428"/>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7FF"/>
    <w:rsid w:val="001F08D7"/>
    <w:rsid w:val="001F0C50"/>
    <w:rsid w:val="001F126A"/>
    <w:rsid w:val="001F137C"/>
    <w:rsid w:val="001F17AB"/>
    <w:rsid w:val="001F1828"/>
    <w:rsid w:val="001F1B18"/>
    <w:rsid w:val="001F1D26"/>
    <w:rsid w:val="001F1E70"/>
    <w:rsid w:val="001F2402"/>
    <w:rsid w:val="001F28AA"/>
    <w:rsid w:val="001F2AB7"/>
    <w:rsid w:val="001F2D4E"/>
    <w:rsid w:val="001F3246"/>
    <w:rsid w:val="001F3499"/>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0C6"/>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DEA"/>
    <w:rsid w:val="001F7E2B"/>
    <w:rsid w:val="0020047F"/>
    <w:rsid w:val="0020059F"/>
    <w:rsid w:val="002005BB"/>
    <w:rsid w:val="0020067B"/>
    <w:rsid w:val="002007F8"/>
    <w:rsid w:val="00200896"/>
    <w:rsid w:val="002008C8"/>
    <w:rsid w:val="00200FFD"/>
    <w:rsid w:val="00201195"/>
    <w:rsid w:val="002013FB"/>
    <w:rsid w:val="0020150D"/>
    <w:rsid w:val="0020153A"/>
    <w:rsid w:val="00201870"/>
    <w:rsid w:val="00201936"/>
    <w:rsid w:val="002019EA"/>
    <w:rsid w:val="002021B4"/>
    <w:rsid w:val="00202316"/>
    <w:rsid w:val="002023D4"/>
    <w:rsid w:val="00202B06"/>
    <w:rsid w:val="00202B44"/>
    <w:rsid w:val="00203009"/>
    <w:rsid w:val="00203118"/>
    <w:rsid w:val="00203153"/>
    <w:rsid w:val="00203202"/>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9C4"/>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74"/>
    <w:rsid w:val="00212BA8"/>
    <w:rsid w:val="00212CA0"/>
    <w:rsid w:val="00212CF3"/>
    <w:rsid w:val="002130DE"/>
    <w:rsid w:val="002131C5"/>
    <w:rsid w:val="00213701"/>
    <w:rsid w:val="00213907"/>
    <w:rsid w:val="002139C6"/>
    <w:rsid w:val="00213B0D"/>
    <w:rsid w:val="00213B31"/>
    <w:rsid w:val="00213EC0"/>
    <w:rsid w:val="00213EE5"/>
    <w:rsid w:val="00213FB1"/>
    <w:rsid w:val="00214137"/>
    <w:rsid w:val="002141E2"/>
    <w:rsid w:val="002142AE"/>
    <w:rsid w:val="00214368"/>
    <w:rsid w:val="00214B2B"/>
    <w:rsid w:val="00214F86"/>
    <w:rsid w:val="00214FA6"/>
    <w:rsid w:val="0021509C"/>
    <w:rsid w:val="002152AD"/>
    <w:rsid w:val="00215476"/>
    <w:rsid w:val="0021554A"/>
    <w:rsid w:val="0021565E"/>
    <w:rsid w:val="00215797"/>
    <w:rsid w:val="00215E71"/>
    <w:rsid w:val="0021618E"/>
    <w:rsid w:val="002161B4"/>
    <w:rsid w:val="002164F3"/>
    <w:rsid w:val="00216642"/>
    <w:rsid w:val="002166AF"/>
    <w:rsid w:val="002167D9"/>
    <w:rsid w:val="00216A22"/>
    <w:rsid w:val="00216EEC"/>
    <w:rsid w:val="0021703E"/>
    <w:rsid w:val="00217445"/>
    <w:rsid w:val="0021785B"/>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593"/>
    <w:rsid w:val="00222706"/>
    <w:rsid w:val="00222A23"/>
    <w:rsid w:val="00222B6A"/>
    <w:rsid w:val="00222B97"/>
    <w:rsid w:val="00222CE5"/>
    <w:rsid w:val="00223224"/>
    <w:rsid w:val="0022334D"/>
    <w:rsid w:val="002239ED"/>
    <w:rsid w:val="00223B55"/>
    <w:rsid w:val="00223C8D"/>
    <w:rsid w:val="00223FB1"/>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5E2"/>
    <w:rsid w:val="00226831"/>
    <w:rsid w:val="00226BA4"/>
    <w:rsid w:val="00226E2D"/>
    <w:rsid w:val="00226F38"/>
    <w:rsid w:val="00226FD1"/>
    <w:rsid w:val="0022737E"/>
    <w:rsid w:val="0022761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2A8"/>
    <w:rsid w:val="00236642"/>
    <w:rsid w:val="00236765"/>
    <w:rsid w:val="00236B08"/>
    <w:rsid w:val="00236C96"/>
    <w:rsid w:val="00237125"/>
    <w:rsid w:val="002371F0"/>
    <w:rsid w:val="00237712"/>
    <w:rsid w:val="00237B33"/>
    <w:rsid w:val="00237B36"/>
    <w:rsid w:val="00237C8B"/>
    <w:rsid w:val="00237DF5"/>
    <w:rsid w:val="00237E3D"/>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3C8"/>
    <w:rsid w:val="00242A12"/>
    <w:rsid w:val="00242A60"/>
    <w:rsid w:val="00242ACF"/>
    <w:rsid w:val="00242B42"/>
    <w:rsid w:val="00242B47"/>
    <w:rsid w:val="00242BD7"/>
    <w:rsid w:val="00242BFB"/>
    <w:rsid w:val="00242C2F"/>
    <w:rsid w:val="00242D04"/>
    <w:rsid w:val="00242D52"/>
    <w:rsid w:val="00242E43"/>
    <w:rsid w:val="00242F47"/>
    <w:rsid w:val="002431D2"/>
    <w:rsid w:val="002431E3"/>
    <w:rsid w:val="00243352"/>
    <w:rsid w:val="00243380"/>
    <w:rsid w:val="0024345C"/>
    <w:rsid w:val="00243846"/>
    <w:rsid w:val="00243ACD"/>
    <w:rsid w:val="00243C7A"/>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5D43"/>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EBE"/>
    <w:rsid w:val="00253F9B"/>
    <w:rsid w:val="002540B5"/>
    <w:rsid w:val="002543A7"/>
    <w:rsid w:val="00254481"/>
    <w:rsid w:val="0025494E"/>
    <w:rsid w:val="00254AEF"/>
    <w:rsid w:val="00254DFD"/>
    <w:rsid w:val="00254E22"/>
    <w:rsid w:val="00254EFD"/>
    <w:rsid w:val="002553A1"/>
    <w:rsid w:val="00255507"/>
    <w:rsid w:val="002557F8"/>
    <w:rsid w:val="002558CE"/>
    <w:rsid w:val="00255909"/>
    <w:rsid w:val="00255AFF"/>
    <w:rsid w:val="00255BD0"/>
    <w:rsid w:val="00255C30"/>
    <w:rsid w:val="00255DB7"/>
    <w:rsid w:val="002561B7"/>
    <w:rsid w:val="002561FC"/>
    <w:rsid w:val="00256234"/>
    <w:rsid w:val="00256587"/>
    <w:rsid w:val="002565FB"/>
    <w:rsid w:val="0025662A"/>
    <w:rsid w:val="00256B21"/>
    <w:rsid w:val="00256D93"/>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3E1"/>
    <w:rsid w:val="002604FD"/>
    <w:rsid w:val="002605E4"/>
    <w:rsid w:val="00260C7F"/>
    <w:rsid w:val="00260CD6"/>
    <w:rsid w:val="0026110D"/>
    <w:rsid w:val="002615F1"/>
    <w:rsid w:val="00261B80"/>
    <w:rsid w:val="00261DE7"/>
    <w:rsid w:val="002622C9"/>
    <w:rsid w:val="002622ED"/>
    <w:rsid w:val="00262352"/>
    <w:rsid w:val="0026238F"/>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4E69"/>
    <w:rsid w:val="002654F2"/>
    <w:rsid w:val="00265791"/>
    <w:rsid w:val="002659A1"/>
    <w:rsid w:val="00265EFB"/>
    <w:rsid w:val="00266027"/>
    <w:rsid w:val="00266784"/>
    <w:rsid w:val="002667BA"/>
    <w:rsid w:val="00266A1C"/>
    <w:rsid w:val="00266BF6"/>
    <w:rsid w:val="00266C64"/>
    <w:rsid w:val="0026712C"/>
    <w:rsid w:val="0026712F"/>
    <w:rsid w:val="00267217"/>
    <w:rsid w:val="00267471"/>
    <w:rsid w:val="002674BB"/>
    <w:rsid w:val="002675BA"/>
    <w:rsid w:val="00267698"/>
    <w:rsid w:val="00267746"/>
    <w:rsid w:val="0026796B"/>
    <w:rsid w:val="00267C64"/>
    <w:rsid w:val="00267E37"/>
    <w:rsid w:val="00267E98"/>
    <w:rsid w:val="00267FDB"/>
    <w:rsid w:val="002701E5"/>
    <w:rsid w:val="0027033A"/>
    <w:rsid w:val="0027037A"/>
    <w:rsid w:val="00270464"/>
    <w:rsid w:val="002708B8"/>
    <w:rsid w:val="00270954"/>
    <w:rsid w:val="00270AA7"/>
    <w:rsid w:val="00270B6C"/>
    <w:rsid w:val="00270D4C"/>
    <w:rsid w:val="00270EDE"/>
    <w:rsid w:val="00270F10"/>
    <w:rsid w:val="0027133D"/>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767"/>
    <w:rsid w:val="00274816"/>
    <w:rsid w:val="002748DF"/>
    <w:rsid w:val="0027490A"/>
    <w:rsid w:val="00274951"/>
    <w:rsid w:val="00274969"/>
    <w:rsid w:val="00274991"/>
    <w:rsid w:val="00274B8B"/>
    <w:rsid w:val="00274C67"/>
    <w:rsid w:val="00274FAE"/>
    <w:rsid w:val="002751EC"/>
    <w:rsid w:val="002752CB"/>
    <w:rsid w:val="00275316"/>
    <w:rsid w:val="0027550C"/>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36"/>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18C"/>
    <w:rsid w:val="002832A6"/>
    <w:rsid w:val="002834E4"/>
    <w:rsid w:val="002837B1"/>
    <w:rsid w:val="00283AA1"/>
    <w:rsid w:val="00283C48"/>
    <w:rsid w:val="00283D5E"/>
    <w:rsid w:val="00283E2E"/>
    <w:rsid w:val="00283EA0"/>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AD"/>
    <w:rsid w:val="002904C0"/>
    <w:rsid w:val="00290503"/>
    <w:rsid w:val="0029096A"/>
    <w:rsid w:val="00290ACC"/>
    <w:rsid w:val="00290AF0"/>
    <w:rsid w:val="00290B2F"/>
    <w:rsid w:val="00290B7F"/>
    <w:rsid w:val="00290CC0"/>
    <w:rsid w:val="002910FB"/>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1F9"/>
    <w:rsid w:val="00293343"/>
    <w:rsid w:val="00293497"/>
    <w:rsid w:val="00293919"/>
    <w:rsid w:val="002939AF"/>
    <w:rsid w:val="00293BA4"/>
    <w:rsid w:val="00293D57"/>
    <w:rsid w:val="00293F5C"/>
    <w:rsid w:val="00293F96"/>
    <w:rsid w:val="0029462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9A"/>
    <w:rsid w:val="002A09EF"/>
    <w:rsid w:val="002A0C74"/>
    <w:rsid w:val="002A0D46"/>
    <w:rsid w:val="002A0E83"/>
    <w:rsid w:val="002A1511"/>
    <w:rsid w:val="002A158A"/>
    <w:rsid w:val="002A1691"/>
    <w:rsid w:val="002A17AF"/>
    <w:rsid w:val="002A1875"/>
    <w:rsid w:val="002A19C7"/>
    <w:rsid w:val="002A1B54"/>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983"/>
    <w:rsid w:val="002A6B4C"/>
    <w:rsid w:val="002A6B73"/>
    <w:rsid w:val="002A6C81"/>
    <w:rsid w:val="002A6CB1"/>
    <w:rsid w:val="002A6CBC"/>
    <w:rsid w:val="002A6CFE"/>
    <w:rsid w:val="002A71C9"/>
    <w:rsid w:val="002A7544"/>
    <w:rsid w:val="002A77D7"/>
    <w:rsid w:val="002A7A0F"/>
    <w:rsid w:val="002A7A18"/>
    <w:rsid w:val="002A7B62"/>
    <w:rsid w:val="002A7D89"/>
    <w:rsid w:val="002A7F5B"/>
    <w:rsid w:val="002B00C4"/>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23A"/>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B55"/>
    <w:rsid w:val="002B3C62"/>
    <w:rsid w:val="002B3E1D"/>
    <w:rsid w:val="002B3E55"/>
    <w:rsid w:val="002B3E5C"/>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73"/>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ADB"/>
    <w:rsid w:val="002C2F33"/>
    <w:rsid w:val="002C30C3"/>
    <w:rsid w:val="002C3113"/>
    <w:rsid w:val="002C3127"/>
    <w:rsid w:val="002C34EC"/>
    <w:rsid w:val="002C34FA"/>
    <w:rsid w:val="002C354D"/>
    <w:rsid w:val="002C36A2"/>
    <w:rsid w:val="002C38AA"/>
    <w:rsid w:val="002C39B5"/>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2AB"/>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A91"/>
    <w:rsid w:val="002D5B33"/>
    <w:rsid w:val="002D6234"/>
    <w:rsid w:val="002D634A"/>
    <w:rsid w:val="002D6392"/>
    <w:rsid w:val="002D6402"/>
    <w:rsid w:val="002D6554"/>
    <w:rsid w:val="002D66E1"/>
    <w:rsid w:val="002D6B40"/>
    <w:rsid w:val="002D6EFF"/>
    <w:rsid w:val="002D7011"/>
    <w:rsid w:val="002D7194"/>
    <w:rsid w:val="002D7213"/>
    <w:rsid w:val="002D726A"/>
    <w:rsid w:val="002D72BB"/>
    <w:rsid w:val="002D76A5"/>
    <w:rsid w:val="002D7965"/>
    <w:rsid w:val="002D7B0C"/>
    <w:rsid w:val="002D7DFA"/>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B0"/>
    <w:rsid w:val="002E397A"/>
    <w:rsid w:val="002E3C75"/>
    <w:rsid w:val="002E3C7B"/>
    <w:rsid w:val="002E3DDA"/>
    <w:rsid w:val="002E4190"/>
    <w:rsid w:val="002E421F"/>
    <w:rsid w:val="002E4257"/>
    <w:rsid w:val="002E4723"/>
    <w:rsid w:val="002E4DE4"/>
    <w:rsid w:val="002E4E06"/>
    <w:rsid w:val="002E5045"/>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963"/>
    <w:rsid w:val="002F0A22"/>
    <w:rsid w:val="002F0B08"/>
    <w:rsid w:val="002F0C1C"/>
    <w:rsid w:val="002F0C5D"/>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9E8"/>
    <w:rsid w:val="002F3ADE"/>
    <w:rsid w:val="002F3B9F"/>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34"/>
    <w:rsid w:val="002F77EC"/>
    <w:rsid w:val="002F7B45"/>
    <w:rsid w:val="002F7DD5"/>
    <w:rsid w:val="002F7EEB"/>
    <w:rsid w:val="002F7F33"/>
    <w:rsid w:val="002F7F95"/>
    <w:rsid w:val="003003E9"/>
    <w:rsid w:val="00300607"/>
    <w:rsid w:val="003006E5"/>
    <w:rsid w:val="003007C9"/>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3A9"/>
    <w:rsid w:val="0030441F"/>
    <w:rsid w:val="00304454"/>
    <w:rsid w:val="00304758"/>
    <w:rsid w:val="003047BF"/>
    <w:rsid w:val="0030490D"/>
    <w:rsid w:val="00304A48"/>
    <w:rsid w:val="00304AFE"/>
    <w:rsid w:val="00304B8A"/>
    <w:rsid w:val="00304F46"/>
    <w:rsid w:val="003050D3"/>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03F"/>
    <w:rsid w:val="003113D7"/>
    <w:rsid w:val="003114A8"/>
    <w:rsid w:val="0031161C"/>
    <w:rsid w:val="0031186E"/>
    <w:rsid w:val="00311B0A"/>
    <w:rsid w:val="00311CFC"/>
    <w:rsid w:val="00311DC1"/>
    <w:rsid w:val="00311E6B"/>
    <w:rsid w:val="003122CD"/>
    <w:rsid w:val="00312403"/>
    <w:rsid w:val="003126D4"/>
    <w:rsid w:val="00312730"/>
    <w:rsid w:val="003127FE"/>
    <w:rsid w:val="00312A61"/>
    <w:rsid w:val="00312D00"/>
    <w:rsid w:val="00312D2C"/>
    <w:rsid w:val="00312DBE"/>
    <w:rsid w:val="00312DCA"/>
    <w:rsid w:val="00312ECC"/>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5CF"/>
    <w:rsid w:val="00317642"/>
    <w:rsid w:val="00317A08"/>
    <w:rsid w:val="00320187"/>
    <w:rsid w:val="00320305"/>
    <w:rsid w:val="003203EF"/>
    <w:rsid w:val="00320658"/>
    <w:rsid w:val="003207F3"/>
    <w:rsid w:val="00320E72"/>
    <w:rsid w:val="00321257"/>
    <w:rsid w:val="003213AC"/>
    <w:rsid w:val="00321898"/>
    <w:rsid w:val="003219FA"/>
    <w:rsid w:val="00321F0D"/>
    <w:rsid w:val="0032215D"/>
    <w:rsid w:val="00322330"/>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4D18"/>
    <w:rsid w:val="00325149"/>
    <w:rsid w:val="00325398"/>
    <w:rsid w:val="00325455"/>
    <w:rsid w:val="003256A4"/>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7C6"/>
    <w:rsid w:val="003278B6"/>
    <w:rsid w:val="00327A60"/>
    <w:rsid w:val="00327C96"/>
    <w:rsid w:val="00327F45"/>
    <w:rsid w:val="00327FE1"/>
    <w:rsid w:val="0033016A"/>
    <w:rsid w:val="003301B9"/>
    <w:rsid w:val="003301C3"/>
    <w:rsid w:val="0033089A"/>
    <w:rsid w:val="00330B18"/>
    <w:rsid w:val="00330D71"/>
    <w:rsid w:val="00330E85"/>
    <w:rsid w:val="003312D8"/>
    <w:rsid w:val="003315DC"/>
    <w:rsid w:val="00331758"/>
    <w:rsid w:val="00331C19"/>
    <w:rsid w:val="00331F7B"/>
    <w:rsid w:val="00332047"/>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25"/>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146"/>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295"/>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3DB"/>
    <w:rsid w:val="0036251F"/>
    <w:rsid w:val="00362BEA"/>
    <w:rsid w:val="00362DBD"/>
    <w:rsid w:val="00362F4E"/>
    <w:rsid w:val="00362F81"/>
    <w:rsid w:val="0036303C"/>
    <w:rsid w:val="00363098"/>
    <w:rsid w:val="003631D7"/>
    <w:rsid w:val="0036320F"/>
    <w:rsid w:val="00363307"/>
    <w:rsid w:val="0036371D"/>
    <w:rsid w:val="00363756"/>
    <w:rsid w:val="00363886"/>
    <w:rsid w:val="00363D1A"/>
    <w:rsid w:val="003640F7"/>
    <w:rsid w:val="003648EB"/>
    <w:rsid w:val="00364CF8"/>
    <w:rsid w:val="00364DBC"/>
    <w:rsid w:val="00364EE4"/>
    <w:rsid w:val="003650DB"/>
    <w:rsid w:val="003650E4"/>
    <w:rsid w:val="0036514A"/>
    <w:rsid w:val="003652CD"/>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4D0"/>
    <w:rsid w:val="00367792"/>
    <w:rsid w:val="0036786B"/>
    <w:rsid w:val="00367A78"/>
    <w:rsid w:val="00367FC6"/>
    <w:rsid w:val="00370001"/>
    <w:rsid w:val="00370045"/>
    <w:rsid w:val="00370988"/>
    <w:rsid w:val="00370998"/>
    <w:rsid w:val="00370A0F"/>
    <w:rsid w:val="00370AE9"/>
    <w:rsid w:val="00370B54"/>
    <w:rsid w:val="00370BA7"/>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03B"/>
    <w:rsid w:val="00374079"/>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BDC"/>
    <w:rsid w:val="00381F0C"/>
    <w:rsid w:val="00381F1C"/>
    <w:rsid w:val="003822BF"/>
    <w:rsid w:val="003823AA"/>
    <w:rsid w:val="0038240E"/>
    <w:rsid w:val="00382746"/>
    <w:rsid w:val="003827DA"/>
    <w:rsid w:val="003828C2"/>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5FA1"/>
    <w:rsid w:val="0038613F"/>
    <w:rsid w:val="00386444"/>
    <w:rsid w:val="003865C2"/>
    <w:rsid w:val="0038679C"/>
    <w:rsid w:val="003869A1"/>
    <w:rsid w:val="00386B1B"/>
    <w:rsid w:val="00386B70"/>
    <w:rsid w:val="00386F4D"/>
    <w:rsid w:val="003871C9"/>
    <w:rsid w:val="003872CF"/>
    <w:rsid w:val="00387682"/>
    <w:rsid w:val="00387694"/>
    <w:rsid w:val="003877C9"/>
    <w:rsid w:val="00387A89"/>
    <w:rsid w:val="00387CD7"/>
    <w:rsid w:val="00390019"/>
    <w:rsid w:val="0039043F"/>
    <w:rsid w:val="00390A07"/>
    <w:rsid w:val="00390A8F"/>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909"/>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8C0"/>
    <w:rsid w:val="003B1A0F"/>
    <w:rsid w:val="003B1AC0"/>
    <w:rsid w:val="003B1D6F"/>
    <w:rsid w:val="003B1FE6"/>
    <w:rsid w:val="003B2035"/>
    <w:rsid w:val="003B20CB"/>
    <w:rsid w:val="003B21DA"/>
    <w:rsid w:val="003B223B"/>
    <w:rsid w:val="003B2502"/>
    <w:rsid w:val="003B264E"/>
    <w:rsid w:val="003B2664"/>
    <w:rsid w:val="003B27CC"/>
    <w:rsid w:val="003B2B49"/>
    <w:rsid w:val="003B2CF2"/>
    <w:rsid w:val="003B2F25"/>
    <w:rsid w:val="003B3002"/>
    <w:rsid w:val="003B30AB"/>
    <w:rsid w:val="003B3C2A"/>
    <w:rsid w:val="003B3E4A"/>
    <w:rsid w:val="003B4218"/>
    <w:rsid w:val="003B4483"/>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403"/>
    <w:rsid w:val="003B76B3"/>
    <w:rsid w:val="003B778E"/>
    <w:rsid w:val="003B7982"/>
    <w:rsid w:val="003B7A48"/>
    <w:rsid w:val="003B7B10"/>
    <w:rsid w:val="003B7B11"/>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51E"/>
    <w:rsid w:val="003C5687"/>
    <w:rsid w:val="003C578D"/>
    <w:rsid w:val="003C5793"/>
    <w:rsid w:val="003C5C29"/>
    <w:rsid w:val="003C5E34"/>
    <w:rsid w:val="003C5F53"/>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BD5"/>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32"/>
    <w:rsid w:val="003D40F5"/>
    <w:rsid w:val="003D414E"/>
    <w:rsid w:val="003D423A"/>
    <w:rsid w:val="003D42C0"/>
    <w:rsid w:val="003D43D3"/>
    <w:rsid w:val="003D4442"/>
    <w:rsid w:val="003D488D"/>
    <w:rsid w:val="003D4906"/>
    <w:rsid w:val="003D4A70"/>
    <w:rsid w:val="003D4A82"/>
    <w:rsid w:val="003D4B0B"/>
    <w:rsid w:val="003D4BAB"/>
    <w:rsid w:val="003D4E5F"/>
    <w:rsid w:val="003D51E5"/>
    <w:rsid w:val="003D52F9"/>
    <w:rsid w:val="003D575F"/>
    <w:rsid w:val="003D5770"/>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EC"/>
    <w:rsid w:val="003E05FE"/>
    <w:rsid w:val="003E0645"/>
    <w:rsid w:val="003E06E1"/>
    <w:rsid w:val="003E0902"/>
    <w:rsid w:val="003E118D"/>
    <w:rsid w:val="003E119D"/>
    <w:rsid w:val="003E1223"/>
    <w:rsid w:val="003E1228"/>
    <w:rsid w:val="003E12C2"/>
    <w:rsid w:val="003E135D"/>
    <w:rsid w:val="003E1520"/>
    <w:rsid w:val="003E17E4"/>
    <w:rsid w:val="003E1D17"/>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C9C"/>
    <w:rsid w:val="003E5E13"/>
    <w:rsid w:val="003E5E2A"/>
    <w:rsid w:val="003E63C1"/>
    <w:rsid w:val="003E6569"/>
    <w:rsid w:val="003E6589"/>
    <w:rsid w:val="003E6B5E"/>
    <w:rsid w:val="003E6BE1"/>
    <w:rsid w:val="003E6F2D"/>
    <w:rsid w:val="003E703A"/>
    <w:rsid w:val="003E7118"/>
    <w:rsid w:val="003E723A"/>
    <w:rsid w:val="003E738E"/>
    <w:rsid w:val="003E744C"/>
    <w:rsid w:val="003E75FC"/>
    <w:rsid w:val="003E778B"/>
    <w:rsid w:val="003E78C2"/>
    <w:rsid w:val="003E792A"/>
    <w:rsid w:val="003E7BD4"/>
    <w:rsid w:val="003F0228"/>
    <w:rsid w:val="003F022F"/>
    <w:rsid w:val="003F0461"/>
    <w:rsid w:val="003F057B"/>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3B"/>
    <w:rsid w:val="003F2BC0"/>
    <w:rsid w:val="003F2D0B"/>
    <w:rsid w:val="003F2E4F"/>
    <w:rsid w:val="003F306A"/>
    <w:rsid w:val="003F3126"/>
    <w:rsid w:val="003F31C1"/>
    <w:rsid w:val="003F3204"/>
    <w:rsid w:val="003F34D0"/>
    <w:rsid w:val="003F3583"/>
    <w:rsid w:val="003F35C9"/>
    <w:rsid w:val="003F36A6"/>
    <w:rsid w:val="003F3847"/>
    <w:rsid w:val="003F3888"/>
    <w:rsid w:val="003F3B1C"/>
    <w:rsid w:val="003F3DC8"/>
    <w:rsid w:val="003F3F77"/>
    <w:rsid w:val="003F4362"/>
    <w:rsid w:val="003F479B"/>
    <w:rsid w:val="003F4827"/>
    <w:rsid w:val="003F4839"/>
    <w:rsid w:val="003F4843"/>
    <w:rsid w:val="003F4950"/>
    <w:rsid w:val="003F4AF4"/>
    <w:rsid w:val="003F4BC8"/>
    <w:rsid w:val="003F4E62"/>
    <w:rsid w:val="003F4F42"/>
    <w:rsid w:val="003F5217"/>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1"/>
    <w:rsid w:val="0040015A"/>
    <w:rsid w:val="004001A6"/>
    <w:rsid w:val="0040035C"/>
    <w:rsid w:val="004003FA"/>
    <w:rsid w:val="004004FE"/>
    <w:rsid w:val="00400527"/>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524"/>
    <w:rsid w:val="004029DF"/>
    <w:rsid w:val="004029EC"/>
    <w:rsid w:val="00402ABC"/>
    <w:rsid w:val="00402B36"/>
    <w:rsid w:val="00402E57"/>
    <w:rsid w:val="00402FE5"/>
    <w:rsid w:val="0040303D"/>
    <w:rsid w:val="004031A5"/>
    <w:rsid w:val="004032E4"/>
    <w:rsid w:val="00403574"/>
    <w:rsid w:val="004037EE"/>
    <w:rsid w:val="00403820"/>
    <w:rsid w:val="00403860"/>
    <w:rsid w:val="00403C92"/>
    <w:rsid w:val="00403D62"/>
    <w:rsid w:val="00403EDA"/>
    <w:rsid w:val="004040A9"/>
    <w:rsid w:val="00404198"/>
    <w:rsid w:val="004043B8"/>
    <w:rsid w:val="0040448E"/>
    <w:rsid w:val="00404538"/>
    <w:rsid w:val="0040453F"/>
    <w:rsid w:val="00404553"/>
    <w:rsid w:val="004046A0"/>
    <w:rsid w:val="004046AC"/>
    <w:rsid w:val="00404915"/>
    <w:rsid w:val="00404955"/>
    <w:rsid w:val="00404F39"/>
    <w:rsid w:val="004050B1"/>
    <w:rsid w:val="004051B4"/>
    <w:rsid w:val="004052E1"/>
    <w:rsid w:val="00405368"/>
    <w:rsid w:val="0040567F"/>
    <w:rsid w:val="004056C1"/>
    <w:rsid w:val="00405789"/>
    <w:rsid w:val="00405940"/>
    <w:rsid w:val="00405BB1"/>
    <w:rsid w:val="00405C17"/>
    <w:rsid w:val="00405C81"/>
    <w:rsid w:val="00405CFC"/>
    <w:rsid w:val="00406108"/>
    <w:rsid w:val="00406592"/>
    <w:rsid w:val="0040667F"/>
    <w:rsid w:val="004066DC"/>
    <w:rsid w:val="004067F2"/>
    <w:rsid w:val="004068D6"/>
    <w:rsid w:val="00406C82"/>
    <w:rsid w:val="00406D6D"/>
    <w:rsid w:val="00406D7D"/>
    <w:rsid w:val="00406DB3"/>
    <w:rsid w:val="004072D4"/>
    <w:rsid w:val="0040762C"/>
    <w:rsid w:val="004076C9"/>
    <w:rsid w:val="00407728"/>
    <w:rsid w:val="00407796"/>
    <w:rsid w:val="00407A48"/>
    <w:rsid w:val="00407B86"/>
    <w:rsid w:val="00410010"/>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7C1"/>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CC9"/>
    <w:rsid w:val="00420DA9"/>
    <w:rsid w:val="00420DC6"/>
    <w:rsid w:val="00420F35"/>
    <w:rsid w:val="00420FE6"/>
    <w:rsid w:val="0042128D"/>
    <w:rsid w:val="00421484"/>
    <w:rsid w:val="004214DB"/>
    <w:rsid w:val="004215B8"/>
    <w:rsid w:val="00421BFB"/>
    <w:rsid w:val="00421D59"/>
    <w:rsid w:val="00421D6B"/>
    <w:rsid w:val="00421EB3"/>
    <w:rsid w:val="00422424"/>
    <w:rsid w:val="004226C2"/>
    <w:rsid w:val="004226D1"/>
    <w:rsid w:val="004226E7"/>
    <w:rsid w:val="0042301A"/>
    <w:rsid w:val="00423170"/>
    <w:rsid w:val="004232CD"/>
    <w:rsid w:val="004234A4"/>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504"/>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BD"/>
    <w:rsid w:val="004336C1"/>
    <w:rsid w:val="004336DF"/>
    <w:rsid w:val="00433978"/>
    <w:rsid w:val="00433B4F"/>
    <w:rsid w:val="00433CDD"/>
    <w:rsid w:val="00433E0B"/>
    <w:rsid w:val="0043405B"/>
    <w:rsid w:val="004340E0"/>
    <w:rsid w:val="004342CB"/>
    <w:rsid w:val="004344B7"/>
    <w:rsid w:val="00434840"/>
    <w:rsid w:val="004348A3"/>
    <w:rsid w:val="0043498E"/>
    <w:rsid w:val="004349BF"/>
    <w:rsid w:val="004349CA"/>
    <w:rsid w:val="00434D74"/>
    <w:rsid w:val="0043505E"/>
    <w:rsid w:val="00435337"/>
    <w:rsid w:val="004353C7"/>
    <w:rsid w:val="00435536"/>
    <w:rsid w:val="0043555B"/>
    <w:rsid w:val="00435816"/>
    <w:rsid w:val="00435890"/>
    <w:rsid w:val="00435D80"/>
    <w:rsid w:val="00435F99"/>
    <w:rsid w:val="00436013"/>
    <w:rsid w:val="0043609C"/>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1A"/>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531"/>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5BE"/>
    <w:rsid w:val="00450D50"/>
    <w:rsid w:val="00450DFE"/>
    <w:rsid w:val="00451076"/>
    <w:rsid w:val="004510BF"/>
    <w:rsid w:val="004511CD"/>
    <w:rsid w:val="0045139D"/>
    <w:rsid w:val="004513B1"/>
    <w:rsid w:val="004514CB"/>
    <w:rsid w:val="00451A83"/>
    <w:rsid w:val="00451DAF"/>
    <w:rsid w:val="004521F6"/>
    <w:rsid w:val="00452281"/>
    <w:rsid w:val="00452299"/>
    <w:rsid w:val="00452363"/>
    <w:rsid w:val="004524A6"/>
    <w:rsid w:val="00452616"/>
    <w:rsid w:val="0045298E"/>
    <w:rsid w:val="00452A61"/>
    <w:rsid w:val="00452A6C"/>
    <w:rsid w:val="00452BB8"/>
    <w:rsid w:val="00452CDE"/>
    <w:rsid w:val="00452D68"/>
    <w:rsid w:val="00452F19"/>
    <w:rsid w:val="00453050"/>
    <w:rsid w:val="00453126"/>
    <w:rsid w:val="004531D4"/>
    <w:rsid w:val="004531F7"/>
    <w:rsid w:val="0045324A"/>
    <w:rsid w:val="00453259"/>
    <w:rsid w:val="00453E11"/>
    <w:rsid w:val="00453E33"/>
    <w:rsid w:val="00454330"/>
    <w:rsid w:val="00454349"/>
    <w:rsid w:val="0045438B"/>
    <w:rsid w:val="0045446D"/>
    <w:rsid w:val="004546D5"/>
    <w:rsid w:val="004546EB"/>
    <w:rsid w:val="0045475C"/>
    <w:rsid w:val="004548F0"/>
    <w:rsid w:val="00454DA3"/>
    <w:rsid w:val="004551A2"/>
    <w:rsid w:val="004551EE"/>
    <w:rsid w:val="00455273"/>
    <w:rsid w:val="004553A0"/>
    <w:rsid w:val="004553BC"/>
    <w:rsid w:val="00455458"/>
    <w:rsid w:val="0045584A"/>
    <w:rsid w:val="0045593F"/>
    <w:rsid w:val="00455A69"/>
    <w:rsid w:val="00455D66"/>
    <w:rsid w:val="00455F37"/>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49"/>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2FCF"/>
    <w:rsid w:val="004631CE"/>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9AF"/>
    <w:rsid w:val="00464A4E"/>
    <w:rsid w:val="00464AC3"/>
    <w:rsid w:val="00464C7D"/>
    <w:rsid w:val="00464CE2"/>
    <w:rsid w:val="00464FA8"/>
    <w:rsid w:val="00465122"/>
    <w:rsid w:val="00465303"/>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B27"/>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19F"/>
    <w:rsid w:val="00477B54"/>
    <w:rsid w:val="00477B57"/>
    <w:rsid w:val="00477F7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A8B"/>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0DB"/>
    <w:rsid w:val="004842D5"/>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68A"/>
    <w:rsid w:val="004877DB"/>
    <w:rsid w:val="00487893"/>
    <w:rsid w:val="004879A9"/>
    <w:rsid w:val="00487BE6"/>
    <w:rsid w:val="00487D1F"/>
    <w:rsid w:val="004900F7"/>
    <w:rsid w:val="00490150"/>
    <w:rsid w:val="004901C5"/>
    <w:rsid w:val="004901EC"/>
    <w:rsid w:val="00490487"/>
    <w:rsid w:val="004904B9"/>
    <w:rsid w:val="004905E8"/>
    <w:rsid w:val="0049075F"/>
    <w:rsid w:val="00490846"/>
    <w:rsid w:val="00490AEE"/>
    <w:rsid w:val="00490CE2"/>
    <w:rsid w:val="00490F7C"/>
    <w:rsid w:val="00490FAB"/>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ECC"/>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1CA"/>
    <w:rsid w:val="004A5266"/>
    <w:rsid w:val="004A52A2"/>
    <w:rsid w:val="004A56B5"/>
    <w:rsid w:val="004A5708"/>
    <w:rsid w:val="004A5D80"/>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82E"/>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9B6"/>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4D"/>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E99"/>
    <w:rsid w:val="004C3F4B"/>
    <w:rsid w:val="004C4082"/>
    <w:rsid w:val="004C40CF"/>
    <w:rsid w:val="004C43B8"/>
    <w:rsid w:val="004C486E"/>
    <w:rsid w:val="004C4A2C"/>
    <w:rsid w:val="004C4A30"/>
    <w:rsid w:val="004C4AE7"/>
    <w:rsid w:val="004C4BCC"/>
    <w:rsid w:val="004C4D88"/>
    <w:rsid w:val="004C508A"/>
    <w:rsid w:val="004C50AA"/>
    <w:rsid w:val="004C51EB"/>
    <w:rsid w:val="004C5408"/>
    <w:rsid w:val="004C5516"/>
    <w:rsid w:val="004C554D"/>
    <w:rsid w:val="004C5695"/>
    <w:rsid w:val="004C585E"/>
    <w:rsid w:val="004C5868"/>
    <w:rsid w:val="004C58D8"/>
    <w:rsid w:val="004C59D6"/>
    <w:rsid w:val="004C5BB5"/>
    <w:rsid w:val="004C5E1F"/>
    <w:rsid w:val="004C5E27"/>
    <w:rsid w:val="004C5E60"/>
    <w:rsid w:val="004C5E8F"/>
    <w:rsid w:val="004C5F7D"/>
    <w:rsid w:val="004C6462"/>
    <w:rsid w:val="004C64F6"/>
    <w:rsid w:val="004C6AA6"/>
    <w:rsid w:val="004C6B5D"/>
    <w:rsid w:val="004C6BBC"/>
    <w:rsid w:val="004C6C22"/>
    <w:rsid w:val="004C704C"/>
    <w:rsid w:val="004C7211"/>
    <w:rsid w:val="004C7C32"/>
    <w:rsid w:val="004C7D3A"/>
    <w:rsid w:val="004D036F"/>
    <w:rsid w:val="004D03CC"/>
    <w:rsid w:val="004D053C"/>
    <w:rsid w:val="004D05FF"/>
    <w:rsid w:val="004D074C"/>
    <w:rsid w:val="004D0872"/>
    <w:rsid w:val="004D0CF5"/>
    <w:rsid w:val="004D0E20"/>
    <w:rsid w:val="004D0E23"/>
    <w:rsid w:val="004D0F75"/>
    <w:rsid w:val="004D0FEC"/>
    <w:rsid w:val="004D10AC"/>
    <w:rsid w:val="004D10FD"/>
    <w:rsid w:val="004D1154"/>
    <w:rsid w:val="004D1263"/>
    <w:rsid w:val="004D1440"/>
    <w:rsid w:val="004D1460"/>
    <w:rsid w:val="004D1757"/>
    <w:rsid w:val="004D1811"/>
    <w:rsid w:val="004D1A6D"/>
    <w:rsid w:val="004D1B15"/>
    <w:rsid w:val="004D2246"/>
    <w:rsid w:val="004D22EF"/>
    <w:rsid w:val="004D2476"/>
    <w:rsid w:val="004D281C"/>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69"/>
    <w:rsid w:val="004D49B1"/>
    <w:rsid w:val="004D49E9"/>
    <w:rsid w:val="004D4AA2"/>
    <w:rsid w:val="004D4C89"/>
    <w:rsid w:val="004D4F45"/>
    <w:rsid w:val="004D5082"/>
    <w:rsid w:val="004D526C"/>
    <w:rsid w:val="004D52F3"/>
    <w:rsid w:val="004D543A"/>
    <w:rsid w:val="004D5590"/>
    <w:rsid w:val="004D55D0"/>
    <w:rsid w:val="004D5678"/>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51B"/>
    <w:rsid w:val="004E16E4"/>
    <w:rsid w:val="004E19C3"/>
    <w:rsid w:val="004E1D7B"/>
    <w:rsid w:val="004E1FF2"/>
    <w:rsid w:val="004E2740"/>
    <w:rsid w:val="004E2772"/>
    <w:rsid w:val="004E2832"/>
    <w:rsid w:val="004E2DF0"/>
    <w:rsid w:val="004E2EAE"/>
    <w:rsid w:val="004E31D9"/>
    <w:rsid w:val="004E33EE"/>
    <w:rsid w:val="004E35AA"/>
    <w:rsid w:val="004E37A5"/>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13"/>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C90"/>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52"/>
    <w:rsid w:val="004F3B6F"/>
    <w:rsid w:val="004F3D77"/>
    <w:rsid w:val="004F3F39"/>
    <w:rsid w:val="004F3F7B"/>
    <w:rsid w:val="004F3FC4"/>
    <w:rsid w:val="004F41DC"/>
    <w:rsid w:val="004F4217"/>
    <w:rsid w:val="004F42C0"/>
    <w:rsid w:val="004F4752"/>
    <w:rsid w:val="004F4870"/>
    <w:rsid w:val="004F4990"/>
    <w:rsid w:val="004F4DA8"/>
    <w:rsid w:val="004F4FDD"/>
    <w:rsid w:val="004F50AD"/>
    <w:rsid w:val="004F535D"/>
    <w:rsid w:val="004F53F9"/>
    <w:rsid w:val="004F54BD"/>
    <w:rsid w:val="004F599C"/>
    <w:rsid w:val="004F5DBB"/>
    <w:rsid w:val="004F6066"/>
    <w:rsid w:val="004F61FF"/>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75"/>
    <w:rsid w:val="00500AC9"/>
    <w:rsid w:val="00500DA9"/>
    <w:rsid w:val="00500FA8"/>
    <w:rsid w:val="005013E9"/>
    <w:rsid w:val="00501649"/>
    <w:rsid w:val="00501682"/>
    <w:rsid w:val="005016C9"/>
    <w:rsid w:val="005017FC"/>
    <w:rsid w:val="00501942"/>
    <w:rsid w:val="00501BD4"/>
    <w:rsid w:val="00501E75"/>
    <w:rsid w:val="005024B0"/>
    <w:rsid w:val="005024F5"/>
    <w:rsid w:val="00502573"/>
    <w:rsid w:val="0050271D"/>
    <w:rsid w:val="00502728"/>
    <w:rsid w:val="00502B89"/>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6BB"/>
    <w:rsid w:val="0050573F"/>
    <w:rsid w:val="0050579B"/>
    <w:rsid w:val="00505928"/>
    <w:rsid w:val="00505A38"/>
    <w:rsid w:val="00505A79"/>
    <w:rsid w:val="00505AA5"/>
    <w:rsid w:val="00505B78"/>
    <w:rsid w:val="00505D60"/>
    <w:rsid w:val="00506015"/>
    <w:rsid w:val="00506167"/>
    <w:rsid w:val="005061B4"/>
    <w:rsid w:val="00506339"/>
    <w:rsid w:val="005063C6"/>
    <w:rsid w:val="005064D8"/>
    <w:rsid w:val="00506763"/>
    <w:rsid w:val="0050693D"/>
    <w:rsid w:val="00506BFF"/>
    <w:rsid w:val="00506C3A"/>
    <w:rsid w:val="00506C52"/>
    <w:rsid w:val="00506E0A"/>
    <w:rsid w:val="00506F88"/>
    <w:rsid w:val="00506FF0"/>
    <w:rsid w:val="0050706E"/>
    <w:rsid w:val="0050711A"/>
    <w:rsid w:val="00507275"/>
    <w:rsid w:val="00507290"/>
    <w:rsid w:val="00507397"/>
    <w:rsid w:val="0050741D"/>
    <w:rsid w:val="005075A7"/>
    <w:rsid w:val="00507698"/>
    <w:rsid w:val="00507A77"/>
    <w:rsid w:val="00507A8B"/>
    <w:rsid w:val="00507BEA"/>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7BA"/>
    <w:rsid w:val="00512901"/>
    <w:rsid w:val="0051294E"/>
    <w:rsid w:val="00512AB7"/>
    <w:rsid w:val="00512BB2"/>
    <w:rsid w:val="00512BB9"/>
    <w:rsid w:val="00512CC4"/>
    <w:rsid w:val="00512CDD"/>
    <w:rsid w:val="00512D5A"/>
    <w:rsid w:val="00512E71"/>
    <w:rsid w:val="00512F31"/>
    <w:rsid w:val="00512FD4"/>
    <w:rsid w:val="005130A0"/>
    <w:rsid w:val="005130CC"/>
    <w:rsid w:val="0051312A"/>
    <w:rsid w:val="0051318C"/>
    <w:rsid w:val="005135BD"/>
    <w:rsid w:val="005135E5"/>
    <w:rsid w:val="005137E0"/>
    <w:rsid w:val="005139BE"/>
    <w:rsid w:val="00513B7A"/>
    <w:rsid w:val="00513CC8"/>
    <w:rsid w:val="005142C1"/>
    <w:rsid w:val="005143BD"/>
    <w:rsid w:val="00514436"/>
    <w:rsid w:val="005145E2"/>
    <w:rsid w:val="00514A01"/>
    <w:rsid w:val="00514B4F"/>
    <w:rsid w:val="005151AE"/>
    <w:rsid w:val="00515238"/>
    <w:rsid w:val="005152AA"/>
    <w:rsid w:val="0051557F"/>
    <w:rsid w:val="005156C8"/>
    <w:rsid w:val="00515A8D"/>
    <w:rsid w:val="00515BDA"/>
    <w:rsid w:val="00515DEB"/>
    <w:rsid w:val="00515E1A"/>
    <w:rsid w:val="00515F13"/>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17F82"/>
    <w:rsid w:val="0052052D"/>
    <w:rsid w:val="005205B6"/>
    <w:rsid w:val="0052088B"/>
    <w:rsid w:val="00520A8B"/>
    <w:rsid w:val="00521016"/>
    <w:rsid w:val="005210E0"/>
    <w:rsid w:val="0052125C"/>
    <w:rsid w:val="005215D4"/>
    <w:rsid w:val="0052161D"/>
    <w:rsid w:val="00521663"/>
    <w:rsid w:val="005217E8"/>
    <w:rsid w:val="00521851"/>
    <w:rsid w:val="0052192E"/>
    <w:rsid w:val="00522008"/>
    <w:rsid w:val="00522174"/>
    <w:rsid w:val="005224FF"/>
    <w:rsid w:val="005226C2"/>
    <w:rsid w:val="0052276E"/>
    <w:rsid w:val="005227C6"/>
    <w:rsid w:val="00522C96"/>
    <w:rsid w:val="00523026"/>
    <w:rsid w:val="0052311F"/>
    <w:rsid w:val="00523423"/>
    <w:rsid w:val="00523489"/>
    <w:rsid w:val="005236A9"/>
    <w:rsid w:val="00523A6C"/>
    <w:rsid w:val="00523AFF"/>
    <w:rsid w:val="00523B93"/>
    <w:rsid w:val="00523C26"/>
    <w:rsid w:val="00523CE4"/>
    <w:rsid w:val="00523E4B"/>
    <w:rsid w:val="0052411F"/>
    <w:rsid w:val="005242D1"/>
    <w:rsid w:val="005242D2"/>
    <w:rsid w:val="00524475"/>
    <w:rsid w:val="005244CF"/>
    <w:rsid w:val="005245EB"/>
    <w:rsid w:val="0052471D"/>
    <w:rsid w:val="00524CBD"/>
    <w:rsid w:val="00524CE4"/>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52"/>
    <w:rsid w:val="005275CB"/>
    <w:rsid w:val="005276BF"/>
    <w:rsid w:val="00527726"/>
    <w:rsid w:val="00527825"/>
    <w:rsid w:val="00527B13"/>
    <w:rsid w:val="00527CB2"/>
    <w:rsid w:val="00527DF6"/>
    <w:rsid w:val="00530095"/>
    <w:rsid w:val="00530183"/>
    <w:rsid w:val="00530578"/>
    <w:rsid w:val="00530842"/>
    <w:rsid w:val="005309FA"/>
    <w:rsid w:val="00530B81"/>
    <w:rsid w:val="00531011"/>
    <w:rsid w:val="00531199"/>
    <w:rsid w:val="005311EE"/>
    <w:rsid w:val="00531258"/>
    <w:rsid w:val="005315AC"/>
    <w:rsid w:val="005315F7"/>
    <w:rsid w:val="00531660"/>
    <w:rsid w:val="00531696"/>
    <w:rsid w:val="00531746"/>
    <w:rsid w:val="00531919"/>
    <w:rsid w:val="00531A60"/>
    <w:rsid w:val="00531AA2"/>
    <w:rsid w:val="00531CAC"/>
    <w:rsid w:val="00531D1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260"/>
    <w:rsid w:val="00534376"/>
    <w:rsid w:val="0053484F"/>
    <w:rsid w:val="00534959"/>
    <w:rsid w:val="00534AEA"/>
    <w:rsid w:val="00534BBD"/>
    <w:rsid w:val="00534CDA"/>
    <w:rsid w:val="00534E54"/>
    <w:rsid w:val="00534FA7"/>
    <w:rsid w:val="005354FC"/>
    <w:rsid w:val="005355D8"/>
    <w:rsid w:val="00535804"/>
    <w:rsid w:val="0053592A"/>
    <w:rsid w:val="00535C12"/>
    <w:rsid w:val="00535D55"/>
    <w:rsid w:val="00535DC6"/>
    <w:rsid w:val="00535DC8"/>
    <w:rsid w:val="00535F2A"/>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6DF"/>
    <w:rsid w:val="0054092B"/>
    <w:rsid w:val="00540BD0"/>
    <w:rsid w:val="00540C88"/>
    <w:rsid w:val="00540D31"/>
    <w:rsid w:val="00540D35"/>
    <w:rsid w:val="00540D81"/>
    <w:rsid w:val="00540D97"/>
    <w:rsid w:val="00540DCE"/>
    <w:rsid w:val="00540EBE"/>
    <w:rsid w:val="00540F79"/>
    <w:rsid w:val="005410DE"/>
    <w:rsid w:val="00541207"/>
    <w:rsid w:val="0054132D"/>
    <w:rsid w:val="00541555"/>
    <w:rsid w:val="005415C6"/>
    <w:rsid w:val="005415DA"/>
    <w:rsid w:val="0054181B"/>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BD"/>
    <w:rsid w:val="00543DE6"/>
    <w:rsid w:val="00543F80"/>
    <w:rsid w:val="0054402D"/>
    <w:rsid w:val="005446DB"/>
    <w:rsid w:val="0054492F"/>
    <w:rsid w:val="00544BD5"/>
    <w:rsid w:val="00544D33"/>
    <w:rsid w:val="00545039"/>
    <w:rsid w:val="00545139"/>
    <w:rsid w:val="00545171"/>
    <w:rsid w:val="00545239"/>
    <w:rsid w:val="00545306"/>
    <w:rsid w:val="0054532E"/>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B4D"/>
    <w:rsid w:val="00550CCA"/>
    <w:rsid w:val="00550D2B"/>
    <w:rsid w:val="00550D55"/>
    <w:rsid w:val="00550DE2"/>
    <w:rsid w:val="00551159"/>
    <w:rsid w:val="005518BE"/>
    <w:rsid w:val="00551941"/>
    <w:rsid w:val="005519BF"/>
    <w:rsid w:val="00551A02"/>
    <w:rsid w:val="00551AC0"/>
    <w:rsid w:val="00551B4D"/>
    <w:rsid w:val="00551C85"/>
    <w:rsid w:val="00551F80"/>
    <w:rsid w:val="00551FF2"/>
    <w:rsid w:val="005520ED"/>
    <w:rsid w:val="00552146"/>
    <w:rsid w:val="005522D2"/>
    <w:rsid w:val="005522F3"/>
    <w:rsid w:val="005525B7"/>
    <w:rsid w:val="005526FA"/>
    <w:rsid w:val="00552768"/>
    <w:rsid w:val="00552896"/>
    <w:rsid w:val="0055293A"/>
    <w:rsid w:val="00552CB0"/>
    <w:rsid w:val="00552DE4"/>
    <w:rsid w:val="005530A1"/>
    <w:rsid w:val="00553207"/>
    <w:rsid w:val="00553475"/>
    <w:rsid w:val="00553679"/>
    <w:rsid w:val="0055370A"/>
    <w:rsid w:val="0055396A"/>
    <w:rsid w:val="00553AA6"/>
    <w:rsid w:val="00553AE7"/>
    <w:rsid w:val="00553E7F"/>
    <w:rsid w:val="00553FC8"/>
    <w:rsid w:val="00553FF7"/>
    <w:rsid w:val="00554519"/>
    <w:rsid w:val="00554554"/>
    <w:rsid w:val="00554643"/>
    <w:rsid w:val="005546F8"/>
    <w:rsid w:val="00554735"/>
    <w:rsid w:val="005548AC"/>
    <w:rsid w:val="00554C66"/>
    <w:rsid w:val="00554FE7"/>
    <w:rsid w:val="0055508D"/>
    <w:rsid w:val="005550F2"/>
    <w:rsid w:val="00555341"/>
    <w:rsid w:val="0055591B"/>
    <w:rsid w:val="00555A56"/>
    <w:rsid w:val="00555BC1"/>
    <w:rsid w:val="00555CED"/>
    <w:rsid w:val="00555D1E"/>
    <w:rsid w:val="00555D42"/>
    <w:rsid w:val="00555D74"/>
    <w:rsid w:val="00555DDF"/>
    <w:rsid w:val="00555E4C"/>
    <w:rsid w:val="00555E83"/>
    <w:rsid w:val="00555E9C"/>
    <w:rsid w:val="00555FE0"/>
    <w:rsid w:val="00556140"/>
    <w:rsid w:val="00556171"/>
    <w:rsid w:val="00556190"/>
    <w:rsid w:val="005561E1"/>
    <w:rsid w:val="00556245"/>
    <w:rsid w:val="005562DE"/>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A"/>
    <w:rsid w:val="0056256F"/>
    <w:rsid w:val="005627B4"/>
    <w:rsid w:val="005629EA"/>
    <w:rsid w:val="00562DAE"/>
    <w:rsid w:val="00562DD8"/>
    <w:rsid w:val="00562ED1"/>
    <w:rsid w:val="00562F79"/>
    <w:rsid w:val="00562FBC"/>
    <w:rsid w:val="00562FD5"/>
    <w:rsid w:val="00563140"/>
    <w:rsid w:val="00563370"/>
    <w:rsid w:val="0056349C"/>
    <w:rsid w:val="005636B6"/>
    <w:rsid w:val="00563980"/>
    <w:rsid w:val="005639BD"/>
    <w:rsid w:val="00563ACB"/>
    <w:rsid w:val="00563AD0"/>
    <w:rsid w:val="00563B27"/>
    <w:rsid w:val="00563D54"/>
    <w:rsid w:val="00563FCF"/>
    <w:rsid w:val="005640FA"/>
    <w:rsid w:val="00564116"/>
    <w:rsid w:val="005645FC"/>
    <w:rsid w:val="005648DA"/>
    <w:rsid w:val="00564A39"/>
    <w:rsid w:val="00564A67"/>
    <w:rsid w:val="00564A93"/>
    <w:rsid w:val="00564D95"/>
    <w:rsid w:val="00564F53"/>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4B8"/>
    <w:rsid w:val="00567674"/>
    <w:rsid w:val="00567B8D"/>
    <w:rsid w:val="00567C2A"/>
    <w:rsid w:val="00567C4F"/>
    <w:rsid w:val="00567DAA"/>
    <w:rsid w:val="00567EDB"/>
    <w:rsid w:val="00567F2D"/>
    <w:rsid w:val="00570154"/>
    <w:rsid w:val="00570896"/>
    <w:rsid w:val="00570D1D"/>
    <w:rsid w:val="00571152"/>
    <w:rsid w:val="005715E8"/>
    <w:rsid w:val="005717D2"/>
    <w:rsid w:val="00571987"/>
    <w:rsid w:val="00571AC3"/>
    <w:rsid w:val="00571C53"/>
    <w:rsid w:val="00571C5B"/>
    <w:rsid w:val="00571FD3"/>
    <w:rsid w:val="00572088"/>
    <w:rsid w:val="005720B0"/>
    <w:rsid w:val="0057212C"/>
    <w:rsid w:val="00572941"/>
    <w:rsid w:val="00572B74"/>
    <w:rsid w:val="00572CB1"/>
    <w:rsid w:val="00572DEE"/>
    <w:rsid w:val="0057335A"/>
    <w:rsid w:val="005735DF"/>
    <w:rsid w:val="00573815"/>
    <w:rsid w:val="0057393D"/>
    <w:rsid w:val="00573978"/>
    <w:rsid w:val="00573AC3"/>
    <w:rsid w:val="00573E28"/>
    <w:rsid w:val="00573E57"/>
    <w:rsid w:val="00574073"/>
    <w:rsid w:val="005740C0"/>
    <w:rsid w:val="00574280"/>
    <w:rsid w:val="005742E1"/>
    <w:rsid w:val="00574424"/>
    <w:rsid w:val="005744BF"/>
    <w:rsid w:val="0057456B"/>
    <w:rsid w:val="00574C88"/>
    <w:rsid w:val="00574F21"/>
    <w:rsid w:val="00575315"/>
    <w:rsid w:val="00575506"/>
    <w:rsid w:val="00575AF5"/>
    <w:rsid w:val="00575E57"/>
    <w:rsid w:val="0057601E"/>
    <w:rsid w:val="005760AC"/>
    <w:rsid w:val="0057618A"/>
    <w:rsid w:val="00576235"/>
    <w:rsid w:val="0057636D"/>
    <w:rsid w:val="005763AD"/>
    <w:rsid w:val="005763B8"/>
    <w:rsid w:val="00576504"/>
    <w:rsid w:val="005765DC"/>
    <w:rsid w:val="00576715"/>
    <w:rsid w:val="00576941"/>
    <w:rsid w:val="00576BA6"/>
    <w:rsid w:val="00576CBE"/>
    <w:rsid w:val="00576F8C"/>
    <w:rsid w:val="00576F91"/>
    <w:rsid w:val="005770B2"/>
    <w:rsid w:val="00577375"/>
    <w:rsid w:val="0057777F"/>
    <w:rsid w:val="005779CF"/>
    <w:rsid w:val="00577ABA"/>
    <w:rsid w:val="00577AEE"/>
    <w:rsid w:val="00577BEE"/>
    <w:rsid w:val="00577DDD"/>
    <w:rsid w:val="00577F3D"/>
    <w:rsid w:val="00577FA5"/>
    <w:rsid w:val="0058002A"/>
    <w:rsid w:val="00580073"/>
    <w:rsid w:val="0058024D"/>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B7F"/>
    <w:rsid w:val="00582BEB"/>
    <w:rsid w:val="00582D1C"/>
    <w:rsid w:val="00582F90"/>
    <w:rsid w:val="00582FF1"/>
    <w:rsid w:val="00583074"/>
    <w:rsid w:val="0058361D"/>
    <w:rsid w:val="005839EF"/>
    <w:rsid w:val="00583E24"/>
    <w:rsid w:val="00584267"/>
    <w:rsid w:val="005842FC"/>
    <w:rsid w:val="005845B8"/>
    <w:rsid w:val="005845EF"/>
    <w:rsid w:val="00584D9D"/>
    <w:rsid w:val="00584EAC"/>
    <w:rsid w:val="00585427"/>
    <w:rsid w:val="0058555E"/>
    <w:rsid w:val="0058561C"/>
    <w:rsid w:val="00585872"/>
    <w:rsid w:val="00585C88"/>
    <w:rsid w:val="00585CE1"/>
    <w:rsid w:val="00585D4C"/>
    <w:rsid w:val="00585D87"/>
    <w:rsid w:val="00585DE7"/>
    <w:rsid w:val="00585ECD"/>
    <w:rsid w:val="005863A7"/>
    <w:rsid w:val="005864DF"/>
    <w:rsid w:val="00586571"/>
    <w:rsid w:val="005865DE"/>
    <w:rsid w:val="005865EA"/>
    <w:rsid w:val="005866D5"/>
    <w:rsid w:val="00586D23"/>
    <w:rsid w:val="00586ED9"/>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7AD"/>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A10"/>
    <w:rsid w:val="00596BB3"/>
    <w:rsid w:val="00596C0B"/>
    <w:rsid w:val="00596D1D"/>
    <w:rsid w:val="00596E4F"/>
    <w:rsid w:val="00596E9B"/>
    <w:rsid w:val="00596F32"/>
    <w:rsid w:val="00596F8F"/>
    <w:rsid w:val="00596FBB"/>
    <w:rsid w:val="00596FE6"/>
    <w:rsid w:val="00597019"/>
    <w:rsid w:val="00597040"/>
    <w:rsid w:val="005973F7"/>
    <w:rsid w:val="005974B4"/>
    <w:rsid w:val="0059756C"/>
    <w:rsid w:val="005976A6"/>
    <w:rsid w:val="005977E7"/>
    <w:rsid w:val="00597817"/>
    <w:rsid w:val="00597B38"/>
    <w:rsid w:val="00597E54"/>
    <w:rsid w:val="00597F93"/>
    <w:rsid w:val="005A0053"/>
    <w:rsid w:val="005A013D"/>
    <w:rsid w:val="005A03CE"/>
    <w:rsid w:val="005A0659"/>
    <w:rsid w:val="005A092C"/>
    <w:rsid w:val="005A0C11"/>
    <w:rsid w:val="005A0D55"/>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25"/>
    <w:rsid w:val="005A24D1"/>
    <w:rsid w:val="005A28BE"/>
    <w:rsid w:val="005A2E58"/>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4B8"/>
    <w:rsid w:val="005A5532"/>
    <w:rsid w:val="005A5546"/>
    <w:rsid w:val="005A5855"/>
    <w:rsid w:val="005A5894"/>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CBB"/>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77"/>
    <w:rsid w:val="005B6BA8"/>
    <w:rsid w:val="005B6BD4"/>
    <w:rsid w:val="005B6C58"/>
    <w:rsid w:val="005B6DDD"/>
    <w:rsid w:val="005B6E54"/>
    <w:rsid w:val="005B7074"/>
    <w:rsid w:val="005B71B7"/>
    <w:rsid w:val="005B7328"/>
    <w:rsid w:val="005B74A7"/>
    <w:rsid w:val="005B752E"/>
    <w:rsid w:val="005B7BBC"/>
    <w:rsid w:val="005C0398"/>
    <w:rsid w:val="005C04CD"/>
    <w:rsid w:val="005C0C8D"/>
    <w:rsid w:val="005C0D6F"/>
    <w:rsid w:val="005C0E2C"/>
    <w:rsid w:val="005C11B0"/>
    <w:rsid w:val="005C129A"/>
    <w:rsid w:val="005C17B9"/>
    <w:rsid w:val="005C185C"/>
    <w:rsid w:val="005C1913"/>
    <w:rsid w:val="005C1B09"/>
    <w:rsid w:val="005C1C0E"/>
    <w:rsid w:val="005C1E5C"/>
    <w:rsid w:val="005C1E93"/>
    <w:rsid w:val="005C21A6"/>
    <w:rsid w:val="005C2210"/>
    <w:rsid w:val="005C2594"/>
    <w:rsid w:val="005C25B6"/>
    <w:rsid w:val="005C29AA"/>
    <w:rsid w:val="005C2B1E"/>
    <w:rsid w:val="005C2D66"/>
    <w:rsid w:val="005C2E53"/>
    <w:rsid w:val="005C3002"/>
    <w:rsid w:val="005C307B"/>
    <w:rsid w:val="005C342F"/>
    <w:rsid w:val="005C3973"/>
    <w:rsid w:val="005C3BDD"/>
    <w:rsid w:val="005C3F31"/>
    <w:rsid w:val="005C4021"/>
    <w:rsid w:val="005C404B"/>
    <w:rsid w:val="005C4543"/>
    <w:rsid w:val="005C454E"/>
    <w:rsid w:val="005C4719"/>
    <w:rsid w:val="005C4A16"/>
    <w:rsid w:val="005C4A32"/>
    <w:rsid w:val="005C4BC1"/>
    <w:rsid w:val="005C4D3D"/>
    <w:rsid w:val="005C513E"/>
    <w:rsid w:val="005C54D3"/>
    <w:rsid w:val="005C5540"/>
    <w:rsid w:val="005C5719"/>
    <w:rsid w:val="005C5911"/>
    <w:rsid w:val="005C5944"/>
    <w:rsid w:val="005C5A89"/>
    <w:rsid w:val="005C5B2A"/>
    <w:rsid w:val="005C5E5C"/>
    <w:rsid w:val="005C6323"/>
    <w:rsid w:val="005C63CC"/>
    <w:rsid w:val="005C65F6"/>
    <w:rsid w:val="005C668A"/>
    <w:rsid w:val="005C68F2"/>
    <w:rsid w:val="005C6A0C"/>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A4"/>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D53"/>
    <w:rsid w:val="005D3EC6"/>
    <w:rsid w:val="005D3F21"/>
    <w:rsid w:val="005D44B3"/>
    <w:rsid w:val="005D4550"/>
    <w:rsid w:val="005D4579"/>
    <w:rsid w:val="005D45F8"/>
    <w:rsid w:val="005D46C7"/>
    <w:rsid w:val="005D4885"/>
    <w:rsid w:val="005D48E9"/>
    <w:rsid w:val="005D4B6E"/>
    <w:rsid w:val="005D4BAA"/>
    <w:rsid w:val="005D4C8B"/>
    <w:rsid w:val="005D4E52"/>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0FF"/>
    <w:rsid w:val="005E1355"/>
    <w:rsid w:val="005E13B2"/>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E13"/>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6EDF"/>
    <w:rsid w:val="005E72AA"/>
    <w:rsid w:val="005E73CA"/>
    <w:rsid w:val="005E74F8"/>
    <w:rsid w:val="005E76B5"/>
    <w:rsid w:val="005E792F"/>
    <w:rsid w:val="005E7A5E"/>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02"/>
    <w:rsid w:val="005F2711"/>
    <w:rsid w:val="005F2739"/>
    <w:rsid w:val="005F27CD"/>
    <w:rsid w:val="005F2AB4"/>
    <w:rsid w:val="005F2BAE"/>
    <w:rsid w:val="005F2D37"/>
    <w:rsid w:val="005F311F"/>
    <w:rsid w:val="005F3171"/>
    <w:rsid w:val="005F31BB"/>
    <w:rsid w:val="005F32DD"/>
    <w:rsid w:val="005F369C"/>
    <w:rsid w:val="005F384F"/>
    <w:rsid w:val="005F38C5"/>
    <w:rsid w:val="005F3934"/>
    <w:rsid w:val="005F3C90"/>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066"/>
    <w:rsid w:val="005F645C"/>
    <w:rsid w:val="005F64D4"/>
    <w:rsid w:val="005F699D"/>
    <w:rsid w:val="005F6C2C"/>
    <w:rsid w:val="005F6EFA"/>
    <w:rsid w:val="005F7011"/>
    <w:rsid w:val="005F70F0"/>
    <w:rsid w:val="005F71A9"/>
    <w:rsid w:val="005F72F4"/>
    <w:rsid w:val="005F72F8"/>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CEC"/>
    <w:rsid w:val="00600D25"/>
    <w:rsid w:val="006011AF"/>
    <w:rsid w:val="00601496"/>
    <w:rsid w:val="006015A3"/>
    <w:rsid w:val="006016F4"/>
    <w:rsid w:val="006018A3"/>
    <w:rsid w:val="00601B65"/>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3F"/>
    <w:rsid w:val="006046C4"/>
    <w:rsid w:val="00604734"/>
    <w:rsid w:val="00604770"/>
    <w:rsid w:val="00604AD6"/>
    <w:rsid w:val="00604D09"/>
    <w:rsid w:val="00604EDD"/>
    <w:rsid w:val="006051C0"/>
    <w:rsid w:val="0060537C"/>
    <w:rsid w:val="0060559C"/>
    <w:rsid w:val="006055A9"/>
    <w:rsid w:val="00605641"/>
    <w:rsid w:val="00605732"/>
    <w:rsid w:val="006057E4"/>
    <w:rsid w:val="00605DB1"/>
    <w:rsid w:val="00605ECA"/>
    <w:rsid w:val="00606291"/>
    <w:rsid w:val="006062CD"/>
    <w:rsid w:val="006064E1"/>
    <w:rsid w:val="0060659A"/>
    <w:rsid w:val="0060668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59E"/>
    <w:rsid w:val="00610920"/>
    <w:rsid w:val="00610B2D"/>
    <w:rsid w:val="00610CCC"/>
    <w:rsid w:val="006111FF"/>
    <w:rsid w:val="006114E4"/>
    <w:rsid w:val="00611605"/>
    <w:rsid w:val="006116F2"/>
    <w:rsid w:val="00611A40"/>
    <w:rsid w:val="00611C07"/>
    <w:rsid w:val="00611FCD"/>
    <w:rsid w:val="0061202C"/>
    <w:rsid w:val="00612135"/>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1C"/>
    <w:rsid w:val="00613EB1"/>
    <w:rsid w:val="00613ED8"/>
    <w:rsid w:val="0061400A"/>
    <w:rsid w:val="006140D2"/>
    <w:rsid w:val="0061413F"/>
    <w:rsid w:val="00614486"/>
    <w:rsid w:val="00614664"/>
    <w:rsid w:val="0061466C"/>
    <w:rsid w:val="0061495C"/>
    <w:rsid w:val="00614BB6"/>
    <w:rsid w:val="00614C1A"/>
    <w:rsid w:val="00614C57"/>
    <w:rsid w:val="00614E13"/>
    <w:rsid w:val="006150EA"/>
    <w:rsid w:val="00615B17"/>
    <w:rsid w:val="00615E7C"/>
    <w:rsid w:val="00615FA2"/>
    <w:rsid w:val="00616057"/>
    <w:rsid w:val="006162AE"/>
    <w:rsid w:val="0061636D"/>
    <w:rsid w:val="006168DF"/>
    <w:rsid w:val="0061698F"/>
    <w:rsid w:val="006169E2"/>
    <w:rsid w:val="00616A47"/>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CB"/>
    <w:rsid w:val="006252D0"/>
    <w:rsid w:val="006253A8"/>
    <w:rsid w:val="00625701"/>
    <w:rsid w:val="006257D5"/>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230"/>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55"/>
    <w:rsid w:val="006325B9"/>
    <w:rsid w:val="0063276B"/>
    <w:rsid w:val="006327B3"/>
    <w:rsid w:val="00632A99"/>
    <w:rsid w:val="00632DC9"/>
    <w:rsid w:val="00632FB8"/>
    <w:rsid w:val="006330FD"/>
    <w:rsid w:val="0063330C"/>
    <w:rsid w:val="006333DF"/>
    <w:rsid w:val="006334E6"/>
    <w:rsid w:val="00633542"/>
    <w:rsid w:val="00633761"/>
    <w:rsid w:val="00633BAA"/>
    <w:rsid w:val="00633C1F"/>
    <w:rsid w:val="00633D22"/>
    <w:rsid w:val="00634212"/>
    <w:rsid w:val="0063442E"/>
    <w:rsid w:val="006345C7"/>
    <w:rsid w:val="00634723"/>
    <w:rsid w:val="00634764"/>
    <w:rsid w:val="0063479F"/>
    <w:rsid w:val="006347EB"/>
    <w:rsid w:val="00634986"/>
    <w:rsid w:val="00634A03"/>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6FBC"/>
    <w:rsid w:val="00637207"/>
    <w:rsid w:val="00637514"/>
    <w:rsid w:val="00637561"/>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66E"/>
    <w:rsid w:val="00641A10"/>
    <w:rsid w:val="00641C6D"/>
    <w:rsid w:val="00641D8F"/>
    <w:rsid w:val="00641FC0"/>
    <w:rsid w:val="0064202D"/>
    <w:rsid w:val="00642245"/>
    <w:rsid w:val="0064224A"/>
    <w:rsid w:val="00642444"/>
    <w:rsid w:val="00642449"/>
    <w:rsid w:val="00642485"/>
    <w:rsid w:val="0064253A"/>
    <w:rsid w:val="00642617"/>
    <w:rsid w:val="006426A3"/>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35"/>
    <w:rsid w:val="00644393"/>
    <w:rsid w:val="0064443C"/>
    <w:rsid w:val="006444C4"/>
    <w:rsid w:val="006448CC"/>
    <w:rsid w:val="00644CBB"/>
    <w:rsid w:val="00644D6E"/>
    <w:rsid w:val="00644EBD"/>
    <w:rsid w:val="00645218"/>
    <w:rsid w:val="00645671"/>
    <w:rsid w:val="0064573F"/>
    <w:rsid w:val="00645AE4"/>
    <w:rsid w:val="006463DB"/>
    <w:rsid w:val="006464DA"/>
    <w:rsid w:val="006465F8"/>
    <w:rsid w:val="006467FA"/>
    <w:rsid w:val="00646827"/>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4E5"/>
    <w:rsid w:val="00650683"/>
    <w:rsid w:val="006508CE"/>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4E0"/>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4CD"/>
    <w:rsid w:val="00655644"/>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1C98"/>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AF2"/>
    <w:rsid w:val="00665B53"/>
    <w:rsid w:val="00665C03"/>
    <w:rsid w:val="00666046"/>
    <w:rsid w:val="00666097"/>
    <w:rsid w:val="00666355"/>
    <w:rsid w:val="006663B8"/>
    <w:rsid w:val="00666528"/>
    <w:rsid w:val="0066659E"/>
    <w:rsid w:val="0066676C"/>
    <w:rsid w:val="00666AAF"/>
    <w:rsid w:val="00666BFE"/>
    <w:rsid w:val="00666C37"/>
    <w:rsid w:val="00666EA7"/>
    <w:rsid w:val="00667047"/>
    <w:rsid w:val="00667066"/>
    <w:rsid w:val="00667222"/>
    <w:rsid w:val="00667266"/>
    <w:rsid w:val="00667283"/>
    <w:rsid w:val="00667330"/>
    <w:rsid w:val="0066733B"/>
    <w:rsid w:val="00667385"/>
    <w:rsid w:val="0066741D"/>
    <w:rsid w:val="00667475"/>
    <w:rsid w:val="006676E0"/>
    <w:rsid w:val="00667730"/>
    <w:rsid w:val="00667846"/>
    <w:rsid w:val="006679B8"/>
    <w:rsid w:val="006679EB"/>
    <w:rsid w:val="00667A05"/>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59F"/>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991"/>
    <w:rsid w:val="00677CCA"/>
    <w:rsid w:val="00677DE9"/>
    <w:rsid w:val="00677F02"/>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ABE"/>
    <w:rsid w:val="00682C75"/>
    <w:rsid w:val="00683044"/>
    <w:rsid w:val="00683238"/>
    <w:rsid w:val="00683471"/>
    <w:rsid w:val="006834FA"/>
    <w:rsid w:val="006835A5"/>
    <w:rsid w:val="0068374C"/>
    <w:rsid w:val="006839F5"/>
    <w:rsid w:val="00683C9D"/>
    <w:rsid w:val="00683D4B"/>
    <w:rsid w:val="00684173"/>
    <w:rsid w:val="0068454A"/>
    <w:rsid w:val="00684A80"/>
    <w:rsid w:val="00684ACD"/>
    <w:rsid w:val="00684B8F"/>
    <w:rsid w:val="00685196"/>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3C"/>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849"/>
    <w:rsid w:val="00691B47"/>
    <w:rsid w:val="00691B6D"/>
    <w:rsid w:val="00691DEA"/>
    <w:rsid w:val="00691F17"/>
    <w:rsid w:val="00692262"/>
    <w:rsid w:val="006923E6"/>
    <w:rsid w:val="0069243E"/>
    <w:rsid w:val="00692510"/>
    <w:rsid w:val="006926AB"/>
    <w:rsid w:val="006926D0"/>
    <w:rsid w:val="006926D4"/>
    <w:rsid w:val="006929B9"/>
    <w:rsid w:val="006929F5"/>
    <w:rsid w:val="00692B5F"/>
    <w:rsid w:val="00692D08"/>
    <w:rsid w:val="00692FB1"/>
    <w:rsid w:val="00693341"/>
    <w:rsid w:val="0069338D"/>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194"/>
    <w:rsid w:val="006953D2"/>
    <w:rsid w:val="0069563A"/>
    <w:rsid w:val="006956D1"/>
    <w:rsid w:val="0069579C"/>
    <w:rsid w:val="006957BC"/>
    <w:rsid w:val="00695910"/>
    <w:rsid w:val="00695947"/>
    <w:rsid w:val="006959CA"/>
    <w:rsid w:val="00695ACD"/>
    <w:rsid w:val="00695B6F"/>
    <w:rsid w:val="00695BA3"/>
    <w:rsid w:val="00695C6A"/>
    <w:rsid w:val="00696822"/>
    <w:rsid w:val="00696896"/>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412"/>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3F9"/>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6E"/>
    <w:rsid w:val="006A50D4"/>
    <w:rsid w:val="006A50FD"/>
    <w:rsid w:val="006A560E"/>
    <w:rsid w:val="006A56AF"/>
    <w:rsid w:val="006A56FC"/>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0DB6"/>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0D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6DD"/>
    <w:rsid w:val="006B69B8"/>
    <w:rsid w:val="006B6A84"/>
    <w:rsid w:val="006B6BDF"/>
    <w:rsid w:val="006B6CF2"/>
    <w:rsid w:val="006B6D19"/>
    <w:rsid w:val="006B6D74"/>
    <w:rsid w:val="006B728E"/>
    <w:rsid w:val="006B7A89"/>
    <w:rsid w:val="006B7AB6"/>
    <w:rsid w:val="006B7B20"/>
    <w:rsid w:val="006B7CB2"/>
    <w:rsid w:val="006B7DFB"/>
    <w:rsid w:val="006B7E23"/>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0DB"/>
    <w:rsid w:val="006C61B4"/>
    <w:rsid w:val="006C632A"/>
    <w:rsid w:val="006C6376"/>
    <w:rsid w:val="006C639B"/>
    <w:rsid w:val="006C670C"/>
    <w:rsid w:val="006C67F9"/>
    <w:rsid w:val="006C6A18"/>
    <w:rsid w:val="006C6B97"/>
    <w:rsid w:val="006C6BEA"/>
    <w:rsid w:val="006C6C08"/>
    <w:rsid w:val="006C6C46"/>
    <w:rsid w:val="006C6CFA"/>
    <w:rsid w:val="006C6DB8"/>
    <w:rsid w:val="006C7014"/>
    <w:rsid w:val="006C724E"/>
    <w:rsid w:val="006C7340"/>
    <w:rsid w:val="006C7374"/>
    <w:rsid w:val="006C74E6"/>
    <w:rsid w:val="006C79CE"/>
    <w:rsid w:val="006C7DF9"/>
    <w:rsid w:val="006D0352"/>
    <w:rsid w:val="006D088F"/>
    <w:rsid w:val="006D0A56"/>
    <w:rsid w:val="006D0C43"/>
    <w:rsid w:val="006D0D09"/>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910"/>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73"/>
    <w:rsid w:val="006D62A6"/>
    <w:rsid w:val="006D647A"/>
    <w:rsid w:val="006D652E"/>
    <w:rsid w:val="006D659B"/>
    <w:rsid w:val="006D68CD"/>
    <w:rsid w:val="006D697D"/>
    <w:rsid w:val="006D6C35"/>
    <w:rsid w:val="006D6C36"/>
    <w:rsid w:val="006D6D7A"/>
    <w:rsid w:val="006D6E74"/>
    <w:rsid w:val="006D6FC2"/>
    <w:rsid w:val="006D6FC3"/>
    <w:rsid w:val="006D7070"/>
    <w:rsid w:val="006D71CE"/>
    <w:rsid w:val="006D720A"/>
    <w:rsid w:val="006D72C2"/>
    <w:rsid w:val="006D74CC"/>
    <w:rsid w:val="006D74EF"/>
    <w:rsid w:val="006D760C"/>
    <w:rsid w:val="006D7914"/>
    <w:rsid w:val="006D7B05"/>
    <w:rsid w:val="006E028E"/>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B1"/>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3E3"/>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6A8"/>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4A"/>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AFB"/>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CDA"/>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6E1F"/>
    <w:rsid w:val="007074C8"/>
    <w:rsid w:val="00707507"/>
    <w:rsid w:val="00707731"/>
    <w:rsid w:val="007077E2"/>
    <w:rsid w:val="00707A6D"/>
    <w:rsid w:val="00707AA6"/>
    <w:rsid w:val="00707B6A"/>
    <w:rsid w:val="00707CFC"/>
    <w:rsid w:val="00707D64"/>
    <w:rsid w:val="0071004F"/>
    <w:rsid w:val="0071034C"/>
    <w:rsid w:val="0071039F"/>
    <w:rsid w:val="0071053D"/>
    <w:rsid w:val="00710731"/>
    <w:rsid w:val="00710940"/>
    <w:rsid w:val="00710DF6"/>
    <w:rsid w:val="00710E55"/>
    <w:rsid w:val="00711167"/>
    <w:rsid w:val="0071144C"/>
    <w:rsid w:val="0071164F"/>
    <w:rsid w:val="007117E0"/>
    <w:rsid w:val="0071185C"/>
    <w:rsid w:val="00711DE3"/>
    <w:rsid w:val="007123E6"/>
    <w:rsid w:val="00712646"/>
    <w:rsid w:val="007126AE"/>
    <w:rsid w:val="00712958"/>
    <w:rsid w:val="007129E9"/>
    <w:rsid w:val="00712D21"/>
    <w:rsid w:val="00712ECA"/>
    <w:rsid w:val="00712EDE"/>
    <w:rsid w:val="0071356C"/>
    <w:rsid w:val="00713704"/>
    <w:rsid w:val="007137A2"/>
    <w:rsid w:val="00713882"/>
    <w:rsid w:val="00713962"/>
    <w:rsid w:val="0071398F"/>
    <w:rsid w:val="00713B24"/>
    <w:rsid w:val="00713D24"/>
    <w:rsid w:val="00713DC1"/>
    <w:rsid w:val="00713DEE"/>
    <w:rsid w:val="007141CD"/>
    <w:rsid w:val="0071423F"/>
    <w:rsid w:val="007142B6"/>
    <w:rsid w:val="0071467E"/>
    <w:rsid w:val="0071472E"/>
    <w:rsid w:val="0071472F"/>
    <w:rsid w:val="00714A05"/>
    <w:rsid w:val="00714C73"/>
    <w:rsid w:val="00714F92"/>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5DF5"/>
    <w:rsid w:val="00716010"/>
    <w:rsid w:val="007160C7"/>
    <w:rsid w:val="007163C0"/>
    <w:rsid w:val="007165AC"/>
    <w:rsid w:val="00716709"/>
    <w:rsid w:val="00716724"/>
    <w:rsid w:val="00716A0C"/>
    <w:rsid w:val="00716A79"/>
    <w:rsid w:val="00716F81"/>
    <w:rsid w:val="007173E4"/>
    <w:rsid w:val="00717492"/>
    <w:rsid w:val="00717662"/>
    <w:rsid w:val="00717AC4"/>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E9A"/>
    <w:rsid w:val="00725FA5"/>
    <w:rsid w:val="0072605A"/>
    <w:rsid w:val="00726164"/>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92"/>
    <w:rsid w:val="00730BB1"/>
    <w:rsid w:val="00730D35"/>
    <w:rsid w:val="00730DFE"/>
    <w:rsid w:val="00730EA9"/>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3D1"/>
    <w:rsid w:val="00733400"/>
    <w:rsid w:val="00733669"/>
    <w:rsid w:val="00733947"/>
    <w:rsid w:val="00733B74"/>
    <w:rsid w:val="00733CA9"/>
    <w:rsid w:val="00733E95"/>
    <w:rsid w:val="00733F91"/>
    <w:rsid w:val="00733FEF"/>
    <w:rsid w:val="00734062"/>
    <w:rsid w:val="00734121"/>
    <w:rsid w:val="0073414A"/>
    <w:rsid w:val="007341CA"/>
    <w:rsid w:val="007343BA"/>
    <w:rsid w:val="0073441F"/>
    <w:rsid w:val="0073465A"/>
    <w:rsid w:val="00734B38"/>
    <w:rsid w:val="00734B51"/>
    <w:rsid w:val="00734CDA"/>
    <w:rsid w:val="00734E63"/>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6A"/>
    <w:rsid w:val="007407DC"/>
    <w:rsid w:val="0074088B"/>
    <w:rsid w:val="00740976"/>
    <w:rsid w:val="00740A2B"/>
    <w:rsid w:val="00740A8B"/>
    <w:rsid w:val="00740F28"/>
    <w:rsid w:val="00741013"/>
    <w:rsid w:val="007416DA"/>
    <w:rsid w:val="007419D6"/>
    <w:rsid w:val="007419EE"/>
    <w:rsid w:val="00741A56"/>
    <w:rsid w:val="00741A5E"/>
    <w:rsid w:val="00741CCC"/>
    <w:rsid w:val="00742141"/>
    <w:rsid w:val="0074221D"/>
    <w:rsid w:val="0074224C"/>
    <w:rsid w:val="00742252"/>
    <w:rsid w:val="0074263F"/>
    <w:rsid w:val="007426B7"/>
    <w:rsid w:val="0074285E"/>
    <w:rsid w:val="00742A86"/>
    <w:rsid w:val="00742ADE"/>
    <w:rsid w:val="00742C46"/>
    <w:rsid w:val="00742CB2"/>
    <w:rsid w:val="00742DC3"/>
    <w:rsid w:val="00742F4B"/>
    <w:rsid w:val="00743096"/>
    <w:rsid w:val="0074311A"/>
    <w:rsid w:val="0074312E"/>
    <w:rsid w:val="00743165"/>
    <w:rsid w:val="00743186"/>
    <w:rsid w:val="007431DE"/>
    <w:rsid w:val="00743216"/>
    <w:rsid w:val="007432B8"/>
    <w:rsid w:val="00743308"/>
    <w:rsid w:val="00743451"/>
    <w:rsid w:val="00743757"/>
    <w:rsid w:val="00743989"/>
    <w:rsid w:val="00743A5C"/>
    <w:rsid w:val="00743ADF"/>
    <w:rsid w:val="00743B72"/>
    <w:rsid w:val="00743C3F"/>
    <w:rsid w:val="00743F37"/>
    <w:rsid w:val="00744040"/>
    <w:rsid w:val="00744091"/>
    <w:rsid w:val="00744295"/>
    <w:rsid w:val="007442B6"/>
    <w:rsid w:val="00744361"/>
    <w:rsid w:val="00744430"/>
    <w:rsid w:val="0074495E"/>
    <w:rsid w:val="00744B85"/>
    <w:rsid w:val="00744E0F"/>
    <w:rsid w:val="00745083"/>
    <w:rsid w:val="007451F9"/>
    <w:rsid w:val="007452A6"/>
    <w:rsid w:val="007454D0"/>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D58"/>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D32"/>
    <w:rsid w:val="00751F9F"/>
    <w:rsid w:val="00752031"/>
    <w:rsid w:val="007520A5"/>
    <w:rsid w:val="00752178"/>
    <w:rsid w:val="007521BC"/>
    <w:rsid w:val="007522FD"/>
    <w:rsid w:val="0075237B"/>
    <w:rsid w:val="00752532"/>
    <w:rsid w:val="00752C38"/>
    <w:rsid w:val="00752E6D"/>
    <w:rsid w:val="00752EC9"/>
    <w:rsid w:val="00752F1D"/>
    <w:rsid w:val="00752FEA"/>
    <w:rsid w:val="007530B3"/>
    <w:rsid w:val="007532EF"/>
    <w:rsid w:val="00753453"/>
    <w:rsid w:val="00753646"/>
    <w:rsid w:val="007539A9"/>
    <w:rsid w:val="00753A77"/>
    <w:rsid w:val="00753AC1"/>
    <w:rsid w:val="00753BBC"/>
    <w:rsid w:val="00754347"/>
    <w:rsid w:val="00754769"/>
    <w:rsid w:val="007548A7"/>
    <w:rsid w:val="00754B0A"/>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B75"/>
    <w:rsid w:val="00762D3A"/>
    <w:rsid w:val="00762D8E"/>
    <w:rsid w:val="00762DDF"/>
    <w:rsid w:val="00762F77"/>
    <w:rsid w:val="007632B8"/>
    <w:rsid w:val="007634BF"/>
    <w:rsid w:val="00763521"/>
    <w:rsid w:val="00763623"/>
    <w:rsid w:val="007636DA"/>
    <w:rsid w:val="0076395A"/>
    <w:rsid w:val="00763999"/>
    <w:rsid w:val="00763A7E"/>
    <w:rsid w:val="00763D1E"/>
    <w:rsid w:val="00764095"/>
    <w:rsid w:val="007640B0"/>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67"/>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3DF"/>
    <w:rsid w:val="00770725"/>
    <w:rsid w:val="0077084B"/>
    <w:rsid w:val="007708BE"/>
    <w:rsid w:val="00770927"/>
    <w:rsid w:val="00770AC4"/>
    <w:rsid w:val="00770BC7"/>
    <w:rsid w:val="00770CBA"/>
    <w:rsid w:val="00770F07"/>
    <w:rsid w:val="00770FA9"/>
    <w:rsid w:val="007711E1"/>
    <w:rsid w:val="007712FD"/>
    <w:rsid w:val="007719B6"/>
    <w:rsid w:val="00771A53"/>
    <w:rsid w:val="00771AAB"/>
    <w:rsid w:val="00771CDE"/>
    <w:rsid w:val="00772046"/>
    <w:rsid w:val="007722E4"/>
    <w:rsid w:val="007723D6"/>
    <w:rsid w:val="007723FD"/>
    <w:rsid w:val="00772462"/>
    <w:rsid w:val="0077248E"/>
    <w:rsid w:val="00772748"/>
    <w:rsid w:val="007728B1"/>
    <w:rsid w:val="007729F5"/>
    <w:rsid w:val="00772A24"/>
    <w:rsid w:val="00772A52"/>
    <w:rsid w:val="00772F8D"/>
    <w:rsid w:val="007730B5"/>
    <w:rsid w:val="007731C8"/>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95"/>
    <w:rsid w:val="007749EF"/>
    <w:rsid w:val="00774C0A"/>
    <w:rsid w:val="00775263"/>
    <w:rsid w:val="00775491"/>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5D6"/>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B57"/>
    <w:rsid w:val="00780DC2"/>
    <w:rsid w:val="00780E2D"/>
    <w:rsid w:val="00780EDD"/>
    <w:rsid w:val="00781160"/>
    <w:rsid w:val="0078131D"/>
    <w:rsid w:val="007813C8"/>
    <w:rsid w:val="00781582"/>
    <w:rsid w:val="0078185B"/>
    <w:rsid w:val="00781860"/>
    <w:rsid w:val="0078198D"/>
    <w:rsid w:val="00781AEB"/>
    <w:rsid w:val="00781CF8"/>
    <w:rsid w:val="00781DDE"/>
    <w:rsid w:val="00782139"/>
    <w:rsid w:val="007821D1"/>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7F3"/>
    <w:rsid w:val="00784C5A"/>
    <w:rsid w:val="00784CBE"/>
    <w:rsid w:val="00784CD4"/>
    <w:rsid w:val="00784F26"/>
    <w:rsid w:val="00784F60"/>
    <w:rsid w:val="0078509D"/>
    <w:rsid w:val="00785759"/>
    <w:rsid w:val="00785B54"/>
    <w:rsid w:val="007860AA"/>
    <w:rsid w:val="00786139"/>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87FB2"/>
    <w:rsid w:val="00790089"/>
    <w:rsid w:val="00790124"/>
    <w:rsid w:val="007901A4"/>
    <w:rsid w:val="007901B0"/>
    <w:rsid w:val="0079038E"/>
    <w:rsid w:val="00790440"/>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2898"/>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93"/>
    <w:rsid w:val="00794CC0"/>
    <w:rsid w:val="00794E05"/>
    <w:rsid w:val="00795104"/>
    <w:rsid w:val="007953C5"/>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A1E"/>
    <w:rsid w:val="00797B13"/>
    <w:rsid w:val="00797C4B"/>
    <w:rsid w:val="00797DF7"/>
    <w:rsid w:val="007A019B"/>
    <w:rsid w:val="007A0367"/>
    <w:rsid w:val="007A04BC"/>
    <w:rsid w:val="007A0599"/>
    <w:rsid w:val="007A059C"/>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09C"/>
    <w:rsid w:val="007A447C"/>
    <w:rsid w:val="007A46FC"/>
    <w:rsid w:val="007A487E"/>
    <w:rsid w:val="007A4A11"/>
    <w:rsid w:val="007A4B02"/>
    <w:rsid w:val="007A4CD7"/>
    <w:rsid w:val="007A4D57"/>
    <w:rsid w:val="007A4E6D"/>
    <w:rsid w:val="007A4EA8"/>
    <w:rsid w:val="007A4EE0"/>
    <w:rsid w:val="007A4FA5"/>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628"/>
    <w:rsid w:val="007A7A4E"/>
    <w:rsid w:val="007A7A96"/>
    <w:rsid w:val="007A7AA8"/>
    <w:rsid w:val="007A7BB8"/>
    <w:rsid w:val="007A7D25"/>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C47"/>
    <w:rsid w:val="007B3E21"/>
    <w:rsid w:val="007B3E31"/>
    <w:rsid w:val="007B3EF7"/>
    <w:rsid w:val="007B40B6"/>
    <w:rsid w:val="007B4457"/>
    <w:rsid w:val="007B4898"/>
    <w:rsid w:val="007B4C20"/>
    <w:rsid w:val="007B4D58"/>
    <w:rsid w:val="007B500A"/>
    <w:rsid w:val="007B5149"/>
    <w:rsid w:val="007B5222"/>
    <w:rsid w:val="007B523E"/>
    <w:rsid w:val="007B53B6"/>
    <w:rsid w:val="007B53CF"/>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41"/>
    <w:rsid w:val="007B7AE6"/>
    <w:rsid w:val="007C04B1"/>
    <w:rsid w:val="007C0B09"/>
    <w:rsid w:val="007C0DC3"/>
    <w:rsid w:val="007C1117"/>
    <w:rsid w:val="007C1389"/>
    <w:rsid w:val="007C1443"/>
    <w:rsid w:val="007C156D"/>
    <w:rsid w:val="007C1981"/>
    <w:rsid w:val="007C1ADC"/>
    <w:rsid w:val="007C1FEA"/>
    <w:rsid w:val="007C212C"/>
    <w:rsid w:val="007C235B"/>
    <w:rsid w:val="007C2A17"/>
    <w:rsid w:val="007C2AA1"/>
    <w:rsid w:val="007C2DC6"/>
    <w:rsid w:val="007C2E5B"/>
    <w:rsid w:val="007C2FB2"/>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606"/>
    <w:rsid w:val="007C59E7"/>
    <w:rsid w:val="007C5B04"/>
    <w:rsid w:val="007C5DE1"/>
    <w:rsid w:val="007C5F5F"/>
    <w:rsid w:val="007C6249"/>
    <w:rsid w:val="007C6407"/>
    <w:rsid w:val="007C6835"/>
    <w:rsid w:val="007C688F"/>
    <w:rsid w:val="007C6D2A"/>
    <w:rsid w:val="007C6D85"/>
    <w:rsid w:val="007C7402"/>
    <w:rsid w:val="007C7907"/>
    <w:rsid w:val="007C796E"/>
    <w:rsid w:val="007C7B60"/>
    <w:rsid w:val="007C7CD2"/>
    <w:rsid w:val="007C7CE3"/>
    <w:rsid w:val="007C7D88"/>
    <w:rsid w:val="007C7E38"/>
    <w:rsid w:val="007C7E6D"/>
    <w:rsid w:val="007C7E94"/>
    <w:rsid w:val="007D011B"/>
    <w:rsid w:val="007D02F6"/>
    <w:rsid w:val="007D06D8"/>
    <w:rsid w:val="007D08BF"/>
    <w:rsid w:val="007D0955"/>
    <w:rsid w:val="007D0EAF"/>
    <w:rsid w:val="007D0F65"/>
    <w:rsid w:val="007D0F9D"/>
    <w:rsid w:val="007D1532"/>
    <w:rsid w:val="007D18E0"/>
    <w:rsid w:val="007D1947"/>
    <w:rsid w:val="007D1A2C"/>
    <w:rsid w:val="007D1B96"/>
    <w:rsid w:val="007D1C12"/>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88"/>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882"/>
    <w:rsid w:val="007D6A25"/>
    <w:rsid w:val="007D6ADF"/>
    <w:rsid w:val="007D6AFF"/>
    <w:rsid w:val="007D6EB6"/>
    <w:rsid w:val="007D7001"/>
    <w:rsid w:val="007D76B6"/>
    <w:rsid w:val="007D7717"/>
    <w:rsid w:val="007D7A89"/>
    <w:rsid w:val="007D7B16"/>
    <w:rsid w:val="007D7C51"/>
    <w:rsid w:val="007D7C8A"/>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1E88"/>
    <w:rsid w:val="007E207B"/>
    <w:rsid w:val="007E2254"/>
    <w:rsid w:val="007E22C9"/>
    <w:rsid w:val="007E23F1"/>
    <w:rsid w:val="007E26C8"/>
    <w:rsid w:val="007E29B6"/>
    <w:rsid w:val="007E2B75"/>
    <w:rsid w:val="007E2B9B"/>
    <w:rsid w:val="007E2E03"/>
    <w:rsid w:val="007E2F04"/>
    <w:rsid w:val="007E2F42"/>
    <w:rsid w:val="007E332A"/>
    <w:rsid w:val="007E35AB"/>
    <w:rsid w:val="007E3767"/>
    <w:rsid w:val="007E3D0C"/>
    <w:rsid w:val="007E4648"/>
    <w:rsid w:val="007E4740"/>
    <w:rsid w:val="007E4760"/>
    <w:rsid w:val="007E4850"/>
    <w:rsid w:val="007E4853"/>
    <w:rsid w:val="007E4AAA"/>
    <w:rsid w:val="007E4F14"/>
    <w:rsid w:val="007E5284"/>
    <w:rsid w:val="007E52CA"/>
    <w:rsid w:val="007E53A0"/>
    <w:rsid w:val="007E577C"/>
    <w:rsid w:val="007E5D2F"/>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130"/>
    <w:rsid w:val="007F02BA"/>
    <w:rsid w:val="007F075E"/>
    <w:rsid w:val="007F07AE"/>
    <w:rsid w:val="007F08B3"/>
    <w:rsid w:val="007F09FA"/>
    <w:rsid w:val="007F0C35"/>
    <w:rsid w:val="007F0C6A"/>
    <w:rsid w:val="007F0FD6"/>
    <w:rsid w:val="007F109E"/>
    <w:rsid w:val="007F1320"/>
    <w:rsid w:val="007F14F0"/>
    <w:rsid w:val="007F16CB"/>
    <w:rsid w:val="007F1709"/>
    <w:rsid w:val="007F1864"/>
    <w:rsid w:val="007F19CB"/>
    <w:rsid w:val="007F1AF1"/>
    <w:rsid w:val="007F1B3D"/>
    <w:rsid w:val="007F1B44"/>
    <w:rsid w:val="007F1BB4"/>
    <w:rsid w:val="007F22F9"/>
    <w:rsid w:val="007F2509"/>
    <w:rsid w:val="007F255E"/>
    <w:rsid w:val="007F2637"/>
    <w:rsid w:val="007F26A3"/>
    <w:rsid w:val="007F297E"/>
    <w:rsid w:val="007F2A93"/>
    <w:rsid w:val="007F2B0C"/>
    <w:rsid w:val="007F2EDF"/>
    <w:rsid w:val="007F31AB"/>
    <w:rsid w:val="007F32AE"/>
    <w:rsid w:val="007F32DB"/>
    <w:rsid w:val="007F33C2"/>
    <w:rsid w:val="007F34BD"/>
    <w:rsid w:val="007F3AD1"/>
    <w:rsid w:val="007F3B3C"/>
    <w:rsid w:val="007F3C5D"/>
    <w:rsid w:val="007F3D8E"/>
    <w:rsid w:val="007F3EB7"/>
    <w:rsid w:val="007F3F48"/>
    <w:rsid w:val="007F4162"/>
    <w:rsid w:val="007F424F"/>
    <w:rsid w:val="007F4A41"/>
    <w:rsid w:val="007F4AC6"/>
    <w:rsid w:val="007F4B3B"/>
    <w:rsid w:val="007F4B5E"/>
    <w:rsid w:val="007F4E0E"/>
    <w:rsid w:val="007F4E9D"/>
    <w:rsid w:val="007F5084"/>
    <w:rsid w:val="007F5150"/>
    <w:rsid w:val="007F51F7"/>
    <w:rsid w:val="007F5834"/>
    <w:rsid w:val="007F5C0C"/>
    <w:rsid w:val="007F5D71"/>
    <w:rsid w:val="007F5FAB"/>
    <w:rsid w:val="007F615C"/>
    <w:rsid w:val="007F6794"/>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A09"/>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0D6"/>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5EBB"/>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0F"/>
    <w:rsid w:val="00817EEC"/>
    <w:rsid w:val="0082025B"/>
    <w:rsid w:val="00820288"/>
    <w:rsid w:val="00820554"/>
    <w:rsid w:val="008206CD"/>
    <w:rsid w:val="0082070F"/>
    <w:rsid w:val="008209CC"/>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5A9"/>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9AF"/>
    <w:rsid w:val="00824C43"/>
    <w:rsid w:val="00824CC9"/>
    <w:rsid w:val="0082521D"/>
    <w:rsid w:val="00825411"/>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A31"/>
    <w:rsid w:val="00830C2B"/>
    <w:rsid w:val="0083123C"/>
    <w:rsid w:val="008312B0"/>
    <w:rsid w:val="008313E5"/>
    <w:rsid w:val="00831774"/>
    <w:rsid w:val="0083183F"/>
    <w:rsid w:val="00831895"/>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3B63"/>
    <w:rsid w:val="00834EE2"/>
    <w:rsid w:val="00834F3A"/>
    <w:rsid w:val="0083530C"/>
    <w:rsid w:val="00835420"/>
    <w:rsid w:val="00835645"/>
    <w:rsid w:val="0083566F"/>
    <w:rsid w:val="00835753"/>
    <w:rsid w:val="00835A5F"/>
    <w:rsid w:val="00835B7E"/>
    <w:rsid w:val="00835BE3"/>
    <w:rsid w:val="00835DB1"/>
    <w:rsid w:val="00835ECD"/>
    <w:rsid w:val="00835F94"/>
    <w:rsid w:val="00836613"/>
    <w:rsid w:val="008366C8"/>
    <w:rsid w:val="00836851"/>
    <w:rsid w:val="00836A60"/>
    <w:rsid w:val="00836CC0"/>
    <w:rsid w:val="00836CCD"/>
    <w:rsid w:val="008371DF"/>
    <w:rsid w:val="00837357"/>
    <w:rsid w:val="00837811"/>
    <w:rsid w:val="00837AA8"/>
    <w:rsid w:val="00837AB2"/>
    <w:rsid w:val="00837AC1"/>
    <w:rsid w:val="00837AD4"/>
    <w:rsid w:val="00837C10"/>
    <w:rsid w:val="00837C21"/>
    <w:rsid w:val="00837CFE"/>
    <w:rsid w:val="00837E80"/>
    <w:rsid w:val="00837E91"/>
    <w:rsid w:val="00837E9E"/>
    <w:rsid w:val="0084047A"/>
    <w:rsid w:val="008407C2"/>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796"/>
    <w:rsid w:val="00842988"/>
    <w:rsid w:val="00842D63"/>
    <w:rsid w:val="00842EB4"/>
    <w:rsid w:val="00843072"/>
    <w:rsid w:val="00843107"/>
    <w:rsid w:val="00843248"/>
    <w:rsid w:val="008433FD"/>
    <w:rsid w:val="008434E0"/>
    <w:rsid w:val="00843564"/>
    <w:rsid w:val="008436DB"/>
    <w:rsid w:val="00843D23"/>
    <w:rsid w:val="00843FB9"/>
    <w:rsid w:val="0084415C"/>
    <w:rsid w:val="00844428"/>
    <w:rsid w:val="0084476C"/>
    <w:rsid w:val="008447A7"/>
    <w:rsid w:val="00844A39"/>
    <w:rsid w:val="0084509D"/>
    <w:rsid w:val="0084534E"/>
    <w:rsid w:val="00845604"/>
    <w:rsid w:val="00845A7A"/>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7E9"/>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0D5"/>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280"/>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8C9"/>
    <w:rsid w:val="00872A06"/>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4F94"/>
    <w:rsid w:val="00875025"/>
    <w:rsid w:val="008751C1"/>
    <w:rsid w:val="0087536B"/>
    <w:rsid w:val="008753BC"/>
    <w:rsid w:val="008756AA"/>
    <w:rsid w:val="00875BA4"/>
    <w:rsid w:val="00875BA5"/>
    <w:rsid w:val="00875CF3"/>
    <w:rsid w:val="00875E8A"/>
    <w:rsid w:val="00875ED9"/>
    <w:rsid w:val="00875EEA"/>
    <w:rsid w:val="00875FAB"/>
    <w:rsid w:val="0087642E"/>
    <w:rsid w:val="0087662B"/>
    <w:rsid w:val="00876676"/>
    <w:rsid w:val="0087694D"/>
    <w:rsid w:val="00876A5F"/>
    <w:rsid w:val="00876C5A"/>
    <w:rsid w:val="00876C89"/>
    <w:rsid w:val="00876D44"/>
    <w:rsid w:val="00876E4D"/>
    <w:rsid w:val="00876F45"/>
    <w:rsid w:val="00876F7C"/>
    <w:rsid w:val="00877072"/>
    <w:rsid w:val="00877145"/>
    <w:rsid w:val="00877240"/>
    <w:rsid w:val="00877291"/>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8DC"/>
    <w:rsid w:val="00881B61"/>
    <w:rsid w:val="00881C0F"/>
    <w:rsid w:val="00881F98"/>
    <w:rsid w:val="008822EE"/>
    <w:rsid w:val="008823A4"/>
    <w:rsid w:val="00882694"/>
    <w:rsid w:val="008827FD"/>
    <w:rsid w:val="00882BF9"/>
    <w:rsid w:val="00882CDE"/>
    <w:rsid w:val="00882E7F"/>
    <w:rsid w:val="00883153"/>
    <w:rsid w:val="00883189"/>
    <w:rsid w:val="008831CB"/>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A97"/>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724"/>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66"/>
    <w:rsid w:val="0089478D"/>
    <w:rsid w:val="008947F8"/>
    <w:rsid w:val="0089491C"/>
    <w:rsid w:val="00894BC7"/>
    <w:rsid w:val="00894C6D"/>
    <w:rsid w:val="00894DF2"/>
    <w:rsid w:val="00895094"/>
    <w:rsid w:val="00895161"/>
    <w:rsid w:val="008952ED"/>
    <w:rsid w:val="008955B1"/>
    <w:rsid w:val="00895B4D"/>
    <w:rsid w:val="00895B87"/>
    <w:rsid w:val="00896127"/>
    <w:rsid w:val="00896206"/>
    <w:rsid w:val="008968C2"/>
    <w:rsid w:val="00896BFE"/>
    <w:rsid w:val="00896C9E"/>
    <w:rsid w:val="00896D12"/>
    <w:rsid w:val="00896E30"/>
    <w:rsid w:val="008972B0"/>
    <w:rsid w:val="0089762D"/>
    <w:rsid w:val="008978F0"/>
    <w:rsid w:val="008979A2"/>
    <w:rsid w:val="00897CD7"/>
    <w:rsid w:val="00897CD8"/>
    <w:rsid w:val="008A00ED"/>
    <w:rsid w:val="008A0463"/>
    <w:rsid w:val="008A069D"/>
    <w:rsid w:val="008A0767"/>
    <w:rsid w:val="008A0B3C"/>
    <w:rsid w:val="008A0F40"/>
    <w:rsid w:val="008A1183"/>
    <w:rsid w:val="008A198E"/>
    <w:rsid w:val="008A1BAB"/>
    <w:rsid w:val="008A1E23"/>
    <w:rsid w:val="008A237E"/>
    <w:rsid w:val="008A2407"/>
    <w:rsid w:val="008A242B"/>
    <w:rsid w:val="008A2432"/>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BE"/>
    <w:rsid w:val="008A41CE"/>
    <w:rsid w:val="008A41DF"/>
    <w:rsid w:val="008A4796"/>
    <w:rsid w:val="008A4A77"/>
    <w:rsid w:val="008A4B7E"/>
    <w:rsid w:val="008A4D9A"/>
    <w:rsid w:val="008A52CC"/>
    <w:rsid w:val="008A5345"/>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3CF"/>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B8B"/>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16C"/>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D92"/>
    <w:rsid w:val="008C0F44"/>
    <w:rsid w:val="008C0FA4"/>
    <w:rsid w:val="008C10B0"/>
    <w:rsid w:val="008C10F9"/>
    <w:rsid w:val="008C12BF"/>
    <w:rsid w:val="008C12C1"/>
    <w:rsid w:val="008C1352"/>
    <w:rsid w:val="008C13FF"/>
    <w:rsid w:val="008C160F"/>
    <w:rsid w:val="008C18B0"/>
    <w:rsid w:val="008C1B14"/>
    <w:rsid w:val="008C1E23"/>
    <w:rsid w:val="008C20AA"/>
    <w:rsid w:val="008C20DB"/>
    <w:rsid w:val="008C226E"/>
    <w:rsid w:val="008C228E"/>
    <w:rsid w:val="008C2431"/>
    <w:rsid w:val="008C245A"/>
    <w:rsid w:val="008C25BB"/>
    <w:rsid w:val="008C2847"/>
    <w:rsid w:val="008C29A0"/>
    <w:rsid w:val="008C2C38"/>
    <w:rsid w:val="008C2D87"/>
    <w:rsid w:val="008C2E0B"/>
    <w:rsid w:val="008C30E5"/>
    <w:rsid w:val="008C3214"/>
    <w:rsid w:val="008C3AB7"/>
    <w:rsid w:val="008C3ADB"/>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ED6"/>
    <w:rsid w:val="008D2F10"/>
    <w:rsid w:val="008D33F2"/>
    <w:rsid w:val="008D3421"/>
    <w:rsid w:val="008D365B"/>
    <w:rsid w:val="008D373D"/>
    <w:rsid w:val="008D3761"/>
    <w:rsid w:val="008D37EB"/>
    <w:rsid w:val="008D3907"/>
    <w:rsid w:val="008D3AB9"/>
    <w:rsid w:val="008D3E2A"/>
    <w:rsid w:val="008D4060"/>
    <w:rsid w:val="008D41A9"/>
    <w:rsid w:val="008D41EF"/>
    <w:rsid w:val="008D431C"/>
    <w:rsid w:val="008D4332"/>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38C"/>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1B8"/>
    <w:rsid w:val="008E12A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3F75"/>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E767E"/>
    <w:rsid w:val="008E79DC"/>
    <w:rsid w:val="008F0102"/>
    <w:rsid w:val="008F01F5"/>
    <w:rsid w:val="008F0795"/>
    <w:rsid w:val="008F084E"/>
    <w:rsid w:val="008F08B0"/>
    <w:rsid w:val="008F08F8"/>
    <w:rsid w:val="008F0DA5"/>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1F"/>
    <w:rsid w:val="008F3CB2"/>
    <w:rsid w:val="008F3DCB"/>
    <w:rsid w:val="008F40F9"/>
    <w:rsid w:val="008F475C"/>
    <w:rsid w:val="008F47BE"/>
    <w:rsid w:val="008F5119"/>
    <w:rsid w:val="008F5177"/>
    <w:rsid w:val="008F51A5"/>
    <w:rsid w:val="008F550E"/>
    <w:rsid w:val="008F5678"/>
    <w:rsid w:val="008F5825"/>
    <w:rsid w:val="008F5AD7"/>
    <w:rsid w:val="008F5B65"/>
    <w:rsid w:val="008F5CF6"/>
    <w:rsid w:val="008F5D9F"/>
    <w:rsid w:val="008F5E73"/>
    <w:rsid w:val="008F5F0F"/>
    <w:rsid w:val="008F61C7"/>
    <w:rsid w:val="008F64C6"/>
    <w:rsid w:val="008F66A2"/>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13E"/>
    <w:rsid w:val="00901228"/>
    <w:rsid w:val="00901374"/>
    <w:rsid w:val="009015BB"/>
    <w:rsid w:val="00901672"/>
    <w:rsid w:val="009016B6"/>
    <w:rsid w:val="0090176E"/>
    <w:rsid w:val="009017F2"/>
    <w:rsid w:val="0090185D"/>
    <w:rsid w:val="0090195E"/>
    <w:rsid w:val="00901D37"/>
    <w:rsid w:val="0090232B"/>
    <w:rsid w:val="0090278F"/>
    <w:rsid w:val="00902805"/>
    <w:rsid w:val="00902A17"/>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592"/>
    <w:rsid w:val="009057AC"/>
    <w:rsid w:val="00905A08"/>
    <w:rsid w:val="00905B1D"/>
    <w:rsid w:val="00905BC2"/>
    <w:rsid w:val="00905C79"/>
    <w:rsid w:val="00905CC0"/>
    <w:rsid w:val="00905E5C"/>
    <w:rsid w:val="00905FC6"/>
    <w:rsid w:val="00906996"/>
    <w:rsid w:val="009069A3"/>
    <w:rsid w:val="00906D3B"/>
    <w:rsid w:val="00906E61"/>
    <w:rsid w:val="00907066"/>
    <w:rsid w:val="0090717F"/>
    <w:rsid w:val="009075C0"/>
    <w:rsid w:val="00907B53"/>
    <w:rsid w:val="00907BC2"/>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2D1"/>
    <w:rsid w:val="009114CB"/>
    <w:rsid w:val="009115D8"/>
    <w:rsid w:val="0091173A"/>
    <w:rsid w:val="0091189D"/>
    <w:rsid w:val="009118CD"/>
    <w:rsid w:val="00911944"/>
    <w:rsid w:val="009119E4"/>
    <w:rsid w:val="00911B5B"/>
    <w:rsid w:val="00911B97"/>
    <w:rsid w:val="00911C67"/>
    <w:rsid w:val="00911DB0"/>
    <w:rsid w:val="00911E9A"/>
    <w:rsid w:val="00911F43"/>
    <w:rsid w:val="00912218"/>
    <w:rsid w:val="009125E8"/>
    <w:rsid w:val="0091271A"/>
    <w:rsid w:val="0091285C"/>
    <w:rsid w:val="00912C4A"/>
    <w:rsid w:val="00912DD8"/>
    <w:rsid w:val="00913340"/>
    <w:rsid w:val="0091334E"/>
    <w:rsid w:val="0091366F"/>
    <w:rsid w:val="009137E6"/>
    <w:rsid w:val="009138AF"/>
    <w:rsid w:val="00913AB1"/>
    <w:rsid w:val="00913F2E"/>
    <w:rsid w:val="00913FB0"/>
    <w:rsid w:val="00914194"/>
    <w:rsid w:val="00914434"/>
    <w:rsid w:val="00914541"/>
    <w:rsid w:val="00914ADC"/>
    <w:rsid w:val="00914B9E"/>
    <w:rsid w:val="00914C92"/>
    <w:rsid w:val="00914CBD"/>
    <w:rsid w:val="00914CD6"/>
    <w:rsid w:val="00914E6A"/>
    <w:rsid w:val="00915666"/>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2EA1"/>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1F0"/>
    <w:rsid w:val="00925307"/>
    <w:rsid w:val="0092537D"/>
    <w:rsid w:val="00925410"/>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189"/>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2E1"/>
    <w:rsid w:val="0093136E"/>
    <w:rsid w:val="00931419"/>
    <w:rsid w:val="0093179A"/>
    <w:rsid w:val="0093198C"/>
    <w:rsid w:val="00931C16"/>
    <w:rsid w:val="00931C63"/>
    <w:rsid w:val="0093253B"/>
    <w:rsid w:val="009328CC"/>
    <w:rsid w:val="009328E3"/>
    <w:rsid w:val="009328F4"/>
    <w:rsid w:val="009328F8"/>
    <w:rsid w:val="00932B6D"/>
    <w:rsid w:val="00932D38"/>
    <w:rsid w:val="00932D76"/>
    <w:rsid w:val="00932F41"/>
    <w:rsid w:val="00933004"/>
    <w:rsid w:val="00933531"/>
    <w:rsid w:val="009335E9"/>
    <w:rsid w:val="009336BB"/>
    <w:rsid w:val="0093377F"/>
    <w:rsid w:val="00933B9E"/>
    <w:rsid w:val="00933C22"/>
    <w:rsid w:val="00933E08"/>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BAA"/>
    <w:rsid w:val="00936C6B"/>
    <w:rsid w:val="00936CD5"/>
    <w:rsid w:val="00936D9E"/>
    <w:rsid w:val="00936F91"/>
    <w:rsid w:val="00937052"/>
    <w:rsid w:val="009373B9"/>
    <w:rsid w:val="0093746C"/>
    <w:rsid w:val="009379A3"/>
    <w:rsid w:val="00937B39"/>
    <w:rsid w:val="00937B84"/>
    <w:rsid w:val="009400DB"/>
    <w:rsid w:val="009401D0"/>
    <w:rsid w:val="009403C7"/>
    <w:rsid w:val="009404F9"/>
    <w:rsid w:val="009408EC"/>
    <w:rsid w:val="00940AD8"/>
    <w:rsid w:val="00940AEC"/>
    <w:rsid w:val="00940B98"/>
    <w:rsid w:val="00940BB6"/>
    <w:rsid w:val="00940BF4"/>
    <w:rsid w:val="00940C98"/>
    <w:rsid w:val="00940D44"/>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2AFE"/>
    <w:rsid w:val="00943170"/>
    <w:rsid w:val="009432C7"/>
    <w:rsid w:val="00943325"/>
    <w:rsid w:val="009436D4"/>
    <w:rsid w:val="0094371D"/>
    <w:rsid w:val="00944482"/>
    <w:rsid w:val="0094449E"/>
    <w:rsid w:val="009446C1"/>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11"/>
    <w:rsid w:val="00946AA1"/>
    <w:rsid w:val="00946BDB"/>
    <w:rsid w:val="00946CCD"/>
    <w:rsid w:val="00946DF8"/>
    <w:rsid w:val="00947531"/>
    <w:rsid w:val="0094774C"/>
    <w:rsid w:val="00950054"/>
    <w:rsid w:val="009500EF"/>
    <w:rsid w:val="00950504"/>
    <w:rsid w:val="0095068D"/>
    <w:rsid w:val="00950706"/>
    <w:rsid w:val="009508D2"/>
    <w:rsid w:val="00950AAC"/>
    <w:rsid w:val="00950AB4"/>
    <w:rsid w:val="00951531"/>
    <w:rsid w:val="00951758"/>
    <w:rsid w:val="009517B8"/>
    <w:rsid w:val="009519F3"/>
    <w:rsid w:val="00951D82"/>
    <w:rsid w:val="00951DE6"/>
    <w:rsid w:val="00952028"/>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0C3"/>
    <w:rsid w:val="00953246"/>
    <w:rsid w:val="009533F0"/>
    <w:rsid w:val="009534A3"/>
    <w:rsid w:val="0095370F"/>
    <w:rsid w:val="00953740"/>
    <w:rsid w:val="009538E8"/>
    <w:rsid w:val="00953904"/>
    <w:rsid w:val="00953A28"/>
    <w:rsid w:val="00953C20"/>
    <w:rsid w:val="00953E7B"/>
    <w:rsid w:val="00953EB0"/>
    <w:rsid w:val="00954128"/>
    <w:rsid w:val="009547A7"/>
    <w:rsid w:val="00954DB9"/>
    <w:rsid w:val="00954F12"/>
    <w:rsid w:val="00954FFE"/>
    <w:rsid w:val="0095502C"/>
    <w:rsid w:val="0095540D"/>
    <w:rsid w:val="009555F3"/>
    <w:rsid w:val="00955C13"/>
    <w:rsid w:val="00955C3E"/>
    <w:rsid w:val="00955DA2"/>
    <w:rsid w:val="00956060"/>
    <w:rsid w:val="009560A5"/>
    <w:rsid w:val="009561D9"/>
    <w:rsid w:val="0095632F"/>
    <w:rsid w:val="0095634D"/>
    <w:rsid w:val="00956636"/>
    <w:rsid w:val="00956BCB"/>
    <w:rsid w:val="00956DAB"/>
    <w:rsid w:val="00956FDB"/>
    <w:rsid w:val="009570FA"/>
    <w:rsid w:val="009576B3"/>
    <w:rsid w:val="009576C9"/>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2D52"/>
    <w:rsid w:val="009632EC"/>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754"/>
    <w:rsid w:val="00965818"/>
    <w:rsid w:val="00965B06"/>
    <w:rsid w:val="00965F96"/>
    <w:rsid w:val="00966189"/>
    <w:rsid w:val="00966770"/>
    <w:rsid w:val="00966A2D"/>
    <w:rsid w:val="00966D41"/>
    <w:rsid w:val="0096713B"/>
    <w:rsid w:val="0096720F"/>
    <w:rsid w:val="00967210"/>
    <w:rsid w:val="009672D3"/>
    <w:rsid w:val="00967513"/>
    <w:rsid w:val="00967A58"/>
    <w:rsid w:val="00967D01"/>
    <w:rsid w:val="00967E67"/>
    <w:rsid w:val="00967ECC"/>
    <w:rsid w:val="00967F62"/>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646"/>
    <w:rsid w:val="0097285B"/>
    <w:rsid w:val="00972AB4"/>
    <w:rsid w:val="00972C17"/>
    <w:rsid w:val="00972D36"/>
    <w:rsid w:val="00973416"/>
    <w:rsid w:val="009736C3"/>
    <w:rsid w:val="0097397D"/>
    <w:rsid w:val="00973C21"/>
    <w:rsid w:val="00973C4C"/>
    <w:rsid w:val="00973C88"/>
    <w:rsid w:val="00973D8A"/>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02"/>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A99"/>
    <w:rsid w:val="00985CDA"/>
    <w:rsid w:val="00986336"/>
    <w:rsid w:val="0098644F"/>
    <w:rsid w:val="009864E8"/>
    <w:rsid w:val="0098662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1AF"/>
    <w:rsid w:val="0099036B"/>
    <w:rsid w:val="009906BD"/>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B9A"/>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300"/>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2D"/>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B6A"/>
    <w:rsid w:val="009A6C9C"/>
    <w:rsid w:val="009A6E3E"/>
    <w:rsid w:val="009A715B"/>
    <w:rsid w:val="009A720E"/>
    <w:rsid w:val="009A72D1"/>
    <w:rsid w:val="009A73D5"/>
    <w:rsid w:val="009A754F"/>
    <w:rsid w:val="009A75AC"/>
    <w:rsid w:val="009A76CA"/>
    <w:rsid w:val="009A7727"/>
    <w:rsid w:val="009A78B4"/>
    <w:rsid w:val="009A7C18"/>
    <w:rsid w:val="009A7D7B"/>
    <w:rsid w:val="009A7E5E"/>
    <w:rsid w:val="009B0014"/>
    <w:rsid w:val="009B0059"/>
    <w:rsid w:val="009B017F"/>
    <w:rsid w:val="009B03C2"/>
    <w:rsid w:val="009B0A3E"/>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7F5"/>
    <w:rsid w:val="009B394B"/>
    <w:rsid w:val="009B3983"/>
    <w:rsid w:val="009B3A11"/>
    <w:rsid w:val="009B3ACF"/>
    <w:rsid w:val="009B3F50"/>
    <w:rsid w:val="009B3F9B"/>
    <w:rsid w:val="009B4164"/>
    <w:rsid w:val="009B42A4"/>
    <w:rsid w:val="009B4319"/>
    <w:rsid w:val="009B43D2"/>
    <w:rsid w:val="009B4660"/>
    <w:rsid w:val="009B4676"/>
    <w:rsid w:val="009B477C"/>
    <w:rsid w:val="009B485A"/>
    <w:rsid w:val="009B4B51"/>
    <w:rsid w:val="009B4D64"/>
    <w:rsid w:val="009B4DD2"/>
    <w:rsid w:val="009B4E95"/>
    <w:rsid w:val="009B50D4"/>
    <w:rsid w:val="009B511C"/>
    <w:rsid w:val="009B51FB"/>
    <w:rsid w:val="009B53FA"/>
    <w:rsid w:val="009B55F9"/>
    <w:rsid w:val="009B573E"/>
    <w:rsid w:val="009B5B35"/>
    <w:rsid w:val="009B5EFD"/>
    <w:rsid w:val="009B5FAF"/>
    <w:rsid w:val="009B6031"/>
    <w:rsid w:val="009B635A"/>
    <w:rsid w:val="009B63A6"/>
    <w:rsid w:val="009B6520"/>
    <w:rsid w:val="009B6B70"/>
    <w:rsid w:val="009B6B99"/>
    <w:rsid w:val="009B6BDD"/>
    <w:rsid w:val="009B6CC7"/>
    <w:rsid w:val="009B6CDC"/>
    <w:rsid w:val="009B6DB4"/>
    <w:rsid w:val="009B6F01"/>
    <w:rsid w:val="009B7077"/>
    <w:rsid w:val="009B720E"/>
    <w:rsid w:val="009B7285"/>
    <w:rsid w:val="009B7313"/>
    <w:rsid w:val="009B7610"/>
    <w:rsid w:val="009B7765"/>
    <w:rsid w:val="009B7834"/>
    <w:rsid w:val="009B79E6"/>
    <w:rsid w:val="009B7BA9"/>
    <w:rsid w:val="009B7BF0"/>
    <w:rsid w:val="009B7EF9"/>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BE2"/>
    <w:rsid w:val="009C2E42"/>
    <w:rsid w:val="009C2E58"/>
    <w:rsid w:val="009C32A3"/>
    <w:rsid w:val="009C3486"/>
    <w:rsid w:val="009C3875"/>
    <w:rsid w:val="009C3CF4"/>
    <w:rsid w:val="009C3CFE"/>
    <w:rsid w:val="009C3D0B"/>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5DB8"/>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9B6"/>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2C"/>
    <w:rsid w:val="009D2349"/>
    <w:rsid w:val="009D2A80"/>
    <w:rsid w:val="009D2B5A"/>
    <w:rsid w:val="009D2B8F"/>
    <w:rsid w:val="009D2C18"/>
    <w:rsid w:val="009D2C19"/>
    <w:rsid w:val="009D3350"/>
    <w:rsid w:val="009D3412"/>
    <w:rsid w:val="009D3A8D"/>
    <w:rsid w:val="009D3B84"/>
    <w:rsid w:val="009D3C33"/>
    <w:rsid w:val="009D3CE6"/>
    <w:rsid w:val="009D3DC7"/>
    <w:rsid w:val="009D3F41"/>
    <w:rsid w:val="009D403B"/>
    <w:rsid w:val="009D459C"/>
    <w:rsid w:val="009D470F"/>
    <w:rsid w:val="009D4A13"/>
    <w:rsid w:val="009D4BC6"/>
    <w:rsid w:val="009D4CB8"/>
    <w:rsid w:val="009D4DB0"/>
    <w:rsid w:val="009D5015"/>
    <w:rsid w:val="009D52B7"/>
    <w:rsid w:val="009D53F1"/>
    <w:rsid w:val="009D5717"/>
    <w:rsid w:val="009D5827"/>
    <w:rsid w:val="009D5CDC"/>
    <w:rsid w:val="009D5D06"/>
    <w:rsid w:val="009D5D22"/>
    <w:rsid w:val="009D5E50"/>
    <w:rsid w:val="009D5F7E"/>
    <w:rsid w:val="009D600D"/>
    <w:rsid w:val="009D6740"/>
    <w:rsid w:val="009D6823"/>
    <w:rsid w:val="009D69B3"/>
    <w:rsid w:val="009D6CAE"/>
    <w:rsid w:val="009D6CF1"/>
    <w:rsid w:val="009D6CFB"/>
    <w:rsid w:val="009D6FED"/>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2D35"/>
    <w:rsid w:val="009E302B"/>
    <w:rsid w:val="009E32C6"/>
    <w:rsid w:val="009E3533"/>
    <w:rsid w:val="009E398D"/>
    <w:rsid w:val="009E39AA"/>
    <w:rsid w:val="009E3F8C"/>
    <w:rsid w:val="009E4A6A"/>
    <w:rsid w:val="009E505E"/>
    <w:rsid w:val="009E51F0"/>
    <w:rsid w:val="009E53B0"/>
    <w:rsid w:val="009E5427"/>
    <w:rsid w:val="009E55B5"/>
    <w:rsid w:val="009E5615"/>
    <w:rsid w:val="009E568E"/>
    <w:rsid w:val="009E56FE"/>
    <w:rsid w:val="009E5C9C"/>
    <w:rsid w:val="009E5E07"/>
    <w:rsid w:val="009E5E80"/>
    <w:rsid w:val="009E5E96"/>
    <w:rsid w:val="009E5EDD"/>
    <w:rsid w:val="009E6204"/>
    <w:rsid w:val="009E634C"/>
    <w:rsid w:val="009E63CD"/>
    <w:rsid w:val="009E6783"/>
    <w:rsid w:val="009E688E"/>
    <w:rsid w:val="009E6977"/>
    <w:rsid w:val="009E69D7"/>
    <w:rsid w:val="009E6A46"/>
    <w:rsid w:val="009E6A7A"/>
    <w:rsid w:val="009E6A9C"/>
    <w:rsid w:val="009E6B2A"/>
    <w:rsid w:val="009E6C6E"/>
    <w:rsid w:val="009E6F1A"/>
    <w:rsid w:val="009E6F4F"/>
    <w:rsid w:val="009E7A72"/>
    <w:rsid w:val="009E7DBB"/>
    <w:rsid w:val="009E7EC0"/>
    <w:rsid w:val="009F0011"/>
    <w:rsid w:val="009F062E"/>
    <w:rsid w:val="009F064C"/>
    <w:rsid w:val="009F066D"/>
    <w:rsid w:val="009F06A9"/>
    <w:rsid w:val="009F071B"/>
    <w:rsid w:val="009F0D6F"/>
    <w:rsid w:val="009F0FFD"/>
    <w:rsid w:val="009F1428"/>
    <w:rsid w:val="009F152C"/>
    <w:rsid w:val="009F178C"/>
    <w:rsid w:val="009F1AAB"/>
    <w:rsid w:val="009F1B6E"/>
    <w:rsid w:val="009F1E22"/>
    <w:rsid w:val="009F2076"/>
    <w:rsid w:val="009F2295"/>
    <w:rsid w:val="009F2324"/>
    <w:rsid w:val="009F2467"/>
    <w:rsid w:val="009F297A"/>
    <w:rsid w:val="009F2B85"/>
    <w:rsid w:val="009F2EE3"/>
    <w:rsid w:val="009F3032"/>
    <w:rsid w:val="009F31A7"/>
    <w:rsid w:val="009F33DC"/>
    <w:rsid w:val="009F3920"/>
    <w:rsid w:val="009F3948"/>
    <w:rsid w:val="009F3A1F"/>
    <w:rsid w:val="009F3D75"/>
    <w:rsid w:val="009F3F7A"/>
    <w:rsid w:val="009F3FE7"/>
    <w:rsid w:val="009F4049"/>
    <w:rsid w:val="009F409A"/>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117"/>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342"/>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699"/>
    <w:rsid w:val="00A07750"/>
    <w:rsid w:val="00A078AB"/>
    <w:rsid w:val="00A07CDD"/>
    <w:rsid w:val="00A102D1"/>
    <w:rsid w:val="00A1031F"/>
    <w:rsid w:val="00A108F7"/>
    <w:rsid w:val="00A10914"/>
    <w:rsid w:val="00A10A9E"/>
    <w:rsid w:val="00A10CD3"/>
    <w:rsid w:val="00A10D24"/>
    <w:rsid w:val="00A10F70"/>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3B9"/>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34"/>
    <w:rsid w:val="00A15D94"/>
    <w:rsid w:val="00A15E30"/>
    <w:rsid w:val="00A15F56"/>
    <w:rsid w:val="00A15FD3"/>
    <w:rsid w:val="00A167FD"/>
    <w:rsid w:val="00A16AFB"/>
    <w:rsid w:val="00A16B6B"/>
    <w:rsid w:val="00A16BD2"/>
    <w:rsid w:val="00A170A8"/>
    <w:rsid w:val="00A178D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517"/>
    <w:rsid w:val="00A2157C"/>
    <w:rsid w:val="00A2180C"/>
    <w:rsid w:val="00A21940"/>
    <w:rsid w:val="00A219A3"/>
    <w:rsid w:val="00A21B6E"/>
    <w:rsid w:val="00A21E42"/>
    <w:rsid w:val="00A21E7F"/>
    <w:rsid w:val="00A2236B"/>
    <w:rsid w:val="00A22414"/>
    <w:rsid w:val="00A22866"/>
    <w:rsid w:val="00A22D4C"/>
    <w:rsid w:val="00A22DDE"/>
    <w:rsid w:val="00A23076"/>
    <w:rsid w:val="00A238DC"/>
    <w:rsid w:val="00A239B8"/>
    <w:rsid w:val="00A23CA3"/>
    <w:rsid w:val="00A23E58"/>
    <w:rsid w:val="00A23E66"/>
    <w:rsid w:val="00A2429F"/>
    <w:rsid w:val="00A242D4"/>
    <w:rsid w:val="00A2433D"/>
    <w:rsid w:val="00A2433E"/>
    <w:rsid w:val="00A24445"/>
    <w:rsid w:val="00A24549"/>
    <w:rsid w:val="00A2467C"/>
    <w:rsid w:val="00A24820"/>
    <w:rsid w:val="00A2491F"/>
    <w:rsid w:val="00A24C6C"/>
    <w:rsid w:val="00A24E28"/>
    <w:rsid w:val="00A24F20"/>
    <w:rsid w:val="00A24FE5"/>
    <w:rsid w:val="00A25080"/>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A97"/>
    <w:rsid w:val="00A26B67"/>
    <w:rsid w:val="00A26C30"/>
    <w:rsid w:val="00A26C43"/>
    <w:rsid w:val="00A26D05"/>
    <w:rsid w:val="00A270AB"/>
    <w:rsid w:val="00A27196"/>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1DB6"/>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BCC"/>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11"/>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370"/>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8BD"/>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CE9"/>
    <w:rsid w:val="00A54D26"/>
    <w:rsid w:val="00A54D4F"/>
    <w:rsid w:val="00A54E86"/>
    <w:rsid w:val="00A551E5"/>
    <w:rsid w:val="00A555C5"/>
    <w:rsid w:val="00A55B14"/>
    <w:rsid w:val="00A55B74"/>
    <w:rsid w:val="00A55DD1"/>
    <w:rsid w:val="00A55F56"/>
    <w:rsid w:val="00A55FEF"/>
    <w:rsid w:val="00A56309"/>
    <w:rsid w:val="00A5656B"/>
    <w:rsid w:val="00A5662D"/>
    <w:rsid w:val="00A566A4"/>
    <w:rsid w:val="00A56A6B"/>
    <w:rsid w:val="00A56CDE"/>
    <w:rsid w:val="00A56DB5"/>
    <w:rsid w:val="00A56FD9"/>
    <w:rsid w:val="00A57032"/>
    <w:rsid w:val="00A57180"/>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94"/>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2E91"/>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74D"/>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54"/>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6D27"/>
    <w:rsid w:val="00A77035"/>
    <w:rsid w:val="00A77136"/>
    <w:rsid w:val="00A77267"/>
    <w:rsid w:val="00A773C6"/>
    <w:rsid w:val="00A775FD"/>
    <w:rsid w:val="00A77784"/>
    <w:rsid w:val="00A77807"/>
    <w:rsid w:val="00A77993"/>
    <w:rsid w:val="00A77BED"/>
    <w:rsid w:val="00A80272"/>
    <w:rsid w:val="00A804D4"/>
    <w:rsid w:val="00A805DE"/>
    <w:rsid w:val="00A80976"/>
    <w:rsid w:val="00A809FD"/>
    <w:rsid w:val="00A80D5E"/>
    <w:rsid w:val="00A80D62"/>
    <w:rsid w:val="00A80D6F"/>
    <w:rsid w:val="00A81355"/>
    <w:rsid w:val="00A81590"/>
    <w:rsid w:val="00A81693"/>
    <w:rsid w:val="00A81825"/>
    <w:rsid w:val="00A819B1"/>
    <w:rsid w:val="00A81C5F"/>
    <w:rsid w:val="00A81CA7"/>
    <w:rsid w:val="00A81DFB"/>
    <w:rsid w:val="00A8217E"/>
    <w:rsid w:val="00A821D9"/>
    <w:rsid w:val="00A822DB"/>
    <w:rsid w:val="00A822F7"/>
    <w:rsid w:val="00A8269C"/>
    <w:rsid w:val="00A82719"/>
    <w:rsid w:val="00A82A0F"/>
    <w:rsid w:val="00A82AB3"/>
    <w:rsid w:val="00A82B11"/>
    <w:rsid w:val="00A82B66"/>
    <w:rsid w:val="00A82C21"/>
    <w:rsid w:val="00A82F1D"/>
    <w:rsid w:val="00A82F3D"/>
    <w:rsid w:val="00A83679"/>
    <w:rsid w:val="00A83CF5"/>
    <w:rsid w:val="00A83EC4"/>
    <w:rsid w:val="00A84195"/>
    <w:rsid w:val="00A8434F"/>
    <w:rsid w:val="00A844EF"/>
    <w:rsid w:val="00A84574"/>
    <w:rsid w:val="00A84596"/>
    <w:rsid w:val="00A84BC7"/>
    <w:rsid w:val="00A84D5B"/>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80C"/>
    <w:rsid w:val="00A90DEA"/>
    <w:rsid w:val="00A90E6B"/>
    <w:rsid w:val="00A90E85"/>
    <w:rsid w:val="00A90FA1"/>
    <w:rsid w:val="00A90FA4"/>
    <w:rsid w:val="00A910F1"/>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A0C"/>
    <w:rsid w:val="00A93C84"/>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AEE"/>
    <w:rsid w:val="00A95C7A"/>
    <w:rsid w:val="00A95CA5"/>
    <w:rsid w:val="00A95E7D"/>
    <w:rsid w:val="00A961B5"/>
    <w:rsid w:val="00A96605"/>
    <w:rsid w:val="00A96A05"/>
    <w:rsid w:val="00A96BAE"/>
    <w:rsid w:val="00A96C2C"/>
    <w:rsid w:val="00A96E7E"/>
    <w:rsid w:val="00A96F1A"/>
    <w:rsid w:val="00A97116"/>
    <w:rsid w:val="00A9715D"/>
    <w:rsid w:val="00A971CA"/>
    <w:rsid w:val="00A9732F"/>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0EB0"/>
    <w:rsid w:val="00AA125A"/>
    <w:rsid w:val="00AA1285"/>
    <w:rsid w:val="00AA1692"/>
    <w:rsid w:val="00AA1718"/>
    <w:rsid w:val="00AA17CC"/>
    <w:rsid w:val="00AA1937"/>
    <w:rsid w:val="00AA1A34"/>
    <w:rsid w:val="00AA1AE8"/>
    <w:rsid w:val="00AA1B15"/>
    <w:rsid w:val="00AA2032"/>
    <w:rsid w:val="00AA2597"/>
    <w:rsid w:val="00AA25A4"/>
    <w:rsid w:val="00AA2836"/>
    <w:rsid w:val="00AA2A28"/>
    <w:rsid w:val="00AA2ABA"/>
    <w:rsid w:val="00AA2BE3"/>
    <w:rsid w:val="00AA30CD"/>
    <w:rsid w:val="00AA312C"/>
    <w:rsid w:val="00AA31DF"/>
    <w:rsid w:val="00AA3263"/>
    <w:rsid w:val="00AA3367"/>
    <w:rsid w:val="00AA36C0"/>
    <w:rsid w:val="00AA3863"/>
    <w:rsid w:val="00AA3896"/>
    <w:rsid w:val="00AA3909"/>
    <w:rsid w:val="00AA3C4B"/>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7C6"/>
    <w:rsid w:val="00AA6802"/>
    <w:rsid w:val="00AA6883"/>
    <w:rsid w:val="00AA6A4A"/>
    <w:rsid w:val="00AA6BDE"/>
    <w:rsid w:val="00AA6F9F"/>
    <w:rsid w:val="00AA6FF6"/>
    <w:rsid w:val="00AA7001"/>
    <w:rsid w:val="00AA7011"/>
    <w:rsid w:val="00AA72DA"/>
    <w:rsid w:val="00AA7944"/>
    <w:rsid w:val="00AA7B1B"/>
    <w:rsid w:val="00AA7BC6"/>
    <w:rsid w:val="00AB01F4"/>
    <w:rsid w:val="00AB0224"/>
    <w:rsid w:val="00AB02E6"/>
    <w:rsid w:val="00AB05B1"/>
    <w:rsid w:val="00AB0645"/>
    <w:rsid w:val="00AB0869"/>
    <w:rsid w:val="00AB0990"/>
    <w:rsid w:val="00AB0A9D"/>
    <w:rsid w:val="00AB0B8A"/>
    <w:rsid w:val="00AB1678"/>
    <w:rsid w:val="00AB16D4"/>
    <w:rsid w:val="00AB1E26"/>
    <w:rsid w:val="00AB1FCB"/>
    <w:rsid w:val="00AB26B5"/>
    <w:rsid w:val="00AB2B44"/>
    <w:rsid w:val="00AB2E6E"/>
    <w:rsid w:val="00AB2EC7"/>
    <w:rsid w:val="00AB2FA7"/>
    <w:rsid w:val="00AB303F"/>
    <w:rsid w:val="00AB3097"/>
    <w:rsid w:val="00AB3197"/>
    <w:rsid w:val="00AB32D3"/>
    <w:rsid w:val="00AB338F"/>
    <w:rsid w:val="00AB348C"/>
    <w:rsid w:val="00AB34BD"/>
    <w:rsid w:val="00AB3566"/>
    <w:rsid w:val="00AB3787"/>
    <w:rsid w:val="00AB38F7"/>
    <w:rsid w:val="00AB3957"/>
    <w:rsid w:val="00AB3A06"/>
    <w:rsid w:val="00AB3AAE"/>
    <w:rsid w:val="00AB3B39"/>
    <w:rsid w:val="00AB3B93"/>
    <w:rsid w:val="00AB3D53"/>
    <w:rsid w:val="00AB3E6E"/>
    <w:rsid w:val="00AB3F1D"/>
    <w:rsid w:val="00AB4283"/>
    <w:rsid w:val="00AB462E"/>
    <w:rsid w:val="00AB47CB"/>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546"/>
    <w:rsid w:val="00AC2CC1"/>
    <w:rsid w:val="00AC2D3F"/>
    <w:rsid w:val="00AC2DD6"/>
    <w:rsid w:val="00AC2E0C"/>
    <w:rsid w:val="00AC2E89"/>
    <w:rsid w:val="00AC2F2D"/>
    <w:rsid w:val="00AC31D1"/>
    <w:rsid w:val="00AC33F1"/>
    <w:rsid w:val="00AC3717"/>
    <w:rsid w:val="00AC39D0"/>
    <w:rsid w:val="00AC3A68"/>
    <w:rsid w:val="00AC3FBF"/>
    <w:rsid w:val="00AC4C08"/>
    <w:rsid w:val="00AC4F02"/>
    <w:rsid w:val="00AC5022"/>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C37"/>
    <w:rsid w:val="00AD0D6E"/>
    <w:rsid w:val="00AD1124"/>
    <w:rsid w:val="00AD1174"/>
    <w:rsid w:val="00AD1749"/>
    <w:rsid w:val="00AD176A"/>
    <w:rsid w:val="00AD1808"/>
    <w:rsid w:val="00AD19BD"/>
    <w:rsid w:val="00AD1AFF"/>
    <w:rsid w:val="00AD209C"/>
    <w:rsid w:val="00AD235D"/>
    <w:rsid w:val="00AD2668"/>
    <w:rsid w:val="00AD289C"/>
    <w:rsid w:val="00AD293E"/>
    <w:rsid w:val="00AD2D43"/>
    <w:rsid w:val="00AD3383"/>
    <w:rsid w:val="00AD34AA"/>
    <w:rsid w:val="00AD34B7"/>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4A1"/>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42"/>
    <w:rsid w:val="00AD6BDF"/>
    <w:rsid w:val="00AD70DA"/>
    <w:rsid w:val="00AD73C9"/>
    <w:rsid w:val="00AD7586"/>
    <w:rsid w:val="00AD75BF"/>
    <w:rsid w:val="00AD764F"/>
    <w:rsid w:val="00AD76AE"/>
    <w:rsid w:val="00AD76E3"/>
    <w:rsid w:val="00AD77CA"/>
    <w:rsid w:val="00AD7890"/>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0FCC"/>
    <w:rsid w:val="00AE1330"/>
    <w:rsid w:val="00AE1634"/>
    <w:rsid w:val="00AE16FE"/>
    <w:rsid w:val="00AE1733"/>
    <w:rsid w:val="00AE17FC"/>
    <w:rsid w:val="00AE1A0B"/>
    <w:rsid w:val="00AE1FE4"/>
    <w:rsid w:val="00AE262B"/>
    <w:rsid w:val="00AE27F4"/>
    <w:rsid w:val="00AE27F9"/>
    <w:rsid w:val="00AE2C2B"/>
    <w:rsid w:val="00AE3058"/>
    <w:rsid w:val="00AE31B0"/>
    <w:rsid w:val="00AE328E"/>
    <w:rsid w:val="00AE3310"/>
    <w:rsid w:val="00AE354F"/>
    <w:rsid w:val="00AE37A1"/>
    <w:rsid w:val="00AE3956"/>
    <w:rsid w:val="00AE3A4F"/>
    <w:rsid w:val="00AE3CB4"/>
    <w:rsid w:val="00AE3CF3"/>
    <w:rsid w:val="00AE3D5E"/>
    <w:rsid w:val="00AE3D85"/>
    <w:rsid w:val="00AE41EF"/>
    <w:rsid w:val="00AE4703"/>
    <w:rsid w:val="00AE4857"/>
    <w:rsid w:val="00AE4A6D"/>
    <w:rsid w:val="00AE4BF3"/>
    <w:rsid w:val="00AE516D"/>
    <w:rsid w:val="00AE517E"/>
    <w:rsid w:val="00AE5246"/>
    <w:rsid w:val="00AE5292"/>
    <w:rsid w:val="00AE52B4"/>
    <w:rsid w:val="00AE56A2"/>
    <w:rsid w:val="00AE56C7"/>
    <w:rsid w:val="00AE58C5"/>
    <w:rsid w:val="00AE5993"/>
    <w:rsid w:val="00AE5B55"/>
    <w:rsid w:val="00AE5BF8"/>
    <w:rsid w:val="00AE5E59"/>
    <w:rsid w:val="00AE5F51"/>
    <w:rsid w:val="00AE5F73"/>
    <w:rsid w:val="00AE6070"/>
    <w:rsid w:val="00AE6119"/>
    <w:rsid w:val="00AE6127"/>
    <w:rsid w:val="00AE619F"/>
    <w:rsid w:val="00AE6957"/>
    <w:rsid w:val="00AE6AF4"/>
    <w:rsid w:val="00AE6B4D"/>
    <w:rsid w:val="00AE6BCD"/>
    <w:rsid w:val="00AE6D3E"/>
    <w:rsid w:val="00AE6D99"/>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AAB"/>
    <w:rsid w:val="00AF0B8F"/>
    <w:rsid w:val="00AF0C0E"/>
    <w:rsid w:val="00AF0F53"/>
    <w:rsid w:val="00AF15AF"/>
    <w:rsid w:val="00AF1672"/>
    <w:rsid w:val="00AF1CF7"/>
    <w:rsid w:val="00AF1EB2"/>
    <w:rsid w:val="00AF2164"/>
    <w:rsid w:val="00AF2325"/>
    <w:rsid w:val="00AF23C9"/>
    <w:rsid w:val="00AF2572"/>
    <w:rsid w:val="00AF276D"/>
    <w:rsid w:val="00AF277F"/>
    <w:rsid w:val="00AF284F"/>
    <w:rsid w:val="00AF2F95"/>
    <w:rsid w:val="00AF32EB"/>
    <w:rsid w:val="00AF333E"/>
    <w:rsid w:val="00AF37FA"/>
    <w:rsid w:val="00AF38BE"/>
    <w:rsid w:val="00AF3928"/>
    <w:rsid w:val="00AF3B06"/>
    <w:rsid w:val="00AF3B7D"/>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3E"/>
    <w:rsid w:val="00AF73F3"/>
    <w:rsid w:val="00AF7535"/>
    <w:rsid w:val="00AF799C"/>
    <w:rsid w:val="00B00000"/>
    <w:rsid w:val="00B006D8"/>
    <w:rsid w:val="00B00B19"/>
    <w:rsid w:val="00B00D80"/>
    <w:rsid w:val="00B00F03"/>
    <w:rsid w:val="00B010A1"/>
    <w:rsid w:val="00B012CC"/>
    <w:rsid w:val="00B0177D"/>
    <w:rsid w:val="00B017FB"/>
    <w:rsid w:val="00B01887"/>
    <w:rsid w:val="00B01E07"/>
    <w:rsid w:val="00B0237B"/>
    <w:rsid w:val="00B02BFB"/>
    <w:rsid w:val="00B030F8"/>
    <w:rsid w:val="00B03106"/>
    <w:rsid w:val="00B03253"/>
    <w:rsid w:val="00B034D7"/>
    <w:rsid w:val="00B03895"/>
    <w:rsid w:val="00B03904"/>
    <w:rsid w:val="00B03A5D"/>
    <w:rsid w:val="00B03A61"/>
    <w:rsid w:val="00B03AC9"/>
    <w:rsid w:val="00B03B4C"/>
    <w:rsid w:val="00B03B56"/>
    <w:rsid w:val="00B03B9A"/>
    <w:rsid w:val="00B03C2C"/>
    <w:rsid w:val="00B03DC8"/>
    <w:rsid w:val="00B03FF9"/>
    <w:rsid w:val="00B04158"/>
    <w:rsid w:val="00B04301"/>
    <w:rsid w:val="00B0432B"/>
    <w:rsid w:val="00B0432D"/>
    <w:rsid w:val="00B043E1"/>
    <w:rsid w:val="00B0458D"/>
    <w:rsid w:val="00B04625"/>
    <w:rsid w:val="00B0477B"/>
    <w:rsid w:val="00B04AE0"/>
    <w:rsid w:val="00B04C69"/>
    <w:rsid w:val="00B04EC8"/>
    <w:rsid w:val="00B04F84"/>
    <w:rsid w:val="00B05414"/>
    <w:rsid w:val="00B054CD"/>
    <w:rsid w:val="00B0562B"/>
    <w:rsid w:val="00B05783"/>
    <w:rsid w:val="00B0580C"/>
    <w:rsid w:val="00B058D1"/>
    <w:rsid w:val="00B059E5"/>
    <w:rsid w:val="00B05CA0"/>
    <w:rsid w:val="00B05CE8"/>
    <w:rsid w:val="00B0601D"/>
    <w:rsid w:val="00B063D3"/>
    <w:rsid w:val="00B06783"/>
    <w:rsid w:val="00B06A07"/>
    <w:rsid w:val="00B06D28"/>
    <w:rsid w:val="00B06D9A"/>
    <w:rsid w:val="00B06DB4"/>
    <w:rsid w:val="00B06EB7"/>
    <w:rsid w:val="00B070B0"/>
    <w:rsid w:val="00B070CE"/>
    <w:rsid w:val="00B073F0"/>
    <w:rsid w:val="00B07756"/>
    <w:rsid w:val="00B07799"/>
    <w:rsid w:val="00B07D77"/>
    <w:rsid w:val="00B1041B"/>
    <w:rsid w:val="00B1043C"/>
    <w:rsid w:val="00B10616"/>
    <w:rsid w:val="00B10C33"/>
    <w:rsid w:val="00B10D59"/>
    <w:rsid w:val="00B110A1"/>
    <w:rsid w:val="00B111CE"/>
    <w:rsid w:val="00B11204"/>
    <w:rsid w:val="00B112A0"/>
    <w:rsid w:val="00B11476"/>
    <w:rsid w:val="00B114BC"/>
    <w:rsid w:val="00B114D9"/>
    <w:rsid w:val="00B1153A"/>
    <w:rsid w:val="00B1169E"/>
    <w:rsid w:val="00B119E6"/>
    <w:rsid w:val="00B11A3D"/>
    <w:rsid w:val="00B11A60"/>
    <w:rsid w:val="00B11A88"/>
    <w:rsid w:val="00B11CB2"/>
    <w:rsid w:val="00B11DB8"/>
    <w:rsid w:val="00B11E7A"/>
    <w:rsid w:val="00B12206"/>
    <w:rsid w:val="00B122CD"/>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4FF"/>
    <w:rsid w:val="00B14507"/>
    <w:rsid w:val="00B14EA4"/>
    <w:rsid w:val="00B1504B"/>
    <w:rsid w:val="00B154E4"/>
    <w:rsid w:val="00B156FC"/>
    <w:rsid w:val="00B1571F"/>
    <w:rsid w:val="00B15897"/>
    <w:rsid w:val="00B158FB"/>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8FB"/>
    <w:rsid w:val="00B1791F"/>
    <w:rsid w:val="00B17C2C"/>
    <w:rsid w:val="00B17C49"/>
    <w:rsid w:val="00B17D83"/>
    <w:rsid w:val="00B17E55"/>
    <w:rsid w:val="00B17E99"/>
    <w:rsid w:val="00B203E8"/>
    <w:rsid w:val="00B203F9"/>
    <w:rsid w:val="00B20512"/>
    <w:rsid w:val="00B2087F"/>
    <w:rsid w:val="00B20B60"/>
    <w:rsid w:val="00B20D55"/>
    <w:rsid w:val="00B211FD"/>
    <w:rsid w:val="00B21494"/>
    <w:rsid w:val="00B21825"/>
    <w:rsid w:val="00B21ADF"/>
    <w:rsid w:val="00B21D08"/>
    <w:rsid w:val="00B21D2C"/>
    <w:rsid w:val="00B2225E"/>
    <w:rsid w:val="00B22269"/>
    <w:rsid w:val="00B222C8"/>
    <w:rsid w:val="00B2243C"/>
    <w:rsid w:val="00B225FE"/>
    <w:rsid w:val="00B226F2"/>
    <w:rsid w:val="00B2274E"/>
    <w:rsid w:val="00B227C5"/>
    <w:rsid w:val="00B22801"/>
    <w:rsid w:val="00B22829"/>
    <w:rsid w:val="00B229BE"/>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5F23"/>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8F3"/>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2DA6"/>
    <w:rsid w:val="00B33185"/>
    <w:rsid w:val="00B33196"/>
    <w:rsid w:val="00B331B4"/>
    <w:rsid w:val="00B3334F"/>
    <w:rsid w:val="00B333C6"/>
    <w:rsid w:val="00B34056"/>
    <w:rsid w:val="00B341E3"/>
    <w:rsid w:val="00B3449D"/>
    <w:rsid w:val="00B34511"/>
    <w:rsid w:val="00B346B6"/>
    <w:rsid w:val="00B34768"/>
    <w:rsid w:val="00B34B78"/>
    <w:rsid w:val="00B34BD6"/>
    <w:rsid w:val="00B34D6A"/>
    <w:rsid w:val="00B34F23"/>
    <w:rsid w:val="00B34F3A"/>
    <w:rsid w:val="00B35083"/>
    <w:rsid w:val="00B350AF"/>
    <w:rsid w:val="00B35799"/>
    <w:rsid w:val="00B357D5"/>
    <w:rsid w:val="00B357EA"/>
    <w:rsid w:val="00B35C09"/>
    <w:rsid w:val="00B35FBF"/>
    <w:rsid w:val="00B36604"/>
    <w:rsid w:val="00B367C5"/>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2E"/>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898"/>
    <w:rsid w:val="00B46989"/>
    <w:rsid w:val="00B46CAE"/>
    <w:rsid w:val="00B46EF0"/>
    <w:rsid w:val="00B47049"/>
    <w:rsid w:val="00B47289"/>
    <w:rsid w:val="00B475BD"/>
    <w:rsid w:val="00B47A9B"/>
    <w:rsid w:val="00B47E82"/>
    <w:rsid w:val="00B47EAF"/>
    <w:rsid w:val="00B47EF4"/>
    <w:rsid w:val="00B47F59"/>
    <w:rsid w:val="00B5005D"/>
    <w:rsid w:val="00B502E7"/>
    <w:rsid w:val="00B50454"/>
    <w:rsid w:val="00B5048E"/>
    <w:rsid w:val="00B504A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BEE"/>
    <w:rsid w:val="00B54DCD"/>
    <w:rsid w:val="00B54F7C"/>
    <w:rsid w:val="00B54FAA"/>
    <w:rsid w:val="00B5509A"/>
    <w:rsid w:val="00B550D8"/>
    <w:rsid w:val="00B55162"/>
    <w:rsid w:val="00B55433"/>
    <w:rsid w:val="00B554CA"/>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4A6"/>
    <w:rsid w:val="00B6357E"/>
    <w:rsid w:val="00B635F8"/>
    <w:rsid w:val="00B6387E"/>
    <w:rsid w:val="00B6391C"/>
    <w:rsid w:val="00B63AB7"/>
    <w:rsid w:val="00B63C37"/>
    <w:rsid w:val="00B63CBC"/>
    <w:rsid w:val="00B63E94"/>
    <w:rsid w:val="00B63F7D"/>
    <w:rsid w:val="00B64086"/>
    <w:rsid w:val="00B6437B"/>
    <w:rsid w:val="00B644CF"/>
    <w:rsid w:val="00B645A6"/>
    <w:rsid w:val="00B645DF"/>
    <w:rsid w:val="00B64BC8"/>
    <w:rsid w:val="00B64D0E"/>
    <w:rsid w:val="00B654E9"/>
    <w:rsid w:val="00B656C5"/>
    <w:rsid w:val="00B656FE"/>
    <w:rsid w:val="00B65C71"/>
    <w:rsid w:val="00B66018"/>
    <w:rsid w:val="00B66127"/>
    <w:rsid w:val="00B6616E"/>
    <w:rsid w:val="00B662EC"/>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4B8"/>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5D5B"/>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D92"/>
    <w:rsid w:val="00B77F3D"/>
    <w:rsid w:val="00B8005D"/>
    <w:rsid w:val="00B80091"/>
    <w:rsid w:val="00B800B1"/>
    <w:rsid w:val="00B806E9"/>
    <w:rsid w:val="00B806FD"/>
    <w:rsid w:val="00B80A15"/>
    <w:rsid w:val="00B80A20"/>
    <w:rsid w:val="00B80D12"/>
    <w:rsid w:val="00B80DB4"/>
    <w:rsid w:val="00B80EA5"/>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9F1"/>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26"/>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D71"/>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D74"/>
    <w:rsid w:val="00B92E06"/>
    <w:rsid w:val="00B92E14"/>
    <w:rsid w:val="00B92F25"/>
    <w:rsid w:val="00B92F4B"/>
    <w:rsid w:val="00B92FDC"/>
    <w:rsid w:val="00B9305E"/>
    <w:rsid w:val="00B9313C"/>
    <w:rsid w:val="00B93340"/>
    <w:rsid w:val="00B93405"/>
    <w:rsid w:val="00B93600"/>
    <w:rsid w:val="00B93637"/>
    <w:rsid w:val="00B93760"/>
    <w:rsid w:val="00B93767"/>
    <w:rsid w:val="00B9388F"/>
    <w:rsid w:val="00B93B72"/>
    <w:rsid w:val="00B93F6C"/>
    <w:rsid w:val="00B94007"/>
    <w:rsid w:val="00B945FA"/>
    <w:rsid w:val="00B948DA"/>
    <w:rsid w:val="00B949E8"/>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6FA5"/>
    <w:rsid w:val="00B97104"/>
    <w:rsid w:val="00B9715F"/>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6DD"/>
    <w:rsid w:val="00BA1913"/>
    <w:rsid w:val="00BA198C"/>
    <w:rsid w:val="00BA1C33"/>
    <w:rsid w:val="00BA1DA0"/>
    <w:rsid w:val="00BA1DF1"/>
    <w:rsid w:val="00BA1F19"/>
    <w:rsid w:val="00BA1FBE"/>
    <w:rsid w:val="00BA21A8"/>
    <w:rsid w:val="00BA23F6"/>
    <w:rsid w:val="00BA242D"/>
    <w:rsid w:val="00BA246A"/>
    <w:rsid w:val="00BA27FC"/>
    <w:rsid w:val="00BA2DB3"/>
    <w:rsid w:val="00BA3350"/>
    <w:rsid w:val="00BA388A"/>
    <w:rsid w:val="00BA3A40"/>
    <w:rsid w:val="00BA3FED"/>
    <w:rsid w:val="00BA401F"/>
    <w:rsid w:val="00BA424C"/>
    <w:rsid w:val="00BA43C9"/>
    <w:rsid w:val="00BA44F8"/>
    <w:rsid w:val="00BA48DE"/>
    <w:rsid w:val="00BA4950"/>
    <w:rsid w:val="00BA4A43"/>
    <w:rsid w:val="00BA4AC6"/>
    <w:rsid w:val="00BA4CD6"/>
    <w:rsid w:val="00BA4CFB"/>
    <w:rsid w:val="00BA4D1B"/>
    <w:rsid w:val="00BA4D4B"/>
    <w:rsid w:val="00BA5729"/>
    <w:rsid w:val="00BA578E"/>
    <w:rsid w:val="00BA5CD2"/>
    <w:rsid w:val="00BA5CF4"/>
    <w:rsid w:val="00BA5E0C"/>
    <w:rsid w:val="00BA5EA4"/>
    <w:rsid w:val="00BA5F47"/>
    <w:rsid w:val="00BA615C"/>
    <w:rsid w:val="00BA62AC"/>
    <w:rsid w:val="00BA650B"/>
    <w:rsid w:val="00BA660D"/>
    <w:rsid w:val="00BA6B0A"/>
    <w:rsid w:val="00BA6C68"/>
    <w:rsid w:val="00BA6D80"/>
    <w:rsid w:val="00BA7008"/>
    <w:rsid w:val="00BA7068"/>
    <w:rsid w:val="00BA7140"/>
    <w:rsid w:val="00BA71B4"/>
    <w:rsid w:val="00BA7218"/>
    <w:rsid w:val="00BA73E5"/>
    <w:rsid w:val="00BA73F4"/>
    <w:rsid w:val="00BA78BA"/>
    <w:rsid w:val="00BA7D76"/>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60E"/>
    <w:rsid w:val="00BB27C6"/>
    <w:rsid w:val="00BB2810"/>
    <w:rsid w:val="00BB2883"/>
    <w:rsid w:val="00BB29BF"/>
    <w:rsid w:val="00BB2B37"/>
    <w:rsid w:val="00BB2CC6"/>
    <w:rsid w:val="00BB30FF"/>
    <w:rsid w:val="00BB3306"/>
    <w:rsid w:val="00BB33C2"/>
    <w:rsid w:val="00BB3442"/>
    <w:rsid w:val="00BB34A7"/>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95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2C"/>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07"/>
    <w:rsid w:val="00BD2843"/>
    <w:rsid w:val="00BD2926"/>
    <w:rsid w:val="00BD299E"/>
    <w:rsid w:val="00BD2A5C"/>
    <w:rsid w:val="00BD2AE5"/>
    <w:rsid w:val="00BD2C5F"/>
    <w:rsid w:val="00BD2D27"/>
    <w:rsid w:val="00BD2D35"/>
    <w:rsid w:val="00BD2E77"/>
    <w:rsid w:val="00BD30CC"/>
    <w:rsid w:val="00BD32B6"/>
    <w:rsid w:val="00BD32EB"/>
    <w:rsid w:val="00BD34DB"/>
    <w:rsid w:val="00BD3819"/>
    <w:rsid w:val="00BD398B"/>
    <w:rsid w:val="00BD3B4D"/>
    <w:rsid w:val="00BD3D15"/>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4D"/>
    <w:rsid w:val="00BE1866"/>
    <w:rsid w:val="00BE19F0"/>
    <w:rsid w:val="00BE1D5A"/>
    <w:rsid w:val="00BE1E31"/>
    <w:rsid w:val="00BE1F26"/>
    <w:rsid w:val="00BE21BC"/>
    <w:rsid w:val="00BE2249"/>
    <w:rsid w:val="00BE248C"/>
    <w:rsid w:val="00BE2593"/>
    <w:rsid w:val="00BE26BD"/>
    <w:rsid w:val="00BE27F3"/>
    <w:rsid w:val="00BE280E"/>
    <w:rsid w:val="00BE2CD1"/>
    <w:rsid w:val="00BE2D9E"/>
    <w:rsid w:val="00BE3451"/>
    <w:rsid w:val="00BE3506"/>
    <w:rsid w:val="00BE3AE6"/>
    <w:rsid w:val="00BE3CA2"/>
    <w:rsid w:val="00BE3E18"/>
    <w:rsid w:val="00BE3EF6"/>
    <w:rsid w:val="00BE3FAB"/>
    <w:rsid w:val="00BE4A40"/>
    <w:rsid w:val="00BE4BE1"/>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1AA"/>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CCE"/>
    <w:rsid w:val="00BF0DAE"/>
    <w:rsid w:val="00BF0E7C"/>
    <w:rsid w:val="00BF10B7"/>
    <w:rsid w:val="00BF114E"/>
    <w:rsid w:val="00BF114F"/>
    <w:rsid w:val="00BF1401"/>
    <w:rsid w:val="00BF1428"/>
    <w:rsid w:val="00BF1480"/>
    <w:rsid w:val="00BF1651"/>
    <w:rsid w:val="00BF1A35"/>
    <w:rsid w:val="00BF1BD7"/>
    <w:rsid w:val="00BF1CA3"/>
    <w:rsid w:val="00BF1D73"/>
    <w:rsid w:val="00BF1DAC"/>
    <w:rsid w:val="00BF2078"/>
    <w:rsid w:val="00BF225C"/>
    <w:rsid w:val="00BF26BE"/>
    <w:rsid w:val="00BF26C3"/>
    <w:rsid w:val="00BF2803"/>
    <w:rsid w:val="00BF29B5"/>
    <w:rsid w:val="00BF2D63"/>
    <w:rsid w:val="00BF33AD"/>
    <w:rsid w:val="00BF34E7"/>
    <w:rsid w:val="00BF3777"/>
    <w:rsid w:val="00BF3914"/>
    <w:rsid w:val="00BF3A01"/>
    <w:rsid w:val="00BF3BF6"/>
    <w:rsid w:val="00BF3EC6"/>
    <w:rsid w:val="00BF4193"/>
    <w:rsid w:val="00BF4299"/>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0F15"/>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81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5E1"/>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34"/>
    <w:rsid w:val="00C076D3"/>
    <w:rsid w:val="00C0792A"/>
    <w:rsid w:val="00C07B21"/>
    <w:rsid w:val="00C07C03"/>
    <w:rsid w:val="00C07C0E"/>
    <w:rsid w:val="00C07DD9"/>
    <w:rsid w:val="00C07F1C"/>
    <w:rsid w:val="00C10462"/>
    <w:rsid w:val="00C106BA"/>
    <w:rsid w:val="00C10709"/>
    <w:rsid w:val="00C10792"/>
    <w:rsid w:val="00C108D4"/>
    <w:rsid w:val="00C10B90"/>
    <w:rsid w:val="00C10DC1"/>
    <w:rsid w:val="00C112DF"/>
    <w:rsid w:val="00C1166D"/>
    <w:rsid w:val="00C119EF"/>
    <w:rsid w:val="00C11AAC"/>
    <w:rsid w:val="00C11B02"/>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3BA"/>
    <w:rsid w:val="00C133F9"/>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9C6"/>
    <w:rsid w:val="00C15B14"/>
    <w:rsid w:val="00C15D1E"/>
    <w:rsid w:val="00C15F1E"/>
    <w:rsid w:val="00C16276"/>
    <w:rsid w:val="00C1649C"/>
    <w:rsid w:val="00C16745"/>
    <w:rsid w:val="00C1679E"/>
    <w:rsid w:val="00C16AAA"/>
    <w:rsid w:val="00C16CBF"/>
    <w:rsid w:val="00C16DDE"/>
    <w:rsid w:val="00C176E9"/>
    <w:rsid w:val="00C178E6"/>
    <w:rsid w:val="00C179EB"/>
    <w:rsid w:val="00C17DA9"/>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29B"/>
    <w:rsid w:val="00C224D9"/>
    <w:rsid w:val="00C22617"/>
    <w:rsid w:val="00C22636"/>
    <w:rsid w:val="00C22689"/>
    <w:rsid w:val="00C2269F"/>
    <w:rsid w:val="00C2272E"/>
    <w:rsid w:val="00C22858"/>
    <w:rsid w:val="00C229AA"/>
    <w:rsid w:val="00C22D3C"/>
    <w:rsid w:val="00C22E1B"/>
    <w:rsid w:val="00C22E2A"/>
    <w:rsid w:val="00C2327A"/>
    <w:rsid w:val="00C23572"/>
    <w:rsid w:val="00C23645"/>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84"/>
    <w:rsid w:val="00C36CE4"/>
    <w:rsid w:val="00C37096"/>
    <w:rsid w:val="00C3709C"/>
    <w:rsid w:val="00C370AD"/>
    <w:rsid w:val="00C3715C"/>
    <w:rsid w:val="00C371CC"/>
    <w:rsid w:val="00C37397"/>
    <w:rsid w:val="00C373A9"/>
    <w:rsid w:val="00C3743B"/>
    <w:rsid w:val="00C374D6"/>
    <w:rsid w:val="00C3756A"/>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11A"/>
    <w:rsid w:val="00C4295C"/>
    <w:rsid w:val="00C429B4"/>
    <w:rsid w:val="00C42A62"/>
    <w:rsid w:val="00C42B80"/>
    <w:rsid w:val="00C42FF9"/>
    <w:rsid w:val="00C430C6"/>
    <w:rsid w:val="00C43ADE"/>
    <w:rsid w:val="00C445BE"/>
    <w:rsid w:val="00C44609"/>
    <w:rsid w:val="00C44C6E"/>
    <w:rsid w:val="00C451A9"/>
    <w:rsid w:val="00C45349"/>
    <w:rsid w:val="00C45685"/>
    <w:rsid w:val="00C4576D"/>
    <w:rsid w:val="00C45914"/>
    <w:rsid w:val="00C459BA"/>
    <w:rsid w:val="00C45A3D"/>
    <w:rsid w:val="00C45A88"/>
    <w:rsid w:val="00C45BA1"/>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7A"/>
    <w:rsid w:val="00C47885"/>
    <w:rsid w:val="00C47A6F"/>
    <w:rsid w:val="00C47D2E"/>
    <w:rsid w:val="00C47D7C"/>
    <w:rsid w:val="00C47F39"/>
    <w:rsid w:val="00C47FE6"/>
    <w:rsid w:val="00C50321"/>
    <w:rsid w:val="00C508E4"/>
    <w:rsid w:val="00C510DD"/>
    <w:rsid w:val="00C511E3"/>
    <w:rsid w:val="00C517F3"/>
    <w:rsid w:val="00C51E31"/>
    <w:rsid w:val="00C51E7E"/>
    <w:rsid w:val="00C51EC3"/>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3F44"/>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D3D"/>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13"/>
    <w:rsid w:val="00C653A3"/>
    <w:rsid w:val="00C6549F"/>
    <w:rsid w:val="00C6572B"/>
    <w:rsid w:val="00C65838"/>
    <w:rsid w:val="00C65A2C"/>
    <w:rsid w:val="00C65BFD"/>
    <w:rsid w:val="00C65E23"/>
    <w:rsid w:val="00C65EA3"/>
    <w:rsid w:val="00C65FCA"/>
    <w:rsid w:val="00C6609F"/>
    <w:rsid w:val="00C6633B"/>
    <w:rsid w:val="00C6659B"/>
    <w:rsid w:val="00C66805"/>
    <w:rsid w:val="00C6681D"/>
    <w:rsid w:val="00C6688C"/>
    <w:rsid w:val="00C66B29"/>
    <w:rsid w:val="00C6703C"/>
    <w:rsid w:val="00C6759C"/>
    <w:rsid w:val="00C676EE"/>
    <w:rsid w:val="00C67874"/>
    <w:rsid w:val="00C678F6"/>
    <w:rsid w:val="00C67E1C"/>
    <w:rsid w:val="00C67E40"/>
    <w:rsid w:val="00C67F10"/>
    <w:rsid w:val="00C67F41"/>
    <w:rsid w:val="00C70100"/>
    <w:rsid w:val="00C702E2"/>
    <w:rsid w:val="00C70519"/>
    <w:rsid w:val="00C70599"/>
    <w:rsid w:val="00C705D0"/>
    <w:rsid w:val="00C7067C"/>
    <w:rsid w:val="00C707A1"/>
    <w:rsid w:val="00C707B4"/>
    <w:rsid w:val="00C70CDD"/>
    <w:rsid w:val="00C7115C"/>
    <w:rsid w:val="00C71227"/>
    <w:rsid w:val="00C7145B"/>
    <w:rsid w:val="00C7147D"/>
    <w:rsid w:val="00C714BB"/>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2F92"/>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921"/>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3B0"/>
    <w:rsid w:val="00C8272D"/>
    <w:rsid w:val="00C82922"/>
    <w:rsid w:val="00C82968"/>
    <w:rsid w:val="00C82CCB"/>
    <w:rsid w:val="00C830FA"/>
    <w:rsid w:val="00C83280"/>
    <w:rsid w:val="00C83439"/>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5A"/>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387"/>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87DC3"/>
    <w:rsid w:val="00C900CA"/>
    <w:rsid w:val="00C902DA"/>
    <w:rsid w:val="00C90535"/>
    <w:rsid w:val="00C9056E"/>
    <w:rsid w:val="00C9057C"/>
    <w:rsid w:val="00C90C3F"/>
    <w:rsid w:val="00C90CE6"/>
    <w:rsid w:val="00C90F22"/>
    <w:rsid w:val="00C90F28"/>
    <w:rsid w:val="00C90F34"/>
    <w:rsid w:val="00C90FA9"/>
    <w:rsid w:val="00C90FEE"/>
    <w:rsid w:val="00C9112C"/>
    <w:rsid w:val="00C9116D"/>
    <w:rsid w:val="00C911DB"/>
    <w:rsid w:val="00C91A57"/>
    <w:rsid w:val="00C91B20"/>
    <w:rsid w:val="00C91C40"/>
    <w:rsid w:val="00C91EFF"/>
    <w:rsid w:val="00C92143"/>
    <w:rsid w:val="00C921CC"/>
    <w:rsid w:val="00C923BD"/>
    <w:rsid w:val="00C925DA"/>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92E"/>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65E"/>
    <w:rsid w:val="00CA2A3F"/>
    <w:rsid w:val="00CA2AC9"/>
    <w:rsid w:val="00CA2B16"/>
    <w:rsid w:val="00CA2B6D"/>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276"/>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738"/>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752"/>
    <w:rsid w:val="00CB18DC"/>
    <w:rsid w:val="00CB1948"/>
    <w:rsid w:val="00CB20F0"/>
    <w:rsid w:val="00CB235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57"/>
    <w:rsid w:val="00CB47FD"/>
    <w:rsid w:val="00CB4897"/>
    <w:rsid w:val="00CB48B8"/>
    <w:rsid w:val="00CB5364"/>
    <w:rsid w:val="00CB53D8"/>
    <w:rsid w:val="00CB548D"/>
    <w:rsid w:val="00CB551A"/>
    <w:rsid w:val="00CB565E"/>
    <w:rsid w:val="00CB5661"/>
    <w:rsid w:val="00CB5916"/>
    <w:rsid w:val="00CB5A2F"/>
    <w:rsid w:val="00CB5A43"/>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1FE1"/>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14"/>
    <w:rsid w:val="00CC6CEB"/>
    <w:rsid w:val="00CC7052"/>
    <w:rsid w:val="00CC71CB"/>
    <w:rsid w:val="00CC734D"/>
    <w:rsid w:val="00CC74FD"/>
    <w:rsid w:val="00CC7542"/>
    <w:rsid w:val="00CC769A"/>
    <w:rsid w:val="00CC780A"/>
    <w:rsid w:val="00CC7A67"/>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C08"/>
    <w:rsid w:val="00CD1E7D"/>
    <w:rsid w:val="00CD1E9C"/>
    <w:rsid w:val="00CD222E"/>
    <w:rsid w:val="00CD227E"/>
    <w:rsid w:val="00CD23E0"/>
    <w:rsid w:val="00CD24AA"/>
    <w:rsid w:val="00CD263E"/>
    <w:rsid w:val="00CD293B"/>
    <w:rsid w:val="00CD2A25"/>
    <w:rsid w:val="00CD2A7E"/>
    <w:rsid w:val="00CD2B90"/>
    <w:rsid w:val="00CD2C2F"/>
    <w:rsid w:val="00CD2D28"/>
    <w:rsid w:val="00CD2DC7"/>
    <w:rsid w:val="00CD301F"/>
    <w:rsid w:val="00CD31DE"/>
    <w:rsid w:val="00CD32E2"/>
    <w:rsid w:val="00CD32F1"/>
    <w:rsid w:val="00CD3392"/>
    <w:rsid w:val="00CD34ED"/>
    <w:rsid w:val="00CD3612"/>
    <w:rsid w:val="00CD3689"/>
    <w:rsid w:val="00CD3813"/>
    <w:rsid w:val="00CD3A83"/>
    <w:rsid w:val="00CD3AAD"/>
    <w:rsid w:val="00CD3B35"/>
    <w:rsid w:val="00CD3BD5"/>
    <w:rsid w:val="00CD3D33"/>
    <w:rsid w:val="00CD446D"/>
    <w:rsid w:val="00CD4587"/>
    <w:rsid w:val="00CD46B8"/>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8FA"/>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51D"/>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7F6"/>
    <w:rsid w:val="00CF2AE6"/>
    <w:rsid w:val="00CF304C"/>
    <w:rsid w:val="00CF393C"/>
    <w:rsid w:val="00CF3C43"/>
    <w:rsid w:val="00CF3C57"/>
    <w:rsid w:val="00CF3F9C"/>
    <w:rsid w:val="00CF404F"/>
    <w:rsid w:val="00CF414C"/>
    <w:rsid w:val="00CF4656"/>
    <w:rsid w:val="00CF4AB0"/>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6E8"/>
    <w:rsid w:val="00D00A76"/>
    <w:rsid w:val="00D00C21"/>
    <w:rsid w:val="00D00FD7"/>
    <w:rsid w:val="00D0112E"/>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54"/>
    <w:rsid w:val="00D03F84"/>
    <w:rsid w:val="00D03FB0"/>
    <w:rsid w:val="00D044A7"/>
    <w:rsid w:val="00D04958"/>
    <w:rsid w:val="00D04C5A"/>
    <w:rsid w:val="00D04D28"/>
    <w:rsid w:val="00D04E55"/>
    <w:rsid w:val="00D04EA9"/>
    <w:rsid w:val="00D050BC"/>
    <w:rsid w:val="00D050DA"/>
    <w:rsid w:val="00D0520F"/>
    <w:rsid w:val="00D054F5"/>
    <w:rsid w:val="00D0574A"/>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6A"/>
    <w:rsid w:val="00D10EEB"/>
    <w:rsid w:val="00D111D2"/>
    <w:rsid w:val="00D1162F"/>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5F"/>
    <w:rsid w:val="00D12999"/>
    <w:rsid w:val="00D12D74"/>
    <w:rsid w:val="00D12F2B"/>
    <w:rsid w:val="00D12FB8"/>
    <w:rsid w:val="00D12FFF"/>
    <w:rsid w:val="00D1331E"/>
    <w:rsid w:val="00D1340B"/>
    <w:rsid w:val="00D1349E"/>
    <w:rsid w:val="00D134A3"/>
    <w:rsid w:val="00D13852"/>
    <w:rsid w:val="00D13863"/>
    <w:rsid w:val="00D13ADD"/>
    <w:rsid w:val="00D13BD5"/>
    <w:rsid w:val="00D13D5B"/>
    <w:rsid w:val="00D13FC6"/>
    <w:rsid w:val="00D14091"/>
    <w:rsid w:val="00D14453"/>
    <w:rsid w:val="00D14564"/>
    <w:rsid w:val="00D14879"/>
    <w:rsid w:val="00D149AC"/>
    <w:rsid w:val="00D14B41"/>
    <w:rsid w:val="00D14B54"/>
    <w:rsid w:val="00D14C9C"/>
    <w:rsid w:val="00D14CF3"/>
    <w:rsid w:val="00D14E2E"/>
    <w:rsid w:val="00D14E53"/>
    <w:rsid w:val="00D1520A"/>
    <w:rsid w:val="00D1542D"/>
    <w:rsid w:val="00D15649"/>
    <w:rsid w:val="00D1577A"/>
    <w:rsid w:val="00D15B62"/>
    <w:rsid w:val="00D15E36"/>
    <w:rsid w:val="00D15FD7"/>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21"/>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69E"/>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8F"/>
    <w:rsid w:val="00D24793"/>
    <w:rsid w:val="00D248A2"/>
    <w:rsid w:val="00D248DB"/>
    <w:rsid w:val="00D24BAD"/>
    <w:rsid w:val="00D24BD6"/>
    <w:rsid w:val="00D24D0A"/>
    <w:rsid w:val="00D24EB2"/>
    <w:rsid w:val="00D24EFC"/>
    <w:rsid w:val="00D24FCB"/>
    <w:rsid w:val="00D25258"/>
    <w:rsid w:val="00D25343"/>
    <w:rsid w:val="00D258D9"/>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72"/>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727"/>
    <w:rsid w:val="00D33841"/>
    <w:rsid w:val="00D339C0"/>
    <w:rsid w:val="00D33A04"/>
    <w:rsid w:val="00D33A74"/>
    <w:rsid w:val="00D33C96"/>
    <w:rsid w:val="00D341CB"/>
    <w:rsid w:val="00D342A1"/>
    <w:rsid w:val="00D3431B"/>
    <w:rsid w:val="00D34F66"/>
    <w:rsid w:val="00D35144"/>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B67"/>
    <w:rsid w:val="00D36C45"/>
    <w:rsid w:val="00D36DF4"/>
    <w:rsid w:val="00D36E5C"/>
    <w:rsid w:val="00D36F82"/>
    <w:rsid w:val="00D3727B"/>
    <w:rsid w:val="00D373F2"/>
    <w:rsid w:val="00D376B7"/>
    <w:rsid w:val="00D3793B"/>
    <w:rsid w:val="00D379A6"/>
    <w:rsid w:val="00D37B41"/>
    <w:rsid w:val="00D37C91"/>
    <w:rsid w:val="00D37EC3"/>
    <w:rsid w:val="00D40246"/>
    <w:rsid w:val="00D403B4"/>
    <w:rsid w:val="00D403BF"/>
    <w:rsid w:val="00D405D4"/>
    <w:rsid w:val="00D409B2"/>
    <w:rsid w:val="00D40B51"/>
    <w:rsid w:val="00D40CD6"/>
    <w:rsid w:val="00D40E05"/>
    <w:rsid w:val="00D40E9F"/>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3BA"/>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0CA"/>
    <w:rsid w:val="00D52174"/>
    <w:rsid w:val="00D522C6"/>
    <w:rsid w:val="00D522EC"/>
    <w:rsid w:val="00D52643"/>
    <w:rsid w:val="00D5269C"/>
    <w:rsid w:val="00D52B21"/>
    <w:rsid w:val="00D52EC1"/>
    <w:rsid w:val="00D5311C"/>
    <w:rsid w:val="00D5316D"/>
    <w:rsid w:val="00D531DB"/>
    <w:rsid w:val="00D534A9"/>
    <w:rsid w:val="00D53605"/>
    <w:rsid w:val="00D536B9"/>
    <w:rsid w:val="00D53823"/>
    <w:rsid w:val="00D53934"/>
    <w:rsid w:val="00D5393A"/>
    <w:rsid w:val="00D53D08"/>
    <w:rsid w:val="00D53E7F"/>
    <w:rsid w:val="00D53F02"/>
    <w:rsid w:val="00D53F69"/>
    <w:rsid w:val="00D54169"/>
    <w:rsid w:val="00D54291"/>
    <w:rsid w:val="00D54426"/>
    <w:rsid w:val="00D54488"/>
    <w:rsid w:val="00D54501"/>
    <w:rsid w:val="00D5456A"/>
    <w:rsid w:val="00D546DE"/>
    <w:rsid w:val="00D547D9"/>
    <w:rsid w:val="00D5487B"/>
    <w:rsid w:val="00D5487E"/>
    <w:rsid w:val="00D5494B"/>
    <w:rsid w:val="00D54A04"/>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1B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0B"/>
    <w:rsid w:val="00D57F71"/>
    <w:rsid w:val="00D600EF"/>
    <w:rsid w:val="00D6015F"/>
    <w:rsid w:val="00D60214"/>
    <w:rsid w:val="00D60260"/>
    <w:rsid w:val="00D60680"/>
    <w:rsid w:val="00D6083B"/>
    <w:rsid w:val="00D60B11"/>
    <w:rsid w:val="00D60CBF"/>
    <w:rsid w:val="00D60CD3"/>
    <w:rsid w:val="00D60E10"/>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0E"/>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5FFB"/>
    <w:rsid w:val="00D66259"/>
    <w:rsid w:val="00D662F5"/>
    <w:rsid w:val="00D66EE3"/>
    <w:rsid w:val="00D6721A"/>
    <w:rsid w:val="00D67254"/>
    <w:rsid w:val="00D67324"/>
    <w:rsid w:val="00D673EA"/>
    <w:rsid w:val="00D67939"/>
    <w:rsid w:val="00D67D9D"/>
    <w:rsid w:val="00D67E6A"/>
    <w:rsid w:val="00D70254"/>
    <w:rsid w:val="00D70287"/>
    <w:rsid w:val="00D704C4"/>
    <w:rsid w:val="00D70507"/>
    <w:rsid w:val="00D7059D"/>
    <w:rsid w:val="00D70A11"/>
    <w:rsid w:val="00D70BDF"/>
    <w:rsid w:val="00D70C62"/>
    <w:rsid w:val="00D70E26"/>
    <w:rsid w:val="00D70EC0"/>
    <w:rsid w:val="00D70F94"/>
    <w:rsid w:val="00D713E9"/>
    <w:rsid w:val="00D71417"/>
    <w:rsid w:val="00D714F6"/>
    <w:rsid w:val="00D7152E"/>
    <w:rsid w:val="00D71BB0"/>
    <w:rsid w:val="00D71ED1"/>
    <w:rsid w:val="00D71F28"/>
    <w:rsid w:val="00D72069"/>
    <w:rsid w:val="00D720C6"/>
    <w:rsid w:val="00D720E8"/>
    <w:rsid w:val="00D72112"/>
    <w:rsid w:val="00D722D1"/>
    <w:rsid w:val="00D724CE"/>
    <w:rsid w:val="00D72561"/>
    <w:rsid w:val="00D725A3"/>
    <w:rsid w:val="00D725D7"/>
    <w:rsid w:val="00D72778"/>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19"/>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DF"/>
    <w:rsid w:val="00D77EF6"/>
    <w:rsid w:val="00D801B7"/>
    <w:rsid w:val="00D80432"/>
    <w:rsid w:val="00D8056F"/>
    <w:rsid w:val="00D80697"/>
    <w:rsid w:val="00D806E4"/>
    <w:rsid w:val="00D807BB"/>
    <w:rsid w:val="00D8081D"/>
    <w:rsid w:val="00D80B51"/>
    <w:rsid w:val="00D80C62"/>
    <w:rsid w:val="00D80C86"/>
    <w:rsid w:val="00D80D5E"/>
    <w:rsid w:val="00D80E22"/>
    <w:rsid w:val="00D8101B"/>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5FE4"/>
    <w:rsid w:val="00D8615E"/>
    <w:rsid w:val="00D86240"/>
    <w:rsid w:val="00D8626E"/>
    <w:rsid w:val="00D8627B"/>
    <w:rsid w:val="00D8653D"/>
    <w:rsid w:val="00D86588"/>
    <w:rsid w:val="00D86907"/>
    <w:rsid w:val="00D86A8A"/>
    <w:rsid w:val="00D86D62"/>
    <w:rsid w:val="00D86EC6"/>
    <w:rsid w:val="00D86F4A"/>
    <w:rsid w:val="00D86FFA"/>
    <w:rsid w:val="00D870D2"/>
    <w:rsid w:val="00D87219"/>
    <w:rsid w:val="00D8736B"/>
    <w:rsid w:val="00D87463"/>
    <w:rsid w:val="00D87846"/>
    <w:rsid w:val="00D879FB"/>
    <w:rsid w:val="00D87B68"/>
    <w:rsid w:val="00D87CC8"/>
    <w:rsid w:val="00D87DEA"/>
    <w:rsid w:val="00D87F46"/>
    <w:rsid w:val="00D90012"/>
    <w:rsid w:val="00D900B9"/>
    <w:rsid w:val="00D901A8"/>
    <w:rsid w:val="00D902C3"/>
    <w:rsid w:val="00D902D3"/>
    <w:rsid w:val="00D90655"/>
    <w:rsid w:val="00D9070F"/>
    <w:rsid w:val="00D909AE"/>
    <w:rsid w:val="00D909F9"/>
    <w:rsid w:val="00D90B84"/>
    <w:rsid w:val="00D91045"/>
    <w:rsid w:val="00D91610"/>
    <w:rsid w:val="00D916CC"/>
    <w:rsid w:val="00D916ED"/>
    <w:rsid w:val="00D91761"/>
    <w:rsid w:val="00D919CF"/>
    <w:rsid w:val="00D91BA7"/>
    <w:rsid w:val="00D91D12"/>
    <w:rsid w:val="00D92249"/>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3C2B"/>
    <w:rsid w:val="00D93F76"/>
    <w:rsid w:val="00D94689"/>
    <w:rsid w:val="00D948A7"/>
    <w:rsid w:val="00D94B94"/>
    <w:rsid w:val="00D94CFA"/>
    <w:rsid w:val="00D94F82"/>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0CA0"/>
    <w:rsid w:val="00DA10E1"/>
    <w:rsid w:val="00DA12B1"/>
    <w:rsid w:val="00DA1766"/>
    <w:rsid w:val="00DA19D4"/>
    <w:rsid w:val="00DA1A57"/>
    <w:rsid w:val="00DA1DB2"/>
    <w:rsid w:val="00DA1F46"/>
    <w:rsid w:val="00DA20E5"/>
    <w:rsid w:val="00DA2B96"/>
    <w:rsid w:val="00DA2B9E"/>
    <w:rsid w:val="00DA2D8E"/>
    <w:rsid w:val="00DA2E17"/>
    <w:rsid w:val="00DA2E2C"/>
    <w:rsid w:val="00DA2FA4"/>
    <w:rsid w:val="00DA3037"/>
    <w:rsid w:val="00DA3045"/>
    <w:rsid w:val="00DA304D"/>
    <w:rsid w:val="00DA3065"/>
    <w:rsid w:val="00DA3095"/>
    <w:rsid w:val="00DA34D6"/>
    <w:rsid w:val="00DA38D5"/>
    <w:rsid w:val="00DA3A21"/>
    <w:rsid w:val="00DA3E07"/>
    <w:rsid w:val="00DA3FD4"/>
    <w:rsid w:val="00DA4272"/>
    <w:rsid w:val="00DA4506"/>
    <w:rsid w:val="00DA4620"/>
    <w:rsid w:val="00DA4784"/>
    <w:rsid w:val="00DA48A2"/>
    <w:rsid w:val="00DA4958"/>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87"/>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2FD5"/>
    <w:rsid w:val="00DB341E"/>
    <w:rsid w:val="00DB34E0"/>
    <w:rsid w:val="00DB3623"/>
    <w:rsid w:val="00DB399C"/>
    <w:rsid w:val="00DB3C3F"/>
    <w:rsid w:val="00DB3CDF"/>
    <w:rsid w:val="00DB41C2"/>
    <w:rsid w:val="00DB4261"/>
    <w:rsid w:val="00DB472B"/>
    <w:rsid w:val="00DB482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21"/>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3D8A"/>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5FD9"/>
    <w:rsid w:val="00DC6038"/>
    <w:rsid w:val="00DC618E"/>
    <w:rsid w:val="00DC660E"/>
    <w:rsid w:val="00DC665F"/>
    <w:rsid w:val="00DC681A"/>
    <w:rsid w:val="00DC6A0F"/>
    <w:rsid w:val="00DC6B57"/>
    <w:rsid w:val="00DC6CC8"/>
    <w:rsid w:val="00DC6DBC"/>
    <w:rsid w:val="00DC6F41"/>
    <w:rsid w:val="00DC7443"/>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84B"/>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4A4C"/>
    <w:rsid w:val="00DD501C"/>
    <w:rsid w:val="00DD501E"/>
    <w:rsid w:val="00DD50FA"/>
    <w:rsid w:val="00DD5262"/>
    <w:rsid w:val="00DD52A7"/>
    <w:rsid w:val="00DD531D"/>
    <w:rsid w:val="00DD56B9"/>
    <w:rsid w:val="00DD58E6"/>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31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90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AE0"/>
    <w:rsid w:val="00DE7D39"/>
    <w:rsid w:val="00DE7EE8"/>
    <w:rsid w:val="00DF05C8"/>
    <w:rsid w:val="00DF0695"/>
    <w:rsid w:val="00DF0768"/>
    <w:rsid w:val="00DF0C29"/>
    <w:rsid w:val="00DF0C96"/>
    <w:rsid w:val="00DF0FD9"/>
    <w:rsid w:val="00DF1332"/>
    <w:rsid w:val="00DF15B0"/>
    <w:rsid w:val="00DF1795"/>
    <w:rsid w:val="00DF182E"/>
    <w:rsid w:val="00DF1A59"/>
    <w:rsid w:val="00DF1AED"/>
    <w:rsid w:val="00DF1CEE"/>
    <w:rsid w:val="00DF1EBE"/>
    <w:rsid w:val="00DF20B4"/>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254"/>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2F3"/>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6DFC"/>
    <w:rsid w:val="00E07354"/>
    <w:rsid w:val="00E074FB"/>
    <w:rsid w:val="00E076FC"/>
    <w:rsid w:val="00E07897"/>
    <w:rsid w:val="00E07ACC"/>
    <w:rsid w:val="00E07B1B"/>
    <w:rsid w:val="00E07C91"/>
    <w:rsid w:val="00E07D0C"/>
    <w:rsid w:val="00E1056D"/>
    <w:rsid w:val="00E105A7"/>
    <w:rsid w:val="00E10788"/>
    <w:rsid w:val="00E109C4"/>
    <w:rsid w:val="00E109D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34C"/>
    <w:rsid w:val="00E135F8"/>
    <w:rsid w:val="00E138FB"/>
    <w:rsid w:val="00E13A50"/>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658"/>
    <w:rsid w:val="00E16862"/>
    <w:rsid w:val="00E16868"/>
    <w:rsid w:val="00E16869"/>
    <w:rsid w:val="00E16D8A"/>
    <w:rsid w:val="00E16E34"/>
    <w:rsid w:val="00E16EEE"/>
    <w:rsid w:val="00E17193"/>
    <w:rsid w:val="00E173C1"/>
    <w:rsid w:val="00E17990"/>
    <w:rsid w:val="00E17C3D"/>
    <w:rsid w:val="00E17E53"/>
    <w:rsid w:val="00E17FEB"/>
    <w:rsid w:val="00E20089"/>
    <w:rsid w:val="00E201B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14"/>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5EBA"/>
    <w:rsid w:val="00E26530"/>
    <w:rsid w:val="00E26562"/>
    <w:rsid w:val="00E265CF"/>
    <w:rsid w:val="00E266AB"/>
    <w:rsid w:val="00E2672B"/>
    <w:rsid w:val="00E26748"/>
    <w:rsid w:val="00E26BEB"/>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322"/>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61C"/>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A9A"/>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29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78C"/>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C77"/>
    <w:rsid w:val="00E62D79"/>
    <w:rsid w:val="00E62DC7"/>
    <w:rsid w:val="00E6312E"/>
    <w:rsid w:val="00E634BF"/>
    <w:rsid w:val="00E634C5"/>
    <w:rsid w:val="00E63512"/>
    <w:rsid w:val="00E63827"/>
    <w:rsid w:val="00E63A7A"/>
    <w:rsid w:val="00E63BBD"/>
    <w:rsid w:val="00E63F9C"/>
    <w:rsid w:val="00E6403D"/>
    <w:rsid w:val="00E640F5"/>
    <w:rsid w:val="00E641E4"/>
    <w:rsid w:val="00E6435F"/>
    <w:rsid w:val="00E64413"/>
    <w:rsid w:val="00E644DA"/>
    <w:rsid w:val="00E64634"/>
    <w:rsid w:val="00E64810"/>
    <w:rsid w:val="00E64A4A"/>
    <w:rsid w:val="00E64D54"/>
    <w:rsid w:val="00E64FEE"/>
    <w:rsid w:val="00E65220"/>
    <w:rsid w:val="00E6537E"/>
    <w:rsid w:val="00E65702"/>
    <w:rsid w:val="00E657B6"/>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47E"/>
    <w:rsid w:val="00E71561"/>
    <w:rsid w:val="00E716A0"/>
    <w:rsid w:val="00E7171C"/>
    <w:rsid w:val="00E7185C"/>
    <w:rsid w:val="00E71873"/>
    <w:rsid w:val="00E71A42"/>
    <w:rsid w:val="00E71B5E"/>
    <w:rsid w:val="00E71E58"/>
    <w:rsid w:val="00E71F09"/>
    <w:rsid w:val="00E72209"/>
    <w:rsid w:val="00E728FE"/>
    <w:rsid w:val="00E72AAE"/>
    <w:rsid w:val="00E72F88"/>
    <w:rsid w:val="00E7334E"/>
    <w:rsid w:val="00E73433"/>
    <w:rsid w:val="00E73637"/>
    <w:rsid w:val="00E7366C"/>
    <w:rsid w:val="00E738C6"/>
    <w:rsid w:val="00E739D4"/>
    <w:rsid w:val="00E73A47"/>
    <w:rsid w:val="00E73BA1"/>
    <w:rsid w:val="00E73C20"/>
    <w:rsid w:val="00E73EC9"/>
    <w:rsid w:val="00E740BE"/>
    <w:rsid w:val="00E741AD"/>
    <w:rsid w:val="00E74287"/>
    <w:rsid w:val="00E743DB"/>
    <w:rsid w:val="00E744A0"/>
    <w:rsid w:val="00E74582"/>
    <w:rsid w:val="00E74679"/>
    <w:rsid w:val="00E749BF"/>
    <w:rsid w:val="00E74B7C"/>
    <w:rsid w:val="00E74B9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5A3"/>
    <w:rsid w:val="00E81877"/>
    <w:rsid w:val="00E81DB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02"/>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494"/>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1DC"/>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27"/>
    <w:rsid w:val="00E96896"/>
    <w:rsid w:val="00E968F5"/>
    <w:rsid w:val="00E9692F"/>
    <w:rsid w:val="00E96949"/>
    <w:rsid w:val="00E96B09"/>
    <w:rsid w:val="00E96D0D"/>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2FA0"/>
    <w:rsid w:val="00EA3110"/>
    <w:rsid w:val="00EA32C4"/>
    <w:rsid w:val="00EA342F"/>
    <w:rsid w:val="00EA3B7E"/>
    <w:rsid w:val="00EA3D1F"/>
    <w:rsid w:val="00EA40E5"/>
    <w:rsid w:val="00EA45BC"/>
    <w:rsid w:val="00EA48BB"/>
    <w:rsid w:val="00EA492E"/>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11A"/>
    <w:rsid w:val="00EA67F5"/>
    <w:rsid w:val="00EA6D06"/>
    <w:rsid w:val="00EA736E"/>
    <w:rsid w:val="00EA770E"/>
    <w:rsid w:val="00EA7934"/>
    <w:rsid w:val="00EA79A4"/>
    <w:rsid w:val="00EA7F07"/>
    <w:rsid w:val="00EA7FC3"/>
    <w:rsid w:val="00EB0190"/>
    <w:rsid w:val="00EB02A1"/>
    <w:rsid w:val="00EB0399"/>
    <w:rsid w:val="00EB0500"/>
    <w:rsid w:val="00EB07BC"/>
    <w:rsid w:val="00EB0A07"/>
    <w:rsid w:val="00EB0BD6"/>
    <w:rsid w:val="00EB0DFC"/>
    <w:rsid w:val="00EB1277"/>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4BE"/>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DB"/>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A82"/>
    <w:rsid w:val="00EC1EE6"/>
    <w:rsid w:val="00EC1F24"/>
    <w:rsid w:val="00EC2123"/>
    <w:rsid w:val="00EC2364"/>
    <w:rsid w:val="00EC23AF"/>
    <w:rsid w:val="00EC25F1"/>
    <w:rsid w:val="00EC266E"/>
    <w:rsid w:val="00EC29CF"/>
    <w:rsid w:val="00EC2C48"/>
    <w:rsid w:val="00EC306F"/>
    <w:rsid w:val="00EC316E"/>
    <w:rsid w:val="00EC3331"/>
    <w:rsid w:val="00EC335F"/>
    <w:rsid w:val="00EC3558"/>
    <w:rsid w:val="00EC3844"/>
    <w:rsid w:val="00EC3950"/>
    <w:rsid w:val="00EC39E7"/>
    <w:rsid w:val="00EC3C0B"/>
    <w:rsid w:val="00EC3D70"/>
    <w:rsid w:val="00EC3E51"/>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306"/>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2B1"/>
    <w:rsid w:val="00EE2314"/>
    <w:rsid w:val="00EE244C"/>
    <w:rsid w:val="00EE244E"/>
    <w:rsid w:val="00EE25AA"/>
    <w:rsid w:val="00EE25CE"/>
    <w:rsid w:val="00EE2991"/>
    <w:rsid w:val="00EE2A50"/>
    <w:rsid w:val="00EE2D64"/>
    <w:rsid w:val="00EE2F25"/>
    <w:rsid w:val="00EE318C"/>
    <w:rsid w:val="00EE31C3"/>
    <w:rsid w:val="00EE3797"/>
    <w:rsid w:val="00EE380A"/>
    <w:rsid w:val="00EE3994"/>
    <w:rsid w:val="00EE3B63"/>
    <w:rsid w:val="00EE3B76"/>
    <w:rsid w:val="00EE3C77"/>
    <w:rsid w:val="00EE3C8B"/>
    <w:rsid w:val="00EE3F3E"/>
    <w:rsid w:val="00EE41F2"/>
    <w:rsid w:val="00EE452B"/>
    <w:rsid w:val="00EE4A17"/>
    <w:rsid w:val="00EE4A2C"/>
    <w:rsid w:val="00EE4A33"/>
    <w:rsid w:val="00EE4C46"/>
    <w:rsid w:val="00EE4CA5"/>
    <w:rsid w:val="00EE4E37"/>
    <w:rsid w:val="00EE52B7"/>
    <w:rsid w:val="00EE534C"/>
    <w:rsid w:val="00EE5677"/>
    <w:rsid w:val="00EE5806"/>
    <w:rsid w:val="00EE5B34"/>
    <w:rsid w:val="00EE5BAF"/>
    <w:rsid w:val="00EE5EAF"/>
    <w:rsid w:val="00EE6104"/>
    <w:rsid w:val="00EE6500"/>
    <w:rsid w:val="00EE6723"/>
    <w:rsid w:val="00EE6984"/>
    <w:rsid w:val="00EE69A4"/>
    <w:rsid w:val="00EE6C8E"/>
    <w:rsid w:val="00EE71D1"/>
    <w:rsid w:val="00EE7277"/>
    <w:rsid w:val="00EE7804"/>
    <w:rsid w:val="00EE78C0"/>
    <w:rsid w:val="00EE7A4F"/>
    <w:rsid w:val="00EE7C07"/>
    <w:rsid w:val="00EE7D09"/>
    <w:rsid w:val="00EE7D7C"/>
    <w:rsid w:val="00EE7EE6"/>
    <w:rsid w:val="00EE7EFD"/>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3BD"/>
    <w:rsid w:val="00EF565C"/>
    <w:rsid w:val="00EF58B7"/>
    <w:rsid w:val="00EF5AD7"/>
    <w:rsid w:val="00EF5BE3"/>
    <w:rsid w:val="00EF5C38"/>
    <w:rsid w:val="00EF61A4"/>
    <w:rsid w:val="00EF63E3"/>
    <w:rsid w:val="00EF6455"/>
    <w:rsid w:val="00EF65B4"/>
    <w:rsid w:val="00EF68A7"/>
    <w:rsid w:val="00EF6ABC"/>
    <w:rsid w:val="00EF6BFE"/>
    <w:rsid w:val="00EF6D90"/>
    <w:rsid w:val="00EF6D9B"/>
    <w:rsid w:val="00EF72FD"/>
    <w:rsid w:val="00EF7525"/>
    <w:rsid w:val="00EF7561"/>
    <w:rsid w:val="00EF7703"/>
    <w:rsid w:val="00EF77B9"/>
    <w:rsid w:val="00EF7BEC"/>
    <w:rsid w:val="00EF7D5D"/>
    <w:rsid w:val="00F001AC"/>
    <w:rsid w:val="00F0021D"/>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4DB"/>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236"/>
    <w:rsid w:val="00F074B7"/>
    <w:rsid w:val="00F07D4F"/>
    <w:rsid w:val="00F07DC2"/>
    <w:rsid w:val="00F07F24"/>
    <w:rsid w:val="00F07F33"/>
    <w:rsid w:val="00F10609"/>
    <w:rsid w:val="00F10634"/>
    <w:rsid w:val="00F1090C"/>
    <w:rsid w:val="00F109DF"/>
    <w:rsid w:val="00F10AE7"/>
    <w:rsid w:val="00F1100F"/>
    <w:rsid w:val="00F11146"/>
    <w:rsid w:val="00F1124B"/>
    <w:rsid w:val="00F112E7"/>
    <w:rsid w:val="00F11529"/>
    <w:rsid w:val="00F11641"/>
    <w:rsid w:val="00F11664"/>
    <w:rsid w:val="00F118D2"/>
    <w:rsid w:val="00F11A2B"/>
    <w:rsid w:val="00F11A4E"/>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3E8E"/>
    <w:rsid w:val="00F14006"/>
    <w:rsid w:val="00F1400E"/>
    <w:rsid w:val="00F140AD"/>
    <w:rsid w:val="00F1429C"/>
    <w:rsid w:val="00F142D6"/>
    <w:rsid w:val="00F14887"/>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32"/>
    <w:rsid w:val="00F17459"/>
    <w:rsid w:val="00F176A5"/>
    <w:rsid w:val="00F17AB4"/>
    <w:rsid w:val="00F17DD5"/>
    <w:rsid w:val="00F17DD9"/>
    <w:rsid w:val="00F20577"/>
    <w:rsid w:val="00F205EC"/>
    <w:rsid w:val="00F20B8E"/>
    <w:rsid w:val="00F20C59"/>
    <w:rsid w:val="00F20D0A"/>
    <w:rsid w:val="00F20E19"/>
    <w:rsid w:val="00F213A2"/>
    <w:rsid w:val="00F214D2"/>
    <w:rsid w:val="00F218CD"/>
    <w:rsid w:val="00F21AD9"/>
    <w:rsid w:val="00F21B36"/>
    <w:rsid w:val="00F21EDD"/>
    <w:rsid w:val="00F222BC"/>
    <w:rsid w:val="00F22402"/>
    <w:rsid w:val="00F22431"/>
    <w:rsid w:val="00F22779"/>
    <w:rsid w:val="00F22A1B"/>
    <w:rsid w:val="00F22A4F"/>
    <w:rsid w:val="00F22BA1"/>
    <w:rsid w:val="00F22D0B"/>
    <w:rsid w:val="00F22F8E"/>
    <w:rsid w:val="00F230B6"/>
    <w:rsid w:val="00F23224"/>
    <w:rsid w:val="00F234A1"/>
    <w:rsid w:val="00F234F2"/>
    <w:rsid w:val="00F23753"/>
    <w:rsid w:val="00F23799"/>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6CF"/>
    <w:rsid w:val="00F26A49"/>
    <w:rsid w:val="00F26CF1"/>
    <w:rsid w:val="00F26FC4"/>
    <w:rsid w:val="00F27217"/>
    <w:rsid w:val="00F2785A"/>
    <w:rsid w:val="00F279DD"/>
    <w:rsid w:val="00F27D20"/>
    <w:rsid w:val="00F27DCE"/>
    <w:rsid w:val="00F300C2"/>
    <w:rsid w:val="00F306D6"/>
    <w:rsid w:val="00F307F2"/>
    <w:rsid w:val="00F308EE"/>
    <w:rsid w:val="00F30B4D"/>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2DA4"/>
    <w:rsid w:val="00F3322C"/>
    <w:rsid w:val="00F332A7"/>
    <w:rsid w:val="00F33455"/>
    <w:rsid w:val="00F3347C"/>
    <w:rsid w:val="00F334B5"/>
    <w:rsid w:val="00F335E1"/>
    <w:rsid w:val="00F33659"/>
    <w:rsid w:val="00F33822"/>
    <w:rsid w:val="00F33C9E"/>
    <w:rsid w:val="00F3425B"/>
    <w:rsid w:val="00F34382"/>
    <w:rsid w:val="00F3474F"/>
    <w:rsid w:val="00F34A4B"/>
    <w:rsid w:val="00F34BD2"/>
    <w:rsid w:val="00F34C8C"/>
    <w:rsid w:val="00F34EAC"/>
    <w:rsid w:val="00F34EE3"/>
    <w:rsid w:val="00F3511E"/>
    <w:rsid w:val="00F352F9"/>
    <w:rsid w:val="00F353BF"/>
    <w:rsid w:val="00F356B2"/>
    <w:rsid w:val="00F356B5"/>
    <w:rsid w:val="00F3575A"/>
    <w:rsid w:val="00F35772"/>
    <w:rsid w:val="00F35A6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41"/>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4E4"/>
    <w:rsid w:val="00F47668"/>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130"/>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DB6"/>
    <w:rsid w:val="00F56E0C"/>
    <w:rsid w:val="00F57039"/>
    <w:rsid w:val="00F5709C"/>
    <w:rsid w:val="00F572F8"/>
    <w:rsid w:val="00F57348"/>
    <w:rsid w:val="00F57583"/>
    <w:rsid w:val="00F57C69"/>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9D5"/>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73"/>
    <w:rsid w:val="00F6369D"/>
    <w:rsid w:val="00F645A5"/>
    <w:rsid w:val="00F646B6"/>
    <w:rsid w:val="00F647C1"/>
    <w:rsid w:val="00F6491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61"/>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456"/>
    <w:rsid w:val="00F7167C"/>
    <w:rsid w:val="00F716BF"/>
    <w:rsid w:val="00F7170C"/>
    <w:rsid w:val="00F71753"/>
    <w:rsid w:val="00F71813"/>
    <w:rsid w:val="00F72086"/>
    <w:rsid w:val="00F721FA"/>
    <w:rsid w:val="00F7226B"/>
    <w:rsid w:val="00F7257C"/>
    <w:rsid w:val="00F728DC"/>
    <w:rsid w:val="00F72A45"/>
    <w:rsid w:val="00F72E31"/>
    <w:rsid w:val="00F73078"/>
    <w:rsid w:val="00F73363"/>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9A1"/>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7D"/>
    <w:rsid w:val="00F818F5"/>
    <w:rsid w:val="00F819E8"/>
    <w:rsid w:val="00F81C01"/>
    <w:rsid w:val="00F81C75"/>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249"/>
    <w:rsid w:val="00F843A8"/>
    <w:rsid w:val="00F8467A"/>
    <w:rsid w:val="00F8474B"/>
    <w:rsid w:val="00F847B8"/>
    <w:rsid w:val="00F848E2"/>
    <w:rsid w:val="00F84A13"/>
    <w:rsid w:val="00F84A8C"/>
    <w:rsid w:val="00F84CF8"/>
    <w:rsid w:val="00F84D63"/>
    <w:rsid w:val="00F84DE9"/>
    <w:rsid w:val="00F84E20"/>
    <w:rsid w:val="00F84F8F"/>
    <w:rsid w:val="00F8539A"/>
    <w:rsid w:val="00F85514"/>
    <w:rsid w:val="00F8574D"/>
    <w:rsid w:val="00F85DC9"/>
    <w:rsid w:val="00F85F1E"/>
    <w:rsid w:val="00F85FED"/>
    <w:rsid w:val="00F860AE"/>
    <w:rsid w:val="00F861F4"/>
    <w:rsid w:val="00F862B1"/>
    <w:rsid w:val="00F8636E"/>
    <w:rsid w:val="00F86746"/>
    <w:rsid w:val="00F86837"/>
    <w:rsid w:val="00F86973"/>
    <w:rsid w:val="00F86A60"/>
    <w:rsid w:val="00F86AD2"/>
    <w:rsid w:val="00F86AF7"/>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0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15"/>
    <w:rsid w:val="00F96A5B"/>
    <w:rsid w:val="00F96B70"/>
    <w:rsid w:val="00F96E12"/>
    <w:rsid w:val="00F96FD4"/>
    <w:rsid w:val="00F9707B"/>
    <w:rsid w:val="00F971C5"/>
    <w:rsid w:val="00F97256"/>
    <w:rsid w:val="00F97452"/>
    <w:rsid w:val="00F97765"/>
    <w:rsid w:val="00F9787F"/>
    <w:rsid w:val="00F97953"/>
    <w:rsid w:val="00F97AE2"/>
    <w:rsid w:val="00F97C3B"/>
    <w:rsid w:val="00F97F05"/>
    <w:rsid w:val="00FA04E5"/>
    <w:rsid w:val="00FA0CFA"/>
    <w:rsid w:val="00FA10C2"/>
    <w:rsid w:val="00FA127F"/>
    <w:rsid w:val="00FA13FA"/>
    <w:rsid w:val="00FA1637"/>
    <w:rsid w:val="00FA16E6"/>
    <w:rsid w:val="00FA181C"/>
    <w:rsid w:val="00FA196E"/>
    <w:rsid w:val="00FA1B4D"/>
    <w:rsid w:val="00FA1BDF"/>
    <w:rsid w:val="00FA1E10"/>
    <w:rsid w:val="00FA1FB6"/>
    <w:rsid w:val="00FA214F"/>
    <w:rsid w:val="00FA2254"/>
    <w:rsid w:val="00FA2333"/>
    <w:rsid w:val="00FA248C"/>
    <w:rsid w:val="00FA272F"/>
    <w:rsid w:val="00FA277C"/>
    <w:rsid w:val="00FA2F31"/>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17F"/>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726"/>
    <w:rsid w:val="00FB2823"/>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5E58"/>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13B"/>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28"/>
    <w:rsid w:val="00FC2ECF"/>
    <w:rsid w:val="00FC2EF9"/>
    <w:rsid w:val="00FC332F"/>
    <w:rsid w:val="00FC33FF"/>
    <w:rsid w:val="00FC3488"/>
    <w:rsid w:val="00FC3617"/>
    <w:rsid w:val="00FC3661"/>
    <w:rsid w:val="00FC37A5"/>
    <w:rsid w:val="00FC3A39"/>
    <w:rsid w:val="00FC3AEC"/>
    <w:rsid w:val="00FC3FBC"/>
    <w:rsid w:val="00FC4A36"/>
    <w:rsid w:val="00FC4AFD"/>
    <w:rsid w:val="00FC4BBC"/>
    <w:rsid w:val="00FC4C0C"/>
    <w:rsid w:val="00FC512C"/>
    <w:rsid w:val="00FC5197"/>
    <w:rsid w:val="00FC5321"/>
    <w:rsid w:val="00FC5585"/>
    <w:rsid w:val="00FC5633"/>
    <w:rsid w:val="00FC595E"/>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736"/>
    <w:rsid w:val="00FC7844"/>
    <w:rsid w:val="00FC7D4D"/>
    <w:rsid w:val="00FC7E53"/>
    <w:rsid w:val="00FC7FE3"/>
    <w:rsid w:val="00FD02D5"/>
    <w:rsid w:val="00FD043B"/>
    <w:rsid w:val="00FD04FC"/>
    <w:rsid w:val="00FD0983"/>
    <w:rsid w:val="00FD0B97"/>
    <w:rsid w:val="00FD0BA0"/>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C6F"/>
    <w:rsid w:val="00FD4E0F"/>
    <w:rsid w:val="00FD4FA0"/>
    <w:rsid w:val="00FD4FDD"/>
    <w:rsid w:val="00FD5006"/>
    <w:rsid w:val="00FD51EA"/>
    <w:rsid w:val="00FD56D4"/>
    <w:rsid w:val="00FD5982"/>
    <w:rsid w:val="00FD59AE"/>
    <w:rsid w:val="00FD59F8"/>
    <w:rsid w:val="00FD5B63"/>
    <w:rsid w:val="00FD5B91"/>
    <w:rsid w:val="00FD5BD3"/>
    <w:rsid w:val="00FD5D75"/>
    <w:rsid w:val="00FD5D9B"/>
    <w:rsid w:val="00FD649F"/>
    <w:rsid w:val="00FD660F"/>
    <w:rsid w:val="00FD68AD"/>
    <w:rsid w:val="00FD699B"/>
    <w:rsid w:val="00FD6C8A"/>
    <w:rsid w:val="00FD7033"/>
    <w:rsid w:val="00FD737E"/>
    <w:rsid w:val="00FD743B"/>
    <w:rsid w:val="00FD75A6"/>
    <w:rsid w:val="00FD7650"/>
    <w:rsid w:val="00FD7805"/>
    <w:rsid w:val="00FD796D"/>
    <w:rsid w:val="00FD7AC8"/>
    <w:rsid w:val="00FD7B88"/>
    <w:rsid w:val="00FD7C8B"/>
    <w:rsid w:val="00FD7DCF"/>
    <w:rsid w:val="00FD7F14"/>
    <w:rsid w:val="00FD7FDF"/>
    <w:rsid w:val="00FE00AA"/>
    <w:rsid w:val="00FE03E4"/>
    <w:rsid w:val="00FE04AB"/>
    <w:rsid w:val="00FE055F"/>
    <w:rsid w:val="00FE0A0C"/>
    <w:rsid w:val="00FE0C0D"/>
    <w:rsid w:val="00FE0D8A"/>
    <w:rsid w:val="00FE0EC3"/>
    <w:rsid w:val="00FE0FCF"/>
    <w:rsid w:val="00FE0FDD"/>
    <w:rsid w:val="00FE0FE5"/>
    <w:rsid w:val="00FE119D"/>
    <w:rsid w:val="00FE151A"/>
    <w:rsid w:val="00FE160A"/>
    <w:rsid w:val="00FE175C"/>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230"/>
    <w:rsid w:val="00FE3648"/>
    <w:rsid w:val="00FE3989"/>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5AC"/>
    <w:rsid w:val="00FE5769"/>
    <w:rsid w:val="00FE5980"/>
    <w:rsid w:val="00FE5C69"/>
    <w:rsid w:val="00FE609C"/>
    <w:rsid w:val="00FE6230"/>
    <w:rsid w:val="00FE6468"/>
    <w:rsid w:val="00FE65A6"/>
    <w:rsid w:val="00FE6646"/>
    <w:rsid w:val="00FE669B"/>
    <w:rsid w:val="00FE6738"/>
    <w:rsid w:val="00FE6A78"/>
    <w:rsid w:val="00FE714D"/>
    <w:rsid w:val="00FE7352"/>
    <w:rsid w:val="00FE7635"/>
    <w:rsid w:val="00FE7796"/>
    <w:rsid w:val="00FE7D13"/>
    <w:rsid w:val="00FE7D6A"/>
    <w:rsid w:val="00FE7DAB"/>
    <w:rsid w:val="00FF018D"/>
    <w:rsid w:val="00FF01B0"/>
    <w:rsid w:val="00FF029E"/>
    <w:rsid w:val="00FF034B"/>
    <w:rsid w:val="00FF03B0"/>
    <w:rsid w:val="00FF0403"/>
    <w:rsid w:val="00FF0655"/>
    <w:rsid w:val="00FF07B3"/>
    <w:rsid w:val="00FF0961"/>
    <w:rsid w:val="00FF09F9"/>
    <w:rsid w:val="00FF0C30"/>
    <w:rsid w:val="00FF1007"/>
    <w:rsid w:val="00FF122C"/>
    <w:rsid w:val="00FF13B9"/>
    <w:rsid w:val="00FF1842"/>
    <w:rsid w:val="00FF196B"/>
    <w:rsid w:val="00FF1A67"/>
    <w:rsid w:val="00FF1C45"/>
    <w:rsid w:val="00FF1C8A"/>
    <w:rsid w:val="00FF21D2"/>
    <w:rsid w:val="00FF2408"/>
    <w:rsid w:val="00FF25E2"/>
    <w:rsid w:val="00FF2B84"/>
    <w:rsid w:val="00FF313B"/>
    <w:rsid w:val="00FF318E"/>
    <w:rsid w:val="00FF31A1"/>
    <w:rsid w:val="00FF34C8"/>
    <w:rsid w:val="00FF36BD"/>
    <w:rsid w:val="00FF381C"/>
    <w:rsid w:val="00FF3A8F"/>
    <w:rsid w:val="00FF3B13"/>
    <w:rsid w:val="00FF3B76"/>
    <w:rsid w:val="00FF3CCA"/>
    <w:rsid w:val="00FF4083"/>
    <w:rsid w:val="00FF40DB"/>
    <w:rsid w:val="00FF41EC"/>
    <w:rsid w:val="00FF4283"/>
    <w:rsid w:val="00FF43EE"/>
    <w:rsid w:val="00FF48E6"/>
    <w:rsid w:val="00FF4ACE"/>
    <w:rsid w:val="00FF4B29"/>
    <w:rsid w:val="00FF4B4F"/>
    <w:rsid w:val="00FF4C82"/>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6FD2"/>
    <w:rsid w:val="00FF7060"/>
    <w:rsid w:val="00FF7636"/>
    <w:rsid w:val="00FF765F"/>
    <w:rsid w:val="00FF7989"/>
    <w:rsid w:val="00FF7D03"/>
    <w:rsid w:val="012C2953"/>
    <w:rsid w:val="013637D1"/>
    <w:rsid w:val="014001AC"/>
    <w:rsid w:val="01D6608B"/>
    <w:rsid w:val="02105655"/>
    <w:rsid w:val="023870D5"/>
    <w:rsid w:val="023D7B88"/>
    <w:rsid w:val="025331D6"/>
    <w:rsid w:val="02D432A2"/>
    <w:rsid w:val="02D768EE"/>
    <w:rsid w:val="032A4C70"/>
    <w:rsid w:val="03727E30"/>
    <w:rsid w:val="037C7496"/>
    <w:rsid w:val="039B79C2"/>
    <w:rsid w:val="03A33962"/>
    <w:rsid w:val="03FE7EAB"/>
    <w:rsid w:val="042042C5"/>
    <w:rsid w:val="04294587"/>
    <w:rsid w:val="04697A1A"/>
    <w:rsid w:val="04806B11"/>
    <w:rsid w:val="0495080F"/>
    <w:rsid w:val="04D05CEB"/>
    <w:rsid w:val="04F95C85"/>
    <w:rsid w:val="05094D59"/>
    <w:rsid w:val="059B6E4A"/>
    <w:rsid w:val="05A827C4"/>
    <w:rsid w:val="064C13A1"/>
    <w:rsid w:val="07604198"/>
    <w:rsid w:val="07D4733A"/>
    <w:rsid w:val="07DB478B"/>
    <w:rsid w:val="07F817E1"/>
    <w:rsid w:val="086919DE"/>
    <w:rsid w:val="08B31BA6"/>
    <w:rsid w:val="08F46583"/>
    <w:rsid w:val="098E4FA0"/>
    <w:rsid w:val="099077F7"/>
    <w:rsid w:val="099F7A3A"/>
    <w:rsid w:val="0A4800D1"/>
    <w:rsid w:val="0A892BC4"/>
    <w:rsid w:val="0AC92FC0"/>
    <w:rsid w:val="0AEF054D"/>
    <w:rsid w:val="0B1F52D6"/>
    <w:rsid w:val="0B660C1A"/>
    <w:rsid w:val="0BAA1044"/>
    <w:rsid w:val="0BF21886"/>
    <w:rsid w:val="0C201171"/>
    <w:rsid w:val="0C232BA4"/>
    <w:rsid w:val="0C9B1F9A"/>
    <w:rsid w:val="0CAF4438"/>
    <w:rsid w:val="0CB41A4E"/>
    <w:rsid w:val="0D0C3638"/>
    <w:rsid w:val="0D222E5C"/>
    <w:rsid w:val="0D466B4A"/>
    <w:rsid w:val="0D523741"/>
    <w:rsid w:val="0DCB0DFD"/>
    <w:rsid w:val="0DCE7C62"/>
    <w:rsid w:val="0E0013EF"/>
    <w:rsid w:val="0E7B0A75"/>
    <w:rsid w:val="0E802627"/>
    <w:rsid w:val="0F5D63CD"/>
    <w:rsid w:val="0F661726"/>
    <w:rsid w:val="0FB73D2F"/>
    <w:rsid w:val="10482BD9"/>
    <w:rsid w:val="10A02655"/>
    <w:rsid w:val="10D6033B"/>
    <w:rsid w:val="10EA0134"/>
    <w:rsid w:val="10F1501F"/>
    <w:rsid w:val="10F845FF"/>
    <w:rsid w:val="110A4333"/>
    <w:rsid w:val="11651569"/>
    <w:rsid w:val="11FC1ECD"/>
    <w:rsid w:val="12211934"/>
    <w:rsid w:val="129739A4"/>
    <w:rsid w:val="12C02EFB"/>
    <w:rsid w:val="12DD1CFF"/>
    <w:rsid w:val="12E34E3B"/>
    <w:rsid w:val="13031039"/>
    <w:rsid w:val="136E2957"/>
    <w:rsid w:val="138F0BDD"/>
    <w:rsid w:val="13A02D2C"/>
    <w:rsid w:val="14294AD0"/>
    <w:rsid w:val="1468384A"/>
    <w:rsid w:val="14A47914"/>
    <w:rsid w:val="14A5684C"/>
    <w:rsid w:val="14D72A37"/>
    <w:rsid w:val="14D964F6"/>
    <w:rsid w:val="151501EB"/>
    <w:rsid w:val="15377BDA"/>
    <w:rsid w:val="15542020"/>
    <w:rsid w:val="15F80BFE"/>
    <w:rsid w:val="16114E0F"/>
    <w:rsid w:val="16117F11"/>
    <w:rsid w:val="1614443E"/>
    <w:rsid w:val="168E50BE"/>
    <w:rsid w:val="169F551D"/>
    <w:rsid w:val="16C32FBA"/>
    <w:rsid w:val="17143815"/>
    <w:rsid w:val="17626C76"/>
    <w:rsid w:val="1785299A"/>
    <w:rsid w:val="17BD3EAD"/>
    <w:rsid w:val="17C76AD9"/>
    <w:rsid w:val="17F93E0B"/>
    <w:rsid w:val="17FD2D32"/>
    <w:rsid w:val="181F6915"/>
    <w:rsid w:val="18316649"/>
    <w:rsid w:val="18A137CE"/>
    <w:rsid w:val="191506B4"/>
    <w:rsid w:val="192D5062"/>
    <w:rsid w:val="193208CA"/>
    <w:rsid w:val="19720CC7"/>
    <w:rsid w:val="197902A7"/>
    <w:rsid w:val="198D1C77"/>
    <w:rsid w:val="198D78AF"/>
    <w:rsid w:val="19AF1F1B"/>
    <w:rsid w:val="19E75211"/>
    <w:rsid w:val="1B83048A"/>
    <w:rsid w:val="1B9F38C9"/>
    <w:rsid w:val="1BC27F84"/>
    <w:rsid w:val="1C24274C"/>
    <w:rsid w:val="1C455CA5"/>
    <w:rsid w:val="1C9F0025"/>
    <w:rsid w:val="1CE04199"/>
    <w:rsid w:val="1D2C69D2"/>
    <w:rsid w:val="1D33076D"/>
    <w:rsid w:val="1DA358F3"/>
    <w:rsid w:val="1DA5166B"/>
    <w:rsid w:val="1DAF188E"/>
    <w:rsid w:val="1DFD14A7"/>
    <w:rsid w:val="1E0345E3"/>
    <w:rsid w:val="1E674B72"/>
    <w:rsid w:val="1F2667DB"/>
    <w:rsid w:val="1F42113B"/>
    <w:rsid w:val="1F4858E1"/>
    <w:rsid w:val="1F6A7DD1"/>
    <w:rsid w:val="1F6E1F30"/>
    <w:rsid w:val="1FA3607E"/>
    <w:rsid w:val="1FB97581"/>
    <w:rsid w:val="1FFE32B4"/>
    <w:rsid w:val="2043516B"/>
    <w:rsid w:val="20D34741"/>
    <w:rsid w:val="21380A48"/>
    <w:rsid w:val="2148274F"/>
    <w:rsid w:val="21667363"/>
    <w:rsid w:val="216B2BCB"/>
    <w:rsid w:val="21893052"/>
    <w:rsid w:val="21A34113"/>
    <w:rsid w:val="21AE0756"/>
    <w:rsid w:val="22843107"/>
    <w:rsid w:val="22993768"/>
    <w:rsid w:val="22A068A5"/>
    <w:rsid w:val="22D30A28"/>
    <w:rsid w:val="22FA21AD"/>
    <w:rsid w:val="23533917"/>
    <w:rsid w:val="239E00B4"/>
    <w:rsid w:val="23CB7951"/>
    <w:rsid w:val="23F073B8"/>
    <w:rsid w:val="24101808"/>
    <w:rsid w:val="24D040C9"/>
    <w:rsid w:val="250255F5"/>
    <w:rsid w:val="251E74A4"/>
    <w:rsid w:val="25697422"/>
    <w:rsid w:val="266F2816"/>
    <w:rsid w:val="26D42FC1"/>
    <w:rsid w:val="26DB7EAB"/>
    <w:rsid w:val="277A5916"/>
    <w:rsid w:val="27843CE5"/>
    <w:rsid w:val="2796077F"/>
    <w:rsid w:val="27C2106B"/>
    <w:rsid w:val="281A0EA7"/>
    <w:rsid w:val="281F6A3D"/>
    <w:rsid w:val="282D0BDB"/>
    <w:rsid w:val="28325C31"/>
    <w:rsid w:val="288B5901"/>
    <w:rsid w:val="28A80261"/>
    <w:rsid w:val="28EF7C3E"/>
    <w:rsid w:val="290541A2"/>
    <w:rsid w:val="29842A7C"/>
    <w:rsid w:val="298E56A9"/>
    <w:rsid w:val="2A7725E1"/>
    <w:rsid w:val="2A9767DF"/>
    <w:rsid w:val="2ABC2F92"/>
    <w:rsid w:val="2ACF41CB"/>
    <w:rsid w:val="2B3C2EE3"/>
    <w:rsid w:val="2B453F3B"/>
    <w:rsid w:val="2B674404"/>
    <w:rsid w:val="2BB63A38"/>
    <w:rsid w:val="2BC90C1A"/>
    <w:rsid w:val="2C0C0F54"/>
    <w:rsid w:val="2CA927FA"/>
    <w:rsid w:val="2D4744ED"/>
    <w:rsid w:val="2D590C84"/>
    <w:rsid w:val="2D5D2A57"/>
    <w:rsid w:val="2D6D7CCB"/>
    <w:rsid w:val="2D8C63A3"/>
    <w:rsid w:val="2E503F46"/>
    <w:rsid w:val="2ED34860"/>
    <w:rsid w:val="2EE1627B"/>
    <w:rsid w:val="2EED10C4"/>
    <w:rsid w:val="2F6C002B"/>
    <w:rsid w:val="2F970416"/>
    <w:rsid w:val="2FA774C5"/>
    <w:rsid w:val="3038636F"/>
    <w:rsid w:val="303B6620"/>
    <w:rsid w:val="30466CDD"/>
    <w:rsid w:val="3050190A"/>
    <w:rsid w:val="3062163D"/>
    <w:rsid w:val="30751371"/>
    <w:rsid w:val="30901D07"/>
    <w:rsid w:val="30CC4D09"/>
    <w:rsid w:val="30FC4CA2"/>
    <w:rsid w:val="31723B02"/>
    <w:rsid w:val="31833619"/>
    <w:rsid w:val="3195334D"/>
    <w:rsid w:val="319F7E19"/>
    <w:rsid w:val="31EF5153"/>
    <w:rsid w:val="325154C6"/>
    <w:rsid w:val="32EB653A"/>
    <w:rsid w:val="33263E15"/>
    <w:rsid w:val="339715FE"/>
    <w:rsid w:val="34594B05"/>
    <w:rsid w:val="34605E94"/>
    <w:rsid w:val="34802092"/>
    <w:rsid w:val="34A51AF9"/>
    <w:rsid w:val="34FD1935"/>
    <w:rsid w:val="34FE03F1"/>
    <w:rsid w:val="35167F35"/>
    <w:rsid w:val="351A6043"/>
    <w:rsid w:val="354B6B44"/>
    <w:rsid w:val="356D139C"/>
    <w:rsid w:val="35887450"/>
    <w:rsid w:val="35944047"/>
    <w:rsid w:val="35AA386B"/>
    <w:rsid w:val="35FB2318"/>
    <w:rsid w:val="36A57DFD"/>
    <w:rsid w:val="3768578B"/>
    <w:rsid w:val="37DE5A4E"/>
    <w:rsid w:val="37DF3574"/>
    <w:rsid w:val="3848736B"/>
    <w:rsid w:val="3870241E"/>
    <w:rsid w:val="38F82B3F"/>
    <w:rsid w:val="39924D42"/>
    <w:rsid w:val="39A96272"/>
    <w:rsid w:val="39F655DF"/>
    <w:rsid w:val="3A0472C2"/>
    <w:rsid w:val="3AA26176"/>
    <w:rsid w:val="3ABC194A"/>
    <w:rsid w:val="3AE315CD"/>
    <w:rsid w:val="3B7F1A97"/>
    <w:rsid w:val="3B7F30A4"/>
    <w:rsid w:val="3BCB6780"/>
    <w:rsid w:val="3C746980"/>
    <w:rsid w:val="3D015D3A"/>
    <w:rsid w:val="3D023F8C"/>
    <w:rsid w:val="3D6C58AA"/>
    <w:rsid w:val="3D74475E"/>
    <w:rsid w:val="3DA60DBB"/>
    <w:rsid w:val="3EE31B9B"/>
    <w:rsid w:val="3F3D5750"/>
    <w:rsid w:val="3FFF2A05"/>
    <w:rsid w:val="401E3791"/>
    <w:rsid w:val="40580367"/>
    <w:rsid w:val="406E36E7"/>
    <w:rsid w:val="40721429"/>
    <w:rsid w:val="40776A3F"/>
    <w:rsid w:val="40C26E9E"/>
    <w:rsid w:val="410858E9"/>
    <w:rsid w:val="415D047B"/>
    <w:rsid w:val="417E204F"/>
    <w:rsid w:val="41D34149"/>
    <w:rsid w:val="42051E29"/>
    <w:rsid w:val="42A938EC"/>
    <w:rsid w:val="42B3339C"/>
    <w:rsid w:val="42CD0A98"/>
    <w:rsid w:val="431A0C09"/>
    <w:rsid w:val="43250AEC"/>
    <w:rsid w:val="43B26B9C"/>
    <w:rsid w:val="43D20CEE"/>
    <w:rsid w:val="43DC4373"/>
    <w:rsid w:val="445D7CFA"/>
    <w:rsid w:val="4462019C"/>
    <w:rsid w:val="44A41DCD"/>
    <w:rsid w:val="44C30477"/>
    <w:rsid w:val="44EB3558"/>
    <w:rsid w:val="451C76CE"/>
    <w:rsid w:val="45266E38"/>
    <w:rsid w:val="456F5F37"/>
    <w:rsid w:val="45701CAF"/>
    <w:rsid w:val="4585427C"/>
    <w:rsid w:val="45D60E05"/>
    <w:rsid w:val="45D71D2E"/>
    <w:rsid w:val="45E561F9"/>
    <w:rsid w:val="46C6602A"/>
    <w:rsid w:val="470B7EE1"/>
    <w:rsid w:val="47282841"/>
    <w:rsid w:val="47C84024"/>
    <w:rsid w:val="47DE188B"/>
    <w:rsid w:val="47EF335F"/>
    <w:rsid w:val="480E2158"/>
    <w:rsid w:val="48233A4F"/>
    <w:rsid w:val="485633DE"/>
    <w:rsid w:val="48763A80"/>
    <w:rsid w:val="48B06F92"/>
    <w:rsid w:val="48CB3DCC"/>
    <w:rsid w:val="49127BC0"/>
    <w:rsid w:val="49177011"/>
    <w:rsid w:val="496438D9"/>
    <w:rsid w:val="49B06B1E"/>
    <w:rsid w:val="49CD76D0"/>
    <w:rsid w:val="4A273284"/>
    <w:rsid w:val="4AC23537"/>
    <w:rsid w:val="4B221C9D"/>
    <w:rsid w:val="4B2B6116"/>
    <w:rsid w:val="4B65373A"/>
    <w:rsid w:val="4BFE0015"/>
    <w:rsid w:val="4C3B7FF8"/>
    <w:rsid w:val="4CA23096"/>
    <w:rsid w:val="4CA46E0E"/>
    <w:rsid w:val="4D00163A"/>
    <w:rsid w:val="4D497020"/>
    <w:rsid w:val="4D5912F9"/>
    <w:rsid w:val="4DFF1E22"/>
    <w:rsid w:val="4E01460E"/>
    <w:rsid w:val="4E712D20"/>
    <w:rsid w:val="4EF179BD"/>
    <w:rsid w:val="4F052784"/>
    <w:rsid w:val="4F0F5BE3"/>
    <w:rsid w:val="4F3C2FF7"/>
    <w:rsid w:val="4F820F5D"/>
    <w:rsid w:val="4FC652ED"/>
    <w:rsid w:val="500D4533"/>
    <w:rsid w:val="50183CA2"/>
    <w:rsid w:val="50E7376D"/>
    <w:rsid w:val="5184720E"/>
    <w:rsid w:val="51C27D36"/>
    <w:rsid w:val="52410C5B"/>
    <w:rsid w:val="52422029"/>
    <w:rsid w:val="53E83C5B"/>
    <w:rsid w:val="53EC109A"/>
    <w:rsid w:val="54136627"/>
    <w:rsid w:val="543A0058"/>
    <w:rsid w:val="54534C76"/>
    <w:rsid w:val="54BA4CF5"/>
    <w:rsid w:val="54D51B2F"/>
    <w:rsid w:val="54E63D3C"/>
    <w:rsid w:val="55020B76"/>
    <w:rsid w:val="55040901"/>
    <w:rsid w:val="553255F1"/>
    <w:rsid w:val="55425416"/>
    <w:rsid w:val="556233C2"/>
    <w:rsid w:val="557355CF"/>
    <w:rsid w:val="557650C0"/>
    <w:rsid w:val="55DD0C9B"/>
    <w:rsid w:val="564B4592"/>
    <w:rsid w:val="568E6469"/>
    <w:rsid w:val="56A01928"/>
    <w:rsid w:val="56BC6214"/>
    <w:rsid w:val="56DF05DE"/>
    <w:rsid w:val="578810DA"/>
    <w:rsid w:val="57EC78BB"/>
    <w:rsid w:val="57FC6189"/>
    <w:rsid w:val="589F492D"/>
    <w:rsid w:val="59055760"/>
    <w:rsid w:val="5970191B"/>
    <w:rsid w:val="598650A1"/>
    <w:rsid w:val="59927FEE"/>
    <w:rsid w:val="599C2C1B"/>
    <w:rsid w:val="5A8E2EAB"/>
    <w:rsid w:val="5A9D6C4B"/>
    <w:rsid w:val="5B0818FB"/>
    <w:rsid w:val="5B2D7D81"/>
    <w:rsid w:val="5BA04C44"/>
    <w:rsid w:val="5BC00E43"/>
    <w:rsid w:val="5BD60FD7"/>
    <w:rsid w:val="5C0C052C"/>
    <w:rsid w:val="5C1B782B"/>
    <w:rsid w:val="5C245875"/>
    <w:rsid w:val="5C9A78E6"/>
    <w:rsid w:val="5CD8040E"/>
    <w:rsid w:val="5D9A56C3"/>
    <w:rsid w:val="5DA304DB"/>
    <w:rsid w:val="5DAC6E1F"/>
    <w:rsid w:val="5DBA7B13"/>
    <w:rsid w:val="5DD415FB"/>
    <w:rsid w:val="5DEA664B"/>
    <w:rsid w:val="5E472D79"/>
    <w:rsid w:val="5E9071F2"/>
    <w:rsid w:val="5EB629D1"/>
    <w:rsid w:val="5EEE5CC7"/>
    <w:rsid w:val="5F073306"/>
    <w:rsid w:val="5F0B6879"/>
    <w:rsid w:val="5F5F73B9"/>
    <w:rsid w:val="5F7206A6"/>
    <w:rsid w:val="5F851873"/>
    <w:rsid w:val="5F9F0B0D"/>
    <w:rsid w:val="601856F1"/>
    <w:rsid w:val="603D5158"/>
    <w:rsid w:val="604F09E7"/>
    <w:rsid w:val="60695F4D"/>
    <w:rsid w:val="60724C1A"/>
    <w:rsid w:val="608F34D9"/>
    <w:rsid w:val="60C90799"/>
    <w:rsid w:val="60D16016"/>
    <w:rsid w:val="60D467DC"/>
    <w:rsid w:val="6109503A"/>
    <w:rsid w:val="61113EEE"/>
    <w:rsid w:val="612B4FB0"/>
    <w:rsid w:val="61D218D0"/>
    <w:rsid w:val="61EC2DB5"/>
    <w:rsid w:val="622422DF"/>
    <w:rsid w:val="623600B0"/>
    <w:rsid w:val="62465E1A"/>
    <w:rsid w:val="624F2F20"/>
    <w:rsid w:val="6256605D"/>
    <w:rsid w:val="627D7A8D"/>
    <w:rsid w:val="62946B85"/>
    <w:rsid w:val="62C05BCC"/>
    <w:rsid w:val="62C70D09"/>
    <w:rsid w:val="63275C4B"/>
    <w:rsid w:val="634F4925"/>
    <w:rsid w:val="63623C1B"/>
    <w:rsid w:val="636263E4"/>
    <w:rsid w:val="63E53C38"/>
    <w:rsid w:val="63F35B2D"/>
    <w:rsid w:val="64325FA2"/>
    <w:rsid w:val="6477050C"/>
    <w:rsid w:val="64864CAD"/>
    <w:rsid w:val="64CF20F6"/>
    <w:rsid w:val="64F63B27"/>
    <w:rsid w:val="65044496"/>
    <w:rsid w:val="652F7039"/>
    <w:rsid w:val="654C1999"/>
    <w:rsid w:val="65D33E68"/>
    <w:rsid w:val="66065FEC"/>
    <w:rsid w:val="66124991"/>
    <w:rsid w:val="66417024"/>
    <w:rsid w:val="668A09CB"/>
    <w:rsid w:val="66990C0E"/>
    <w:rsid w:val="66B477F6"/>
    <w:rsid w:val="66BD35E9"/>
    <w:rsid w:val="66CF2882"/>
    <w:rsid w:val="66D02156"/>
    <w:rsid w:val="66F83B86"/>
    <w:rsid w:val="6703252B"/>
    <w:rsid w:val="670F7122"/>
    <w:rsid w:val="67191D4F"/>
    <w:rsid w:val="67542D87"/>
    <w:rsid w:val="67AC671F"/>
    <w:rsid w:val="67FA7A13"/>
    <w:rsid w:val="681349F0"/>
    <w:rsid w:val="68142C42"/>
    <w:rsid w:val="6838144E"/>
    <w:rsid w:val="687335B0"/>
    <w:rsid w:val="687B7594"/>
    <w:rsid w:val="68AA7398"/>
    <w:rsid w:val="68B26F25"/>
    <w:rsid w:val="68B95597"/>
    <w:rsid w:val="68FE3278"/>
    <w:rsid w:val="69313380"/>
    <w:rsid w:val="693E784B"/>
    <w:rsid w:val="6A130CD7"/>
    <w:rsid w:val="6A260A0B"/>
    <w:rsid w:val="6AE35C5B"/>
    <w:rsid w:val="6B013226"/>
    <w:rsid w:val="6B0845B4"/>
    <w:rsid w:val="6B150577"/>
    <w:rsid w:val="6C700663"/>
    <w:rsid w:val="6D1014FE"/>
    <w:rsid w:val="6D325918"/>
    <w:rsid w:val="6D396CA7"/>
    <w:rsid w:val="6E931422"/>
    <w:rsid w:val="6F0830DB"/>
    <w:rsid w:val="6F2D6397"/>
    <w:rsid w:val="6F490CF7"/>
    <w:rsid w:val="6F8A37EA"/>
    <w:rsid w:val="6FFB0243"/>
    <w:rsid w:val="701D28B0"/>
    <w:rsid w:val="706E5F85"/>
    <w:rsid w:val="70976100"/>
    <w:rsid w:val="70C90342"/>
    <w:rsid w:val="70E92792"/>
    <w:rsid w:val="71445C1A"/>
    <w:rsid w:val="714D0F73"/>
    <w:rsid w:val="715220E5"/>
    <w:rsid w:val="71663DE2"/>
    <w:rsid w:val="71793B16"/>
    <w:rsid w:val="71A212BE"/>
    <w:rsid w:val="71B11502"/>
    <w:rsid w:val="71DD22F7"/>
    <w:rsid w:val="71F413EE"/>
    <w:rsid w:val="722C6DDA"/>
    <w:rsid w:val="72565C05"/>
    <w:rsid w:val="728C5ACB"/>
    <w:rsid w:val="73124222"/>
    <w:rsid w:val="73552361"/>
    <w:rsid w:val="735C36EF"/>
    <w:rsid w:val="73BF77DA"/>
    <w:rsid w:val="741A6337"/>
    <w:rsid w:val="742C597A"/>
    <w:rsid w:val="746F227F"/>
    <w:rsid w:val="74AC4202"/>
    <w:rsid w:val="75596138"/>
    <w:rsid w:val="756449F1"/>
    <w:rsid w:val="756B19C7"/>
    <w:rsid w:val="7571659D"/>
    <w:rsid w:val="75A66EA3"/>
    <w:rsid w:val="760616F0"/>
    <w:rsid w:val="76165DD7"/>
    <w:rsid w:val="76796366"/>
    <w:rsid w:val="774F79E4"/>
    <w:rsid w:val="77505319"/>
    <w:rsid w:val="77562203"/>
    <w:rsid w:val="77707769"/>
    <w:rsid w:val="778A2D4A"/>
    <w:rsid w:val="77947261"/>
    <w:rsid w:val="77E43CB3"/>
    <w:rsid w:val="78104AA8"/>
    <w:rsid w:val="78177BE5"/>
    <w:rsid w:val="788A485A"/>
    <w:rsid w:val="78B90C9C"/>
    <w:rsid w:val="795A3DD0"/>
    <w:rsid w:val="797439F5"/>
    <w:rsid w:val="79A8143C"/>
    <w:rsid w:val="79B853F7"/>
    <w:rsid w:val="79FC1788"/>
    <w:rsid w:val="79FD1A8F"/>
    <w:rsid w:val="79FF3026"/>
    <w:rsid w:val="7AC878BC"/>
    <w:rsid w:val="7AF20495"/>
    <w:rsid w:val="7BC10593"/>
    <w:rsid w:val="7C0D1674"/>
    <w:rsid w:val="7C7F3FAA"/>
    <w:rsid w:val="7C991510"/>
    <w:rsid w:val="7CC55E61"/>
    <w:rsid w:val="7CC85951"/>
    <w:rsid w:val="7CD12A58"/>
    <w:rsid w:val="7D1172F8"/>
    <w:rsid w:val="7D5E0064"/>
    <w:rsid w:val="7D641B1E"/>
    <w:rsid w:val="7DAC7021"/>
    <w:rsid w:val="7E3037AE"/>
    <w:rsid w:val="7E4B05E8"/>
    <w:rsid w:val="7E590F57"/>
    <w:rsid w:val="7EA146AC"/>
    <w:rsid w:val="7EE051D4"/>
    <w:rsid w:val="7EE06F82"/>
    <w:rsid w:val="7EE66563"/>
    <w:rsid w:val="7F2D6DB5"/>
    <w:rsid w:val="7F69341C"/>
    <w:rsid w:val="F7FF0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9"/>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6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62"/>
    <w:qFormat/>
    <w:uiPriority w:val="0"/>
    <w:pPr>
      <w:keepNext/>
      <w:keepLines/>
      <w:adjustRightInd w:val="0"/>
      <w:spacing w:before="280" w:after="290" w:line="376" w:lineRule="atLeast"/>
      <w:textAlignment w:val="baseline"/>
      <w:outlineLvl w:val="3"/>
    </w:pPr>
    <w:rPr>
      <w:kern w:val="0"/>
      <w:sz w:val="24"/>
      <w:szCs w:val="20"/>
    </w:rPr>
  </w:style>
  <w:style w:type="paragraph" w:styleId="7">
    <w:name w:val="heading 5"/>
    <w:basedOn w:val="1"/>
    <w:next w:val="1"/>
    <w:link w:val="63"/>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64"/>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5"/>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6"/>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7"/>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9">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60"/>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35"/>
    <w:pPr>
      <w:spacing w:line="480" w:lineRule="auto"/>
    </w:pPr>
    <w:rPr>
      <w:rFonts w:ascii="华文中宋" w:hAnsi="华文中宋" w:eastAsia="华文中宋"/>
      <w:sz w:val="36"/>
      <w:szCs w:val="20"/>
    </w:rPr>
  </w:style>
  <w:style w:type="paragraph" w:styleId="14">
    <w:name w:val="Document Map"/>
    <w:basedOn w:val="1"/>
    <w:link w:val="68"/>
    <w:qFormat/>
    <w:uiPriority w:val="0"/>
    <w:pPr>
      <w:shd w:val="clear" w:color="auto" w:fill="000080"/>
    </w:pPr>
  </w:style>
  <w:style w:type="paragraph" w:styleId="15">
    <w:name w:val="toa heading"/>
    <w:basedOn w:val="1"/>
    <w:next w:val="1"/>
    <w:qFormat/>
    <w:uiPriority w:val="0"/>
    <w:pPr>
      <w:spacing w:before="120" w:line="360" w:lineRule="auto"/>
      <w:ind w:firstLine="643" w:firstLineChars="200"/>
    </w:pPr>
    <w:rPr>
      <w:rFonts w:ascii="Arial" w:hAnsi="Arial"/>
      <w:snapToGrid w:val="0"/>
      <w:kern w:val="0"/>
      <w:sz w:val="24"/>
    </w:rPr>
  </w:style>
  <w:style w:type="paragraph" w:styleId="16">
    <w:name w:val="annotation text"/>
    <w:basedOn w:val="1"/>
    <w:link w:val="69"/>
    <w:qFormat/>
    <w:uiPriority w:val="0"/>
    <w:pPr>
      <w:jc w:val="left"/>
    </w:pPr>
  </w:style>
  <w:style w:type="paragraph" w:styleId="17">
    <w:name w:val="Body Text 3"/>
    <w:basedOn w:val="1"/>
    <w:link w:val="70"/>
    <w:qFormat/>
    <w:uiPriority w:val="0"/>
    <w:pPr>
      <w:spacing w:after="120"/>
    </w:pPr>
    <w:rPr>
      <w:sz w:val="16"/>
      <w:szCs w:val="16"/>
    </w:rPr>
  </w:style>
  <w:style w:type="paragraph" w:styleId="18">
    <w:name w:val="Body Text"/>
    <w:basedOn w:val="1"/>
    <w:next w:val="19"/>
    <w:link w:val="57"/>
    <w:qFormat/>
    <w:uiPriority w:val="0"/>
    <w:pPr>
      <w:tabs>
        <w:tab w:val="left" w:pos="567"/>
      </w:tabs>
      <w:spacing w:before="120" w:line="22" w:lineRule="atLeast"/>
    </w:pPr>
    <w:rPr>
      <w:rFonts w:ascii="宋体" w:hAnsi="宋体"/>
      <w:sz w:val="24"/>
    </w:rPr>
  </w:style>
  <w:style w:type="paragraph" w:customStyle="1" w:styleId="1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20">
    <w:name w:val="Body Text Indent"/>
    <w:basedOn w:val="1"/>
    <w:link w:val="71"/>
    <w:qFormat/>
    <w:uiPriority w:val="0"/>
    <w:pPr>
      <w:spacing w:line="360" w:lineRule="auto"/>
      <w:ind w:firstLine="570"/>
    </w:pPr>
    <w:rPr>
      <w:sz w:val="24"/>
    </w:rPr>
  </w:style>
  <w:style w:type="paragraph" w:styleId="21">
    <w:name w:val="List 2"/>
    <w:basedOn w:val="1"/>
    <w:qFormat/>
    <w:uiPriority w:val="0"/>
    <w:pPr>
      <w:ind w:left="100" w:leftChars="200" w:hanging="200" w:hangingChars="200"/>
    </w:pPr>
  </w:style>
  <w:style w:type="paragraph" w:styleId="22">
    <w:name w:val="Block Text"/>
    <w:basedOn w:val="1"/>
    <w:qFormat/>
    <w:uiPriority w:val="0"/>
    <w:pPr>
      <w:widowControl/>
      <w:ind w:left="480" w:right="-341" w:firstLine="513"/>
    </w:pPr>
    <w:rPr>
      <w:kern w:val="0"/>
      <w:sz w:val="24"/>
      <w:szCs w:val="20"/>
    </w:rPr>
  </w:style>
  <w:style w:type="paragraph" w:styleId="23">
    <w:name w:val="toc 5"/>
    <w:basedOn w:val="1"/>
    <w:next w:val="1"/>
    <w:qFormat/>
    <w:uiPriority w:val="0"/>
    <w:pPr>
      <w:ind w:left="1680" w:leftChars="800"/>
    </w:pPr>
  </w:style>
  <w:style w:type="paragraph" w:styleId="24">
    <w:name w:val="toc 3"/>
    <w:basedOn w:val="1"/>
    <w:next w:val="1"/>
    <w:qFormat/>
    <w:uiPriority w:val="39"/>
    <w:pPr>
      <w:ind w:left="840" w:leftChars="400"/>
    </w:pPr>
  </w:style>
  <w:style w:type="paragraph" w:styleId="25">
    <w:name w:val="Plain Text"/>
    <w:basedOn w:val="1"/>
    <w:link w:val="72"/>
    <w:qFormat/>
    <w:uiPriority w:val="0"/>
    <w:rPr>
      <w:rFonts w:hint="eastAsia" w:ascii="宋体" w:hAnsi="Courier New"/>
      <w:szCs w:val="20"/>
    </w:rPr>
  </w:style>
  <w:style w:type="paragraph" w:styleId="26">
    <w:name w:val="toc 8"/>
    <w:basedOn w:val="1"/>
    <w:next w:val="1"/>
    <w:qFormat/>
    <w:uiPriority w:val="0"/>
    <w:pPr>
      <w:ind w:left="2940" w:leftChars="1400"/>
    </w:pPr>
  </w:style>
  <w:style w:type="paragraph" w:styleId="27">
    <w:name w:val="Date"/>
    <w:basedOn w:val="1"/>
    <w:next w:val="1"/>
    <w:link w:val="73"/>
    <w:qFormat/>
    <w:uiPriority w:val="0"/>
    <w:pPr>
      <w:ind w:left="100" w:leftChars="2500"/>
    </w:pPr>
    <w:rPr>
      <w:rFonts w:ascii="仿宋_GB2312" w:hAnsi="宋体" w:eastAsia="仿宋_GB2312"/>
      <w:color w:val="000000"/>
      <w:sz w:val="24"/>
    </w:rPr>
  </w:style>
  <w:style w:type="paragraph" w:styleId="28">
    <w:name w:val="Body Text Indent 2"/>
    <w:basedOn w:val="1"/>
    <w:link w:val="74"/>
    <w:qFormat/>
    <w:uiPriority w:val="0"/>
    <w:pPr>
      <w:ind w:firstLine="480" w:firstLineChars="200"/>
    </w:pPr>
    <w:rPr>
      <w:rFonts w:ascii="仿宋_GB2312" w:eastAsia="仿宋_GB2312"/>
      <w:sz w:val="24"/>
    </w:rPr>
  </w:style>
  <w:style w:type="paragraph" w:styleId="29">
    <w:name w:val="Balloon Text"/>
    <w:basedOn w:val="1"/>
    <w:link w:val="75"/>
    <w:qFormat/>
    <w:uiPriority w:val="0"/>
    <w:rPr>
      <w:sz w:val="18"/>
      <w:szCs w:val="18"/>
    </w:rPr>
  </w:style>
  <w:style w:type="paragraph" w:styleId="30">
    <w:name w:val="footer"/>
    <w:basedOn w:val="1"/>
    <w:link w:val="76"/>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31">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3">
    <w:name w:val="toc 4"/>
    <w:basedOn w:val="1"/>
    <w:next w:val="1"/>
    <w:qFormat/>
    <w:uiPriority w:val="0"/>
    <w:pPr>
      <w:ind w:left="1260" w:leftChars="600"/>
    </w:pPr>
  </w:style>
  <w:style w:type="paragraph" w:styleId="34">
    <w:name w:val="toc 6"/>
    <w:basedOn w:val="1"/>
    <w:next w:val="1"/>
    <w:qFormat/>
    <w:uiPriority w:val="0"/>
    <w:pPr>
      <w:ind w:left="2100" w:leftChars="1000"/>
    </w:pPr>
  </w:style>
  <w:style w:type="paragraph" w:styleId="35">
    <w:name w:val="Body Text Indent 3"/>
    <w:basedOn w:val="1"/>
    <w:link w:val="78"/>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toc 2"/>
    <w:basedOn w:val="1"/>
    <w:next w:val="1"/>
    <w:qFormat/>
    <w:uiPriority w:val="39"/>
    <w:pPr>
      <w:tabs>
        <w:tab w:val="right" w:leader="dot" w:pos="8937"/>
      </w:tabs>
      <w:spacing w:line="312" w:lineRule="auto"/>
      <w:ind w:left="420" w:leftChars="200"/>
    </w:pPr>
  </w:style>
  <w:style w:type="paragraph" w:styleId="37">
    <w:name w:val="toc 9"/>
    <w:basedOn w:val="1"/>
    <w:next w:val="1"/>
    <w:qFormat/>
    <w:uiPriority w:val="0"/>
    <w:pPr>
      <w:ind w:left="3360" w:leftChars="1600"/>
    </w:pPr>
  </w:style>
  <w:style w:type="paragraph" w:styleId="38">
    <w:name w:val="Body Text 2"/>
    <w:basedOn w:val="1"/>
    <w:link w:val="265"/>
    <w:qFormat/>
    <w:uiPriority w:val="0"/>
    <w:pPr>
      <w:spacing w:after="120" w:line="480" w:lineRule="auto"/>
    </w:pPr>
  </w:style>
  <w:style w:type="paragraph" w:styleId="39">
    <w:name w:val="HTML Preformatted"/>
    <w:basedOn w:val="1"/>
    <w:link w:val="7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1">
    <w:name w:val="index 1"/>
    <w:basedOn w:val="1"/>
    <w:next w:val="1"/>
    <w:qFormat/>
    <w:uiPriority w:val="0"/>
    <w:rPr>
      <w:szCs w:val="20"/>
    </w:rPr>
  </w:style>
  <w:style w:type="paragraph" w:styleId="42">
    <w:name w:val="Title"/>
    <w:basedOn w:val="1"/>
    <w:link w:val="80"/>
    <w:qFormat/>
    <w:uiPriority w:val="0"/>
    <w:pPr>
      <w:jc w:val="center"/>
      <w:outlineLvl w:val="0"/>
    </w:pPr>
    <w:rPr>
      <w:b/>
      <w:sz w:val="32"/>
      <w:szCs w:val="20"/>
    </w:rPr>
  </w:style>
  <w:style w:type="paragraph" w:styleId="43">
    <w:name w:val="annotation subject"/>
    <w:basedOn w:val="16"/>
    <w:next w:val="16"/>
    <w:link w:val="81"/>
    <w:qFormat/>
    <w:uiPriority w:val="0"/>
    <w:rPr>
      <w:b/>
      <w:bCs/>
    </w:rPr>
  </w:style>
  <w:style w:type="paragraph" w:styleId="44">
    <w:name w:val="Body Text First Indent"/>
    <w:basedOn w:val="18"/>
    <w:link w:val="260"/>
    <w:qFormat/>
    <w:uiPriority w:val="0"/>
    <w:pPr>
      <w:tabs>
        <w:tab w:val="clear" w:pos="567"/>
      </w:tabs>
      <w:spacing w:before="0" w:after="120" w:line="240" w:lineRule="auto"/>
      <w:ind w:firstLine="420" w:firstLineChars="100"/>
    </w:pPr>
    <w:rPr>
      <w:rFonts w:ascii="Times New Roman" w:hAnsi="Times New Roman"/>
      <w:sz w:val="21"/>
    </w:rPr>
  </w:style>
  <w:style w:type="paragraph" w:styleId="45">
    <w:name w:val="Body Text First Indent 2"/>
    <w:basedOn w:val="20"/>
    <w:link w:val="82"/>
    <w:qFormat/>
    <w:uiPriority w:val="0"/>
    <w:pPr>
      <w:spacing w:after="120" w:line="480" w:lineRule="exact"/>
      <w:ind w:left="420" w:leftChars="200" w:firstLine="420" w:firstLineChars="200"/>
    </w:pPr>
    <w:rPr>
      <w:szCs w:val="20"/>
    </w:rPr>
  </w:style>
  <w:style w:type="table" w:styleId="47">
    <w:name w:val="Table Grid"/>
    <w:basedOn w:val="4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8">
    <w:name w:val="Medium Grid 1 Accent 2"/>
    <w:basedOn w:val="46"/>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0">
    <w:name w:val="Strong"/>
    <w:qFormat/>
    <w:uiPriority w:val="0"/>
    <w:rPr>
      <w:b/>
      <w:bCs/>
    </w:rPr>
  </w:style>
  <w:style w:type="character" w:styleId="51">
    <w:name w:val="page number"/>
    <w:qFormat/>
    <w:uiPriority w:val="0"/>
  </w:style>
  <w:style w:type="character" w:styleId="52">
    <w:name w:val="FollowedHyperlink"/>
    <w:qFormat/>
    <w:uiPriority w:val="0"/>
    <w:rPr>
      <w:color w:val="800080"/>
      <w:u w:val="single"/>
    </w:rPr>
  </w:style>
  <w:style w:type="character" w:styleId="53">
    <w:name w:val="Emphasis"/>
    <w:qFormat/>
    <w:uiPriority w:val="0"/>
    <w:rPr>
      <w:color w:val="CC0033"/>
    </w:rPr>
  </w:style>
  <w:style w:type="character" w:styleId="54">
    <w:name w:val="Hyperlink"/>
    <w:qFormat/>
    <w:uiPriority w:val="99"/>
    <w:rPr>
      <w:color w:val="0000FF"/>
      <w:u w:val="single"/>
    </w:rPr>
  </w:style>
  <w:style w:type="character" w:styleId="55">
    <w:name w:val="annotation reference"/>
    <w:qFormat/>
    <w:uiPriority w:val="0"/>
    <w:rPr>
      <w:sz w:val="21"/>
      <w:szCs w:val="21"/>
    </w:rPr>
  </w:style>
  <w:style w:type="character" w:styleId="56">
    <w:name w:val="HTML Cite"/>
    <w:qFormat/>
    <w:uiPriority w:val="0"/>
    <w:rPr>
      <w:i/>
      <w:iCs/>
    </w:rPr>
  </w:style>
  <w:style w:type="character" w:customStyle="1" w:styleId="57">
    <w:name w:val="正文文本 Char"/>
    <w:link w:val="18"/>
    <w:qFormat/>
    <w:uiPriority w:val="0"/>
    <w:rPr>
      <w:rFonts w:ascii="宋体" w:hAnsi="宋体"/>
      <w:kern w:val="2"/>
      <w:sz w:val="24"/>
      <w:szCs w:val="24"/>
    </w:rPr>
  </w:style>
  <w:style w:type="character" w:customStyle="1" w:styleId="58">
    <w:name w:val="标题 1 Char"/>
    <w:link w:val="2"/>
    <w:qFormat/>
    <w:uiPriority w:val="0"/>
    <w:rPr>
      <w:rFonts w:ascii="宋体"/>
      <w:b/>
      <w:kern w:val="44"/>
      <w:sz w:val="32"/>
    </w:rPr>
  </w:style>
  <w:style w:type="character" w:customStyle="1" w:styleId="59">
    <w:name w:val="标题 2 Char1"/>
    <w:link w:val="3"/>
    <w:qFormat/>
    <w:uiPriority w:val="99"/>
    <w:rPr>
      <w:rFonts w:ascii="Arial" w:hAnsi="Arial" w:eastAsia="黑体"/>
      <w:b/>
      <w:sz w:val="30"/>
      <w:lang w:val="en-US" w:eastAsia="zh-CN" w:bidi="ar-SA"/>
    </w:rPr>
  </w:style>
  <w:style w:type="character" w:customStyle="1" w:styleId="60">
    <w:name w:val="正文缩进 Char1"/>
    <w:link w:val="4"/>
    <w:qFormat/>
    <w:uiPriority w:val="0"/>
    <w:rPr>
      <w:rFonts w:ascii="宋体" w:eastAsia="宋体"/>
      <w:kern w:val="2"/>
      <w:sz w:val="24"/>
      <w:szCs w:val="24"/>
      <w:lang w:val="en-US" w:eastAsia="zh-CN" w:bidi="ar-SA"/>
    </w:rPr>
  </w:style>
  <w:style w:type="character" w:customStyle="1" w:styleId="61">
    <w:name w:val="标题 3 Char1"/>
    <w:link w:val="5"/>
    <w:qFormat/>
    <w:uiPriority w:val="99"/>
    <w:rPr>
      <w:rFonts w:ascii="宋体" w:eastAsia="宋体"/>
      <w:b/>
      <w:sz w:val="24"/>
      <w:u w:val="single"/>
      <w:lang w:val="en-US" w:eastAsia="zh-CN" w:bidi="ar-SA"/>
    </w:rPr>
  </w:style>
  <w:style w:type="character" w:customStyle="1" w:styleId="62">
    <w:name w:val="标题 4 Char"/>
    <w:link w:val="6"/>
    <w:qFormat/>
    <w:uiPriority w:val="99"/>
    <w:rPr>
      <w:sz w:val="24"/>
    </w:rPr>
  </w:style>
  <w:style w:type="character" w:customStyle="1" w:styleId="63">
    <w:name w:val="标题 5 Char"/>
    <w:link w:val="7"/>
    <w:qFormat/>
    <w:uiPriority w:val="99"/>
    <w:rPr>
      <w:b/>
      <w:sz w:val="28"/>
    </w:rPr>
  </w:style>
  <w:style w:type="character" w:customStyle="1" w:styleId="64">
    <w:name w:val="标题 6 Char"/>
    <w:link w:val="8"/>
    <w:qFormat/>
    <w:uiPriority w:val="0"/>
    <w:rPr>
      <w:rFonts w:ascii="Arial" w:hAnsi="Arial" w:eastAsia="黑体"/>
      <w:b/>
      <w:sz w:val="24"/>
    </w:rPr>
  </w:style>
  <w:style w:type="character" w:customStyle="1" w:styleId="65">
    <w:name w:val="标题 7 Char"/>
    <w:link w:val="9"/>
    <w:qFormat/>
    <w:uiPriority w:val="0"/>
    <w:rPr>
      <w:b/>
      <w:sz w:val="24"/>
    </w:rPr>
  </w:style>
  <w:style w:type="character" w:customStyle="1" w:styleId="66">
    <w:name w:val="标题 8 Char"/>
    <w:link w:val="10"/>
    <w:qFormat/>
    <w:uiPriority w:val="0"/>
    <w:rPr>
      <w:rFonts w:ascii="Arial" w:hAnsi="Arial" w:eastAsia="黑体"/>
      <w:sz w:val="24"/>
    </w:rPr>
  </w:style>
  <w:style w:type="character" w:customStyle="1" w:styleId="67">
    <w:name w:val="标题 9 Char"/>
    <w:link w:val="11"/>
    <w:qFormat/>
    <w:uiPriority w:val="0"/>
    <w:rPr>
      <w:rFonts w:ascii="Arial" w:hAnsi="Arial" w:eastAsia="黑体"/>
      <w:sz w:val="21"/>
    </w:rPr>
  </w:style>
  <w:style w:type="character" w:customStyle="1" w:styleId="68">
    <w:name w:val="文档结构图 Char"/>
    <w:link w:val="14"/>
    <w:qFormat/>
    <w:uiPriority w:val="0"/>
    <w:rPr>
      <w:kern w:val="2"/>
      <w:sz w:val="21"/>
      <w:szCs w:val="24"/>
      <w:shd w:val="clear" w:color="auto" w:fill="000080"/>
    </w:rPr>
  </w:style>
  <w:style w:type="character" w:customStyle="1" w:styleId="69">
    <w:name w:val="批注文字 Char1"/>
    <w:link w:val="16"/>
    <w:qFormat/>
    <w:uiPriority w:val="99"/>
    <w:rPr>
      <w:kern w:val="2"/>
      <w:sz w:val="21"/>
      <w:szCs w:val="24"/>
    </w:rPr>
  </w:style>
  <w:style w:type="character" w:customStyle="1" w:styleId="70">
    <w:name w:val="正文文本 3 Char"/>
    <w:link w:val="17"/>
    <w:qFormat/>
    <w:uiPriority w:val="0"/>
    <w:rPr>
      <w:kern w:val="2"/>
      <w:sz w:val="16"/>
      <w:szCs w:val="16"/>
    </w:rPr>
  </w:style>
  <w:style w:type="character" w:customStyle="1" w:styleId="71">
    <w:name w:val="正文文本缩进 Char2"/>
    <w:link w:val="20"/>
    <w:qFormat/>
    <w:uiPriority w:val="0"/>
    <w:rPr>
      <w:rFonts w:eastAsia="宋体"/>
      <w:kern w:val="2"/>
      <w:sz w:val="24"/>
      <w:szCs w:val="24"/>
      <w:lang w:val="en-US" w:eastAsia="zh-CN" w:bidi="ar-SA"/>
    </w:rPr>
  </w:style>
  <w:style w:type="character" w:customStyle="1" w:styleId="72">
    <w:name w:val="纯文本 Char"/>
    <w:link w:val="25"/>
    <w:qFormat/>
    <w:uiPriority w:val="0"/>
    <w:rPr>
      <w:rFonts w:hint="eastAsia" w:ascii="宋体" w:hAnsi="Courier New" w:eastAsia="宋体" w:cs="宋体"/>
      <w:kern w:val="2"/>
      <w:sz w:val="21"/>
    </w:rPr>
  </w:style>
  <w:style w:type="character" w:customStyle="1" w:styleId="73">
    <w:name w:val="日期 Char"/>
    <w:link w:val="27"/>
    <w:qFormat/>
    <w:uiPriority w:val="0"/>
    <w:rPr>
      <w:rFonts w:ascii="仿宋_GB2312" w:hAnsi="宋体" w:eastAsia="仿宋_GB2312"/>
      <w:color w:val="000000"/>
      <w:kern w:val="2"/>
      <w:sz w:val="24"/>
      <w:szCs w:val="24"/>
    </w:rPr>
  </w:style>
  <w:style w:type="character" w:customStyle="1" w:styleId="74">
    <w:name w:val="正文文本缩进 2 Char"/>
    <w:link w:val="28"/>
    <w:qFormat/>
    <w:uiPriority w:val="0"/>
    <w:rPr>
      <w:rFonts w:ascii="仿宋_GB2312" w:eastAsia="仿宋_GB2312"/>
      <w:kern w:val="2"/>
      <w:sz w:val="24"/>
      <w:szCs w:val="24"/>
    </w:rPr>
  </w:style>
  <w:style w:type="character" w:customStyle="1" w:styleId="75">
    <w:name w:val="批注框文本 Char"/>
    <w:link w:val="29"/>
    <w:qFormat/>
    <w:uiPriority w:val="0"/>
    <w:rPr>
      <w:kern w:val="2"/>
      <w:sz w:val="18"/>
      <w:szCs w:val="18"/>
    </w:rPr>
  </w:style>
  <w:style w:type="character" w:customStyle="1" w:styleId="76">
    <w:name w:val="页脚 Char1"/>
    <w:link w:val="30"/>
    <w:qFormat/>
    <w:uiPriority w:val="99"/>
    <w:rPr>
      <w:rFonts w:ascii="宋体" w:eastAsia="宋体"/>
      <w:sz w:val="18"/>
      <w:lang w:val="en-US" w:eastAsia="zh-CN" w:bidi="ar-SA"/>
    </w:rPr>
  </w:style>
  <w:style w:type="character" w:customStyle="1" w:styleId="77">
    <w:name w:val="页眉 Char1"/>
    <w:link w:val="31"/>
    <w:qFormat/>
    <w:uiPriority w:val="0"/>
    <w:rPr>
      <w:rFonts w:eastAsia="宋体"/>
      <w:kern w:val="2"/>
      <w:sz w:val="18"/>
      <w:szCs w:val="18"/>
      <w:lang w:val="en-US" w:eastAsia="zh-CN" w:bidi="ar-SA"/>
    </w:rPr>
  </w:style>
  <w:style w:type="character" w:customStyle="1" w:styleId="78">
    <w:name w:val="正文文本缩进 3 Char"/>
    <w:link w:val="35"/>
    <w:qFormat/>
    <w:uiPriority w:val="0"/>
    <w:rPr>
      <w:rFonts w:ascii="宋体"/>
      <w:sz w:val="24"/>
    </w:rPr>
  </w:style>
  <w:style w:type="character" w:customStyle="1" w:styleId="79">
    <w:name w:val="HTML 预设格式 Char"/>
    <w:link w:val="39"/>
    <w:qFormat/>
    <w:uiPriority w:val="0"/>
    <w:rPr>
      <w:rFonts w:ascii="宋体" w:hAnsi="宋体" w:cs="宋体"/>
      <w:sz w:val="24"/>
      <w:szCs w:val="24"/>
    </w:rPr>
  </w:style>
  <w:style w:type="character" w:customStyle="1" w:styleId="80">
    <w:name w:val="标题 Char1"/>
    <w:link w:val="42"/>
    <w:qFormat/>
    <w:uiPriority w:val="0"/>
    <w:rPr>
      <w:b/>
      <w:kern w:val="2"/>
      <w:sz w:val="32"/>
    </w:rPr>
  </w:style>
  <w:style w:type="character" w:customStyle="1" w:styleId="81">
    <w:name w:val="批注主题 Char"/>
    <w:link w:val="43"/>
    <w:qFormat/>
    <w:uiPriority w:val="0"/>
    <w:rPr>
      <w:rFonts w:ascii="Times New Roman" w:hAnsi="Times New Roman" w:eastAsia="宋体" w:cs="Times New Roman"/>
      <w:b/>
      <w:bCs/>
      <w:kern w:val="2"/>
      <w:sz w:val="21"/>
      <w:szCs w:val="24"/>
      <w:lang w:val="en-US" w:eastAsia="zh-CN" w:bidi="ar-SA"/>
    </w:rPr>
  </w:style>
  <w:style w:type="character" w:customStyle="1" w:styleId="82">
    <w:name w:val="正文首行缩进 2 Char"/>
    <w:link w:val="45"/>
    <w:qFormat/>
    <w:uiPriority w:val="0"/>
    <w:rPr>
      <w:rFonts w:eastAsia="宋体"/>
      <w:kern w:val="2"/>
      <w:sz w:val="24"/>
      <w:szCs w:val="24"/>
      <w:lang w:val="en-US" w:eastAsia="zh-CN" w:bidi="ar-SA"/>
    </w:rPr>
  </w:style>
  <w:style w:type="character" w:customStyle="1" w:styleId="83">
    <w:name w:val="批注文字 字符"/>
    <w:qFormat/>
    <w:uiPriority w:val="99"/>
    <w:rPr>
      <w:rFonts w:ascii="Times New Roman" w:hAnsi="Times New Roman" w:eastAsia="宋体" w:cs="Times New Roman"/>
      <w:sz w:val="24"/>
      <w:lang w:val="en-US" w:eastAsia="zh-CN" w:bidi="ar-SA"/>
    </w:rPr>
  </w:style>
  <w:style w:type="character" w:customStyle="1" w:styleId="84">
    <w:name w:val="c21"/>
    <w:qFormat/>
    <w:uiPriority w:val="0"/>
    <w:rPr>
      <w:rFonts w:hint="default" w:ascii="ˎ̥" w:hAnsi="ˎ̥"/>
      <w:color w:val="000000"/>
      <w:sz w:val="20"/>
      <w:szCs w:val="20"/>
      <w:u w:val="none"/>
    </w:rPr>
  </w:style>
  <w:style w:type="character" w:customStyle="1" w:styleId="85">
    <w:name w:val="title4"/>
    <w:qFormat/>
    <w:uiPriority w:val="0"/>
    <w:rPr>
      <w:b/>
      <w:bCs/>
      <w:color w:val="1D87B3"/>
      <w:sz w:val="15"/>
      <w:szCs w:val="15"/>
    </w:rPr>
  </w:style>
  <w:style w:type="character" w:customStyle="1" w:styleId="86">
    <w:name w:val="标题 2 Char Char"/>
    <w:qFormat/>
    <w:uiPriority w:val="0"/>
    <w:rPr>
      <w:rFonts w:ascii="Arial" w:hAnsi="Arial" w:eastAsia="黑体"/>
      <w:b/>
      <w:bCs/>
      <w:kern w:val="2"/>
      <w:sz w:val="32"/>
      <w:szCs w:val="32"/>
      <w:lang w:val="en-US" w:eastAsia="zh-CN" w:bidi="ar-SA"/>
    </w:rPr>
  </w:style>
  <w:style w:type="character" w:customStyle="1" w:styleId="87">
    <w:name w:val="black1"/>
    <w:qFormat/>
    <w:uiPriority w:val="0"/>
    <w:rPr>
      <w:color w:val="000000"/>
    </w:rPr>
  </w:style>
  <w:style w:type="character" w:customStyle="1" w:styleId="88">
    <w:name w:val="street-address"/>
    <w:qFormat/>
    <w:uiPriority w:val="0"/>
  </w:style>
  <w:style w:type="character" w:customStyle="1" w:styleId="89">
    <w:name w:val="locality"/>
    <w:qFormat/>
    <w:uiPriority w:val="0"/>
  </w:style>
  <w:style w:type="character" w:customStyle="1" w:styleId="90">
    <w:name w:val="正文文本缩进 Char1"/>
    <w:link w:val="91"/>
    <w:qFormat/>
    <w:uiPriority w:val="0"/>
    <w:rPr>
      <w:rFonts w:ascii="宋体" w:hAnsi="宋体" w:eastAsia="宋体"/>
      <w:sz w:val="24"/>
      <w:szCs w:val="24"/>
      <w:lang w:bidi="ar-SA"/>
    </w:rPr>
  </w:style>
  <w:style w:type="paragraph" w:customStyle="1" w:styleId="91">
    <w:name w:val="正文文本缩进1"/>
    <w:basedOn w:val="1"/>
    <w:link w:val="90"/>
    <w:qFormat/>
    <w:uiPriority w:val="0"/>
    <w:pPr>
      <w:spacing w:line="480" w:lineRule="exact"/>
      <w:ind w:firstLine="480" w:firstLineChars="200"/>
    </w:pPr>
    <w:rPr>
      <w:rFonts w:ascii="宋体" w:hAnsi="宋体"/>
      <w:kern w:val="0"/>
      <w:sz w:val="24"/>
    </w:rPr>
  </w:style>
  <w:style w:type="character" w:customStyle="1" w:styleId="92">
    <w:name w:val="Char Char11"/>
    <w:qFormat/>
    <w:uiPriority w:val="0"/>
    <w:rPr>
      <w:rFonts w:ascii="宋体" w:eastAsia="宋体"/>
      <w:b/>
      <w:sz w:val="24"/>
      <w:u w:val="single"/>
      <w:lang w:val="en-US" w:eastAsia="zh-CN" w:bidi="ar-SA"/>
    </w:rPr>
  </w:style>
  <w:style w:type="character" w:customStyle="1" w:styleId="93">
    <w:name w:val="txt"/>
    <w:qFormat/>
    <w:uiPriority w:val="0"/>
  </w:style>
  <w:style w:type="character" w:customStyle="1" w:styleId="94">
    <w:name w:val="正文缩进 Char Char"/>
    <w:link w:val="95"/>
    <w:qFormat/>
    <w:uiPriority w:val="0"/>
    <w:rPr>
      <w:rFonts w:ascii="宋体" w:eastAsia="宋体"/>
      <w:snapToGrid w:val="0"/>
      <w:color w:val="000000"/>
      <w:kern w:val="28"/>
      <w:sz w:val="28"/>
      <w:lang w:bidi="ar-SA"/>
    </w:rPr>
  </w:style>
  <w:style w:type="paragraph" w:customStyle="1" w:styleId="95">
    <w:name w:val="正文缩进1"/>
    <w:basedOn w:val="1"/>
    <w:link w:val="94"/>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6">
    <w:name w:val="普通文字1 Char1"/>
    <w:qFormat/>
    <w:uiPriority w:val="0"/>
    <w:rPr>
      <w:rFonts w:ascii="宋体" w:hAnsi="Courier New" w:eastAsia="宋体"/>
      <w:kern w:val="2"/>
      <w:sz w:val="21"/>
      <w:lang w:val="en-US" w:eastAsia="zh-CN" w:bidi="ar-SA"/>
    </w:rPr>
  </w:style>
  <w:style w:type="character" w:customStyle="1" w:styleId="97">
    <w:name w:val="chanpin1"/>
    <w:qFormat/>
    <w:uiPriority w:val="0"/>
    <w:rPr>
      <w:rFonts w:hint="default" w:ascii="ˎ̥" w:hAnsi="ˎ̥"/>
      <w:color w:val="000000"/>
      <w:sz w:val="20"/>
      <w:szCs w:val="20"/>
      <w:u w:val="none"/>
    </w:rPr>
  </w:style>
  <w:style w:type="character" w:customStyle="1" w:styleId="98">
    <w:name w:val="列出段落 Char1"/>
    <w:link w:val="99"/>
    <w:qFormat/>
    <w:uiPriority w:val="34"/>
    <w:rPr>
      <w:rFonts w:ascii="Calibri" w:hAnsi="Calibri" w:eastAsia="宋体"/>
      <w:kern w:val="2"/>
      <w:sz w:val="21"/>
      <w:szCs w:val="22"/>
      <w:lang w:val="en-US" w:eastAsia="zh-CN" w:bidi="ar-SA"/>
    </w:rPr>
  </w:style>
  <w:style w:type="paragraph" w:styleId="99">
    <w:name w:val="List Paragraph"/>
    <w:basedOn w:val="1"/>
    <w:link w:val="98"/>
    <w:qFormat/>
    <w:uiPriority w:val="34"/>
    <w:pPr>
      <w:ind w:firstLine="420" w:firstLineChars="200"/>
    </w:pPr>
    <w:rPr>
      <w:rFonts w:ascii="Calibri" w:hAnsi="Calibri"/>
      <w:szCs w:val="22"/>
    </w:rPr>
  </w:style>
  <w:style w:type="character" w:customStyle="1" w:styleId="100">
    <w:name w:val="标题 3 Char Char"/>
    <w:qFormat/>
    <w:uiPriority w:val="0"/>
    <w:rPr>
      <w:rFonts w:eastAsia="宋体"/>
      <w:b/>
      <w:bCs/>
      <w:kern w:val="2"/>
      <w:sz w:val="32"/>
      <w:szCs w:val="32"/>
      <w:lang w:val="en-US" w:eastAsia="zh-CN" w:bidi="ar-SA"/>
    </w:rPr>
  </w:style>
  <w:style w:type="character" w:customStyle="1" w:styleId="101">
    <w:name w:val="段1 Char"/>
    <w:qFormat/>
    <w:uiPriority w:val="0"/>
    <w:rPr>
      <w:rFonts w:ascii="宋体" w:eastAsia="宋体"/>
      <w:sz w:val="24"/>
      <w:lang w:val="en-US" w:eastAsia="zh-CN" w:bidi="ar-SA"/>
    </w:rPr>
  </w:style>
  <w:style w:type="character" w:customStyle="1" w:styleId="102">
    <w:name w:val="chanpin拷贝"/>
    <w:qFormat/>
    <w:uiPriority w:val="0"/>
  </w:style>
  <w:style w:type="character" w:customStyle="1" w:styleId="103">
    <w:name w:val="纯文本 Char1"/>
    <w:qFormat/>
    <w:uiPriority w:val="0"/>
    <w:rPr>
      <w:rFonts w:ascii="宋体" w:hAnsi="Courier New" w:eastAsia="宋体"/>
      <w:kern w:val="2"/>
      <w:sz w:val="21"/>
      <w:lang w:val="en-US" w:eastAsia="zh-CN" w:bidi="ar-SA"/>
    </w:rPr>
  </w:style>
  <w:style w:type="character" w:customStyle="1" w:styleId="104">
    <w:name w:val="apple-style-span"/>
    <w:qFormat/>
    <w:uiPriority w:val="0"/>
    <w:rPr>
      <w:rFonts w:cs="Times New Roman"/>
    </w:rPr>
  </w:style>
  <w:style w:type="paragraph" w:customStyle="1" w:styleId="105">
    <w:name w:val="二级条标题"/>
    <w:basedOn w:val="106"/>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6">
    <w:name w:val="一级条标题"/>
    <w:basedOn w:val="107"/>
    <w:next w:val="1"/>
    <w:qFormat/>
    <w:uiPriority w:val="0"/>
    <w:pPr>
      <w:numPr>
        <w:ilvl w:val="1"/>
      </w:numPr>
      <w:tabs>
        <w:tab w:val="left" w:pos="360"/>
        <w:tab w:val="left" w:pos="840"/>
      </w:tabs>
      <w:ind w:left="0" w:hanging="840"/>
      <w:outlineLvl w:val="1"/>
    </w:pPr>
  </w:style>
  <w:style w:type="paragraph" w:customStyle="1" w:styleId="107">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8">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9">
    <w:name w:val="字元 字元"/>
    <w:basedOn w:val="1"/>
    <w:qFormat/>
    <w:uiPriority w:val="0"/>
    <w:rPr>
      <w:rFonts w:ascii="Tahoma" w:hAnsi="Tahoma"/>
      <w:sz w:val="24"/>
      <w:szCs w:val="20"/>
    </w:rPr>
  </w:style>
  <w:style w:type="paragraph" w:customStyle="1" w:styleId="110">
    <w:name w:val="Char3 Char Char Char"/>
    <w:basedOn w:val="1"/>
    <w:qFormat/>
    <w:uiPriority w:val="0"/>
    <w:rPr>
      <w:rFonts w:ascii="Tahoma" w:hAnsi="Tahoma"/>
      <w:sz w:val="24"/>
      <w:szCs w:val="20"/>
    </w:rPr>
  </w:style>
  <w:style w:type="paragraph" w:customStyle="1" w:styleId="111">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2">
    <w:name w:val="项目编号2"/>
    <w:basedOn w:val="113"/>
    <w:qFormat/>
    <w:uiPriority w:val="0"/>
    <w:pPr>
      <w:numPr>
        <w:numId w:val="2"/>
      </w:numPr>
    </w:pPr>
  </w:style>
  <w:style w:type="paragraph" w:customStyle="1" w:styleId="113">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4">
    <w:name w:val="图中文字"/>
    <w:basedOn w:val="1"/>
    <w:qFormat/>
    <w:uiPriority w:val="0"/>
    <w:pPr>
      <w:adjustRightInd w:val="0"/>
      <w:snapToGrid w:val="0"/>
      <w:spacing w:line="0" w:lineRule="atLeast"/>
      <w:jc w:val="center"/>
    </w:pPr>
    <w:rPr>
      <w:sz w:val="24"/>
      <w:szCs w:val="20"/>
    </w:rPr>
  </w:style>
  <w:style w:type="paragraph" w:customStyle="1" w:styleId="115">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7">
    <w:name w:val="Char2"/>
    <w:basedOn w:val="1"/>
    <w:qFormat/>
    <w:uiPriority w:val="0"/>
    <w:rPr>
      <w:rFonts w:ascii="Tahoma" w:hAnsi="Tahoma"/>
      <w:sz w:val="24"/>
      <w:szCs w:val="20"/>
    </w:rPr>
  </w:style>
  <w:style w:type="paragraph" w:customStyle="1" w:styleId="118">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1">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2">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3">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5">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6">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7">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9">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1">
    <w:name w:val="font8"/>
    <w:basedOn w:val="1"/>
    <w:qFormat/>
    <w:uiPriority w:val="0"/>
    <w:pPr>
      <w:widowControl/>
      <w:spacing w:before="100" w:beforeAutospacing="1" w:after="100" w:afterAutospacing="1"/>
      <w:jc w:val="left"/>
    </w:pPr>
    <w:rPr>
      <w:kern w:val="0"/>
      <w:sz w:val="36"/>
      <w:szCs w:val="36"/>
    </w:rPr>
  </w:style>
  <w:style w:type="paragraph" w:customStyle="1" w:styleId="132">
    <w:name w:val="Char"/>
    <w:basedOn w:val="1"/>
    <w:qFormat/>
    <w:uiPriority w:val="0"/>
    <w:pPr>
      <w:tabs>
        <w:tab w:val="left" w:pos="360"/>
      </w:tabs>
    </w:pPr>
    <w:rPr>
      <w:sz w:val="24"/>
    </w:rPr>
  </w:style>
  <w:style w:type="paragraph" w:customStyle="1" w:styleId="133">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4">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5">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6">
    <w:name w:val="Char Char1"/>
    <w:basedOn w:val="14"/>
    <w:qFormat/>
    <w:uiPriority w:val="0"/>
    <w:rPr>
      <w:rFonts w:ascii="Tahoma" w:hAnsi="Tahoma"/>
      <w:sz w:val="24"/>
    </w:rPr>
  </w:style>
  <w:style w:type="paragraph" w:customStyle="1" w:styleId="13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9">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0">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1">
    <w:name w:val="Char1 Char Char Char1"/>
    <w:basedOn w:val="1"/>
    <w:qFormat/>
    <w:uiPriority w:val="0"/>
    <w:rPr>
      <w:rFonts w:ascii="Tahoma" w:hAnsi="Tahoma" w:cs="仿宋_GB2312"/>
      <w:sz w:val="24"/>
      <w:szCs w:val="28"/>
    </w:rPr>
  </w:style>
  <w:style w:type="paragraph" w:customStyle="1" w:styleId="142">
    <w:name w:val="四级条标题"/>
    <w:basedOn w:val="143"/>
    <w:next w:val="1"/>
    <w:qFormat/>
    <w:uiPriority w:val="0"/>
    <w:pPr>
      <w:numPr>
        <w:ilvl w:val="4"/>
      </w:numPr>
      <w:tabs>
        <w:tab w:val="left" w:pos="360"/>
        <w:tab w:val="left" w:pos="840"/>
      </w:tabs>
      <w:ind w:left="0" w:hanging="840"/>
      <w:outlineLvl w:val="4"/>
    </w:pPr>
  </w:style>
  <w:style w:type="paragraph" w:customStyle="1" w:styleId="143">
    <w:name w:val="三级条标题"/>
    <w:basedOn w:val="105"/>
    <w:next w:val="1"/>
    <w:qFormat/>
    <w:uiPriority w:val="0"/>
    <w:pPr>
      <w:numPr>
        <w:ilvl w:val="3"/>
        <w:numId w:val="1"/>
      </w:numPr>
      <w:ind w:left="0" w:hanging="840"/>
      <w:outlineLvl w:val="3"/>
    </w:pPr>
  </w:style>
  <w:style w:type="paragraph" w:customStyle="1" w:styleId="144">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5">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6">
    <w:name w:val="List Paragraph1"/>
    <w:basedOn w:val="1"/>
    <w:qFormat/>
    <w:uiPriority w:val="0"/>
    <w:pPr>
      <w:ind w:firstLine="420" w:firstLineChars="200"/>
    </w:pPr>
    <w:rPr>
      <w:rFonts w:ascii="Calibri" w:hAnsi="Calibri"/>
      <w:szCs w:val="22"/>
    </w:rPr>
  </w:style>
  <w:style w:type="paragraph" w:customStyle="1" w:styleId="147">
    <w:name w:val="项目符号1"/>
    <w:basedOn w:val="148"/>
    <w:qFormat/>
    <w:uiPriority w:val="0"/>
    <w:pPr>
      <w:ind w:left="-25" w:firstLine="0"/>
    </w:pPr>
  </w:style>
  <w:style w:type="paragraph" w:customStyle="1" w:styleId="148">
    <w:name w:val="正文文本样式"/>
    <w:basedOn w:val="1"/>
    <w:qFormat/>
    <w:uiPriority w:val="0"/>
    <w:pPr>
      <w:spacing w:line="360" w:lineRule="auto"/>
      <w:ind w:firstLine="482"/>
    </w:pPr>
    <w:rPr>
      <w:rFonts w:cs="宋体"/>
      <w:sz w:val="24"/>
      <w:szCs w:val="20"/>
    </w:rPr>
  </w:style>
  <w:style w:type="paragraph" w:customStyle="1" w:styleId="14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1">
    <w:name w:val="五级条标题"/>
    <w:basedOn w:val="142"/>
    <w:next w:val="1"/>
    <w:qFormat/>
    <w:uiPriority w:val="0"/>
    <w:pPr>
      <w:numPr>
        <w:ilvl w:val="5"/>
      </w:numPr>
      <w:ind w:left="0" w:hanging="840"/>
      <w:outlineLvl w:val="5"/>
    </w:pPr>
  </w:style>
  <w:style w:type="paragraph" w:customStyle="1" w:styleId="152">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3">
    <w:name w:val="文档正文"/>
    <w:basedOn w:val="1"/>
    <w:qFormat/>
    <w:uiPriority w:val="0"/>
    <w:pPr>
      <w:snapToGrid w:val="0"/>
      <w:spacing w:before="120" w:after="120" w:line="180" w:lineRule="auto"/>
    </w:pPr>
    <w:rPr>
      <w:rFonts w:ascii="Arial" w:hAnsi="Arial"/>
      <w:szCs w:val="20"/>
    </w:rPr>
  </w:style>
  <w:style w:type="paragraph" w:customStyle="1" w:styleId="15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6">
    <w:name w:val="Char Char Char1 Char"/>
    <w:basedOn w:val="1"/>
    <w:qFormat/>
    <w:uiPriority w:val="0"/>
    <w:rPr>
      <w:rFonts w:ascii="Tahoma" w:hAnsi="Tahoma"/>
      <w:sz w:val="24"/>
      <w:szCs w:val="20"/>
    </w:rPr>
  </w:style>
  <w:style w:type="paragraph" w:customStyle="1" w:styleId="157">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8">
    <w:name w:val="1名"/>
    <w:basedOn w:val="1"/>
    <w:qFormat/>
    <w:uiPriority w:val="0"/>
    <w:pPr>
      <w:numPr>
        <w:ilvl w:val="0"/>
        <w:numId w:val="5"/>
      </w:numPr>
      <w:spacing w:before="120"/>
    </w:pPr>
    <w:rPr>
      <w:rFonts w:ascii="宋体"/>
      <w:sz w:val="28"/>
      <w:szCs w:val="20"/>
    </w:rPr>
  </w:style>
  <w:style w:type="paragraph" w:customStyle="1" w:styleId="159">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0">
    <w:name w:val="Char Char Char1 Char1"/>
    <w:basedOn w:val="1"/>
    <w:qFormat/>
    <w:uiPriority w:val="0"/>
    <w:rPr>
      <w:rFonts w:ascii="Tahoma" w:hAnsi="Tahoma"/>
      <w:sz w:val="24"/>
      <w:szCs w:val="20"/>
    </w:rPr>
  </w:style>
  <w:style w:type="paragraph" w:customStyle="1" w:styleId="161">
    <w:name w:val="Char Char Char Char Char Char Char Char Char Char"/>
    <w:basedOn w:val="1"/>
    <w:qFormat/>
    <w:uiPriority w:val="0"/>
  </w:style>
  <w:style w:type="paragraph" w:customStyle="1" w:styleId="162">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3">
    <w:name w:val="Char1"/>
    <w:basedOn w:val="1"/>
    <w:qFormat/>
    <w:uiPriority w:val="0"/>
    <w:pPr>
      <w:tabs>
        <w:tab w:val="left" w:pos="360"/>
      </w:tabs>
    </w:pPr>
    <w:rPr>
      <w:sz w:val="24"/>
    </w:rPr>
  </w:style>
  <w:style w:type="paragraph" w:customStyle="1" w:styleId="164">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6">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7">
    <w:name w:val="默认段落字体 Para Char Char Char Char"/>
    <w:basedOn w:val="1"/>
    <w:qFormat/>
    <w:uiPriority w:val="0"/>
    <w:rPr>
      <w:rFonts w:ascii="Arial" w:hAnsi="Arial" w:cs="Arial"/>
      <w:szCs w:val="21"/>
    </w:rPr>
  </w:style>
  <w:style w:type="paragraph" w:customStyle="1" w:styleId="168">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1">
    <w:name w:val="Char Char Char"/>
    <w:basedOn w:val="1"/>
    <w:qFormat/>
    <w:uiPriority w:val="0"/>
    <w:rPr>
      <w:rFonts w:ascii="Tahoma" w:hAnsi="Tahoma"/>
      <w:sz w:val="24"/>
      <w:szCs w:val="20"/>
    </w:rPr>
  </w:style>
  <w:style w:type="paragraph" w:customStyle="1" w:styleId="17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3">
    <w:name w:val="缺省文本"/>
    <w:basedOn w:val="1"/>
    <w:qFormat/>
    <w:uiPriority w:val="0"/>
    <w:pPr>
      <w:autoSpaceDE w:val="0"/>
      <w:autoSpaceDN w:val="0"/>
      <w:adjustRightInd w:val="0"/>
      <w:jc w:val="left"/>
    </w:pPr>
    <w:rPr>
      <w:kern w:val="0"/>
      <w:sz w:val="24"/>
    </w:rPr>
  </w:style>
  <w:style w:type="paragraph" w:customStyle="1" w:styleId="174">
    <w:name w:val="Char Char Char1"/>
    <w:basedOn w:val="1"/>
    <w:qFormat/>
    <w:uiPriority w:val="0"/>
    <w:rPr>
      <w:rFonts w:ascii="Tahoma" w:hAnsi="Tahoma"/>
      <w:sz w:val="24"/>
      <w:szCs w:val="20"/>
    </w:rPr>
  </w:style>
  <w:style w:type="paragraph" w:customStyle="1" w:styleId="175">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6">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7">
    <w:name w:val="样式2"/>
    <w:basedOn w:val="41"/>
    <w:qFormat/>
    <w:uiPriority w:val="0"/>
    <w:pPr>
      <w:spacing w:line="360" w:lineRule="auto"/>
      <w:jc w:val="center"/>
    </w:pPr>
    <w:rPr>
      <w:sz w:val="24"/>
    </w:rPr>
  </w:style>
  <w:style w:type="paragraph" w:customStyle="1" w:styleId="17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0">
    <w:name w:val="正文 + 楷体_GB2312"/>
    <w:basedOn w:val="1"/>
    <w:qFormat/>
    <w:uiPriority w:val="0"/>
    <w:pPr>
      <w:widowControl/>
      <w:jc w:val="left"/>
    </w:pPr>
    <w:rPr>
      <w:rFonts w:ascii="楷体_GB2312" w:eastAsia="楷体_GB2312" w:cs="Arial"/>
      <w:kern w:val="0"/>
      <w:sz w:val="24"/>
    </w:rPr>
  </w:style>
  <w:style w:type="paragraph" w:customStyle="1" w:styleId="18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2">
    <w:name w:val="1 Char Char Char Char"/>
    <w:basedOn w:val="1"/>
    <w:qFormat/>
    <w:uiPriority w:val="0"/>
    <w:rPr>
      <w:rFonts w:ascii="Tahoma" w:hAnsi="Tahoma"/>
      <w:sz w:val="24"/>
      <w:szCs w:val="20"/>
    </w:rPr>
  </w:style>
  <w:style w:type="paragraph" w:customStyle="1" w:styleId="183">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4">
    <w:name w:val="列出段落1"/>
    <w:basedOn w:val="1"/>
    <w:link w:val="258"/>
    <w:qFormat/>
    <w:uiPriority w:val="34"/>
    <w:pPr>
      <w:ind w:firstLine="420" w:firstLineChars="200"/>
    </w:pPr>
    <w:rPr>
      <w:rFonts w:ascii="Calibri" w:hAnsi="Calibri"/>
      <w:szCs w:val="22"/>
    </w:rPr>
  </w:style>
  <w:style w:type="paragraph" w:customStyle="1" w:styleId="185">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6">
    <w:name w:val="字元 字元1"/>
    <w:basedOn w:val="1"/>
    <w:qFormat/>
    <w:uiPriority w:val="0"/>
    <w:rPr>
      <w:rFonts w:ascii="Tahoma" w:hAnsi="Tahoma"/>
      <w:sz w:val="24"/>
      <w:szCs w:val="20"/>
    </w:rPr>
  </w:style>
  <w:style w:type="paragraph" w:customStyle="1" w:styleId="187">
    <w:name w:val="_Style 160"/>
    <w:qFormat/>
    <w:uiPriority w:val="0"/>
    <w:rPr>
      <w:rFonts w:ascii="Times New Roman" w:hAnsi="Times New Roman" w:eastAsia="宋体" w:cs="Times New Roman"/>
      <w:kern w:val="2"/>
      <w:sz w:val="21"/>
      <w:szCs w:val="24"/>
      <w:lang w:val="en-US" w:eastAsia="zh-CN" w:bidi="ar-SA"/>
    </w:rPr>
  </w:style>
  <w:style w:type="paragraph" w:customStyle="1" w:styleId="188">
    <w:name w:val="项目编号3"/>
    <w:basedOn w:val="148"/>
    <w:qFormat/>
    <w:uiPriority w:val="0"/>
    <w:pPr>
      <w:numPr>
        <w:ilvl w:val="0"/>
        <w:numId w:val="6"/>
      </w:numPr>
    </w:pPr>
  </w:style>
  <w:style w:type="paragraph" w:customStyle="1" w:styleId="189">
    <w:name w:val="Char21"/>
    <w:basedOn w:val="1"/>
    <w:qFormat/>
    <w:uiPriority w:val="0"/>
    <w:rPr>
      <w:rFonts w:ascii="Tahoma" w:hAnsi="Tahoma"/>
      <w:sz w:val="24"/>
      <w:szCs w:val="20"/>
    </w:rPr>
  </w:style>
  <w:style w:type="paragraph" w:customStyle="1" w:styleId="190">
    <w:name w:val="表格文字"/>
    <w:basedOn w:val="20"/>
    <w:qFormat/>
    <w:uiPriority w:val="0"/>
    <w:pPr>
      <w:spacing w:before="20" w:after="20" w:line="240" w:lineRule="auto"/>
      <w:ind w:firstLine="0"/>
    </w:pPr>
    <w:rPr>
      <w:rFonts w:ascii="Century Gothic" w:hAnsi="Century Gothic"/>
      <w:sz w:val="20"/>
      <w:szCs w:val="20"/>
    </w:rPr>
  </w:style>
  <w:style w:type="paragraph" w:customStyle="1" w:styleId="191">
    <w:name w:val="Char Char Char Char Char Char Char Char Char Char1"/>
    <w:basedOn w:val="1"/>
    <w:qFormat/>
    <w:uiPriority w:val="0"/>
    <w:rPr>
      <w:rFonts w:ascii="宋体" w:hAnsi="宋体" w:cs="Courier New"/>
      <w:sz w:val="32"/>
      <w:szCs w:val="32"/>
    </w:rPr>
  </w:style>
  <w:style w:type="paragraph" w:customStyle="1" w:styleId="192">
    <w:name w:val="正文文本样式 加粗"/>
    <w:basedOn w:val="148"/>
    <w:qFormat/>
    <w:uiPriority w:val="0"/>
    <w:rPr>
      <w:b/>
    </w:rPr>
  </w:style>
  <w:style w:type="paragraph" w:customStyle="1" w:styleId="193">
    <w:name w:val="Char2 Char Char Char Char Char Char"/>
    <w:basedOn w:val="1"/>
    <w:qFormat/>
    <w:uiPriority w:val="0"/>
    <w:pPr>
      <w:widowControl/>
      <w:spacing w:line="400" w:lineRule="exact"/>
      <w:jc w:val="center"/>
    </w:pPr>
  </w:style>
  <w:style w:type="paragraph" w:customStyle="1" w:styleId="194">
    <w:name w:val="Char Char4"/>
    <w:basedOn w:val="1"/>
    <w:qFormat/>
    <w:uiPriority w:val="0"/>
    <w:pPr>
      <w:widowControl/>
      <w:spacing w:line="400" w:lineRule="exact"/>
      <w:jc w:val="center"/>
    </w:pPr>
  </w:style>
  <w:style w:type="paragraph" w:customStyle="1" w:styleId="195">
    <w:name w:val="Char3 Char Char Char1"/>
    <w:basedOn w:val="1"/>
    <w:qFormat/>
    <w:uiPriority w:val="0"/>
    <w:rPr>
      <w:rFonts w:ascii="Tahoma" w:hAnsi="Tahoma"/>
      <w:sz w:val="24"/>
      <w:szCs w:val="20"/>
    </w:rPr>
  </w:style>
  <w:style w:type="paragraph" w:styleId="196">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8">
    <w:name w:val="中等深浅网格 1 - 强调文字颜色 2 Char"/>
    <w:link w:val="199"/>
    <w:qFormat/>
    <w:uiPriority w:val="0"/>
    <w:rPr>
      <w:kern w:val="2"/>
      <w:sz w:val="21"/>
      <w:szCs w:val="24"/>
      <w:lang w:val="zh-CN" w:eastAsia="zh-CN"/>
    </w:rPr>
  </w:style>
  <w:style w:type="paragraph" w:customStyle="1" w:styleId="199">
    <w:name w:val="1"/>
    <w:link w:val="198"/>
    <w:qFormat/>
    <w:uiPriority w:val="0"/>
    <w:rPr>
      <w:rFonts w:ascii="Times New Roman" w:hAnsi="Times New Roman" w:eastAsia="宋体" w:cs="Times New Roman"/>
      <w:kern w:val="2"/>
      <w:sz w:val="21"/>
      <w:szCs w:val="24"/>
      <w:lang w:val="zh-CN" w:eastAsia="zh-CN" w:bidi="ar-SA"/>
    </w:rPr>
  </w:style>
  <w:style w:type="paragraph" w:customStyle="1" w:styleId="200">
    <w:name w:val="图文"/>
    <w:basedOn w:val="1"/>
    <w:qFormat/>
    <w:uiPriority w:val="0"/>
    <w:pPr>
      <w:adjustRightInd w:val="0"/>
      <w:snapToGrid w:val="0"/>
      <w:spacing w:after="50" w:line="360" w:lineRule="auto"/>
    </w:pPr>
    <w:rPr>
      <w:sz w:val="24"/>
    </w:rPr>
  </w:style>
  <w:style w:type="paragraph" w:customStyle="1" w:styleId="201">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2">
    <w:name w:val="正文表格"/>
    <w:basedOn w:val="1"/>
    <w:link w:val="203"/>
    <w:qFormat/>
    <w:uiPriority w:val="0"/>
    <w:pPr>
      <w:adjustRightInd w:val="0"/>
      <w:snapToGrid w:val="0"/>
      <w:jc w:val="left"/>
    </w:pPr>
    <w:rPr>
      <w:rFonts w:ascii="宋体" w:hAnsi="宋体"/>
      <w:color w:val="000000"/>
      <w:szCs w:val="21"/>
    </w:rPr>
  </w:style>
  <w:style w:type="character" w:customStyle="1" w:styleId="203">
    <w:name w:val="正文表格 Char"/>
    <w:link w:val="202"/>
    <w:qFormat/>
    <w:uiPriority w:val="0"/>
    <w:rPr>
      <w:rFonts w:ascii="宋体" w:hAnsi="宋体"/>
      <w:color w:val="000000"/>
      <w:kern w:val="2"/>
      <w:sz w:val="21"/>
      <w:szCs w:val="21"/>
    </w:rPr>
  </w:style>
  <w:style w:type="paragraph" w:customStyle="1" w:styleId="204">
    <w:name w:val="正文重点"/>
    <w:basedOn w:val="1"/>
    <w:link w:val="205"/>
    <w:qFormat/>
    <w:uiPriority w:val="0"/>
    <w:pPr>
      <w:adjustRightInd w:val="0"/>
      <w:spacing w:line="360" w:lineRule="auto"/>
      <w:ind w:firstLine="482" w:firstLineChars="200"/>
      <w:jc w:val="left"/>
      <w:textAlignment w:val="baseline"/>
    </w:pPr>
    <w:rPr>
      <w:b/>
      <w:kern w:val="0"/>
      <w:sz w:val="24"/>
      <w:szCs w:val="20"/>
    </w:rPr>
  </w:style>
  <w:style w:type="character" w:customStyle="1" w:styleId="205">
    <w:name w:val="正文重点 Char"/>
    <w:link w:val="204"/>
    <w:qFormat/>
    <w:uiPriority w:val="0"/>
    <w:rPr>
      <w:b/>
      <w:sz w:val="24"/>
    </w:rPr>
  </w:style>
  <w:style w:type="paragraph" w:customStyle="1" w:styleId="206">
    <w:name w:val="标题1-附件"/>
    <w:basedOn w:val="2"/>
    <w:qFormat/>
    <w:uiPriority w:val="0"/>
    <w:pPr>
      <w:jc w:val="left"/>
    </w:pPr>
    <w:rPr>
      <w:sz w:val="24"/>
      <w:szCs w:val="24"/>
    </w:rPr>
  </w:style>
  <w:style w:type="paragraph" w:customStyle="1" w:styleId="207">
    <w:name w:val="正文小标题"/>
    <w:basedOn w:val="1"/>
    <w:next w:val="4"/>
    <w:link w:val="208"/>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8">
    <w:name w:val="正文小标题 Char"/>
    <w:link w:val="207"/>
    <w:qFormat/>
    <w:uiPriority w:val="0"/>
    <w:rPr>
      <w:rFonts w:ascii="宋体" w:hAnsi="宋体"/>
      <w:b/>
      <w:i/>
      <w:color w:val="FF0000"/>
      <w:kern w:val="2"/>
      <w:sz w:val="24"/>
    </w:rPr>
  </w:style>
  <w:style w:type="paragraph" w:customStyle="1" w:styleId="209">
    <w:name w:val="正文大标题"/>
    <w:basedOn w:val="207"/>
    <w:next w:val="4"/>
    <w:link w:val="210"/>
    <w:qFormat/>
    <w:uiPriority w:val="0"/>
    <w:pPr>
      <w:jc w:val="center"/>
    </w:pPr>
    <w:rPr>
      <w:i w:val="0"/>
      <w:color w:val="000000"/>
      <w:sz w:val="28"/>
      <w:szCs w:val="21"/>
    </w:rPr>
  </w:style>
  <w:style w:type="character" w:customStyle="1" w:styleId="210">
    <w:name w:val="正文大标题 Char"/>
    <w:link w:val="209"/>
    <w:qFormat/>
    <w:uiPriority w:val="0"/>
    <w:rPr>
      <w:rFonts w:ascii="宋体" w:hAnsi="宋体"/>
      <w:b/>
      <w:color w:val="000000"/>
      <w:kern w:val="2"/>
      <w:sz w:val="28"/>
      <w:szCs w:val="21"/>
    </w:rPr>
  </w:style>
  <w:style w:type="paragraph" w:customStyle="1" w:styleId="211">
    <w:name w:val="注释"/>
    <w:basedOn w:val="1"/>
    <w:link w:val="212"/>
    <w:qFormat/>
    <w:uiPriority w:val="0"/>
    <w:pPr>
      <w:adjustRightInd w:val="0"/>
      <w:snapToGrid w:val="0"/>
      <w:ind w:left="420" w:hanging="420" w:hangingChars="200"/>
      <w:jc w:val="left"/>
    </w:pPr>
    <w:rPr>
      <w:rFonts w:ascii="宋体" w:hAnsi="宋体"/>
      <w:szCs w:val="21"/>
    </w:rPr>
  </w:style>
  <w:style w:type="character" w:customStyle="1" w:styleId="212">
    <w:name w:val="注释 Char"/>
    <w:link w:val="211"/>
    <w:qFormat/>
    <w:uiPriority w:val="0"/>
    <w:rPr>
      <w:rFonts w:ascii="宋体" w:hAnsi="宋体"/>
      <w:kern w:val="2"/>
      <w:sz w:val="21"/>
      <w:szCs w:val="21"/>
    </w:rPr>
  </w:style>
  <w:style w:type="paragraph" w:customStyle="1" w:styleId="213">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4">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5">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6">
    <w:name w:val="纯文本 字符"/>
    <w:qFormat/>
    <w:uiPriority w:val="99"/>
    <w:rPr>
      <w:rFonts w:ascii="宋体" w:hAnsi="Courier New" w:eastAsia="宋体" w:cs="Times New Roman"/>
      <w:kern w:val="2"/>
      <w:sz w:val="21"/>
      <w:szCs w:val="21"/>
      <w:lang w:val="en-US" w:eastAsia="zh-CN" w:bidi="ar-SA"/>
    </w:rPr>
  </w:style>
  <w:style w:type="paragraph" w:customStyle="1" w:styleId="217">
    <w:name w:val="表格1"/>
    <w:basedOn w:val="1"/>
    <w:qFormat/>
    <w:uiPriority w:val="0"/>
    <w:pPr>
      <w:ind w:firstLine="480" w:firstLineChars="200"/>
      <w:jc w:val="center"/>
    </w:pPr>
    <w:rPr>
      <w:sz w:val="24"/>
      <w:szCs w:val="20"/>
    </w:rPr>
  </w:style>
  <w:style w:type="character" w:customStyle="1" w:styleId="218">
    <w:name w:val="纯文本 字符1"/>
    <w:qFormat/>
    <w:uiPriority w:val="0"/>
    <w:rPr>
      <w:rFonts w:ascii="宋体" w:hAnsi="Courier New"/>
    </w:rPr>
  </w:style>
  <w:style w:type="character" w:customStyle="1" w:styleId="219">
    <w:name w:val="bjh-p"/>
    <w:qFormat/>
    <w:uiPriority w:val="0"/>
  </w:style>
  <w:style w:type="paragraph" w:customStyle="1" w:styleId="220">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1">
    <w:name w:val="正文格式 Char"/>
    <w:link w:val="222"/>
    <w:qFormat/>
    <w:locked/>
    <w:uiPriority w:val="0"/>
    <w:rPr>
      <w:rFonts w:ascii="宋体" w:hAnsi="宋体"/>
      <w:sz w:val="24"/>
      <w:szCs w:val="24"/>
      <w:lang w:val="en-GB"/>
    </w:rPr>
  </w:style>
  <w:style w:type="paragraph" w:customStyle="1" w:styleId="222">
    <w:name w:val="正文格式"/>
    <w:basedOn w:val="1"/>
    <w:link w:val="221"/>
    <w:qFormat/>
    <w:uiPriority w:val="0"/>
    <w:pPr>
      <w:spacing w:beforeLines="50" w:line="360" w:lineRule="auto"/>
      <w:ind w:firstLine="480" w:firstLineChars="200"/>
    </w:pPr>
    <w:rPr>
      <w:rFonts w:ascii="宋体" w:hAnsi="宋体"/>
      <w:kern w:val="0"/>
      <w:sz w:val="24"/>
      <w:lang w:val="en-GB"/>
    </w:rPr>
  </w:style>
  <w:style w:type="character" w:customStyle="1" w:styleId="223">
    <w:name w:val="标题 3 Char"/>
    <w:qFormat/>
    <w:uiPriority w:val="0"/>
    <w:rPr>
      <w:rFonts w:ascii="宋体" w:eastAsia="宋体"/>
      <w:b/>
      <w:sz w:val="24"/>
      <w:u w:val="single"/>
      <w:lang w:val="en-US" w:eastAsia="zh-CN" w:bidi="ar-SA"/>
    </w:rPr>
  </w:style>
  <w:style w:type="character" w:customStyle="1" w:styleId="224">
    <w:name w:val="正文缩进 Char"/>
    <w:qFormat/>
    <w:uiPriority w:val="0"/>
    <w:rPr>
      <w:rFonts w:ascii="宋体" w:eastAsia="宋体"/>
      <w:kern w:val="2"/>
      <w:sz w:val="24"/>
      <w:szCs w:val="24"/>
      <w:lang w:val="en-US" w:eastAsia="zh-CN" w:bidi="ar-SA"/>
    </w:rPr>
  </w:style>
  <w:style w:type="character" w:customStyle="1" w:styleId="225">
    <w:name w:val="Char Char111"/>
    <w:qFormat/>
    <w:uiPriority w:val="0"/>
    <w:rPr>
      <w:rFonts w:ascii="宋体" w:eastAsia="宋体"/>
      <w:b/>
      <w:sz w:val="24"/>
      <w:u w:val="single"/>
      <w:lang w:val="en-US" w:eastAsia="zh-CN" w:bidi="ar-SA"/>
    </w:rPr>
  </w:style>
  <w:style w:type="character" w:customStyle="1" w:styleId="226">
    <w:name w:val="正文文本缩进 Char"/>
    <w:qFormat/>
    <w:uiPriority w:val="0"/>
    <w:rPr>
      <w:rFonts w:eastAsia="宋体"/>
      <w:kern w:val="2"/>
      <w:sz w:val="24"/>
      <w:szCs w:val="24"/>
      <w:lang w:val="en-US" w:eastAsia="zh-CN" w:bidi="ar-SA"/>
    </w:rPr>
  </w:style>
  <w:style w:type="character" w:customStyle="1" w:styleId="227">
    <w:name w:val="列出段落 Char"/>
    <w:qFormat/>
    <w:uiPriority w:val="0"/>
    <w:rPr>
      <w:rFonts w:ascii="Calibri" w:hAnsi="Calibri" w:eastAsia="宋体"/>
      <w:kern w:val="2"/>
      <w:sz w:val="21"/>
      <w:szCs w:val="22"/>
      <w:lang w:val="en-US" w:eastAsia="zh-CN" w:bidi="ar-SA"/>
    </w:rPr>
  </w:style>
  <w:style w:type="character" w:customStyle="1" w:styleId="228">
    <w:name w:val="页眉 Char"/>
    <w:qFormat/>
    <w:uiPriority w:val="0"/>
    <w:rPr>
      <w:rFonts w:eastAsia="宋体"/>
      <w:kern w:val="2"/>
      <w:sz w:val="18"/>
      <w:szCs w:val="18"/>
      <w:lang w:val="en-US" w:eastAsia="zh-CN" w:bidi="ar-SA"/>
    </w:rPr>
  </w:style>
  <w:style w:type="character" w:customStyle="1" w:styleId="229">
    <w:name w:val="标题 2 Char"/>
    <w:qFormat/>
    <w:uiPriority w:val="0"/>
    <w:rPr>
      <w:rFonts w:ascii="Arial" w:hAnsi="Arial" w:eastAsia="黑体"/>
      <w:b/>
      <w:sz w:val="30"/>
      <w:lang w:val="en-US" w:eastAsia="zh-CN" w:bidi="ar-SA"/>
    </w:rPr>
  </w:style>
  <w:style w:type="paragraph" w:customStyle="1" w:styleId="230">
    <w:name w:val="字元 字元2"/>
    <w:basedOn w:val="1"/>
    <w:qFormat/>
    <w:uiPriority w:val="0"/>
    <w:rPr>
      <w:rFonts w:ascii="Tahoma" w:hAnsi="Tahoma"/>
      <w:sz w:val="24"/>
      <w:szCs w:val="20"/>
    </w:rPr>
  </w:style>
  <w:style w:type="paragraph" w:customStyle="1" w:styleId="231">
    <w:name w:val="Char3 Char Char Char2"/>
    <w:basedOn w:val="1"/>
    <w:qFormat/>
    <w:uiPriority w:val="0"/>
    <w:rPr>
      <w:rFonts w:ascii="Tahoma" w:hAnsi="Tahoma"/>
      <w:sz w:val="24"/>
      <w:szCs w:val="20"/>
    </w:rPr>
  </w:style>
  <w:style w:type="paragraph" w:customStyle="1" w:styleId="232">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3">
    <w:name w:val="Char3"/>
    <w:basedOn w:val="1"/>
    <w:qFormat/>
    <w:uiPriority w:val="0"/>
    <w:pPr>
      <w:tabs>
        <w:tab w:val="left" w:pos="360"/>
      </w:tabs>
    </w:pPr>
    <w:rPr>
      <w:sz w:val="24"/>
    </w:rPr>
  </w:style>
  <w:style w:type="paragraph" w:customStyle="1" w:styleId="234">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5">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6">
    <w:name w:val="列出段落2"/>
    <w:basedOn w:val="1"/>
    <w:qFormat/>
    <w:uiPriority w:val="0"/>
    <w:pPr>
      <w:ind w:firstLine="420" w:firstLineChars="200"/>
    </w:pPr>
    <w:rPr>
      <w:rFonts w:ascii="Calibri" w:hAnsi="Calibri"/>
      <w:szCs w:val="22"/>
    </w:rPr>
  </w:style>
  <w:style w:type="paragraph" w:customStyle="1" w:styleId="237">
    <w:name w:val="Char Char Char1 Char2"/>
    <w:basedOn w:val="1"/>
    <w:qFormat/>
    <w:uiPriority w:val="0"/>
    <w:rPr>
      <w:rFonts w:ascii="Tahoma" w:hAnsi="Tahoma"/>
      <w:sz w:val="24"/>
      <w:szCs w:val="20"/>
    </w:rPr>
  </w:style>
  <w:style w:type="paragraph" w:customStyle="1" w:styleId="238">
    <w:name w:val="Char Char Char2"/>
    <w:basedOn w:val="1"/>
    <w:qFormat/>
    <w:uiPriority w:val="0"/>
    <w:rPr>
      <w:rFonts w:ascii="Tahoma" w:hAnsi="Tahoma"/>
      <w:sz w:val="24"/>
      <w:szCs w:val="20"/>
    </w:rPr>
  </w:style>
  <w:style w:type="paragraph" w:customStyle="1" w:styleId="239">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40">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1">
    <w:name w:val="修订1"/>
    <w:qFormat/>
    <w:uiPriority w:val="99"/>
    <w:rPr>
      <w:rFonts w:ascii="Times New Roman" w:hAnsi="Times New Roman" w:eastAsia="宋体" w:cs="Times New Roman"/>
      <w:kern w:val="2"/>
      <w:sz w:val="21"/>
      <w:szCs w:val="24"/>
      <w:lang w:val="en-US" w:eastAsia="zh-CN" w:bidi="ar-SA"/>
    </w:rPr>
  </w:style>
  <w:style w:type="paragraph" w:customStyle="1" w:styleId="242">
    <w:name w:val="Char22"/>
    <w:basedOn w:val="1"/>
    <w:qFormat/>
    <w:uiPriority w:val="0"/>
    <w:rPr>
      <w:rFonts w:ascii="Tahoma" w:hAnsi="Tahoma"/>
      <w:sz w:val="24"/>
      <w:szCs w:val="20"/>
    </w:rPr>
  </w:style>
  <w:style w:type="paragraph" w:customStyle="1" w:styleId="243">
    <w:name w:val="Char Char Char Char Char Char Char Char Char Char2"/>
    <w:basedOn w:val="1"/>
    <w:qFormat/>
    <w:uiPriority w:val="0"/>
    <w:rPr>
      <w:rFonts w:ascii="宋体" w:hAnsi="宋体" w:cs="Courier New"/>
      <w:sz w:val="32"/>
      <w:szCs w:val="32"/>
    </w:rPr>
  </w:style>
  <w:style w:type="paragraph" w:customStyle="1" w:styleId="244">
    <w:name w:val="Char2 Char Char Char Char Char Char1"/>
    <w:basedOn w:val="1"/>
    <w:qFormat/>
    <w:uiPriority w:val="0"/>
    <w:pPr>
      <w:widowControl/>
      <w:spacing w:line="400" w:lineRule="exact"/>
      <w:jc w:val="center"/>
    </w:pPr>
  </w:style>
  <w:style w:type="character" w:customStyle="1" w:styleId="245">
    <w:name w:val="页脚 Char"/>
    <w:qFormat/>
    <w:uiPriority w:val="0"/>
    <w:rPr>
      <w:rFonts w:ascii="宋体" w:eastAsia="宋体"/>
      <w:sz w:val="18"/>
      <w:lang w:val="en-US" w:eastAsia="zh-CN" w:bidi="ar-SA"/>
    </w:rPr>
  </w:style>
  <w:style w:type="paragraph" w:customStyle="1" w:styleId="246">
    <w:name w:val="Char Char41"/>
    <w:basedOn w:val="1"/>
    <w:qFormat/>
    <w:uiPriority w:val="0"/>
    <w:pPr>
      <w:widowControl/>
      <w:spacing w:line="400" w:lineRule="exact"/>
      <w:jc w:val="center"/>
    </w:pPr>
  </w:style>
  <w:style w:type="character" w:customStyle="1" w:styleId="247">
    <w:name w:val="批注文字 Char"/>
    <w:qFormat/>
    <w:uiPriority w:val="0"/>
    <w:rPr>
      <w:kern w:val="2"/>
      <w:sz w:val="21"/>
      <w:szCs w:val="24"/>
    </w:rPr>
  </w:style>
  <w:style w:type="character" w:customStyle="1" w:styleId="248">
    <w:name w:val="标题 Char"/>
    <w:qFormat/>
    <w:uiPriority w:val="0"/>
    <w:rPr>
      <w:b/>
      <w:kern w:val="2"/>
      <w:sz w:val="32"/>
    </w:rPr>
  </w:style>
  <w:style w:type="paragraph" w:customStyle="1" w:styleId="249">
    <w:name w:val="图例"/>
    <w:basedOn w:val="1"/>
    <w:qFormat/>
    <w:uiPriority w:val="0"/>
    <w:pPr>
      <w:spacing w:before="120" w:after="120" w:line="360" w:lineRule="auto"/>
      <w:jc w:val="center"/>
    </w:pPr>
    <w:rPr>
      <w:rFonts w:eastAsia="仿宋_GB2312"/>
      <w:b/>
      <w:sz w:val="24"/>
      <w:szCs w:val="20"/>
    </w:rPr>
  </w:style>
  <w:style w:type="table" w:customStyle="1" w:styleId="250">
    <w:name w:val="Table Normal"/>
    <w:unhideWhenUsed/>
    <w:qFormat/>
    <w:uiPriority w:val="0"/>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1">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2">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253">
    <w:name w:val="cf01"/>
    <w:qFormat/>
    <w:uiPriority w:val="0"/>
    <w:rPr>
      <w:rFonts w:hint="eastAsia" w:ascii="Microsoft YaHei UI" w:hAnsi="Microsoft YaHei UI" w:eastAsia="Microsoft YaHei UI"/>
      <w:sz w:val="18"/>
      <w:szCs w:val="18"/>
    </w:rPr>
  </w:style>
  <w:style w:type="character" w:customStyle="1" w:styleId="254">
    <w:name w:val="cf21"/>
    <w:qFormat/>
    <w:uiPriority w:val="0"/>
    <w:rPr>
      <w:rFonts w:hint="eastAsia" w:ascii="Microsoft YaHei UI" w:hAnsi="Microsoft YaHei UI" w:eastAsia="Microsoft YaHei UI"/>
      <w:sz w:val="18"/>
      <w:szCs w:val="18"/>
      <w:shd w:val="clear" w:color="auto" w:fill="FFFFFF"/>
    </w:rPr>
  </w:style>
  <w:style w:type="character" w:customStyle="1" w:styleId="255">
    <w:name w:val="cf11"/>
    <w:qFormat/>
    <w:uiPriority w:val="0"/>
    <w:rPr>
      <w:rFonts w:hint="eastAsia" w:ascii="Microsoft YaHei UI" w:hAnsi="Microsoft YaHei UI" w:eastAsia="Microsoft YaHei UI"/>
      <w:sz w:val="18"/>
      <w:szCs w:val="18"/>
    </w:rPr>
  </w:style>
  <w:style w:type="character" w:customStyle="1" w:styleId="256">
    <w:name w:val="纯文本 Char2"/>
    <w:qFormat/>
    <w:uiPriority w:val="0"/>
    <w:rPr>
      <w:rFonts w:hint="eastAsia" w:ascii="宋体" w:hAnsi="Courier New" w:eastAsia="宋体" w:cs="宋体"/>
      <w:kern w:val="2"/>
      <w:sz w:val="21"/>
    </w:rPr>
  </w:style>
  <w:style w:type="paragraph" w:customStyle="1" w:styleId="257">
    <w:name w:val="修订2"/>
    <w:unhideWhenUsed/>
    <w:qFormat/>
    <w:uiPriority w:val="99"/>
    <w:rPr>
      <w:rFonts w:ascii="Times New Roman" w:hAnsi="Times New Roman" w:eastAsia="宋体" w:cs="Times New Roman"/>
      <w:kern w:val="2"/>
      <w:sz w:val="21"/>
      <w:szCs w:val="24"/>
      <w:lang w:val="en-US" w:eastAsia="zh-CN" w:bidi="ar-SA"/>
    </w:rPr>
  </w:style>
  <w:style w:type="character" w:customStyle="1" w:styleId="258">
    <w:name w:val="列出段落 字符"/>
    <w:link w:val="184"/>
    <w:qFormat/>
    <w:uiPriority w:val="34"/>
    <w:rPr>
      <w:rFonts w:ascii="Calibri" w:hAnsi="Calibri"/>
      <w:kern w:val="2"/>
      <w:sz w:val="21"/>
      <w:szCs w:val="22"/>
    </w:rPr>
  </w:style>
  <w:style w:type="paragraph" w:customStyle="1" w:styleId="259">
    <w:name w:val="列出段落11"/>
    <w:basedOn w:val="1"/>
    <w:qFormat/>
    <w:uiPriority w:val="34"/>
    <w:pPr>
      <w:ind w:firstLine="420" w:firstLineChars="200"/>
    </w:pPr>
    <w:rPr>
      <w:rFonts w:ascii="Calibri" w:hAnsi="Calibri"/>
      <w:szCs w:val="22"/>
    </w:rPr>
  </w:style>
  <w:style w:type="character" w:customStyle="1" w:styleId="260">
    <w:name w:val="正文首行缩进 Char"/>
    <w:basedOn w:val="57"/>
    <w:link w:val="44"/>
    <w:qFormat/>
    <w:uiPriority w:val="0"/>
    <w:rPr>
      <w:rFonts w:ascii="宋体" w:hAnsi="宋体"/>
      <w:kern w:val="2"/>
      <w:sz w:val="21"/>
      <w:szCs w:val="24"/>
    </w:rPr>
  </w:style>
  <w:style w:type="character" w:customStyle="1" w:styleId="261">
    <w:name w:val="列表段落 字符"/>
    <w:qFormat/>
    <w:uiPriority w:val="34"/>
    <w:rPr>
      <w:rFonts w:ascii="Calibri" w:hAnsi="Calibri" w:eastAsia="宋体"/>
      <w:kern w:val="2"/>
      <w:sz w:val="21"/>
      <w:szCs w:val="22"/>
      <w:lang w:val="en-US" w:eastAsia="zh-CN" w:bidi="ar-SA"/>
    </w:rPr>
  </w:style>
  <w:style w:type="paragraph" w:customStyle="1" w:styleId="262">
    <w:name w:val="my正文"/>
    <w:basedOn w:val="1"/>
    <w:qFormat/>
    <w:uiPriority w:val="0"/>
    <w:pPr>
      <w:spacing w:line="360" w:lineRule="auto"/>
      <w:ind w:firstLine="480" w:firstLineChars="200"/>
    </w:pPr>
    <w:rPr>
      <w:sz w:val="24"/>
    </w:rPr>
  </w:style>
  <w:style w:type="paragraph" w:customStyle="1" w:styleId="263">
    <w:name w:val="表名"/>
    <w:basedOn w:val="1"/>
    <w:next w:val="4"/>
    <w:qFormat/>
    <w:uiPriority w:val="0"/>
    <w:pPr>
      <w:keepNext/>
      <w:widowControl/>
      <w:jc w:val="center"/>
    </w:pPr>
    <w:rPr>
      <w:b/>
      <w:szCs w:val="21"/>
    </w:rPr>
  </w:style>
  <w:style w:type="paragraph" w:customStyle="1" w:styleId="264">
    <w:name w:val="表样式"/>
    <w:basedOn w:val="4"/>
    <w:qFormat/>
    <w:uiPriority w:val="0"/>
    <w:pPr>
      <w:widowControl/>
      <w:autoSpaceDE/>
      <w:autoSpaceDN/>
      <w:adjustRightInd/>
      <w:ind w:firstLine="0"/>
      <w:jc w:val="center"/>
    </w:pPr>
    <w:rPr>
      <w:rFonts w:ascii="Times New Roman"/>
      <w:sz w:val="21"/>
      <w:szCs w:val="20"/>
    </w:rPr>
  </w:style>
  <w:style w:type="character" w:customStyle="1" w:styleId="265">
    <w:name w:val="正文文本 2 Char"/>
    <w:basedOn w:val="49"/>
    <w:link w:val="38"/>
    <w:qFormat/>
    <w:uiPriority w:val="0"/>
    <w:rPr>
      <w:kern w:val="2"/>
      <w:sz w:val="21"/>
      <w:szCs w:val="24"/>
    </w:rPr>
  </w:style>
  <w:style w:type="paragraph" w:customStyle="1" w:styleId="266">
    <w:name w:val="标题3-序号"/>
    <w:basedOn w:val="5"/>
    <w:next w:val="1"/>
    <w:autoRedefine/>
    <w:qFormat/>
    <w:uiPriority w:val="0"/>
    <w:pPr>
      <w:numPr>
        <w:ilvl w:val="0"/>
        <w:numId w:val="8"/>
      </w:numPr>
      <w:autoSpaceDE/>
      <w:autoSpaceDN/>
      <w:adjustRightInd/>
      <w:spacing w:before="0" w:after="0" w:line="360" w:lineRule="auto"/>
      <w:jc w:val="both"/>
    </w:pPr>
    <w:rPr>
      <w:rFonts w:hAnsi="宋体"/>
      <w:bCs/>
      <w:sz w:val="28"/>
      <w:szCs w:val="32"/>
      <w:u w:val="none"/>
    </w:rPr>
  </w:style>
  <w:style w:type="paragraph" w:customStyle="1" w:styleId="267">
    <w:name w:val="cucd-2"/>
    <w:next w:val="268"/>
    <w:autoRedefine/>
    <w:qFormat/>
    <w:uiPriority w:val="0"/>
    <w:pPr>
      <w:tabs>
        <w:tab w:val="left" w:pos="9180"/>
        <w:tab w:val="left" w:pos="9360"/>
      </w:tabs>
      <w:spacing w:line="360" w:lineRule="exact"/>
      <w:ind w:right="-512" w:rightChars="-244"/>
      <w:jc w:val="both"/>
      <w:outlineLvl w:val="1"/>
    </w:pPr>
    <w:rPr>
      <w:rFonts w:ascii="宋体" w:hAnsi="宋体" w:eastAsiaTheme="minorEastAsia" w:cstheme="minorBidi"/>
      <w:b/>
      <w:kern w:val="2"/>
      <w:sz w:val="24"/>
      <w:szCs w:val="24"/>
      <w:lang w:val="zh-CN" w:eastAsia="zh-CN" w:bidi="ar-SA"/>
    </w:rPr>
  </w:style>
  <w:style w:type="paragraph" w:customStyle="1" w:styleId="268">
    <w:name w:val="cucd-3"/>
    <w:next w:val="269"/>
    <w:autoRedefine/>
    <w:qFormat/>
    <w:uiPriority w:val="0"/>
    <w:pPr>
      <w:tabs>
        <w:tab w:val="left" w:pos="9180"/>
        <w:tab w:val="left" w:pos="9360"/>
      </w:tabs>
      <w:spacing w:line="360" w:lineRule="auto"/>
      <w:ind w:right="-512" w:rightChars="-244"/>
      <w:outlineLvl w:val="2"/>
    </w:pPr>
    <w:rPr>
      <w:rFonts w:ascii="楷体" w:hAnsi="楷体" w:eastAsia="楷体" w:cstheme="minorBidi"/>
      <w:b/>
      <w:color w:val="000000"/>
      <w:kern w:val="2"/>
      <w:sz w:val="24"/>
      <w:szCs w:val="24"/>
      <w:lang w:val="en-US" w:eastAsia="zh-CN" w:bidi="ar-SA"/>
    </w:rPr>
  </w:style>
  <w:style w:type="paragraph" w:customStyle="1" w:styleId="269">
    <w:name w:val="cucd-4"/>
    <w:next w:val="270"/>
    <w:autoRedefine/>
    <w:qFormat/>
    <w:uiPriority w:val="0"/>
    <w:pPr>
      <w:tabs>
        <w:tab w:val="left" w:pos="1680"/>
        <w:tab w:val="left" w:pos="9180"/>
        <w:tab w:val="left" w:pos="9360"/>
      </w:tabs>
      <w:spacing w:line="360" w:lineRule="auto"/>
      <w:ind w:left="479" w:right="-512" w:rightChars="-244" w:hanging="479" w:hangingChars="199"/>
      <w:outlineLvl w:val="3"/>
    </w:pPr>
    <w:rPr>
      <w:rFonts w:asciiTheme="minorEastAsia" w:hAnsiTheme="minorEastAsia" w:eastAsiaTheme="minorEastAsia" w:cstheme="minorEastAsia"/>
      <w:b/>
      <w:bCs/>
      <w:color w:val="000000" w:themeColor="text1"/>
      <w:kern w:val="2"/>
      <w:sz w:val="24"/>
      <w:szCs w:val="24"/>
      <w:lang w:val="en-US" w:eastAsia="zh-CN" w:bidi="ar-SA"/>
      <w14:textFill>
        <w14:solidFill>
          <w14:schemeClr w14:val="tx1"/>
        </w14:solidFill>
      </w14:textFill>
    </w:rPr>
  </w:style>
  <w:style w:type="paragraph" w:customStyle="1" w:styleId="270">
    <w:name w:val="cucd-0"/>
    <w:autoRedefine/>
    <w:qFormat/>
    <w:uiPriority w:val="0"/>
    <w:pPr>
      <w:spacing w:line="360" w:lineRule="auto"/>
      <w:ind w:firstLine="480" w:firstLineChars="200"/>
    </w:pPr>
    <w:rPr>
      <w:rFonts w:ascii="宋体" w:hAnsi="宋体" w:eastAsiaTheme="minorEastAsia" w:cstheme="minorBidi"/>
      <w:kern w:val="2"/>
      <w:sz w:val="24"/>
      <w:szCs w:val="22"/>
      <w:lang w:val="en-US" w:eastAsia="zh-CN" w:bidi="ar-SA"/>
    </w:rPr>
  </w:style>
  <w:style w:type="paragraph" w:customStyle="1" w:styleId="271">
    <w:name w:val="cucd-TB"/>
    <w:autoRedefine/>
    <w:qFormat/>
    <w:uiPriority w:val="0"/>
    <w:pPr>
      <w:spacing w:line="360" w:lineRule="auto"/>
      <w:jc w:val="center"/>
    </w:pPr>
    <w:rPr>
      <w:rFonts w:ascii="Times New Roman" w:hAnsi="Times New Roman" w:eastAsia="宋体" w:cs="Times New Roman"/>
      <w:kern w:val="2"/>
      <w:sz w:val="21"/>
      <w:szCs w:val="24"/>
      <w:lang w:val="en-US" w:eastAsia="zh-CN" w:bidi="ar-SA"/>
    </w:rPr>
  </w:style>
  <w:style w:type="paragraph" w:customStyle="1" w:styleId="272">
    <w:name w:val="图-序号"/>
    <w:basedOn w:val="1"/>
    <w:next w:val="1"/>
    <w:autoRedefine/>
    <w:qFormat/>
    <w:uiPriority w:val="0"/>
    <w:pPr>
      <w:spacing w:line="360" w:lineRule="auto"/>
      <w:ind w:left="2100" w:hanging="420"/>
      <w:jc w:val="center"/>
    </w:pPr>
    <w:rPr>
      <w:rFonts w:ascii="宋体" w:hAnsi="宋体"/>
      <w:b/>
      <w:bCs/>
      <w:sz w:val="24"/>
    </w:rPr>
  </w:style>
  <w:style w:type="paragraph" w:customStyle="1" w:styleId="273">
    <w:name w:val="表内字体格式"/>
    <w:basedOn w:val="274"/>
    <w:autoRedefine/>
    <w:qFormat/>
    <w:uiPriority w:val="0"/>
  </w:style>
  <w:style w:type="paragraph" w:customStyle="1" w:styleId="274">
    <w:name w:val="表中字体格式"/>
    <w:basedOn w:val="275"/>
    <w:qFormat/>
    <w:uiPriority w:val="0"/>
    <w:pPr>
      <w:spacing w:line="240" w:lineRule="auto"/>
    </w:pPr>
    <w:rPr>
      <w:szCs w:val="21"/>
    </w:rPr>
  </w:style>
  <w:style w:type="paragraph" w:customStyle="1" w:styleId="275">
    <w:name w:val="图格式"/>
    <w:basedOn w:val="4"/>
    <w:next w:val="13"/>
    <w:autoRedefine/>
    <w:qFormat/>
    <w:uiPriority w:val="0"/>
    <w:pPr>
      <w:autoSpaceDE/>
      <w:autoSpaceDN/>
      <w:adjustRightInd/>
      <w:spacing w:line="360" w:lineRule="auto"/>
      <w:ind w:firstLine="0"/>
      <w:jc w:val="center"/>
    </w:pPr>
    <w:rPr>
      <w:rFonts w:hAnsi="宋体"/>
    </w:rPr>
  </w:style>
  <w:style w:type="paragraph" w:customStyle="1" w:styleId="276">
    <w:name w:val="Revision"/>
    <w:hidden/>
    <w:unhideWhenUsed/>
    <w:qFormat/>
    <w:uiPriority w:val="99"/>
    <w:rPr>
      <w:rFonts w:ascii="宋体" w:hAnsi="宋体" w:eastAsia="宋体" w:cs="Times New Roman"/>
      <w:kern w:val="2"/>
      <w:sz w:val="24"/>
      <w:szCs w:val="24"/>
      <w:lang w:val="en-US" w:eastAsia="zh-CN" w:bidi="ar-SA"/>
    </w:rPr>
  </w:style>
  <w:style w:type="paragraph" w:customStyle="1" w:styleId="277">
    <w:name w:val="CE-表正文"/>
    <w:basedOn w:val="1"/>
    <w:qFormat/>
    <w:uiPriority w:val="0"/>
    <w:pPr>
      <w:widowControl/>
      <w:jc w:val="center"/>
    </w:pPr>
    <w:rPr>
      <w:kern w:val="0"/>
      <w:sz w:val="24"/>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79</Pages>
  <Words>3444</Words>
  <Characters>3914</Characters>
  <Lines>285</Lines>
  <Paragraphs>80</Paragraphs>
  <TotalTime>9</TotalTime>
  <ScaleCrop>false</ScaleCrop>
  <LinksUpToDate>false</LinksUpToDate>
  <CharactersWithSpaces>4014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2024-12-26T10:39:00Z</dcterms:created>
  <dc:creator>Yin Hao</dc:creator>
  <cp:lastModifiedBy>解解解大仁</cp:lastModifiedBy>
  <cp:lastPrinted>2020-04-01T11:13:00Z</cp:lastPrinted>
  <dcterms:modified xsi:type="dcterms:W3CDTF">2025-06-30T09:07:10Z</dcterms:modified>
  <dc:title>政府采购示范文本（2023）</dc:title>
  <cp:revision>1634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24FF0A9036AB4167AB7845D1303934DD_13</vt:lpwstr>
  </property>
  <property fmtid="{D5CDD505-2E9C-101B-9397-08002B2CF9AE}" pid="4" name="KSOTemplateDocerSaveRecord">
    <vt:lpwstr>eyJoZGlkIjoiMDYwMzc1MjBlYTQ5NDA5ZmMyZTJlNTNhYTVmZWM0NzIiLCJ1c2VySWQiOiI0Mzc1NDEzMTkifQ==</vt:lpwstr>
  </property>
</Properties>
</file>