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D2ACD6A">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32"/>
          <w:szCs w:val="32"/>
          <w:highlight w:val="none"/>
        </w:rPr>
      </w:pPr>
      <w:bookmarkStart w:id="0" w:name="_Toc99301418"/>
      <w:bookmarkStart w:id="1" w:name="_Toc3783"/>
      <w:bookmarkStart w:id="2" w:name="_Toc28109"/>
      <w:bookmarkStart w:id="3" w:name="_Toc25013"/>
    </w:p>
    <w:p w14:paraId="1AF4E16C">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32"/>
          <w:szCs w:val="32"/>
          <w:highlight w:val="none"/>
        </w:rPr>
      </w:pPr>
    </w:p>
    <w:p w14:paraId="5B8A750E">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32"/>
          <w:szCs w:val="32"/>
          <w:highlight w:val="none"/>
        </w:rPr>
      </w:pPr>
    </w:p>
    <w:p w14:paraId="77F2DA3D">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32"/>
          <w:szCs w:val="32"/>
          <w:highlight w:val="none"/>
        </w:rPr>
      </w:pPr>
    </w:p>
    <w:p w14:paraId="4050F6BA">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32"/>
          <w:szCs w:val="32"/>
          <w:highlight w:val="none"/>
        </w:rPr>
      </w:pPr>
    </w:p>
    <w:p w14:paraId="7D803DAC">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32"/>
          <w:szCs w:val="32"/>
          <w:highlight w:val="none"/>
        </w:rPr>
      </w:pPr>
    </w:p>
    <w:p w14:paraId="361AA60B">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32"/>
          <w:szCs w:val="32"/>
          <w:highlight w:val="none"/>
        </w:rPr>
      </w:pPr>
      <w:r>
        <w:rPr>
          <w:rFonts w:hint="eastAsia" w:ascii="宋体" w:hAnsi="宋体" w:eastAsia="宋体" w:cs="宋体"/>
          <w:b w:val="0"/>
          <w:bCs w:val="0"/>
          <w:sz w:val="32"/>
          <w:szCs w:val="32"/>
          <w:highlight w:val="none"/>
        </w:rPr>
        <w:t>公开招标文件</w:t>
      </w:r>
    </w:p>
    <w:p w14:paraId="5194A053">
      <w:pPr>
        <w:keepNext w:val="0"/>
        <w:keepLines w:val="0"/>
        <w:pageBreakBefore w:val="0"/>
        <w:widowControl w:val="0"/>
        <w:tabs>
          <w:tab w:val="left" w:pos="3240"/>
          <w:tab w:val="left" w:pos="3420"/>
        </w:tabs>
        <w:kinsoku/>
        <w:wordWrap w:val="0"/>
        <w:overflowPunct/>
        <w:topLinePunct/>
        <w:autoSpaceDE/>
        <w:autoSpaceDN/>
        <w:bidi w:val="0"/>
        <w:spacing w:line="360" w:lineRule="auto"/>
        <w:jc w:val="left"/>
        <w:textAlignment w:val="auto"/>
        <w:rPr>
          <w:rFonts w:hint="eastAsia" w:ascii="宋体" w:hAnsi="宋体" w:eastAsia="宋体" w:cs="宋体"/>
          <w:b w:val="0"/>
          <w:bCs w:val="0"/>
          <w:sz w:val="32"/>
          <w:szCs w:val="32"/>
          <w:highlight w:val="none"/>
        </w:rPr>
      </w:pPr>
    </w:p>
    <w:p w14:paraId="768B3760">
      <w:pPr>
        <w:keepNext w:val="0"/>
        <w:keepLines w:val="0"/>
        <w:pageBreakBefore w:val="0"/>
        <w:widowControl w:val="0"/>
        <w:tabs>
          <w:tab w:val="left" w:pos="3240"/>
          <w:tab w:val="left" w:pos="3420"/>
        </w:tabs>
        <w:kinsoku/>
        <w:wordWrap w:val="0"/>
        <w:overflowPunct/>
        <w:topLinePunct/>
        <w:autoSpaceDE/>
        <w:autoSpaceDN/>
        <w:bidi w:val="0"/>
        <w:spacing w:line="360" w:lineRule="auto"/>
        <w:jc w:val="left"/>
        <w:textAlignment w:val="auto"/>
        <w:rPr>
          <w:rFonts w:hint="eastAsia" w:ascii="宋体" w:hAnsi="宋体" w:eastAsia="宋体" w:cs="宋体"/>
          <w:b w:val="0"/>
          <w:bCs w:val="0"/>
          <w:sz w:val="32"/>
          <w:szCs w:val="32"/>
          <w:highlight w:val="none"/>
        </w:rPr>
      </w:pPr>
    </w:p>
    <w:p w14:paraId="1E1BD654">
      <w:pPr>
        <w:keepNext w:val="0"/>
        <w:keepLines w:val="0"/>
        <w:pageBreakBefore w:val="0"/>
        <w:widowControl w:val="0"/>
        <w:tabs>
          <w:tab w:val="left" w:pos="3240"/>
          <w:tab w:val="left" w:pos="3420"/>
        </w:tabs>
        <w:kinsoku/>
        <w:wordWrap w:val="0"/>
        <w:overflowPunct/>
        <w:topLinePunct/>
        <w:autoSpaceDE/>
        <w:autoSpaceDN/>
        <w:bidi w:val="0"/>
        <w:spacing w:line="360" w:lineRule="auto"/>
        <w:jc w:val="left"/>
        <w:textAlignment w:val="auto"/>
        <w:rPr>
          <w:rFonts w:hint="eastAsia" w:ascii="宋体" w:hAnsi="宋体" w:eastAsia="宋体" w:cs="宋体"/>
          <w:b w:val="0"/>
          <w:bCs w:val="0"/>
          <w:sz w:val="32"/>
          <w:szCs w:val="32"/>
          <w:highlight w:val="none"/>
        </w:rPr>
      </w:pPr>
    </w:p>
    <w:p w14:paraId="0DC78F05">
      <w:pPr>
        <w:keepNext w:val="0"/>
        <w:keepLines w:val="0"/>
        <w:pageBreakBefore w:val="0"/>
        <w:widowControl w:val="0"/>
        <w:tabs>
          <w:tab w:val="left" w:pos="3240"/>
          <w:tab w:val="left" w:pos="3420"/>
        </w:tabs>
        <w:kinsoku/>
        <w:wordWrap w:val="0"/>
        <w:overflowPunct/>
        <w:topLinePunct/>
        <w:autoSpaceDE/>
        <w:autoSpaceDN/>
        <w:bidi w:val="0"/>
        <w:spacing w:line="360" w:lineRule="auto"/>
        <w:jc w:val="left"/>
        <w:textAlignment w:val="auto"/>
        <w:rPr>
          <w:rFonts w:hint="eastAsia" w:ascii="宋体" w:hAnsi="宋体" w:eastAsia="宋体" w:cs="宋体"/>
          <w:b w:val="0"/>
          <w:bCs w:val="0"/>
          <w:sz w:val="32"/>
          <w:szCs w:val="32"/>
          <w:highlight w:val="none"/>
        </w:rPr>
      </w:pPr>
    </w:p>
    <w:p w14:paraId="537A4EFE">
      <w:pPr>
        <w:keepNext w:val="0"/>
        <w:keepLines w:val="0"/>
        <w:pageBreakBefore w:val="0"/>
        <w:widowControl w:val="0"/>
        <w:tabs>
          <w:tab w:val="left" w:pos="3240"/>
          <w:tab w:val="left" w:pos="3420"/>
        </w:tabs>
        <w:kinsoku/>
        <w:wordWrap w:val="0"/>
        <w:overflowPunct/>
        <w:topLinePunct/>
        <w:autoSpaceDE/>
        <w:autoSpaceDN/>
        <w:bidi w:val="0"/>
        <w:spacing w:line="360" w:lineRule="auto"/>
        <w:jc w:val="left"/>
        <w:textAlignment w:val="auto"/>
        <w:rPr>
          <w:rFonts w:hint="eastAsia" w:ascii="宋体" w:hAnsi="宋体" w:eastAsia="宋体" w:cs="宋体"/>
          <w:b w:val="0"/>
          <w:bCs w:val="0"/>
          <w:sz w:val="32"/>
          <w:szCs w:val="32"/>
          <w:highlight w:val="none"/>
        </w:rPr>
      </w:pPr>
    </w:p>
    <w:p w14:paraId="5ECDC3C5">
      <w:pPr>
        <w:keepNext w:val="0"/>
        <w:keepLines w:val="0"/>
        <w:pageBreakBefore w:val="0"/>
        <w:widowControl w:val="0"/>
        <w:tabs>
          <w:tab w:val="left" w:pos="3240"/>
          <w:tab w:val="left" w:pos="3420"/>
        </w:tabs>
        <w:kinsoku/>
        <w:wordWrap w:val="0"/>
        <w:overflowPunct/>
        <w:topLinePunct/>
        <w:autoSpaceDE/>
        <w:autoSpaceDN/>
        <w:bidi w:val="0"/>
        <w:spacing w:line="360" w:lineRule="auto"/>
        <w:jc w:val="left"/>
        <w:textAlignment w:val="auto"/>
        <w:rPr>
          <w:rFonts w:hint="eastAsia" w:ascii="宋体" w:hAnsi="宋体" w:eastAsia="宋体" w:cs="宋体"/>
          <w:b w:val="0"/>
          <w:bCs w:val="0"/>
          <w:sz w:val="32"/>
          <w:szCs w:val="32"/>
          <w:highlight w:val="none"/>
        </w:rPr>
      </w:pPr>
    </w:p>
    <w:p w14:paraId="032263A3">
      <w:pPr>
        <w:keepNext w:val="0"/>
        <w:keepLines w:val="0"/>
        <w:pageBreakBefore w:val="0"/>
        <w:widowControl w:val="0"/>
        <w:tabs>
          <w:tab w:val="left" w:pos="3240"/>
          <w:tab w:val="left" w:pos="3420"/>
        </w:tabs>
        <w:kinsoku/>
        <w:wordWrap w:val="0"/>
        <w:overflowPunct/>
        <w:topLinePunct/>
        <w:autoSpaceDE/>
        <w:autoSpaceDN/>
        <w:bidi w:val="0"/>
        <w:spacing w:line="360" w:lineRule="auto"/>
        <w:jc w:val="left"/>
        <w:textAlignment w:val="auto"/>
        <w:rPr>
          <w:rFonts w:hint="eastAsia" w:ascii="宋体" w:hAnsi="宋体" w:eastAsia="宋体" w:cs="宋体"/>
          <w:b w:val="0"/>
          <w:bCs w:val="0"/>
          <w:sz w:val="32"/>
          <w:szCs w:val="32"/>
          <w:highlight w:val="none"/>
        </w:rPr>
      </w:pPr>
    </w:p>
    <w:p w14:paraId="0CE3BD34">
      <w:pPr>
        <w:keepNext w:val="0"/>
        <w:keepLines w:val="0"/>
        <w:pageBreakBefore w:val="0"/>
        <w:widowControl w:val="0"/>
        <w:tabs>
          <w:tab w:val="left" w:pos="3240"/>
          <w:tab w:val="left" w:pos="3420"/>
        </w:tabs>
        <w:kinsoku/>
        <w:wordWrap w:val="0"/>
        <w:overflowPunct/>
        <w:topLinePunct/>
        <w:autoSpaceDE/>
        <w:autoSpaceDN/>
        <w:bidi w:val="0"/>
        <w:spacing w:line="360" w:lineRule="auto"/>
        <w:jc w:val="left"/>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rPr>
        <w:t>项目名称：</w:t>
      </w:r>
      <w:r>
        <w:rPr>
          <w:rFonts w:hint="eastAsia" w:ascii="宋体" w:hAnsi="宋体" w:eastAsia="宋体" w:cs="宋体"/>
          <w:b w:val="0"/>
          <w:bCs w:val="0"/>
          <w:sz w:val="32"/>
          <w:szCs w:val="32"/>
          <w:highlight w:val="none"/>
          <w:lang w:eastAsia="zh-CN"/>
        </w:rPr>
        <w:t>杨镇城市运行领域2025-2027年乡村公路日常养护和环境提升服务</w:t>
      </w:r>
    </w:p>
    <w:p w14:paraId="2AB4B0F2">
      <w:pPr>
        <w:keepNext w:val="0"/>
        <w:keepLines w:val="0"/>
        <w:pageBreakBefore w:val="0"/>
        <w:widowControl w:val="0"/>
        <w:tabs>
          <w:tab w:val="left" w:pos="3240"/>
          <w:tab w:val="left" w:pos="3420"/>
        </w:tabs>
        <w:kinsoku/>
        <w:wordWrap w:val="0"/>
        <w:overflowPunct/>
        <w:topLinePunct/>
        <w:autoSpaceDE/>
        <w:autoSpaceDN/>
        <w:bidi w:val="0"/>
        <w:spacing w:line="360" w:lineRule="auto"/>
        <w:jc w:val="left"/>
        <w:textAlignment w:val="auto"/>
        <w:rPr>
          <w:rFonts w:hint="eastAsia" w:ascii="宋体" w:hAnsi="宋体" w:eastAsia="宋体" w:cs="宋体"/>
          <w:b w:val="0"/>
          <w:bCs w:val="0"/>
          <w:sz w:val="32"/>
          <w:szCs w:val="32"/>
          <w:highlight w:val="none"/>
          <w:lang w:val="en-US" w:eastAsia="zh-CN"/>
        </w:rPr>
      </w:pPr>
      <w:r>
        <w:rPr>
          <w:rFonts w:hint="eastAsia" w:ascii="宋体" w:hAnsi="宋体" w:eastAsia="宋体" w:cs="宋体"/>
          <w:b w:val="0"/>
          <w:bCs w:val="0"/>
          <w:sz w:val="32"/>
          <w:szCs w:val="32"/>
          <w:highlight w:val="none"/>
        </w:rPr>
        <w:t>项目编号</w:t>
      </w:r>
      <w:r>
        <w:rPr>
          <w:rFonts w:hint="eastAsia" w:ascii="宋体" w:hAnsi="宋体" w:eastAsia="宋体" w:cs="宋体"/>
          <w:b w:val="0"/>
          <w:bCs w:val="0"/>
          <w:sz w:val="32"/>
          <w:szCs w:val="32"/>
          <w:highlight w:val="none"/>
          <w:lang w:eastAsia="zh-CN"/>
        </w:rPr>
        <w:t>：11011325210200022337-XM001</w:t>
      </w:r>
    </w:p>
    <w:p w14:paraId="50EDE2EA">
      <w:pPr>
        <w:keepNext w:val="0"/>
        <w:keepLines w:val="0"/>
        <w:pageBreakBefore w:val="0"/>
        <w:widowControl w:val="0"/>
        <w:tabs>
          <w:tab w:val="left" w:pos="3240"/>
          <w:tab w:val="left" w:pos="3420"/>
        </w:tabs>
        <w:kinsoku/>
        <w:wordWrap w:val="0"/>
        <w:overflowPunct/>
        <w:topLinePunct/>
        <w:autoSpaceDE/>
        <w:autoSpaceDN/>
        <w:bidi w:val="0"/>
        <w:spacing w:line="360" w:lineRule="auto"/>
        <w:jc w:val="left"/>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rPr>
        <w:t>采 购 人：北京市顺义区杨镇人民政府</w:t>
      </w:r>
    </w:p>
    <w:p w14:paraId="3EF537B3">
      <w:pPr>
        <w:keepNext w:val="0"/>
        <w:keepLines w:val="0"/>
        <w:pageBreakBefore w:val="0"/>
        <w:widowControl w:val="0"/>
        <w:tabs>
          <w:tab w:val="left" w:pos="3240"/>
          <w:tab w:val="left" w:pos="3420"/>
        </w:tabs>
        <w:kinsoku/>
        <w:wordWrap w:val="0"/>
        <w:overflowPunct/>
        <w:topLinePunct/>
        <w:autoSpaceDE/>
        <w:autoSpaceDN/>
        <w:bidi w:val="0"/>
        <w:spacing w:line="360" w:lineRule="auto"/>
        <w:jc w:val="left"/>
        <w:textAlignment w:val="auto"/>
        <w:rPr>
          <w:rFonts w:hint="eastAsia" w:ascii="宋体" w:hAnsi="宋体" w:eastAsia="宋体" w:cs="宋体"/>
          <w:b w:val="0"/>
          <w:bCs w:val="0"/>
          <w:sz w:val="32"/>
          <w:szCs w:val="32"/>
          <w:highlight w:val="none"/>
          <w:lang w:val="en-US" w:eastAsia="zh-CN"/>
        </w:rPr>
      </w:pPr>
      <w:r>
        <w:rPr>
          <w:rFonts w:hint="eastAsia" w:ascii="宋体" w:hAnsi="宋体" w:eastAsia="宋体" w:cs="宋体"/>
          <w:b w:val="0"/>
          <w:bCs w:val="0"/>
          <w:sz w:val="32"/>
          <w:szCs w:val="32"/>
          <w:highlight w:val="none"/>
        </w:rPr>
        <w:t>采购代理机构：北京中盛宇工程管理有限公司</w:t>
      </w:r>
    </w:p>
    <w:p w14:paraId="458CED21">
      <w:pPr>
        <w:keepNext w:val="0"/>
        <w:keepLines w:val="0"/>
        <w:pageBreakBefore w:val="0"/>
        <w:widowControl w:val="0"/>
        <w:kinsoku/>
        <w:wordWrap w:val="0"/>
        <w:overflowPunct/>
        <w:topLinePunct/>
        <w:autoSpaceDE/>
        <w:autoSpaceDN/>
        <w:bidi w:val="0"/>
        <w:spacing w:line="360" w:lineRule="auto"/>
        <w:ind w:left="2580" w:leftChars="304" w:hanging="1942" w:hangingChars="607"/>
        <w:textAlignment w:val="auto"/>
        <w:rPr>
          <w:rFonts w:hint="eastAsia" w:ascii="宋体" w:hAnsi="宋体" w:eastAsia="宋体" w:cs="宋体"/>
          <w:b w:val="0"/>
          <w:bCs w:val="0"/>
          <w:sz w:val="32"/>
          <w:szCs w:val="32"/>
          <w:highlight w:val="none"/>
        </w:rPr>
        <w:sectPr>
          <w:headerReference r:id="rId3" w:type="default"/>
          <w:footerReference r:id="rId4" w:type="default"/>
          <w:pgSz w:w="11907" w:h="16840"/>
          <w:pgMar w:top="1440" w:right="1080" w:bottom="1440" w:left="1080" w:header="851" w:footer="851" w:gutter="0"/>
          <w:pgNumType w:fmt="decimal" w:start="1"/>
          <w:cols w:space="720" w:num="1"/>
          <w:docGrid w:linePitch="462" w:charSpace="0"/>
        </w:sectPr>
      </w:pPr>
    </w:p>
    <w:p w14:paraId="123D684B">
      <w:pPr>
        <w:keepNext w:val="0"/>
        <w:keepLines w:val="0"/>
        <w:pageBreakBefore w:val="0"/>
        <w:widowControl w:val="0"/>
        <w:kinsoku/>
        <w:wordWrap w:val="0"/>
        <w:overflowPunct/>
        <w:topLinePunct/>
        <w:autoSpaceDE/>
        <w:autoSpaceDN/>
        <w:bidi w:val="0"/>
        <w:adjustRightInd/>
        <w:snapToGrid/>
        <w:spacing w:line="360" w:lineRule="auto"/>
        <w:jc w:val="center"/>
        <w:textAlignment w:val="auto"/>
        <w:outlineLvl w:val="0"/>
        <w:rPr>
          <w:rFonts w:hint="eastAsia" w:ascii="宋体" w:hAnsi="宋体" w:eastAsia="宋体" w:cs="宋体"/>
          <w:b w:val="0"/>
          <w:bCs w:val="0"/>
          <w:sz w:val="21"/>
          <w:szCs w:val="21"/>
          <w:highlight w:val="none"/>
        </w:rPr>
      </w:pPr>
      <w:bookmarkStart w:id="4" w:name="_Toc15163"/>
      <w:bookmarkStart w:id="5" w:name="_Toc29394"/>
      <w:bookmarkStart w:id="6" w:name="_Toc16608"/>
      <w:bookmarkStart w:id="7" w:name="_Toc27518"/>
      <w:bookmarkStart w:id="8" w:name="_Toc11513"/>
      <w:bookmarkStart w:id="9" w:name="_Toc17946"/>
      <w:bookmarkStart w:id="10" w:name="_Toc13543"/>
      <w:r>
        <w:rPr>
          <w:rFonts w:hint="eastAsia" w:ascii="宋体" w:hAnsi="宋体" w:eastAsia="宋体" w:cs="宋体"/>
          <w:b w:val="0"/>
          <w:bCs w:val="0"/>
          <w:sz w:val="21"/>
          <w:szCs w:val="21"/>
          <w:highlight w:val="none"/>
        </w:rPr>
        <w:t>目      录</w:t>
      </w:r>
      <w:bookmarkEnd w:id="0"/>
      <w:bookmarkEnd w:id="1"/>
      <w:bookmarkEnd w:id="2"/>
      <w:bookmarkEnd w:id="3"/>
      <w:bookmarkEnd w:id="4"/>
      <w:bookmarkEnd w:id="5"/>
      <w:bookmarkEnd w:id="6"/>
      <w:bookmarkEnd w:id="7"/>
      <w:bookmarkEnd w:id="8"/>
      <w:bookmarkEnd w:id="9"/>
      <w:bookmarkEnd w:id="10"/>
    </w:p>
    <w:p w14:paraId="5164051F">
      <w:pPr>
        <w:pStyle w:val="32"/>
        <w:keepNext w:val="0"/>
        <w:keepLines w:val="0"/>
        <w:pageBreakBefore w:val="0"/>
        <w:widowControl w:val="0"/>
        <w:tabs>
          <w:tab w:val="right" w:leader="dot" w:pos="9747"/>
          <w:tab w:val="clear" w:pos="1050"/>
          <w:tab w:val="clear" w:pos="8937"/>
        </w:tabs>
        <w:kinsoku/>
        <w:wordWrap w:val="0"/>
        <w:overflowPunct/>
        <w:topLinePunct/>
        <w:autoSpaceDE/>
        <w:autoSpaceDN/>
        <w:bidi w:val="0"/>
        <w:adjustRightInd/>
        <w:snapToGrid/>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fldChar w:fldCharType="begin"/>
      </w:r>
      <w:r>
        <w:rPr>
          <w:rFonts w:hint="eastAsia" w:ascii="宋体" w:hAnsi="宋体" w:eastAsia="宋体" w:cs="宋体"/>
          <w:b w:val="0"/>
          <w:bCs w:val="0"/>
          <w:sz w:val="21"/>
          <w:szCs w:val="21"/>
          <w:highlight w:val="none"/>
        </w:rPr>
        <w:instrText xml:space="preserve"> TOC \o "1-1" \h \z \u </w:instrText>
      </w:r>
      <w:r>
        <w:rPr>
          <w:rFonts w:hint="eastAsia" w:ascii="宋体" w:hAnsi="宋体" w:eastAsia="宋体" w:cs="宋体"/>
          <w:b w:val="0"/>
          <w:bCs w:val="0"/>
          <w:sz w:val="21"/>
          <w:szCs w:val="21"/>
          <w:highlight w:val="none"/>
        </w:rPr>
        <w:fldChar w:fldCharType="separate"/>
      </w:r>
    </w:p>
    <w:p w14:paraId="4A00476D">
      <w:pPr>
        <w:pStyle w:val="32"/>
        <w:keepNext w:val="0"/>
        <w:keepLines w:val="0"/>
        <w:pageBreakBefore w:val="0"/>
        <w:widowControl w:val="0"/>
        <w:tabs>
          <w:tab w:val="right" w:leader="dot" w:pos="9747"/>
          <w:tab w:val="clear" w:pos="1050"/>
          <w:tab w:val="clear" w:pos="8937"/>
        </w:tabs>
        <w:kinsoku/>
        <w:wordWrap w:val="0"/>
        <w:overflowPunct/>
        <w:topLinePunct/>
        <w:autoSpaceDE/>
        <w:autoSpaceDN/>
        <w:bidi w:val="0"/>
        <w:adjustRightInd/>
        <w:snapToGrid/>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fldChar w:fldCharType="begin"/>
      </w:r>
      <w:r>
        <w:rPr>
          <w:rFonts w:hint="eastAsia" w:ascii="宋体" w:hAnsi="宋体" w:eastAsia="宋体" w:cs="宋体"/>
          <w:b w:val="0"/>
          <w:bCs w:val="0"/>
          <w:sz w:val="21"/>
          <w:szCs w:val="21"/>
          <w:highlight w:val="none"/>
        </w:rPr>
        <w:instrText xml:space="preserve"> HYPERLINK \l _Toc25431 </w:instrText>
      </w:r>
      <w:r>
        <w:rPr>
          <w:rFonts w:hint="eastAsia" w:ascii="宋体" w:hAnsi="宋体" w:eastAsia="宋体" w:cs="宋体"/>
          <w:b w:val="0"/>
          <w:bCs w:val="0"/>
          <w:sz w:val="21"/>
          <w:szCs w:val="21"/>
          <w:highlight w:val="none"/>
        </w:rPr>
        <w:fldChar w:fldCharType="separate"/>
      </w:r>
      <w:r>
        <w:rPr>
          <w:rFonts w:hint="eastAsia" w:ascii="宋体" w:hAnsi="宋体" w:eastAsia="宋体" w:cs="宋体"/>
          <w:b w:val="0"/>
          <w:bCs w:val="0"/>
          <w:sz w:val="21"/>
          <w:szCs w:val="21"/>
          <w:highlight w:val="none"/>
        </w:rPr>
        <w:t>第一章   投标邀请</w:t>
      </w:r>
      <w:r>
        <w:rPr>
          <w:rFonts w:hint="eastAsia" w:ascii="宋体" w:hAnsi="宋体" w:eastAsia="宋体" w:cs="宋体"/>
          <w:b w:val="0"/>
          <w:bCs w:val="0"/>
          <w:sz w:val="21"/>
          <w:szCs w:val="21"/>
          <w:highlight w:val="none"/>
        </w:rPr>
        <w:tab/>
      </w:r>
      <w:r>
        <w:rPr>
          <w:rFonts w:hint="eastAsia" w:ascii="宋体" w:hAnsi="宋体" w:eastAsia="宋体" w:cs="宋体"/>
          <w:b w:val="0"/>
          <w:bCs w:val="0"/>
          <w:sz w:val="21"/>
          <w:szCs w:val="21"/>
          <w:highlight w:val="none"/>
        </w:rPr>
        <w:fldChar w:fldCharType="begin"/>
      </w:r>
      <w:r>
        <w:rPr>
          <w:rFonts w:hint="eastAsia" w:ascii="宋体" w:hAnsi="宋体" w:eastAsia="宋体" w:cs="宋体"/>
          <w:b w:val="0"/>
          <w:bCs w:val="0"/>
          <w:sz w:val="21"/>
          <w:szCs w:val="21"/>
          <w:highlight w:val="none"/>
        </w:rPr>
        <w:instrText xml:space="preserve"> PAGEREF _Toc25431 \h </w:instrText>
      </w:r>
      <w:r>
        <w:rPr>
          <w:rFonts w:hint="eastAsia" w:ascii="宋体" w:hAnsi="宋体" w:eastAsia="宋体" w:cs="宋体"/>
          <w:b w:val="0"/>
          <w:bCs w:val="0"/>
          <w:sz w:val="21"/>
          <w:szCs w:val="21"/>
          <w:highlight w:val="none"/>
        </w:rPr>
        <w:fldChar w:fldCharType="separate"/>
      </w:r>
      <w:r>
        <w:rPr>
          <w:rFonts w:hint="eastAsia" w:ascii="宋体" w:hAnsi="宋体" w:eastAsia="宋体" w:cs="宋体"/>
          <w:b w:val="0"/>
          <w:bCs w:val="0"/>
          <w:sz w:val="21"/>
          <w:szCs w:val="21"/>
          <w:highlight w:val="none"/>
        </w:rPr>
        <w:t>2</w:t>
      </w:r>
      <w:r>
        <w:rPr>
          <w:rFonts w:hint="eastAsia" w:ascii="宋体" w:hAnsi="宋体" w:eastAsia="宋体" w:cs="宋体"/>
          <w:b w:val="0"/>
          <w:bCs w:val="0"/>
          <w:sz w:val="21"/>
          <w:szCs w:val="21"/>
          <w:highlight w:val="none"/>
        </w:rPr>
        <w:fldChar w:fldCharType="end"/>
      </w:r>
      <w:r>
        <w:rPr>
          <w:rFonts w:hint="eastAsia" w:ascii="宋体" w:hAnsi="宋体" w:eastAsia="宋体" w:cs="宋体"/>
          <w:b w:val="0"/>
          <w:bCs w:val="0"/>
          <w:sz w:val="21"/>
          <w:szCs w:val="21"/>
          <w:highlight w:val="none"/>
        </w:rPr>
        <w:fldChar w:fldCharType="end"/>
      </w:r>
    </w:p>
    <w:p w14:paraId="4726D1C9">
      <w:pPr>
        <w:pStyle w:val="32"/>
        <w:keepNext w:val="0"/>
        <w:keepLines w:val="0"/>
        <w:pageBreakBefore w:val="0"/>
        <w:widowControl w:val="0"/>
        <w:tabs>
          <w:tab w:val="right" w:leader="dot" w:pos="9747"/>
          <w:tab w:val="clear" w:pos="1050"/>
          <w:tab w:val="clear" w:pos="8937"/>
        </w:tabs>
        <w:kinsoku/>
        <w:wordWrap w:val="0"/>
        <w:overflowPunct/>
        <w:topLinePunct/>
        <w:autoSpaceDE/>
        <w:autoSpaceDN/>
        <w:bidi w:val="0"/>
        <w:adjustRightInd/>
        <w:snapToGrid/>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fldChar w:fldCharType="begin"/>
      </w:r>
      <w:r>
        <w:rPr>
          <w:rFonts w:hint="eastAsia" w:ascii="宋体" w:hAnsi="宋体" w:eastAsia="宋体" w:cs="宋体"/>
          <w:b w:val="0"/>
          <w:bCs w:val="0"/>
          <w:sz w:val="21"/>
          <w:szCs w:val="21"/>
          <w:highlight w:val="none"/>
        </w:rPr>
        <w:instrText xml:space="preserve"> HYPERLINK \l _Toc32202 </w:instrText>
      </w:r>
      <w:r>
        <w:rPr>
          <w:rFonts w:hint="eastAsia" w:ascii="宋体" w:hAnsi="宋体" w:eastAsia="宋体" w:cs="宋体"/>
          <w:b w:val="0"/>
          <w:bCs w:val="0"/>
          <w:sz w:val="21"/>
          <w:szCs w:val="21"/>
          <w:highlight w:val="none"/>
        </w:rPr>
        <w:fldChar w:fldCharType="separate"/>
      </w:r>
      <w:r>
        <w:rPr>
          <w:rFonts w:hint="eastAsia" w:ascii="宋体" w:hAnsi="宋体" w:eastAsia="宋体" w:cs="宋体"/>
          <w:b w:val="0"/>
          <w:bCs w:val="0"/>
          <w:sz w:val="21"/>
          <w:szCs w:val="21"/>
          <w:highlight w:val="none"/>
        </w:rPr>
        <w:t>第二章   投标人须知</w:t>
      </w:r>
      <w:r>
        <w:rPr>
          <w:rFonts w:hint="eastAsia" w:ascii="宋体" w:hAnsi="宋体" w:eastAsia="宋体" w:cs="宋体"/>
          <w:b w:val="0"/>
          <w:bCs w:val="0"/>
          <w:sz w:val="21"/>
          <w:szCs w:val="21"/>
          <w:highlight w:val="none"/>
        </w:rPr>
        <w:tab/>
      </w:r>
      <w:r>
        <w:rPr>
          <w:rFonts w:hint="eastAsia" w:ascii="宋体" w:hAnsi="宋体" w:eastAsia="宋体" w:cs="宋体"/>
          <w:b w:val="0"/>
          <w:bCs w:val="0"/>
          <w:sz w:val="21"/>
          <w:szCs w:val="21"/>
          <w:highlight w:val="none"/>
        </w:rPr>
        <w:fldChar w:fldCharType="begin"/>
      </w:r>
      <w:r>
        <w:rPr>
          <w:rFonts w:hint="eastAsia" w:ascii="宋体" w:hAnsi="宋体" w:eastAsia="宋体" w:cs="宋体"/>
          <w:b w:val="0"/>
          <w:bCs w:val="0"/>
          <w:sz w:val="21"/>
          <w:szCs w:val="21"/>
          <w:highlight w:val="none"/>
        </w:rPr>
        <w:instrText xml:space="preserve"> PAGEREF _Toc32202 \h </w:instrText>
      </w:r>
      <w:r>
        <w:rPr>
          <w:rFonts w:hint="eastAsia" w:ascii="宋体" w:hAnsi="宋体" w:eastAsia="宋体" w:cs="宋体"/>
          <w:b w:val="0"/>
          <w:bCs w:val="0"/>
          <w:sz w:val="21"/>
          <w:szCs w:val="21"/>
          <w:highlight w:val="none"/>
        </w:rPr>
        <w:fldChar w:fldCharType="separate"/>
      </w:r>
      <w:r>
        <w:rPr>
          <w:rFonts w:hint="eastAsia" w:ascii="宋体" w:hAnsi="宋体" w:eastAsia="宋体" w:cs="宋体"/>
          <w:b w:val="0"/>
          <w:bCs w:val="0"/>
          <w:sz w:val="21"/>
          <w:szCs w:val="21"/>
          <w:highlight w:val="none"/>
        </w:rPr>
        <w:t>6</w:t>
      </w:r>
      <w:r>
        <w:rPr>
          <w:rFonts w:hint="eastAsia" w:ascii="宋体" w:hAnsi="宋体" w:eastAsia="宋体" w:cs="宋体"/>
          <w:b w:val="0"/>
          <w:bCs w:val="0"/>
          <w:sz w:val="21"/>
          <w:szCs w:val="21"/>
          <w:highlight w:val="none"/>
        </w:rPr>
        <w:fldChar w:fldCharType="end"/>
      </w:r>
      <w:r>
        <w:rPr>
          <w:rFonts w:hint="eastAsia" w:ascii="宋体" w:hAnsi="宋体" w:eastAsia="宋体" w:cs="宋体"/>
          <w:b w:val="0"/>
          <w:bCs w:val="0"/>
          <w:sz w:val="21"/>
          <w:szCs w:val="21"/>
          <w:highlight w:val="none"/>
        </w:rPr>
        <w:fldChar w:fldCharType="end"/>
      </w:r>
    </w:p>
    <w:p w14:paraId="04BBD867">
      <w:pPr>
        <w:pStyle w:val="32"/>
        <w:keepNext w:val="0"/>
        <w:keepLines w:val="0"/>
        <w:pageBreakBefore w:val="0"/>
        <w:widowControl w:val="0"/>
        <w:tabs>
          <w:tab w:val="right" w:leader="dot" w:pos="9747"/>
          <w:tab w:val="clear" w:pos="1050"/>
          <w:tab w:val="clear" w:pos="8937"/>
        </w:tabs>
        <w:kinsoku/>
        <w:wordWrap w:val="0"/>
        <w:overflowPunct/>
        <w:topLinePunct/>
        <w:autoSpaceDE/>
        <w:autoSpaceDN/>
        <w:bidi w:val="0"/>
        <w:adjustRightInd/>
        <w:snapToGrid/>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fldChar w:fldCharType="begin"/>
      </w:r>
      <w:r>
        <w:rPr>
          <w:rFonts w:hint="eastAsia" w:ascii="宋体" w:hAnsi="宋体" w:eastAsia="宋体" w:cs="宋体"/>
          <w:b w:val="0"/>
          <w:bCs w:val="0"/>
          <w:sz w:val="21"/>
          <w:szCs w:val="21"/>
          <w:highlight w:val="none"/>
        </w:rPr>
        <w:instrText xml:space="preserve"> HYPERLINK \l _Toc23393 </w:instrText>
      </w:r>
      <w:r>
        <w:rPr>
          <w:rFonts w:hint="eastAsia" w:ascii="宋体" w:hAnsi="宋体" w:eastAsia="宋体" w:cs="宋体"/>
          <w:b w:val="0"/>
          <w:bCs w:val="0"/>
          <w:sz w:val="21"/>
          <w:szCs w:val="21"/>
          <w:highlight w:val="none"/>
        </w:rPr>
        <w:fldChar w:fldCharType="separate"/>
      </w:r>
      <w:r>
        <w:rPr>
          <w:rFonts w:hint="eastAsia" w:ascii="宋体" w:hAnsi="宋体" w:eastAsia="宋体" w:cs="宋体"/>
          <w:b w:val="0"/>
          <w:bCs w:val="0"/>
          <w:sz w:val="21"/>
          <w:szCs w:val="21"/>
          <w:highlight w:val="none"/>
        </w:rPr>
        <w:t>第四章   评标程序、评标方法和评标标准</w:t>
      </w:r>
      <w:r>
        <w:rPr>
          <w:rFonts w:hint="eastAsia" w:ascii="宋体" w:hAnsi="宋体" w:eastAsia="宋体" w:cs="宋体"/>
          <w:b w:val="0"/>
          <w:bCs w:val="0"/>
          <w:sz w:val="21"/>
          <w:szCs w:val="21"/>
          <w:highlight w:val="none"/>
        </w:rPr>
        <w:tab/>
      </w:r>
      <w:r>
        <w:rPr>
          <w:rFonts w:hint="eastAsia" w:ascii="宋体" w:hAnsi="宋体" w:eastAsia="宋体" w:cs="宋体"/>
          <w:b w:val="0"/>
          <w:bCs w:val="0"/>
          <w:sz w:val="21"/>
          <w:szCs w:val="21"/>
          <w:highlight w:val="none"/>
        </w:rPr>
        <w:fldChar w:fldCharType="begin"/>
      </w:r>
      <w:r>
        <w:rPr>
          <w:rFonts w:hint="eastAsia" w:ascii="宋体" w:hAnsi="宋体" w:eastAsia="宋体" w:cs="宋体"/>
          <w:b w:val="0"/>
          <w:bCs w:val="0"/>
          <w:sz w:val="21"/>
          <w:szCs w:val="21"/>
          <w:highlight w:val="none"/>
        </w:rPr>
        <w:instrText xml:space="preserve"> PAGEREF _Toc23393 \h </w:instrText>
      </w:r>
      <w:r>
        <w:rPr>
          <w:rFonts w:hint="eastAsia" w:ascii="宋体" w:hAnsi="宋体" w:eastAsia="宋体" w:cs="宋体"/>
          <w:b w:val="0"/>
          <w:bCs w:val="0"/>
          <w:sz w:val="21"/>
          <w:szCs w:val="21"/>
          <w:highlight w:val="none"/>
        </w:rPr>
        <w:fldChar w:fldCharType="separate"/>
      </w:r>
      <w:r>
        <w:rPr>
          <w:rFonts w:hint="eastAsia" w:ascii="宋体" w:hAnsi="宋体" w:eastAsia="宋体" w:cs="宋体"/>
          <w:b w:val="0"/>
          <w:bCs w:val="0"/>
          <w:sz w:val="21"/>
          <w:szCs w:val="21"/>
          <w:highlight w:val="none"/>
        </w:rPr>
        <w:t>22</w:t>
      </w:r>
      <w:r>
        <w:rPr>
          <w:rFonts w:hint="eastAsia" w:ascii="宋体" w:hAnsi="宋体" w:eastAsia="宋体" w:cs="宋体"/>
          <w:b w:val="0"/>
          <w:bCs w:val="0"/>
          <w:sz w:val="21"/>
          <w:szCs w:val="21"/>
          <w:highlight w:val="none"/>
        </w:rPr>
        <w:fldChar w:fldCharType="end"/>
      </w:r>
      <w:r>
        <w:rPr>
          <w:rFonts w:hint="eastAsia" w:ascii="宋体" w:hAnsi="宋体" w:eastAsia="宋体" w:cs="宋体"/>
          <w:b w:val="0"/>
          <w:bCs w:val="0"/>
          <w:sz w:val="21"/>
          <w:szCs w:val="21"/>
          <w:highlight w:val="none"/>
        </w:rPr>
        <w:fldChar w:fldCharType="end"/>
      </w:r>
    </w:p>
    <w:p w14:paraId="55B517C0">
      <w:pPr>
        <w:pStyle w:val="32"/>
        <w:keepNext w:val="0"/>
        <w:keepLines w:val="0"/>
        <w:pageBreakBefore w:val="0"/>
        <w:widowControl w:val="0"/>
        <w:tabs>
          <w:tab w:val="right" w:leader="dot" w:pos="9747"/>
          <w:tab w:val="clear" w:pos="1050"/>
          <w:tab w:val="clear" w:pos="8937"/>
        </w:tabs>
        <w:kinsoku/>
        <w:wordWrap w:val="0"/>
        <w:overflowPunct/>
        <w:topLinePunct/>
        <w:autoSpaceDE/>
        <w:autoSpaceDN/>
        <w:bidi w:val="0"/>
        <w:adjustRightInd/>
        <w:snapToGrid/>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fldChar w:fldCharType="begin"/>
      </w:r>
      <w:r>
        <w:rPr>
          <w:rFonts w:hint="eastAsia" w:ascii="宋体" w:hAnsi="宋体" w:eastAsia="宋体" w:cs="宋体"/>
          <w:b w:val="0"/>
          <w:bCs w:val="0"/>
          <w:sz w:val="21"/>
          <w:szCs w:val="21"/>
          <w:highlight w:val="none"/>
        </w:rPr>
        <w:instrText xml:space="preserve"> HYPERLINK \l _Toc29046 </w:instrText>
      </w:r>
      <w:r>
        <w:rPr>
          <w:rFonts w:hint="eastAsia" w:ascii="宋体" w:hAnsi="宋体" w:eastAsia="宋体" w:cs="宋体"/>
          <w:b w:val="0"/>
          <w:bCs w:val="0"/>
          <w:sz w:val="21"/>
          <w:szCs w:val="21"/>
          <w:highlight w:val="none"/>
        </w:rPr>
        <w:fldChar w:fldCharType="separate"/>
      </w:r>
      <w:r>
        <w:rPr>
          <w:rFonts w:hint="eastAsia" w:ascii="宋体" w:hAnsi="宋体" w:eastAsia="宋体" w:cs="宋体"/>
          <w:b w:val="0"/>
          <w:bCs w:val="0"/>
          <w:kern w:val="2"/>
          <w:sz w:val="21"/>
          <w:szCs w:val="21"/>
          <w:highlight w:val="none"/>
          <w:lang w:val="en-US" w:eastAsia="zh-CN" w:bidi="ar-SA"/>
        </w:rPr>
        <w:t>第五章</w:t>
      </w:r>
      <w:r>
        <w:rPr>
          <w:rFonts w:hint="eastAsia" w:ascii="宋体" w:hAnsi="宋体" w:eastAsia="宋体" w:cs="宋体"/>
          <w:b w:val="0"/>
          <w:bCs w:val="0"/>
          <w:sz w:val="21"/>
          <w:szCs w:val="21"/>
          <w:highlight w:val="none"/>
        </w:rPr>
        <w:t xml:space="preserve">  </w:t>
      </w:r>
      <w:r>
        <w:rPr>
          <w:rFonts w:hint="eastAsia" w:ascii="宋体" w:hAnsi="宋体" w:eastAsia="宋体" w:cs="宋体"/>
          <w:b w:val="0"/>
          <w:bCs w:val="0"/>
          <w:sz w:val="21"/>
          <w:szCs w:val="21"/>
          <w:highlight w:val="none"/>
          <w:lang w:val="en-US" w:eastAsia="zh-CN"/>
        </w:rPr>
        <w:t xml:space="preserve"> </w:t>
      </w:r>
      <w:r>
        <w:rPr>
          <w:rFonts w:hint="eastAsia" w:ascii="宋体" w:hAnsi="宋体" w:eastAsia="宋体" w:cs="宋体"/>
          <w:b w:val="0"/>
          <w:bCs w:val="0"/>
          <w:sz w:val="21"/>
          <w:szCs w:val="21"/>
          <w:highlight w:val="none"/>
        </w:rPr>
        <w:t>采购需求</w:t>
      </w:r>
      <w:r>
        <w:rPr>
          <w:rFonts w:hint="eastAsia" w:ascii="宋体" w:hAnsi="宋体" w:eastAsia="宋体" w:cs="宋体"/>
          <w:b w:val="0"/>
          <w:bCs w:val="0"/>
          <w:sz w:val="21"/>
          <w:szCs w:val="21"/>
          <w:highlight w:val="none"/>
        </w:rPr>
        <w:tab/>
      </w:r>
      <w:r>
        <w:rPr>
          <w:rFonts w:hint="eastAsia" w:ascii="宋体" w:hAnsi="宋体" w:eastAsia="宋体" w:cs="宋体"/>
          <w:b w:val="0"/>
          <w:bCs w:val="0"/>
          <w:sz w:val="21"/>
          <w:szCs w:val="21"/>
          <w:highlight w:val="none"/>
        </w:rPr>
        <w:fldChar w:fldCharType="begin"/>
      </w:r>
      <w:r>
        <w:rPr>
          <w:rFonts w:hint="eastAsia" w:ascii="宋体" w:hAnsi="宋体" w:eastAsia="宋体" w:cs="宋体"/>
          <w:b w:val="0"/>
          <w:bCs w:val="0"/>
          <w:sz w:val="21"/>
          <w:szCs w:val="21"/>
          <w:highlight w:val="none"/>
        </w:rPr>
        <w:instrText xml:space="preserve"> PAGEREF _Toc29046 \h </w:instrText>
      </w:r>
      <w:r>
        <w:rPr>
          <w:rFonts w:hint="eastAsia" w:ascii="宋体" w:hAnsi="宋体" w:eastAsia="宋体" w:cs="宋体"/>
          <w:b w:val="0"/>
          <w:bCs w:val="0"/>
          <w:sz w:val="21"/>
          <w:szCs w:val="21"/>
          <w:highlight w:val="none"/>
        </w:rPr>
        <w:fldChar w:fldCharType="separate"/>
      </w:r>
      <w:r>
        <w:rPr>
          <w:rFonts w:hint="eastAsia" w:ascii="宋体" w:hAnsi="宋体" w:eastAsia="宋体" w:cs="宋体"/>
          <w:b w:val="0"/>
          <w:bCs w:val="0"/>
          <w:sz w:val="21"/>
          <w:szCs w:val="21"/>
          <w:highlight w:val="none"/>
        </w:rPr>
        <w:t>31</w:t>
      </w:r>
      <w:r>
        <w:rPr>
          <w:rFonts w:hint="eastAsia" w:ascii="宋体" w:hAnsi="宋体" w:eastAsia="宋体" w:cs="宋体"/>
          <w:b w:val="0"/>
          <w:bCs w:val="0"/>
          <w:sz w:val="21"/>
          <w:szCs w:val="21"/>
          <w:highlight w:val="none"/>
        </w:rPr>
        <w:fldChar w:fldCharType="end"/>
      </w:r>
      <w:r>
        <w:rPr>
          <w:rFonts w:hint="eastAsia" w:ascii="宋体" w:hAnsi="宋体" w:eastAsia="宋体" w:cs="宋体"/>
          <w:b w:val="0"/>
          <w:bCs w:val="0"/>
          <w:sz w:val="21"/>
          <w:szCs w:val="21"/>
          <w:highlight w:val="none"/>
        </w:rPr>
        <w:fldChar w:fldCharType="end"/>
      </w:r>
    </w:p>
    <w:p w14:paraId="6E49C000">
      <w:pPr>
        <w:pStyle w:val="32"/>
        <w:keepNext w:val="0"/>
        <w:keepLines w:val="0"/>
        <w:pageBreakBefore w:val="0"/>
        <w:widowControl w:val="0"/>
        <w:tabs>
          <w:tab w:val="right" w:leader="dot" w:pos="9747"/>
          <w:tab w:val="clear" w:pos="1050"/>
          <w:tab w:val="clear" w:pos="8937"/>
        </w:tabs>
        <w:kinsoku/>
        <w:wordWrap w:val="0"/>
        <w:overflowPunct/>
        <w:topLinePunct/>
        <w:autoSpaceDE/>
        <w:autoSpaceDN/>
        <w:bidi w:val="0"/>
        <w:adjustRightInd/>
        <w:snapToGrid/>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fldChar w:fldCharType="begin"/>
      </w:r>
      <w:r>
        <w:rPr>
          <w:rFonts w:hint="eastAsia" w:ascii="宋体" w:hAnsi="宋体" w:eastAsia="宋体" w:cs="宋体"/>
          <w:b w:val="0"/>
          <w:bCs w:val="0"/>
          <w:sz w:val="21"/>
          <w:szCs w:val="21"/>
          <w:highlight w:val="none"/>
        </w:rPr>
        <w:instrText xml:space="preserve"> HYPERLINK \l _Toc16792 </w:instrText>
      </w:r>
      <w:r>
        <w:rPr>
          <w:rFonts w:hint="eastAsia" w:ascii="宋体" w:hAnsi="宋体" w:eastAsia="宋体" w:cs="宋体"/>
          <w:b w:val="0"/>
          <w:bCs w:val="0"/>
          <w:sz w:val="21"/>
          <w:szCs w:val="21"/>
          <w:highlight w:val="none"/>
        </w:rPr>
        <w:fldChar w:fldCharType="separate"/>
      </w:r>
      <w:r>
        <w:rPr>
          <w:rFonts w:hint="eastAsia" w:ascii="宋体" w:hAnsi="宋体" w:eastAsia="宋体" w:cs="宋体"/>
          <w:b w:val="0"/>
          <w:bCs w:val="0"/>
          <w:sz w:val="21"/>
          <w:szCs w:val="21"/>
          <w:highlight w:val="none"/>
        </w:rPr>
        <w:t>第六章   拟签订的合同文本</w:t>
      </w:r>
      <w:r>
        <w:rPr>
          <w:rFonts w:hint="eastAsia" w:ascii="宋体" w:hAnsi="宋体" w:eastAsia="宋体" w:cs="宋体"/>
          <w:b w:val="0"/>
          <w:bCs w:val="0"/>
          <w:sz w:val="21"/>
          <w:szCs w:val="21"/>
          <w:highlight w:val="none"/>
        </w:rPr>
        <w:tab/>
      </w:r>
      <w:r>
        <w:rPr>
          <w:rFonts w:hint="eastAsia" w:ascii="宋体" w:hAnsi="宋体" w:eastAsia="宋体" w:cs="宋体"/>
          <w:b w:val="0"/>
          <w:bCs w:val="0"/>
          <w:sz w:val="21"/>
          <w:szCs w:val="21"/>
          <w:highlight w:val="none"/>
        </w:rPr>
        <w:fldChar w:fldCharType="begin"/>
      </w:r>
      <w:r>
        <w:rPr>
          <w:rFonts w:hint="eastAsia" w:ascii="宋体" w:hAnsi="宋体" w:eastAsia="宋体" w:cs="宋体"/>
          <w:b w:val="0"/>
          <w:bCs w:val="0"/>
          <w:sz w:val="21"/>
          <w:szCs w:val="21"/>
          <w:highlight w:val="none"/>
        </w:rPr>
        <w:instrText xml:space="preserve"> PAGEREF _Toc16792 \h </w:instrText>
      </w:r>
      <w:r>
        <w:rPr>
          <w:rFonts w:hint="eastAsia" w:ascii="宋体" w:hAnsi="宋体" w:eastAsia="宋体" w:cs="宋体"/>
          <w:b w:val="0"/>
          <w:bCs w:val="0"/>
          <w:sz w:val="21"/>
          <w:szCs w:val="21"/>
          <w:highlight w:val="none"/>
        </w:rPr>
        <w:fldChar w:fldCharType="separate"/>
      </w:r>
      <w:r>
        <w:rPr>
          <w:rFonts w:hint="eastAsia" w:ascii="宋体" w:hAnsi="宋体" w:eastAsia="宋体" w:cs="宋体"/>
          <w:b w:val="0"/>
          <w:bCs w:val="0"/>
          <w:sz w:val="21"/>
          <w:szCs w:val="21"/>
          <w:highlight w:val="none"/>
        </w:rPr>
        <w:t>35</w:t>
      </w:r>
      <w:r>
        <w:rPr>
          <w:rFonts w:hint="eastAsia" w:ascii="宋体" w:hAnsi="宋体" w:eastAsia="宋体" w:cs="宋体"/>
          <w:b w:val="0"/>
          <w:bCs w:val="0"/>
          <w:sz w:val="21"/>
          <w:szCs w:val="21"/>
          <w:highlight w:val="none"/>
        </w:rPr>
        <w:fldChar w:fldCharType="end"/>
      </w:r>
      <w:r>
        <w:rPr>
          <w:rFonts w:hint="eastAsia" w:ascii="宋体" w:hAnsi="宋体" w:eastAsia="宋体" w:cs="宋体"/>
          <w:b w:val="0"/>
          <w:bCs w:val="0"/>
          <w:sz w:val="21"/>
          <w:szCs w:val="21"/>
          <w:highlight w:val="none"/>
        </w:rPr>
        <w:fldChar w:fldCharType="end"/>
      </w:r>
    </w:p>
    <w:p w14:paraId="59081EE9">
      <w:pPr>
        <w:pStyle w:val="32"/>
        <w:keepNext w:val="0"/>
        <w:keepLines w:val="0"/>
        <w:pageBreakBefore w:val="0"/>
        <w:widowControl w:val="0"/>
        <w:tabs>
          <w:tab w:val="right" w:leader="dot" w:pos="9747"/>
          <w:tab w:val="clear" w:pos="1050"/>
          <w:tab w:val="clear" w:pos="8937"/>
        </w:tabs>
        <w:kinsoku/>
        <w:wordWrap w:val="0"/>
        <w:overflowPunct/>
        <w:topLinePunct/>
        <w:autoSpaceDE/>
        <w:autoSpaceDN/>
        <w:bidi w:val="0"/>
        <w:adjustRightInd/>
        <w:snapToGrid/>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fldChar w:fldCharType="begin"/>
      </w:r>
      <w:r>
        <w:rPr>
          <w:rFonts w:hint="eastAsia" w:ascii="宋体" w:hAnsi="宋体" w:eastAsia="宋体" w:cs="宋体"/>
          <w:b w:val="0"/>
          <w:bCs w:val="0"/>
          <w:sz w:val="21"/>
          <w:szCs w:val="21"/>
          <w:highlight w:val="none"/>
        </w:rPr>
        <w:instrText xml:space="preserve"> HYPERLINK \l _Toc32067 </w:instrText>
      </w:r>
      <w:r>
        <w:rPr>
          <w:rFonts w:hint="eastAsia" w:ascii="宋体" w:hAnsi="宋体" w:eastAsia="宋体" w:cs="宋体"/>
          <w:b w:val="0"/>
          <w:bCs w:val="0"/>
          <w:sz w:val="21"/>
          <w:szCs w:val="21"/>
          <w:highlight w:val="none"/>
        </w:rPr>
        <w:fldChar w:fldCharType="separate"/>
      </w:r>
      <w:r>
        <w:rPr>
          <w:rFonts w:hint="eastAsia" w:ascii="宋体" w:hAnsi="宋体" w:eastAsia="宋体" w:cs="宋体"/>
          <w:b w:val="0"/>
          <w:bCs w:val="0"/>
          <w:sz w:val="21"/>
          <w:szCs w:val="21"/>
          <w:highlight w:val="none"/>
        </w:rPr>
        <w:t>第七章   投标文件格式</w:t>
      </w:r>
      <w:r>
        <w:rPr>
          <w:rFonts w:hint="eastAsia" w:ascii="宋体" w:hAnsi="宋体" w:eastAsia="宋体" w:cs="宋体"/>
          <w:b w:val="0"/>
          <w:bCs w:val="0"/>
          <w:sz w:val="21"/>
          <w:szCs w:val="21"/>
          <w:highlight w:val="none"/>
        </w:rPr>
        <w:tab/>
      </w:r>
      <w:r>
        <w:rPr>
          <w:rFonts w:hint="eastAsia" w:ascii="宋体" w:hAnsi="宋体" w:eastAsia="宋体" w:cs="宋体"/>
          <w:b w:val="0"/>
          <w:bCs w:val="0"/>
          <w:sz w:val="21"/>
          <w:szCs w:val="21"/>
          <w:highlight w:val="none"/>
        </w:rPr>
        <w:fldChar w:fldCharType="begin"/>
      </w:r>
      <w:r>
        <w:rPr>
          <w:rFonts w:hint="eastAsia" w:ascii="宋体" w:hAnsi="宋体" w:eastAsia="宋体" w:cs="宋体"/>
          <w:b w:val="0"/>
          <w:bCs w:val="0"/>
          <w:sz w:val="21"/>
          <w:szCs w:val="21"/>
          <w:highlight w:val="none"/>
        </w:rPr>
        <w:instrText xml:space="preserve"> PAGEREF _Toc32067 \h </w:instrText>
      </w:r>
      <w:r>
        <w:rPr>
          <w:rFonts w:hint="eastAsia" w:ascii="宋体" w:hAnsi="宋体" w:eastAsia="宋体" w:cs="宋体"/>
          <w:b w:val="0"/>
          <w:bCs w:val="0"/>
          <w:sz w:val="21"/>
          <w:szCs w:val="21"/>
          <w:highlight w:val="none"/>
        </w:rPr>
        <w:fldChar w:fldCharType="separate"/>
      </w:r>
      <w:r>
        <w:rPr>
          <w:rFonts w:hint="eastAsia" w:ascii="宋体" w:hAnsi="宋体" w:eastAsia="宋体" w:cs="宋体"/>
          <w:b w:val="0"/>
          <w:bCs w:val="0"/>
          <w:sz w:val="21"/>
          <w:szCs w:val="21"/>
          <w:highlight w:val="none"/>
        </w:rPr>
        <w:t>43</w:t>
      </w:r>
      <w:r>
        <w:rPr>
          <w:rFonts w:hint="eastAsia" w:ascii="宋体" w:hAnsi="宋体" w:eastAsia="宋体" w:cs="宋体"/>
          <w:b w:val="0"/>
          <w:bCs w:val="0"/>
          <w:sz w:val="21"/>
          <w:szCs w:val="21"/>
          <w:highlight w:val="none"/>
        </w:rPr>
        <w:fldChar w:fldCharType="end"/>
      </w:r>
      <w:r>
        <w:rPr>
          <w:rFonts w:hint="eastAsia" w:ascii="宋体" w:hAnsi="宋体" w:eastAsia="宋体" w:cs="宋体"/>
          <w:b w:val="0"/>
          <w:bCs w:val="0"/>
          <w:sz w:val="21"/>
          <w:szCs w:val="21"/>
          <w:highlight w:val="none"/>
        </w:rPr>
        <w:fldChar w:fldCharType="end"/>
      </w:r>
    </w:p>
    <w:p w14:paraId="0A014E41">
      <w:pPr>
        <w:pStyle w:val="32"/>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fldChar w:fldCharType="end"/>
      </w:r>
    </w:p>
    <w:p w14:paraId="0FD1CD3F">
      <w:pPr>
        <w:keepNext w:val="0"/>
        <w:keepLines w:val="0"/>
        <w:pageBreakBefore w:val="0"/>
        <w:widowControl w:val="0"/>
        <w:kinsoku/>
        <w:wordWrap w:val="0"/>
        <w:overflowPunct/>
        <w:topLinePunct/>
        <w:autoSpaceDE/>
        <w:autoSpaceDN/>
        <w:bidi w:val="0"/>
        <w:adjustRightInd/>
        <w:snapToGrid/>
        <w:spacing w:line="360" w:lineRule="auto"/>
        <w:jc w:val="center"/>
        <w:textAlignment w:val="auto"/>
        <w:outlineLvl w:val="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br w:type="page"/>
      </w:r>
      <w:bookmarkStart w:id="11" w:name="_Toc25431"/>
      <w:r>
        <w:rPr>
          <w:rFonts w:hint="eastAsia" w:ascii="宋体" w:hAnsi="宋体" w:eastAsia="宋体" w:cs="宋体"/>
          <w:b w:val="0"/>
          <w:bCs w:val="0"/>
          <w:sz w:val="21"/>
          <w:szCs w:val="21"/>
          <w:highlight w:val="none"/>
        </w:rPr>
        <w:t>第一章   投标邀请</w:t>
      </w:r>
      <w:bookmarkEnd w:id="11"/>
    </w:p>
    <w:p w14:paraId="24BB2949">
      <w:pPr>
        <w:pStyle w:val="4"/>
        <w:keepNext w:val="0"/>
        <w:keepLines w:val="0"/>
        <w:pageBreakBefore w:val="0"/>
        <w:widowControl w:val="0"/>
        <w:kinsoku/>
        <w:wordWrap w:val="0"/>
        <w:overflowPunct/>
        <w:topLinePunct/>
        <w:autoSpaceDE/>
        <w:autoSpaceDN/>
        <w:bidi w:val="0"/>
        <w:spacing w:before="0" w:line="360" w:lineRule="auto"/>
        <w:jc w:val="left"/>
        <w:textAlignment w:val="auto"/>
        <w:rPr>
          <w:rFonts w:hint="eastAsia" w:ascii="宋体" w:hAnsi="宋体" w:eastAsia="宋体" w:cs="宋体"/>
          <w:b w:val="0"/>
          <w:bCs w:val="0"/>
          <w:sz w:val="21"/>
          <w:szCs w:val="21"/>
          <w:highlight w:val="none"/>
        </w:rPr>
      </w:pPr>
      <w:bookmarkStart w:id="12" w:name="_Toc35393790"/>
      <w:bookmarkStart w:id="13" w:name="_Toc35393621"/>
      <w:bookmarkStart w:id="14" w:name="_Toc28359002"/>
      <w:bookmarkStart w:id="15" w:name="_Toc28359079"/>
      <w:bookmarkStart w:id="16" w:name="_Hlk24379207"/>
      <w:r>
        <w:rPr>
          <w:rFonts w:hint="eastAsia" w:ascii="宋体" w:hAnsi="宋体" w:eastAsia="宋体" w:cs="宋体"/>
          <w:b w:val="0"/>
          <w:bCs w:val="0"/>
          <w:sz w:val="21"/>
          <w:szCs w:val="21"/>
          <w:highlight w:val="none"/>
        </w:rPr>
        <w:t>一、项目基本情况</w:t>
      </w:r>
      <w:bookmarkEnd w:id="12"/>
      <w:bookmarkEnd w:id="13"/>
      <w:bookmarkEnd w:id="14"/>
      <w:bookmarkEnd w:id="15"/>
    </w:p>
    <w:p w14:paraId="372B6384">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1.项目编号：11011325210200022337-XM001</w:t>
      </w:r>
    </w:p>
    <w:p w14:paraId="121998ED">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rPr>
        <w:t>2.项目名称：</w:t>
      </w:r>
      <w:r>
        <w:rPr>
          <w:rFonts w:hint="eastAsia" w:ascii="宋体" w:hAnsi="宋体" w:eastAsia="宋体" w:cs="宋体"/>
          <w:b w:val="0"/>
          <w:bCs w:val="0"/>
          <w:sz w:val="21"/>
          <w:szCs w:val="21"/>
          <w:highlight w:val="none"/>
          <w:lang w:eastAsia="zh-CN"/>
        </w:rPr>
        <w:t>杨镇城市运行领域2025-2027年乡村公路日常养护和环境提升服务</w:t>
      </w:r>
    </w:p>
    <w:bookmarkEnd w:id="16"/>
    <w:p w14:paraId="52959051">
      <w:pPr>
        <w:keepNext w:val="0"/>
        <w:keepLines w:val="0"/>
        <w:pageBreakBefore w:val="0"/>
        <w:widowControl w:val="0"/>
        <w:kinsoku/>
        <w:wordWrap w:val="0"/>
        <w:overflowPunct/>
        <w:topLinePunct/>
        <w:autoSpaceDE/>
        <w:autoSpaceDN/>
        <w:bidi w:val="0"/>
        <w:spacing w:line="360" w:lineRule="auto"/>
        <w:ind w:right="-168" w:rightChars="-8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3.项目预算金额：</w:t>
      </w:r>
      <w:r>
        <w:rPr>
          <w:rFonts w:hint="eastAsia" w:ascii="宋体" w:hAnsi="宋体" w:cs="宋体"/>
          <w:b w:val="0"/>
          <w:bCs w:val="0"/>
          <w:sz w:val="21"/>
          <w:szCs w:val="21"/>
          <w:highlight w:val="none"/>
          <w:u w:val="single"/>
          <w:lang w:val="en-US" w:eastAsia="zh-CN"/>
        </w:rPr>
        <w:t>950</w:t>
      </w:r>
      <w:r>
        <w:rPr>
          <w:rFonts w:hint="eastAsia" w:ascii="宋体" w:hAnsi="宋体" w:eastAsia="宋体" w:cs="宋体"/>
          <w:b w:val="0"/>
          <w:bCs w:val="0"/>
          <w:sz w:val="21"/>
          <w:szCs w:val="21"/>
          <w:highlight w:val="none"/>
          <w:u w:val="none"/>
          <w:lang w:eastAsia="zh-CN"/>
        </w:rPr>
        <w:t>万元，项目最高限价：</w:t>
      </w:r>
      <w:r>
        <w:rPr>
          <w:rFonts w:hint="eastAsia" w:ascii="宋体" w:hAnsi="宋体" w:eastAsia="宋体" w:cs="宋体"/>
          <w:b w:val="0"/>
          <w:bCs w:val="0"/>
          <w:sz w:val="21"/>
          <w:szCs w:val="21"/>
          <w:highlight w:val="none"/>
          <w:u w:val="single"/>
          <w:lang w:val="en-US" w:eastAsia="zh-CN"/>
        </w:rPr>
        <w:t>949.767128</w:t>
      </w:r>
      <w:r>
        <w:rPr>
          <w:rFonts w:hint="eastAsia" w:ascii="宋体" w:hAnsi="宋体" w:eastAsia="宋体" w:cs="宋体"/>
          <w:b w:val="0"/>
          <w:bCs w:val="0"/>
          <w:sz w:val="21"/>
          <w:szCs w:val="21"/>
          <w:highlight w:val="none"/>
          <w:u w:val="none"/>
          <w:lang w:eastAsia="zh-CN"/>
        </w:rPr>
        <w:t>万元</w:t>
      </w:r>
    </w:p>
    <w:p w14:paraId="5B7837E7">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4.采购需求：</w:t>
      </w:r>
    </w:p>
    <w:tbl>
      <w:tblPr>
        <w:tblStyle w:val="46"/>
        <w:tblW w:w="4904" w:type="pct"/>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8"/>
        <w:gridCol w:w="1128"/>
        <w:gridCol w:w="1128"/>
        <w:gridCol w:w="789"/>
        <w:gridCol w:w="789"/>
        <w:gridCol w:w="3990"/>
      </w:tblGrid>
      <w:tr w14:paraId="5A351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864" w:type="pct"/>
            <w:vAlign w:val="center"/>
          </w:tcPr>
          <w:p w14:paraId="6AC97809">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标的</w:t>
            </w:r>
            <w:r>
              <w:rPr>
                <w:rFonts w:hint="eastAsia" w:ascii="宋体" w:hAnsi="宋体" w:eastAsia="宋体" w:cs="宋体"/>
                <w:b w:val="0"/>
                <w:bCs w:val="0"/>
                <w:sz w:val="21"/>
                <w:szCs w:val="21"/>
                <w:highlight w:val="none"/>
              </w:rPr>
              <w:t>名称</w:t>
            </w:r>
          </w:p>
        </w:tc>
        <w:tc>
          <w:tcPr>
            <w:tcW w:w="500" w:type="pct"/>
            <w:vAlign w:val="center"/>
          </w:tcPr>
          <w:p w14:paraId="187CEF87">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采购包预算金额</w:t>
            </w:r>
          </w:p>
          <w:p w14:paraId="42E81185">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（万元）</w:t>
            </w:r>
          </w:p>
        </w:tc>
        <w:tc>
          <w:tcPr>
            <w:tcW w:w="500" w:type="pct"/>
            <w:vAlign w:val="center"/>
          </w:tcPr>
          <w:p w14:paraId="08A77F14">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采购包最高限价</w:t>
            </w:r>
          </w:p>
          <w:p w14:paraId="2F5FCE94">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（万元）</w:t>
            </w:r>
          </w:p>
        </w:tc>
        <w:tc>
          <w:tcPr>
            <w:tcW w:w="350" w:type="pct"/>
            <w:vAlign w:val="center"/>
          </w:tcPr>
          <w:p w14:paraId="6CEFF252">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采购数量</w:t>
            </w:r>
          </w:p>
        </w:tc>
        <w:tc>
          <w:tcPr>
            <w:tcW w:w="350" w:type="pct"/>
            <w:vAlign w:val="center"/>
          </w:tcPr>
          <w:p w14:paraId="4C3C49F6">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服务地点</w:t>
            </w:r>
          </w:p>
        </w:tc>
        <w:tc>
          <w:tcPr>
            <w:tcW w:w="1769" w:type="pct"/>
            <w:vAlign w:val="center"/>
          </w:tcPr>
          <w:p w14:paraId="08F2A521">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简要技术需求或服务要求</w:t>
            </w:r>
          </w:p>
        </w:tc>
      </w:tr>
      <w:tr w14:paraId="50B41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4" w:type="pct"/>
            <w:vAlign w:val="center"/>
          </w:tcPr>
          <w:p w14:paraId="14797ABC">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eastAsia="zh-CN"/>
              </w:rPr>
              <w:t>杨镇城市运行领域2025-2027年乡村公路日常养护和环境提升服务</w:t>
            </w:r>
          </w:p>
        </w:tc>
        <w:tc>
          <w:tcPr>
            <w:tcW w:w="500" w:type="pct"/>
            <w:vAlign w:val="center"/>
          </w:tcPr>
          <w:p w14:paraId="13664076">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950</w:t>
            </w:r>
          </w:p>
        </w:tc>
        <w:tc>
          <w:tcPr>
            <w:tcW w:w="500" w:type="pct"/>
            <w:vAlign w:val="center"/>
          </w:tcPr>
          <w:p w14:paraId="70183A5A">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949.767128</w:t>
            </w:r>
          </w:p>
        </w:tc>
        <w:tc>
          <w:tcPr>
            <w:tcW w:w="350" w:type="pct"/>
            <w:vAlign w:val="center"/>
          </w:tcPr>
          <w:p w14:paraId="62AE4C35">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1项</w:t>
            </w:r>
          </w:p>
        </w:tc>
        <w:tc>
          <w:tcPr>
            <w:tcW w:w="350" w:type="pct"/>
            <w:vAlign w:val="center"/>
          </w:tcPr>
          <w:p w14:paraId="72923DCD">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北京市顺义区杨镇</w:t>
            </w:r>
          </w:p>
        </w:tc>
        <w:tc>
          <w:tcPr>
            <w:tcW w:w="1769" w:type="pct"/>
            <w:vAlign w:val="center"/>
          </w:tcPr>
          <w:p w14:paraId="349B1F97">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通过公开招标方式择优选择一家服务单位为招标人提供</w:t>
            </w:r>
            <w:r>
              <w:rPr>
                <w:rFonts w:hint="eastAsia" w:ascii="宋体" w:hAnsi="宋体" w:eastAsia="宋体" w:cs="宋体"/>
                <w:b w:val="0"/>
                <w:bCs w:val="0"/>
                <w:color w:val="auto"/>
                <w:kern w:val="0"/>
                <w:sz w:val="21"/>
                <w:szCs w:val="21"/>
                <w:highlight w:val="none"/>
                <w:lang w:eastAsia="zh-CN"/>
              </w:rPr>
              <w:t>镇中心区</w:t>
            </w:r>
            <w:r>
              <w:rPr>
                <w:rFonts w:hint="eastAsia" w:ascii="宋体" w:hAnsi="宋体" w:eastAsia="宋体" w:cs="宋体"/>
                <w:b w:val="0"/>
                <w:bCs w:val="0"/>
                <w:color w:val="auto"/>
                <w:kern w:val="0"/>
                <w:sz w:val="21"/>
                <w:szCs w:val="21"/>
                <w:highlight w:val="none"/>
                <w:lang w:val="en-US" w:eastAsia="zh-CN"/>
              </w:rPr>
              <w:t>公路和乡村公路的日常养护和环境提升服务、建筑垃圾清运、生活垃圾清运、农植垃圾清运及公厕日常维护等相关服务。</w:t>
            </w:r>
          </w:p>
        </w:tc>
      </w:tr>
    </w:tbl>
    <w:p w14:paraId="1288CF9A">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5.合同履行期限：2年（具体以合同签订为准）</w:t>
      </w:r>
    </w:p>
    <w:p w14:paraId="7F8B0607">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6.本项目是否接受联合体投标：</w:t>
      </w:r>
      <w:r>
        <w:rPr>
          <w:rFonts w:hint="eastAsia" w:ascii="宋体" w:hAnsi="宋体" w:eastAsia="宋体" w:cs="宋体"/>
          <w:b w:val="0"/>
          <w:bCs w:val="0"/>
          <w:i w:val="0"/>
          <w:iCs w:val="0"/>
          <w:caps w:val="0"/>
          <w:color w:val="404040"/>
          <w:spacing w:val="0"/>
          <w:sz w:val="21"/>
          <w:szCs w:val="21"/>
          <w:highlight w:val="none"/>
          <w:shd w:val="clear" w:fill="FFFFFF"/>
        </w:rPr>
        <w:t>□</w:t>
      </w:r>
      <w:r>
        <w:rPr>
          <w:rFonts w:hint="eastAsia" w:ascii="宋体" w:hAnsi="宋体" w:eastAsia="宋体" w:cs="宋体"/>
          <w:b w:val="0"/>
          <w:bCs w:val="0"/>
          <w:sz w:val="21"/>
          <w:szCs w:val="21"/>
          <w:highlight w:val="none"/>
        </w:rPr>
        <w:t>是  ■否。</w:t>
      </w:r>
    </w:p>
    <w:p w14:paraId="62F3B9F8">
      <w:pPr>
        <w:pStyle w:val="4"/>
        <w:keepNext w:val="0"/>
        <w:keepLines w:val="0"/>
        <w:pageBreakBefore w:val="0"/>
        <w:widowControl w:val="0"/>
        <w:kinsoku/>
        <w:wordWrap w:val="0"/>
        <w:overflowPunct/>
        <w:topLinePunct/>
        <w:autoSpaceDE/>
        <w:autoSpaceDN/>
        <w:bidi w:val="0"/>
        <w:spacing w:before="0" w:line="360" w:lineRule="auto"/>
        <w:jc w:val="left"/>
        <w:textAlignment w:val="auto"/>
        <w:rPr>
          <w:rFonts w:hint="eastAsia" w:ascii="宋体" w:hAnsi="宋体" w:eastAsia="宋体" w:cs="宋体"/>
          <w:b w:val="0"/>
          <w:bCs w:val="0"/>
          <w:sz w:val="21"/>
          <w:szCs w:val="21"/>
          <w:highlight w:val="none"/>
        </w:rPr>
      </w:pPr>
      <w:bookmarkStart w:id="17" w:name="_Toc28359080"/>
      <w:bookmarkStart w:id="18" w:name="_Toc28359003"/>
      <w:bookmarkStart w:id="19" w:name="_Toc35393622"/>
      <w:bookmarkStart w:id="20" w:name="_Toc35393791"/>
      <w:r>
        <w:rPr>
          <w:rFonts w:hint="eastAsia" w:ascii="宋体" w:hAnsi="宋体" w:eastAsia="宋体" w:cs="宋体"/>
          <w:b w:val="0"/>
          <w:bCs w:val="0"/>
          <w:sz w:val="21"/>
          <w:szCs w:val="21"/>
          <w:highlight w:val="none"/>
        </w:rPr>
        <w:t>二、申请人的资格要求（须同时满足）</w:t>
      </w:r>
      <w:bookmarkEnd w:id="17"/>
      <w:bookmarkEnd w:id="18"/>
      <w:bookmarkEnd w:id="19"/>
      <w:bookmarkEnd w:id="20"/>
    </w:p>
    <w:p w14:paraId="28475331">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1.满足《中华人民共和国政府采购法》第二十二条规定；</w:t>
      </w:r>
    </w:p>
    <w:p w14:paraId="608EB103">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bookmarkStart w:id="21" w:name="_Toc28359081"/>
      <w:bookmarkStart w:id="22" w:name="_Toc28359004"/>
      <w:r>
        <w:rPr>
          <w:rFonts w:hint="eastAsia" w:ascii="宋体" w:hAnsi="宋体" w:eastAsia="宋体" w:cs="宋体"/>
          <w:b w:val="0"/>
          <w:bCs w:val="0"/>
          <w:sz w:val="21"/>
          <w:szCs w:val="21"/>
          <w:highlight w:val="none"/>
        </w:rPr>
        <w:t>2.落实政府采购政策需满足的资格要求：</w:t>
      </w:r>
    </w:p>
    <w:p w14:paraId="6CCB00E3">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2.1中小企业政策</w:t>
      </w:r>
    </w:p>
    <w:p w14:paraId="7AE06E64">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i w:val="0"/>
          <w:iCs w:val="0"/>
          <w:caps w:val="0"/>
          <w:color w:val="404040"/>
          <w:spacing w:val="0"/>
          <w:sz w:val="21"/>
          <w:szCs w:val="21"/>
          <w:highlight w:val="none"/>
          <w:shd w:val="clear" w:fill="FFFFFF"/>
          <w:lang w:eastAsia="zh-CN"/>
        </w:rPr>
        <w:t>□</w:t>
      </w:r>
      <w:r>
        <w:rPr>
          <w:rFonts w:hint="eastAsia" w:ascii="宋体" w:hAnsi="宋体" w:eastAsia="宋体" w:cs="宋体"/>
          <w:b w:val="0"/>
          <w:bCs w:val="0"/>
          <w:sz w:val="21"/>
          <w:szCs w:val="21"/>
          <w:highlight w:val="none"/>
        </w:rPr>
        <w:t>本项目不专门面向中小企业预留采购份额。</w:t>
      </w:r>
    </w:p>
    <w:p w14:paraId="5765D9A8">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 xml:space="preserve">■本项目专门面向  </w:t>
      </w:r>
      <w:r>
        <w:rPr>
          <w:rFonts w:hint="eastAsia" w:ascii="宋体" w:hAnsi="宋体" w:eastAsia="宋体" w:cs="宋体"/>
          <w:b w:val="0"/>
          <w:bCs w:val="0"/>
          <w:i w:val="0"/>
          <w:iCs w:val="0"/>
          <w:caps w:val="0"/>
          <w:color w:val="404040"/>
          <w:spacing w:val="0"/>
          <w:sz w:val="21"/>
          <w:szCs w:val="21"/>
          <w:highlight w:val="none"/>
          <w:shd w:val="clear" w:fill="FFFFFF"/>
        </w:rPr>
        <w:t>□</w:t>
      </w:r>
      <w:r>
        <w:rPr>
          <w:rFonts w:hint="eastAsia" w:ascii="宋体" w:hAnsi="宋体" w:eastAsia="宋体" w:cs="宋体"/>
          <w:b w:val="0"/>
          <w:bCs w:val="0"/>
          <w:sz w:val="21"/>
          <w:szCs w:val="21"/>
          <w:highlight w:val="none"/>
        </w:rPr>
        <w:t>中小</w:t>
      </w:r>
      <w:r>
        <w:rPr>
          <w:rFonts w:hint="eastAsia" w:ascii="宋体" w:hAnsi="宋体" w:eastAsia="宋体" w:cs="宋体"/>
          <w:b w:val="0"/>
          <w:bCs w:val="0"/>
          <w:sz w:val="21"/>
          <w:szCs w:val="21"/>
          <w:highlight w:val="none"/>
          <w:lang w:val="en-US" w:eastAsia="zh-CN"/>
        </w:rPr>
        <w:t xml:space="preserve">  </w:t>
      </w:r>
      <w:r>
        <w:rPr>
          <w:rFonts w:hint="eastAsia" w:ascii="宋体" w:hAnsi="宋体" w:eastAsia="宋体" w:cs="宋体"/>
          <w:b w:val="0"/>
          <w:bCs w:val="0"/>
          <w:sz w:val="21"/>
          <w:szCs w:val="21"/>
          <w:highlight w:val="none"/>
        </w:rPr>
        <w:t>■小微企业  采购。即：提供的货物全部由符合政策要求的中小/小微企业制造、服务全部由符合政策要求的中小/小微企业承接。</w:t>
      </w:r>
    </w:p>
    <w:p w14:paraId="34FD7A00">
      <w:pPr>
        <w:keepNext w:val="0"/>
        <w:keepLines w:val="0"/>
        <w:pageBreakBefore w:val="0"/>
        <w:widowControl w:val="0"/>
        <w:kinsoku/>
        <w:wordWrap w:val="0"/>
        <w:overflowPunct/>
        <w:topLinePunct/>
        <w:autoSpaceDE/>
        <w:autoSpaceDN/>
        <w:bidi w:val="0"/>
        <w:spacing w:line="360" w:lineRule="auto"/>
        <w:ind w:firstLine="420" w:firstLineChars="200"/>
        <w:textAlignment w:val="auto"/>
        <w:outlineLvl w:val="9"/>
        <w:rPr>
          <w:rFonts w:hint="eastAsia" w:ascii="宋体" w:hAnsi="宋体" w:eastAsia="宋体" w:cs="宋体"/>
          <w:b w:val="0"/>
          <w:bCs w:val="0"/>
          <w:color w:val="auto"/>
          <w:sz w:val="21"/>
          <w:szCs w:val="21"/>
          <w:highlight w:val="none"/>
          <w:u w:val="single"/>
          <w:lang w:val="en-US" w:eastAsia="zh-CN"/>
        </w:rPr>
      </w:pPr>
      <w:r>
        <w:rPr>
          <w:rFonts w:hint="eastAsia" w:ascii="宋体" w:hAnsi="宋体" w:eastAsia="宋体" w:cs="宋体"/>
          <w:b w:val="0"/>
          <w:bCs w:val="0"/>
          <w:i w:val="0"/>
          <w:iCs w:val="0"/>
          <w:caps w:val="0"/>
          <w:color w:val="404040"/>
          <w:spacing w:val="0"/>
          <w:sz w:val="21"/>
          <w:szCs w:val="21"/>
          <w:highlight w:val="none"/>
          <w:shd w:val="clear" w:fill="FFFFFF"/>
        </w:rPr>
        <w:t>□</w:t>
      </w:r>
      <w:r>
        <w:rPr>
          <w:rFonts w:hint="eastAsia" w:ascii="宋体" w:hAnsi="宋体" w:eastAsia="宋体" w:cs="宋体"/>
          <w:b w:val="0"/>
          <w:bCs w:val="0"/>
          <w:sz w:val="21"/>
          <w:szCs w:val="21"/>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eastAsia="宋体" w:cs="宋体"/>
          <w:b w:val="0"/>
          <w:bCs w:val="0"/>
          <w:sz w:val="21"/>
          <w:szCs w:val="21"/>
          <w:highlight w:val="none"/>
          <w:u w:val="single"/>
          <w:lang w:val="en-US" w:eastAsia="zh-CN"/>
        </w:rPr>
        <w:t xml:space="preserve"> / </w:t>
      </w:r>
    </w:p>
    <w:p w14:paraId="005F6653">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2.2 其它落实政府采购政策的资格要求（如有）：</w:t>
      </w:r>
      <w:r>
        <w:rPr>
          <w:rFonts w:hint="eastAsia" w:ascii="宋体" w:hAnsi="宋体" w:eastAsia="宋体" w:cs="宋体"/>
          <w:b w:val="0"/>
          <w:bCs w:val="0"/>
          <w:sz w:val="21"/>
          <w:szCs w:val="21"/>
          <w:highlight w:val="none"/>
          <w:u w:val="single"/>
          <w:lang w:val="en-US" w:eastAsia="zh-CN"/>
        </w:rPr>
        <w:t xml:space="preserve"> / </w:t>
      </w:r>
    </w:p>
    <w:p w14:paraId="09FEE7E1">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3.本项目的特定资格要求：</w:t>
      </w:r>
    </w:p>
    <w:p w14:paraId="1B865C2B">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3.1本项目是否属于政府购买服务：</w:t>
      </w:r>
    </w:p>
    <w:p w14:paraId="6C00A438">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i w:val="0"/>
          <w:iCs w:val="0"/>
          <w:caps w:val="0"/>
          <w:color w:val="404040"/>
          <w:spacing w:val="0"/>
          <w:sz w:val="21"/>
          <w:szCs w:val="21"/>
          <w:highlight w:val="none"/>
          <w:shd w:val="clear" w:fill="FFFFFF"/>
        </w:rPr>
        <w:t>□</w:t>
      </w:r>
      <w:r>
        <w:rPr>
          <w:rFonts w:hint="eastAsia" w:ascii="宋体" w:hAnsi="宋体" w:eastAsia="宋体" w:cs="宋体"/>
          <w:b w:val="0"/>
          <w:bCs w:val="0"/>
          <w:sz w:val="21"/>
          <w:szCs w:val="21"/>
          <w:highlight w:val="none"/>
        </w:rPr>
        <w:t>否</w:t>
      </w:r>
    </w:p>
    <w:p w14:paraId="04608540">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■是，公益一类事业单位、使用事业编制且由财政拨款保障的群团组织，不得作为承接主体；</w:t>
      </w:r>
    </w:p>
    <w:p w14:paraId="3C6ADD71">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3.2</w:t>
      </w:r>
      <w:r>
        <w:rPr>
          <w:rFonts w:hint="eastAsia" w:ascii="宋体" w:hAnsi="宋体" w:eastAsia="宋体" w:cs="宋体"/>
          <w:b w:val="0"/>
          <w:bCs w:val="0"/>
          <w:sz w:val="21"/>
          <w:szCs w:val="21"/>
          <w:highlight w:val="none"/>
        </w:rPr>
        <w:t>其他特定资格要求：</w:t>
      </w:r>
    </w:p>
    <w:p w14:paraId="7514270D">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u w:val="single"/>
          <w:lang w:val="en-US" w:eastAsia="zh-CN"/>
        </w:rPr>
      </w:pPr>
      <w:r>
        <w:rPr>
          <w:rFonts w:hint="eastAsia" w:ascii="宋体" w:hAnsi="宋体" w:eastAsia="宋体" w:cs="宋体"/>
          <w:b w:val="0"/>
          <w:bCs w:val="0"/>
          <w:sz w:val="21"/>
          <w:szCs w:val="21"/>
          <w:highlight w:val="none"/>
          <w:u w:val="single"/>
          <w:lang w:val="en-US" w:eastAsia="zh-CN"/>
        </w:rPr>
        <w:t>3.2.1供应商须具有从事生活垃圾（含粪便）经营性清扫、收集、运输服务的行政许可【根据《北京市关于深化“证照分离”改革进一步激发市场主体发展活力的工作方案》（京审改办发（2021）5号），注册地（营业执照住所）在北京市自由贸易试验区所属的朝阳区、海淀区、通州区、顺义区、昌平区、大兴区、北京经济技术开发区全域范围内的供应商无须提供此行政许可】。</w:t>
      </w:r>
    </w:p>
    <w:p w14:paraId="1ED466A4">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u w:val="single"/>
          <w:lang w:val="en-US" w:eastAsia="zh-CN"/>
        </w:rPr>
      </w:pPr>
      <w:r>
        <w:rPr>
          <w:rFonts w:hint="eastAsia" w:ascii="宋体" w:hAnsi="宋体" w:eastAsia="宋体" w:cs="宋体"/>
          <w:b w:val="0"/>
          <w:bCs w:val="0"/>
          <w:sz w:val="21"/>
          <w:szCs w:val="21"/>
          <w:highlight w:val="none"/>
          <w:u w:val="single"/>
          <w:lang w:val="en-US" w:eastAsia="zh-CN"/>
        </w:rPr>
        <w:t>3.2.2供应商须具有从事建筑经营性收集、运输服务的行政许可。</w:t>
      </w:r>
    </w:p>
    <w:bookmarkEnd w:id="21"/>
    <w:bookmarkEnd w:id="22"/>
    <w:p w14:paraId="2880306B">
      <w:pPr>
        <w:pStyle w:val="4"/>
        <w:keepNext w:val="0"/>
        <w:keepLines w:val="0"/>
        <w:pageBreakBefore w:val="0"/>
        <w:widowControl w:val="0"/>
        <w:kinsoku/>
        <w:wordWrap w:val="0"/>
        <w:overflowPunct/>
        <w:topLinePunct/>
        <w:autoSpaceDE/>
        <w:autoSpaceDN/>
        <w:bidi w:val="0"/>
        <w:spacing w:before="0" w:line="360" w:lineRule="auto"/>
        <w:jc w:val="left"/>
        <w:textAlignment w:val="auto"/>
        <w:rPr>
          <w:rFonts w:hint="eastAsia" w:ascii="宋体" w:hAnsi="宋体" w:eastAsia="宋体" w:cs="宋体"/>
          <w:b w:val="0"/>
          <w:bCs w:val="0"/>
          <w:sz w:val="21"/>
          <w:szCs w:val="21"/>
          <w:highlight w:val="none"/>
        </w:rPr>
      </w:pPr>
      <w:bookmarkStart w:id="23" w:name="_Toc35393623"/>
      <w:bookmarkStart w:id="24" w:name="_Toc35393792"/>
      <w:r>
        <w:rPr>
          <w:rFonts w:hint="eastAsia" w:ascii="宋体" w:hAnsi="宋体" w:eastAsia="宋体" w:cs="宋体"/>
          <w:b w:val="0"/>
          <w:bCs w:val="0"/>
          <w:sz w:val="21"/>
          <w:szCs w:val="21"/>
          <w:highlight w:val="none"/>
        </w:rPr>
        <w:t>三、获取招标文件</w:t>
      </w:r>
      <w:bookmarkEnd w:id="23"/>
      <w:bookmarkEnd w:id="24"/>
    </w:p>
    <w:p w14:paraId="2B6306EC">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1.时间：202</w:t>
      </w:r>
      <w:r>
        <w:rPr>
          <w:rFonts w:hint="eastAsia" w:ascii="宋体" w:hAnsi="宋体" w:eastAsia="宋体" w:cs="宋体"/>
          <w:b w:val="0"/>
          <w:bCs w:val="0"/>
          <w:sz w:val="21"/>
          <w:szCs w:val="21"/>
          <w:highlight w:val="none"/>
          <w:lang w:val="en-US" w:eastAsia="zh-CN"/>
        </w:rPr>
        <w:t>5</w:t>
      </w:r>
      <w:r>
        <w:rPr>
          <w:rFonts w:hint="eastAsia" w:ascii="宋体" w:hAnsi="宋体" w:eastAsia="宋体" w:cs="宋体"/>
          <w:b w:val="0"/>
          <w:bCs w:val="0"/>
          <w:sz w:val="21"/>
          <w:szCs w:val="21"/>
          <w:highlight w:val="none"/>
        </w:rPr>
        <w:t>年</w:t>
      </w:r>
      <w:r>
        <w:rPr>
          <w:rFonts w:hint="eastAsia" w:ascii="宋体" w:hAnsi="宋体" w:cs="宋体"/>
          <w:b w:val="0"/>
          <w:bCs w:val="0"/>
          <w:sz w:val="21"/>
          <w:szCs w:val="21"/>
          <w:highlight w:val="none"/>
          <w:lang w:val="en-US" w:eastAsia="zh-CN"/>
        </w:rPr>
        <w:t>07</w:t>
      </w:r>
      <w:r>
        <w:rPr>
          <w:rFonts w:hint="eastAsia" w:ascii="宋体" w:hAnsi="宋体" w:eastAsia="宋体" w:cs="宋体"/>
          <w:b w:val="0"/>
          <w:bCs w:val="0"/>
          <w:sz w:val="21"/>
          <w:szCs w:val="21"/>
          <w:highlight w:val="none"/>
        </w:rPr>
        <w:t>月</w:t>
      </w:r>
      <w:r>
        <w:rPr>
          <w:rFonts w:hint="eastAsia" w:ascii="宋体" w:hAnsi="宋体" w:cs="宋体"/>
          <w:b w:val="0"/>
          <w:bCs w:val="0"/>
          <w:sz w:val="21"/>
          <w:szCs w:val="21"/>
          <w:highlight w:val="none"/>
          <w:lang w:val="en-US" w:eastAsia="zh-CN"/>
        </w:rPr>
        <w:t>03</w:t>
      </w:r>
      <w:r>
        <w:rPr>
          <w:rFonts w:hint="eastAsia" w:ascii="宋体" w:hAnsi="宋体" w:eastAsia="宋体" w:cs="宋体"/>
          <w:b w:val="0"/>
          <w:bCs w:val="0"/>
          <w:sz w:val="21"/>
          <w:szCs w:val="21"/>
          <w:highlight w:val="none"/>
        </w:rPr>
        <w:t>日至202</w:t>
      </w:r>
      <w:r>
        <w:rPr>
          <w:rFonts w:hint="eastAsia" w:ascii="宋体" w:hAnsi="宋体" w:eastAsia="宋体" w:cs="宋体"/>
          <w:b w:val="0"/>
          <w:bCs w:val="0"/>
          <w:sz w:val="21"/>
          <w:szCs w:val="21"/>
          <w:highlight w:val="none"/>
          <w:lang w:val="en-US" w:eastAsia="zh-CN"/>
        </w:rPr>
        <w:t>5</w:t>
      </w:r>
      <w:r>
        <w:rPr>
          <w:rFonts w:hint="eastAsia" w:ascii="宋体" w:hAnsi="宋体" w:eastAsia="宋体" w:cs="宋体"/>
          <w:b w:val="0"/>
          <w:bCs w:val="0"/>
          <w:sz w:val="21"/>
          <w:szCs w:val="21"/>
          <w:highlight w:val="none"/>
        </w:rPr>
        <w:t>年</w:t>
      </w:r>
      <w:r>
        <w:rPr>
          <w:rFonts w:hint="eastAsia" w:ascii="宋体" w:hAnsi="宋体" w:cs="宋体"/>
          <w:b w:val="0"/>
          <w:bCs w:val="0"/>
          <w:sz w:val="21"/>
          <w:szCs w:val="21"/>
          <w:highlight w:val="none"/>
          <w:lang w:val="en-US" w:eastAsia="zh-CN"/>
        </w:rPr>
        <w:t>07</w:t>
      </w:r>
      <w:r>
        <w:rPr>
          <w:rFonts w:hint="eastAsia" w:ascii="宋体" w:hAnsi="宋体" w:eastAsia="宋体" w:cs="宋体"/>
          <w:b w:val="0"/>
          <w:bCs w:val="0"/>
          <w:sz w:val="21"/>
          <w:szCs w:val="21"/>
          <w:highlight w:val="none"/>
        </w:rPr>
        <w:t>月</w:t>
      </w:r>
      <w:r>
        <w:rPr>
          <w:rFonts w:hint="eastAsia" w:ascii="宋体" w:hAnsi="宋体" w:cs="宋体"/>
          <w:b w:val="0"/>
          <w:bCs w:val="0"/>
          <w:sz w:val="21"/>
          <w:szCs w:val="21"/>
          <w:highlight w:val="none"/>
          <w:lang w:val="en-US" w:eastAsia="zh-CN"/>
        </w:rPr>
        <w:t>09</w:t>
      </w:r>
      <w:r>
        <w:rPr>
          <w:rFonts w:hint="eastAsia" w:ascii="宋体" w:hAnsi="宋体" w:eastAsia="宋体" w:cs="宋体"/>
          <w:b w:val="0"/>
          <w:bCs w:val="0"/>
          <w:sz w:val="21"/>
          <w:szCs w:val="21"/>
          <w:highlight w:val="none"/>
        </w:rPr>
        <w:t>日，每天上午</w:t>
      </w:r>
      <w:r>
        <w:rPr>
          <w:rFonts w:hint="eastAsia" w:ascii="宋体" w:hAnsi="宋体" w:eastAsia="宋体" w:cs="宋体"/>
          <w:b w:val="0"/>
          <w:bCs w:val="0"/>
          <w:sz w:val="21"/>
          <w:szCs w:val="21"/>
          <w:highlight w:val="none"/>
          <w:lang w:val="en-US" w:eastAsia="zh-CN"/>
        </w:rPr>
        <w:t>09</w:t>
      </w:r>
      <w:r>
        <w:rPr>
          <w:rFonts w:hint="eastAsia" w:ascii="宋体" w:hAnsi="宋体" w:eastAsia="宋体" w:cs="宋体"/>
          <w:b w:val="0"/>
          <w:bCs w:val="0"/>
          <w:sz w:val="21"/>
          <w:szCs w:val="21"/>
          <w:highlight w:val="none"/>
        </w:rPr>
        <w:t>：00至12</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00，下午12</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00至17</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00（北京时间，法定节假日除外）。</w:t>
      </w:r>
    </w:p>
    <w:p w14:paraId="036C8260">
      <w:pPr>
        <w:keepNext w:val="0"/>
        <w:keepLines w:val="0"/>
        <w:pageBreakBefore w:val="0"/>
        <w:widowControl w:val="0"/>
        <w:kinsoku/>
        <w:wordWrap w:val="0"/>
        <w:overflowPunct/>
        <w:topLinePunct/>
        <w:autoSpaceDE/>
        <w:autoSpaceDN/>
        <w:bidi w:val="0"/>
        <w:spacing w:line="360" w:lineRule="auto"/>
        <w:ind w:firstLine="420" w:firstLineChars="200"/>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2.地点：北京市政府采购电子交易平台（http</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//zbcg-bjzc.zhongcy.com/bjczj-portal-site/#/home）。</w:t>
      </w:r>
    </w:p>
    <w:p w14:paraId="5AA42873">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bookmarkStart w:id="25" w:name="_Toc28359082"/>
      <w:bookmarkStart w:id="26" w:name="_Toc28359005"/>
      <w:bookmarkStart w:id="27" w:name="_Toc35393793"/>
      <w:bookmarkStart w:id="28" w:name="_Toc35393624"/>
      <w:r>
        <w:rPr>
          <w:rFonts w:hint="eastAsia" w:ascii="宋体" w:hAnsi="宋体" w:eastAsia="宋体" w:cs="宋体"/>
          <w:b w:val="0"/>
          <w:bCs w:val="0"/>
          <w:sz w:val="21"/>
          <w:szCs w:val="21"/>
          <w:highlight w:val="none"/>
        </w:rPr>
        <w:t>3.方式：供应商使用 CA 数字证书或电子营业执照登录北京市政府采购电子交易平台（http</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//zbcg-bjzc.zhongcy.com/bjczj-portal-site/index.html#/home）获取电子版招标文件。</w:t>
      </w:r>
    </w:p>
    <w:p w14:paraId="029F2E9A">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售价：0元。</w:t>
      </w:r>
    </w:p>
    <w:p w14:paraId="7B1ACA0B">
      <w:pPr>
        <w:pStyle w:val="4"/>
        <w:keepNext w:val="0"/>
        <w:keepLines w:val="0"/>
        <w:pageBreakBefore w:val="0"/>
        <w:widowControl w:val="0"/>
        <w:kinsoku/>
        <w:wordWrap w:val="0"/>
        <w:overflowPunct/>
        <w:topLinePunct/>
        <w:autoSpaceDE/>
        <w:autoSpaceDN/>
        <w:bidi w:val="0"/>
        <w:spacing w:before="0"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四、提交投标文件</w:t>
      </w:r>
      <w:bookmarkEnd w:id="25"/>
      <w:bookmarkEnd w:id="26"/>
      <w:r>
        <w:rPr>
          <w:rFonts w:hint="eastAsia" w:ascii="宋体" w:hAnsi="宋体" w:eastAsia="宋体" w:cs="宋体"/>
          <w:b w:val="0"/>
          <w:bCs w:val="0"/>
          <w:sz w:val="21"/>
          <w:szCs w:val="21"/>
          <w:highlight w:val="none"/>
        </w:rPr>
        <w:t>截止时间、开标时间和地点</w:t>
      </w:r>
      <w:bookmarkEnd w:id="27"/>
      <w:bookmarkEnd w:id="28"/>
    </w:p>
    <w:p w14:paraId="5B9BBC2C">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投标截止时间、开标时间：202</w:t>
      </w:r>
      <w:r>
        <w:rPr>
          <w:rFonts w:hint="eastAsia" w:ascii="宋体" w:hAnsi="宋体" w:eastAsia="宋体" w:cs="宋体"/>
          <w:b w:val="0"/>
          <w:bCs w:val="0"/>
          <w:sz w:val="21"/>
          <w:szCs w:val="21"/>
          <w:highlight w:val="none"/>
          <w:lang w:val="en-US" w:eastAsia="zh-CN"/>
        </w:rPr>
        <w:t>5</w:t>
      </w:r>
      <w:r>
        <w:rPr>
          <w:rFonts w:hint="eastAsia" w:ascii="宋体" w:hAnsi="宋体" w:eastAsia="宋体" w:cs="宋体"/>
          <w:b w:val="0"/>
          <w:bCs w:val="0"/>
          <w:sz w:val="21"/>
          <w:szCs w:val="21"/>
          <w:highlight w:val="none"/>
        </w:rPr>
        <w:t>年</w:t>
      </w:r>
      <w:r>
        <w:rPr>
          <w:rFonts w:hint="eastAsia" w:ascii="宋体" w:hAnsi="宋体" w:cs="宋体"/>
          <w:b w:val="0"/>
          <w:bCs w:val="0"/>
          <w:sz w:val="21"/>
          <w:szCs w:val="21"/>
          <w:highlight w:val="none"/>
          <w:lang w:val="en-US" w:eastAsia="zh-CN"/>
        </w:rPr>
        <w:t>07</w:t>
      </w:r>
      <w:r>
        <w:rPr>
          <w:rFonts w:hint="eastAsia" w:ascii="宋体" w:hAnsi="宋体" w:eastAsia="宋体" w:cs="宋体"/>
          <w:b w:val="0"/>
          <w:bCs w:val="0"/>
          <w:sz w:val="21"/>
          <w:szCs w:val="21"/>
          <w:highlight w:val="none"/>
        </w:rPr>
        <w:t>月</w:t>
      </w:r>
      <w:r>
        <w:rPr>
          <w:rFonts w:hint="eastAsia" w:ascii="宋体" w:hAnsi="宋体" w:cs="宋体"/>
          <w:b w:val="0"/>
          <w:bCs w:val="0"/>
          <w:sz w:val="21"/>
          <w:szCs w:val="21"/>
          <w:highlight w:val="none"/>
          <w:lang w:val="en-US" w:eastAsia="zh-CN"/>
        </w:rPr>
        <w:t>24</w:t>
      </w:r>
      <w:r>
        <w:rPr>
          <w:rFonts w:hint="eastAsia" w:ascii="宋体" w:hAnsi="宋体" w:eastAsia="宋体" w:cs="宋体"/>
          <w:b w:val="0"/>
          <w:bCs w:val="0"/>
          <w:sz w:val="21"/>
          <w:szCs w:val="21"/>
          <w:highlight w:val="none"/>
        </w:rPr>
        <w:t>日</w:t>
      </w:r>
      <w:r>
        <w:rPr>
          <w:rFonts w:hint="eastAsia" w:ascii="宋体" w:hAnsi="宋体" w:eastAsia="宋体" w:cs="宋体"/>
          <w:b w:val="0"/>
          <w:bCs w:val="0"/>
          <w:sz w:val="21"/>
          <w:szCs w:val="21"/>
          <w:highlight w:val="none"/>
          <w:lang w:val="en-US" w:eastAsia="zh-CN"/>
        </w:rPr>
        <w:t>0</w:t>
      </w:r>
      <w:r>
        <w:rPr>
          <w:rFonts w:hint="eastAsia" w:ascii="宋体" w:hAnsi="宋体" w:eastAsia="宋体" w:cs="宋体"/>
          <w:b w:val="0"/>
          <w:bCs w:val="0"/>
          <w:sz w:val="21"/>
          <w:szCs w:val="21"/>
          <w:highlight w:val="none"/>
        </w:rPr>
        <w:t>9点30分（北京时间）。</w:t>
      </w:r>
    </w:p>
    <w:p w14:paraId="352E8F42">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lang w:val="zh-TW" w:bidi="ar"/>
        </w:rPr>
      </w:pPr>
      <w:r>
        <w:rPr>
          <w:rFonts w:hint="eastAsia" w:ascii="宋体" w:hAnsi="宋体" w:eastAsia="宋体" w:cs="宋体"/>
          <w:b w:val="0"/>
          <w:bCs w:val="0"/>
          <w:sz w:val="21"/>
          <w:szCs w:val="21"/>
          <w:highlight w:val="none"/>
          <w:lang w:bidi="ar"/>
        </w:rPr>
        <w:t>地点：北京市顺义区复兴东街3号院顺义区政务服务中心6号电梯厅二层开标区（具体开标室见当日大屏幕）</w:t>
      </w:r>
      <w:r>
        <w:rPr>
          <w:rFonts w:hint="eastAsia" w:ascii="宋体" w:hAnsi="宋体" w:eastAsia="宋体" w:cs="宋体"/>
          <w:b w:val="0"/>
          <w:bCs w:val="0"/>
          <w:sz w:val="21"/>
          <w:szCs w:val="21"/>
          <w:highlight w:val="none"/>
          <w:lang w:val="zh-TW" w:bidi="ar"/>
        </w:rPr>
        <w:t>。</w:t>
      </w:r>
    </w:p>
    <w:p w14:paraId="359DB8D7">
      <w:pPr>
        <w:pStyle w:val="4"/>
        <w:keepNext w:val="0"/>
        <w:keepLines w:val="0"/>
        <w:pageBreakBefore w:val="0"/>
        <w:widowControl w:val="0"/>
        <w:kinsoku/>
        <w:wordWrap w:val="0"/>
        <w:overflowPunct/>
        <w:topLinePunct/>
        <w:autoSpaceDE/>
        <w:autoSpaceDN/>
        <w:bidi w:val="0"/>
        <w:spacing w:before="0" w:line="360" w:lineRule="auto"/>
        <w:ind w:firstLine="420" w:firstLineChars="200"/>
        <w:jc w:val="left"/>
        <w:textAlignment w:val="auto"/>
        <w:rPr>
          <w:rFonts w:hint="eastAsia" w:ascii="宋体" w:hAnsi="宋体" w:eastAsia="宋体" w:cs="宋体"/>
          <w:b w:val="0"/>
          <w:bCs w:val="0"/>
          <w:sz w:val="21"/>
          <w:szCs w:val="21"/>
          <w:highlight w:val="none"/>
        </w:rPr>
      </w:pPr>
      <w:bookmarkStart w:id="29" w:name="_Toc35393625"/>
      <w:bookmarkStart w:id="30" w:name="_Toc35393794"/>
      <w:bookmarkStart w:id="31" w:name="_Toc28359007"/>
      <w:bookmarkStart w:id="32" w:name="_Toc28359084"/>
      <w:r>
        <w:rPr>
          <w:rFonts w:hint="eastAsia" w:ascii="宋体" w:hAnsi="宋体" w:eastAsia="宋体" w:cs="宋体"/>
          <w:b w:val="0"/>
          <w:bCs w:val="0"/>
          <w:sz w:val="21"/>
          <w:szCs w:val="21"/>
          <w:highlight w:val="none"/>
        </w:rPr>
        <w:t>五、公告期限</w:t>
      </w:r>
      <w:bookmarkEnd w:id="29"/>
      <w:bookmarkEnd w:id="30"/>
      <w:bookmarkEnd w:id="31"/>
      <w:bookmarkEnd w:id="32"/>
    </w:p>
    <w:p w14:paraId="32B6FD70">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自本公告发布之日起5个工作日。</w:t>
      </w:r>
    </w:p>
    <w:p w14:paraId="37C4D3DB">
      <w:pPr>
        <w:pStyle w:val="4"/>
        <w:keepNext w:val="0"/>
        <w:keepLines w:val="0"/>
        <w:pageBreakBefore w:val="0"/>
        <w:widowControl w:val="0"/>
        <w:numPr>
          <w:ilvl w:val="0"/>
          <w:numId w:val="0"/>
        </w:numPr>
        <w:kinsoku/>
        <w:wordWrap w:val="0"/>
        <w:overflowPunct/>
        <w:topLinePunct/>
        <w:autoSpaceDE/>
        <w:autoSpaceDN/>
        <w:bidi w:val="0"/>
        <w:spacing w:before="0" w:line="360" w:lineRule="auto"/>
        <w:ind w:firstLine="420" w:firstLineChars="200"/>
        <w:jc w:val="left"/>
        <w:textAlignment w:val="auto"/>
        <w:rPr>
          <w:rFonts w:hint="eastAsia" w:ascii="宋体" w:hAnsi="宋体" w:eastAsia="宋体" w:cs="宋体"/>
          <w:b w:val="0"/>
          <w:bCs w:val="0"/>
          <w:sz w:val="21"/>
          <w:szCs w:val="21"/>
          <w:highlight w:val="none"/>
        </w:rPr>
      </w:pPr>
      <w:bookmarkStart w:id="33" w:name="_Toc35393795"/>
      <w:bookmarkStart w:id="34" w:name="_Toc35393626"/>
      <w:r>
        <w:rPr>
          <w:rFonts w:hint="eastAsia" w:ascii="宋体" w:hAnsi="宋体" w:eastAsia="宋体" w:cs="宋体"/>
          <w:b w:val="0"/>
          <w:bCs w:val="0"/>
          <w:kern w:val="0"/>
          <w:sz w:val="21"/>
          <w:szCs w:val="21"/>
          <w:highlight w:val="none"/>
          <w:lang w:val="en-US" w:eastAsia="zh-CN" w:bidi="ar-SA"/>
        </w:rPr>
        <w:t>六、</w:t>
      </w:r>
      <w:r>
        <w:rPr>
          <w:rFonts w:hint="eastAsia" w:ascii="宋体" w:hAnsi="宋体" w:eastAsia="宋体" w:cs="宋体"/>
          <w:b w:val="0"/>
          <w:bCs w:val="0"/>
          <w:sz w:val="21"/>
          <w:szCs w:val="21"/>
          <w:highlight w:val="none"/>
        </w:rPr>
        <w:t>其他补充事宜</w:t>
      </w:r>
      <w:bookmarkEnd w:id="33"/>
      <w:bookmarkEnd w:id="34"/>
    </w:p>
    <w:p w14:paraId="5F69EF5A">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lang w:bidi="ar"/>
        </w:rPr>
      </w:pPr>
      <w:bookmarkStart w:id="35" w:name="_Toc35393627"/>
      <w:bookmarkStart w:id="36" w:name="_Toc35393796"/>
      <w:bookmarkStart w:id="37" w:name="_Toc28359008"/>
      <w:bookmarkStart w:id="38" w:name="_Toc28359085"/>
      <w:r>
        <w:rPr>
          <w:rFonts w:hint="eastAsia" w:ascii="宋体" w:hAnsi="宋体" w:eastAsia="宋体" w:cs="宋体"/>
          <w:b w:val="0"/>
          <w:bCs w:val="0"/>
          <w:sz w:val="21"/>
          <w:szCs w:val="21"/>
          <w:highlight w:val="none"/>
        </w:rPr>
        <w:t>1、本项目需要落实的政府采购政策：</w:t>
      </w:r>
    </w:p>
    <w:p w14:paraId="6E9DC768">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1）执行《财政部发展改革委关于印发《节能产品政府采购品目清单》的通知》（财库[2019]19号）；</w:t>
      </w:r>
    </w:p>
    <w:p w14:paraId="2F32E2C3">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2）执行《财政部生态环境部关于印发《环境标志产品政府采购品目清单》的通知（财库[2019]18号）；</w:t>
      </w:r>
    </w:p>
    <w:p w14:paraId="3FA3BCCF">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3）执行财政部、工业和信息化部关于印发《政府采购促进中小企业发展管理办法》的通知财库〔2020〕46号；</w:t>
      </w:r>
    </w:p>
    <w:p w14:paraId="1D0E4306">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4）执行《财政部关于开展政府采购信用担保试点工作方案》（财库[2011]124号）；</w:t>
      </w:r>
    </w:p>
    <w:p w14:paraId="79298551">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5）执行《财政部、司法部关于政府采购支持监狱企业发展有关问题的通知》（财库[2014]68号）；</w:t>
      </w:r>
    </w:p>
    <w:p w14:paraId="098F3720">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6）执行《关于促进残疾人就业政府采购政策的通知》（财库〔2017〕141号）；</w:t>
      </w:r>
    </w:p>
    <w:p w14:paraId="604E00C4">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7）执行《财政部关于在政府采购活动中查询及使用信用记录有关问题的通知》（财库[2016]125号）等相关政策。</w:t>
      </w:r>
    </w:p>
    <w:p w14:paraId="1EAB511A">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8）执行《北京市财政局关于落实好政府采购支持中小企业发展的通知》（京财〔2022〕1143号）。</w:t>
      </w:r>
    </w:p>
    <w:p w14:paraId="02BD8D29">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9）执行《关于进一步加大政府采购支持中小企业力度的通知》（财库〔2022〕19号）。</w:t>
      </w:r>
    </w:p>
    <w:p w14:paraId="79C968DF">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2、供应商需递交电子投标文件1份。</w:t>
      </w:r>
    </w:p>
    <w:p w14:paraId="709E1F6E">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（1）供应商的法定代表人或其委托代理人，应携带加密电子投标文件相对应的移动数字证书CA，准时到现场参加开标。</w:t>
      </w:r>
    </w:p>
    <w:p w14:paraId="5409C74E">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（2）不按照文件要求递交电子投标文件的，采购人及该授权采购代理均不予受理。</w:t>
      </w:r>
    </w:p>
    <w:p w14:paraId="0FAD887E">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3、电子标相关说明及注意事项</w:t>
      </w:r>
    </w:p>
    <w:p w14:paraId="107A7ABC">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 CA 数字证书或电子营业执照情况确认是否符合本项目电子化采购流程要求。</w:t>
      </w:r>
    </w:p>
    <w:p w14:paraId="7454C7F5">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CA数字证书服务热线010-58511086</w:t>
      </w:r>
    </w:p>
    <w:p w14:paraId="71701A4E">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电子营业执照服务热线400-699-7000</w:t>
      </w:r>
    </w:p>
    <w:p w14:paraId="78B9BF96">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技术支持服务热线010-86483801</w:t>
      </w:r>
    </w:p>
    <w:p w14:paraId="52387BA4">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3.1办理CA数字证书或电子营业执照</w:t>
      </w:r>
    </w:p>
    <w:p w14:paraId="2C73966B">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供应商登录北京市政府采购电子交易平台查阅用户指南—操作指南—市场主体CA办理操作流程指引/电子营业执照使用指南，按照程序要求办理。</w:t>
      </w:r>
    </w:p>
    <w:p w14:paraId="4AE7575A">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3.2注册</w:t>
      </w:r>
    </w:p>
    <w:p w14:paraId="06A71C02">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供应商登录北京市政府采购电子交易平台用户指南—操作指南—市场主体注册入库操作流程指引进行自助注册绑定。</w:t>
      </w:r>
    </w:p>
    <w:p w14:paraId="4FCD7343">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3.3驱动、客户端下载</w:t>
      </w:r>
    </w:p>
    <w:p w14:paraId="454072CC">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供应商登录北京市政府采购电子交易平台用户指南—工具下载—招标采购系统文件驱动安装包下载相关驱动。</w:t>
      </w:r>
    </w:p>
    <w:p w14:paraId="30ADD6B5">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供应商登录北京市政府采购电子交易平台用户指南—工具下载—投标文件编制工具下载相关客户端。</w:t>
      </w:r>
    </w:p>
    <w:p w14:paraId="02C2F4B6">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3.4获取电子招标文件</w:t>
      </w:r>
    </w:p>
    <w:p w14:paraId="3EAA63B3">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供应商使用CA数字证书或电子营业执照登录北京市政府采购电子交易平台获取电子招标文件。</w:t>
      </w:r>
    </w:p>
    <w:p w14:paraId="3EE276C3">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559C0007">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3.5编制电子投标文件</w:t>
      </w:r>
    </w:p>
    <w:p w14:paraId="5881F66E">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67671281">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3.6提交电子投标文件</w:t>
      </w:r>
    </w:p>
    <w:p w14:paraId="71DF7EA3">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供应商应于投标截止时间前在北京市政府采购电子交易平台提交电子投标文件，上传电子投标文件过程中请保持与互联网的连接畅通。</w:t>
      </w:r>
    </w:p>
    <w:p w14:paraId="153C1D82">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3.7电子开标</w:t>
      </w:r>
    </w:p>
    <w:p w14:paraId="6E1FA9A5">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1）供应商代表参加开标会议的授权委托人必须携带“授权委托书（加盖公章）”和身份证原件和复印件（加盖公章），该委托书应当由投标人委派参加开标会的投标人代表随身携带，单独提交一份。如法定代表人本人参加开标会的，必须携带法定代表人身份证明（加盖公章）及身份证原件和复印件（加盖公章），在指定开标地点进行开标。</w:t>
      </w:r>
    </w:p>
    <w:p w14:paraId="6274A063">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（2）在开标当天供应商签到完成且开标时间到达之后对已在系统中递交且完成签到的供应商的投标文件进行解密，解密需使用CA数字证书。</w:t>
      </w:r>
    </w:p>
    <w:p w14:paraId="71D2415B">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3）因供应商忘记数字证书登陆密码、解密数字证书发生故障或用错、故意不在要求时限内完成解密等自身原因，导致投标文件在规定时间内未能解密、解密失败或解密超时，视为供应商放弃投标，由供应商自身承担一切后果。</w:t>
      </w:r>
    </w:p>
    <w:p w14:paraId="5CEB653D">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（4）若供应商已申请多把数字证书，请注意使用差别，确保制作的投标文件和开标解密时使用的数字证书一致，造成解密失败的，由供应商负责。</w:t>
      </w:r>
    </w:p>
    <w:p w14:paraId="7E3C8F17">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（5）供应商应充分考虑到网络及系统平台可能存在的非正常情况，在投标文件递交截止时间之前完成上传。</w:t>
      </w:r>
    </w:p>
    <w:p w14:paraId="4D572579">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4、公告媒体：本公告在中国政府采购网、北京市政府采购网发布。</w:t>
      </w:r>
    </w:p>
    <w:p w14:paraId="614C952F">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5、</w:t>
      </w:r>
      <w:r>
        <w:rPr>
          <w:rFonts w:hint="eastAsia" w:ascii="宋体" w:hAnsi="宋体" w:eastAsia="宋体" w:cs="宋体"/>
          <w:b w:val="0"/>
          <w:bCs w:val="0"/>
          <w:sz w:val="21"/>
          <w:szCs w:val="21"/>
          <w:highlight w:val="none"/>
          <w:shd w:val="clear" w:color="auto" w:fill="FFFFFF"/>
        </w:rPr>
        <w:t>投标人代表参加开标会议的授权委托人必须携带授权委托书（加盖公章）</w:t>
      </w:r>
      <w:r>
        <w:rPr>
          <w:rFonts w:hint="eastAsia" w:ascii="宋体" w:hAnsi="宋体" w:eastAsia="宋体" w:cs="宋体"/>
          <w:b w:val="0"/>
          <w:bCs w:val="0"/>
          <w:sz w:val="21"/>
          <w:szCs w:val="21"/>
          <w:highlight w:val="none"/>
          <w:shd w:val="clear" w:color="auto" w:fill="FFFFFF"/>
          <w:lang w:eastAsia="zh-CN"/>
        </w:rPr>
        <w:t>、</w:t>
      </w:r>
      <w:r>
        <w:rPr>
          <w:rFonts w:hint="eastAsia" w:ascii="宋体" w:hAnsi="宋体" w:eastAsia="宋体" w:cs="宋体"/>
          <w:b w:val="0"/>
          <w:bCs w:val="0"/>
          <w:sz w:val="21"/>
          <w:szCs w:val="21"/>
          <w:highlight w:val="none"/>
          <w:shd w:val="clear" w:color="auto" w:fill="FFFFFF"/>
        </w:rPr>
        <w:t>法定代表人身份证明（加盖公章）和身份证原件和复印件（加盖公章），该委托书应当由投标人委派参加开标会的投标人代表随身携带，单独提交一份。如法定代表人本人参加开标会的，必须携带法定代表人身份证明（加盖公章）及身份证原件和复印件（加盖公章）。</w:t>
      </w:r>
    </w:p>
    <w:p w14:paraId="6859F122">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7、</w:t>
      </w:r>
      <w:r>
        <w:rPr>
          <w:rFonts w:hint="eastAsia" w:ascii="宋体" w:hAnsi="宋体" w:eastAsia="宋体" w:cs="宋体"/>
          <w:b w:val="0"/>
          <w:bCs w:val="0"/>
          <w:sz w:val="21"/>
          <w:szCs w:val="21"/>
          <w:highlight w:val="none"/>
          <w:shd w:val="clear" w:color="auto" w:fill="FFFFFF"/>
        </w:rPr>
        <w:t>中标人在领取中标通知书的当日，需提供加盖单位公章的纸质版投标文件</w:t>
      </w:r>
      <w:r>
        <w:rPr>
          <w:rFonts w:hint="eastAsia" w:ascii="宋体" w:hAnsi="宋体" w:eastAsia="宋体" w:cs="宋体"/>
          <w:b w:val="0"/>
          <w:bCs w:val="0"/>
          <w:sz w:val="21"/>
          <w:szCs w:val="21"/>
          <w:highlight w:val="none"/>
          <w:shd w:val="clear" w:color="auto" w:fill="FFFFFF"/>
          <w:lang w:val="en-US" w:eastAsia="zh-CN"/>
        </w:rPr>
        <w:t>3</w:t>
      </w:r>
      <w:r>
        <w:rPr>
          <w:rFonts w:hint="eastAsia" w:ascii="宋体" w:hAnsi="宋体" w:eastAsia="宋体" w:cs="宋体"/>
          <w:b w:val="0"/>
          <w:bCs w:val="0"/>
          <w:sz w:val="21"/>
          <w:szCs w:val="21"/>
          <w:highlight w:val="none"/>
          <w:shd w:val="clear" w:color="auto" w:fill="FFFFFF"/>
        </w:rPr>
        <w:t>份。（纸质版</w:t>
      </w:r>
      <w:r>
        <w:rPr>
          <w:rFonts w:hint="eastAsia" w:ascii="宋体" w:hAnsi="宋体" w:eastAsia="宋体" w:cs="宋体"/>
          <w:b w:val="0"/>
          <w:bCs w:val="0"/>
          <w:sz w:val="21"/>
          <w:szCs w:val="21"/>
          <w:highlight w:val="none"/>
          <w:shd w:val="clear" w:color="auto" w:fill="FFFFFF"/>
          <w:lang w:val="en-US" w:eastAsia="zh-CN"/>
        </w:rPr>
        <w:t>投标</w:t>
      </w:r>
      <w:r>
        <w:rPr>
          <w:rFonts w:hint="eastAsia" w:ascii="宋体" w:hAnsi="宋体" w:eastAsia="宋体" w:cs="宋体"/>
          <w:b w:val="0"/>
          <w:bCs w:val="0"/>
          <w:sz w:val="21"/>
          <w:szCs w:val="21"/>
          <w:highlight w:val="none"/>
          <w:shd w:val="clear" w:color="auto" w:fill="FFFFFF"/>
        </w:rPr>
        <w:t>文件必须与上传电子交易平台的电子文件内容保持一致，可以是上传版电子文件的打印件或复印件）</w:t>
      </w:r>
    </w:p>
    <w:p w14:paraId="663B92C2">
      <w:pPr>
        <w:pStyle w:val="40"/>
        <w:keepNext w:val="0"/>
        <w:keepLines w:val="0"/>
        <w:pageBreakBefore w:val="0"/>
        <w:widowControl w:val="0"/>
        <w:kinsoku/>
        <w:wordWrap w:val="0"/>
        <w:overflowPunct/>
        <w:topLinePunct/>
        <w:autoSpaceDE/>
        <w:autoSpaceDN/>
        <w:bidi w:val="0"/>
        <w:spacing w:before="0" w:beforeAutospacing="0" w:after="0" w:afterAutospacing="0"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七、对本次招标提出询问，请按以下方式联系。</w:t>
      </w:r>
      <w:bookmarkEnd w:id="35"/>
      <w:bookmarkEnd w:id="36"/>
      <w:bookmarkEnd w:id="37"/>
      <w:bookmarkEnd w:id="38"/>
    </w:p>
    <w:p w14:paraId="7ED208E0">
      <w:pPr>
        <w:keepNext w:val="0"/>
        <w:keepLines w:val="0"/>
        <w:pageBreakBefore w:val="0"/>
        <w:widowControl w:val="0"/>
        <w:kinsoku/>
        <w:wordWrap w:val="0"/>
        <w:overflowPunct/>
        <w:topLinePunct/>
        <w:autoSpaceDE/>
        <w:autoSpaceDN/>
        <w:bidi w:val="0"/>
        <w:spacing w:line="360" w:lineRule="auto"/>
        <w:ind w:firstLine="420" w:firstLineChars="200"/>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1.采购人信息</w:t>
      </w:r>
    </w:p>
    <w:p w14:paraId="3C8CEF59">
      <w:pPr>
        <w:keepNext w:val="0"/>
        <w:keepLines w:val="0"/>
        <w:pageBreakBefore w:val="0"/>
        <w:widowControl w:val="0"/>
        <w:kinsoku/>
        <w:wordWrap w:val="0"/>
        <w:overflowPunct/>
        <w:topLinePunct/>
        <w:autoSpaceDE/>
        <w:autoSpaceDN/>
        <w:bidi w:val="0"/>
        <w:spacing w:line="360" w:lineRule="auto"/>
        <w:ind w:firstLine="420" w:firstLineChars="200"/>
        <w:jc w:val="left"/>
        <w:textAlignment w:val="auto"/>
        <w:rPr>
          <w:rFonts w:hint="eastAsia" w:ascii="宋体" w:hAnsi="宋体" w:eastAsia="宋体" w:cs="宋体"/>
          <w:b w:val="0"/>
          <w:bCs w:val="0"/>
          <w:sz w:val="21"/>
          <w:szCs w:val="21"/>
          <w:highlight w:val="none"/>
        </w:rPr>
      </w:pPr>
      <w:bookmarkStart w:id="39" w:name="_Toc28359009"/>
      <w:bookmarkStart w:id="40" w:name="_Toc28359086"/>
      <w:r>
        <w:rPr>
          <w:rFonts w:hint="eastAsia" w:ascii="宋体" w:hAnsi="宋体" w:eastAsia="宋体" w:cs="宋体"/>
          <w:b w:val="0"/>
          <w:bCs w:val="0"/>
          <w:sz w:val="21"/>
          <w:szCs w:val="21"/>
          <w:highlight w:val="none"/>
        </w:rPr>
        <w:t>名</w:t>
      </w:r>
      <w:r>
        <w:rPr>
          <w:rFonts w:hint="eastAsia" w:ascii="宋体" w:hAnsi="宋体" w:eastAsia="宋体" w:cs="宋体"/>
          <w:b w:val="0"/>
          <w:bCs w:val="0"/>
          <w:sz w:val="21"/>
          <w:szCs w:val="21"/>
          <w:highlight w:val="none"/>
          <w:lang w:val="en-US" w:eastAsia="zh-CN"/>
        </w:rPr>
        <w:t xml:space="preserve">    </w:t>
      </w:r>
      <w:r>
        <w:rPr>
          <w:rFonts w:hint="eastAsia" w:ascii="宋体" w:hAnsi="宋体" w:eastAsia="宋体" w:cs="宋体"/>
          <w:b w:val="0"/>
          <w:bCs w:val="0"/>
          <w:sz w:val="21"/>
          <w:szCs w:val="21"/>
          <w:highlight w:val="none"/>
        </w:rPr>
        <w:t>称：北京市顺义区杨镇人民政府</w:t>
      </w:r>
    </w:p>
    <w:p w14:paraId="75A07538">
      <w:pPr>
        <w:keepNext w:val="0"/>
        <w:keepLines w:val="0"/>
        <w:pageBreakBefore w:val="0"/>
        <w:widowControl w:val="0"/>
        <w:kinsoku/>
        <w:wordWrap w:val="0"/>
        <w:overflowPunct/>
        <w:topLinePunct/>
        <w:autoSpaceDE/>
        <w:autoSpaceDN/>
        <w:bidi w:val="0"/>
        <w:spacing w:line="360" w:lineRule="auto"/>
        <w:ind w:firstLine="420" w:firstLineChars="200"/>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地</w:t>
      </w:r>
      <w:r>
        <w:rPr>
          <w:rFonts w:hint="eastAsia" w:ascii="宋体" w:hAnsi="宋体" w:eastAsia="宋体" w:cs="宋体"/>
          <w:b w:val="0"/>
          <w:bCs w:val="0"/>
          <w:sz w:val="21"/>
          <w:szCs w:val="21"/>
          <w:highlight w:val="none"/>
          <w:lang w:val="en-US" w:eastAsia="zh-CN"/>
        </w:rPr>
        <w:t xml:space="preserve">    </w:t>
      </w:r>
      <w:r>
        <w:rPr>
          <w:rFonts w:hint="eastAsia" w:ascii="宋体" w:hAnsi="宋体" w:eastAsia="宋体" w:cs="宋体"/>
          <w:b w:val="0"/>
          <w:bCs w:val="0"/>
          <w:sz w:val="21"/>
          <w:szCs w:val="21"/>
          <w:highlight w:val="none"/>
        </w:rPr>
        <w:t>址：北京市顺义区杨镇政府街3号</w:t>
      </w:r>
    </w:p>
    <w:p w14:paraId="17774B0A">
      <w:pPr>
        <w:keepNext w:val="0"/>
        <w:keepLines w:val="0"/>
        <w:pageBreakBefore w:val="0"/>
        <w:widowControl w:val="0"/>
        <w:kinsoku/>
        <w:wordWrap w:val="0"/>
        <w:overflowPunct/>
        <w:topLinePunct/>
        <w:autoSpaceDE/>
        <w:autoSpaceDN/>
        <w:bidi w:val="0"/>
        <w:spacing w:line="360" w:lineRule="auto"/>
        <w:ind w:firstLine="420" w:firstLineChars="20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联系方式：王洪利</w:t>
      </w:r>
      <w:r>
        <w:rPr>
          <w:rFonts w:hint="eastAsia" w:ascii="宋体" w:hAnsi="宋体" w:cs="宋体"/>
          <w:b w:val="0"/>
          <w:bCs w:val="0"/>
          <w:sz w:val="21"/>
          <w:szCs w:val="21"/>
          <w:highlight w:val="none"/>
          <w:lang w:val="en-US" w:eastAsia="zh-CN"/>
        </w:rPr>
        <w:t>/61456782</w:t>
      </w:r>
    </w:p>
    <w:p w14:paraId="7E1421A7">
      <w:pPr>
        <w:keepNext w:val="0"/>
        <w:keepLines w:val="0"/>
        <w:pageBreakBefore w:val="0"/>
        <w:widowControl w:val="0"/>
        <w:kinsoku/>
        <w:wordWrap w:val="0"/>
        <w:overflowPunct/>
        <w:topLinePunct/>
        <w:autoSpaceDE/>
        <w:autoSpaceDN/>
        <w:bidi w:val="0"/>
        <w:spacing w:line="360" w:lineRule="auto"/>
        <w:ind w:firstLine="420" w:firstLineChars="200"/>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2.采购代理机构信息</w:t>
      </w:r>
      <w:bookmarkEnd w:id="39"/>
      <w:bookmarkEnd w:id="40"/>
    </w:p>
    <w:p w14:paraId="338F4F5A">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bookmarkStart w:id="41" w:name="_Toc28359087"/>
      <w:bookmarkStart w:id="42" w:name="_Toc28359010"/>
      <w:r>
        <w:rPr>
          <w:rFonts w:hint="eastAsia" w:ascii="宋体" w:hAnsi="宋体" w:eastAsia="宋体" w:cs="宋体"/>
          <w:b w:val="0"/>
          <w:bCs w:val="0"/>
          <w:sz w:val="21"/>
          <w:szCs w:val="21"/>
          <w:highlight w:val="none"/>
        </w:rPr>
        <w:t>名</w:t>
      </w:r>
      <w:r>
        <w:rPr>
          <w:rFonts w:hint="eastAsia" w:ascii="宋体" w:hAnsi="宋体" w:eastAsia="宋体" w:cs="宋体"/>
          <w:b w:val="0"/>
          <w:bCs w:val="0"/>
          <w:sz w:val="21"/>
          <w:szCs w:val="21"/>
          <w:highlight w:val="none"/>
          <w:lang w:val="en-US" w:eastAsia="zh-CN"/>
        </w:rPr>
        <w:t xml:space="preserve">    </w:t>
      </w:r>
      <w:r>
        <w:rPr>
          <w:rFonts w:hint="eastAsia" w:ascii="宋体" w:hAnsi="宋体" w:eastAsia="宋体" w:cs="宋体"/>
          <w:b w:val="0"/>
          <w:bCs w:val="0"/>
          <w:sz w:val="21"/>
          <w:szCs w:val="21"/>
          <w:highlight w:val="none"/>
        </w:rPr>
        <w:t>称：北京中盛宇工程管理有限公司</w:t>
      </w:r>
    </w:p>
    <w:p w14:paraId="61642F4F">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地</w:t>
      </w:r>
      <w:r>
        <w:rPr>
          <w:rFonts w:hint="eastAsia" w:ascii="宋体" w:hAnsi="宋体" w:eastAsia="宋体" w:cs="宋体"/>
          <w:b w:val="0"/>
          <w:bCs w:val="0"/>
          <w:sz w:val="21"/>
          <w:szCs w:val="21"/>
          <w:highlight w:val="none"/>
          <w:lang w:val="en-US" w:eastAsia="zh-CN"/>
        </w:rPr>
        <w:t xml:space="preserve">    </w:t>
      </w:r>
      <w:r>
        <w:rPr>
          <w:rFonts w:hint="eastAsia" w:ascii="宋体" w:hAnsi="宋体" w:eastAsia="宋体" w:cs="宋体"/>
          <w:b w:val="0"/>
          <w:bCs w:val="0"/>
          <w:sz w:val="21"/>
          <w:szCs w:val="21"/>
          <w:highlight w:val="none"/>
        </w:rPr>
        <w:t>址：北京市顺义区双丰街道顺安南路12号一区26号楼北侧三层</w:t>
      </w:r>
    </w:p>
    <w:bookmarkEnd w:id="41"/>
    <w:bookmarkEnd w:id="42"/>
    <w:p w14:paraId="0E73E9FA">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联系方式：王欣艳/010-69415773</w:t>
      </w:r>
    </w:p>
    <w:p w14:paraId="443E845D">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u w:val="single"/>
        </w:rPr>
      </w:pPr>
      <w:r>
        <w:rPr>
          <w:rFonts w:hint="eastAsia" w:ascii="宋体" w:hAnsi="宋体" w:eastAsia="宋体" w:cs="宋体"/>
          <w:b w:val="0"/>
          <w:bCs w:val="0"/>
          <w:sz w:val="21"/>
          <w:szCs w:val="21"/>
          <w:highlight w:val="none"/>
        </w:rPr>
        <w:t>3.项目联系方式</w:t>
      </w:r>
    </w:p>
    <w:p w14:paraId="6A1EB55D">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项目联系人：王欣艳</w:t>
      </w:r>
    </w:p>
    <w:p w14:paraId="0C214504">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电</w:t>
      </w:r>
      <w:r>
        <w:rPr>
          <w:rFonts w:hint="eastAsia" w:ascii="宋体" w:hAnsi="宋体" w:eastAsia="宋体" w:cs="宋体"/>
          <w:b w:val="0"/>
          <w:bCs w:val="0"/>
          <w:sz w:val="21"/>
          <w:szCs w:val="21"/>
          <w:highlight w:val="none"/>
          <w:lang w:val="en-US" w:eastAsia="zh-CN"/>
        </w:rPr>
        <w:t xml:space="preserve">      </w:t>
      </w:r>
      <w:r>
        <w:rPr>
          <w:rFonts w:hint="eastAsia" w:ascii="宋体" w:hAnsi="宋体" w:eastAsia="宋体" w:cs="宋体"/>
          <w:b w:val="0"/>
          <w:bCs w:val="0"/>
          <w:sz w:val="21"/>
          <w:szCs w:val="21"/>
          <w:highlight w:val="none"/>
        </w:rPr>
        <w:t>话：010-69415773</w:t>
      </w:r>
    </w:p>
    <w:p w14:paraId="038EF76F">
      <w:pPr>
        <w:keepNext w:val="0"/>
        <w:keepLines w:val="0"/>
        <w:pageBreakBefore w:val="0"/>
        <w:widowControl w:val="0"/>
        <w:kinsoku/>
        <w:wordWrap w:val="0"/>
        <w:overflowPunct/>
        <w:topLinePunct/>
        <w:autoSpaceDE/>
        <w:autoSpaceDN/>
        <w:bidi w:val="0"/>
        <w:spacing w:line="360" w:lineRule="auto"/>
        <w:ind w:firstLine="630" w:firstLineChars="300"/>
        <w:textAlignment w:val="auto"/>
        <w:rPr>
          <w:rFonts w:hint="eastAsia" w:ascii="宋体" w:hAnsi="宋体" w:eastAsia="宋体" w:cs="宋体"/>
          <w:b w:val="0"/>
          <w:bCs w:val="0"/>
          <w:sz w:val="21"/>
          <w:szCs w:val="21"/>
          <w:highlight w:val="none"/>
        </w:rPr>
      </w:pPr>
    </w:p>
    <w:p w14:paraId="4FDE6448">
      <w:pPr>
        <w:keepNext w:val="0"/>
        <w:keepLines w:val="0"/>
        <w:pageBreakBefore w:val="0"/>
        <w:widowControl w:val="0"/>
        <w:kinsoku/>
        <w:wordWrap w:val="0"/>
        <w:overflowPunct/>
        <w:topLinePunct/>
        <w:autoSpaceDE/>
        <w:autoSpaceDN/>
        <w:bidi w:val="0"/>
        <w:spacing w:line="360" w:lineRule="auto"/>
        <w:jc w:val="center"/>
        <w:textAlignment w:val="auto"/>
        <w:outlineLvl w:val="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br w:type="page"/>
      </w:r>
      <w:bookmarkStart w:id="43" w:name="_Toc195842950"/>
      <w:bookmarkStart w:id="44" w:name="_Toc353825548"/>
      <w:bookmarkStart w:id="45" w:name="_Toc264969275"/>
      <w:bookmarkStart w:id="46" w:name="_Toc305158928"/>
      <w:bookmarkStart w:id="47" w:name="_Toc305158854"/>
      <w:bookmarkStart w:id="48" w:name="_Toc512937850"/>
      <w:bookmarkStart w:id="49" w:name="_Toc127151777"/>
      <w:bookmarkStart w:id="50" w:name="_Toc226965856"/>
      <w:bookmarkStart w:id="51" w:name="_Toc353873938"/>
      <w:bookmarkStart w:id="52" w:name="_Toc127161488"/>
      <w:bookmarkStart w:id="53" w:name="_Toc150774783"/>
      <w:bookmarkStart w:id="54" w:name="_Toc32202"/>
      <w:bookmarkStart w:id="55" w:name="_Toc265228423"/>
      <w:r>
        <w:rPr>
          <w:rFonts w:hint="eastAsia" w:ascii="宋体" w:hAnsi="宋体" w:eastAsia="宋体" w:cs="宋体"/>
          <w:b w:val="0"/>
          <w:bCs w:val="0"/>
          <w:sz w:val="21"/>
          <w:szCs w:val="21"/>
          <w:highlight w:val="none"/>
        </w:rPr>
        <w:t>第二章   投标人须知</w:t>
      </w:r>
      <w:bookmarkEnd w:id="43"/>
      <w:bookmarkEnd w:id="44"/>
      <w:bookmarkEnd w:id="45"/>
      <w:bookmarkEnd w:id="46"/>
      <w:bookmarkEnd w:id="47"/>
      <w:bookmarkEnd w:id="48"/>
      <w:bookmarkEnd w:id="49"/>
      <w:bookmarkEnd w:id="50"/>
      <w:bookmarkEnd w:id="51"/>
      <w:bookmarkEnd w:id="52"/>
      <w:bookmarkEnd w:id="53"/>
      <w:bookmarkEnd w:id="54"/>
      <w:bookmarkEnd w:id="55"/>
    </w:p>
    <w:p w14:paraId="61F8573B">
      <w:pPr>
        <w:pStyle w:val="4"/>
        <w:keepNext w:val="0"/>
        <w:keepLines w:val="0"/>
        <w:pageBreakBefore w:val="0"/>
        <w:widowControl w:val="0"/>
        <w:tabs>
          <w:tab w:val="center" w:pos="4592"/>
          <w:tab w:val="left" w:pos="7860"/>
        </w:tabs>
        <w:kinsoku/>
        <w:wordWrap w:val="0"/>
        <w:overflowPunct/>
        <w:topLinePunct/>
        <w:autoSpaceDE/>
        <w:autoSpaceDN/>
        <w:bidi w:val="0"/>
        <w:spacing w:before="0" w:line="360" w:lineRule="auto"/>
        <w:textAlignment w:val="auto"/>
        <w:rPr>
          <w:rFonts w:hint="eastAsia" w:ascii="宋体" w:hAnsi="宋体" w:eastAsia="宋体" w:cs="宋体"/>
          <w:b w:val="0"/>
          <w:bCs w:val="0"/>
          <w:sz w:val="21"/>
          <w:szCs w:val="21"/>
          <w:highlight w:val="none"/>
        </w:rPr>
      </w:pPr>
      <w:bookmarkStart w:id="56" w:name="_Toc164608633"/>
      <w:bookmarkStart w:id="57" w:name="_Toc151193907"/>
      <w:bookmarkStart w:id="58" w:name="_Toc127161433"/>
      <w:bookmarkStart w:id="59" w:name="_Toc151193761"/>
      <w:bookmarkStart w:id="60" w:name="_Toc226337215"/>
      <w:bookmarkStart w:id="61" w:name="_Toc520356144"/>
      <w:bookmarkStart w:id="62" w:name="_Toc226309763"/>
      <w:bookmarkStart w:id="63" w:name="_Toc142311021"/>
      <w:bookmarkStart w:id="64" w:name="_Toc226965709"/>
      <w:bookmarkStart w:id="65" w:name="_Toc195842884"/>
      <w:bookmarkStart w:id="66" w:name="_Toc164351613"/>
      <w:bookmarkStart w:id="67" w:name="_Toc150480757"/>
      <w:bookmarkStart w:id="68" w:name="_Toc150774619"/>
      <w:bookmarkStart w:id="69" w:name="_Toc151193689"/>
      <w:bookmarkStart w:id="70" w:name="_Toc226965792"/>
      <w:bookmarkStart w:id="71" w:name="_Toc127151720"/>
      <w:bookmarkStart w:id="72" w:name="_Toc164229360"/>
      <w:bookmarkStart w:id="73" w:name="_Toc151190146"/>
      <w:bookmarkStart w:id="74" w:name="_Toc127151519"/>
      <w:bookmarkStart w:id="75" w:name="_Toc149720812"/>
      <w:bookmarkStart w:id="76" w:name="_Toc150509270"/>
      <w:bookmarkStart w:id="77" w:name="_Toc151193617"/>
      <w:bookmarkStart w:id="78" w:name="_Toc150774724"/>
      <w:bookmarkStart w:id="79" w:name="_Toc151193833"/>
      <w:bookmarkStart w:id="80" w:name="_Toc164229214"/>
      <w:bookmarkStart w:id="81" w:name="_Toc164608788"/>
      <w:r>
        <w:rPr>
          <w:rFonts w:hint="eastAsia" w:ascii="宋体" w:hAnsi="宋体" w:eastAsia="宋体" w:cs="宋体"/>
          <w:b w:val="0"/>
          <w:bCs w:val="0"/>
          <w:sz w:val="21"/>
          <w:szCs w:val="21"/>
          <w:highlight w:val="none"/>
        </w:rPr>
        <w:t>投标人须知资料表</w:t>
      </w:r>
    </w:p>
    <w:p w14:paraId="63683C45">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p w14:paraId="628AA6FB">
      <w:pPr>
        <w:keepNext w:val="0"/>
        <w:keepLines w:val="0"/>
        <w:pageBreakBefore w:val="0"/>
        <w:widowControl w:val="0"/>
        <w:kinsoku/>
        <w:wordWrap w:val="0"/>
        <w:overflowPunct/>
        <w:topLinePunct/>
        <w:autoSpaceDE/>
        <w:autoSpaceDN/>
        <w:bidi w:val="0"/>
        <w:spacing w:line="360" w:lineRule="auto"/>
        <w:ind w:firstLine="48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本表是对投标人须知的具体补充和修改，如有矛盾，均以本资料表为准。标记</w:t>
      </w:r>
      <w:r>
        <w:rPr>
          <w:rFonts w:hint="eastAsia" w:ascii="宋体" w:hAnsi="宋体" w:eastAsia="宋体" w:cs="宋体"/>
          <w:b w:val="0"/>
          <w:bCs w:val="0"/>
          <w:color w:val="000000"/>
          <w:sz w:val="21"/>
          <w:szCs w:val="21"/>
          <w:highlight w:val="none"/>
        </w:rPr>
        <w:t>“■”</w:t>
      </w:r>
      <w:r>
        <w:rPr>
          <w:rFonts w:hint="eastAsia" w:ascii="宋体" w:hAnsi="宋体" w:eastAsia="宋体" w:cs="宋体"/>
          <w:b w:val="0"/>
          <w:bCs w:val="0"/>
          <w:sz w:val="21"/>
          <w:szCs w:val="21"/>
          <w:highlight w:val="none"/>
        </w:rPr>
        <w:t>的选项意为适用于本项目，标记“□”的选项意为不适用于本项目。</w:t>
      </w:r>
    </w:p>
    <w:tbl>
      <w:tblPr>
        <w:tblStyle w:val="46"/>
        <w:tblW w:w="9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1758"/>
        <w:gridCol w:w="6976"/>
      </w:tblGrid>
      <w:tr w14:paraId="168EE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035" w:type="dxa"/>
            <w:vAlign w:val="center"/>
          </w:tcPr>
          <w:p w14:paraId="51D7E00F">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条款号</w:t>
            </w:r>
          </w:p>
        </w:tc>
        <w:tc>
          <w:tcPr>
            <w:tcW w:w="1758" w:type="dxa"/>
            <w:vAlign w:val="center"/>
          </w:tcPr>
          <w:p w14:paraId="67B2AA97">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条目</w:t>
            </w:r>
          </w:p>
        </w:tc>
        <w:tc>
          <w:tcPr>
            <w:tcW w:w="6976" w:type="dxa"/>
            <w:vAlign w:val="center"/>
          </w:tcPr>
          <w:p w14:paraId="7FB8E8CF">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内容</w:t>
            </w:r>
          </w:p>
        </w:tc>
      </w:tr>
      <w:tr w14:paraId="12B98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5" w:type="dxa"/>
            <w:vAlign w:val="center"/>
          </w:tcPr>
          <w:p w14:paraId="7128C89E">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2.2</w:t>
            </w:r>
          </w:p>
        </w:tc>
        <w:tc>
          <w:tcPr>
            <w:tcW w:w="1758" w:type="dxa"/>
            <w:vAlign w:val="center"/>
          </w:tcPr>
          <w:p w14:paraId="057C67AB">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项目属性</w:t>
            </w:r>
          </w:p>
        </w:tc>
        <w:tc>
          <w:tcPr>
            <w:tcW w:w="6976" w:type="dxa"/>
            <w:vAlign w:val="center"/>
          </w:tcPr>
          <w:p w14:paraId="4DE58CD8">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项目属性：</w:t>
            </w:r>
          </w:p>
          <w:p w14:paraId="6ABE772C">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color w:val="000000"/>
                <w:sz w:val="21"/>
                <w:szCs w:val="21"/>
                <w:highlight w:val="none"/>
              </w:rPr>
              <w:t>■</w:t>
            </w:r>
            <w:r>
              <w:rPr>
                <w:rFonts w:hint="eastAsia" w:ascii="宋体" w:hAnsi="宋体" w:eastAsia="宋体" w:cs="宋体"/>
                <w:b w:val="0"/>
                <w:bCs w:val="0"/>
                <w:sz w:val="21"/>
                <w:szCs w:val="21"/>
                <w:highlight w:val="none"/>
              </w:rPr>
              <w:t>服务</w:t>
            </w:r>
          </w:p>
          <w:p w14:paraId="0CEA625E">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u w:val="single"/>
              </w:rPr>
            </w:pP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货物</w:t>
            </w:r>
          </w:p>
        </w:tc>
      </w:tr>
      <w:tr w14:paraId="2A4DE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5" w:type="dxa"/>
            <w:vAlign w:val="center"/>
          </w:tcPr>
          <w:p w14:paraId="661DCD29">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2.3</w:t>
            </w:r>
          </w:p>
        </w:tc>
        <w:tc>
          <w:tcPr>
            <w:tcW w:w="1758" w:type="dxa"/>
            <w:vAlign w:val="center"/>
          </w:tcPr>
          <w:p w14:paraId="1E5FFA31">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科研仪器设备</w:t>
            </w:r>
          </w:p>
        </w:tc>
        <w:tc>
          <w:tcPr>
            <w:tcW w:w="6976" w:type="dxa"/>
            <w:vAlign w:val="center"/>
          </w:tcPr>
          <w:p w14:paraId="5AAC4A04">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是否属于科研仪器设备采购项目：</w:t>
            </w:r>
          </w:p>
          <w:p w14:paraId="15C40054">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□是</w:t>
            </w:r>
          </w:p>
          <w:p w14:paraId="1907CF70">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color w:val="000000"/>
                <w:sz w:val="21"/>
                <w:szCs w:val="21"/>
                <w:highlight w:val="none"/>
              </w:rPr>
              <w:t>■</w:t>
            </w:r>
            <w:r>
              <w:rPr>
                <w:rFonts w:hint="eastAsia" w:ascii="宋体" w:hAnsi="宋体" w:eastAsia="宋体" w:cs="宋体"/>
                <w:b w:val="0"/>
                <w:bCs w:val="0"/>
                <w:sz w:val="21"/>
                <w:szCs w:val="21"/>
                <w:highlight w:val="none"/>
              </w:rPr>
              <w:t>否</w:t>
            </w:r>
          </w:p>
        </w:tc>
      </w:tr>
      <w:tr w14:paraId="42ECC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5" w:type="dxa"/>
            <w:vAlign w:val="center"/>
          </w:tcPr>
          <w:p w14:paraId="00137939">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2.4</w:t>
            </w:r>
          </w:p>
        </w:tc>
        <w:tc>
          <w:tcPr>
            <w:tcW w:w="1758" w:type="dxa"/>
            <w:vAlign w:val="center"/>
          </w:tcPr>
          <w:p w14:paraId="3E50CD5A">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核心产品</w:t>
            </w:r>
          </w:p>
        </w:tc>
        <w:tc>
          <w:tcPr>
            <w:tcW w:w="6976" w:type="dxa"/>
            <w:vAlign w:val="center"/>
          </w:tcPr>
          <w:p w14:paraId="5E252971">
            <w:pPr>
              <w:pStyle w:val="25"/>
              <w:keepNext w:val="0"/>
              <w:keepLines w:val="0"/>
              <w:pageBreakBefore w:val="0"/>
              <w:widowControl w:val="0"/>
              <w:kinsoku/>
              <w:wordWrap w:val="0"/>
              <w:overflowPunct/>
              <w:topLinePunct/>
              <w:autoSpaceDE/>
              <w:autoSpaceDN/>
              <w:bidi w:val="0"/>
              <w:adjustRightInd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■关于核心产品本项目</w:t>
            </w:r>
            <w:r>
              <w:rPr>
                <w:rFonts w:hint="eastAsia" w:ascii="宋体" w:hAnsi="宋体" w:eastAsia="宋体" w:cs="宋体"/>
                <w:b w:val="0"/>
                <w:bCs w:val="0"/>
                <w:sz w:val="21"/>
                <w:szCs w:val="21"/>
                <w:highlight w:val="none"/>
                <w:u w:val="single"/>
                <w:lang w:val="en-US" w:eastAsia="zh-CN"/>
              </w:rPr>
              <w:t xml:space="preserve"> / </w:t>
            </w:r>
            <w:r>
              <w:rPr>
                <w:rFonts w:hint="eastAsia" w:ascii="宋体" w:hAnsi="宋体" w:eastAsia="宋体" w:cs="宋体"/>
                <w:b w:val="0"/>
                <w:bCs w:val="0"/>
                <w:sz w:val="21"/>
                <w:szCs w:val="21"/>
                <w:highlight w:val="none"/>
              </w:rPr>
              <w:t>包不适用。</w:t>
            </w:r>
          </w:p>
          <w:p w14:paraId="2719F82F">
            <w:pPr>
              <w:pStyle w:val="25"/>
              <w:keepNext w:val="0"/>
              <w:keepLines w:val="0"/>
              <w:pageBreakBefore w:val="0"/>
              <w:widowControl w:val="0"/>
              <w:kinsoku/>
              <w:wordWrap w:val="0"/>
              <w:overflowPunct/>
              <w:topLinePunct/>
              <w:autoSpaceDE/>
              <w:autoSpaceDN/>
              <w:bidi w:val="0"/>
              <w:adjustRightInd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□本项目</w:t>
            </w:r>
            <w:r>
              <w:rPr>
                <w:rFonts w:hint="eastAsia" w:ascii="宋体" w:hAnsi="宋体" w:eastAsia="宋体" w:cs="宋体"/>
                <w:b w:val="0"/>
                <w:bCs w:val="0"/>
                <w:sz w:val="21"/>
                <w:szCs w:val="21"/>
                <w:highlight w:val="none"/>
                <w:u w:val="single"/>
                <w:lang w:val="en-US" w:eastAsia="zh-CN"/>
              </w:rPr>
              <w:t xml:space="preserve"> / </w:t>
            </w:r>
            <w:r>
              <w:rPr>
                <w:rFonts w:hint="eastAsia" w:ascii="宋体" w:hAnsi="宋体" w:eastAsia="宋体" w:cs="宋体"/>
                <w:b w:val="0"/>
                <w:bCs w:val="0"/>
                <w:sz w:val="21"/>
                <w:szCs w:val="21"/>
                <w:highlight w:val="none"/>
              </w:rPr>
              <w:t>包为单一产品采购项目。</w:t>
            </w:r>
          </w:p>
          <w:p w14:paraId="7553DA6D">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□本项目</w:t>
            </w:r>
            <w:r>
              <w:rPr>
                <w:rFonts w:hint="eastAsia" w:ascii="宋体" w:hAnsi="宋体" w:eastAsia="宋体" w:cs="宋体"/>
                <w:b w:val="0"/>
                <w:bCs w:val="0"/>
                <w:sz w:val="21"/>
                <w:szCs w:val="21"/>
                <w:highlight w:val="none"/>
                <w:u w:val="single"/>
                <w:lang w:val="en-US" w:eastAsia="zh-CN"/>
              </w:rPr>
              <w:t xml:space="preserve"> / </w:t>
            </w:r>
            <w:r>
              <w:rPr>
                <w:rFonts w:hint="eastAsia" w:ascii="宋体" w:hAnsi="宋体" w:eastAsia="宋体" w:cs="宋体"/>
                <w:b w:val="0"/>
                <w:bCs w:val="0"/>
                <w:sz w:val="21"/>
                <w:szCs w:val="21"/>
                <w:highlight w:val="none"/>
              </w:rPr>
              <w:t>包为非单一产品采购项目，核心产品为：</w:t>
            </w:r>
            <w:r>
              <w:rPr>
                <w:rFonts w:hint="eastAsia" w:ascii="宋体" w:hAnsi="宋体" w:eastAsia="宋体" w:cs="宋体"/>
                <w:b w:val="0"/>
                <w:bCs w:val="0"/>
                <w:sz w:val="21"/>
                <w:szCs w:val="21"/>
                <w:highlight w:val="none"/>
                <w:u w:val="single"/>
                <w:lang w:val="en-US" w:eastAsia="zh-CN"/>
              </w:rPr>
              <w:t xml:space="preserve"> / </w:t>
            </w:r>
            <w:r>
              <w:rPr>
                <w:rFonts w:hint="eastAsia" w:ascii="宋体" w:hAnsi="宋体" w:eastAsia="宋体" w:cs="宋体"/>
                <w:b w:val="0"/>
                <w:bCs w:val="0"/>
                <w:sz w:val="21"/>
                <w:szCs w:val="21"/>
                <w:highlight w:val="none"/>
              </w:rPr>
              <w:t>。</w:t>
            </w:r>
          </w:p>
        </w:tc>
      </w:tr>
      <w:tr w14:paraId="42ACA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5" w:type="dxa"/>
            <w:vMerge w:val="restart"/>
            <w:vAlign w:val="center"/>
          </w:tcPr>
          <w:p w14:paraId="66816591">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3.1</w:t>
            </w:r>
          </w:p>
        </w:tc>
        <w:tc>
          <w:tcPr>
            <w:tcW w:w="1758" w:type="dxa"/>
            <w:vAlign w:val="center"/>
          </w:tcPr>
          <w:p w14:paraId="2C3014BE">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现场考察</w:t>
            </w:r>
          </w:p>
        </w:tc>
        <w:tc>
          <w:tcPr>
            <w:tcW w:w="6976" w:type="dxa"/>
            <w:vAlign w:val="center"/>
          </w:tcPr>
          <w:p w14:paraId="37CD69CE">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color w:val="000000"/>
                <w:sz w:val="21"/>
                <w:szCs w:val="21"/>
                <w:highlight w:val="none"/>
              </w:rPr>
              <w:t>■</w:t>
            </w:r>
            <w:r>
              <w:rPr>
                <w:rFonts w:hint="eastAsia" w:ascii="宋体" w:hAnsi="宋体" w:eastAsia="宋体" w:cs="宋体"/>
                <w:b w:val="0"/>
                <w:bCs w:val="0"/>
                <w:sz w:val="21"/>
                <w:szCs w:val="21"/>
                <w:highlight w:val="none"/>
              </w:rPr>
              <w:t>不组织</w:t>
            </w:r>
          </w:p>
          <w:p w14:paraId="47E6CAA9">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□组织，考察时间：</w:t>
            </w:r>
            <w:r>
              <w:rPr>
                <w:rFonts w:hint="eastAsia" w:ascii="宋体" w:hAnsi="宋体" w:eastAsia="宋体" w:cs="宋体"/>
                <w:b w:val="0"/>
                <w:bCs w:val="0"/>
                <w:sz w:val="21"/>
                <w:szCs w:val="21"/>
                <w:highlight w:val="none"/>
                <w:u w:val="single"/>
                <w:lang w:val="en-US" w:eastAsia="zh-CN"/>
              </w:rPr>
              <w:t xml:space="preserve"> / </w:t>
            </w:r>
            <w:r>
              <w:rPr>
                <w:rFonts w:hint="eastAsia" w:ascii="宋体" w:hAnsi="宋体" w:eastAsia="宋体" w:cs="宋体"/>
                <w:b w:val="0"/>
                <w:bCs w:val="0"/>
                <w:sz w:val="21"/>
                <w:szCs w:val="21"/>
                <w:highlight w:val="none"/>
              </w:rPr>
              <w:t>年</w:t>
            </w:r>
            <w:r>
              <w:rPr>
                <w:rFonts w:hint="eastAsia" w:ascii="宋体" w:hAnsi="宋体" w:eastAsia="宋体" w:cs="宋体"/>
                <w:b w:val="0"/>
                <w:bCs w:val="0"/>
                <w:sz w:val="21"/>
                <w:szCs w:val="21"/>
                <w:highlight w:val="none"/>
                <w:u w:val="single"/>
                <w:lang w:val="en-US" w:eastAsia="zh-CN"/>
              </w:rPr>
              <w:t xml:space="preserve"> / </w:t>
            </w:r>
            <w:r>
              <w:rPr>
                <w:rFonts w:hint="eastAsia" w:ascii="宋体" w:hAnsi="宋体" w:eastAsia="宋体" w:cs="宋体"/>
                <w:b w:val="0"/>
                <w:bCs w:val="0"/>
                <w:sz w:val="21"/>
                <w:szCs w:val="21"/>
                <w:highlight w:val="none"/>
              </w:rPr>
              <w:t>月</w:t>
            </w:r>
            <w:r>
              <w:rPr>
                <w:rFonts w:hint="eastAsia" w:ascii="宋体" w:hAnsi="宋体" w:eastAsia="宋体" w:cs="宋体"/>
                <w:b w:val="0"/>
                <w:bCs w:val="0"/>
                <w:sz w:val="21"/>
                <w:szCs w:val="21"/>
                <w:highlight w:val="none"/>
                <w:u w:val="single"/>
                <w:lang w:val="en-US" w:eastAsia="zh-CN"/>
              </w:rPr>
              <w:t xml:space="preserve"> / </w:t>
            </w:r>
            <w:r>
              <w:rPr>
                <w:rFonts w:hint="eastAsia" w:ascii="宋体" w:hAnsi="宋体" w:eastAsia="宋体" w:cs="宋体"/>
                <w:b w:val="0"/>
                <w:bCs w:val="0"/>
                <w:sz w:val="21"/>
                <w:szCs w:val="21"/>
                <w:highlight w:val="none"/>
              </w:rPr>
              <w:t>日</w:t>
            </w:r>
            <w:r>
              <w:rPr>
                <w:rFonts w:hint="eastAsia" w:ascii="宋体" w:hAnsi="宋体" w:eastAsia="宋体" w:cs="宋体"/>
                <w:b w:val="0"/>
                <w:bCs w:val="0"/>
                <w:sz w:val="21"/>
                <w:szCs w:val="21"/>
                <w:highlight w:val="none"/>
                <w:u w:val="single"/>
                <w:lang w:val="en-US" w:eastAsia="zh-CN"/>
              </w:rPr>
              <w:t xml:space="preserve"> / </w:t>
            </w:r>
            <w:r>
              <w:rPr>
                <w:rFonts w:hint="eastAsia" w:ascii="宋体" w:hAnsi="宋体" w:eastAsia="宋体" w:cs="宋体"/>
                <w:b w:val="0"/>
                <w:bCs w:val="0"/>
                <w:sz w:val="21"/>
                <w:szCs w:val="21"/>
                <w:highlight w:val="none"/>
              </w:rPr>
              <w:t>点</w:t>
            </w:r>
            <w:r>
              <w:rPr>
                <w:rFonts w:hint="eastAsia" w:ascii="宋体" w:hAnsi="宋体" w:eastAsia="宋体" w:cs="宋体"/>
                <w:b w:val="0"/>
                <w:bCs w:val="0"/>
                <w:sz w:val="21"/>
                <w:szCs w:val="21"/>
                <w:highlight w:val="none"/>
                <w:u w:val="single"/>
                <w:lang w:val="en-US" w:eastAsia="zh-CN"/>
              </w:rPr>
              <w:t xml:space="preserve"> / </w:t>
            </w:r>
            <w:r>
              <w:rPr>
                <w:rFonts w:hint="eastAsia" w:ascii="宋体" w:hAnsi="宋体" w:eastAsia="宋体" w:cs="宋体"/>
                <w:b w:val="0"/>
                <w:bCs w:val="0"/>
                <w:sz w:val="21"/>
                <w:szCs w:val="21"/>
                <w:highlight w:val="none"/>
              </w:rPr>
              <w:t>分</w:t>
            </w:r>
          </w:p>
          <w:p w14:paraId="4AE7231F">
            <w:pPr>
              <w:pStyle w:val="25"/>
              <w:keepNext w:val="0"/>
              <w:keepLines w:val="0"/>
              <w:pageBreakBefore w:val="0"/>
              <w:widowControl w:val="0"/>
              <w:kinsoku/>
              <w:wordWrap w:val="0"/>
              <w:overflowPunct/>
              <w:topLinePunct/>
              <w:autoSpaceDE/>
              <w:autoSpaceDN/>
              <w:bidi w:val="0"/>
              <w:adjustRightInd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考察地点：</w:t>
            </w:r>
            <w:r>
              <w:rPr>
                <w:rFonts w:hint="eastAsia" w:ascii="宋体" w:hAnsi="宋体" w:eastAsia="宋体" w:cs="宋体"/>
                <w:b w:val="0"/>
                <w:bCs w:val="0"/>
                <w:sz w:val="21"/>
                <w:szCs w:val="21"/>
                <w:highlight w:val="none"/>
                <w:u w:val="single"/>
                <w:lang w:val="en-US" w:eastAsia="zh-CN"/>
              </w:rPr>
              <w:t xml:space="preserve"> / </w:t>
            </w:r>
            <w:r>
              <w:rPr>
                <w:rFonts w:hint="eastAsia" w:ascii="宋体" w:hAnsi="宋体" w:eastAsia="宋体" w:cs="宋体"/>
                <w:b w:val="0"/>
                <w:bCs w:val="0"/>
                <w:sz w:val="21"/>
                <w:szCs w:val="21"/>
                <w:highlight w:val="none"/>
              </w:rPr>
              <w:t>。</w:t>
            </w:r>
          </w:p>
        </w:tc>
      </w:tr>
      <w:tr w14:paraId="2587A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5" w:type="dxa"/>
            <w:vMerge w:val="continue"/>
            <w:vAlign w:val="center"/>
          </w:tcPr>
          <w:p w14:paraId="570E1881">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1758" w:type="dxa"/>
            <w:vAlign w:val="center"/>
          </w:tcPr>
          <w:p w14:paraId="7C0CEA96">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开标前答疑会</w:t>
            </w:r>
          </w:p>
        </w:tc>
        <w:tc>
          <w:tcPr>
            <w:tcW w:w="6976" w:type="dxa"/>
            <w:vAlign w:val="center"/>
          </w:tcPr>
          <w:p w14:paraId="496E10E8">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color w:val="000000"/>
                <w:sz w:val="21"/>
                <w:szCs w:val="21"/>
                <w:highlight w:val="none"/>
              </w:rPr>
              <w:t>■</w:t>
            </w:r>
            <w:r>
              <w:rPr>
                <w:rFonts w:hint="eastAsia" w:ascii="宋体" w:hAnsi="宋体" w:eastAsia="宋体" w:cs="宋体"/>
                <w:b w:val="0"/>
                <w:bCs w:val="0"/>
                <w:sz w:val="21"/>
                <w:szCs w:val="21"/>
                <w:highlight w:val="none"/>
              </w:rPr>
              <w:t>不召开</w:t>
            </w:r>
          </w:p>
          <w:p w14:paraId="61A75FE9">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□召开，召开时间：</w:t>
            </w:r>
            <w:r>
              <w:rPr>
                <w:rFonts w:hint="eastAsia" w:ascii="宋体" w:hAnsi="宋体" w:eastAsia="宋体" w:cs="宋体"/>
                <w:b w:val="0"/>
                <w:bCs w:val="0"/>
                <w:sz w:val="21"/>
                <w:szCs w:val="21"/>
                <w:highlight w:val="none"/>
                <w:u w:val="single"/>
                <w:lang w:val="en-US" w:eastAsia="zh-CN"/>
              </w:rPr>
              <w:t xml:space="preserve"> / </w:t>
            </w:r>
            <w:r>
              <w:rPr>
                <w:rFonts w:hint="eastAsia" w:ascii="宋体" w:hAnsi="宋体" w:eastAsia="宋体" w:cs="宋体"/>
                <w:b w:val="0"/>
                <w:bCs w:val="0"/>
                <w:sz w:val="21"/>
                <w:szCs w:val="21"/>
                <w:highlight w:val="none"/>
              </w:rPr>
              <w:t>年</w:t>
            </w:r>
            <w:r>
              <w:rPr>
                <w:rFonts w:hint="eastAsia" w:ascii="宋体" w:hAnsi="宋体" w:eastAsia="宋体" w:cs="宋体"/>
                <w:b w:val="0"/>
                <w:bCs w:val="0"/>
                <w:sz w:val="21"/>
                <w:szCs w:val="21"/>
                <w:highlight w:val="none"/>
                <w:u w:val="single"/>
                <w:lang w:val="en-US" w:eastAsia="zh-CN"/>
              </w:rPr>
              <w:t xml:space="preserve"> / </w:t>
            </w:r>
            <w:r>
              <w:rPr>
                <w:rFonts w:hint="eastAsia" w:ascii="宋体" w:hAnsi="宋体" w:eastAsia="宋体" w:cs="宋体"/>
                <w:b w:val="0"/>
                <w:bCs w:val="0"/>
                <w:sz w:val="21"/>
                <w:szCs w:val="21"/>
                <w:highlight w:val="none"/>
              </w:rPr>
              <w:t>月</w:t>
            </w:r>
            <w:r>
              <w:rPr>
                <w:rFonts w:hint="eastAsia" w:ascii="宋体" w:hAnsi="宋体" w:eastAsia="宋体" w:cs="宋体"/>
                <w:b w:val="0"/>
                <w:bCs w:val="0"/>
                <w:sz w:val="21"/>
                <w:szCs w:val="21"/>
                <w:highlight w:val="none"/>
                <w:u w:val="single"/>
                <w:lang w:val="en-US" w:eastAsia="zh-CN"/>
              </w:rPr>
              <w:t xml:space="preserve"> / </w:t>
            </w:r>
            <w:r>
              <w:rPr>
                <w:rFonts w:hint="eastAsia" w:ascii="宋体" w:hAnsi="宋体" w:eastAsia="宋体" w:cs="宋体"/>
                <w:b w:val="0"/>
                <w:bCs w:val="0"/>
                <w:sz w:val="21"/>
                <w:szCs w:val="21"/>
                <w:highlight w:val="none"/>
              </w:rPr>
              <w:t>日</w:t>
            </w:r>
            <w:r>
              <w:rPr>
                <w:rFonts w:hint="eastAsia" w:ascii="宋体" w:hAnsi="宋体" w:eastAsia="宋体" w:cs="宋体"/>
                <w:b w:val="0"/>
                <w:bCs w:val="0"/>
                <w:sz w:val="21"/>
                <w:szCs w:val="21"/>
                <w:highlight w:val="none"/>
                <w:u w:val="single"/>
                <w:lang w:val="en-US" w:eastAsia="zh-CN"/>
              </w:rPr>
              <w:t xml:space="preserve"> / </w:t>
            </w:r>
            <w:r>
              <w:rPr>
                <w:rFonts w:hint="eastAsia" w:ascii="宋体" w:hAnsi="宋体" w:eastAsia="宋体" w:cs="宋体"/>
                <w:b w:val="0"/>
                <w:bCs w:val="0"/>
                <w:sz w:val="21"/>
                <w:szCs w:val="21"/>
                <w:highlight w:val="none"/>
              </w:rPr>
              <w:t>点</w:t>
            </w:r>
            <w:r>
              <w:rPr>
                <w:rFonts w:hint="eastAsia" w:ascii="宋体" w:hAnsi="宋体" w:eastAsia="宋体" w:cs="宋体"/>
                <w:b w:val="0"/>
                <w:bCs w:val="0"/>
                <w:sz w:val="21"/>
                <w:szCs w:val="21"/>
                <w:highlight w:val="none"/>
                <w:u w:val="single"/>
                <w:lang w:val="en-US" w:eastAsia="zh-CN"/>
              </w:rPr>
              <w:t xml:space="preserve"> / </w:t>
            </w:r>
            <w:r>
              <w:rPr>
                <w:rFonts w:hint="eastAsia" w:ascii="宋体" w:hAnsi="宋体" w:eastAsia="宋体" w:cs="宋体"/>
                <w:b w:val="0"/>
                <w:bCs w:val="0"/>
                <w:sz w:val="21"/>
                <w:szCs w:val="21"/>
                <w:highlight w:val="none"/>
              </w:rPr>
              <w:t>分</w:t>
            </w:r>
          </w:p>
          <w:p w14:paraId="78870AF2">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召开地点：</w:t>
            </w:r>
            <w:r>
              <w:rPr>
                <w:rFonts w:hint="eastAsia" w:ascii="宋体" w:hAnsi="宋体" w:eastAsia="宋体" w:cs="宋体"/>
                <w:b w:val="0"/>
                <w:bCs w:val="0"/>
                <w:sz w:val="21"/>
                <w:szCs w:val="21"/>
                <w:highlight w:val="none"/>
                <w:u w:val="single"/>
                <w:lang w:val="en-US" w:eastAsia="zh-CN"/>
              </w:rPr>
              <w:t xml:space="preserve"> / </w:t>
            </w:r>
            <w:r>
              <w:rPr>
                <w:rFonts w:hint="eastAsia" w:ascii="宋体" w:hAnsi="宋体" w:eastAsia="宋体" w:cs="宋体"/>
                <w:b w:val="0"/>
                <w:bCs w:val="0"/>
                <w:sz w:val="21"/>
                <w:szCs w:val="21"/>
                <w:highlight w:val="none"/>
              </w:rPr>
              <w:t>。</w:t>
            </w:r>
          </w:p>
        </w:tc>
      </w:tr>
      <w:tr w14:paraId="070CC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5" w:type="dxa"/>
            <w:vAlign w:val="center"/>
          </w:tcPr>
          <w:p w14:paraId="33391C1A">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4.1</w:t>
            </w:r>
          </w:p>
        </w:tc>
        <w:tc>
          <w:tcPr>
            <w:tcW w:w="1758" w:type="dxa"/>
            <w:vAlign w:val="center"/>
          </w:tcPr>
          <w:p w14:paraId="536B778F">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样品</w:t>
            </w:r>
          </w:p>
        </w:tc>
        <w:tc>
          <w:tcPr>
            <w:tcW w:w="6976" w:type="dxa"/>
            <w:vAlign w:val="center"/>
          </w:tcPr>
          <w:p w14:paraId="1A6431B3">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投标样品递交：</w:t>
            </w:r>
          </w:p>
          <w:p w14:paraId="6289920D">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color w:val="000000"/>
                <w:sz w:val="21"/>
                <w:szCs w:val="21"/>
                <w:highlight w:val="none"/>
              </w:rPr>
              <w:t>■</w:t>
            </w:r>
            <w:r>
              <w:rPr>
                <w:rFonts w:hint="eastAsia" w:ascii="宋体" w:hAnsi="宋体" w:eastAsia="宋体" w:cs="宋体"/>
                <w:b w:val="0"/>
                <w:bCs w:val="0"/>
                <w:sz w:val="21"/>
                <w:szCs w:val="21"/>
                <w:highlight w:val="none"/>
              </w:rPr>
              <w:t>不需要</w:t>
            </w:r>
          </w:p>
          <w:p w14:paraId="7012EC95">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□需要，具体要求如下：</w:t>
            </w:r>
          </w:p>
          <w:p w14:paraId="3BBB381F">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u w:val="single"/>
              </w:rPr>
            </w:pPr>
            <w:r>
              <w:rPr>
                <w:rFonts w:hint="eastAsia" w:ascii="宋体" w:hAnsi="宋体" w:eastAsia="宋体" w:cs="宋体"/>
                <w:b w:val="0"/>
                <w:bCs w:val="0"/>
                <w:sz w:val="21"/>
                <w:szCs w:val="21"/>
                <w:highlight w:val="none"/>
              </w:rPr>
              <w:t>（1）样品制作的标准和要求：</w:t>
            </w:r>
            <w:r>
              <w:rPr>
                <w:rFonts w:hint="eastAsia" w:ascii="宋体" w:hAnsi="宋体" w:eastAsia="宋体" w:cs="宋体"/>
                <w:b w:val="0"/>
                <w:bCs w:val="0"/>
                <w:sz w:val="21"/>
                <w:szCs w:val="21"/>
                <w:highlight w:val="none"/>
                <w:u w:val="single"/>
                <w:lang w:val="en-US" w:eastAsia="zh-CN"/>
              </w:rPr>
              <w:t xml:space="preserve"> / </w:t>
            </w:r>
            <w:r>
              <w:rPr>
                <w:rFonts w:hint="eastAsia" w:ascii="宋体" w:hAnsi="宋体" w:eastAsia="宋体" w:cs="宋体"/>
                <w:b w:val="0"/>
                <w:bCs w:val="0"/>
                <w:sz w:val="21"/>
                <w:szCs w:val="21"/>
                <w:highlight w:val="none"/>
              </w:rPr>
              <w:t>；</w:t>
            </w:r>
          </w:p>
          <w:p w14:paraId="10B6AB02">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（2）是否需要随样品提交相关检测报告：</w:t>
            </w:r>
          </w:p>
          <w:p w14:paraId="24D42070">
            <w:pPr>
              <w:keepNext w:val="0"/>
              <w:keepLines w:val="0"/>
              <w:pageBreakBefore w:val="0"/>
              <w:widowControl w:val="0"/>
              <w:kinsoku/>
              <w:wordWrap w:val="0"/>
              <w:overflowPunct/>
              <w:topLinePunct/>
              <w:autoSpaceDE/>
              <w:autoSpaceDN/>
              <w:bidi w:val="0"/>
              <w:spacing w:line="360" w:lineRule="auto"/>
              <w:ind w:firstLine="525" w:firstLineChars="250"/>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color w:val="000000"/>
                <w:sz w:val="21"/>
                <w:szCs w:val="21"/>
                <w:highlight w:val="none"/>
              </w:rPr>
              <w:t>■</w:t>
            </w:r>
            <w:r>
              <w:rPr>
                <w:rFonts w:hint="eastAsia" w:ascii="宋体" w:hAnsi="宋体" w:eastAsia="宋体" w:cs="宋体"/>
                <w:b w:val="0"/>
                <w:bCs w:val="0"/>
                <w:sz w:val="21"/>
                <w:szCs w:val="21"/>
                <w:highlight w:val="none"/>
              </w:rPr>
              <w:t>不需要</w:t>
            </w:r>
          </w:p>
          <w:p w14:paraId="62F50BBE">
            <w:pPr>
              <w:keepNext w:val="0"/>
              <w:keepLines w:val="0"/>
              <w:pageBreakBefore w:val="0"/>
              <w:widowControl w:val="0"/>
              <w:kinsoku/>
              <w:wordWrap w:val="0"/>
              <w:overflowPunct/>
              <w:topLinePunct/>
              <w:autoSpaceDE/>
              <w:autoSpaceDN/>
              <w:bidi w:val="0"/>
              <w:spacing w:line="360" w:lineRule="auto"/>
              <w:ind w:firstLine="525" w:firstLineChars="250"/>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□需要</w:t>
            </w:r>
          </w:p>
          <w:p w14:paraId="25BD4DF0">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（3）样品递交要求：</w:t>
            </w:r>
            <w:r>
              <w:rPr>
                <w:rFonts w:hint="eastAsia" w:ascii="宋体" w:hAnsi="宋体" w:eastAsia="宋体" w:cs="宋体"/>
                <w:b w:val="0"/>
                <w:bCs w:val="0"/>
                <w:sz w:val="21"/>
                <w:szCs w:val="21"/>
                <w:highlight w:val="none"/>
                <w:u w:val="single"/>
                <w:lang w:val="en-US" w:eastAsia="zh-CN"/>
              </w:rPr>
              <w:t xml:space="preserve"> / </w:t>
            </w:r>
            <w:r>
              <w:rPr>
                <w:rFonts w:hint="eastAsia" w:ascii="宋体" w:hAnsi="宋体" w:eastAsia="宋体" w:cs="宋体"/>
                <w:b w:val="0"/>
                <w:bCs w:val="0"/>
                <w:sz w:val="21"/>
                <w:szCs w:val="21"/>
                <w:highlight w:val="none"/>
              </w:rPr>
              <w:t>；</w:t>
            </w:r>
          </w:p>
          <w:p w14:paraId="455C3E61">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（4）未中标人样品退还：</w:t>
            </w:r>
            <w:r>
              <w:rPr>
                <w:rFonts w:hint="eastAsia" w:ascii="宋体" w:hAnsi="宋体" w:eastAsia="宋体" w:cs="宋体"/>
                <w:b w:val="0"/>
                <w:bCs w:val="0"/>
                <w:sz w:val="21"/>
                <w:szCs w:val="21"/>
                <w:highlight w:val="none"/>
                <w:u w:val="single"/>
                <w:lang w:val="en-US" w:eastAsia="zh-CN"/>
              </w:rPr>
              <w:t xml:space="preserve"> / </w:t>
            </w:r>
            <w:r>
              <w:rPr>
                <w:rFonts w:hint="eastAsia" w:ascii="宋体" w:hAnsi="宋体" w:eastAsia="宋体" w:cs="宋体"/>
                <w:b w:val="0"/>
                <w:bCs w:val="0"/>
                <w:sz w:val="21"/>
                <w:szCs w:val="21"/>
                <w:highlight w:val="none"/>
              </w:rPr>
              <w:t>；</w:t>
            </w:r>
          </w:p>
          <w:p w14:paraId="41734896">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u w:val="single"/>
              </w:rPr>
            </w:pPr>
            <w:r>
              <w:rPr>
                <w:rFonts w:hint="eastAsia" w:ascii="宋体" w:hAnsi="宋体" w:eastAsia="宋体" w:cs="宋体"/>
                <w:b w:val="0"/>
                <w:bCs w:val="0"/>
                <w:sz w:val="21"/>
                <w:szCs w:val="21"/>
                <w:highlight w:val="none"/>
              </w:rPr>
              <w:t>（5）中标人样品保管、封存及退还：</w:t>
            </w:r>
            <w:r>
              <w:rPr>
                <w:rFonts w:hint="eastAsia" w:ascii="宋体" w:hAnsi="宋体" w:eastAsia="宋体" w:cs="宋体"/>
                <w:b w:val="0"/>
                <w:bCs w:val="0"/>
                <w:sz w:val="21"/>
                <w:szCs w:val="21"/>
                <w:highlight w:val="none"/>
                <w:u w:val="single"/>
                <w:lang w:val="en-US" w:eastAsia="zh-CN"/>
              </w:rPr>
              <w:t xml:space="preserve"> / </w:t>
            </w:r>
            <w:r>
              <w:rPr>
                <w:rFonts w:hint="eastAsia" w:ascii="宋体" w:hAnsi="宋体" w:eastAsia="宋体" w:cs="宋体"/>
                <w:b w:val="0"/>
                <w:bCs w:val="0"/>
                <w:sz w:val="21"/>
                <w:szCs w:val="21"/>
                <w:highlight w:val="none"/>
              </w:rPr>
              <w:t>；</w:t>
            </w:r>
          </w:p>
          <w:p w14:paraId="14473413">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（6）其他要求（如有）：</w:t>
            </w:r>
            <w:r>
              <w:rPr>
                <w:rFonts w:hint="eastAsia" w:ascii="宋体" w:hAnsi="宋体" w:eastAsia="宋体" w:cs="宋体"/>
                <w:b w:val="0"/>
                <w:bCs w:val="0"/>
                <w:sz w:val="21"/>
                <w:szCs w:val="21"/>
                <w:highlight w:val="none"/>
                <w:u w:val="single"/>
                <w:lang w:val="en-US" w:eastAsia="zh-CN"/>
              </w:rPr>
              <w:t xml:space="preserve"> / </w:t>
            </w:r>
            <w:r>
              <w:rPr>
                <w:rFonts w:hint="eastAsia" w:ascii="宋体" w:hAnsi="宋体" w:eastAsia="宋体" w:cs="宋体"/>
                <w:b w:val="0"/>
                <w:bCs w:val="0"/>
                <w:sz w:val="21"/>
                <w:szCs w:val="21"/>
                <w:highlight w:val="none"/>
              </w:rPr>
              <w:t>。</w:t>
            </w:r>
          </w:p>
        </w:tc>
      </w:tr>
      <w:tr w14:paraId="59BFD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5" w:type="dxa"/>
            <w:shd w:val="clear" w:color="auto" w:fill="auto"/>
            <w:vAlign w:val="center"/>
          </w:tcPr>
          <w:p w14:paraId="635EFCC2">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5.2.5</w:t>
            </w:r>
          </w:p>
        </w:tc>
        <w:tc>
          <w:tcPr>
            <w:tcW w:w="1758" w:type="dxa"/>
            <w:shd w:val="clear" w:color="auto" w:fill="auto"/>
            <w:vAlign w:val="center"/>
          </w:tcPr>
          <w:p w14:paraId="123E06E0">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标的所属行业</w:t>
            </w:r>
          </w:p>
        </w:tc>
        <w:tc>
          <w:tcPr>
            <w:tcW w:w="6976" w:type="dxa"/>
            <w:shd w:val="clear" w:color="auto" w:fill="auto"/>
            <w:vAlign w:val="center"/>
          </w:tcPr>
          <w:p w14:paraId="0B332940">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本项目采购标的对应的中小企业划分标准所属行业：</w:t>
            </w:r>
          </w:p>
          <w:tbl>
            <w:tblPr>
              <w:tblStyle w:val="46"/>
              <w:tblW w:w="6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3"/>
              <w:gridCol w:w="3386"/>
            </w:tblGrid>
            <w:tr w14:paraId="6CF6C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3373" w:type="dxa"/>
                  <w:tcBorders>
                    <w:top w:val="single" w:color="auto" w:sz="4" w:space="0"/>
                    <w:left w:val="single" w:color="auto" w:sz="4" w:space="0"/>
                    <w:bottom w:val="single" w:color="auto" w:sz="4" w:space="0"/>
                    <w:right w:val="single" w:color="auto" w:sz="4" w:space="0"/>
                  </w:tcBorders>
                  <w:vAlign w:val="center"/>
                </w:tcPr>
                <w:p w14:paraId="352A7EB9">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标的名称</w:t>
                  </w:r>
                </w:p>
              </w:tc>
              <w:tc>
                <w:tcPr>
                  <w:tcW w:w="3386" w:type="dxa"/>
                  <w:tcBorders>
                    <w:top w:val="single" w:color="auto" w:sz="4" w:space="0"/>
                    <w:left w:val="single" w:color="auto" w:sz="4" w:space="0"/>
                    <w:bottom w:val="single" w:color="auto" w:sz="4" w:space="0"/>
                    <w:right w:val="single" w:color="auto" w:sz="4" w:space="0"/>
                  </w:tcBorders>
                  <w:shd w:val="clear" w:color="auto" w:fill="auto"/>
                  <w:vAlign w:val="center"/>
                </w:tcPr>
                <w:p w14:paraId="22F3A54F">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中小企业划分标准所属行业</w:t>
                  </w:r>
                </w:p>
              </w:tc>
            </w:tr>
            <w:tr w14:paraId="4E893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3373" w:type="dxa"/>
                  <w:tcBorders>
                    <w:top w:val="single" w:color="auto" w:sz="4" w:space="0"/>
                    <w:left w:val="single" w:color="auto" w:sz="4" w:space="0"/>
                    <w:bottom w:val="single" w:color="auto" w:sz="4" w:space="0"/>
                    <w:right w:val="single" w:color="auto" w:sz="4" w:space="0"/>
                  </w:tcBorders>
                  <w:vAlign w:val="center"/>
                </w:tcPr>
                <w:p w14:paraId="78EFDEF5">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杨镇城市运行领域2025-2027年乡村公路日常养护和环境提升服务</w:t>
                  </w:r>
                </w:p>
              </w:tc>
              <w:tc>
                <w:tcPr>
                  <w:tcW w:w="3386" w:type="dxa"/>
                  <w:tcBorders>
                    <w:top w:val="single" w:color="auto" w:sz="4" w:space="0"/>
                    <w:left w:val="single" w:color="auto" w:sz="4" w:space="0"/>
                    <w:bottom w:val="single" w:color="auto" w:sz="4" w:space="0"/>
                    <w:right w:val="single" w:color="auto" w:sz="4" w:space="0"/>
                  </w:tcBorders>
                  <w:shd w:val="clear" w:color="auto" w:fill="auto"/>
                  <w:vAlign w:val="center"/>
                </w:tcPr>
                <w:p w14:paraId="3FE26919">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sz w:val="21"/>
                      <w:szCs w:val="21"/>
                      <w:highlight w:val="none"/>
                      <w:lang w:val="en-US" w:eastAsia="zh-CN"/>
                    </w:rPr>
                    <w:t>其他未列明行业</w:t>
                  </w:r>
                </w:p>
              </w:tc>
            </w:tr>
          </w:tbl>
          <w:p w14:paraId="14002787">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p>
        </w:tc>
      </w:tr>
      <w:tr w14:paraId="55EE7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5" w:type="dxa"/>
            <w:shd w:val="clear" w:color="auto" w:fill="auto"/>
            <w:vAlign w:val="center"/>
          </w:tcPr>
          <w:p w14:paraId="40ECA888">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br w:type="page"/>
            </w:r>
            <w:r>
              <w:rPr>
                <w:rFonts w:hint="eastAsia" w:ascii="宋体" w:hAnsi="宋体" w:eastAsia="宋体" w:cs="宋体"/>
                <w:b w:val="0"/>
                <w:bCs w:val="0"/>
                <w:sz w:val="21"/>
                <w:szCs w:val="21"/>
                <w:highlight w:val="none"/>
              </w:rPr>
              <w:t>11.2</w:t>
            </w:r>
          </w:p>
        </w:tc>
        <w:tc>
          <w:tcPr>
            <w:tcW w:w="1758" w:type="dxa"/>
            <w:shd w:val="clear" w:color="auto" w:fill="auto"/>
            <w:vAlign w:val="center"/>
          </w:tcPr>
          <w:p w14:paraId="7AB7E0D3">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投标报价</w:t>
            </w:r>
          </w:p>
        </w:tc>
        <w:tc>
          <w:tcPr>
            <w:tcW w:w="6976" w:type="dxa"/>
            <w:shd w:val="clear" w:color="auto" w:fill="auto"/>
            <w:vAlign w:val="center"/>
          </w:tcPr>
          <w:p w14:paraId="3D037376">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投标报价的特殊规定：</w:t>
            </w:r>
          </w:p>
          <w:p w14:paraId="41D0F8EE">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color w:val="000000"/>
                <w:sz w:val="21"/>
                <w:szCs w:val="21"/>
                <w:highlight w:val="none"/>
              </w:rPr>
              <w:t>■</w:t>
            </w:r>
            <w:r>
              <w:rPr>
                <w:rFonts w:hint="eastAsia" w:ascii="宋体" w:hAnsi="宋体" w:eastAsia="宋体" w:cs="宋体"/>
                <w:b w:val="0"/>
                <w:bCs w:val="0"/>
                <w:sz w:val="21"/>
                <w:szCs w:val="21"/>
                <w:highlight w:val="none"/>
              </w:rPr>
              <w:t>无</w:t>
            </w:r>
          </w:p>
          <w:p w14:paraId="2CA13995">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□有，具体情形：</w:t>
            </w:r>
            <w:r>
              <w:rPr>
                <w:rFonts w:hint="eastAsia" w:ascii="宋体" w:hAnsi="宋体" w:eastAsia="宋体" w:cs="宋体"/>
                <w:b w:val="0"/>
                <w:bCs w:val="0"/>
                <w:sz w:val="21"/>
                <w:szCs w:val="21"/>
                <w:highlight w:val="none"/>
                <w:u w:val="single"/>
                <w:lang w:val="en-US" w:eastAsia="zh-CN"/>
              </w:rPr>
              <w:t xml:space="preserve"> / </w:t>
            </w:r>
          </w:p>
        </w:tc>
      </w:tr>
      <w:tr w14:paraId="0AD93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5" w:type="dxa"/>
            <w:vAlign w:val="center"/>
          </w:tcPr>
          <w:p w14:paraId="4C3B3507">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12.1</w:t>
            </w:r>
          </w:p>
        </w:tc>
        <w:tc>
          <w:tcPr>
            <w:tcW w:w="1758" w:type="dxa"/>
            <w:vMerge w:val="restart"/>
            <w:shd w:val="clear" w:color="auto" w:fill="auto"/>
            <w:vAlign w:val="center"/>
          </w:tcPr>
          <w:p w14:paraId="6E557C32">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投标保证金</w:t>
            </w:r>
          </w:p>
        </w:tc>
        <w:tc>
          <w:tcPr>
            <w:tcW w:w="6976" w:type="dxa"/>
            <w:shd w:val="clear" w:color="auto" w:fill="auto"/>
            <w:vAlign w:val="center"/>
          </w:tcPr>
          <w:p w14:paraId="360B7870">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本项目 □收取 ■不收取 投标保证金</w:t>
            </w:r>
          </w:p>
          <w:p w14:paraId="7DF900CD">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投标保证金金额：</w:t>
            </w:r>
            <w:r>
              <w:rPr>
                <w:rFonts w:hint="eastAsia" w:ascii="宋体" w:hAnsi="宋体" w:eastAsia="宋体" w:cs="宋体"/>
                <w:b w:val="0"/>
                <w:bCs w:val="0"/>
                <w:sz w:val="21"/>
                <w:szCs w:val="21"/>
                <w:highlight w:val="none"/>
                <w:u w:val="single"/>
                <w:lang w:val="en-US" w:eastAsia="zh-CN"/>
              </w:rPr>
              <w:t xml:space="preserve"> / </w:t>
            </w:r>
            <w:r>
              <w:rPr>
                <w:rFonts w:hint="eastAsia" w:ascii="宋体" w:hAnsi="宋体" w:eastAsia="宋体" w:cs="宋体"/>
                <w:b w:val="0"/>
                <w:bCs w:val="0"/>
                <w:sz w:val="21"/>
                <w:szCs w:val="21"/>
                <w:highlight w:val="none"/>
              </w:rPr>
              <w:t>元（大写：</w:t>
            </w:r>
            <w:r>
              <w:rPr>
                <w:rFonts w:hint="eastAsia" w:ascii="宋体" w:hAnsi="宋体" w:eastAsia="宋体" w:cs="宋体"/>
                <w:b w:val="0"/>
                <w:bCs w:val="0"/>
                <w:sz w:val="21"/>
                <w:szCs w:val="21"/>
                <w:highlight w:val="none"/>
                <w:u w:val="single"/>
                <w:lang w:val="en-US" w:eastAsia="zh-CN"/>
              </w:rPr>
              <w:t xml:space="preserve"> / </w:t>
            </w:r>
            <w:r>
              <w:rPr>
                <w:rFonts w:hint="eastAsia" w:ascii="宋体" w:hAnsi="宋体" w:eastAsia="宋体" w:cs="宋体"/>
                <w:b w:val="0"/>
                <w:bCs w:val="0"/>
                <w:sz w:val="21"/>
                <w:szCs w:val="21"/>
                <w:highlight w:val="none"/>
              </w:rPr>
              <w:t>）；</w:t>
            </w:r>
          </w:p>
          <w:p w14:paraId="2F4216CE">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投标保证金形式：</w:t>
            </w:r>
            <w:r>
              <w:rPr>
                <w:rFonts w:hint="eastAsia" w:ascii="宋体" w:hAnsi="宋体" w:eastAsia="宋体" w:cs="宋体"/>
                <w:b w:val="0"/>
                <w:bCs w:val="0"/>
                <w:sz w:val="21"/>
                <w:szCs w:val="21"/>
                <w:highlight w:val="none"/>
                <w:u w:val="single"/>
                <w:lang w:val="en-US" w:eastAsia="zh-CN"/>
              </w:rPr>
              <w:t xml:space="preserve"> / </w:t>
            </w:r>
            <w:r>
              <w:rPr>
                <w:rFonts w:hint="eastAsia" w:ascii="宋体" w:hAnsi="宋体" w:eastAsia="宋体" w:cs="宋体"/>
                <w:b w:val="0"/>
                <w:bCs w:val="0"/>
                <w:sz w:val="21"/>
                <w:szCs w:val="21"/>
                <w:highlight w:val="none"/>
              </w:rPr>
              <w:t>；</w:t>
            </w:r>
          </w:p>
          <w:p w14:paraId="6A1831B2">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账户名称：</w:t>
            </w:r>
            <w:r>
              <w:rPr>
                <w:rFonts w:hint="eastAsia" w:ascii="宋体" w:hAnsi="宋体" w:eastAsia="宋体" w:cs="宋体"/>
                <w:b w:val="0"/>
                <w:bCs w:val="0"/>
                <w:sz w:val="21"/>
                <w:szCs w:val="21"/>
                <w:highlight w:val="none"/>
                <w:u w:val="single"/>
                <w:lang w:val="en-US" w:eastAsia="zh-CN"/>
              </w:rPr>
              <w:t xml:space="preserve"> / </w:t>
            </w:r>
            <w:r>
              <w:rPr>
                <w:rFonts w:hint="eastAsia" w:ascii="宋体" w:hAnsi="宋体" w:eastAsia="宋体" w:cs="宋体"/>
                <w:b w:val="0"/>
                <w:bCs w:val="0"/>
                <w:sz w:val="21"/>
                <w:szCs w:val="21"/>
                <w:highlight w:val="none"/>
              </w:rPr>
              <w:t>；</w:t>
            </w:r>
          </w:p>
          <w:p w14:paraId="5A24880F">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银行账号：</w:t>
            </w:r>
            <w:r>
              <w:rPr>
                <w:rFonts w:hint="eastAsia" w:ascii="宋体" w:hAnsi="宋体" w:eastAsia="宋体" w:cs="宋体"/>
                <w:b w:val="0"/>
                <w:bCs w:val="0"/>
                <w:sz w:val="21"/>
                <w:szCs w:val="21"/>
                <w:highlight w:val="none"/>
                <w:u w:val="single"/>
                <w:lang w:val="en-US" w:eastAsia="zh-CN"/>
              </w:rPr>
              <w:t xml:space="preserve"> / </w:t>
            </w:r>
            <w:r>
              <w:rPr>
                <w:rFonts w:hint="eastAsia" w:ascii="宋体" w:hAnsi="宋体" w:eastAsia="宋体" w:cs="宋体"/>
                <w:b w:val="0"/>
                <w:bCs w:val="0"/>
                <w:sz w:val="21"/>
                <w:szCs w:val="21"/>
                <w:highlight w:val="none"/>
              </w:rPr>
              <w:t>；</w:t>
            </w:r>
          </w:p>
          <w:p w14:paraId="0A9670AD">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开户行：</w:t>
            </w:r>
            <w:r>
              <w:rPr>
                <w:rFonts w:hint="eastAsia" w:ascii="宋体" w:hAnsi="宋体" w:eastAsia="宋体" w:cs="宋体"/>
                <w:b w:val="0"/>
                <w:bCs w:val="0"/>
                <w:sz w:val="21"/>
                <w:szCs w:val="21"/>
                <w:highlight w:val="none"/>
                <w:u w:val="single"/>
                <w:lang w:val="en-US" w:eastAsia="zh-CN"/>
              </w:rPr>
              <w:t xml:space="preserve"> / </w:t>
            </w:r>
            <w:r>
              <w:rPr>
                <w:rFonts w:hint="eastAsia" w:ascii="宋体" w:hAnsi="宋体" w:eastAsia="宋体" w:cs="宋体"/>
                <w:b w:val="0"/>
                <w:bCs w:val="0"/>
                <w:sz w:val="21"/>
                <w:szCs w:val="21"/>
                <w:highlight w:val="none"/>
              </w:rPr>
              <w:t>；</w:t>
            </w:r>
          </w:p>
          <w:p w14:paraId="580D2865">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投标保证金递交截止时间：</w:t>
            </w:r>
            <w:r>
              <w:rPr>
                <w:rFonts w:hint="eastAsia" w:ascii="宋体" w:hAnsi="宋体" w:eastAsia="宋体" w:cs="宋体"/>
                <w:b w:val="0"/>
                <w:bCs w:val="0"/>
                <w:sz w:val="21"/>
                <w:szCs w:val="21"/>
                <w:highlight w:val="none"/>
                <w:u w:val="single"/>
                <w:lang w:val="en-US" w:eastAsia="zh-CN"/>
              </w:rPr>
              <w:t xml:space="preserve"> / </w:t>
            </w:r>
            <w:r>
              <w:rPr>
                <w:rFonts w:hint="eastAsia" w:ascii="宋体" w:hAnsi="宋体" w:eastAsia="宋体" w:cs="宋体"/>
                <w:b w:val="0"/>
                <w:bCs w:val="0"/>
                <w:sz w:val="21"/>
                <w:szCs w:val="21"/>
                <w:highlight w:val="none"/>
              </w:rPr>
              <w:t>；</w:t>
            </w:r>
          </w:p>
          <w:p w14:paraId="176AB073">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有效期：</w:t>
            </w:r>
            <w:r>
              <w:rPr>
                <w:rFonts w:hint="eastAsia" w:ascii="宋体" w:hAnsi="宋体" w:eastAsia="宋体" w:cs="宋体"/>
                <w:b w:val="0"/>
                <w:bCs w:val="0"/>
                <w:sz w:val="21"/>
                <w:szCs w:val="21"/>
                <w:highlight w:val="none"/>
                <w:u w:val="single"/>
                <w:lang w:val="en-US" w:eastAsia="zh-CN"/>
              </w:rPr>
              <w:t xml:space="preserve"> / </w:t>
            </w:r>
            <w:r>
              <w:rPr>
                <w:rFonts w:hint="eastAsia" w:ascii="宋体" w:hAnsi="宋体" w:eastAsia="宋体" w:cs="宋体"/>
                <w:b w:val="0"/>
                <w:bCs w:val="0"/>
                <w:sz w:val="21"/>
                <w:szCs w:val="21"/>
                <w:highlight w:val="none"/>
              </w:rPr>
              <w:t>；</w:t>
            </w:r>
          </w:p>
        </w:tc>
      </w:tr>
      <w:tr w14:paraId="40205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5" w:type="dxa"/>
            <w:vAlign w:val="center"/>
          </w:tcPr>
          <w:p w14:paraId="74EEE870">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12.7.2</w:t>
            </w:r>
          </w:p>
        </w:tc>
        <w:tc>
          <w:tcPr>
            <w:tcW w:w="1758" w:type="dxa"/>
            <w:vMerge w:val="continue"/>
            <w:shd w:val="clear" w:color="auto" w:fill="auto"/>
            <w:vAlign w:val="center"/>
          </w:tcPr>
          <w:p w14:paraId="399C0639">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6976" w:type="dxa"/>
            <w:shd w:val="clear" w:color="auto" w:fill="auto"/>
            <w:vAlign w:val="center"/>
          </w:tcPr>
          <w:p w14:paraId="283FC146">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投标保证金可以不予退还的其他情形：</w:t>
            </w:r>
          </w:p>
          <w:p w14:paraId="3209AB42">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□无</w:t>
            </w:r>
          </w:p>
          <w:p w14:paraId="517B5A52">
            <w:pPr>
              <w:pStyle w:val="25"/>
              <w:keepNext w:val="0"/>
              <w:keepLines w:val="0"/>
              <w:pageBreakBefore w:val="0"/>
              <w:widowControl w:val="0"/>
              <w:kinsoku/>
              <w:wordWrap w:val="0"/>
              <w:overflowPunct/>
              <w:topLinePunct/>
              <w:autoSpaceDE/>
              <w:autoSpaceDN/>
              <w:bidi w:val="0"/>
              <w:adjustRightInd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■有，具体情形：</w:t>
            </w:r>
          </w:p>
          <w:p w14:paraId="17C49085">
            <w:pPr>
              <w:pStyle w:val="25"/>
              <w:keepNext w:val="0"/>
              <w:keepLines w:val="0"/>
              <w:pageBreakBefore w:val="0"/>
              <w:widowControl w:val="0"/>
              <w:kinsoku/>
              <w:wordWrap w:val="0"/>
              <w:overflowPunct/>
              <w:topLinePunct/>
              <w:autoSpaceDE/>
              <w:autoSpaceDN/>
              <w:bidi w:val="0"/>
              <w:adjustRightInd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（1）除因不可抗力或招标文件认可的情形以外，中标人放弃中标或者不按本须知的规定与采购人签订合同的；</w:t>
            </w:r>
          </w:p>
          <w:p w14:paraId="7A65656F">
            <w:pPr>
              <w:pStyle w:val="25"/>
              <w:keepNext w:val="0"/>
              <w:keepLines w:val="0"/>
              <w:pageBreakBefore w:val="0"/>
              <w:widowControl w:val="0"/>
              <w:kinsoku/>
              <w:wordWrap w:val="0"/>
              <w:overflowPunct/>
              <w:topLinePunct/>
              <w:autoSpaceDE/>
              <w:autoSpaceDN/>
              <w:bidi w:val="0"/>
              <w:adjustRightInd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（2）提供虚假材料的；</w:t>
            </w:r>
          </w:p>
          <w:p w14:paraId="1F154FC7">
            <w:pPr>
              <w:pStyle w:val="25"/>
              <w:keepNext w:val="0"/>
              <w:keepLines w:val="0"/>
              <w:pageBreakBefore w:val="0"/>
              <w:widowControl w:val="0"/>
              <w:kinsoku/>
              <w:wordWrap w:val="0"/>
              <w:overflowPunct/>
              <w:topLinePunct/>
              <w:autoSpaceDE/>
              <w:autoSpaceDN/>
              <w:bidi w:val="0"/>
              <w:adjustRightInd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（3）投标人与其他投标人恶意串通的；</w:t>
            </w:r>
          </w:p>
          <w:p w14:paraId="02324C8E">
            <w:pPr>
              <w:pStyle w:val="25"/>
              <w:keepNext w:val="0"/>
              <w:keepLines w:val="0"/>
              <w:pageBreakBefore w:val="0"/>
              <w:widowControl w:val="0"/>
              <w:kinsoku/>
              <w:wordWrap w:val="0"/>
              <w:overflowPunct/>
              <w:topLinePunct/>
              <w:autoSpaceDE/>
              <w:autoSpaceDN/>
              <w:bidi w:val="0"/>
              <w:adjustRightInd w:val="0"/>
              <w:snapToGrid w:val="0"/>
              <w:spacing w:line="360" w:lineRule="auto"/>
              <w:textAlignment w:val="auto"/>
              <w:rPr>
                <w:rFonts w:hint="eastAsia" w:ascii="宋体" w:hAnsi="宋体" w:eastAsia="宋体" w:cs="宋体"/>
                <w:b w:val="0"/>
                <w:bCs w:val="0"/>
                <w:color w:val="FF0000"/>
                <w:sz w:val="21"/>
                <w:szCs w:val="21"/>
                <w:highlight w:val="none"/>
                <w:u w:val="single"/>
              </w:rPr>
            </w:pPr>
            <w:r>
              <w:rPr>
                <w:rFonts w:hint="eastAsia" w:ascii="宋体" w:hAnsi="宋体" w:eastAsia="宋体" w:cs="宋体"/>
                <w:b w:val="0"/>
                <w:bCs w:val="0"/>
                <w:sz w:val="21"/>
                <w:szCs w:val="21"/>
                <w:highlight w:val="none"/>
              </w:rPr>
              <w:t>（4）招标文件规定的其他情形。</w:t>
            </w:r>
          </w:p>
        </w:tc>
      </w:tr>
      <w:tr w14:paraId="30FDE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5" w:type="dxa"/>
            <w:vAlign w:val="center"/>
          </w:tcPr>
          <w:p w14:paraId="4B3DA950">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13.1</w:t>
            </w:r>
          </w:p>
        </w:tc>
        <w:tc>
          <w:tcPr>
            <w:tcW w:w="1758" w:type="dxa"/>
            <w:vAlign w:val="center"/>
          </w:tcPr>
          <w:p w14:paraId="0D0241CF">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投标有效期</w:t>
            </w:r>
          </w:p>
        </w:tc>
        <w:tc>
          <w:tcPr>
            <w:tcW w:w="6976" w:type="dxa"/>
            <w:vAlign w:val="center"/>
          </w:tcPr>
          <w:p w14:paraId="7C857EA8">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自提交投标文件的截止之日起算</w:t>
            </w:r>
            <w:r>
              <w:rPr>
                <w:rFonts w:hint="eastAsia" w:ascii="宋体" w:hAnsi="宋体" w:eastAsia="宋体" w:cs="宋体"/>
                <w:b w:val="0"/>
                <w:bCs w:val="0"/>
                <w:sz w:val="21"/>
                <w:szCs w:val="21"/>
                <w:highlight w:val="none"/>
                <w:u w:val="single"/>
              </w:rPr>
              <w:t>90</w:t>
            </w:r>
            <w:r>
              <w:rPr>
                <w:rFonts w:hint="eastAsia" w:ascii="宋体" w:hAnsi="宋体" w:eastAsia="宋体" w:cs="宋体"/>
                <w:b w:val="0"/>
                <w:bCs w:val="0"/>
                <w:sz w:val="21"/>
                <w:szCs w:val="21"/>
                <w:highlight w:val="none"/>
              </w:rPr>
              <w:t>日历天。</w:t>
            </w:r>
          </w:p>
        </w:tc>
      </w:tr>
      <w:tr w14:paraId="51973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5" w:type="dxa"/>
            <w:shd w:val="clear" w:color="auto" w:fill="auto"/>
            <w:vAlign w:val="center"/>
          </w:tcPr>
          <w:p w14:paraId="72E0B952">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18.2</w:t>
            </w:r>
          </w:p>
        </w:tc>
        <w:tc>
          <w:tcPr>
            <w:tcW w:w="1758" w:type="dxa"/>
            <w:shd w:val="clear" w:color="auto" w:fill="auto"/>
            <w:vAlign w:val="center"/>
          </w:tcPr>
          <w:p w14:paraId="70E7A1F0">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解密时间</w:t>
            </w:r>
          </w:p>
        </w:tc>
        <w:tc>
          <w:tcPr>
            <w:tcW w:w="6976" w:type="dxa"/>
            <w:shd w:val="clear" w:color="auto" w:fill="auto"/>
            <w:vAlign w:val="center"/>
          </w:tcPr>
          <w:p w14:paraId="42D155F7">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解密时间：</w:t>
            </w:r>
            <w:r>
              <w:rPr>
                <w:rFonts w:hint="eastAsia" w:ascii="宋体" w:hAnsi="宋体" w:eastAsia="宋体" w:cs="宋体"/>
                <w:b w:val="0"/>
                <w:bCs w:val="0"/>
                <w:color w:val="auto"/>
                <w:sz w:val="21"/>
                <w:szCs w:val="21"/>
                <w:highlight w:val="none"/>
                <w:u w:val="single"/>
                <w:lang w:val="en-US" w:eastAsia="zh-CN"/>
              </w:rPr>
              <w:t>90</w:t>
            </w:r>
            <w:r>
              <w:rPr>
                <w:rFonts w:hint="eastAsia" w:ascii="宋体" w:hAnsi="宋体" w:eastAsia="宋体" w:cs="宋体"/>
                <w:b w:val="0"/>
                <w:bCs w:val="0"/>
                <w:color w:val="auto"/>
                <w:sz w:val="21"/>
                <w:szCs w:val="21"/>
                <w:highlight w:val="none"/>
              </w:rPr>
              <w:t>分钟</w:t>
            </w:r>
          </w:p>
        </w:tc>
      </w:tr>
      <w:tr w14:paraId="04C85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5" w:type="dxa"/>
            <w:vAlign w:val="center"/>
          </w:tcPr>
          <w:p w14:paraId="6BAC6008">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18.2</w:t>
            </w:r>
          </w:p>
        </w:tc>
        <w:tc>
          <w:tcPr>
            <w:tcW w:w="1758" w:type="dxa"/>
            <w:vAlign w:val="center"/>
          </w:tcPr>
          <w:p w14:paraId="03BC4324">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开标会携带资料</w:t>
            </w:r>
          </w:p>
        </w:tc>
        <w:tc>
          <w:tcPr>
            <w:tcW w:w="6976" w:type="dxa"/>
            <w:vAlign w:val="center"/>
          </w:tcPr>
          <w:p w14:paraId="2F579CB5">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参加开标的投标人代表应确保携带加密电子投标文件相对应的移动数字CA证书，投标人应在规定的时间内对投标文件进行解密，因非系统原因导致的解密失败，视为投标无效。投标人代表参加开标会议的授权委托人必须携带“授权委托书（加盖公章）”和身份证原件和复印件（加盖公章），该委托书应当由投标人委派参加开标会的投标人代表随身携带，单独提交一份。如法定代表人本人参加开标会的，必须携带法定代表人身份证明（加盖公章）及身份证原件和复印件（加盖公章）。（未提供以上资料或提供资料不符合要求的投标人，代理机构需如实记录，由评标委员会按无效投标处理）。</w:t>
            </w:r>
          </w:p>
        </w:tc>
      </w:tr>
      <w:tr w14:paraId="1674F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5" w:type="dxa"/>
            <w:vAlign w:val="center"/>
          </w:tcPr>
          <w:p w14:paraId="77FFFD13">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22.1</w:t>
            </w:r>
          </w:p>
        </w:tc>
        <w:tc>
          <w:tcPr>
            <w:tcW w:w="1758" w:type="dxa"/>
            <w:vAlign w:val="center"/>
          </w:tcPr>
          <w:p w14:paraId="68AF508A">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确定中标人</w:t>
            </w:r>
          </w:p>
        </w:tc>
        <w:tc>
          <w:tcPr>
            <w:tcW w:w="6976" w:type="dxa"/>
            <w:vAlign w:val="center"/>
          </w:tcPr>
          <w:p w14:paraId="61C002FB">
            <w:pPr>
              <w:pStyle w:val="25"/>
              <w:keepNext w:val="0"/>
              <w:keepLines w:val="0"/>
              <w:pageBreakBefore w:val="0"/>
              <w:widowControl w:val="0"/>
              <w:kinsoku/>
              <w:wordWrap w:val="0"/>
              <w:overflowPunct/>
              <w:topLinePunct/>
              <w:autoSpaceDE/>
              <w:autoSpaceDN/>
              <w:bidi w:val="0"/>
              <w:adjustRightInd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中标候选人并列的，采购人是否委托评标委员会确定中标人：</w:t>
            </w:r>
          </w:p>
          <w:p w14:paraId="4A974059">
            <w:pPr>
              <w:pStyle w:val="25"/>
              <w:keepNext w:val="0"/>
              <w:keepLines w:val="0"/>
              <w:pageBreakBefore w:val="0"/>
              <w:widowControl w:val="0"/>
              <w:kinsoku/>
              <w:wordWrap w:val="0"/>
              <w:overflowPunct/>
              <w:topLinePunct/>
              <w:autoSpaceDE/>
              <w:autoSpaceDN/>
              <w:bidi w:val="0"/>
              <w:adjustRightInd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■否</w:t>
            </w:r>
          </w:p>
          <w:p w14:paraId="6CE2311C">
            <w:pPr>
              <w:pStyle w:val="25"/>
              <w:keepNext w:val="0"/>
              <w:keepLines w:val="0"/>
              <w:pageBreakBefore w:val="0"/>
              <w:widowControl w:val="0"/>
              <w:kinsoku/>
              <w:wordWrap w:val="0"/>
              <w:overflowPunct/>
              <w:topLinePunct/>
              <w:autoSpaceDE/>
              <w:autoSpaceDN/>
              <w:bidi w:val="0"/>
              <w:adjustRightInd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□是</w:t>
            </w:r>
          </w:p>
          <w:p w14:paraId="2CC19FF4">
            <w:pPr>
              <w:pStyle w:val="25"/>
              <w:keepNext w:val="0"/>
              <w:keepLines w:val="0"/>
              <w:pageBreakBefore w:val="0"/>
              <w:widowControl w:val="0"/>
              <w:kinsoku/>
              <w:wordWrap w:val="0"/>
              <w:overflowPunct/>
              <w:topLinePunct/>
              <w:autoSpaceDE/>
              <w:autoSpaceDN/>
              <w:bidi w:val="0"/>
              <w:adjustRightInd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 xml:space="preserve">中标候选人并列的，按照以下方式确定中标人： </w:t>
            </w:r>
          </w:p>
          <w:p w14:paraId="35EC74EB">
            <w:pPr>
              <w:pStyle w:val="25"/>
              <w:keepNext w:val="0"/>
              <w:keepLines w:val="0"/>
              <w:pageBreakBefore w:val="0"/>
              <w:widowControl w:val="0"/>
              <w:kinsoku/>
              <w:wordWrap w:val="0"/>
              <w:overflowPunct/>
              <w:topLinePunct/>
              <w:autoSpaceDE/>
              <w:autoSpaceDN/>
              <w:bidi w:val="0"/>
              <w:adjustRightInd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■得分且投标报价均相同的，以</w:t>
            </w:r>
            <w:r>
              <w:rPr>
                <w:rFonts w:hint="eastAsia" w:ascii="宋体" w:hAnsi="宋体" w:eastAsia="宋体" w:cs="宋体"/>
                <w:b w:val="0"/>
                <w:bCs w:val="0"/>
                <w:sz w:val="21"/>
                <w:szCs w:val="21"/>
                <w:highlight w:val="none"/>
                <w:u w:val="single"/>
              </w:rPr>
              <w:t>技术评审</w:t>
            </w:r>
            <w:r>
              <w:rPr>
                <w:rFonts w:hint="eastAsia" w:ascii="宋体" w:hAnsi="宋体" w:eastAsia="宋体" w:cs="宋体"/>
                <w:b w:val="0"/>
                <w:bCs w:val="0"/>
                <w:sz w:val="21"/>
                <w:szCs w:val="21"/>
                <w:highlight w:val="none"/>
              </w:rPr>
              <w:t>得分高者为中标人</w:t>
            </w:r>
          </w:p>
          <w:p w14:paraId="4A98F671">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u w:val="single"/>
              </w:rPr>
            </w:pPr>
            <w:r>
              <w:rPr>
                <w:rFonts w:hint="eastAsia" w:ascii="宋体" w:hAnsi="宋体" w:eastAsia="宋体" w:cs="宋体"/>
                <w:b w:val="0"/>
                <w:bCs w:val="0"/>
                <w:sz w:val="21"/>
                <w:szCs w:val="21"/>
                <w:highlight w:val="none"/>
              </w:rPr>
              <w:t>□随机抽取</w:t>
            </w:r>
          </w:p>
        </w:tc>
      </w:tr>
      <w:tr w14:paraId="08C69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5" w:type="dxa"/>
            <w:vAlign w:val="center"/>
          </w:tcPr>
          <w:p w14:paraId="48C2DB20">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25.5</w:t>
            </w:r>
          </w:p>
        </w:tc>
        <w:tc>
          <w:tcPr>
            <w:tcW w:w="1758" w:type="dxa"/>
            <w:vAlign w:val="center"/>
          </w:tcPr>
          <w:p w14:paraId="52D6EAB3">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分包</w:t>
            </w:r>
          </w:p>
        </w:tc>
        <w:tc>
          <w:tcPr>
            <w:tcW w:w="6976" w:type="dxa"/>
            <w:vAlign w:val="center"/>
          </w:tcPr>
          <w:p w14:paraId="29D88260">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本项目的非主体、非关键性工作是否允许分包：</w:t>
            </w:r>
          </w:p>
          <w:p w14:paraId="637440CF">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■不允许</w:t>
            </w:r>
          </w:p>
          <w:p w14:paraId="4DA14FF0">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□允许，具体要求：</w:t>
            </w:r>
          </w:p>
          <w:p w14:paraId="4C839446">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（1）可以分包履行的具体内容：</w:t>
            </w:r>
            <w:r>
              <w:rPr>
                <w:rFonts w:hint="eastAsia" w:ascii="宋体" w:hAnsi="宋体" w:eastAsia="宋体" w:cs="宋体"/>
                <w:b w:val="0"/>
                <w:bCs w:val="0"/>
                <w:sz w:val="21"/>
                <w:szCs w:val="21"/>
                <w:highlight w:val="none"/>
                <w:u w:val="single"/>
                <w:lang w:val="en-US" w:eastAsia="zh-CN"/>
              </w:rPr>
              <w:t xml:space="preserve"> / </w:t>
            </w:r>
            <w:r>
              <w:rPr>
                <w:rFonts w:hint="eastAsia" w:ascii="宋体" w:hAnsi="宋体" w:eastAsia="宋体" w:cs="宋体"/>
                <w:b w:val="0"/>
                <w:bCs w:val="0"/>
                <w:sz w:val="21"/>
                <w:szCs w:val="21"/>
                <w:highlight w:val="none"/>
              </w:rPr>
              <w:t>；</w:t>
            </w:r>
          </w:p>
          <w:p w14:paraId="1457592E">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（2）允许分包的金额或者比例：</w:t>
            </w:r>
            <w:r>
              <w:rPr>
                <w:rFonts w:hint="eastAsia" w:ascii="宋体" w:hAnsi="宋体" w:eastAsia="宋体" w:cs="宋体"/>
                <w:b w:val="0"/>
                <w:bCs w:val="0"/>
                <w:sz w:val="21"/>
                <w:szCs w:val="21"/>
                <w:highlight w:val="none"/>
                <w:u w:val="single"/>
                <w:lang w:val="en-US" w:eastAsia="zh-CN"/>
              </w:rPr>
              <w:t xml:space="preserve"> / </w:t>
            </w:r>
            <w:r>
              <w:rPr>
                <w:rFonts w:hint="eastAsia" w:ascii="宋体" w:hAnsi="宋体" w:eastAsia="宋体" w:cs="宋体"/>
                <w:b w:val="0"/>
                <w:bCs w:val="0"/>
                <w:sz w:val="21"/>
                <w:szCs w:val="21"/>
                <w:highlight w:val="none"/>
              </w:rPr>
              <w:t>；</w:t>
            </w:r>
          </w:p>
          <w:p w14:paraId="559260EC">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u w:val="single"/>
              </w:rPr>
            </w:pPr>
            <w:r>
              <w:rPr>
                <w:rFonts w:hint="eastAsia" w:ascii="宋体" w:hAnsi="宋体" w:eastAsia="宋体" w:cs="宋体"/>
                <w:b w:val="0"/>
                <w:bCs w:val="0"/>
                <w:sz w:val="21"/>
                <w:szCs w:val="21"/>
                <w:highlight w:val="none"/>
              </w:rPr>
              <w:t>（3）其他要求：</w:t>
            </w:r>
            <w:r>
              <w:rPr>
                <w:rFonts w:hint="eastAsia" w:ascii="宋体" w:hAnsi="宋体" w:eastAsia="宋体" w:cs="宋体"/>
                <w:b w:val="0"/>
                <w:bCs w:val="0"/>
                <w:sz w:val="21"/>
                <w:szCs w:val="21"/>
                <w:highlight w:val="none"/>
                <w:u w:val="single"/>
                <w:lang w:val="en-US" w:eastAsia="zh-CN"/>
              </w:rPr>
              <w:t xml:space="preserve"> / </w:t>
            </w:r>
            <w:r>
              <w:rPr>
                <w:rFonts w:hint="eastAsia" w:ascii="宋体" w:hAnsi="宋体" w:eastAsia="宋体" w:cs="宋体"/>
                <w:b w:val="0"/>
                <w:bCs w:val="0"/>
                <w:sz w:val="21"/>
                <w:szCs w:val="21"/>
                <w:highlight w:val="none"/>
              </w:rPr>
              <w:t>。</w:t>
            </w:r>
          </w:p>
        </w:tc>
      </w:tr>
      <w:tr w14:paraId="51EB7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5" w:type="dxa"/>
            <w:vAlign w:val="center"/>
          </w:tcPr>
          <w:p w14:paraId="595DD8FA">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25.6</w:t>
            </w:r>
          </w:p>
        </w:tc>
        <w:tc>
          <w:tcPr>
            <w:tcW w:w="1758" w:type="dxa"/>
            <w:vAlign w:val="center"/>
          </w:tcPr>
          <w:p w14:paraId="5C72B2C6">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政采贷</w:t>
            </w:r>
          </w:p>
        </w:tc>
        <w:tc>
          <w:tcPr>
            <w:tcW w:w="6976" w:type="dxa"/>
            <w:vAlign w:val="center"/>
          </w:tcPr>
          <w:p w14:paraId="1E5808EE">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为更大力度激发市场活力和社会创造力，增强发展动力，按照《北京市全面优化营商环境助力企业高质量发展实施方案》（京政办发〔2023〕8 号）部署，进一步加强政府采购合同线上融资“一站式”服务（以下简称“政采贷”），北京市财政局、中国人民银行营业管理部联合发布《关于推进政府采购合同线上融资有关工作的通知》（京财采购〔2023〕637 号）。有需求的供应商，可按上述通知要求办理“政采贷”。</w:t>
            </w:r>
          </w:p>
        </w:tc>
      </w:tr>
      <w:tr w14:paraId="7EF2E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5" w:type="dxa"/>
            <w:vAlign w:val="center"/>
          </w:tcPr>
          <w:p w14:paraId="4D169853">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26.1.1</w:t>
            </w:r>
          </w:p>
        </w:tc>
        <w:tc>
          <w:tcPr>
            <w:tcW w:w="1758" w:type="dxa"/>
            <w:vAlign w:val="center"/>
          </w:tcPr>
          <w:p w14:paraId="6B636210">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询问</w:t>
            </w:r>
          </w:p>
        </w:tc>
        <w:tc>
          <w:tcPr>
            <w:tcW w:w="6976" w:type="dxa"/>
            <w:vAlign w:val="center"/>
          </w:tcPr>
          <w:p w14:paraId="75F84C8A">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rPr>
              <w:t>询问送达形式：</w:t>
            </w:r>
            <w:r>
              <w:rPr>
                <w:rFonts w:hint="eastAsia" w:ascii="宋体" w:hAnsi="宋体" w:eastAsia="宋体" w:cs="宋体"/>
                <w:b w:val="0"/>
                <w:bCs w:val="0"/>
                <w:sz w:val="21"/>
                <w:szCs w:val="21"/>
                <w:highlight w:val="none"/>
                <w:u w:val="single"/>
              </w:rPr>
              <w:t>纸质</w:t>
            </w:r>
            <w:r>
              <w:rPr>
                <w:rFonts w:hint="eastAsia" w:ascii="宋体" w:hAnsi="宋体" w:eastAsia="宋体" w:cs="宋体"/>
                <w:b w:val="0"/>
                <w:bCs w:val="0"/>
                <w:sz w:val="21"/>
                <w:szCs w:val="21"/>
                <w:highlight w:val="none"/>
                <w:u w:val="none"/>
                <w:lang w:eastAsia="zh-CN"/>
              </w:rPr>
              <w:t>；</w:t>
            </w:r>
          </w:p>
        </w:tc>
      </w:tr>
      <w:tr w14:paraId="67CFA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5" w:type="dxa"/>
            <w:vAlign w:val="center"/>
          </w:tcPr>
          <w:p w14:paraId="1A09587C">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26.3</w:t>
            </w:r>
          </w:p>
        </w:tc>
        <w:tc>
          <w:tcPr>
            <w:tcW w:w="1758" w:type="dxa"/>
            <w:vAlign w:val="center"/>
          </w:tcPr>
          <w:p w14:paraId="708F22BC">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联系方式</w:t>
            </w:r>
          </w:p>
        </w:tc>
        <w:tc>
          <w:tcPr>
            <w:tcW w:w="6976" w:type="dxa"/>
            <w:vAlign w:val="center"/>
          </w:tcPr>
          <w:p w14:paraId="6F759728">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接收询问和质疑的联系方式</w:t>
            </w:r>
          </w:p>
          <w:p w14:paraId="2556B24C">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联系部门：</w:t>
            </w:r>
            <w:r>
              <w:rPr>
                <w:rFonts w:hint="eastAsia" w:ascii="宋体" w:hAnsi="宋体" w:eastAsia="宋体" w:cs="宋体"/>
                <w:b w:val="0"/>
                <w:bCs w:val="0"/>
                <w:sz w:val="21"/>
                <w:szCs w:val="21"/>
                <w:highlight w:val="none"/>
                <w:u w:val="single"/>
              </w:rPr>
              <w:t>北京中盛宇工程管理有限公司-招标部</w:t>
            </w:r>
            <w:r>
              <w:rPr>
                <w:rFonts w:hint="eastAsia" w:ascii="宋体" w:hAnsi="宋体" w:eastAsia="宋体" w:cs="宋体"/>
                <w:b w:val="0"/>
                <w:bCs w:val="0"/>
                <w:sz w:val="21"/>
                <w:szCs w:val="21"/>
                <w:highlight w:val="none"/>
              </w:rPr>
              <w:t>；</w:t>
            </w:r>
          </w:p>
          <w:p w14:paraId="6E77D9F7">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联系电话：</w:t>
            </w:r>
            <w:r>
              <w:rPr>
                <w:rFonts w:hint="eastAsia" w:ascii="宋体" w:hAnsi="宋体" w:eastAsia="宋体" w:cs="宋体"/>
                <w:b w:val="0"/>
                <w:bCs w:val="0"/>
                <w:sz w:val="21"/>
                <w:szCs w:val="21"/>
                <w:highlight w:val="none"/>
                <w:u w:val="single"/>
              </w:rPr>
              <w:t>010-69415773</w:t>
            </w:r>
            <w:r>
              <w:rPr>
                <w:rFonts w:hint="eastAsia" w:ascii="宋体" w:hAnsi="宋体" w:eastAsia="宋体" w:cs="宋体"/>
                <w:b w:val="0"/>
                <w:bCs w:val="0"/>
                <w:sz w:val="21"/>
                <w:szCs w:val="21"/>
                <w:highlight w:val="none"/>
              </w:rPr>
              <w:t>；</w:t>
            </w:r>
          </w:p>
          <w:p w14:paraId="1F4D8EC2">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通讯地址：</w:t>
            </w:r>
            <w:r>
              <w:rPr>
                <w:rFonts w:hint="eastAsia" w:ascii="宋体" w:hAnsi="宋体" w:eastAsia="宋体" w:cs="宋体"/>
                <w:b w:val="0"/>
                <w:bCs w:val="0"/>
                <w:sz w:val="21"/>
                <w:szCs w:val="21"/>
                <w:highlight w:val="none"/>
                <w:u w:val="single"/>
              </w:rPr>
              <w:t>北京市顺义区双丰街道顺安南路12号一区26号楼北侧三层。</w:t>
            </w:r>
          </w:p>
        </w:tc>
      </w:tr>
      <w:tr w14:paraId="3E97B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14:paraId="0FD2D760">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27</w:t>
            </w:r>
          </w:p>
        </w:tc>
        <w:tc>
          <w:tcPr>
            <w:tcW w:w="1758" w:type="dxa"/>
            <w:tcBorders>
              <w:top w:val="single" w:color="auto" w:sz="4" w:space="0"/>
              <w:left w:val="single" w:color="auto" w:sz="4" w:space="0"/>
              <w:bottom w:val="single" w:color="auto" w:sz="4" w:space="0"/>
              <w:right w:val="single" w:color="auto" w:sz="4" w:space="0"/>
            </w:tcBorders>
            <w:shd w:val="clear" w:color="auto" w:fill="auto"/>
            <w:vAlign w:val="center"/>
          </w:tcPr>
          <w:p w14:paraId="71E32531">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代理费</w:t>
            </w:r>
          </w:p>
        </w:tc>
        <w:tc>
          <w:tcPr>
            <w:tcW w:w="6976" w:type="dxa"/>
            <w:tcBorders>
              <w:top w:val="single" w:color="auto" w:sz="4" w:space="0"/>
              <w:left w:val="single" w:color="auto" w:sz="4" w:space="0"/>
              <w:bottom w:val="single" w:color="auto" w:sz="4" w:space="0"/>
              <w:right w:val="single" w:color="auto" w:sz="4" w:space="0"/>
            </w:tcBorders>
            <w:shd w:val="clear" w:color="auto" w:fill="auto"/>
            <w:vAlign w:val="center"/>
          </w:tcPr>
          <w:p w14:paraId="2ADCDD78">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收费对象：</w:t>
            </w:r>
          </w:p>
          <w:p w14:paraId="1522A359">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□采购人</w:t>
            </w:r>
          </w:p>
          <w:p w14:paraId="524C04C4">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■中标人</w:t>
            </w:r>
          </w:p>
          <w:p w14:paraId="169137D3">
            <w:pPr>
              <w:keepNext w:val="0"/>
              <w:keepLines w:val="0"/>
              <w:pageBreakBefore w:val="0"/>
              <w:widowControl w:val="0"/>
              <w:numPr>
                <w:ilvl w:val="0"/>
                <w:numId w:val="0"/>
              </w:numPr>
              <w:tabs>
                <w:tab w:val="left" w:pos="1560"/>
              </w:tabs>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收费标准：</w:t>
            </w:r>
          </w:p>
          <w:p w14:paraId="36FD5A0B">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u w:val="single"/>
                <w:lang w:val="en-US" w:eastAsia="zh-CN"/>
              </w:rPr>
            </w:pPr>
            <w:r>
              <w:rPr>
                <w:rFonts w:hint="eastAsia" w:ascii="宋体" w:hAnsi="宋体" w:eastAsia="宋体" w:cs="宋体"/>
                <w:b w:val="0"/>
                <w:bCs w:val="0"/>
                <w:sz w:val="21"/>
                <w:szCs w:val="21"/>
                <w:highlight w:val="none"/>
                <w:u w:val="single"/>
                <w:lang w:val="en-US" w:eastAsia="zh-CN"/>
              </w:rPr>
              <w:t>参照附件1：代理服务费收费标准进行差额定率累进法计算，以中标金额为基数并按70%计取招标代理服务费。</w:t>
            </w:r>
          </w:p>
          <w:p w14:paraId="4FD24734">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u w:val="single"/>
                <w:lang w:val="en-US" w:eastAsia="zh-CN"/>
              </w:rPr>
            </w:pPr>
            <w:r>
              <w:rPr>
                <w:rFonts w:hint="eastAsia" w:ascii="宋体" w:hAnsi="宋体" w:eastAsia="宋体" w:cs="宋体"/>
                <w:b w:val="0"/>
                <w:bCs w:val="0"/>
                <w:sz w:val="21"/>
                <w:szCs w:val="21"/>
                <w:highlight w:val="none"/>
                <w:u w:val="single"/>
                <w:lang w:val="en-US" w:eastAsia="zh-CN"/>
              </w:rPr>
              <w:t>附件1：代理服务费收费标准</w:t>
            </w:r>
          </w:p>
          <w:tbl>
            <w:tblPr>
              <w:tblStyle w:val="46"/>
              <w:tblW w:w="5000" w:type="pct"/>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025"/>
              <w:gridCol w:w="901"/>
              <w:gridCol w:w="901"/>
              <w:gridCol w:w="903"/>
            </w:tblGrid>
            <w:tr w14:paraId="63420F2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jc w:val="center"/>
              </w:trPr>
              <w:tc>
                <w:tcPr>
                  <w:tcW w:w="4508" w:type="dxa"/>
                  <w:vMerge w:val="restart"/>
                  <w:tcBorders>
                    <w:top w:val="single" w:color="auto" w:sz="4" w:space="0"/>
                    <w:left w:val="outset" w:color="auto" w:sz="6" w:space="0"/>
                    <w:bottom w:val="single" w:color="auto" w:sz="4" w:space="0"/>
                    <w:right w:val="single" w:color="auto" w:sz="4" w:space="0"/>
                    <w:tl2br w:val="outset" w:color="auto" w:sz="6" w:space="0"/>
                  </w:tcBorders>
                  <w:noWrap w:val="0"/>
                  <w:vAlign w:val="center"/>
                </w:tcPr>
                <w:p w14:paraId="68013C4A">
                  <w:pPr>
                    <w:keepNext w:val="0"/>
                    <w:keepLines w:val="0"/>
                    <w:pageBreakBefore w:val="0"/>
                    <w:widowControl w:val="0"/>
                    <w:kinsoku/>
                    <w:wordWrap w:val="0"/>
                    <w:overflowPunct/>
                    <w:topLinePunct/>
                    <w:autoSpaceDE/>
                    <w:autoSpaceDN/>
                    <w:bidi w:val="0"/>
                    <w:spacing w:line="360" w:lineRule="auto"/>
                    <w:ind w:firstLine="3150" w:firstLineChars="15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项目类别</w:t>
                  </w:r>
                </w:p>
                <w:p w14:paraId="0FC00928">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rPr>
                    <w:t>中标</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成交</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金额</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万元</w:t>
                  </w:r>
                  <w:r>
                    <w:rPr>
                      <w:rFonts w:hint="eastAsia" w:ascii="宋体" w:hAnsi="宋体" w:eastAsia="宋体" w:cs="宋体"/>
                      <w:b w:val="0"/>
                      <w:bCs w:val="0"/>
                      <w:sz w:val="21"/>
                      <w:szCs w:val="21"/>
                      <w:highlight w:val="none"/>
                      <w:lang w:eastAsia="zh-CN"/>
                    </w:rPr>
                    <w:t>）</w:t>
                  </w:r>
                </w:p>
              </w:tc>
              <w:tc>
                <w:tcPr>
                  <w:tcW w:w="964" w:type="dxa"/>
                  <w:gridSpan w:val="3"/>
                  <w:tcBorders>
                    <w:top w:val="single" w:color="auto" w:sz="4" w:space="0"/>
                    <w:left w:val="single" w:color="auto" w:sz="4" w:space="0"/>
                    <w:bottom w:val="single" w:color="auto" w:sz="4" w:space="0"/>
                    <w:right w:val="single" w:color="auto" w:sz="4" w:space="0"/>
                  </w:tcBorders>
                  <w:noWrap w:val="0"/>
                  <w:vAlign w:val="center"/>
                </w:tcPr>
                <w:p w14:paraId="69A65EAA">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标准费率（%）</w:t>
                  </w:r>
                </w:p>
              </w:tc>
            </w:tr>
            <w:tr w14:paraId="3CAEB2E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jc w:val="center"/>
              </w:trPr>
              <w:tc>
                <w:tcPr>
                  <w:tcW w:w="4508" w:type="dxa"/>
                  <w:vMerge w:val="continue"/>
                  <w:tcBorders>
                    <w:top w:val="single" w:color="auto" w:sz="4" w:space="0"/>
                    <w:left w:val="single" w:color="auto" w:sz="4" w:space="0"/>
                    <w:bottom w:val="single" w:color="auto" w:sz="4" w:space="0"/>
                    <w:right w:val="single" w:color="auto" w:sz="4" w:space="0"/>
                    <w:tl2br w:val="outset" w:color="auto" w:sz="6" w:space="0"/>
                  </w:tcBorders>
                  <w:noWrap w:val="0"/>
                  <w:vAlign w:val="center"/>
                </w:tcPr>
                <w:p w14:paraId="002BADA6">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p>
              </w:tc>
              <w:tc>
                <w:tcPr>
                  <w:tcW w:w="964" w:type="dxa"/>
                  <w:tcBorders>
                    <w:top w:val="single" w:color="auto" w:sz="4" w:space="0"/>
                    <w:left w:val="single" w:color="auto" w:sz="4" w:space="0"/>
                    <w:bottom w:val="single" w:color="auto" w:sz="4" w:space="0"/>
                    <w:right w:val="single" w:color="auto" w:sz="4" w:space="0"/>
                  </w:tcBorders>
                  <w:noWrap w:val="0"/>
                  <w:vAlign w:val="center"/>
                </w:tcPr>
                <w:p w14:paraId="10FF909D">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货物</w:t>
                  </w:r>
                </w:p>
              </w:tc>
              <w:tc>
                <w:tcPr>
                  <w:tcW w:w="964" w:type="dxa"/>
                  <w:tcBorders>
                    <w:top w:val="single" w:color="auto" w:sz="4" w:space="0"/>
                    <w:left w:val="single" w:color="auto" w:sz="4" w:space="0"/>
                    <w:bottom w:val="single" w:color="auto" w:sz="4" w:space="0"/>
                    <w:right w:val="single" w:color="auto" w:sz="4" w:space="0"/>
                  </w:tcBorders>
                  <w:noWrap w:val="0"/>
                  <w:vAlign w:val="center"/>
                </w:tcPr>
                <w:p w14:paraId="2531C710">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服务</w:t>
                  </w:r>
                </w:p>
              </w:tc>
              <w:tc>
                <w:tcPr>
                  <w:tcW w:w="964" w:type="dxa"/>
                  <w:tcBorders>
                    <w:top w:val="single" w:color="auto" w:sz="4" w:space="0"/>
                    <w:left w:val="single" w:color="auto" w:sz="4" w:space="0"/>
                    <w:bottom w:val="single" w:color="auto" w:sz="4" w:space="0"/>
                    <w:right w:val="single" w:color="auto" w:sz="4" w:space="0"/>
                  </w:tcBorders>
                  <w:noWrap w:val="0"/>
                  <w:vAlign w:val="center"/>
                </w:tcPr>
                <w:p w14:paraId="6C4A85DA">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工程</w:t>
                  </w:r>
                </w:p>
              </w:tc>
            </w:tr>
            <w:tr w14:paraId="732713E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508" w:type="dxa"/>
                  <w:tcBorders>
                    <w:top w:val="single" w:color="auto" w:sz="4" w:space="0"/>
                    <w:left w:val="single" w:color="auto" w:sz="4" w:space="0"/>
                    <w:bottom w:val="single" w:color="auto" w:sz="4" w:space="0"/>
                    <w:right w:val="single" w:color="auto" w:sz="4" w:space="0"/>
                  </w:tcBorders>
                  <w:noWrap w:val="0"/>
                  <w:vAlign w:val="center"/>
                </w:tcPr>
                <w:p w14:paraId="016FE890">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100以下</w:t>
                  </w:r>
                </w:p>
              </w:tc>
              <w:tc>
                <w:tcPr>
                  <w:tcW w:w="964" w:type="dxa"/>
                  <w:tcBorders>
                    <w:top w:val="single" w:color="auto" w:sz="4" w:space="0"/>
                    <w:left w:val="single" w:color="auto" w:sz="4" w:space="0"/>
                    <w:bottom w:val="single" w:color="auto" w:sz="4" w:space="0"/>
                    <w:right w:val="single" w:color="auto" w:sz="4" w:space="0"/>
                  </w:tcBorders>
                  <w:noWrap w:val="0"/>
                  <w:vAlign w:val="center"/>
                </w:tcPr>
                <w:p w14:paraId="3DC10DB4">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1.5</w:t>
                  </w:r>
                </w:p>
              </w:tc>
              <w:tc>
                <w:tcPr>
                  <w:tcW w:w="964" w:type="dxa"/>
                  <w:tcBorders>
                    <w:top w:val="single" w:color="auto" w:sz="4" w:space="0"/>
                    <w:left w:val="single" w:color="auto" w:sz="4" w:space="0"/>
                    <w:bottom w:val="single" w:color="auto" w:sz="4" w:space="0"/>
                    <w:right w:val="single" w:color="auto" w:sz="4" w:space="0"/>
                  </w:tcBorders>
                  <w:noWrap w:val="0"/>
                  <w:vAlign w:val="center"/>
                </w:tcPr>
                <w:p w14:paraId="285F65BA">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1.5</w:t>
                  </w:r>
                </w:p>
              </w:tc>
              <w:tc>
                <w:tcPr>
                  <w:tcW w:w="964" w:type="dxa"/>
                  <w:tcBorders>
                    <w:top w:val="single" w:color="auto" w:sz="4" w:space="0"/>
                    <w:left w:val="single" w:color="auto" w:sz="4" w:space="0"/>
                    <w:bottom w:val="single" w:color="auto" w:sz="4" w:space="0"/>
                    <w:right w:val="single" w:color="auto" w:sz="4" w:space="0"/>
                  </w:tcBorders>
                  <w:noWrap w:val="0"/>
                  <w:vAlign w:val="center"/>
                </w:tcPr>
                <w:p w14:paraId="1EFAA756">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1.0</w:t>
                  </w:r>
                </w:p>
              </w:tc>
            </w:tr>
            <w:tr w14:paraId="6AFAFE6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508" w:type="dxa"/>
                  <w:tcBorders>
                    <w:top w:val="single" w:color="auto" w:sz="4" w:space="0"/>
                    <w:left w:val="single" w:color="auto" w:sz="4" w:space="0"/>
                    <w:bottom w:val="single" w:color="auto" w:sz="4" w:space="0"/>
                    <w:right w:val="single" w:color="auto" w:sz="4" w:space="0"/>
                  </w:tcBorders>
                  <w:noWrap w:val="0"/>
                  <w:vAlign w:val="center"/>
                </w:tcPr>
                <w:p w14:paraId="43CCB50F">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100—500</w:t>
                  </w:r>
                </w:p>
              </w:tc>
              <w:tc>
                <w:tcPr>
                  <w:tcW w:w="964" w:type="dxa"/>
                  <w:tcBorders>
                    <w:top w:val="single" w:color="auto" w:sz="4" w:space="0"/>
                    <w:left w:val="single" w:color="auto" w:sz="4" w:space="0"/>
                    <w:bottom w:val="single" w:color="auto" w:sz="4" w:space="0"/>
                    <w:right w:val="single" w:color="auto" w:sz="4" w:space="0"/>
                  </w:tcBorders>
                  <w:noWrap w:val="0"/>
                  <w:vAlign w:val="center"/>
                </w:tcPr>
                <w:p w14:paraId="1F1654BB">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1.1</w:t>
                  </w:r>
                </w:p>
              </w:tc>
              <w:tc>
                <w:tcPr>
                  <w:tcW w:w="964" w:type="dxa"/>
                  <w:tcBorders>
                    <w:top w:val="single" w:color="auto" w:sz="4" w:space="0"/>
                    <w:left w:val="single" w:color="auto" w:sz="4" w:space="0"/>
                    <w:bottom w:val="single" w:color="auto" w:sz="4" w:space="0"/>
                    <w:right w:val="single" w:color="auto" w:sz="4" w:space="0"/>
                  </w:tcBorders>
                  <w:noWrap w:val="0"/>
                  <w:vAlign w:val="center"/>
                </w:tcPr>
                <w:p w14:paraId="28793BE0">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0.8</w:t>
                  </w:r>
                </w:p>
              </w:tc>
              <w:tc>
                <w:tcPr>
                  <w:tcW w:w="964" w:type="dxa"/>
                  <w:tcBorders>
                    <w:top w:val="single" w:color="auto" w:sz="4" w:space="0"/>
                    <w:left w:val="single" w:color="auto" w:sz="4" w:space="0"/>
                    <w:bottom w:val="single" w:color="auto" w:sz="4" w:space="0"/>
                    <w:right w:val="single" w:color="auto" w:sz="4" w:space="0"/>
                  </w:tcBorders>
                  <w:noWrap w:val="0"/>
                  <w:vAlign w:val="center"/>
                </w:tcPr>
                <w:p w14:paraId="11847B2C">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0.7</w:t>
                  </w:r>
                </w:p>
              </w:tc>
            </w:tr>
            <w:tr w14:paraId="068F521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508" w:type="dxa"/>
                  <w:tcBorders>
                    <w:top w:val="single" w:color="auto" w:sz="4" w:space="0"/>
                    <w:left w:val="single" w:color="auto" w:sz="4" w:space="0"/>
                    <w:bottom w:val="single" w:color="auto" w:sz="4" w:space="0"/>
                    <w:right w:val="single" w:color="auto" w:sz="4" w:space="0"/>
                  </w:tcBorders>
                  <w:noWrap w:val="0"/>
                  <w:vAlign w:val="center"/>
                </w:tcPr>
                <w:p w14:paraId="769A787F">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500—1000</w:t>
                  </w:r>
                </w:p>
              </w:tc>
              <w:tc>
                <w:tcPr>
                  <w:tcW w:w="964" w:type="dxa"/>
                  <w:tcBorders>
                    <w:top w:val="single" w:color="auto" w:sz="4" w:space="0"/>
                    <w:left w:val="single" w:color="auto" w:sz="4" w:space="0"/>
                    <w:bottom w:val="single" w:color="auto" w:sz="4" w:space="0"/>
                    <w:right w:val="single" w:color="auto" w:sz="4" w:space="0"/>
                  </w:tcBorders>
                  <w:noWrap w:val="0"/>
                  <w:vAlign w:val="center"/>
                </w:tcPr>
                <w:p w14:paraId="7FB63EEE">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0.8</w:t>
                  </w:r>
                </w:p>
              </w:tc>
              <w:tc>
                <w:tcPr>
                  <w:tcW w:w="964" w:type="dxa"/>
                  <w:tcBorders>
                    <w:top w:val="single" w:color="auto" w:sz="4" w:space="0"/>
                    <w:left w:val="single" w:color="auto" w:sz="4" w:space="0"/>
                    <w:bottom w:val="single" w:color="auto" w:sz="4" w:space="0"/>
                    <w:right w:val="single" w:color="auto" w:sz="4" w:space="0"/>
                  </w:tcBorders>
                  <w:noWrap w:val="0"/>
                  <w:vAlign w:val="center"/>
                </w:tcPr>
                <w:p w14:paraId="5C46C6F5">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0.45</w:t>
                  </w:r>
                </w:p>
              </w:tc>
              <w:tc>
                <w:tcPr>
                  <w:tcW w:w="964" w:type="dxa"/>
                  <w:tcBorders>
                    <w:top w:val="single" w:color="auto" w:sz="4" w:space="0"/>
                    <w:left w:val="single" w:color="auto" w:sz="4" w:space="0"/>
                    <w:bottom w:val="single" w:color="auto" w:sz="4" w:space="0"/>
                    <w:right w:val="single" w:color="auto" w:sz="4" w:space="0"/>
                  </w:tcBorders>
                  <w:noWrap w:val="0"/>
                  <w:vAlign w:val="center"/>
                </w:tcPr>
                <w:p w14:paraId="6818B127">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0.55</w:t>
                  </w:r>
                </w:p>
              </w:tc>
            </w:tr>
          </w:tbl>
          <w:p w14:paraId="3AF363CE">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p>
        </w:tc>
      </w:tr>
      <w:tr w14:paraId="13C7C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14:paraId="4998D353">
            <w:pPr>
              <w:pStyle w:val="25"/>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28</w:t>
            </w:r>
          </w:p>
        </w:tc>
        <w:tc>
          <w:tcPr>
            <w:tcW w:w="1758" w:type="dxa"/>
            <w:tcBorders>
              <w:top w:val="single" w:color="auto" w:sz="4" w:space="0"/>
              <w:left w:val="single" w:color="auto" w:sz="4" w:space="0"/>
              <w:bottom w:val="single" w:color="auto" w:sz="4" w:space="0"/>
              <w:right w:val="single" w:color="auto" w:sz="4" w:space="0"/>
            </w:tcBorders>
            <w:shd w:val="clear" w:color="auto" w:fill="auto"/>
            <w:vAlign w:val="center"/>
          </w:tcPr>
          <w:p w14:paraId="414AA991">
            <w:pPr>
              <w:pStyle w:val="25"/>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其他要求</w:t>
            </w:r>
          </w:p>
        </w:tc>
        <w:tc>
          <w:tcPr>
            <w:tcW w:w="6976" w:type="dxa"/>
            <w:tcBorders>
              <w:top w:val="single" w:color="auto" w:sz="4" w:space="0"/>
              <w:left w:val="single" w:color="auto" w:sz="4" w:space="0"/>
              <w:bottom w:val="single" w:color="auto" w:sz="4" w:space="0"/>
              <w:right w:val="single" w:color="auto" w:sz="4" w:space="0"/>
            </w:tcBorders>
            <w:shd w:val="clear" w:color="auto" w:fill="auto"/>
            <w:vAlign w:val="center"/>
          </w:tcPr>
          <w:p w14:paraId="55020270">
            <w:pPr>
              <w:pStyle w:val="40"/>
              <w:keepNext w:val="0"/>
              <w:keepLines w:val="0"/>
              <w:pageBreakBefore w:val="0"/>
              <w:widowControl w:val="0"/>
              <w:kinsoku/>
              <w:wordWrap w:val="0"/>
              <w:overflowPunct/>
              <w:topLinePunct/>
              <w:autoSpaceDE/>
              <w:autoSpaceDN/>
              <w:bidi w:val="0"/>
              <w:spacing w:before="0" w:beforeAutospacing="0" w:after="0" w:afterAutospacing="0" w:line="360"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sz w:val="21"/>
                <w:szCs w:val="21"/>
                <w:highlight w:val="none"/>
                <w:shd w:val="clear" w:color="auto" w:fill="FFFFFF"/>
              </w:rPr>
              <w:t>中标人在领取中标通知书的当日，需提供加盖单位公章的纸质版投标文件</w:t>
            </w:r>
            <w:r>
              <w:rPr>
                <w:rFonts w:hint="eastAsia" w:ascii="宋体" w:hAnsi="宋体" w:eastAsia="宋体" w:cs="宋体"/>
                <w:b w:val="0"/>
                <w:bCs w:val="0"/>
                <w:sz w:val="21"/>
                <w:szCs w:val="21"/>
                <w:highlight w:val="none"/>
                <w:shd w:val="clear" w:color="auto" w:fill="FFFFFF"/>
                <w:lang w:val="en-US" w:eastAsia="zh-CN"/>
              </w:rPr>
              <w:t>3</w:t>
            </w:r>
            <w:r>
              <w:rPr>
                <w:rFonts w:hint="eastAsia" w:ascii="宋体" w:hAnsi="宋体" w:eastAsia="宋体" w:cs="宋体"/>
                <w:b w:val="0"/>
                <w:bCs w:val="0"/>
                <w:sz w:val="21"/>
                <w:szCs w:val="21"/>
                <w:highlight w:val="none"/>
                <w:shd w:val="clear" w:color="auto" w:fill="FFFFFF"/>
              </w:rPr>
              <w:t>份。（纸质版</w:t>
            </w:r>
            <w:r>
              <w:rPr>
                <w:rFonts w:hint="eastAsia" w:ascii="宋体" w:hAnsi="宋体" w:eastAsia="宋体" w:cs="宋体"/>
                <w:b w:val="0"/>
                <w:bCs w:val="0"/>
                <w:sz w:val="21"/>
                <w:szCs w:val="21"/>
                <w:highlight w:val="none"/>
                <w:shd w:val="clear" w:color="auto" w:fill="FFFFFF"/>
                <w:lang w:val="en-US" w:eastAsia="zh-CN"/>
              </w:rPr>
              <w:t>投标</w:t>
            </w:r>
            <w:r>
              <w:rPr>
                <w:rFonts w:hint="eastAsia" w:ascii="宋体" w:hAnsi="宋体" w:eastAsia="宋体" w:cs="宋体"/>
                <w:b w:val="0"/>
                <w:bCs w:val="0"/>
                <w:sz w:val="21"/>
                <w:szCs w:val="21"/>
                <w:highlight w:val="none"/>
                <w:shd w:val="clear" w:color="auto" w:fill="FFFFFF"/>
              </w:rPr>
              <w:t>文件必须与上传电子交易平台的电子文件内容保持一致，可以是上传版电子文件的打印件或复印件）</w:t>
            </w:r>
          </w:p>
        </w:tc>
      </w:tr>
    </w:tbl>
    <w:p w14:paraId="67C79397">
      <w:pPr>
        <w:keepNext w:val="0"/>
        <w:keepLines w:val="0"/>
        <w:pageBreakBefore w:val="0"/>
        <w:widowControl w:val="0"/>
        <w:tabs>
          <w:tab w:val="left" w:pos="5580"/>
        </w:tabs>
        <w:kinsoku/>
        <w:wordWrap w:val="0"/>
        <w:overflowPunct/>
        <w:topLinePunct/>
        <w:autoSpaceDE/>
        <w:autoSpaceDN/>
        <w:bidi w:val="0"/>
        <w:adjustRightInd w:val="0"/>
        <w:spacing w:line="360" w:lineRule="auto"/>
        <w:jc w:val="distribute"/>
        <w:textAlignment w:val="auto"/>
        <w:rPr>
          <w:rFonts w:hint="eastAsia" w:ascii="宋体" w:hAnsi="宋体" w:eastAsia="宋体" w:cs="宋体"/>
          <w:b w:val="0"/>
          <w:bCs w:val="0"/>
          <w:sz w:val="21"/>
          <w:szCs w:val="21"/>
          <w:highlight w:val="none"/>
        </w:rPr>
        <w:sectPr>
          <w:footerReference r:id="rId5" w:type="default"/>
          <w:pgSz w:w="11907" w:h="16840"/>
          <w:pgMar w:top="1440" w:right="1080" w:bottom="1440" w:left="1080" w:header="851" w:footer="851" w:gutter="0"/>
          <w:pgNumType w:fmt="decimal" w:start="1"/>
          <w:cols w:space="720" w:num="1"/>
          <w:docGrid w:linePitch="462" w:charSpace="0"/>
        </w:sectPr>
      </w:pPr>
    </w:p>
    <w:p w14:paraId="587E2E8F">
      <w:pPr>
        <w:pStyle w:val="40"/>
        <w:keepNext w:val="0"/>
        <w:keepLines w:val="0"/>
        <w:pageBreakBefore w:val="0"/>
        <w:widowControl w:val="0"/>
        <w:kinsoku/>
        <w:wordWrap w:val="0"/>
        <w:overflowPunct/>
        <w:topLinePunct/>
        <w:autoSpaceDE/>
        <w:autoSpaceDN/>
        <w:bidi w:val="0"/>
        <w:spacing w:before="0" w:beforeAutospacing="0" w:after="0" w:afterAutospacing="0" w:line="360" w:lineRule="auto"/>
        <w:jc w:val="center"/>
        <w:textAlignment w:val="auto"/>
        <w:rPr>
          <w:rFonts w:hint="eastAsia" w:ascii="宋体" w:hAnsi="宋体" w:eastAsia="宋体" w:cs="宋体"/>
          <w:b w:val="0"/>
          <w:bCs w:val="0"/>
          <w:sz w:val="21"/>
          <w:szCs w:val="21"/>
          <w:highlight w:val="none"/>
          <w:shd w:val="clear" w:color="auto" w:fill="FFFFFF"/>
        </w:rPr>
      </w:pPr>
      <w:bookmarkStart w:id="82" w:name="_Toc305158785"/>
      <w:bookmarkStart w:id="83" w:name="_Toc150774722"/>
      <w:bookmarkStart w:id="84" w:name="_Toc353825542"/>
      <w:bookmarkStart w:id="85" w:name="_Toc150480755"/>
      <w:bookmarkStart w:id="86" w:name="_Toc353873932"/>
      <w:bookmarkStart w:id="87" w:name="_Toc142311019"/>
      <w:bookmarkStart w:id="88" w:name="_Toc353873662"/>
      <w:bookmarkStart w:id="89" w:name="_Toc226965790"/>
      <w:bookmarkStart w:id="90" w:name="_Toc195842882"/>
      <w:bookmarkStart w:id="91" w:name="_Toc226337213"/>
      <w:bookmarkStart w:id="92" w:name="_Toc264969207"/>
      <w:bookmarkStart w:id="93" w:name="_Toc305158859"/>
      <w:bookmarkStart w:id="94" w:name="_Toc127151517"/>
      <w:bookmarkStart w:id="95" w:name="_Toc265228355"/>
      <w:r>
        <w:rPr>
          <w:rFonts w:hint="eastAsia" w:ascii="宋体" w:hAnsi="宋体" w:eastAsia="宋体" w:cs="宋体"/>
          <w:b w:val="0"/>
          <w:bCs w:val="0"/>
          <w:sz w:val="21"/>
          <w:szCs w:val="21"/>
          <w:highlight w:val="none"/>
          <w:shd w:val="clear" w:color="auto" w:fill="FFFFFF"/>
        </w:rPr>
        <w:t>投标人须知</w:t>
      </w:r>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1628E4E7">
      <w:pPr>
        <w:pStyle w:val="40"/>
        <w:keepNext w:val="0"/>
        <w:keepLines w:val="0"/>
        <w:pageBreakBefore w:val="0"/>
        <w:widowControl w:val="0"/>
        <w:kinsoku/>
        <w:wordWrap w:val="0"/>
        <w:overflowPunct/>
        <w:topLinePunct/>
        <w:autoSpaceDE/>
        <w:autoSpaceDN/>
        <w:bidi w:val="0"/>
        <w:spacing w:before="0" w:beforeAutospacing="0" w:after="0" w:afterAutospacing="0" w:line="360" w:lineRule="auto"/>
        <w:jc w:val="center"/>
        <w:textAlignment w:val="auto"/>
        <w:rPr>
          <w:rFonts w:hint="eastAsia" w:ascii="宋体" w:hAnsi="宋体" w:eastAsia="宋体" w:cs="宋体"/>
          <w:b w:val="0"/>
          <w:bCs w:val="0"/>
          <w:sz w:val="21"/>
          <w:szCs w:val="21"/>
          <w:highlight w:val="none"/>
          <w:shd w:val="clear" w:color="auto" w:fill="FFFFFF"/>
        </w:rPr>
      </w:pPr>
      <w:bookmarkStart w:id="96" w:name="_Toc265228356"/>
      <w:bookmarkStart w:id="97" w:name="_Toc226965791"/>
      <w:bookmarkStart w:id="98" w:name="_Toc305158860"/>
      <w:bookmarkStart w:id="99" w:name="_Toc151193616"/>
      <w:bookmarkStart w:id="100" w:name="_Toc151193906"/>
      <w:bookmarkStart w:id="101" w:name="_Toc195842883"/>
      <w:bookmarkStart w:id="102" w:name="_Toc142311020"/>
      <w:bookmarkStart w:id="103" w:name="_Toc305158786"/>
      <w:bookmarkStart w:id="104" w:name="_Toc226965708"/>
      <w:bookmarkStart w:id="105" w:name="_Toc151193688"/>
      <w:bookmarkStart w:id="106" w:name="_Toc151193832"/>
      <w:bookmarkStart w:id="107" w:name="_Toc151190145"/>
      <w:bookmarkStart w:id="108" w:name="_Toc151193760"/>
      <w:bookmarkStart w:id="109" w:name="_Toc150774723"/>
      <w:bookmarkStart w:id="110" w:name="_Toc264969208"/>
      <w:bookmarkStart w:id="111" w:name="_Toc226337214"/>
      <w:bookmarkStart w:id="112" w:name="_Toc150774618"/>
      <w:bookmarkStart w:id="113" w:name="_Toc150509269"/>
      <w:bookmarkStart w:id="114" w:name="_Toc226309762"/>
      <w:bookmarkStart w:id="115" w:name="_Toc150480756"/>
      <w:r>
        <w:rPr>
          <w:rFonts w:hint="eastAsia" w:ascii="宋体" w:hAnsi="宋体" w:eastAsia="宋体" w:cs="宋体"/>
          <w:b w:val="0"/>
          <w:bCs w:val="0"/>
          <w:sz w:val="21"/>
          <w:szCs w:val="21"/>
          <w:highlight w:val="none"/>
          <w:shd w:val="clear" w:color="auto" w:fill="FFFFFF"/>
        </w:rPr>
        <w:t>一   说  明</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3D130A1C">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bookmarkStart w:id="116" w:name="_Toc264969209"/>
      <w:bookmarkStart w:id="117" w:name="_Toc305158787"/>
      <w:bookmarkStart w:id="118" w:name="_Toc305158861"/>
      <w:bookmarkStart w:id="119" w:name="_Toc265228357"/>
      <w:r>
        <w:rPr>
          <w:rFonts w:hint="eastAsia" w:ascii="宋体" w:hAnsi="宋体" w:eastAsia="宋体" w:cs="宋体"/>
          <w:b w:val="0"/>
          <w:bCs w:val="0"/>
          <w:sz w:val="21"/>
          <w:szCs w:val="21"/>
          <w:highlight w:val="none"/>
          <w:shd w:val="clear" w:color="auto" w:fill="FFFFFF"/>
          <w:lang w:val="en-US" w:eastAsia="zh-CN"/>
        </w:rPr>
        <w:t>1</w:t>
      </w:r>
      <w:r>
        <w:rPr>
          <w:rFonts w:hint="eastAsia" w:ascii="宋体" w:hAnsi="宋体" w:eastAsia="宋体" w:cs="宋体"/>
          <w:b w:val="0"/>
          <w:bCs w:val="0"/>
          <w:sz w:val="21"/>
          <w:szCs w:val="21"/>
          <w:highlight w:val="none"/>
          <w:shd w:val="clear" w:color="auto" w:fill="FFFFFF"/>
        </w:rPr>
        <w:t>采购人、采购代理机构、投标人</w:t>
      </w:r>
      <w:bookmarkEnd w:id="116"/>
      <w:bookmarkEnd w:id="117"/>
      <w:bookmarkEnd w:id="118"/>
      <w:bookmarkEnd w:id="119"/>
      <w:r>
        <w:rPr>
          <w:rFonts w:hint="eastAsia" w:ascii="宋体" w:hAnsi="宋体" w:eastAsia="宋体" w:cs="宋体"/>
          <w:b w:val="0"/>
          <w:bCs w:val="0"/>
          <w:sz w:val="21"/>
          <w:szCs w:val="21"/>
          <w:highlight w:val="none"/>
          <w:shd w:val="clear" w:color="auto" w:fill="FFFFFF"/>
        </w:rPr>
        <w:t>、联合体</w:t>
      </w:r>
    </w:p>
    <w:p w14:paraId="13930A1B">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1.1</w:t>
      </w:r>
      <w:r>
        <w:rPr>
          <w:rFonts w:hint="eastAsia" w:ascii="宋体" w:hAnsi="宋体" w:eastAsia="宋体" w:cs="宋体"/>
          <w:b w:val="0"/>
          <w:bCs w:val="0"/>
          <w:sz w:val="21"/>
          <w:szCs w:val="21"/>
          <w:highlight w:val="none"/>
          <w:shd w:val="clear" w:color="auto" w:fill="FFFFFF"/>
        </w:rPr>
        <w:t>采购人、采购代理机构：指依法进行政府采购的国家机关、事业单位、团体组织，及其委托的采购代理机构。本项目采购人、采购代理机构见第一章《投标邀请》。</w:t>
      </w:r>
    </w:p>
    <w:p w14:paraId="37D09975">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1.2</w:t>
      </w:r>
      <w:r>
        <w:rPr>
          <w:rFonts w:hint="eastAsia" w:ascii="宋体" w:hAnsi="宋体" w:eastAsia="宋体" w:cs="宋体"/>
          <w:b w:val="0"/>
          <w:bCs w:val="0"/>
          <w:sz w:val="21"/>
          <w:szCs w:val="21"/>
          <w:highlight w:val="none"/>
          <w:shd w:val="clear" w:color="auto" w:fill="FFFFFF"/>
        </w:rPr>
        <w:t>投标人（也称“供应商”、“申请人”）：指向采购人提供货物、工程或者服务的法人、其他组织或者自然人。</w:t>
      </w:r>
    </w:p>
    <w:p w14:paraId="74817BB6">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1.3</w:t>
      </w:r>
      <w:r>
        <w:rPr>
          <w:rFonts w:hint="eastAsia" w:ascii="宋体" w:hAnsi="宋体" w:eastAsia="宋体" w:cs="宋体"/>
          <w:b w:val="0"/>
          <w:bCs w:val="0"/>
          <w:sz w:val="21"/>
          <w:szCs w:val="21"/>
          <w:highlight w:val="none"/>
          <w:shd w:val="clear" w:color="auto" w:fill="FFFFFF"/>
        </w:rPr>
        <w:t>联合体：指两个以上的自然人、法人或者其他组织组成一个联合体，以一个供应商的身份共同参加政府采购。</w:t>
      </w:r>
    </w:p>
    <w:p w14:paraId="5D2014FD">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bookmarkStart w:id="120" w:name="_Toc305158788"/>
      <w:bookmarkStart w:id="121" w:name="_Toc164229215"/>
      <w:bookmarkStart w:id="122" w:name="_Toc127151520"/>
      <w:bookmarkStart w:id="123" w:name="_Toc226309764"/>
      <w:bookmarkStart w:id="124" w:name="_Toc151190147"/>
      <w:bookmarkStart w:id="125" w:name="_Toc164608634"/>
      <w:bookmarkStart w:id="126" w:name="_Toc265228358"/>
      <w:bookmarkStart w:id="127" w:name="_Toc150480758"/>
      <w:bookmarkStart w:id="128" w:name="_Toc226337216"/>
      <w:bookmarkStart w:id="129" w:name="_Toc150774620"/>
      <w:bookmarkStart w:id="130" w:name="_Toc151193618"/>
      <w:bookmarkStart w:id="131" w:name="_Toc151193762"/>
      <w:bookmarkStart w:id="132" w:name="_Toc226965710"/>
      <w:bookmarkStart w:id="133" w:name="_Toc127161434"/>
      <w:bookmarkStart w:id="134" w:name="_Toc305158862"/>
      <w:bookmarkStart w:id="135" w:name="_Toc151193908"/>
      <w:bookmarkStart w:id="136" w:name="_Toc164351614"/>
      <w:bookmarkStart w:id="137" w:name="_Toc264969210"/>
      <w:bookmarkStart w:id="138" w:name="_Toc195842885"/>
      <w:bookmarkStart w:id="139" w:name="_Toc150774725"/>
      <w:bookmarkStart w:id="140" w:name="_Toc150509271"/>
      <w:bookmarkStart w:id="141" w:name="_Toc127151721"/>
      <w:bookmarkStart w:id="142" w:name="_Toc164608789"/>
      <w:bookmarkStart w:id="143" w:name="_Toc226965793"/>
      <w:bookmarkStart w:id="144" w:name="_Toc151193834"/>
      <w:bookmarkStart w:id="145" w:name="_Toc142311022"/>
      <w:bookmarkStart w:id="146" w:name="_Toc164229361"/>
      <w:bookmarkStart w:id="147" w:name="_Toc151193690"/>
      <w:bookmarkStart w:id="148" w:name="_Toc149720813"/>
      <w:r>
        <w:rPr>
          <w:rFonts w:hint="eastAsia" w:ascii="宋体" w:hAnsi="宋体" w:eastAsia="宋体" w:cs="宋体"/>
          <w:b w:val="0"/>
          <w:bCs w:val="0"/>
          <w:sz w:val="21"/>
          <w:szCs w:val="21"/>
          <w:highlight w:val="none"/>
          <w:shd w:val="clear" w:color="auto" w:fill="FFFFFF"/>
          <w:lang w:val="en-US" w:eastAsia="zh-CN"/>
        </w:rPr>
        <w:t>2</w:t>
      </w:r>
      <w:r>
        <w:rPr>
          <w:rFonts w:hint="eastAsia" w:ascii="宋体" w:hAnsi="宋体" w:eastAsia="宋体" w:cs="宋体"/>
          <w:b w:val="0"/>
          <w:bCs w:val="0"/>
          <w:sz w:val="21"/>
          <w:szCs w:val="21"/>
          <w:highlight w:val="none"/>
          <w:shd w:val="clear" w:color="auto" w:fill="FFFFFF"/>
        </w:rPr>
        <w:t>资金来源</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Pr>
          <w:rFonts w:hint="eastAsia" w:ascii="宋体" w:hAnsi="宋体" w:eastAsia="宋体" w:cs="宋体"/>
          <w:b w:val="0"/>
          <w:bCs w:val="0"/>
          <w:sz w:val="21"/>
          <w:szCs w:val="21"/>
          <w:highlight w:val="none"/>
          <w:shd w:val="clear" w:color="auto" w:fill="FFFFFF"/>
        </w:rPr>
        <w:t>、项目属性、科研仪器设备采购、核心产品</w:t>
      </w:r>
    </w:p>
    <w:p w14:paraId="032B84B2">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2.1</w:t>
      </w:r>
      <w:r>
        <w:rPr>
          <w:rFonts w:hint="eastAsia" w:ascii="宋体" w:hAnsi="宋体" w:eastAsia="宋体" w:cs="宋体"/>
          <w:b w:val="0"/>
          <w:bCs w:val="0"/>
          <w:sz w:val="21"/>
          <w:szCs w:val="21"/>
          <w:highlight w:val="none"/>
          <w:shd w:val="clear" w:color="auto" w:fill="FFFFFF"/>
        </w:rPr>
        <w:t>资金来源为财政性资金和/或本项目采购中无法与财政性资金分割的非财政性资金。</w:t>
      </w:r>
    </w:p>
    <w:p w14:paraId="6E4FABFF">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2.2</w:t>
      </w:r>
      <w:r>
        <w:rPr>
          <w:rFonts w:hint="eastAsia" w:ascii="宋体" w:hAnsi="宋体" w:eastAsia="宋体" w:cs="宋体"/>
          <w:b w:val="0"/>
          <w:bCs w:val="0"/>
          <w:sz w:val="21"/>
          <w:szCs w:val="21"/>
          <w:highlight w:val="none"/>
          <w:shd w:val="clear" w:color="auto" w:fill="FFFFFF"/>
        </w:rPr>
        <w:t>项目属性见《投标人须知资料表》。</w:t>
      </w:r>
    </w:p>
    <w:p w14:paraId="3ED655F5">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2.3</w:t>
      </w:r>
      <w:r>
        <w:rPr>
          <w:rFonts w:hint="eastAsia" w:ascii="宋体" w:hAnsi="宋体" w:eastAsia="宋体" w:cs="宋体"/>
          <w:b w:val="0"/>
          <w:bCs w:val="0"/>
          <w:sz w:val="21"/>
          <w:szCs w:val="21"/>
          <w:highlight w:val="none"/>
          <w:shd w:val="clear" w:color="auto" w:fill="FFFFFF"/>
        </w:rPr>
        <w:t>是否属于科研仪器设备采购见《投标人须知资料表》。</w:t>
      </w:r>
    </w:p>
    <w:p w14:paraId="672226F9">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2.4</w:t>
      </w:r>
      <w:r>
        <w:rPr>
          <w:rFonts w:hint="eastAsia" w:ascii="宋体" w:hAnsi="宋体" w:eastAsia="宋体" w:cs="宋体"/>
          <w:b w:val="0"/>
          <w:bCs w:val="0"/>
          <w:sz w:val="21"/>
          <w:szCs w:val="21"/>
          <w:highlight w:val="none"/>
          <w:shd w:val="clear" w:color="auto" w:fill="FFFFFF"/>
        </w:rPr>
        <w:t>核心产品见《投标人须知资料表》。</w:t>
      </w:r>
    </w:p>
    <w:p w14:paraId="7ED4A3FD">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3</w:t>
      </w:r>
      <w:r>
        <w:rPr>
          <w:rFonts w:hint="eastAsia" w:ascii="宋体" w:hAnsi="宋体" w:eastAsia="宋体" w:cs="宋体"/>
          <w:b w:val="0"/>
          <w:bCs w:val="0"/>
          <w:sz w:val="21"/>
          <w:szCs w:val="21"/>
          <w:highlight w:val="none"/>
          <w:shd w:val="clear" w:color="auto" w:fill="FFFFFF"/>
        </w:rPr>
        <w:t>现场考察、开标前答疑会</w:t>
      </w:r>
    </w:p>
    <w:p w14:paraId="7A77657C">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3.1</w:t>
      </w:r>
      <w:r>
        <w:rPr>
          <w:rFonts w:hint="eastAsia" w:ascii="宋体" w:hAnsi="宋体" w:eastAsia="宋体" w:cs="宋体"/>
          <w:b w:val="0"/>
          <w:bCs w:val="0"/>
          <w:sz w:val="21"/>
          <w:szCs w:val="21"/>
          <w:highlight w:val="none"/>
          <w:shd w:val="clear" w:color="auto" w:fill="FFFFFF"/>
        </w:rPr>
        <w:t>若《投标人须知资料表》中规定了组织现场考察、召开开标前答疑会，则投标人应按要求在规定的时间和地点参加。</w:t>
      </w:r>
      <w:bookmarkStart w:id="149" w:name="_Toc151190149"/>
      <w:bookmarkStart w:id="150" w:name="_Toc150774727"/>
      <w:bookmarkStart w:id="151" w:name="_Toc151193620"/>
      <w:bookmarkStart w:id="152" w:name="_Toc127151522"/>
      <w:bookmarkStart w:id="153" w:name="_Toc150509273"/>
      <w:bookmarkStart w:id="154" w:name="_Toc226337218"/>
      <w:bookmarkStart w:id="155" w:name="_Toc195842887"/>
      <w:bookmarkStart w:id="156" w:name="_Toc151193764"/>
      <w:bookmarkStart w:id="157" w:name="_Toc142311024"/>
      <w:bookmarkStart w:id="158" w:name="_Toc226965795"/>
      <w:bookmarkStart w:id="159" w:name="_Toc305158790"/>
      <w:bookmarkStart w:id="160" w:name="_Toc150774622"/>
      <w:bookmarkStart w:id="161" w:name="_Toc151193910"/>
      <w:bookmarkStart w:id="162" w:name="_Toc265228360"/>
      <w:bookmarkStart w:id="163" w:name="_Toc305158864"/>
      <w:bookmarkStart w:id="164" w:name="_Toc520356146"/>
      <w:bookmarkStart w:id="165" w:name="_Toc151193836"/>
      <w:bookmarkStart w:id="166" w:name="_Toc150480760"/>
      <w:bookmarkStart w:id="167" w:name="_Toc226965712"/>
      <w:bookmarkStart w:id="168" w:name="_Toc151193692"/>
      <w:bookmarkStart w:id="169" w:name="_Toc264969212"/>
      <w:bookmarkStart w:id="170" w:name="_Toc226309766"/>
    </w:p>
    <w:p w14:paraId="1BA7AE56">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3.2</w:t>
      </w:r>
      <w:r>
        <w:rPr>
          <w:rFonts w:hint="eastAsia" w:ascii="宋体" w:hAnsi="宋体" w:eastAsia="宋体" w:cs="宋体"/>
          <w:b w:val="0"/>
          <w:bCs w:val="0"/>
          <w:sz w:val="21"/>
          <w:szCs w:val="21"/>
          <w:highlight w:val="none"/>
          <w:shd w:val="clear" w:color="auto" w:fill="FFFFFF"/>
        </w:rPr>
        <w:t>由于未参加现场考察或开标前答疑会而导致对项目实际情况不了解，影响投标文件编制、投标报价准确性、综合因素响应不全面等问题的，由投标人自行承担不利评审后果。</w:t>
      </w:r>
    </w:p>
    <w:p w14:paraId="7E71A8C9">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4</w:t>
      </w:r>
      <w:r>
        <w:rPr>
          <w:rFonts w:hint="eastAsia" w:ascii="宋体" w:hAnsi="宋体" w:eastAsia="宋体" w:cs="宋体"/>
          <w:b w:val="0"/>
          <w:bCs w:val="0"/>
          <w:sz w:val="21"/>
          <w:szCs w:val="21"/>
          <w:highlight w:val="none"/>
          <w:shd w:val="clear" w:color="auto" w:fill="FFFFFF"/>
        </w:rPr>
        <w:t>样品</w:t>
      </w:r>
    </w:p>
    <w:p w14:paraId="69767F20">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4.1</w:t>
      </w:r>
      <w:r>
        <w:rPr>
          <w:rFonts w:hint="eastAsia" w:ascii="宋体" w:hAnsi="宋体" w:eastAsia="宋体" w:cs="宋体"/>
          <w:b w:val="0"/>
          <w:bCs w:val="0"/>
          <w:sz w:val="21"/>
          <w:szCs w:val="21"/>
          <w:highlight w:val="none"/>
          <w:shd w:val="clear" w:color="auto" w:fill="FFFFFF"/>
        </w:rPr>
        <w:t>本项目是否要求投标人提供样品，以及样品制作的标准和要求、是否需要随样品提交相关检测报告、样品的递交与退还等要求见《投标人须知资料表》。</w:t>
      </w:r>
    </w:p>
    <w:p w14:paraId="579110FB">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4.2</w:t>
      </w:r>
      <w:r>
        <w:rPr>
          <w:rFonts w:hint="eastAsia" w:ascii="宋体" w:hAnsi="宋体" w:eastAsia="宋体" w:cs="宋体"/>
          <w:b w:val="0"/>
          <w:bCs w:val="0"/>
          <w:sz w:val="21"/>
          <w:szCs w:val="21"/>
          <w:highlight w:val="none"/>
          <w:shd w:val="clear" w:color="auto" w:fill="FFFFFF"/>
        </w:rPr>
        <w:t>样品的评审方法以及评审标准等内容见第四章《评标方法和评标标准》。</w:t>
      </w:r>
    </w:p>
    <w:p w14:paraId="6D309FCB">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5</w:t>
      </w:r>
      <w:r>
        <w:rPr>
          <w:rFonts w:hint="eastAsia" w:ascii="宋体" w:hAnsi="宋体" w:eastAsia="宋体" w:cs="宋体"/>
          <w:b w:val="0"/>
          <w:bCs w:val="0"/>
          <w:sz w:val="21"/>
          <w:szCs w:val="21"/>
          <w:highlight w:val="none"/>
          <w:shd w:val="clear" w:color="auto" w:fill="FFFFFF"/>
        </w:rPr>
        <w:t>政府采购政策（包括但不限于下列具体政策要求）</w:t>
      </w:r>
    </w:p>
    <w:p w14:paraId="3098E2C9">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5.1</w:t>
      </w:r>
      <w:r>
        <w:rPr>
          <w:rFonts w:hint="eastAsia" w:ascii="宋体" w:hAnsi="宋体" w:eastAsia="宋体" w:cs="宋体"/>
          <w:b w:val="0"/>
          <w:bCs w:val="0"/>
          <w:sz w:val="21"/>
          <w:szCs w:val="21"/>
          <w:highlight w:val="none"/>
          <w:shd w:val="clear" w:color="auto" w:fill="FFFFFF"/>
        </w:rPr>
        <w:t>采购本国货物、工程和服务</w:t>
      </w:r>
    </w:p>
    <w:p w14:paraId="34D72BFC">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5.1.1</w:t>
      </w:r>
      <w:r>
        <w:rPr>
          <w:rFonts w:hint="eastAsia" w:ascii="宋体" w:hAnsi="宋体" w:eastAsia="宋体" w:cs="宋体"/>
          <w:b w:val="0"/>
          <w:bCs w:val="0"/>
          <w:sz w:val="21"/>
          <w:szCs w:val="21"/>
          <w:highlight w:val="none"/>
          <w:shd w:val="clear" w:color="auto" w:fill="FFFFFF"/>
        </w:rPr>
        <w:t>政府采购应当采购本国货物、工程和服务。但有《中华人民共和国政府采购法》第十条规定情形的除外。</w:t>
      </w:r>
    </w:p>
    <w:p w14:paraId="7C078D36">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5.1.2</w:t>
      </w:r>
      <w:r>
        <w:rPr>
          <w:rFonts w:hint="eastAsia" w:ascii="宋体" w:hAnsi="宋体" w:eastAsia="宋体" w:cs="宋体"/>
          <w:b w:val="0"/>
          <w:bCs w:val="0"/>
          <w:sz w:val="21"/>
          <w:szCs w:val="21"/>
          <w:highlight w:val="none"/>
          <w:shd w:val="clear" w:color="auto" w:fill="FFFFFF"/>
        </w:rPr>
        <w:t>本项目如接受非本国货物、工程、服务参与投标， 则具体要求见第四章《采购需求》。</w:t>
      </w:r>
    </w:p>
    <w:p w14:paraId="1393547E">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5.1.3</w:t>
      </w:r>
      <w:r>
        <w:rPr>
          <w:rFonts w:hint="eastAsia" w:ascii="宋体" w:hAnsi="宋体" w:eastAsia="宋体" w:cs="宋体"/>
          <w:b w:val="0"/>
          <w:bCs w:val="0"/>
          <w:sz w:val="21"/>
          <w:szCs w:val="21"/>
          <w:highlight w:val="none"/>
          <w:shd w:val="clear" w:color="auto" w:fill="FFFFFF"/>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1EF2DDB6">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5.2</w:t>
      </w:r>
      <w:r>
        <w:rPr>
          <w:rFonts w:hint="eastAsia" w:ascii="宋体" w:hAnsi="宋体" w:eastAsia="宋体" w:cs="宋体"/>
          <w:b w:val="0"/>
          <w:bCs w:val="0"/>
          <w:sz w:val="21"/>
          <w:szCs w:val="21"/>
          <w:highlight w:val="none"/>
          <w:shd w:val="clear" w:color="auto" w:fill="FFFFFF"/>
        </w:rPr>
        <w:t>中小企业、监狱企业及残疾人福利性单位</w:t>
      </w:r>
    </w:p>
    <w:p w14:paraId="2E3A7837">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5.2.1</w:t>
      </w:r>
      <w:r>
        <w:rPr>
          <w:rFonts w:hint="eastAsia" w:ascii="宋体" w:hAnsi="宋体" w:eastAsia="宋体" w:cs="宋体"/>
          <w:b w:val="0"/>
          <w:bCs w:val="0"/>
          <w:sz w:val="21"/>
          <w:szCs w:val="21"/>
          <w:highlight w:val="none"/>
          <w:shd w:val="clear" w:color="auto" w:fill="FFFFFF"/>
        </w:rPr>
        <w:t>中小企业定义：</w:t>
      </w:r>
    </w:p>
    <w:p w14:paraId="272E6D79">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5.2.1.1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p>
    <w:p w14:paraId="0B561ADA">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5.2.1.2供应商提供的货物、工程或者服务符合下列情形的，享受中小企业扶持政策：</w:t>
      </w:r>
    </w:p>
    <w:p w14:paraId="3142FF43">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（1）在货物采购项目中，货物由中小企业制造，即货物由中小企业生产且使用该中小企业商号或者注册商标；</w:t>
      </w:r>
    </w:p>
    <w:p w14:paraId="38A6A0AD">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（2）在工程采购项目中，工程由中小企业承建，即工程施工单位为中小企业；</w:t>
      </w:r>
    </w:p>
    <w:p w14:paraId="0BF93704">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（3）在服务采购项目中，服务由中小企业承接，即提供服务的人员为中小企业依照《中华人民共和国劳动合同法》订立劳动合同的从业人员。</w:t>
      </w:r>
    </w:p>
    <w:p w14:paraId="0AC77C71">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5.2.1.3在货物采购项目中，供应商提供的货物既有中小企业制造货物，也有大型企业制造货物的，不享受中小企业扶持政策。</w:t>
      </w:r>
    </w:p>
    <w:p w14:paraId="0CDDADD2">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5.2.1.4以联合体形式参加政府采购活动，联合体各方均为中小企业的，联合体视同中小企业。其中，联合体各方均为小微企业的，联合体视同小微企业。</w:t>
      </w:r>
    </w:p>
    <w:p w14:paraId="0A1391A0">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5.2.2</w:t>
      </w:r>
      <w:r>
        <w:rPr>
          <w:rFonts w:hint="eastAsia" w:ascii="宋体" w:hAnsi="宋体" w:eastAsia="宋体" w:cs="宋体"/>
          <w:b w:val="0"/>
          <w:bCs w:val="0"/>
          <w:sz w:val="21"/>
          <w:szCs w:val="21"/>
          <w:highlight w:val="none"/>
          <w:shd w:val="clear" w:color="auto" w:fill="FFFFFF"/>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96FBE04">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5.2.3</w:t>
      </w:r>
      <w:r>
        <w:rPr>
          <w:rFonts w:hint="eastAsia" w:ascii="宋体" w:hAnsi="宋体" w:eastAsia="宋体" w:cs="宋体"/>
          <w:b w:val="0"/>
          <w:bCs w:val="0"/>
          <w:sz w:val="21"/>
          <w:szCs w:val="21"/>
          <w:highlight w:val="none"/>
          <w:shd w:val="clear" w:color="auto" w:fill="FFFFFF"/>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59CE344D">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5.2.3.1 安置的残疾人占本单位在职职工人数的比例不低于25%（含25%），并且安置的残疾人人数不少于10人（含10人）；</w:t>
      </w:r>
    </w:p>
    <w:p w14:paraId="5E129FC2">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5.2.3.2 依法与安置的每位残疾人签订了一年以上（含一年）的劳动合同或服务协议；</w:t>
      </w:r>
    </w:p>
    <w:p w14:paraId="55F242F6">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5.2.3.3 为安置的每位残疾人按月足额缴纳了基本养老保险、基本医疗保险、失业保险、工伤保险和生育保险等社会保险费；</w:t>
      </w:r>
    </w:p>
    <w:p w14:paraId="32B6968C">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5.2.3.4 通过银行等金融机构向安置的每位残疾人，按月支付了不低于单位所在区县适用的经省级人民政府批准的月最低工资标准的工资；</w:t>
      </w:r>
    </w:p>
    <w:p w14:paraId="7BDAF3D4">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5.2.3.5 提供本单位制造的货物、承担的工程或者服务（以下简称产品），或者提供其他残疾人福利性单位制造的货物（不包括使用非残疾人福利性单位注册商标的货物）；</w:t>
      </w:r>
    </w:p>
    <w:p w14:paraId="33A10454">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5.2.3.6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3675D84A">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5.2.4 本项目是否专门面向中小企业预留采购份额见第一章《投标邀请》。</w:t>
      </w:r>
    </w:p>
    <w:p w14:paraId="32342FA4">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5.2.5 采购标的对应的中小企业划分标准所属行业见《投标人须知资料表》。</w:t>
      </w:r>
    </w:p>
    <w:p w14:paraId="2651E285">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5.2.6 小微企业价格评审优惠的政策调整：见第四章《评标程序、评标方法</w:t>
      </w:r>
    </w:p>
    <w:p w14:paraId="42106D3B">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和评标标准》。</w:t>
      </w:r>
    </w:p>
    <w:p w14:paraId="12D28294">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5.3</w:t>
      </w:r>
      <w:r>
        <w:rPr>
          <w:rFonts w:hint="eastAsia" w:ascii="宋体" w:hAnsi="宋体" w:eastAsia="宋体" w:cs="宋体"/>
          <w:b w:val="0"/>
          <w:bCs w:val="0"/>
          <w:sz w:val="21"/>
          <w:szCs w:val="21"/>
          <w:highlight w:val="none"/>
          <w:shd w:val="clear" w:color="auto" w:fill="FFFFFF"/>
        </w:rPr>
        <w:t>政府采购节能产品、环境标志产品</w:t>
      </w:r>
    </w:p>
    <w:p w14:paraId="67626F15">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5.3.1</w:t>
      </w:r>
      <w:r>
        <w:rPr>
          <w:rFonts w:hint="eastAsia" w:ascii="宋体" w:hAnsi="宋体" w:eastAsia="宋体" w:cs="宋体"/>
          <w:b w:val="0"/>
          <w:bCs w:val="0"/>
          <w:sz w:val="21"/>
          <w:szCs w:val="21"/>
          <w:highlight w:val="none"/>
          <w:shd w:val="clear" w:color="auto" w:fill="FFFFFF"/>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4A2F4437">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5.3.2</w:t>
      </w:r>
      <w:r>
        <w:rPr>
          <w:rFonts w:hint="eastAsia" w:ascii="宋体" w:hAnsi="宋体" w:eastAsia="宋体" w:cs="宋体"/>
          <w:b w:val="0"/>
          <w:bCs w:val="0"/>
          <w:sz w:val="21"/>
          <w:szCs w:val="21"/>
          <w:highlight w:val="none"/>
          <w:shd w:val="clear" w:color="auto" w:fill="FFFFFF"/>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7084B6D5">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5.3.3</w:t>
      </w:r>
      <w:r>
        <w:rPr>
          <w:rFonts w:hint="eastAsia" w:ascii="宋体" w:hAnsi="宋体" w:eastAsia="宋体" w:cs="宋体"/>
          <w:b w:val="0"/>
          <w:bCs w:val="0"/>
          <w:sz w:val="21"/>
          <w:szCs w:val="21"/>
          <w:highlight w:val="none"/>
          <w:shd w:val="clear" w:color="auto" w:fill="FFFFFF"/>
        </w:rPr>
        <w:t>如本项目采购产品属于实施政府强制采购品目清单范围的节能产品，则投标人所报产品必须获得国家确定的认证机构出具的、处于有效期之内的节能产品认证证书，否则投标无效；</w:t>
      </w:r>
    </w:p>
    <w:p w14:paraId="5C68CC6B">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5.3.4</w:t>
      </w:r>
      <w:r>
        <w:rPr>
          <w:rFonts w:hint="eastAsia" w:ascii="宋体" w:hAnsi="宋体" w:eastAsia="宋体" w:cs="宋体"/>
          <w:b w:val="0"/>
          <w:bCs w:val="0"/>
          <w:sz w:val="21"/>
          <w:szCs w:val="21"/>
          <w:highlight w:val="none"/>
          <w:shd w:val="clear" w:color="auto" w:fill="FFFFFF"/>
        </w:rPr>
        <w:t>非政府强制采购的节能产品或环境标志产品，依据品目清单和认证证书实施政府优先采购。优先采购的具体规定见第四章《评标方法和评标标准》（如涉及）。</w:t>
      </w:r>
    </w:p>
    <w:p w14:paraId="713717CB">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5.4</w:t>
      </w:r>
      <w:r>
        <w:rPr>
          <w:rFonts w:hint="eastAsia" w:ascii="宋体" w:hAnsi="宋体" w:eastAsia="宋体" w:cs="宋体"/>
          <w:b w:val="0"/>
          <w:bCs w:val="0"/>
          <w:sz w:val="21"/>
          <w:szCs w:val="21"/>
          <w:highlight w:val="none"/>
          <w:shd w:val="clear" w:color="auto" w:fill="FFFFFF"/>
        </w:rPr>
        <w:t>正版软件</w:t>
      </w:r>
    </w:p>
    <w:p w14:paraId="05206438">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5.4.1</w:t>
      </w:r>
      <w:r>
        <w:rPr>
          <w:rFonts w:hint="eastAsia" w:ascii="宋体" w:hAnsi="宋体" w:eastAsia="宋体" w:cs="宋体"/>
          <w:b w:val="0"/>
          <w:bCs w:val="0"/>
          <w:sz w:val="21"/>
          <w:szCs w:val="21"/>
          <w:highlight w:val="none"/>
          <w:shd w:val="clear" w:color="auto" w:fill="FFFFFF"/>
        </w:rPr>
        <w:t>各级政府部门在购置计算机办公设备时，必须采购预装正版操作系统</w:t>
      </w:r>
    </w:p>
    <w:p w14:paraId="7BB38559">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556562B6">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5.5网络</w:t>
      </w:r>
      <w:r>
        <w:rPr>
          <w:rFonts w:hint="eastAsia" w:ascii="宋体" w:hAnsi="宋体" w:eastAsia="宋体" w:cs="宋体"/>
          <w:b w:val="0"/>
          <w:bCs w:val="0"/>
          <w:sz w:val="21"/>
          <w:szCs w:val="21"/>
          <w:highlight w:val="none"/>
          <w:shd w:val="clear" w:color="auto" w:fill="FFFFFF"/>
        </w:rPr>
        <w:t>安全</w:t>
      </w:r>
      <w:r>
        <w:rPr>
          <w:rFonts w:hint="eastAsia" w:ascii="宋体" w:hAnsi="宋体" w:eastAsia="宋体" w:cs="宋体"/>
          <w:b w:val="0"/>
          <w:bCs w:val="0"/>
          <w:sz w:val="21"/>
          <w:szCs w:val="21"/>
          <w:highlight w:val="none"/>
          <w:shd w:val="clear" w:color="auto" w:fill="FFFFFF"/>
          <w:lang w:val="en-US" w:eastAsia="zh-CN"/>
        </w:rPr>
        <w:t>专用</w:t>
      </w:r>
      <w:r>
        <w:rPr>
          <w:rFonts w:hint="eastAsia" w:ascii="宋体" w:hAnsi="宋体" w:eastAsia="宋体" w:cs="宋体"/>
          <w:b w:val="0"/>
          <w:bCs w:val="0"/>
          <w:sz w:val="21"/>
          <w:szCs w:val="21"/>
          <w:highlight w:val="none"/>
          <w:shd w:val="clear" w:color="auto" w:fill="FFFFFF"/>
        </w:rPr>
        <w:t>产品</w:t>
      </w:r>
    </w:p>
    <w:p w14:paraId="7888F4C6">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5.5.1根据《关于调整网络安全专用产品安全管理有关事项的公告》（2023年第 1 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14:paraId="4546879D">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5.6</w:t>
      </w:r>
      <w:r>
        <w:rPr>
          <w:rFonts w:hint="eastAsia" w:ascii="宋体" w:hAnsi="宋体" w:eastAsia="宋体" w:cs="宋体"/>
          <w:b w:val="0"/>
          <w:bCs w:val="0"/>
          <w:sz w:val="21"/>
          <w:szCs w:val="21"/>
          <w:highlight w:val="none"/>
          <w:shd w:val="clear" w:color="auto" w:fill="FFFFFF"/>
        </w:rPr>
        <w:t>推广使用低挥发性有机化合物（VOCs）</w:t>
      </w:r>
    </w:p>
    <w:p w14:paraId="3A6D15FA">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5.6.1</w:t>
      </w:r>
      <w:r>
        <w:rPr>
          <w:rFonts w:hint="eastAsia" w:ascii="宋体" w:hAnsi="宋体" w:eastAsia="宋体" w:cs="宋体"/>
          <w:b w:val="0"/>
          <w:bCs w:val="0"/>
          <w:sz w:val="21"/>
          <w:szCs w:val="21"/>
          <w:highlight w:val="none"/>
          <w:shd w:val="clear" w:color="auto" w:fill="FFFFFF"/>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号）。本项目中涉及涂料、胶黏剂、油墨、清洗剂等挥发性有机物产品的，属于强制性标准的，供应商应执行符合本市和国家的VOCs含量限制标准（具体标准见第五章《采购需求》），否则投标无效；属于推荐性标准的，优先采购，具体见第四章《评标方法和评标标准》。</w:t>
      </w:r>
    </w:p>
    <w:p w14:paraId="359EEED4">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5.7</w:t>
      </w:r>
      <w:r>
        <w:rPr>
          <w:rFonts w:hint="eastAsia" w:ascii="宋体" w:hAnsi="宋体" w:eastAsia="宋体" w:cs="宋体"/>
          <w:b w:val="0"/>
          <w:bCs w:val="0"/>
          <w:sz w:val="21"/>
          <w:szCs w:val="21"/>
          <w:highlight w:val="none"/>
          <w:shd w:val="clear" w:color="auto" w:fill="FFFFFF"/>
        </w:rPr>
        <w:t>采购需求标准</w:t>
      </w:r>
    </w:p>
    <w:p w14:paraId="2010F0AE">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5.7.1 商品包装、快递包装政府采购需求标准（试行）</w:t>
      </w:r>
    </w:p>
    <w:p w14:paraId="3E1B3CB2">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号），本项目如涉及商品包装和快递包装的，则其具体要求见第五章《采购需求》。</w:t>
      </w:r>
    </w:p>
    <w:p w14:paraId="57A16A89">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5.7.2其他政府采购需求标准</w:t>
      </w:r>
    </w:p>
    <w:p w14:paraId="215F3188">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为贯彻落实《深化政府采购制度改革方案》有关要求，推动政府采购需求标准建设，财政部门会同有关部门制定发布的其他政府采购需求标准，本项目如涉及，则具体要求见第五章《采购需求》。</w:t>
      </w:r>
    </w:p>
    <w:p w14:paraId="6F2956FB">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6</w:t>
      </w:r>
      <w:r>
        <w:rPr>
          <w:rFonts w:hint="eastAsia" w:ascii="宋体" w:hAnsi="宋体" w:eastAsia="宋体" w:cs="宋体"/>
          <w:b w:val="0"/>
          <w:bCs w:val="0"/>
          <w:sz w:val="21"/>
          <w:szCs w:val="21"/>
          <w:highlight w:val="none"/>
          <w:shd w:val="clear" w:color="auto" w:fill="FFFFFF"/>
        </w:rPr>
        <w:t>投标费用</w:t>
      </w:r>
    </w:p>
    <w:p w14:paraId="4CB2E579">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6.1</w:t>
      </w:r>
      <w:r>
        <w:rPr>
          <w:rFonts w:hint="eastAsia" w:ascii="宋体" w:hAnsi="宋体" w:eastAsia="宋体" w:cs="宋体"/>
          <w:b w:val="0"/>
          <w:bCs w:val="0"/>
          <w:sz w:val="21"/>
          <w:szCs w:val="21"/>
          <w:highlight w:val="none"/>
          <w:shd w:val="clear" w:color="auto" w:fill="FFFFFF"/>
        </w:rPr>
        <w:t>投标人应自行承担所有与准备和参加投标有关的费用，无论投标的结果如何，采购人或采购代理机构在任何情况下均无承担这些费用的义务和责任。</w:t>
      </w:r>
      <w:bookmarkStart w:id="171" w:name="_1.8_计量单位"/>
      <w:bookmarkEnd w:id="171"/>
    </w:p>
    <w:p w14:paraId="0563E0D6">
      <w:pPr>
        <w:pStyle w:val="40"/>
        <w:keepNext w:val="0"/>
        <w:keepLines w:val="0"/>
        <w:pageBreakBefore w:val="0"/>
        <w:widowControl w:val="0"/>
        <w:kinsoku/>
        <w:wordWrap w:val="0"/>
        <w:overflowPunct/>
        <w:topLinePunct/>
        <w:autoSpaceDE/>
        <w:autoSpaceDN/>
        <w:bidi w:val="0"/>
        <w:spacing w:before="0" w:beforeAutospacing="0" w:after="0" w:afterAutospacing="0" w:line="360" w:lineRule="auto"/>
        <w:jc w:val="center"/>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二   招标文件</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4104FA4E">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bookmarkStart w:id="172" w:name="_Toc520356147"/>
      <w:bookmarkStart w:id="173" w:name="_Toc164229364"/>
      <w:bookmarkStart w:id="174" w:name="_Toc151193837"/>
      <w:bookmarkStart w:id="175" w:name="_Toc127151724"/>
      <w:bookmarkStart w:id="176" w:name="_Toc151193693"/>
      <w:bookmarkStart w:id="177" w:name="_Toc305158865"/>
      <w:bookmarkStart w:id="178" w:name="_Toc151193911"/>
      <w:bookmarkStart w:id="179" w:name="_Toc127161437"/>
      <w:bookmarkStart w:id="180" w:name="_Toc226965796"/>
      <w:bookmarkStart w:id="181" w:name="_Toc150509274"/>
      <w:bookmarkStart w:id="182" w:name="_Toc127151523"/>
      <w:bookmarkStart w:id="183" w:name="_Toc164608637"/>
      <w:bookmarkStart w:id="184" w:name="_Toc164351617"/>
      <w:bookmarkStart w:id="185" w:name="_Toc150774623"/>
      <w:bookmarkStart w:id="186" w:name="_Toc164229218"/>
      <w:bookmarkStart w:id="187" w:name="_Toc151193765"/>
      <w:bookmarkStart w:id="188" w:name="_Toc151193621"/>
      <w:bookmarkStart w:id="189" w:name="_Toc142311025"/>
      <w:bookmarkStart w:id="190" w:name="_Toc226309767"/>
      <w:bookmarkStart w:id="191" w:name="_Toc195842888"/>
      <w:bookmarkStart w:id="192" w:name="_Toc305158791"/>
      <w:bookmarkStart w:id="193" w:name="_Toc150774728"/>
      <w:bookmarkStart w:id="194" w:name="_Toc150480761"/>
      <w:bookmarkStart w:id="195" w:name="_Toc151190150"/>
      <w:bookmarkStart w:id="196" w:name="_Toc164608792"/>
      <w:bookmarkStart w:id="197" w:name="_Toc226965713"/>
      <w:bookmarkStart w:id="198" w:name="_Toc149720816"/>
      <w:bookmarkStart w:id="199" w:name="_Toc264969213"/>
      <w:bookmarkStart w:id="200" w:name="_Toc265228361"/>
      <w:bookmarkStart w:id="201" w:name="_Toc226337219"/>
      <w:r>
        <w:rPr>
          <w:rFonts w:hint="eastAsia" w:ascii="宋体" w:hAnsi="宋体" w:eastAsia="宋体" w:cs="宋体"/>
          <w:b w:val="0"/>
          <w:bCs w:val="0"/>
          <w:sz w:val="21"/>
          <w:szCs w:val="21"/>
          <w:highlight w:val="none"/>
          <w:shd w:val="clear" w:color="auto" w:fill="FFFFFF"/>
          <w:lang w:val="en-US" w:eastAsia="zh-CN"/>
        </w:rPr>
        <w:t>7</w:t>
      </w:r>
      <w:r>
        <w:rPr>
          <w:rFonts w:hint="eastAsia" w:ascii="宋体" w:hAnsi="宋体" w:eastAsia="宋体" w:cs="宋体"/>
          <w:b w:val="0"/>
          <w:bCs w:val="0"/>
          <w:sz w:val="21"/>
          <w:szCs w:val="21"/>
          <w:highlight w:val="none"/>
          <w:shd w:val="clear" w:color="auto" w:fill="FFFFFF"/>
        </w:rPr>
        <w:t>招标文件构</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rPr>
          <w:rFonts w:hint="eastAsia" w:ascii="宋体" w:hAnsi="宋体" w:eastAsia="宋体" w:cs="宋体"/>
          <w:b w:val="0"/>
          <w:bCs w:val="0"/>
          <w:sz w:val="21"/>
          <w:szCs w:val="21"/>
          <w:highlight w:val="none"/>
          <w:shd w:val="clear" w:color="auto" w:fill="FFFFFF"/>
        </w:rPr>
        <w:t>成</w:t>
      </w:r>
    </w:p>
    <w:p w14:paraId="194996E8">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7.1</w:t>
      </w:r>
      <w:r>
        <w:rPr>
          <w:rFonts w:hint="eastAsia" w:ascii="宋体" w:hAnsi="宋体" w:eastAsia="宋体" w:cs="宋体"/>
          <w:b w:val="0"/>
          <w:bCs w:val="0"/>
          <w:sz w:val="21"/>
          <w:szCs w:val="21"/>
          <w:highlight w:val="none"/>
          <w:shd w:val="clear" w:color="auto" w:fill="FFFFFF"/>
        </w:rPr>
        <w:t>招标文件包括以下部分：</w:t>
      </w:r>
    </w:p>
    <w:p w14:paraId="2679F642">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 xml:space="preserve">第一章   </w:t>
      </w:r>
      <w:r>
        <w:rPr>
          <w:rFonts w:hint="eastAsia" w:ascii="宋体" w:hAnsi="宋体" w:eastAsia="宋体" w:cs="宋体"/>
          <w:b w:val="0"/>
          <w:bCs w:val="0"/>
          <w:sz w:val="21"/>
          <w:szCs w:val="21"/>
          <w:highlight w:val="none"/>
          <w:shd w:val="clear" w:color="auto" w:fill="FFFFFF"/>
        </w:rPr>
        <w:t>投标邀请</w:t>
      </w:r>
    </w:p>
    <w:p w14:paraId="07C31EDC">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 xml:space="preserve">第二章   </w:t>
      </w:r>
      <w:r>
        <w:rPr>
          <w:rFonts w:hint="eastAsia" w:ascii="宋体" w:hAnsi="宋体" w:eastAsia="宋体" w:cs="宋体"/>
          <w:b w:val="0"/>
          <w:bCs w:val="0"/>
          <w:sz w:val="21"/>
          <w:szCs w:val="21"/>
          <w:highlight w:val="none"/>
          <w:shd w:val="clear" w:color="auto" w:fill="FFFFFF"/>
        </w:rPr>
        <w:t>投标人须知</w:t>
      </w:r>
    </w:p>
    <w:p w14:paraId="1E216F8E">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 xml:space="preserve">第三章   </w:t>
      </w:r>
      <w:r>
        <w:rPr>
          <w:rFonts w:hint="eastAsia" w:ascii="宋体" w:hAnsi="宋体" w:eastAsia="宋体" w:cs="宋体"/>
          <w:b w:val="0"/>
          <w:bCs w:val="0"/>
          <w:sz w:val="21"/>
          <w:szCs w:val="21"/>
          <w:highlight w:val="none"/>
          <w:shd w:val="clear" w:color="auto" w:fill="FFFFFF"/>
        </w:rPr>
        <w:t>资格审查</w:t>
      </w:r>
    </w:p>
    <w:p w14:paraId="6706F93F">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 xml:space="preserve">第四章   </w:t>
      </w:r>
      <w:r>
        <w:rPr>
          <w:rFonts w:hint="eastAsia" w:ascii="宋体" w:hAnsi="宋体" w:eastAsia="宋体" w:cs="宋体"/>
          <w:b w:val="0"/>
          <w:bCs w:val="0"/>
          <w:sz w:val="21"/>
          <w:szCs w:val="21"/>
          <w:highlight w:val="none"/>
          <w:shd w:val="clear" w:color="auto" w:fill="FFFFFF"/>
        </w:rPr>
        <w:t>评标程序、评标方法和评标标准</w:t>
      </w:r>
    </w:p>
    <w:p w14:paraId="72A6BA7F">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 xml:space="preserve">第五章   </w:t>
      </w:r>
      <w:r>
        <w:rPr>
          <w:rFonts w:hint="eastAsia" w:ascii="宋体" w:hAnsi="宋体" w:eastAsia="宋体" w:cs="宋体"/>
          <w:b w:val="0"/>
          <w:bCs w:val="0"/>
          <w:sz w:val="21"/>
          <w:szCs w:val="21"/>
          <w:highlight w:val="none"/>
          <w:shd w:val="clear" w:color="auto" w:fill="FFFFFF"/>
        </w:rPr>
        <w:t>采购需求</w:t>
      </w:r>
    </w:p>
    <w:p w14:paraId="08AE2F27">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 xml:space="preserve">第六章   </w:t>
      </w:r>
      <w:r>
        <w:rPr>
          <w:rFonts w:hint="eastAsia" w:ascii="宋体" w:hAnsi="宋体" w:eastAsia="宋体" w:cs="宋体"/>
          <w:b w:val="0"/>
          <w:bCs w:val="0"/>
          <w:sz w:val="21"/>
          <w:szCs w:val="21"/>
          <w:highlight w:val="none"/>
          <w:shd w:val="clear" w:color="auto" w:fill="FFFFFF"/>
        </w:rPr>
        <w:t>拟签订的合同文本</w:t>
      </w:r>
    </w:p>
    <w:p w14:paraId="13FB7C8C">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 xml:space="preserve">第七章   </w:t>
      </w:r>
      <w:r>
        <w:rPr>
          <w:rFonts w:hint="eastAsia" w:ascii="宋体" w:hAnsi="宋体" w:eastAsia="宋体" w:cs="宋体"/>
          <w:b w:val="0"/>
          <w:bCs w:val="0"/>
          <w:sz w:val="21"/>
          <w:szCs w:val="21"/>
          <w:highlight w:val="none"/>
          <w:shd w:val="clear" w:color="auto" w:fill="FFFFFF"/>
        </w:rPr>
        <w:t>投标文件格式</w:t>
      </w:r>
    </w:p>
    <w:p w14:paraId="1A88C481">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7.2</w:t>
      </w:r>
      <w:r>
        <w:rPr>
          <w:rFonts w:hint="eastAsia" w:ascii="宋体" w:hAnsi="宋体" w:eastAsia="宋体" w:cs="宋体"/>
          <w:b w:val="0"/>
          <w:bCs w:val="0"/>
          <w:sz w:val="21"/>
          <w:szCs w:val="21"/>
          <w:highlight w:val="none"/>
          <w:shd w:val="clear" w:color="auto" w:fill="FFFFFF"/>
        </w:rPr>
        <w:t>投标人应认真阅读招标文件的全部内容。投标人应按照招标文件要求提交投标文件并保证所提供的全部资料的真实性，并对招标文件做出实质性响应，否则投标无效。</w:t>
      </w:r>
    </w:p>
    <w:p w14:paraId="7F973DB6">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8</w:t>
      </w:r>
      <w:r>
        <w:rPr>
          <w:rFonts w:hint="eastAsia" w:ascii="宋体" w:hAnsi="宋体" w:eastAsia="宋体" w:cs="宋体"/>
          <w:b w:val="0"/>
          <w:bCs w:val="0"/>
          <w:sz w:val="21"/>
          <w:szCs w:val="21"/>
          <w:highlight w:val="none"/>
          <w:shd w:val="clear" w:color="auto" w:fill="FFFFFF"/>
        </w:rPr>
        <w:t>对招标文件的澄清或修改</w:t>
      </w:r>
    </w:p>
    <w:p w14:paraId="2082517F">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8.1</w:t>
      </w:r>
      <w:r>
        <w:rPr>
          <w:rFonts w:hint="eastAsia" w:ascii="宋体" w:hAnsi="宋体" w:eastAsia="宋体" w:cs="宋体"/>
          <w:b w:val="0"/>
          <w:bCs w:val="0"/>
          <w:sz w:val="21"/>
          <w:szCs w:val="21"/>
          <w:highlight w:val="none"/>
          <w:shd w:val="clear" w:color="auto" w:fill="FFFFFF"/>
        </w:rPr>
        <w:t>采购人或采购代理机构对已发出的招标文件进行必要澄清或者修改的，将在原公告发布媒体上发布更正公告，并以书面形式通知所有获取招标文件的潜在投标人。</w:t>
      </w:r>
    </w:p>
    <w:p w14:paraId="1D0528DF">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8.2</w:t>
      </w:r>
      <w:r>
        <w:rPr>
          <w:rFonts w:hint="eastAsia" w:ascii="宋体" w:hAnsi="宋体" w:eastAsia="宋体" w:cs="宋体"/>
          <w:b w:val="0"/>
          <w:bCs w:val="0"/>
          <w:sz w:val="21"/>
          <w:szCs w:val="21"/>
          <w:highlight w:val="none"/>
          <w:shd w:val="clear" w:color="auto" w:fill="FFFFFF"/>
        </w:rPr>
        <w:t>上述书面通知，按照获取招标文件的潜在投标人提供的联系方式发出，因提供的信息有误导致通知延迟或无法通知的，采购人或采购代理机构不承担责任。</w:t>
      </w:r>
    </w:p>
    <w:p w14:paraId="1EDEF1CD">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8.3</w:t>
      </w:r>
      <w:r>
        <w:rPr>
          <w:rFonts w:hint="eastAsia" w:ascii="宋体" w:hAnsi="宋体" w:eastAsia="宋体" w:cs="宋体"/>
          <w:b w:val="0"/>
          <w:bCs w:val="0"/>
          <w:sz w:val="21"/>
          <w:szCs w:val="21"/>
          <w:highlight w:val="none"/>
          <w:shd w:val="clear" w:color="auto" w:fill="FFFFFF"/>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1A7CB79D">
      <w:pPr>
        <w:pStyle w:val="40"/>
        <w:keepNext w:val="0"/>
        <w:keepLines w:val="0"/>
        <w:pageBreakBefore w:val="0"/>
        <w:widowControl w:val="0"/>
        <w:kinsoku/>
        <w:wordWrap w:val="0"/>
        <w:overflowPunct/>
        <w:topLinePunct/>
        <w:autoSpaceDE/>
        <w:autoSpaceDN/>
        <w:bidi w:val="0"/>
        <w:spacing w:before="0" w:beforeAutospacing="0" w:after="0" w:afterAutospacing="0" w:line="360" w:lineRule="auto"/>
        <w:jc w:val="center"/>
        <w:textAlignment w:val="auto"/>
        <w:rPr>
          <w:rFonts w:hint="eastAsia" w:ascii="宋体" w:hAnsi="宋体" w:eastAsia="宋体" w:cs="宋体"/>
          <w:b w:val="0"/>
          <w:bCs w:val="0"/>
          <w:sz w:val="21"/>
          <w:szCs w:val="21"/>
          <w:highlight w:val="none"/>
          <w:shd w:val="clear" w:color="auto" w:fill="FFFFFF"/>
        </w:rPr>
      </w:pPr>
      <w:bookmarkStart w:id="202" w:name="_Toc516367020"/>
      <w:bookmarkStart w:id="203" w:name="_Toc127151526"/>
      <w:bookmarkStart w:id="204" w:name="_Toc151193696"/>
      <w:bookmarkStart w:id="205" w:name="_Toc226965799"/>
      <w:bookmarkStart w:id="206" w:name="_Toc151190153"/>
      <w:bookmarkStart w:id="207" w:name="_Toc195842891"/>
      <w:bookmarkStart w:id="208" w:name="_Toc142311028"/>
      <w:bookmarkStart w:id="209" w:name="_Toc151193840"/>
      <w:bookmarkStart w:id="210" w:name="_Toc264969216"/>
      <w:bookmarkStart w:id="211" w:name="_Toc150774626"/>
      <w:bookmarkStart w:id="212" w:name="_Toc226965716"/>
      <w:bookmarkStart w:id="213" w:name="_Toc150774731"/>
      <w:bookmarkStart w:id="214" w:name="_Toc226337222"/>
      <w:bookmarkStart w:id="215" w:name="_Toc226309770"/>
      <w:bookmarkStart w:id="216" w:name="_Toc151193624"/>
      <w:bookmarkStart w:id="217" w:name="_Toc520356150"/>
      <w:bookmarkStart w:id="218" w:name="_Toc151193914"/>
      <w:bookmarkStart w:id="219" w:name="_Toc265228364"/>
      <w:bookmarkStart w:id="220" w:name="_Toc151193768"/>
      <w:bookmarkStart w:id="221" w:name="_Toc150509277"/>
      <w:bookmarkStart w:id="222" w:name="_Toc150480764"/>
      <w:bookmarkStart w:id="223" w:name="_Toc305158868"/>
      <w:bookmarkStart w:id="224" w:name="_Toc305158794"/>
      <w:r>
        <w:rPr>
          <w:rFonts w:hint="eastAsia" w:ascii="宋体" w:hAnsi="宋体" w:eastAsia="宋体" w:cs="宋体"/>
          <w:b w:val="0"/>
          <w:bCs w:val="0"/>
          <w:sz w:val="21"/>
          <w:szCs w:val="21"/>
          <w:highlight w:val="none"/>
          <w:shd w:val="clear" w:color="auto" w:fill="FFFFFF"/>
        </w:rPr>
        <w:t>三   投标文件</w:t>
      </w:r>
      <w:bookmarkEnd w:id="202"/>
      <w:r>
        <w:rPr>
          <w:rFonts w:hint="eastAsia" w:ascii="宋体" w:hAnsi="宋体" w:eastAsia="宋体" w:cs="宋体"/>
          <w:b w:val="0"/>
          <w:bCs w:val="0"/>
          <w:sz w:val="21"/>
          <w:szCs w:val="21"/>
          <w:highlight w:val="none"/>
          <w:shd w:val="clear" w:color="auto" w:fill="FFFFFF"/>
        </w:rPr>
        <w:t>的编制</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14:paraId="08B24786">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bookmarkStart w:id="225" w:name="_Toc226965800"/>
      <w:bookmarkStart w:id="226" w:name="_Toc127161441"/>
      <w:bookmarkStart w:id="227" w:name="_Toc127151527"/>
      <w:bookmarkStart w:id="228" w:name="_Toc164229368"/>
      <w:bookmarkStart w:id="229" w:name="_Toc264969217"/>
      <w:bookmarkStart w:id="230" w:name="_Toc195842892"/>
      <w:bookmarkStart w:id="231" w:name="_Toc516367021"/>
      <w:bookmarkStart w:id="232" w:name="_Toc151193841"/>
      <w:bookmarkStart w:id="233" w:name="_Toc151193697"/>
      <w:bookmarkStart w:id="234" w:name="_Toc150774732"/>
      <w:bookmarkStart w:id="235" w:name="_Toc150509278"/>
      <w:bookmarkStart w:id="236" w:name="_Toc142311029"/>
      <w:bookmarkStart w:id="237" w:name="_Toc305158869"/>
      <w:bookmarkStart w:id="238" w:name="_Toc150480765"/>
      <w:bookmarkStart w:id="239" w:name="_Toc164608641"/>
      <w:bookmarkStart w:id="240" w:name="_Toc151193915"/>
      <w:bookmarkStart w:id="241" w:name="_Toc149720820"/>
      <w:bookmarkStart w:id="242" w:name="_Toc305158795"/>
      <w:bookmarkStart w:id="243" w:name="_Toc520356151"/>
      <w:bookmarkStart w:id="244" w:name="_Toc265228365"/>
      <w:bookmarkStart w:id="245" w:name="_Toc226309771"/>
      <w:bookmarkStart w:id="246" w:name="_Toc226337223"/>
      <w:bookmarkStart w:id="247" w:name="_Toc164351621"/>
      <w:bookmarkStart w:id="248" w:name="_Toc150774627"/>
      <w:bookmarkStart w:id="249" w:name="_Toc164608796"/>
      <w:bookmarkStart w:id="250" w:name="_Toc164229222"/>
      <w:bookmarkStart w:id="251" w:name="_Toc151193769"/>
      <w:bookmarkStart w:id="252" w:name="_Toc151190154"/>
      <w:bookmarkStart w:id="253" w:name="_Toc226965717"/>
      <w:bookmarkStart w:id="254" w:name="_Toc151193625"/>
      <w:bookmarkStart w:id="255" w:name="_Toc127151728"/>
      <w:r>
        <w:rPr>
          <w:rFonts w:hint="eastAsia" w:ascii="宋体" w:hAnsi="宋体" w:eastAsia="宋体" w:cs="宋体"/>
          <w:b w:val="0"/>
          <w:bCs w:val="0"/>
          <w:sz w:val="21"/>
          <w:szCs w:val="21"/>
          <w:highlight w:val="none"/>
          <w:shd w:val="clear" w:color="auto" w:fill="FFFFFF"/>
          <w:lang w:val="en-US" w:eastAsia="zh-CN"/>
        </w:rPr>
        <w:t>9</w:t>
      </w:r>
      <w:r>
        <w:rPr>
          <w:rFonts w:hint="eastAsia" w:ascii="宋体" w:hAnsi="宋体" w:eastAsia="宋体" w:cs="宋体"/>
          <w:b w:val="0"/>
          <w:bCs w:val="0"/>
          <w:sz w:val="21"/>
          <w:szCs w:val="21"/>
          <w:highlight w:val="none"/>
          <w:shd w:val="clear" w:color="auto" w:fill="FFFFFF"/>
        </w:rPr>
        <w:t>投标范围、投标文件中计量单位的使用</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Pr>
          <w:rFonts w:hint="eastAsia" w:ascii="宋体" w:hAnsi="宋体" w:eastAsia="宋体" w:cs="宋体"/>
          <w:b w:val="0"/>
          <w:bCs w:val="0"/>
          <w:sz w:val="21"/>
          <w:szCs w:val="21"/>
          <w:highlight w:val="none"/>
          <w:shd w:val="clear" w:color="auto" w:fill="FFFFFF"/>
        </w:rPr>
        <w:t>及投标语言</w:t>
      </w:r>
    </w:p>
    <w:p w14:paraId="2DA49186">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9.1</w:t>
      </w:r>
      <w:r>
        <w:rPr>
          <w:rFonts w:hint="eastAsia" w:ascii="宋体" w:hAnsi="宋体" w:eastAsia="宋体" w:cs="宋体"/>
          <w:b w:val="0"/>
          <w:bCs w:val="0"/>
          <w:sz w:val="21"/>
          <w:szCs w:val="21"/>
          <w:highlight w:val="none"/>
          <w:shd w:val="clear" w:color="auto" w:fill="FFFFFF"/>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无效投标。</w:t>
      </w:r>
    </w:p>
    <w:p w14:paraId="3102D5A4">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9.2</w:t>
      </w:r>
      <w:r>
        <w:rPr>
          <w:rFonts w:hint="eastAsia" w:ascii="宋体" w:hAnsi="宋体" w:eastAsia="宋体" w:cs="宋体"/>
          <w:b w:val="0"/>
          <w:bCs w:val="0"/>
          <w:sz w:val="21"/>
          <w:szCs w:val="21"/>
          <w:highlight w:val="none"/>
          <w:shd w:val="clear" w:color="auto" w:fill="FFFFFF"/>
        </w:rPr>
        <w:t>除招标文件有特殊要求外，本项目投标所使用的计量单位，应采用中华人民共和国法定计量单位。</w:t>
      </w:r>
    </w:p>
    <w:p w14:paraId="40AF3428">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9.3</w:t>
      </w:r>
      <w:r>
        <w:rPr>
          <w:rFonts w:hint="eastAsia" w:ascii="宋体" w:hAnsi="宋体" w:eastAsia="宋体" w:cs="宋体"/>
          <w:b w:val="0"/>
          <w:bCs w:val="0"/>
          <w:sz w:val="21"/>
          <w:szCs w:val="21"/>
          <w:highlight w:val="none"/>
          <w:shd w:val="clear" w:color="auto" w:fill="FFFFFF"/>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288904BB">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bookmarkStart w:id="256" w:name="_Ref467306195"/>
      <w:bookmarkStart w:id="257" w:name="_Toc516367022"/>
      <w:bookmarkStart w:id="258" w:name="_Ref467306676"/>
      <w:bookmarkStart w:id="259" w:name="_Toc264969218"/>
      <w:bookmarkStart w:id="260" w:name="_Toc520356152"/>
      <w:bookmarkStart w:id="261" w:name="_Toc164608642"/>
      <w:bookmarkStart w:id="262" w:name="_Toc226965718"/>
      <w:bookmarkStart w:id="263" w:name="_Toc127151528"/>
      <w:bookmarkStart w:id="264" w:name="_Toc164608797"/>
      <w:bookmarkStart w:id="265" w:name="_Toc149720821"/>
      <w:bookmarkStart w:id="266" w:name="_Toc164229223"/>
      <w:bookmarkStart w:id="267" w:name="_Toc265228366"/>
      <w:bookmarkStart w:id="268" w:name="_Toc127151729"/>
      <w:bookmarkStart w:id="269" w:name="_Toc142311030"/>
      <w:bookmarkStart w:id="270" w:name="_Toc305158870"/>
      <w:bookmarkStart w:id="271" w:name="_Toc164351622"/>
      <w:bookmarkStart w:id="272" w:name="_Toc195842893"/>
      <w:bookmarkStart w:id="273" w:name="_Toc151193626"/>
      <w:bookmarkStart w:id="274" w:name="_Toc127161442"/>
      <w:bookmarkStart w:id="275" w:name="_Toc150480766"/>
      <w:bookmarkStart w:id="276" w:name="_Toc226965801"/>
      <w:bookmarkStart w:id="277" w:name="_Toc226337224"/>
      <w:bookmarkStart w:id="278" w:name="_Toc150774628"/>
      <w:bookmarkStart w:id="279" w:name="_Toc151193698"/>
      <w:bookmarkStart w:id="280" w:name="_Toc151193842"/>
      <w:bookmarkStart w:id="281" w:name="_Toc150509279"/>
      <w:bookmarkStart w:id="282" w:name="_Toc164229369"/>
      <w:bookmarkStart w:id="283" w:name="_Toc151193770"/>
      <w:bookmarkStart w:id="284" w:name="_Toc151193916"/>
      <w:bookmarkStart w:id="285" w:name="_Toc150774733"/>
      <w:bookmarkStart w:id="286" w:name="_Toc305158796"/>
      <w:bookmarkStart w:id="287" w:name="_Toc151190155"/>
      <w:bookmarkStart w:id="288" w:name="_Toc226309772"/>
      <w:r>
        <w:rPr>
          <w:rFonts w:hint="eastAsia" w:ascii="宋体" w:hAnsi="宋体" w:eastAsia="宋体" w:cs="宋体"/>
          <w:b w:val="0"/>
          <w:bCs w:val="0"/>
          <w:sz w:val="21"/>
          <w:szCs w:val="21"/>
          <w:highlight w:val="none"/>
          <w:shd w:val="clear" w:color="auto" w:fill="FFFFFF"/>
          <w:lang w:val="en-US" w:eastAsia="zh-CN"/>
        </w:rPr>
        <w:t>10</w:t>
      </w:r>
      <w:r>
        <w:rPr>
          <w:rFonts w:hint="eastAsia" w:ascii="宋体" w:hAnsi="宋体" w:eastAsia="宋体" w:cs="宋体"/>
          <w:b w:val="0"/>
          <w:bCs w:val="0"/>
          <w:sz w:val="21"/>
          <w:szCs w:val="21"/>
          <w:highlight w:val="none"/>
          <w:shd w:val="clear" w:color="auto" w:fill="FFFFFF"/>
        </w:rPr>
        <w:t>投标文件</w:t>
      </w:r>
      <w:bookmarkEnd w:id="256"/>
      <w:bookmarkEnd w:id="257"/>
      <w:bookmarkEnd w:id="258"/>
      <w:r>
        <w:rPr>
          <w:rFonts w:hint="eastAsia" w:ascii="宋体" w:hAnsi="宋体" w:eastAsia="宋体" w:cs="宋体"/>
          <w:b w:val="0"/>
          <w:bCs w:val="0"/>
          <w:sz w:val="21"/>
          <w:szCs w:val="21"/>
          <w:highlight w:val="none"/>
          <w:shd w:val="clear" w:color="auto" w:fill="FFFFFF"/>
        </w:rPr>
        <w:t>构成</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14:paraId="1E92497B">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bookmarkStart w:id="289" w:name="_Ref467052588"/>
      <w:r>
        <w:rPr>
          <w:rFonts w:hint="eastAsia" w:ascii="宋体" w:hAnsi="宋体" w:eastAsia="宋体" w:cs="宋体"/>
          <w:b w:val="0"/>
          <w:bCs w:val="0"/>
          <w:sz w:val="21"/>
          <w:szCs w:val="21"/>
          <w:highlight w:val="none"/>
          <w:shd w:val="clear" w:color="auto" w:fill="FFFFFF"/>
          <w:lang w:val="en-US" w:eastAsia="zh-CN"/>
        </w:rPr>
        <w:t>10.1</w:t>
      </w:r>
      <w:r>
        <w:rPr>
          <w:rFonts w:hint="eastAsia" w:ascii="宋体" w:hAnsi="宋体" w:eastAsia="宋体" w:cs="宋体"/>
          <w:b w:val="0"/>
          <w:bCs w:val="0"/>
          <w:sz w:val="21"/>
          <w:szCs w:val="21"/>
          <w:highlight w:val="none"/>
          <w:shd w:val="clear" w:color="auto" w:fill="FFFFFF"/>
        </w:rPr>
        <w:t>投标人应当按照招标文件的要求编制投标文件。投标文件应由《资格证明文件》、《商务技术文件》两部分构成。投标文件的部分格式要求，见第七章《投标文件格式》。</w:t>
      </w:r>
    </w:p>
    <w:p w14:paraId="26A34784">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10.2</w:t>
      </w:r>
      <w:r>
        <w:rPr>
          <w:rFonts w:hint="eastAsia" w:ascii="宋体" w:hAnsi="宋体" w:eastAsia="宋体" w:cs="宋体"/>
          <w:b w:val="0"/>
          <w:bCs w:val="0"/>
          <w:sz w:val="21"/>
          <w:szCs w:val="21"/>
          <w:highlight w:val="none"/>
          <w:shd w:val="clear" w:color="auto" w:fill="FFFFFF"/>
        </w:rPr>
        <w:t>对于招标文件中标记了“实质性格式”文件的，投标人不得改变格式中给定的文字所表达的含义，不得删减格式中的实质性内容，不得自行添加与格式中给定的文字内容相矛盾的内容，不得对应当填写的空格不填写或不实质性响应，否则投标无效。未标记“实质性格式”的文件和招标文件未提供格式的内容，可由投标人自行编写。</w:t>
      </w:r>
    </w:p>
    <w:p w14:paraId="2C746CCE">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10.3</w:t>
      </w:r>
      <w:r>
        <w:rPr>
          <w:rFonts w:hint="eastAsia" w:ascii="宋体" w:hAnsi="宋体" w:eastAsia="宋体" w:cs="宋体"/>
          <w:b w:val="0"/>
          <w:bCs w:val="0"/>
          <w:sz w:val="21"/>
          <w:szCs w:val="21"/>
          <w:highlight w:val="none"/>
          <w:shd w:val="clear" w:color="auto" w:fill="FFFFFF"/>
        </w:rPr>
        <w:t>第四章《评标程序、评标方法和评标标准》中涉及的证明文件。</w:t>
      </w:r>
    </w:p>
    <w:p w14:paraId="7F2A03A9">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10.4</w:t>
      </w:r>
      <w:r>
        <w:rPr>
          <w:rFonts w:hint="eastAsia" w:ascii="宋体" w:hAnsi="宋体" w:eastAsia="宋体" w:cs="宋体"/>
          <w:b w:val="0"/>
          <w:bCs w:val="0"/>
          <w:sz w:val="21"/>
          <w:szCs w:val="21"/>
          <w:highlight w:val="none"/>
          <w:shd w:val="clear" w:color="auto" w:fill="FFFFFF"/>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375B3268">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10.5</w:t>
      </w:r>
      <w:r>
        <w:rPr>
          <w:rFonts w:hint="eastAsia" w:ascii="宋体" w:hAnsi="宋体" w:eastAsia="宋体" w:cs="宋体"/>
          <w:b w:val="0"/>
          <w:bCs w:val="0"/>
          <w:sz w:val="21"/>
          <w:szCs w:val="21"/>
          <w:highlight w:val="none"/>
          <w:shd w:val="clear" w:color="auto" w:fill="FFFFFF"/>
        </w:rPr>
        <w:t>投标人认为应附的其他材料。</w:t>
      </w:r>
      <w:bookmarkEnd w:id="289"/>
    </w:p>
    <w:p w14:paraId="12921D34">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bookmarkStart w:id="290" w:name="_Toc150480768"/>
      <w:bookmarkStart w:id="291" w:name="_Toc127161444"/>
      <w:bookmarkStart w:id="292" w:name="_Toc151190157"/>
      <w:bookmarkStart w:id="293" w:name="_Toc151193918"/>
      <w:bookmarkStart w:id="294" w:name="_Toc164229371"/>
      <w:bookmarkStart w:id="295" w:name="_Toc164608799"/>
      <w:bookmarkStart w:id="296" w:name="_Toc164351624"/>
      <w:bookmarkStart w:id="297" w:name="_Toc150774630"/>
      <w:bookmarkStart w:id="298" w:name="_Toc151193700"/>
      <w:bookmarkStart w:id="299" w:name="_Toc151193628"/>
      <w:bookmarkStart w:id="300" w:name="_Toc150774735"/>
      <w:bookmarkStart w:id="301" w:name="_Toc164229225"/>
      <w:bookmarkStart w:id="302" w:name="_Toc164608644"/>
      <w:bookmarkStart w:id="303" w:name="_Toc151193772"/>
      <w:bookmarkStart w:id="304" w:name="_Toc142311032"/>
      <w:bookmarkStart w:id="305" w:name="_Toc520356155"/>
      <w:bookmarkStart w:id="306" w:name="_Toc151193844"/>
      <w:bookmarkStart w:id="307" w:name="_Toc127151530"/>
      <w:bookmarkStart w:id="308" w:name="_Toc150509281"/>
      <w:bookmarkStart w:id="309" w:name="_Toc127151731"/>
      <w:bookmarkStart w:id="310" w:name="_Toc195842895"/>
      <w:bookmarkStart w:id="311" w:name="_Toc149720823"/>
      <w:r>
        <w:rPr>
          <w:rFonts w:hint="eastAsia" w:ascii="宋体" w:hAnsi="宋体" w:eastAsia="宋体" w:cs="宋体"/>
          <w:b w:val="0"/>
          <w:bCs w:val="0"/>
          <w:sz w:val="21"/>
          <w:szCs w:val="21"/>
          <w:highlight w:val="none"/>
          <w:shd w:val="clear" w:color="auto" w:fill="FFFFFF"/>
          <w:lang w:val="en-US" w:eastAsia="zh-CN"/>
        </w:rPr>
        <w:t>11</w:t>
      </w:r>
      <w:r>
        <w:rPr>
          <w:rFonts w:hint="eastAsia" w:ascii="宋体" w:hAnsi="宋体" w:eastAsia="宋体" w:cs="宋体"/>
          <w:b w:val="0"/>
          <w:bCs w:val="0"/>
          <w:sz w:val="21"/>
          <w:szCs w:val="21"/>
          <w:highlight w:val="none"/>
          <w:shd w:val="clear" w:color="auto" w:fill="FFFFFF"/>
        </w:rPr>
        <w:t>投标报价</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14:paraId="63F45280">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11.1</w:t>
      </w:r>
      <w:r>
        <w:rPr>
          <w:rFonts w:hint="eastAsia" w:ascii="宋体" w:hAnsi="宋体" w:eastAsia="宋体" w:cs="宋体"/>
          <w:b w:val="0"/>
          <w:bCs w:val="0"/>
          <w:sz w:val="21"/>
          <w:szCs w:val="21"/>
          <w:highlight w:val="none"/>
          <w:shd w:val="clear" w:color="auto" w:fill="FFFFFF"/>
        </w:rPr>
        <w:t>所有投标均以人民币为计价货币。</w:t>
      </w:r>
    </w:p>
    <w:p w14:paraId="64EE0D5F">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11.2</w:t>
      </w:r>
      <w:r>
        <w:rPr>
          <w:rFonts w:hint="eastAsia" w:ascii="宋体" w:hAnsi="宋体" w:eastAsia="宋体" w:cs="宋体"/>
          <w:b w:val="0"/>
          <w:bCs w:val="0"/>
          <w:sz w:val="21"/>
          <w:szCs w:val="21"/>
          <w:highlight w:val="none"/>
          <w:shd w:val="clear" w:color="auto" w:fill="FFFFFF"/>
        </w:rPr>
        <w:t>投标人的报价应包括为完成本项目所发生的一切费用和税费，招标人将不再支付报价以外的任何费用。投标人的报价应包括但不限于下列内容，《投标人须知资料表》中有特殊规定的，从其规定。</w:t>
      </w:r>
    </w:p>
    <w:p w14:paraId="125E18F8">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11.2.1</w:t>
      </w:r>
      <w:r>
        <w:rPr>
          <w:rFonts w:hint="eastAsia" w:ascii="宋体" w:hAnsi="宋体" w:eastAsia="宋体" w:cs="宋体"/>
          <w:b w:val="0"/>
          <w:bCs w:val="0"/>
          <w:sz w:val="21"/>
          <w:szCs w:val="21"/>
          <w:highlight w:val="none"/>
          <w:shd w:val="clear" w:color="auto" w:fill="FFFFFF"/>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2CA41DAE">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11.2.2</w:t>
      </w:r>
      <w:r>
        <w:rPr>
          <w:rFonts w:hint="eastAsia" w:ascii="宋体" w:hAnsi="宋体" w:eastAsia="宋体" w:cs="宋体"/>
          <w:b w:val="0"/>
          <w:bCs w:val="0"/>
          <w:sz w:val="21"/>
          <w:szCs w:val="21"/>
          <w:highlight w:val="none"/>
          <w:shd w:val="clear" w:color="auto" w:fill="FFFFFF"/>
        </w:rPr>
        <w:t>按照招标文件要求完成本项目的全部相关服务费用。</w:t>
      </w:r>
    </w:p>
    <w:p w14:paraId="6390C18A">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11.3</w:t>
      </w:r>
      <w:r>
        <w:rPr>
          <w:rFonts w:hint="eastAsia" w:ascii="宋体" w:hAnsi="宋体" w:eastAsia="宋体" w:cs="宋体"/>
          <w:b w:val="0"/>
          <w:bCs w:val="0"/>
          <w:sz w:val="21"/>
          <w:szCs w:val="21"/>
          <w:highlight w:val="none"/>
          <w:shd w:val="clear" w:color="auto" w:fill="FFFFFF"/>
        </w:rPr>
        <w:t>采购人不得向供应商索要或者接受其给予的赠品、回扣或者与采购无关的其他商品、服务。</w:t>
      </w:r>
    </w:p>
    <w:p w14:paraId="14E47D90">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11.4</w:t>
      </w:r>
      <w:r>
        <w:rPr>
          <w:rFonts w:hint="eastAsia" w:ascii="宋体" w:hAnsi="宋体" w:eastAsia="宋体" w:cs="宋体"/>
          <w:b w:val="0"/>
          <w:bCs w:val="0"/>
          <w:sz w:val="21"/>
          <w:szCs w:val="21"/>
          <w:highlight w:val="none"/>
          <w:shd w:val="clear" w:color="auto" w:fill="FFFFFF"/>
        </w:rPr>
        <w:t>投标人不能提供任何有选择性或可调整的报价（招标文件另有规定的除外），否则其投标无效。</w:t>
      </w:r>
    </w:p>
    <w:p w14:paraId="3DFDF820">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bookmarkStart w:id="312" w:name="_Toc305158799"/>
      <w:bookmarkStart w:id="313" w:name="_Toc151193773"/>
      <w:bookmarkStart w:id="314" w:name="_Toc164229372"/>
      <w:bookmarkStart w:id="315" w:name="_Toc151193629"/>
      <w:bookmarkStart w:id="316" w:name="_Toc150774736"/>
      <w:bookmarkStart w:id="317" w:name="_Toc150480769"/>
      <w:bookmarkStart w:id="318" w:name="_Toc149720824"/>
      <w:bookmarkStart w:id="319" w:name="_Toc127161445"/>
      <w:bookmarkStart w:id="320" w:name="_Toc305158873"/>
      <w:bookmarkStart w:id="321" w:name="_Toc226965721"/>
      <w:bookmarkStart w:id="322" w:name="_Toc164351625"/>
      <w:bookmarkStart w:id="323" w:name="_Toc226965804"/>
      <w:bookmarkStart w:id="324" w:name="_Toc142311033"/>
      <w:bookmarkStart w:id="325" w:name="_Toc520356156"/>
      <w:bookmarkStart w:id="326" w:name="_Toc150509282"/>
      <w:bookmarkStart w:id="327" w:name="_Toc226337227"/>
      <w:bookmarkStart w:id="328" w:name="_Toc150774631"/>
      <w:bookmarkStart w:id="329" w:name="_Toc164229226"/>
      <w:bookmarkStart w:id="330" w:name="_Toc151193701"/>
      <w:bookmarkStart w:id="331" w:name="_Ref467306513"/>
      <w:bookmarkStart w:id="332" w:name="_Toc151190158"/>
      <w:bookmarkStart w:id="333" w:name="_Toc226309775"/>
      <w:bookmarkStart w:id="334" w:name="_Toc164608800"/>
      <w:bookmarkStart w:id="335" w:name="_Toc127151531"/>
      <w:bookmarkStart w:id="336" w:name="_Toc127151732"/>
      <w:bookmarkStart w:id="337" w:name="_Toc151193919"/>
      <w:bookmarkStart w:id="338" w:name="_Toc151193845"/>
      <w:bookmarkStart w:id="339" w:name="_Toc264969221"/>
      <w:bookmarkStart w:id="340" w:name="_Toc195842896"/>
      <w:bookmarkStart w:id="341" w:name="_Toc265228369"/>
      <w:bookmarkStart w:id="342" w:name="_Toc164608645"/>
      <w:r>
        <w:rPr>
          <w:rFonts w:hint="eastAsia" w:ascii="宋体" w:hAnsi="宋体" w:eastAsia="宋体" w:cs="宋体"/>
          <w:b w:val="0"/>
          <w:bCs w:val="0"/>
          <w:sz w:val="21"/>
          <w:szCs w:val="21"/>
          <w:highlight w:val="none"/>
          <w:shd w:val="clear" w:color="auto" w:fill="FFFFFF"/>
          <w:lang w:val="en-US" w:eastAsia="zh-CN"/>
        </w:rPr>
        <w:t>12</w:t>
      </w:r>
      <w:r>
        <w:rPr>
          <w:rFonts w:hint="eastAsia" w:ascii="宋体" w:hAnsi="宋体" w:eastAsia="宋体" w:cs="宋体"/>
          <w:b w:val="0"/>
          <w:bCs w:val="0"/>
          <w:sz w:val="21"/>
          <w:szCs w:val="21"/>
          <w:highlight w:val="none"/>
          <w:shd w:val="clear" w:color="auto" w:fill="FFFFFF"/>
        </w:rPr>
        <w:t>投标保证金</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14:paraId="562010A9">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bookmarkStart w:id="343" w:name="_Toc226965805"/>
      <w:bookmarkStart w:id="344" w:name="_Toc151193630"/>
      <w:bookmarkStart w:id="345" w:name="_Toc264969222"/>
      <w:bookmarkStart w:id="346" w:name="_Toc164608646"/>
      <w:bookmarkStart w:id="347" w:name="_Toc127161446"/>
      <w:bookmarkStart w:id="348" w:name="_Toc127151733"/>
      <w:bookmarkStart w:id="349" w:name="_Toc164229227"/>
      <w:bookmarkStart w:id="350" w:name="_Toc150774737"/>
      <w:bookmarkStart w:id="351" w:name="_Toc164608801"/>
      <w:bookmarkStart w:id="352" w:name="_Toc150509283"/>
      <w:bookmarkStart w:id="353" w:name="_Toc226337228"/>
      <w:bookmarkStart w:id="354" w:name="_Toc151193774"/>
      <w:bookmarkStart w:id="355" w:name="_Toc151190159"/>
      <w:bookmarkStart w:id="356" w:name="_Toc226965722"/>
      <w:bookmarkStart w:id="357" w:name="_Toc226309776"/>
      <w:bookmarkStart w:id="358" w:name="_Toc151193920"/>
      <w:bookmarkStart w:id="359" w:name="_Toc305158800"/>
      <w:bookmarkStart w:id="360" w:name="_Toc305158874"/>
      <w:bookmarkStart w:id="361" w:name="_Toc150774632"/>
      <w:bookmarkStart w:id="362" w:name="_Toc265228370"/>
      <w:bookmarkStart w:id="363" w:name="_Toc151193702"/>
      <w:bookmarkStart w:id="364" w:name="_Toc195842897"/>
      <w:bookmarkStart w:id="365" w:name="_Toc164229373"/>
      <w:bookmarkStart w:id="366" w:name="_Toc142311034"/>
      <w:bookmarkStart w:id="367" w:name="_Toc149720825"/>
      <w:bookmarkStart w:id="368" w:name="_Toc150480770"/>
      <w:bookmarkStart w:id="369" w:name="_Toc151193846"/>
      <w:bookmarkStart w:id="370" w:name="_Toc520356157"/>
      <w:bookmarkStart w:id="371" w:name="_Toc127151532"/>
      <w:bookmarkStart w:id="372" w:name="_Toc164351626"/>
      <w:r>
        <w:rPr>
          <w:rFonts w:hint="eastAsia" w:ascii="宋体" w:hAnsi="宋体" w:eastAsia="宋体" w:cs="宋体"/>
          <w:b w:val="0"/>
          <w:bCs w:val="0"/>
          <w:sz w:val="21"/>
          <w:szCs w:val="21"/>
          <w:highlight w:val="none"/>
          <w:shd w:val="clear" w:color="auto" w:fill="FFFFFF"/>
        </w:rPr>
        <w:t>12.1投标人应按《投标人须知资料表》中规定的金额及要求交纳投标保证金。投标人自愿超额缴纳投标保证金的，投标文件不做无效处理。</w:t>
      </w:r>
    </w:p>
    <w:p w14:paraId="15BB5944">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12.2交纳投标保证金可采用的形式：政府采购法律法规接受的支票、汇票、本票、网上银行支付或者金融机构、担保机构出具的保函等非现金形式。</w:t>
      </w:r>
    </w:p>
    <w:p w14:paraId="54C924B9">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12.3</w:t>
      </w:r>
      <w:r>
        <w:rPr>
          <w:rFonts w:hint="eastAsia" w:ascii="宋体" w:hAnsi="宋体" w:eastAsia="宋体" w:cs="宋体"/>
          <w:b w:val="0"/>
          <w:bCs w:val="0"/>
          <w:sz w:val="21"/>
          <w:szCs w:val="21"/>
          <w:highlight w:val="none"/>
          <w:shd w:val="clear" w:color="auto" w:fill="FFFFFF"/>
        </w:rPr>
        <w:t>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以电子保函形式提交投标保证金的，应在投标截止时间前通过北京市政府采购电子交易平台完成电子保函在线办理。未按上述要求缴纳投标保证金的，其投标无效。</w:t>
      </w:r>
    </w:p>
    <w:p w14:paraId="41DBEF1F">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12.4投标人除需在投标文件中提供“投标保证金凭证/交款单据电子件”，还需在投标截止时间前，通过电子交易平台上传“投标保证金凭证/交款单据电子件”。</w:t>
      </w:r>
    </w:p>
    <w:p w14:paraId="2710C2C4">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12.5投标保证金有效期同投标有效期。</w:t>
      </w:r>
    </w:p>
    <w:p w14:paraId="52B38CB2">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12.6投标人为联合体的，可以由联合体中的一方或者多方共同交纳投标保证金，其交纳的投标保证金对联合体各方均具有约束力。</w:t>
      </w:r>
    </w:p>
    <w:p w14:paraId="0F4A50C1">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12.7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52988B79">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12.7.1投标人在投标截止时间前撤回已提交的投标文件的，自收到投标人书面撤回通知之日起 5 个工作日内退还已收取的投标保证金；</w:t>
      </w:r>
    </w:p>
    <w:p w14:paraId="50CB7299">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12.7.2中标人的投标保证金，自采购合同签订之日起 5 个工作日内退还中标人；</w:t>
      </w:r>
    </w:p>
    <w:p w14:paraId="37734C7A">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12.7.3未中标投标人的投标保证金，自中标通知书发出之日起 5 个工作日内退还未中标人；</w:t>
      </w:r>
    </w:p>
    <w:p w14:paraId="2689A184">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12.7.4终止招标项目已经收取投标保证金的，自终止采购活动后 5 个工作日内退还已收取的投标保证金及其在银行产生的孳息。</w:t>
      </w:r>
    </w:p>
    <w:p w14:paraId="286A6BA7">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12.8有下列情形之一的，采购人或采购代理机构可以不予退还投标保证金</w:t>
      </w:r>
    </w:p>
    <w:p w14:paraId="2A8FBBA1">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12.8.1</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r>
        <w:rPr>
          <w:rFonts w:hint="eastAsia" w:ascii="宋体" w:hAnsi="宋体" w:eastAsia="宋体" w:cs="宋体"/>
          <w:b w:val="0"/>
          <w:bCs w:val="0"/>
          <w:sz w:val="21"/>
          <w:szCs w:val="21"/>
          <w:highlight w:val="none"/>
          <w:shd w:val="clear" w:color="auto" w:fill="FFFFFF"/>
          <w:lang w:val="en-US" w:eastAsia="zh-CN"/>
        </w:rPr>
        <w:t>投标有效期内投标人撤销投标文件的；</w:t>
      </w:r>
    </w:p>
    <w:p w14:paraId="6A4B30CB">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12.8.2《投标人须知资料表》中规定的其他情形。</w:t>
      </w:r>
    </w:p>
    <w:p w14:paraId="317190D0">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13</w:t>
      </w:r>
      <w:r>
        <w:rPr>
          <w:rFonts w:hint="eastAsia" w:ascii="宋体" w:hAnsi="宋体" w:eastAsia="宋体" w:cs="宋体"/>
          <w:b w:val="0"/>
          <w:bCs w:val="0"/>
          <w:sz w:val="21"/>
          <w:szCs w:val="21"/>
          <w:highlight w:val="none"/>
          <w:shd w:val="clear" w:color="auto" w:fill="FFFFFF"/>
        </w:rPr>
        <w:t>投标有效期</w:t>
      </w:r>
    </w:p>
    <w:p w14:paraId="641C61CF">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13.1投标文件应在本招标文件《投标人须知资料表》中规定的投标有效期内保持有效，投标有效期少于招标文件规定期限的，其投标无效。</w:t>
      </w:r>
    </w:p>
    <w:p w14:paraId="42FE0A6F">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bookmarkStart w:id="373" w:name="_Toc127151734"/>
      <w:bookmarkStart w:id="374" w:name="_Toc149720826"/>
      <w:bookmarkStart w:id="375" w:name="_Toc142311035"/>
      <w:bookmarkStart w:id="376" w:name="_Toc226965723"/>
      <w:bookmarkStart w:id="377" w:name="_Toc150509284"/>
      <w:bookmarkStart w:id="378" w:name="_Toc226337229"/>
      <w:bookmarkStart w:id="379" w:name="_Toc150774738"/>
      <w:bookmarkStart w:id="380" w:name="_Toc164608802"/>
      <w:bookmarkStart w:id="381" w:name="_Toc226309777"/>
      <w:bookmarkStart w:id="382" w:name="_Toc151193703"/>
      <w:bookmarkStart w:id="383" w:name="_Toc151193775"/>
      <w:bookmarkStart w:id="384" w:name="_Toc265228371"/>
      <w:bookmarkStart w:id="385" w:name="_Toc151193631"/>
      <w:bookmarkStart w:id="386" w:name="_Toc151190160"/>
      <w:bookmarkStart w:id="387" w:name="_Toc164351627"/>
      <w:bookmarkStart w:id="388" w:name="_Toc150480771"/>
      <w:bookmarkStart w:id="389" w:name="_Toc195842898"/>
      <w:bookmarkStart w:id="390" w:name="_Toc164608647"/>
      <w:bookmarkStart w:id="391" w:name="_Toc164229228"/>
      <w:bookmarkStart w:id="392" w:name="_Toc127161447"/>
      <w:bookmarkStart w:id="393" w:name="_Toc164229374"/>
      <w:bookmarkStart w:id="394" w:name="_Toc150774633"/>
      <w:bookmarkStart w:id="395" w:name="_Toc151193847"/>
      <w:bookmarkStart w:id="396" w:name="_Toc226965806"/>
      <w:bookmarkStart w:id="397" w:name="_Toc305158801"/>
      <w:bookmarkStart w:id="398" w:name="_Toc520356158"/>
      <w:bookmarkStart w:id="399" w:name="_Toc305158875"/>
      <w:bookmarkStart w:id="400" w:name="_Toc264969223"/>
      <w:bookmarkStart w:id="401" w:name="_Toc151193921"/>
      <w:bookmarkStart w:id="402" w:name="_Toc127151533"/>
      <w:r>
        <w:rPr>
          <w:rFonts w:hint="eastAsia" w:ascii="宋体" w:hAnsi="宋体" w:eastAsia="宋体" w:cs="宋体"/>
          <w:b w:val="0"/>
          <w:bCs w:val="0"/>
          <w:sz w:val="21"/>
          <w:szCs w:val="21"/>
          <w:highlight w:val="none"/>
          <w:shd w:val="clear" w:color="auto" w:fill="FFFFFF"/>
          <w:lang w:val="en-US" w:eastAsia="zh-CN"/>
        </w:rPr>
        <w:t>14</w:t>
      </w:r>
      <w:r>
        <w:rPr>
          <w:rFonts w:hint="eastAsia" w:ascii="宋体" w:hAnsi="宋体" w:eastAsia="宋体" w:cs="宋体"/>
          <w:b w:val="0"/>
          <w:bCs w:val="0"/>
          <w:sz w:val="21"/>
          <w:szCs w:val="21"/>
          <w:highlight w:val="none"/>
          <w:shd w:val="clear" w:color="auto" w:fill="FFFFFF"/>
        </w:rPr>
        <w:t>投标文件的签署</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rPr>
          <w:rFonts w:hint="eastAsia" w:ascii="宋体" w:hAnsi="宋体" w:eastAsia="宋体" w:cs="宋体"/>
          <w:b w:val="0"/>
          <w:bCs w:val="0"/>
          <w:sz w:val="21"/>
          <w:szCs w:val="21"/>
          <w:highlight w:val="none"/>
          <w:shd w:val="clear" w:color="auto" w:fill="FFFFFF"/>
        </w:rPr>
        <w:t>、盖章</w:t>
      </w:r>
    </w:p>
    <w:p w14:paraId="63ABAA6D">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bookmarkStart w:id="403" w:name="_Toc150480772"/>
      <w:bookmarkStart w:id="404" w:name="_Toc151190161"/>
      <w:bookmarkStart w:id="405" w:name="_Toc226337230"/>
      <w:bookmarkStart w:id="406" w:name="_Toc265228372"/>
      <w:bookmarkStart w:id="407" w:name="_Toc520356159"/>
      <w:bookmarkStart w:id="408" w:name="_Toc305158802"/>
      <w:bookmarkStart w:id="409" w:name="_Toc151193848"/>
      <w:bookmarkStart w:id="410" w:name="_Toc151193704"/>
      <w:bookmarkStart w:id="411" w:name="_Toc150774634"/>
      <w:bookmarkStart w:id="412" w:name="_Toc226965724"/>
      <w:bookmarkStart w:id="413" w:name="_Toc305158876"/>
      <w:bookmarkStart w:id="414" w:name="_Toc127151534"/>
      <w:bookmarkStart w:id="415" w:name="_Toc151193776"/>
      <w:bookmarkStart w:id="416" w:name="_Toc151193632"/>
      <w:bookmarkStart w:id="417" w:name="_Toc150774739"/>
      <w:bookmarkStart w:id="418" w:name="_Toc264969224"/>
      <w:bookmarkStart w:id="419" w:name="_Toc151193922"/>
      <w:bookmarkStart w:id="420" w:name="_Toc142311036"/>
      <w:bookmarkStart w:id="421" w:name="_Toc150509285"/>
      <w:bookmarkStart w:id="422" w:name="_Toc226965807"/>
      <w:bookmarkStart w:id="423" w:name="_Toc195842899"/>
      <w:bookmarkStart w:id="424" w:name="_Toc226309778"/>
      <w:r>
        <w:rPr>
          <w:rFonts w:hint="eastAsia" w:ascii="宋体" w:hAnsi="宋体" w:eastAsia="宋体" w:cs="宋体"/>
          <w:b w:val="0"/>
          <w:bCs w:val="0"/>
          <w:sz w:val="21"/>
          <w:szCs w:val="21"/>
          <w:highlight w:val="none"/>
          <w:shd w:val="clear" w:color="auto" w:fill="FFFFFF"/>
          <w:lang w:val="en-US" w:eastAsia="zh-CN"/>
        </w:rPr>
        <w:t>14.1</w:t>
      </w:r>
      <w:r>
        <w:rPr>
          <w:rFonts w:hint="eastAsia" w:ascii="宋体" w:hAnsi="宋体" w:eastAsia="宋体" w:cs="宋体"/>
          <w:b w:val="0"/>
          <w:bCs w:val="0"/>
          <w:sz w:val="21"/>
          <w:szCs w:val="21"/>
          <w:highlight w:val="none"/>
          <w:shd w:val="clear" w:color="auto" w:fill="FFFFFF"/>
        </w:rPr>
        <w:t>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14:paraId="455FDFA7">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14.2</w:t>
      </w:r>
      <w:r>
        <w:rPr>
          <w:rFonts w:hint="eastAsia" w:ascii="宋体" w:hAnsi="宋体" w:eastAsia="宋体" w:cs="宋体"/>
          <w:b w:val="0"/>
          <w:bCs w:val="0"/>
          <w:sz w:val="21"/>
          <w:szCs w:val="21"/>
          <w:highlight w:val="none"/>
          <w:shd w:val="clear" w:color="auto" w:fill="FFFFFF"/>
        </w:rPr>
        <w:t>招标文件要求盖章的内容，一般通过投标文件编制工具加盖电子签章。</w:t>
      </w:r>
    </w:p>
    <w:p w14:paraId="16E276F3">
      <w:pPr>
        <w:pStyle w:val="40"/>
        <w:keepNext w:val="0"/>
        <w:keepLines w:val="0"/>
        <w:pageBreakBefore w:val="0"/>
        <w:widowControl w:val="0"/>
        <w:kinsoku/>
        <w:wordWrap w:val="0"/>
        <w:overflowPunct/>
        <w:topLinePunct/>
        <w:autoSpaceDE/>
        <w:autoSpaceDN/>
        <w:bidi w:val="0"/>
        <w:spacing w:before="0" w:beforeAutospacing="0" w:after="0" w:afterAutospacing="0" w:line="360" w:lineRule="auto"/>
        <w:jc w:val="center"/>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四   投标文件的提交</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2CF31EBB">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bookmarkStart w:id="425" w:name="_Toc164608649"/>
      <w:bookmarkStart w:id="426" w:name="_Toc127151736"/>
      <w:bookmarkStart w:id="427" w:name="_Toc226337231"/>
      <w:bookmarkStart w:id="428" w:name="_Toc305158877"/>
      <w:bookmarkStart w:id="429" w:name="_Toc226309779"/>
      <w:bookmarkStart w:id="430" w:name="_Toc226965725"/>
      <w:bookmarkStart w:id="431" w:name="_Toc142311037"/>
      <w:bookmarkStart w:id="432" w:name="_Toc150774740"/>
      <w:bookmarkStart w:id="433" w:name="_Toc150774635"/>
      <w:bookmarkStart w:id="434" w:name="_Toc305158803"/>
      <w:bookmarkStart w:id="435" w:name="_Toc151193633"/>
      <w:bookmarkStart w:id="436" w:name="_Toc151193705"/>
      <w:bookmarkStart w:id="437" w:name="_Toc151193777"/>
      <w:bookmarkStart w:id="438" w:name="_Toc150480773"/>
      <w:bookmarkStart w:id="439" w:name="_Toc195842900"/>
      <w:bookmarkStart w:id="440" w:name="_Toc127161449"/>
      <w:bookmarkStart w:id="441" w:name="_Toc151193849"/>
      <w:bookmarkStart w:id="442" w:name="_Toc265228373"/>
      <w:bookmarkStart w:id="443" w:name="_Toc150509286"/>
      <w:bookmarkStart w:id="444" w:name="_Toc226965808"/>
      <w:bookmarkStart w:id="445" w:name="_Toc164229230"/>
      <w:bookmarkStart w:id="446" w:name="_Toc164608804"/>
      <w:bookmarkStart w:id="447" w:name="_Toc520356160"/>
      <w:bookmarkStart w:id="448" w:name="_Toc151193923"/>
      <w:bookmarkStart w:id="449" w:name="_Toc127151535"/>
      <w:bookmarkStart w:id="450" w:name="_Toc164351629"/>
      <w:bookmarkStart w:id="451" w:name="_Toc164229376"/>
      <w:bookmarkStart w:id="452" w:name="_Toc264969225"/>
      <w:bookmarkStart w:id="453" w:name="_Toc151190162"/>
      <w:bookmarkStart w:id="454" w:name="_Toc149720828"/>
      <w:r>
        <w:rPr>
          <w:rFonts w:hint="eastAsia" w:ascii="宋体" w:hAnsi="宋体" w:eastAsia="宋体" w:cs="宋体"/>
          <w:b w:val="0"/>
          <w:bCs w:val="0"/>
          <w:sz w:val="21"/>
          <w:szCs w:val="21"/>
          <w:highlight w:val="none"/>
          <w:shd w:val="clear" w:color="auto" w:fill="FFFFFF"/>
          <w:lang w:val="en-US" w:eastAsia="zh-CN"/>
        </w:rPr>
        <w:t>15</w:t>
      </w:r>
      <w:r>
        <w:rPr>
          <w:rFonts w:hint="eastAsia" w:ascii="宋体" w:hAnsi="宋体" w:eastAsia="宋体" w:cs="宋体"/>
          <w:b w:val="0"/>
          <w:bCs w:val="0"/>
          <w:sz w:val="21"/>
          <w:szCs w:val="21"/>
          <w:highlight w:val="none"/>
          <w:shd w:val="clear" w:color="auto" w:fill="FFFFFF"/>
        </w:rPr>
        <w:t>投标文件的</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r>
        <w:rPr>
          <w:rFonts w:hint="eastAsia" w:ascii="宋体" w:hAnsi="宋体" w:eastAsia="宋体" w:cs="宋体"/>
          <w:b w:val="0"/>
          <w:bCs w:val="0"/>
          <w:sz w:val="21"/>
          <w:szCs w:val="21"/>
          <w:highlight w:val="none"/>
          <w:shd w:val="clear" w:color="auto" w:fill="FFFFFF"/>
        </w:rPr>
        <w:t>提交</w:t>
      </w:r>
    </w:p>
    <w:p w14:paraId="05CBF703">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bookmarkStart w:id="455" w:name="_Toc520356162"/>
      <w:bookmarkStart w:id="456" w:name="_Toc127161451"/>
      <w:bookmarkStart w:id="457" w:name="_Toc226965727"/>
      <w:bookmarkStart w:id="458" w:name="_Toc151193779"/>
      <w:bookmarkStart w:id="459" w:name="_Toc164229378"/>
      <w:bookmarkStart w:id="460" w:name="_Toc305158805"/>
      <w:bookmarkStart w:id="461" w:name="_Toc226965810"/>
      <w:bookmarkStart w:id="462" w:name="_Toc150480775"/>
      <w:bookmarkStart w:id="463" w:name="_Toc151193851"/>
      <w:bookmarkStart w:id="464" w:name="_Toc164608806"/>
      <w:bookmarkStart w:id="465" w:name="_Toc265228375"/>
      <w:bookmarkStart w:id="466" w:name="_Toc142311039"/>
      <w:bookmarkStart w:id="467" w:name="_Toc164608651"/>
      <w:bookmarkStart w:id="468" w:name="_Toc164229232"/>
      <w:bookmarkStart w:id="469" w:name="_Toc305158879"/>
      <w:bookmarkStart w:id="470" w:name="_Toc151193925"/>
      <w:bookmarkStart w:id="471" w:name="_Toc127151738"/>
      <w:bookmarkStart w:id="472" w:name="_Toc264969227"/>
      <w:bookmarkStart w:id="473" w:name="_Toc151193635"/>
      <w:bookmarkStart w:id="474" w:name="_Toc150774742"/>
      <w:bookmarkStart w:id="475" w:name="_Toc150509288"/>
      <w:bookmarkStart w:id="476" w:name="_Toc150774637"/>
      <w:bookmarkStart w:id="477" w:name="_Toc226309781"/>
      <w:bookmarkStart w:id="478" w:name="_Toc195842902"/>
      <w:bookmarkStart w:id="479" w:name="_Toc149720830"/>
      <w:bookmarkStart w:id="480" w:name="_Toc127151537"/>
      <w:bookmarkStart w:id="481" w:name="_Toc151193707"/>
      <w:bookmarkStart w:id="482" w:name="_Toc151190164"/>
      <w:bookmarkStart w:id="483" w:name="_Toc164351631"/>
      <w:bookmarkStart w:id="484" w:name="_Toc226337233"/>
      <w:r>
        <w:rPr>
          <w:rFonts w:hint="eastAsia" w:ascii="宋体" w:hAnsi="宋体" w:eastAsia="宋体" w:cs="宋体"/>
          <w:b w:val="0"/>
          <w:bCs w:val="0"/>
          <w:sz w:val="21"/>
          <w:szCs w:val="21"/>
          <w:highlight w:val="none"/>
          <w:shd w:val="clear" w:color="auto" w:fill="FFFFFF"/>
        </w:rPr>
        <w:t>15.1本项目使用北京市政府采购电子交易平台。投标人根据招标文件及电子交易平台供应商操作手册要求编制、生成并提交电子投标文件。</w:t>
      </w:r>
    </w:p>
    <w:p w14:paraId="672A5CA6">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15.2采购人及采购代理机构拒绝接受通过电子交易平台以外任何形式提交的投标文件，投标保证金除外。</w:t>
      </w:r>
    </w:p>
    <w:p w14:paraId="159F4206">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bookmarkStart w:id="485" w:name="_Toc164351630"/>
      <w:bookmarkStart w:id="486" w:name="_Toc305158804"/>
      <w:bookmarkStart w:id="487" w:name="_Toc150774741"/>
      <w:bookmarkStart w:id="488" w:name="_Toc151193706"/>
      <w:bookmarkStart w:id="489" w:name="_Toc149720829"/>
      <w:bookmarkStart w:id="490" w:name="_Toc151190163"/>
      <w:bookmarkStart w:id="491" w:name="_Toc305158878"/>
      <w:bookmarkStart w:id="492" w:name="_Toc226965809"/>
      <w:bookmarkStart w:id="493" w:name="_Toc164229231"/>
      <w:bookmarkStart w:id="494" w:name="_Toc164229377"/>
      <w:bookmarkStart w:id="495" w:name="_Toc264969226"/>
      <w:bookmarkStart w:id="496" w:name="_Toc226309780"/>
      <w:bookmarkStart w:id="497" w:name="_Toc265228374"/>
      <w:bookmarkStart w:id="498" w:name="_Toc164608650"/>
      <w:bookmarkStart w:id="499" w:name="_Toc127151536"/>
      <w:bookmarkStart w:id="500" w:name="_Toc226337232"/>
      <w:bookmarkStart w:id="501" w:name="_Toc127161450"/>
      <w:bookmarkStart w:id="502" w:name="_Toc150774636"/>
      <w:bookmarkStart w:id="503" w:name="_Toc164608805"/>
      <w:bookmarkStart w:id="504" w:name="_Toc195842901"/>
      <w:bookmarkStart w:id="505" w:name="_Toc151193634"/>
      <w:bookmarkStart w:id="506" w:name="_Toc142311038"/>
      <w:bookmarkStart w:id="507" w:name="_Toc226965726"/>
      <w:bookmarkStart w:id="508" w:name="_Toc150480774"/>
      <w:bookmarkStart w:id="509" w:name="_Toc151193850"/>
      <w:bookmarkStart w:id="510" w:name="_Toc150509287"/>
      <w:bookmarkStart w:id="511" w:name="_Toc127151737"/>
      <w:bookmarkStart w:id="512" w:name="_Toc151193778"/>
      <w:bookmarkStart w:id="513" w:name="_Toc151193924"/>
      <w:r>
        <w:rPr>
          <w:rFonts w:hint="eastAsia" w:ascii="宋体" w:hAnsi="宋体" w:eastAsia="宋体" w:cs="宋体"/>
          <w:b w:val="0"/>
          <w:bCs w:val="0"/>
          <w:sz w:val="21"/>
          <w:szCs w:val="21"/>
          <w:highlight w:val="none"/>
          <w:shd w:val="clear" w:color="auto" w:fill="FFFFFF"/>
          <w:lang w:val="en-US" w:eastAsia="zh-CN"/>
        </w:rPr>
        <w:t>16</w:t>
      </w:r>
      <w:r>
        <w:rPr>
          <w:rFonts w:hint="eastAsia" w:ascii="宋体" w:hAnsi="宋体" w:eastAsia="宋体" w:cs="宋体"/>
          <w:b w:val="0"/>
          <w:bCs w:val="0"/>
          <w:sz w:val="21"/>
          <w:szCs w:val="21"/>
          <w:highlight w:val="none"/>
          <w:shd w:val="clear" w:color="auto" w:fill="FFFFFF"/>
        </w:rPr>
        <w:t>投标截止</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r>
        <w:rPr>
          <w:rFonts w:hint="eastAsia" w:ascii="宋体" w:hAnsi="宋体" w:eastAsia="宋体" w:cs="宋体"/>
          <w:b w:val="0"/>
          <w:bCs w:val="0"/>
          <w:sz w:val="21"/>
          <w:szCs w:val="21"/>
          <w:highlight w:val="none"/>
          <w:shd w:val="clear" w:color="auto" w:fill="FFFFFF"/>
        </w:rPr>
        <w:t>时间</w:t>
      </w:r>
    </w:p>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14:paraId="692EDA11">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16.1投标人应在招标文件要求提交投标文件截止时间前，将电子投标文件提交至电子交易平台。</w:t>
      </w:r>
    </w:p>
    <w:p w14:paraId="2E4B3404">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17</w:t>
      </w:r>
      <w:r>
        <w:rPr>
          <w:rFonts w:hint="eastAsia" w:ascii="宋体" w:hAnsi="宋体" w:eastAsia="宋体" w:cs="宋体"/>
          <w:b w:val="0"/>
          <w:bCs w:val="0"/>
          <w:sz w:val="21"/>
          <w:szCs w:val="21"/>
          <w:highlight w:val="none"/>
          <w:shd w:val="clear" w:color="auto" w:fill="FFFFFF"/>
        </w:rPr>
        <w:t>投标文件的修改与撤回</w:t>
      </w:r>
    </w:p>
    <w:p w14:paraId="7827C5E1">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17.1</w:t>
      </w:r>
      <w:r>
        <w:rPr>
          <w:rFonts w:hint="eastAsia" w:ascii="宋体" w:hAnsi="宋体" w:eastAsia="宋体" w:cs="宋体"/>
          <w:b w:val="0"/>
          <w:bCs w:val="0"/>
          <w:sz w:val="21"/>
          <w:szCs w:val="21"/>
          <w:highlight w:val="none"/>
          <w:shd w:val="clear" w:color="auto" w:fill="FFFFFF"/>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14:paraId="213969CC">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17.2</w:t>
      </w:r>
      <w:r>
        <w:rPr>
          <w:rFonts w:hint="eastAsia" w:ascii="宋体" w:hAnsi="宋体" w:eastAsia="宋体" w:cs="宋体"/>
          <w:b w:val="0"/>
          <w:bCs w:val="0"/>
          <w:sz w:val="21"/>
          <w:szCs w:val="21"/>
          <w:highlight w:val="none"/>
          <w:shd w:val="clear" w:color="auto" w:fill="FFFFFF"/>
        </w:rPr>
        <w:t>投标人对投标文件的补充、修改的内容应当按照招标文件要求签署、盖章，作为投标文件的组成部分。</w:t>
      </w:r>
    </w:p>
    <w:p w14:paraId="31491D19">
      <w:pPr>
        <w:pStyle w:val="40"/>
        <w:keepNext w:val="0"/>
        <w:keepLines w:val="0"/>
        <w:pageBreakBefore w:val="0"/>
        <w:widowControl w:val="0"/>
        <w:kinsoku/>
        <w:wordWrap w:val="0"/>
        <w:overflowPunct/>
        <w:topLinePunct/>
        <w:autoSpaceDE/>
        <w:autoSpaceDN/>
        <w:bidi w:val="0"/>
        <w:spacing w:before="0" w:beforeAutospacing="0" w:after="0" w:afterAutospacing="0" w:line="360" w:lineRule="auto"/>
        <w:jc w:val="center"/>
        <w:textAlignment w:val="auto"/>
        <w:rPr>
          <w:rFonts w:hint="eastAsia" w:ascii="宋体" w:hAnsi="宋体" w:eastAsia="宋体" w:cs="宋体"/>
          <w:b w:val="0"/>
          <w:bCs w:val="0"/>
          <w:sz w:val="21"/>
          <w:szCs w:val="21"/>
          <w:highlight w:val="none"/>
          <w:shd w:val="clear" w:color="auto" w:fill="FFFFFF"/>
        </w:rPr>
      </w:pPr>
      <w:bookmarkStart w:id="514" w:name="_Toc127151538"/>
      <w:bookmarkStart w:id="515" w:name="_Toc151193926"/>
      <w:bookmarkStart w:id="516" w:name="_Toc151193780"/>
      <w:bookmarkStart w:id="517" w:name="_Toc151193708"/>
      <w:bookmarkStart w:id="518" w:name="_Toc195842903"/>
      <w:bookmarkStart w:id="519" w:name="_Toc151193636"/>
      <w:bookmarkStart w:id="520" w:name="_Toc226337234"/>
      <w:bookmarkStart w:id="521" w:name="_Toc226965728"/>
      <w:bookmarkStart w:id="522" w:name="_Toc150774638"/>
      <w:bookmarkStart w:id="523" w:name="_Toc150509289"/>
      <w:bookmarkStart w:id="524" w:name="_Toc226309782"/>
      <w:bookmarkStart w:id="525" w:name="_Toc265228376"/>
      <w:bookmarkStart w:id="526" w:name="_Toc151190165"/>
      <w:bookmarkStart w:id="527" w:name="_Toc305158806"/>
      <w:bookmarkStart w:id="528" w:name="_Toc142311040"/>
      <w:bookmarkStart w:id="529" w:name="_Toc520356163"/>
      <w:bookmarkStart w:id="530" w:name="_Toc150480776"/>
      <w:bookmarkStart w:id="531" w:name="_Toc226965811"/>
      <w:bookmarkStart w:id="532" w:name="_Toc151193852"/>
      <w:bookmarkStart w:id="533" w:name="_Toc264969228"/>
      <w:bookmarkStart w:id="534" w:name="_Toc150774743"/>
      <w:bookmarkStart w:id="535" w:name="_Toc305158880"/>
      <w:r>
        <w:rPr>
          <w:rFonts w:hint="eastAsia" w:ascii="宋体" w:hAnsi="宋体" w:eastAsia="宋体" w:cs="宋体"/>
          <w:b w:val="0"/>
          <w:bCs w:val="0"/>
          <w:sz w:val="21"/>
          <w:szCs w:val="21"/>
          <w:highlight w:val="none"/>
          <w:shd w:val="clear" w:color="auto" w:fill="FFFFFF"/>
        </w:rPr>
        <w:t>五   开标、资格审查及评标</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 w14:paraId="63F9ADC7">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bookmarkStart w:id="536" w:name="_Toc264969229"/>
      <w:bookmarkStart w:id="537" w:name="_Toc164229380"/>
      <w:bookmarkStart w:id="538" w:name="_Toc150509290"/>
      <w:bookmarkStart w:id="539" w:name="_Toc164351633"/>
      <w:bookmarkStart w:id="540" w:name="_Toc226337235"/>
      <w:bookmarkStart w:id="541" w:name="_Toc226965812"/>
      <w:bookmarkStart w:id="542" w:name="_Toc150774639"/>
      <w:bookmarkStart w:id="543" w:name="_Toc150480777"/>
      <w:bookmarkStart w:id="544" w:name="_Toc127151740"/>
      <w:bookmarkStart w:id="545" w:name="_Toc265228377"/>
      <w:bookmarkStart w:id="546" w:name="_Toc151193927"/>
      <w:bookmarkStart w:id="547" w:name="_Toc127151539"/>
      <w:bookmarkStart w:id="548" w:name="_Toc149720832"/>
      <w:bookmarkStart w:id="549" w:name="_Toc226965729"/>
      <w:bookmarkStart w:id="550" w:name="_Toc151193709"/>
      <w:bookmarkStart w:id="551" w:name="_Toc164608808"/>
      <w:bookmarkStart w:id="552" w:name="_Toc142311041"/>
      <w:bookmarkStart w:id="553" w:name="_Toc195842904"/>
      <w:bookmarkStart w:id="554" w:name="_Toc150774744"/>
      <w:bookmarkStart w:id="555" w:name="_Toc151193781"/>
      <w:bookmarkStart w:id="556" w:name="_Toc164608653"/>
      <w:bookmarkStart w:id="557" w:name="_Toc305158881"/>
      <w:bookmarkStart w:id="558" w:name="_Toc305158807"/>
      <w:bookmarkStart w:id="559" w:name="_Toc127161453"/>
      <w:bookmarkStart w:id="560" w:name="_Toc164229234"/>
      <w:bookmarkStart w:id="561" w:name="_Toc226309783"/>
      <w:bookmarkStart w:id="562" w:name="_Toc520356164"/>
      <w:bookmarkStart w:id="563" w:name="_Toc151190166"/>
      <w:bookmarkStart w:id="564" w:name="_Toc151193637"/>
      <w:bookmarkStart w:id="565" w:name="_Toc151193853"/>
      <w:r>
        <w:rPr>
          <w:rFonts w:hint="eastAsia" w:ascii="宋体" w:hAnsi="宋体" w:eastAsia="宋体" w:cs="宋体"/>
          <w:b w:val="0"/>
          <w:bCs w:val="0"/>
          <w:sz w:val="21"/>
          <w:szCs w:val="21"/>
          <w:highlight w:val="none"/>
          <w:shd w:val="clear" w:color="auto" w:fill="FFFFFF"/>
          <w:lang w:val="en-US" w:eastAsia="zh-CN"/>
        </w:rPr>
        <w:t>18</w:t>
      </w:r>
      <w:r>
        <w:rPr>
          <w:rFonts w:hint="eastAsia" w:ascii="宋体" w:hAnsi="宋体" w:eastAsia="宋体" w:cs="宋体"/>
          <w:b w:val="0"/>
          <w:bCs w:val="0"/>
          <w:sz w:val="21"/>
          <w:szCs w:val="21"/>
          <w:highlight w:val="none"/>
          <w:shd w:val="clear" w:color="auto" w:fill="FFFFFF"/>
        </w:rPr>
        <w:t>开标</w:t>
      </w:r>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Start w:id="566" w:name="_Toc520356169"/>
    </w:p>
    <w:p w14:paraId="196081B7">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18.1</w:t>
      </w:r>
      <w:r>
        <w:rPr>
          <w:rFonts w:hint="eastAsia" w:ascii="宋体" w:hAnsi="宋体" w:eastAsia="宋体" w:cs="宋体"/>
          <w:b w:val="0"/>
          <w:bCs w:val="0"/>
          <w:sz w:val="21"/>
          <w:szCs w:val="21"/>
          <w:highlight w:val="none"/>
          <w:shd w:val="clear" w:color="auto" w:fill="FFFFFF"/>
        </w:rPr>
        <w:t>采购人或采购代理机构将按招标文件的规定，在投标截止时间的同一时间和招标文件预先确定的地点组织开标。</w:t>
      </w:r>
    </w:p>
    <w:p w14:paraId="7B1F8C23">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18.2</w:t>
      </w:r>
      <w:r>
        <w:rPr>
          <w:rFonts w:hint="eastAsia" w:ascii="宋体" w:hAnsi="宋体" w:eastAsia="宋体" w:cs="宋体"/>
          <w:b w:val="0"/>
          <w:bCs w:val="0"/>
          <w:sz w:val="21"/>
          <w:szCs w:val="21"/>
          <w:highlight w:val="none"/>
          <w:shd w:val="clear" w:color="auto" w:fill="FFFFFF"/>
        </w:rPr>
        <w:t>参加开标的投标人代表应确保携带加密电子投标文件相对应的移动数字CA证书，投标人应在规定的时间内对投标文件进行解密，因非系统原因导致的解密失败，视为投标无效。投标人代表参加开标会议的授权委托人必须携带“授权委托书（加盖公章）”和身份证原件和复印件（加盖公章），该委托书应当由投标人委派参加开标会的投标人代表随身携带，单独提交一份。如法定代表人本人参加开标会的，必须携带法定代表人身份证明（加盖公章）及身份证原件和复印件（加盖公章）。（未提供以上资料或提供资料不符合要求的投标人，代理机构需如实记录，由评标委员会按无效投标处理）。</w:t>
      </w:r>
    </w:p>
    <w:p w14:paraId="1DFE5F0A">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18.3</w:t>
      </w:r>
      <w:r>
        <w:rPr>
          <w:rFonts w:hint="eastAsia" w:ascii="宋体" w:hAnsi="宋体" w:eastAsia="宋体" w:cs="宋体"/>
          <w:b w:val="0"/>
          <w:bCs w:val="0"/>
          <w:sz w:val="21"/>
          <w:szCs w:val="21"/>
          <w:highlight w:val="none"/>
          <w:shd w:val="clear" w:color="auto" w:fill="FFFFFF"/>
        </w:rPr>
        <w:t>开标过程将使用电子系统宣布投标人名称、投标价格和招标文件规定的需要宣布的其他内容并进行记录，并由参加开标的各投标人代表确认</w:t>
      </w:r>
      <w:bookmarkStart w:id="567" w:name="_Toc520356165"/>
      <w:r>
        <w:rPr>
          <w:rFonts w:hint="eastAsia" w:ascii="宋体" w:hAnsi="宋体" w:eastAsia="宋体" w:cs="宋体"/>
          <w:b w:val="0"/>
          <w:bCs w:val="0"/>
          <w:sz w:val="21"/>
          <w:szCs w:val="21"/>
          <w:highlight w:val="none"/>
          <w:shd w:val="clear" w:color="auto" w:fill="FFFFFF"/>
        </w:rPr>
        <w:t>。投标人未在规定时间内提出疑义或确认一览表的，视同认可开标结果。</w:t>
      </w:r>
    </w:p>
    <w:p w14:paraId="17837B2A">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18.4</w:t>
      </w:r>
      <w:r>
        <w:rPr>
          <w:rFonts w:hint="eastAsia" w:ascii="宋体" w:hAnsi="宋体" w:eastAsia="宋体" w:cs="宋体"/>
          <w:b w:val="0"/>
          <w:bCs w:val="0"/>
          <w:sz w:val="21"/>
          <w:szCs w:val="21"/>
          <w:highlight w:val="none"/>
          <w:shd w:val="clear" w:color="auto" w:fill="FFFFFF"/>
        </w:rPr>
        <w:t>投标人代表对开标过程和开标记录有</w:t>
      </w:r>
      <w:r>
        <w:rPr>
          <w:rFonts w:hint="eastAsia" w:ascii="宋体" w:hAnsi="宋体" w:eastAsia="宋体" w:cs="宋体"/>
          <w:b w:val="0"/>
          <w:bCs w:val="0"/>
          <w:sz w:val="21"/>
          <w:szCs w:val="21"/>
          <w:highlight w:val="none"/>
          <w:shd w:val="clear" w:color="auto" w:fill="FFFFFF"/>
          <w:lang w:val="en-US" w:eastAsia="zh-CN"/>
        </w:rPr>
        <w:t>疑义</w:t>
      </w:r>
      <w:r>
        <w:rPr>
          <w:rFonts w:hint="eastAsia" w:ascii="宋体" w:hAnsi="宋体" w:eastAsia="宋体" w:cs="宋体"/>
          <w:b w:val="0"/>
          <w:bCs w:val="0"/>
          <w:sz w:val="21"/>
          <w:szCs w:val="21"/>
          <w:highlight w:val="none"/>
          <w:shd w:val="clear" w:color="auto" w:fill="FFFFFF"/>
        </w:rPr>
        <w:t>，以及认为采购人、采购代理机构相关工作人员有需要回避的情形的，应当场提出询问或者回避申请。采购人、采购代理机构对投标人代表提出的询问或者回避申请将及时处理。</w:t>
      </w:r>
    </w:p>
    <w:p w14:paraId="1397A27B">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18.5</w:t>
      </w:r>
      <w:r>
        <w:rPr>
          <w:rFonts w:hint="eastAsia" w:ascii="宋体" w:hAnsi="宋体" w:eastAsia="宋体" w:cs="宋体"/>
          <w:b w:val="0"/>
          <w:bCs w:val="0"/>
          <w:sz w:val="21"/>
          <w:szCs w:val="21"/>
          <w:highlight w:val="none"/>
          <w:shd w:val="clear" w:color="auto" w:fill="FFFFFF"/>
        </w:rPr>
        <w:t>投标人不足3家的，不予开标。</w:t>
      </w:r>
    </w:p>
    <w:p w14:paraId="688CB528">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19</w:t>
      </w:r>
      <w:r>
        <w:rPr>
          <w:rFonts w:hint="eastAsia" w:ascii="宋体" w:hAnsi="宋体" w:eastAsia="宋体" w:cs="宋体"/>
          <w:b w:val="0"/>
          <w:bCs w:val="0"/>
          <w:sz w:val="21"/>
          <w:szCs w:val="21"/>
          <w:highlight w:val="none"/>
          <w:shd w:val="clear" w:color="auto" w:fill="FFFFFF"/>
        </w:rPr>
        <w:t>资格审查</w:t>
      </w:r>
    </w:p>
    <w:p w14:paraId="7A9A2663">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19.1</w:t>
      </w:r>
      <w:r>
        <w:rPr>
          <w:rFonts w:hint="eastAsia" w:ascii="宋体" w:hAnsi="宋体" w:eastAsia="宋体" w:cs="宋体"/>
          <w:b w:val="0"/>
          <w:bCs w:val="0"/>
          <w:sz w:val="21"/>
          <w:szCs w:val="21"/>
          <w:highlight w:val="none"/>
          <w:shd w:val="clear" w:color="auto" w:fill="FFFFFF"/>
        </w:rPr>
        <w:t>见第三章《资格审查》。</w:t>
      </w:r>
    </w:p>
    <w:bookmarkEnd w:id="567"/>
    <w:p w14:paraId="0CCF1DC9">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bookmarkStart w:id="568" w:name="_Toc151193710"/>
      <w:bookmarkStart w:id="569" w:name="_Toc151193854"/>
      <w:bookmarkStart w:id="570" w:name="_Toc164608654"/>
      <w:bookmarkStart w:id="571" w:name="_Toc164608809"/>
      <w:bookmarkStart w:id="572" w:name="_Toc195842905"/>
      <w:bookmarkStart w:id="573" w:name="_Toc226965813"/>
      <w:bookmarkStart w:id="574" w:name="_Toc150480778"/>
      <w:bookmarkStart w:id="575" w:name="_Toc149720833"/>
      <w:bookmarkStart w:id="576" w:name="_Toc150774745"/>
      <w:bookmarkStart w:id="577" w:name="_Toc150509291"/>
      <w:bookmarkStart w:id="578" w:name="_Toc164351634"/>
      <w:bookmarkStart w:id="579" w:name="_Toc127151741"/>
      <w:bookmarkStart w:id="580" w:name="_Toc265228378"/>
      <w:bookmarkStart w:id="581" w:name="_Toc151193782"/>
      <w:bookmarkStart w:id="582" w:name="_Toc305158808"/>
      <w:bookmarkStart w:id="583" w:name="_Toc164229381"/>
      <w:bookmarkStart w:id="584" w:name="_Toc142311042"/>
      <w:bookmarkStart w:id="585" w:name="_Toc226965730"/>
      <w:bookmarkStart w:id="586" w:name="_Toc226337236"/>
      <w:bookmarkStart w:id="587" w:name="_Toc226309784"/>
      <w:bookmarkStart w:id="588" w:name="_Toc150774640"/>
      <w:bookmarkStart w:id="589" w:name="_Toc151190167"/>
      <w:bookmarkStart w:id="590" w:name="_Toc164229235"/>
      <w:bookmarkStart w:id="591" w:name="_Toc151193638"/>
      <w:bookmarkStart w:id="592" w:name="_Toc127161454"/>
      <w:bookmarkStart w:id="593" w:name="_Toc264969230"/>
      <w:bookmarkStart w:id="594" w:name="_Toc127151540"/>
      <w:bookmarkStart w:id="595" w:name="_Toc305158882"/>
      <w:bookmarkStart w:id="596" w:name="_Toc151193928"/>
      <w:r>
        <w:rPr>
          <w:rFonts w:hint="eastAsia" w:ascii="宋体" w:hAnsi="宋体" w:eastAsia="宋体" w:cs="宋体"/>
          <w:b w:val="0"/>
          <w:bCs w:val="0"/>
          <w:sz w:val="21"/>
          <w:szCs w:val="21"/>
          <w:highlight w:val="none"/>
          <w:shd w:val="clear" w:color="auto" w:fill="FFFFFF"/>
          <w:lang w:val="en-US" w:eastAsia="zh-CN"/>
        </w:rPr>
        <w:t>20</w:t>
      </w:r>
      <w:r>
        <w:rPr>
          <w:rFonts w:hint="eastAsia" w:ascii="宋体" w:hAnsi="宋体" w:eastAsia="宋体" w:cs="宋体"/>
          <w:b w:val="0"/>
          <w:bCs w:val="0"/>
          <w:sz w:val="21"/>
          <w:szCs w:val="21"/>
          <w:highlight w:val="none"/>
          <w:shd w:val="clear" w:color="auto" w:fill="FFFFFF"/>
        </w:rPr>
        <w:t>评标委员会</w:t>
      </w:r>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p w14:paraId="7E5E110E">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20.1</w:t>
      </w:r>
      <w:r>
        <w:rPr>
          <w:rFonts w:hint="eastAsia" w:ascii="宋体" w:hAnsi="宋体" w:eastAsia="宋体" w:cs="宋体"/>
          <w:b w:val="0"/>
          <w:bCs w:val="0"/>
          <w:sz w:val="21"/>
          <w:szCs w:val="21"/>
          <w:highlight w:val="none"/>
          <w:shd w:val="clear" w:color="auto" w:fill="FFFFFF"/>
        </w:rPr>
        <w:t>评标委员会根据政府采购有关规定和本次招标采购项目的特点进行组建，并负责具体评标事务，独立履行职责。</w:t>
      </w:r>
      <w:bookmarkStart w:id="597" w:name="_Toc520356166"/>
    </w:p>
    <w:p w14:paraId="2E954177">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20.2</w:t>
      </w:r>
      <w:r>
        <w:rPr>
          <w:rFonts w:hint="eastAsia" w:ascii="宋体" w:hAnsi="宋体" w:eastAsia="宋体" w:cs="宋体"/>
          <w:b w:val="0"/>
          <w:bCs w:val="0"/>
          <w:sz w:val="21"/>
          <w:szCs w:val="21"/>
          <w:highlight w:val="none"/>
          <w:shd w:val="clear" w:color="auto" w:fill="FFFFFF"/>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597"/>
    </w:p>
    <w:p w14:paraId="156DEECD">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21</w:t>
      </w:r>
      <w:r>
        <w:rPr>
          <w:rFonts w:hint="eastAsia" w:ascii="宋体" w:hAnsi="宋体" w:eastAsia="宋体" w:cs="宋体"/>
          <w:b w:val="0"/>
          <w:bCs w:val="0"/>
          <w:sz w:val="21"/>
          <w:szCs w:val="21"/>
          <w:highlight w:val="none"/>
          <w:shd w:val="clear" w:color="auto" w:fill="FFFFFF"/>
        </w:rPr>
        <w:t>评标程序、评标方法和评标标准</w:t>
      </w:r>
    </w:p>
    <w:p w14:paraId="445C536E">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21.1</w:t>
      </w:r>
      <w:r>
        <w:rPr>
          <w:rFonts w:hint="eastAsia" w:ascii="宋体" w:hAnsi="宋体" w:eastAsia="宋体" w:cs="宋体"/>
          <w:b w:val="0"/>
          <w:bCs w:val="0"/>
          <w:sz w:val="21"/>
          <w:szCs w:val="21"/>
          <w:highlight w:val="none"/>
          <w:shd w:val="clear" w:color="auto" w:fill="FFFFFF"/>
        </w:rPr>
        <w:t>见第四章《评标程序、评标方法和评标标准》。</w:t>
      </w:r>
      <w:bookmarkStart w:id="598" w:name="_Toc127151545"/>
      <w:bookmarkStart w:id="599" w:name="_Toc151193643"/>
      <w:bookmarkStart w:id="600" w:name="_Toc151193933"/>
      <w:bookmarkStart w:id="601" w:name="_Toc265228383"/>
      <w:bookmarkStart w:id="602" w:name="_Toc226337241"/>
      <w:bookmarkStart w:id="603" w:name="_Toc150774645"/>
      <w:bookmarkStart w:id="604" w:name="_Toc264969235"/>
      <w:bookmarkStart w:id="605" w:name="_Toc226965735"/>
      <w:bookmarkStart w:id="606" w:name="_Toc142311047"/>
      <w:bookmarkStart w:id="607" w:name="_Toc305158887"/>
      <w:bookmarkStart w:id="608" w:name="_Toc150774750"/>
      <w:bookmarkStart w:id="609" w:name="_Toc151193715"/>
      <w:bookmarkStart w:id="610" w:name="_Toc195842910"/>
      <w:bookmarkStart w:id="611" w:name="_Toc226965818"/>
      <w:bookmarkStart w:id="612" w:name="_Toc150509296"/>
      <w:bookmarkStart w:id="613" w:name="_Toc151193787"/>
      <w:bookmarkStart w:id="614" w:name="_Toc305158813"/>
      <w:bookmarkStart w:id="615" w:name="_Toc151193859"/>
      <w:bookmarkStart w:id="616" w:name="_Toc150480783"/>
      <w:bookmarkStart w:id="617" w:name="_Toc151190172"/>
      <w:bookmarkStart w:id="618" w:name="_Toc226309789"/>
    </w:p>
    <w:p w14:paraId="245A52A9">
      <w:pPr>
        <w:pStyle w:val="40"/>
        <w:keepNext w:val="0"/>
        <w:keepLines w:val="0"/>
        <w:pageBreakBefore w:val="0"/>
        <w:widowControl w:val="0"/>
        <w:kinsoku/>
        <w:wordWrap w:val="0"/>
        <w:overflowPunct/>
        <w:topLinePunct/>
        <w:autoSpaceDE/>
        <w:autoSpaceDN/>
        <w:bidi w:val="0"/>
        <w:spacing w:before="0" w:beforeAutospacing="0" w:after="0" w:afterAutospacing="0" w:line="360" w:lineRule="auto"/>
        <w:jc w:val="center"/>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 xml:space="preserve">六   </w:t>
      </w:r>
      <w:bookmarkEnd w:id="566"/>
      <w:r>
        <w:rPr>
          <w:rFonts w:hint="eastAsia" w:ascii="宋体" w:hAnsi="宋体" w:eastAsia="宋体" w:cs="宋体"/>
          <w:b w:val="0"/>
          <w:bCs w:val="0"/>
          <w:sz w:val="21"/>
          <w:szCs w:val="21"/>
          <w:highlight w:val="none"/>
          <w:shd w:val="clear" w:color="auto" w:fill="FFFFFF"/>
        </w:rPr>
        <w:t>确定中标</w:t>
      </w:r>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Start w:id="619" w:name="_Toc150480785"/>
      <w:bookmarkStart w:id="620" w:name="_Toc264969237"/>
      <w:bookmarkStart w:id="621" w:name="_Toc127151748"/>
      <w:bookmarkStart w:id="622" w:name="_Toc226309791"/>
      <w:bookmarkStart w:id="623" w:name="_Toc226965820"/>
      <w:bookmarkStart w:id="624" w:name="_Toc164229242"/>
      <w:bookmarkStart w:id="625" w:name="_Toc226337243"/>
      <w:bookmarkStart w:id="626" w:name="_Toc127151547"/>
      <w:bookmarkStart w:id="627" w:name="_Toc151193861"/>
      <w:bookmarkStart w:id="628" w:name="_Toc127161461"/>
      <w:bookmarkStart w:id="629" w:name="_Toc142311049"/>
      <w:bookmarkStart w:id="630" w:name="_Toc151193789"/>
      <w:bookmarkStart w:id="631" w:name="_Toc151193645"/>
      <w:bookmarkStart w:id="632" w:name="_Toc150774647"/>
      <w:bookmarkStart w:id="633" w:name="_Toc150774752"/>
      <w:bookmarkStart w:id="634" w:name="_Toc149720840"/>
      <w:bookmarkStart w:id="635" w:name="_Toc305158889"/>
      <w:bookmarkStart w:id="636" w:name="_Toc151190174"/>
      <w:bookmarkStart w:id="637" w:name="_Toc164229388"/>
      <w:bookmarkStart w:id="638" w:name="_Toc150509298"/>
      <w:bookmarkStart w:id="639" w:name="_Toc164608816"/>
      <w:bookmarkStart w:id="640" w:name="_Toc151193717"/>
      <w:bookmarkStart w:id="641" w:name="_Toc305158815"/>
      <w:bookmarkStart w:id="642" w:name="_Toc226965737"/>
      <w:bookmarkStart w:id="643" w:name="_Toc195842912"/>
      <w:bookmarkStart w:id="644" w:name="_Toc164351641"/>
      <w:bookmarkStart w:id="645" w:name="_Toc151193935"/>
      <w:bookmarkStart w:id="646" w:name="_Toc265228385"/>
      <w:bookmarkStart w:id="647" w:name="_Toc164608661"/>
    </w:p>
    <w:p w14:paraId="0078A4D3">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22</w:t>
      </w:r>
      <w:r>
        <w:rPr>
          <w:rFonts w:hint="eastAsia" w:ascii="宋体" w:hAnsi="宋体" w:eastAsia="宋体" w:cs="宋体"/>
          <w:b w:val="0"/>
          <w:bCs w:val="0"/>
          <w:sz w:val="21"/>
          <w:szCs w:val="21"/>
          <w:highlight w:val="none"/>
          <w:shd w:val="clear" w:color="auto" w:fill="FFFFFF"/>
        </w:rPr>
        <w:t>确定中标人</w:t>
      </w:r>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p>
    <w:p w14:paraId="035D7E63">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22.1</w:t>
      </w:r>
      <w:r>
        <w:rPr>
          <w:rFonts w:hint="eastAsia" w:ascii="宋体" w:hAnsi="宋体" w:eastAsia="宋体" w:cs="宋体"/>
          <w:b w:val="0"/>
          <w:bCs w:val="0"/>
          <w:sz w:val="21"/>
          <w:szCs w:val="21"/>
          <w:highlight w:val="none"/>
          <w:shd w:val="clear" w:color="auto" w:fill="FFFFFF"/>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14:paraId="2FE19408">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bookmarkStart w:id="648" w:name="_Toc305158891"/>
      <w:bookmarkStart w:id="649" w:name="_Toc305158817"/>
      <w:bookmarkStart w:id="650" w:name="_Toc150774754"/>
      <w:bookmarkStart w:id="651" w:name="_Toc195842914"/>
      <w:bookmarkStart w:id="652" w:name="_Toc164351643"/>
      <w:bookmarkStart w:id="653" w:name="_Toc151190176"/>
      <w:bookmarkStart w:id="654" w:name="_Toc264969239"/>
      <w:bookmarkStart w:id="655" w:name="_Toc142311051"/>
      <w:bookmarkStart w:id="656" w:name="_Toc164229244"/>
      <w:bookmarkStart w:id="657" w:name="_Toc149720842"/>
      <w:bookmarkStart w:id="658" w:name="_Toc151193863"/>
      <w:bookmarkStart w:id="659" w:name="_Toc151193791"/>
      <w:bookmarkStart w:id="660" w:name="_Toc164608818"/>
      <w:bookmarkStart w:id="661" w:name="_Toc164229390"/>
      <w:bookmarkStart w:id="662" w:name="_Toc226965822"/>
      <w:bookmarkStart w:id="663" w:name="_Toc164608663"/>
      <w:bookmarkStart w:id="664" w:name="_Toc151193719"/>
      <w:bookmarkStart w:id="665" w:name="_Toc265228387"/>
      <w:bookmarkStart w:id="666" w:name="_Toc226965739"/>
      <w:bookmarkStart w:id="667" w:name="_Toc151193647"/>
      <w:bookmarkStart w:id="668" w:name="_Toc127151549"/>
      <w:bookmarkStart w:id="669" w:name="_Toc150509300"/>
      <w:bookmarkStart w:id="670" w:name="_Toc127151750"/>
      <w:bookmarkStart w:id="671" w:name="_Toc151193937"/>
      <w:bookmarkStart w:id="672" w:name="_Toc150480787"/>
      <w:bookmarkStart w:id="673" w:name="_Toc226337245"/>
      <w:bookmarkStart w:id="674" w:name="_Toc226309793"/>
      <w:bookmarkStart w:id="675" w:name="_Toc150774649"/>
      <w:bookmarkStart w:id="676" w:name="_Toc127161463"/>
      <w:bookmarkStart w:id="677" w:name="_Toc520356176"/>
      <w:bookmarkStart w:id="678" w:name="_Ref467307090"/>
      <w:bookmarkStart w:id="679" w:name="_Ref467306425"/>
      <w:r>
        <w:rPr>
          <w:rFonts w:hint="eastAsia" w:ascii="宋体" w:hAnsi="宋体" w:eastAsia="宋体" w:cs="宋体"/>
          <w:b w:val="0"/>
          <w:bCs w:val="0"/>
          <w:sz w:val="21"/>
          <w:szCs w:val="21"/>
          <w:highlight w:val="none"/>
          <w:shd w:val="clear" w:color="auto" w:fill="FFFFFF"/>
          <w:lang w:val="en-US" w:eastAsia="zh-CN"/>
        </w:rPr>
        <w:t>23</w:t>
      </w:r>
      <w:r>
        <w:rPr>
          <w:rFonts w:hint="eastAsia" w:ascii="宋体" w:hAnsi="宋体" w:eastAsia="宋体" w:cs="宋体"/>
          <w:b w:val="0"/>
          <w:bCs w:val="0"/>
          <w:sz w:val="21"/>
          <w:szCs w:val="21"/>
          <w:highlight w:val="none"/>
          <w:shd w:val="clear" w:color="auto" w:fill="FFFFFF"/>
        </w:rPr>
        <w:t>中标公告与中标通知书</w:t>
      </w:r>
      <w:bookmarkEnd w:id="648"/>
      <w:bookmarkEnd w:id="649"/>
    </w:p>
    <w:p w14:paraId="5D170D76">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23.1</w:t>
      </w:r>
      <w:r>
        <w:rPr>
          <w:rFonts w:hint="eastAsia" w:ascii="宋体" w:hAnsi="宋体" w:eastAsia="宋体" w:cs="宋体"/>
          <w:b w:val="0"/>
          <w:bCs w:val="0"/>
          <w:sz w:val="21"/>
          <w:szCs w:val="21"/>
          <w:highlight w:val="none"/>
          <w:shd w:val="clear" w:color="auto" w:fill="FFFFFF"/>
        </w:rPr>
        <w:t>采购人或采购代理机构自中标人确定之日起2个工作日内，在北京市政府采购网、中国政府采购网公告中标结果，同时向中标人发出中标通知书，中标公告期限为1个工作日。</w:t>
      </w:r>
    </w:p>
    <w:p w14:paraId="1443AD33">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23.2</w:t>
      </w:r>
      <w:r>
        <w:rPr>
          <w:rFonts w:hint="eastAsia" w:ascii="宋体" w:hAnsi="宋体" w:eastAsia="宋体" w:cs="宋体"/>
          <w:b w:val="0"/>
          <w:bCs w:val="0"/>
          <w:sz w:val="21"/>
          <w:szCs w:val="21"/>
          <w:highlight w:val="none"/>
          <w:shd w:val="clear" w:color="auto" w:fill="FFFFFF"/>
        </w:rPr>
        <w:t>中标通知书对采购人和中标供应商均具有法律效力。中标通知书发出后，采购人改变中标结果的，或者中标供应商放弃中标项目的，应当依法承担法律责任。</w:t>
      </w:r>
    </w:p>
    <w:p w14:paraId="1FD12D91">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24</w:t>
      </w:r>
      <w:r>
        <w:rPr>
          <w:rFonts w:hint="eastAsia" w:ascii="宋体" w:hAnsi="宋体" w:eastAsia="宋体" w:cs="宋体"/>
          <w:b w:val="0"/>
          <w:bCs w:val="0"/>
          <w:sz w:val="21"/>
          <w:szCs w:val="21"/>
          <w:highlight w:val="none"/>
          <w:shd w:val="clear" w:color="auto" w:fill="FFFFFF"/>
        </w:rPr>
        <w:t>废标</w:t>
      </w:r>
    </w:p>
    <w:p w14:paraId="28AB9075">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24.1</w:t>
      </w:r>
      <w:r>
        <w:rPr>
          <w:rFonts w:hint="eastAsia" w:ascii="宋体" w:hAnsi="宋体" w:eastAsia="宋体" w:cs="宋体"/>
          <w:b w:val="0"/>
          <w:bCs w:val="0"/>
          <w:sz w:val="21"/>
          <w:szCs w:val="21"/>
          <w:highlight w:val="none"/>
          <w:shd w:val="clear" w:color="auto" w:fill="FFFFFF"/>
        </w:rPr>
        <w:t>在招标采购中，出现下列情形之一的，应予废标：</w:t>
      </w:r>
    </w:p>
    <w:p w14:paraId="03D13CBC">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24.1.1</w:t>
      </w:r>
      <w:r>
        <w:rPr>
          <w:rFonts w:hint="eastAsia" w:ascii="宋体" w:hAnsi="宋体" w:eastAsia="宋体" w:cs="宋体"/>
          <w:b w:val="0"/>
          <w:bCs w:val="0"/>
          <w:sz w:val="21"/>
          <w:szCs w:val="21"/>
          <w:highlight w:val="none"/>
          <w:shd w:val="clear" w:color="auto" w:fill="FFFFFF"/>
        </w:rPr>
        <w:t>符合专业条件的供应商或者对招标文件作实质响应的供应商不足三家的；</w:t>
      </w:r>
    </w:p>
    <w:p w14:paraId="04ADA666">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24.1.2</w:t>
      </w:r>
      <w:r>
        <w:rPr>
          <w:rFonts w:hint="eastAsia" w:ascii="宋体" w:hAnsi="宋体" w:eastAsia="宋体" w:cs="宋体"/>
          <w:b w:val="0"/>
          <w:bCs w:val="0"/>
          <w:sz w:val="21"/>
          <w:szCs w:val="21"/>
          <w:highlight w:val="none"/>
          <w:shd w:val="clear" w:color="auto" w:fill="FFFFFF"/>
        </w:rPr>
        <w:t>出现影响采购公正的违法、违规行为的；</w:t>
      </w:r>
    </w:p>
    <w:p w14:paraId="048BC2C0">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24.1.3</w:t>
      </w:r>
      <w:r>
        <w:rPr>
          <w:rFonts w:hint="eastAsia" w:ascii="宋体" w:hAnsi="宋体" w:eastAsia="宋体" w:cs="宋体"/>
          <w:b w:val="0"/>
          <w:bCs w:val="0"/>
          <w:sz w:val="21"/>
          <w:szCs w:val="21"/>
          <w:highlight w:val="none"/>
          <w:shd w:val="clear" w:color="auto" w:fill="FFFFFF"/>
        </w:rPr>
        <w:t>投标人的报价均超过了采购预算，采购人不能支付的；</w:t>
      </w:r>
    </w:p>
    <w:p w14:paraId="3A6EF807">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24.1.4</w:t>
      </w:r>
      <w:r>
        <w:rPr>
          <w:rFonts w:hint="eastAsia" w:ascii="宋体" w:hAnsi="宋体" w:eastAsia="宋体" w:cs="宋体"/>
          <w:b w:val="0"/>
          <w:bCs w:val="0"/>
          <w:sz w:val="21"/>
          <w:szCs w:val="21"/>
          <w:highlight w:val="none"/>
          <w:shd w:val="clear" w:color="auto" w:fill="FFFFFF"/>
        </w:rPr>
        <w:t>因重大变故，采购任务取消的。</w:t>
      </w:r>
    </w:p>
    <w:p w14:paraId="058296C5">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24.2</w:t>
      </w:r>
      <w:r>
        <w:rPr>
          <w:rFonts w:hint="eastAsia" w:ascii="宋体" w:hAnsi="宋体" w:eastAsia="宋体" w:cs="宋体"/>
          <w:b w:val="0"/>
          <w:bCs w:val="0"/>
          <w:sz w:val="21"/>
          <w:szCs w:val="21"/>
          <w:highlight w:val="none"/>
          <w:shd w:val="clear" w:color="auto" w:fill="FFFFFF"/>
        </w:rPr>
        <w:t>废标后，采购人将废标理由通知所有投标人。</w:t>
      </w:r>
    </w:p>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14:paraId="354C3A4F">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bookmarkStart w:id="680" w:name="_Toc151193792"/>
      <w:bookmarkStart w:id="681" w:name="_Toc150774650"/>
      <w:bookmarkStart w:id="682" w:name="_Toc164229245"/>
      <w:bookmarkStart w:id="683" w:name="_Toc151193864"/>
      <w:bookmarkStart w:id="684" w:name="_Toc151190177"/>
      <w:bookmarkStart w:id="685" w:name="_Toc150480788"/>
      <w:bookmarkStart w:id="686" w:name="_Toc151193720"/>
      <w:bookmarkStart w:id="687" w:name="_Toc520356175"/>
      <w:bookmarkStart w:id="688" w:name="_Toc151193648"/>
      <w:bookmarkStart w:id="689" w:name="_Toc265228388"/>
      <w:bookmarkStart w:id="690" w:name="_Toc305158892"/>
      <w:bookmarkStart w:id="691" w:name="_Toc151193938"/>
      <w:bookmarkStart w:id="692" w:name="_Toc264969240"/>
      <w:bookmarkStart w:id="693" w:name="_Toc226337246"/>
      <w:bookmarkStart w:id="694" w:name="_Ref467307062"/>
      <w:bookmarkStart w:id="695" w:name="_Toc305158818"/>
      <w:bookmarkStart w:id="696" w:name="_Toc164608819"/>
      <w:bookmarkStart w:id="697" w:name="_Toc142311052"/>
      <w:bookmarkStart w:id="698" w:name="_Ref467306377"/>
      <w:bookmarkStart w:id="699" w:name="_Toc164351644"/>
      <w:bookmarkStart w:id="700" w:name="_Toc150774755"/>
      <w:bookmarkStart w:id="701" w:name="_Ref467307204"/>
      <w:bookmarkStart w:id="702" w:name="_Toc226965740"/>
      <w:bookmarkStart w:id="703" w:name="_Ref467306978"/>
      <w:bookmarkStart w:id="704" w:name="_Toc164608664"/>
      <w:bookmarkStart w:id="705" w:name="_Toc195842915"/>
      <w:bookmarkStart w:id="706" w:name="_Toc226309794"/>
      <w:bookmarkStart w:id="707" w:name="_Toc127161464"/>
      <w:bookmarkStart w:id="708" w:name="_Toc226965823"/>
      <w:bookmarkStart w:id="709" w:name="_Toc164229391"/>
      <w:bookmarkStart w:id="710" w:name="_Toc150509301"/>
      <w:bookmarkStart w:id="711" w:name="_Toc127151550"/>
      <w:bookmarkStart w:id="712" w:name="_Toc149720843"/>
      <w:bookmarkStart w:id="713" w:name="_Toc127151751"/>
      <w:r>
        <w:rPr>
          <w:rFonts w:hint="eastAsia" w:ascii="宋体" w:hAnsi="宋体" w:eastAsia="宋体" w:cs="宋体"/>
          <w:b w:val="0"/>
          <w:bCs w:val="0"/>
          <w:sz w:val="21"/>
          <w:szCs w:val="21"/>
          <w:highlight w:val="none"/>
          <w:shd w:val="clear" w:color="auto" w:fill="FFFFFF"/>
          <w:lang w:val="en-US" w:eastAsia="zh-CN"/>
        </w:rPr>
        <w:t>25</w:t>
      </w:r>
      <w:r>
        <w:rPr>
          <w:rFonts w:hint="eastAsia" w:ascii="宋体" w:hAnsi="宋体" w:eastAsia="宋体" w:cs="宋体"/>
          <w:b w:val="0"/>
          <w:bCs w:val="0"/>
          <w:sz w:val="21"/>
          <w:szCs w:val="21"/>
          <w:highlight w:val="none"/>
          <w:shd w:val="clear" w:color="auto" w:fill="FFFFFF"/>
        </w:rPr>
        <w:t>签订合同</w:t>
      </w:r>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p>
    <w:p w14:paraId="7452C31A">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25.1</w:t>
      </w:r>
      <w:r>
        <w:rPr>
          <w:rFonts w:hint="eastAsia" w:ascii="宋体" w:hAnsi="宋体" w:eastAsia="宋体" w:cs="宋体"/>
          <w:b w:val="0"/>
          <w:bCs w:val="0"/>
          <w:sz w:val="21"/>
          <w:szCs w:val="21"/>
          <w:highlight w:val="none"/>
          <w:shd w:val="clear" w:color="auto" w:fill="FFFFFF"/>
        </w:rPr>
        <w:t>中标人、采购人应当自中标通知书发出之日起30日内，按照招标文件和中标人投标文件的规定签订书面合同。所签订的合同不得对招标文件确定的事项和中标人投标文件作实质性修改。</w:t>
      </w:r>
    </w:p>
    <w:p w14:paraId="228A1FFE">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25.2</w:t>
      </w:r>
      <w:r>
        <w:rPr>
          <w:rFonts w:hint="eastAsia" w:ascii="宋体" w:hAnsi="宋体" w:eastAsia="宋体" w:cs="宋体"/>
          <w:b w:val="0"/>
          <w:bCs w:val="0"/>
          <w:sz w:val="21"/>
          <w:szCs w:val="21"/>
          <w:highlight w:val="none"/>
          <w:shd w:val="clear" w:color="auto" w:fill="FFFFFF"/>
        </w:rPr>
        <w:t>中标人拒绝与采购人签订合同的，采购人可以按照评标报告推荐的中标候选人名单排序，确定下一候选人为中标人，也可以重新开展政府采购活动。</w:t>
      </w:r>
    </w:p>
    <w:p w14:paraId="51002075">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25.3</w:t>
      </w:r>
      <w:r>
        <w:rPr>
          <w:rFonts w:hint="eastAsia" w:ascii="宋体" w:hAnsi="宋体" w:eastAsia="宋体" w:cs="宋体"/>
          <w:b w:val="0"/>
          <w:bCs w:val="0"/>
          <w:sz w:val="21"/>
          <w:szCs w:val="21"/>
          <w:highlight w:val="none"/>
          <w:shd w:val="clear" w:color="auto" w:fill="FFFFFF"/>
        </w:rPr>
        <w:t>联合体中标的，联合体各方应当共同与采购人签订合同，就中标项目向采购人承担连带责任。</w:t>
      </w:r>
    </w:p>
    <w:p w14:paraId="75D8F492">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25.4</w:t>
      </w:r>
      <w:r>
        <w:rPr>
          <w:rFonts w:hint="eastAsia" w:ascii="宋体" w:hAnsi="宋体" w:eastAsia="宋体" w:cs="宋体"/>
          <w:b w:val="0"/>
          <w:bCs w:val="0"/>
          <w:sz w:val="21"/>
          <w:szCs w:val="21"/>
          <w:highlight w:val="none"/>
          <w:shd w:val="clear" w:color="auto" w:fill="FFFFFF"/>
        </w:rPr>
        <w:t>政府采购合同不能转包。</w:t>
      </w:r>
    </w:p>
    <w:p w14:paraId="1749A723">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25.5</w:t>
      </w:r>
      <w:r>
        <w:rPr>
          <w:rFonts w:hint="eastAsia" w:ascii="宋体" w:hAnsi="宋体" w:eastAsia="宋体" w:cs="宋体"/>
          <w:b w:val="0"/>
          <w:bCs w:val="0"/>
          <w:sz w:val="21"/>
          <w:szCs w:val="21"/>
          <w:highlight w:val="none"/>
          <w:shd w:val="clear" w:color="auto" w:fill="FFFFFF"/>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否则投标无效。中标人就采购项目和分包项目向采购人负责，分包供应商就分包项目承担责任。</w:t>
      </w:r>
    </w:p>
    <w:p w14:paraId="532623E8">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25.6</w:t>
      </w:r>
      <w:r>
        <w:rPr>
          <w:rFonts w:hint="eastAsia" w:ascii="宋体" w:hAnsi="宋体" w:eastAsia="宋体" w:cs="宋体"/>
          <w:b w:val="0"/>
          <w:bCs w:val="0"/>
          <w:sz w:val="21"/>
          <w:szCs w:val="21"/>
          <w:highlight w:val="none"/>
          <w:shd w:val="clear" w:color="auto" w:fill="FFFFFF"/>
        </w:rPr>
        <w:t>“政采贷”融资指引：详见《投标人须知资料表》。</w:t>
      </w:r>
    </w:p>
    <w:bookmarkEnd w:id="677"/>
    <w:bookmarkEnd w:id="678"/>
    <w:bookmarkEnd w:id="679"/>
    <w:p w14:paraId="44AA6766">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26</w:t>
      </w:r>
      <w:r>
        <w:rPr>
          <w:rFonts w:hint="eastAsia" w:ascii="宋体" w:hAnsi="宋体" w:eastAsia="宋体" w:cs="宋体"/>
          <w:b w:val="0"/>
          <w:bCs w:val="0"/>
          <w:sz w:val="21"/>
          <w:szCs w:val="21"/>
          <w:highlight w:val="none"/>
          <w:shd w:val="clear" w:color="auto" w:fill="FFFFFF"/>
        </w:rPr>
        <w:t>询问与质疑</w:t>
      </w:r>
    </w:p>
    <w:p w14:paraId="250EF474">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26.1</w:t>
      </w:r>
      <w:r>
        <w:rPr>
          <w:rFonts w:hint="eastAsia" w:ascii="宋体" w:hAnsi="宋体" w:eastAsia="宋体" w:cs="宋体"/>
          <w:b w:val="0"/>
          <w:bCs w:val="0"/>
          <w:sz w:val="21"/>
          <w:szCs w:val="21"/>
          <w:highlight w:val="none"/>
          <w:shd w:val="clear" w:color="auto" w:fill="FFFFFF"/>
        </w:rPr>
        <w:t>询问</w:t>
      </w:r>
    </w:p>
    <w:p w14:paraId="576E0A39">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26.1.1</w:t>
      </w:r>
      <w:r>
        <w:rPr>
          <w:rFonts w:hint="eastAsia" w:ascii="宋体" w:hAnsi="宋体" w:eastAsia="宋体" w:cs="宋体"/>
          <w:b w:val="0"/>
          <w:bCs w:val="0"/>
          <w:sz w:val="21"/>
          <w:szCs w:val="21"/>
          <w:highlight w:val="none"/>
          <w:shd w:val="clear" w:color="auto" w:fill="FFFFFF"/>
        </w:rPr>
        <w:t>投标人对政府采购活动事项有疑问的，可依法向采购人或采购代理机构提出询问，提出形式见《投标人须知资料表》</w:t>
      </w:r>
    </w:p>
    <w:p w14:paraId="40C5EC1B">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26.1.2</w:t>
      </w:r>
      <w:r>
        <w:rPr>
          <w:rFonts w:hint="eastAsia" w:ascii="宋体" w:hAnsi="宋体" w:eastAsia="宋体" w:cs="宋体"/>
          <w:b w:val="0"/>
          <w:bCs w:val="0"/>
          <w:sz w:val="21"/>
          <w:szCs w:val="21"/>
          <w:highlight w:val="none"/>
          <w:shd w:val="clear" w:color="auto" w:fill="FFFFFF"/>
        </w:rPr>
        <w:t>采购人或采购代理机构对供应商依法提出的询问，在3个工作日内作出答复，但答复的内容不得涉及商业秘密。</w:t>
      </w:r>
    </w:p>
    <w:p w14:paraId="7D6A6CC7">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26.2</w:t>
      </w:r>
      <w:r>
        <w:rPr>
          <w:rFonts w:hint="eastAsia" w:ascii="宋体" w:hAnsi="宋体" w:eastAsia="宋体" w:cs="宋体"/>
          <w:b w:val="0"/>
          <w:bCs w:val="0"/>
          <w:sz w:val="21"/>
          <w:szCs w:val="21"/>
          <w:highlight w:val="none"/>
          <w:shd w:val="clear" w:color="auto" w:fill="FFFFFF"/>
        </w:rPr>
        <w:t>质疑</w:t>
      </w:r>
    </w:p>
    <w:p w14:paraId="3A697E7F">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26.2.1</w:t>
      </w:r>
      <w:r>
        <w:rPr>
          <w:rFonts w:hint="eastAsia" w:ascii="宋体" w:hAnsi="宋体" w:eastAsia="宋体" w:cs="宋体"/>
          <w:b w:val="0"/>
          <w:bCs w:val="0"/>
          <w:sz w:val="21"/>
          <w:szCs w:val="21"/>
          <w:highlight w:val="none"/>
          <w:shd w:val="clear" w:color="auto" w:fill="FFFFFF"/>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14:paraId="12E71944">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26.2.2</w:t>
      </w:r>
      <w:r>
        <w:rPr>
          <w:rFonts w:hint="eastAsia" w:ascii="宋体" w:hAnsi="宋体" w:eastAsia="宋体" w:cs="宋体"/>
          <w:b w:val="0"/>
          <w:bCs w:val="0"/>
          <w:sz w:val="21"/>
          <w:szCs w:val="21"/>
          <w:highlight w:val="none"/>
          <w:shd w:val="clear" w:color="auto" w:fill="FFFFFF"/>
        </w:rPr>
        <w:t>质疑函须使用财政部制定的范本文件。投标人为自然人的，质疑函应当由本人签字；投标人为法人或者其他组织的，质疑函应当由法定代表人、主要负责人，或者其授权代表签字或者盖章，并加盖公章。</w:t>
      </w:r>
    </w:p>
    <w:p w14:paraId="12345D5E">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26.2.3</w:t>
      </w:r>
      <w:r>
        <w:rPr>
          <w:rFonts w:hint="eastAsia" w:ascii="宋体" w:hAnsi="宋体" w:eastAsia="宋体" w:cs="宋体"/>
          <w:b w:val="0"/>
          <w:bCs w:val="0"/>
          <w:sz w:val="21"/>
          <w:szCs w:val="21"/>
          <w:highlight w:val="none"/>
          <w:shd w:val="clear" w:color="auto" w:fill="FFFFFF"/>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11AC2713">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26.2.4</w:t>
      </w:r>
      <w:r>
        <w:rPr>
          <w:rFonts w:hint="eastAsia" w:ascii="宋体" w:hAnsi="宋体" w:eastAsia="宋体" w:cs="宋体"/>
          <w:b w:val="0"/>
          <w:bCs w:val="0"/>
          <w:sz w:val="21"/>
          <w:szCs w:val="21"/>
          <w:highlight w:val="none"/>
          <w:shd w:val="clear" w:color="auto" w:fill="FFFFFF"/>
        </w:rPr>
        <w:t>投标人应在法定质疑期内一次性提出针对同一采购程序环节的质疑，法定质疑期内针对同一采购程序环节再次提出的质疑，采购人、采购代理机构有权不予答复。</w:t>
      </w:r>
    </w:p>
    <w:p w14:paraId="24907EFF">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26.3</w:t>
      </w:r>
      <w:r>
        <w:rPr>
          <w:rFonts w:hint="eastAsia" w:ascii="宋体" w:hAnsi="宋体" w:eastAsia="宋体" w:cs="宋体"/>
          <w:b w:val="0"/>
          <w:bCs w:val="0"/>
          <w:sz w:val="21"/>
          <w:szCs w:val="21"/>
          <w:highlight w:val="none"/>
          <w:shd w:val="clear" w:color="auto" w:fill="FFFFFF"/>
        </w:rPr>
        <w:t>接收询问和质疑的联系部门、联系电话和通讯地址见《投标人须知资料表》。</w:t>
      </w:r>
    </w:p>
    <w:p w14:paraId="57283300">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27</w:t>
      </w:r>
      <w:r>
        <w:rPr>
          <w:rFonts w:hint="eastAsia" w:ascii="宋体" w:hAnsi="宋体" w:eastAsia="宋体" w:cs="宋体"/>
          <w:b w:val="0"/>
          <w:bCs w:val="0"/>
          <w:sz w:val="21"/>
          <w:szCs w:val="21"/>
          <w:highlight w:val="none"/>
          <w:shd w:val="clear" w:color="auto" w:fill="FFFFFF"/>
        </w:rPr>
        <w:t>代理费</w:t>
      </w:r>
    </w:p>
    <w:p w14:paraId="0A0EBCAA">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27.1</w:t>
      </w:r>
      <w:r>
        <w:rPr>
          <w:rFonts w:hint="eastAsia" w:ascii="宋体" w:hAnsi="宋体" w:eastAsia="宋体" w:cs="宋体"/>
          <w:b w:val="0"/>
          <w:bCs w:val="0"/>
          <w:sz w:val="21"/>
          <w:szCs w:val="21"/>
          <w:highlight w:val="none"/>
          <w:shd w:val="clear" w:color="auto" w:fill="FFFFFF"/>
        </w:rPr>
        <w:t>收费对象、收费标准及缴纳时间见《投标人须知资料表》。由中标人支付的，中标人须一次性向采购代理机构缴纳代理费，投标报价应包含代理费用。</w:t>
      </w:r>
    </w:p>
    <w:p w14:paraId="20BC6FDC">
      <w:pPr>
        <w:keepNext w:val="0"/>
        <w:keepLines w:val="0"/>
        <w:pageBreakBefore w:val="0"/>
        <w:widowControl w:val="0"/>
        <w:tabs>
          <w:tab w:val="left" w:pos="360"/>
          <w:tab w:val="left" w:pos="900"/>
        </w:tabs>
        <w:kinsoku/>
        <w:wordWrap w:val="0"/>
        <w:overflowPunct/>
        <w:topLinePunct/>
        <w:autoSpaceDE/>
        <w:autoSpaceDN/>
        <w:bidi w:val="0"/>
        <w:snapToGrid w:val="0"/>
        <w:spacing w:line="360" w:lineRule="auto"/>
        <w:jc w:val="center"/>
        <w:textAlignment w:val="auto"/>
        <w:outlineLvl w:val="1"/>
        <w:rPr>
          <w:rFonts w:hint="eastAsia" w:ascii="宋体" w:hAnsi="宋体" w:eastAsia="宋体" w:cs="宋体"/>
          <w:b w:val="0"/>
          <w:bCs w:val="0"/>
          <w:sz w:val="21"/>
          <w:szCs w:val="21"/>
          <w:highlight w:val="none"/>
        </w:rPr>
      </w:pPr>
      <w:bookmarkStart w:id="714" w:name="_Toc305158822"/>
      <w:bookmarkStart w:id="715" w:name="_Toc305158896"/>
      <w:bookmarkStart w:id="716" w:name="_Toc150774759"/>
      <w:bookmarkStart w:id="717" w:name="_Toc353825544"/>
      <w:bookmarkStart w:id="718" w:name="_Toc150480792"/>
      <w:bookmarkStart w:id="719" w:name="_Toc265228392"/>
      <w:bookmarkStart w:id="720" w:name="_Toc226337250"/>
      <w:bookmarkStart w:id="721" w:name="_Toc353873664"/>
      <w:bookmarkStart w:id="722" w:name="_Toc353873934"/>
      <w:bookmarkStart w:id="723" w:name="_Toc264969244"/>
      <w:bookmarkStart w:id="724" w:name="_Toc142311056"/>
      <w:bookmarkStart w:id="725" w:name="_Toc127151554"/>
      <w:bookmarkStart w:id="726" w:name="_Toc226965827"/>
      <w:r>
        <w:rPr>
          <w:rFonts w:hint="eastAsia" w:ascii="宋体" w:hAnsi="宋体" w:eastAsia="宋体" w:cs="宋体"/>
          <w:b w:val="0"/>
          <w:bCs w:val="0"/>
          <w:sz w:val="21"/>
          <w:szCs w:val="21"/>
          <w:highlight w:val="none"/>
        </w:rPr>
        <w:br w:type="page"/>
      </w:r>
      <w:r>
        <w:rPr>
          <w:rFonts w:hint="eastAsia" w:ascii="宋体" w:hAnsi="宋体" w:eastAsia="宋体" w:cs="宋体"/>
          <w:b w:val="0"/>
          <w:bCs w:val="0"/>
          <w:sz w:val="21"/>
          <w:szCs w:val="21"/>
          <w:highlight w:val="none"/>
        </w:rPr>
        <w:t xml:space="preserve">第三章   </w:t>
      </w:r>
      <w:bookmarkEnd w:id="714"/>
      <w:bookmarkEnd w:id="715"/>
      <w:bookmarkEnd w:id="716"/>
      <w:bookmarkEnd w:id="717"/>
      <w:bookmarkEnd w:id="718"/>
      <w:bookmarkEnd w:id="719"/>
      <w:bookmarkEnd w:id="720"/>
      <w:bookmarkEnd w:id="721"/>
      <w:bookmarkEnd w:id="722"/>
      <w:bookmarkEnd w:id="723"/>
      <w:bookmarkEnd w:id="724"/>
      <w:bookmarkEnd w:id="725"/>
      <w:bookmarkEnd w:id="726"/>
      <w:r>
        <w:rPr>
          <w:rFonts w:hint="eastAsia" w:ascii="宋体" w:hAnsi="宋体" w:eastAsia="宋体" w:cs="宋体"/>
          <w:b w:val="0"/>
          <w:bCs w:val="0"/>
          <w:sz w:val="21"/>
          <w:szCs w:val="21"/>
          <w:highlight w:val="none"/>
        </w:rPr>
        <w:t>资格审查</w:t>
      </w:r>
      <w:bookmarkStart w:id="727" w:name="_Toc487900382"/>
    </w:p>
    <w:p w14:paraId="1E0A14D5">
      <w:pPr>
        <w:keepNext w:val="0"/>
        <w:keepLines w:val="0"/>
        <w:pageBreakBefore w:val="0"/>
        <w:widowControl w:val="0"/>
        <w:tabs>
          <w:tab w:val="left" w:pos="360"/>
          <w:tab w:val="left" w:pos="900"/>
        </w:tabs>
        <w:kinsoku/>
        <w:wordWrap w:val="0"/>
        <w:overflowPunct/>
        <w:topLinePunct/>
        <w:autoSpaceDE/>
        <w:autoSpaceDN/>
        <w:bidi w:val="0"/>
        <w:snapToGrid w:val="0"/>
        <w:spacing w:line="360" w:lineRule="auto"/>
        <w:jc w:val="center"/>
        <w:textAlignment w:val="auto"/>
        <w:outlineLvl w:val="1"/>
        <w:rPr>
          <w:rFonts w:hint="eastAsia" w:ascii="宋体" w:hAnsi="宋体" w:eastAsia="宋体" w:cs="宋体"/>
          <w:b w:val="0"/>
          <w:bCs w:val="0"/>
          <w:sz w:val="21"/>
          <w:szCs w:val="21"/>
          <w:highlight w:val="none"/>
        </w:rPr>
      </w:pPr>
      <w:bookmarkStart w:id="728" w:name="_Toc99301422"/>
      <w:r>
        <w:rPr>
          <w:rFonts w:hint="eastAsia" w:ascii="宋体" w:hAnsi="宋体" w:eastAsia="宋体" w:cs="宋体"/>
          <w:b w:val="0"/>
          <w:bCs w:val="0"/>
          <w:sz w:val="21"/>
          <w:szCs w:val="21"/>
          <w:highlight w:val="none"/>
        </w:rPr>
        <w:t>一、资格审查程序</w:t>
      </w:r>
      <w:bookmarkEnd w:id="728"/>
    </w:p>
    <w:p w14:paraId="62489D00">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1</w:t>
      </w:r>
      <w:r>
        <w:rPr>
          <w:rFonts w:hint="eastAsia" w:ascii="宋体" w:hAnsi="宋体" w:eastAsia="宋体" w:cs="宋体"/>
          <w:b w:val="0"/>
          <w:bCs w:val="0"/>
          <w:sz w:val="21"/>
          <w:szCs w:val="21"/>
          <w:highlight w:val="none"/>
          <w:shd w:val="clear" w:color="auto" w:fill="FFFFFF"/>
        </w:rPr>
        <w:t>开标结束后，采购人或采购代理机构将根据《资格审查要求》中的规定，对投标人进行资格审查，并形成资格审查结果。</w:t>
      </w:r>
    </w:p>
    <w:p w14:paraId="34BD3382">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2</w:t>
      </w:r>
      <w:r>
        <w:rPr>
          <w:rFonts w:hint="eastAsia" w:ascii="宋体" w:hAnsi="宋体" w:eastAsia="宋体" w:cs="宋体"/>
          <w:b w:val="0"/>
          <w:bCs w:val="0"/>
          <w:sz w:val="21"/>
          <w:szCs w:val="21"/>
          <w:highlight w:val="none"/>
          <w:shd w:val="clear" w:color="auto" w:fill="FFFFFF"/>
        </w:rPr>
        <w:t>《资格审查要求》中对格式有要求的，除招标文件另有规定外，均为“实质性格式”文件。</w:t>
      </w:r>
    </w:p>
    <w:p w14:paraId="2C705F93">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3</w:t>
      </w:r>
      <w:r>
        <w:rPr>
          <w:rFonts w:hint="eastAsia" w:ascii="宋体" w:hAnsi="宋体" w:eastAsia="宋体" w:cs="宋体"/>
          <w:b w:val="0"/>
          <w:bCs w:val="0"/>
          <w:sz w:val="21"/>
          <w:szCs w:val="21"/>
          <w:highlight w:val="none"/>
          <w:shd w:val="clear" w:color="auto" w:fill="FFFFFF"/>
        </w:rPr>
        <w:t>投标人《资格证明文件》有任何一项不符合《资格审查要求》的，资格审查不合格，其投标无效。</w:t>
      </w:r>
    </w:p>
    <w:p w14:paraId="2070BD08">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shd w:val="clear" w:color="auto" w:fill="FFFFFF"/>
          <w:lang w:val="en-US" w:eastAsia="zh-CN"/>
        </w:rPr>
        <w:t>4</w:t>
      </w:r>
      <w:r>
        <w:rPr>
          <w:rFonts w:hint="eastAsia" w:ascii="宋体" w:hAnsi="宋体" w:eastAsia="宋体" w:cs="宋体"/>
          <w:b w:val="0"/>
          <w:bCs w:val="0"/>
          <w:sz w:val="21"/>
          <w:szCs w:val="21"/>
          <w:highlight w:val="none"/>
          <w:shd w:val="clear" w:color="auto" w:fill="FFFFFF"/>
        </w:rPr>
        <w:t>资格审查合格的投标人不足3家的，不进行评标。</w:t>
      </w:r>
    </w:p>
    <w:p w14:paraId="777E59A1">
      <w:pPr>
        <w:keepNext w:val="0"/>
        <w:keepLines w:val="0"/>
        <w:pageBreakBefore w:val="0"/>
        <w:widowControl w:val="0"/>
        <w:tabs>
          <w:tab w:val="left" w:pos="360"/>
          <w:tab w:val="left" w:pos="900"/>
        </w:tabs>
        <w:kinsoku/>
        <w:wordWrap w:val="0"/>
        <w:overflowPunct/>
        <w:topLinePunct/>
        <w:autoSpaceDE/>
        <w:autoSpaceDN/>
        <w:bidi w:val="0"/>
        <w:snapToGrid w:val="0"/>
        <w:spacing w:line="360" w:lineRule="auto"/>
        <w:jc w:val="center"/>
        <w:textAlignment w:val="auto"/>
        <w:outlineLvl w:val="1"/>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二、资格审查要求</w:t>
      </w:r>
    </w:p>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727"/>
    <w:tbl>
      <w:tblPr>
        <w:tblStyle w:val="46"/>
        <w:tblW w:w="4882" w:type="pct"/>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7"/>
        <w:gridCol w:w="2126"/>
        <w:gridCol w:w="5171"/>
        <w:gridCol w:w="1654"/>
      </w:tblGrid>
      <w:tr w14:paraId="69FE6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blHeader/>
        </w:trPr>
        <w:tc>
          <w:tcPr>
            <w:tcW w:w="399" w:type="pct"/>
            <w:vAlign w:val="center"/>
          </w:tcPr>
          <w:p w14:paraId="79F5A048">
            <w:pPr>
              <w:keepNext w:val="0"/>
              <w:keepLines w:val="0"/>
              <w:pageBreakBefore w:val="0"/>
              <w:widowControl w:val="0"/>
              <w:tabs>
                <w:tab w:val="left" w:pos="1080"/>
              </w:tabs>
              <w:kinsoku/>
              <w:wordWrap w:val="0"/>
              <w:overflowPunct/>
              <w:topLinePunct/>
              <w:autoSpaceDE/>
              <w:autoSpaceDN/>
              <w:bidi w:val="0"/>
              <w:snapToGrid w:val="0"/>
              <w:spacing w:line="360" w:lineRule="auto"/>
              <w:jc w:val="center"/>
              <w:textAlignment w:val="auto"/>
              <w:rPr>
                <w:rFonts w:hint="eastAsia" w:ascii="宋体" w:hAnsi="宋体" w:eastAsia="宋体" w:cs="宋体"/>
                <w:b w:val="0"/>
                <w:bCs w:val="0"/>
                <w:sz w:val="21"/>
                <w:szCs w:val="21"/>
                <w:highlight w:val="none"/>
              </w:rPr>
            </w:pPr>
            <w:bookmarkStart w:id="729" w:name="_Hlt487972895"/>
            <w:bookmarkEnd w:id="729"/>
            <w:bookmarkStart w:id="730" w:name="_Hlk143693460"/>
            <w:bookmarkStart w:id="731" w:name="_Toc353825550"/>
            <w:bookmarkStart w:id="732" w:name="_Toc127161490"/>
            <w:bookmarkStart w:id="733" w:name="_Toc353873940"/>
            <w:bookmarkStart w:id="734" w:name="_Toc127151779"/>
            <w:bookmarkStart w:id="735" w:name="_Toc226965858"/>
            <w:r>
              <w:rPr>
                <w:rFonts w:hint="eastAsia" w:ascii="宋体" w:hAnsi="宋体" w:eastAsia="宋体" w:cs="宋体"/>
                <w:b w:val="0"/>
                <w:bCs w:val="0"/>
                <w:sz w:val="21"/>
                <w:szCs w:val="21"/>
                <w:highlight w:val="none"/>
              </w:rPr>
              <w:t>序号</w:t>
            </w:r>
          </w:p>
        </w:tc>
        <w:tc>
          <w:tcPr>
            <w:tcW w:w="1092" w:type="pct"/>
            <w:vAlign w:val="center"/>
          </w:tcPr>
          <w:p w14:paraId="5F12E171">
            <w:pPr>
              <w:keepNext w:val="0"/>
              <w:keepLines w:val="0"/>
              <w:pageBreakBefore w:val="0"/>
              <w:widowControl w:val="0"/>
              <w:tabs>
                <w:tab w:val="left" w:pos="1080"/>
              </w:tabs>
              <w:kinsoku/>
              <w:wordWrap w:val="0"/>
              <w:overflowPunct/>
              <w:topLinePunct/>
              <w:autoSpaceDE/>
              <w:autoSpaceDN/>
              <w:bidi w:val="0"/>
              <w:snapToGrid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审查因素</w:t>
            </w:r>
          </w:p>
        </w:tc>
        <w:tc>
          <w:tcPr>
            <w:tcW w:w="2657" w:type="pct"/>
            <w:vAlign w:val="center"/>
          </w:tcPr>
          <w:p w14:paraId="725F8C7B">
            <w:pPr>
              <w:keepNext w:val="0"/>
              <w:keepLines w:val="0"/>
              <w:pageBreakBefore w:val="0"/>
              <w:widowControl w:val="0"/>
              <w:tabs>
                <w:tab w:val="left" w:pos="1080"/>
              </w:tabs>
              <w:kinsoku/>
              <w:wordWrap w:val="0"/>
              <w:overflowPunct/>
              <w:topLinePunct/>
              <w:autoSpaceDE/>
              <w:autoSpaceDN/>
              <w:bidi w:val="0"/>
              <w:snapToGrid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审查内容</w:t>
            </w:r>
          </w:p>
        </w:tc>
        <w:tc>
          <w:tcPr>
            <w:tcW w:w="850" w:type="pct"/>
            <w:vAlign w:val="center"/>
          </w:tcPr>
          <w:p w14:paraId="569D421E">
            <w:pPr>
              <w:keepNext w:val="0"/>
              <w:keepLines w:val="0"/>
              <w:pageBreakBefore w:val="0"/>
              <w:widowControl w:val="0"/>
              <w:tabs>
                <w:tab w:val="left" w:pos="1080"/>
              </w:tabs>
              <w:kinsoku/>
              <w:wordWrap w:val="0"/>
              <w:overflowPunct/>
              <w:topLinePunct/>
              <w:autoSpaceDE/>
              <w:autoSpaceDN/>
              <w:bidi w:val="0"/>
              <w:snapToGrid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格式要求</w:t>
            </w:r>
          </w:p>
        </w:tc>
      </w:tr>
      <w:tr w14:paraId="0A477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399" w:type="pct"/>
            <w:vAlign w:val="center"/>
          </w:tcPr>
          <w:p w14:paraId="5FD24AA3">
            <w:pPr>
              <w:keepNext w:val="0"/>
              <w:keepLines w:val="0"/>
              <w:pageBreakBefore w:val="0"/>
              <w:widowControl w:val="0"/>
              <w:tabs>
                <w:tab w:val="left" w:pos="1080"/>
              </w:tabs>
              <w:kinsoku/>
              <w:wordWrap w:val="0"/>
              <w:overflowPunct/>
              <w:topLinePunct/>
              <w:autoSpaceDE/>
              <w:autoSpaceDN/>
              <w:bidi w:val="0"/>
              <w:snapToGrid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w:t>
            </w:r>
          </w:p>
        </w:tc>
        <w:tc>
          <w:tcPr>
            <w:tcW w:w="1092" w:type="pct"/>
            <w:vAlign w:val="center"/>
          </w:tcPr>
          <w:p w14:paraId="21863618">
            <w:pPr>
              <w:keepNext w:val="0"/>
              <w:keepLines w:val="0"/>
              <w:pageBreakBefore w:val="0"/>
              <w:widowControl w:val="0"/>
              <w:tabs>
                <w:tab w:val="left" w:pos="1080"/>
              </w:tabs>
              <w:kinsoku/>
              <w:wordWrap w:val="0"/>
              <w:overflowPunct/>
              <w:topLinePunct/>
              <w:autoSpaceDE/>
              <w:autoSpaceDN/>
              <w:bidi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满足《中华人民共和国政府采购法》第二十二条规定</w:t>
            </w:r>
          </w:p>
        </w:tc>
        <w:tc>
          <w:tcPr>
            <w:tcW w:w="2657" w:type="pct"/>
            <w:vAlign w:val="center"/>
          </w:tcPr>
          <w:p w14:paraId="34D5F942">
            <w:pPr>
              <w:keepNext w:val="0"/>
              <w:keepLines w:val="0"/>
              <w:pageBreakBefore w:val="0"/>
              <w:widowControl w:val="0"/>
              <w:tabs>
                <w:tab w:val="left" w:pos="1080"/>
              </w:tabs>
              <w:kinsoku/>
              <w:wordWrap w:val="0"/>
              <w:overflowPunct/>
              <w:topLinePunct/>
              <w:autoSpaceDE/>
              <w:autoSpaceDN/>
              <w:bidi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具体规定见第一章《投标邀请》</w:t>
            </w:r>
          </w:p>
        </w:tc>
        <w:tc>
          <w:tcPr>
            <w:tcW w:w="850" w:type="pct"/>
            <w:vAlign w:val="center"/>
          </w:tcPr>
          <w:p w14:paraId="0FC817D8">
            <w:pPr>
              <w:keepNext w:val="0"/>
              <w:keepLines w:val="0"/>
              <w:pageBreakBefore w:val="0"/>
              <w:widowControl w:val="0"/>
              <w:tabs>
                <w:tab w:val="left" w:pos="10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sz w:val="21"/>
                <w:szCs w:val="21"/>
                <w:highlight w:val="none"/>
              </w:rPr>
            </w:pPr>
          </w:p>
        </w:tc>
      </w:tr>
      <w:tr w14:paraId="7E977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399" w:type="pct"/>
            <w:vAlign w:val="center"/>
          </w:tcPr>
          <w:p w14:paraId="7372D754">
            <w:pPr>
              <w:keepNext w:val="0"/>
              <w:keepLines w:val="0"/>
              <w:pageBreakBefore w:val="0"/>
              <w:widowControl w:val="0"/>
              <w:tabs>
                <w:tab w:val="left" w:pos="1080"/>
              </w:tabs>
              <w:kinsoku/>
              <w:wordWrap w:val="0"/>
              <w:overflowPunct/>
              <w:topLinePunct/>
              <w:autoSpaceDE/>
              <w:autoSpaceDN/>
              <w:bidi w:val="0"/>
              <w:snapToGrid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1-1</w:t>
            </w:r>
          </w:p>
        </w:tc>
        <w:tc>
          <w:tcPr>
            <w:tcW w:w="1092" w:type="pct"/>
            <w:vAlign w:val="center"/>
          </w:tcPr>
          <w:p w14:paraId="17BBB8B0">
            <w:pPr>
              <w:keepNext w:val="0"/>
              <w:keepLines w:val="0"/>
              <w:pageBreakBefore w:val="0"/>
              <w:widowControl w:val="0"/>
              <w:tabs>
                <w:tab w:val="left" w:pos="1080"/>
              </w:tabs>
              <w:kinsoku/>
              <w:wordWrap w:val="0"/>
              <w:overflowPunct/>
              <w:topLinePunct/>
              <w:autoSpaceDE/>
              <w:autoSpaceDN/>
              <w:bidi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营业执照等证明文件</w:t>
            </w:r>
          </w:p>
        </w:tc>
        <w:tc>
          <w:tcPr>
            <w:tcW w:w="2657" w:type="pct"/>
            <w:vAlign w:val="center"/>
          </w:tcPr>
          <w:p w14:paraId="17A9057E">
            <w:pPr>
              <w:keepNext w:val="0"/>
              <w:keepLines w:val="0"/>
              <w:pageBreakBefore w:val="0"/>
              <w:widowControl w:val="0"/>
              <w:tabs>
                <w:tab w:val="left" w:pos="1080"/>
              </w:tabs>
              <w:kinsoku/>
              <w:wordWrap w:val="0"/>
              <w:overflowPunct/>
              <w:topLinePunct/>
              <w:autoSpaceDE/>
              <w:autoSpaceDN/>
              <w:bidi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投标人为企业（包括合伙企业）的，应提供有效的“营业执照”；</w:t>
            </w:r>
          </w:p>
          <w:p w14:paraId="4A44662D">
            <w:pPr>
              <w:keepNext w:val="0"/>
              <w:keepLines w:val="0"/>
              <w:pageBreakBefore w:val="0"/>
              <w:widowControl w:val="0"/>
              <w:tabs>
                <w:tab w:val="left" w:pos="1080"/>
              </w:tabs>
              <w:kinsoku/>
              <w:wordWrap w:val="0"/>
              <w:overflowPunct/>
              <w:topLinePunct/>
              <w:autoSpaceDE/>
              <w:autoSpaceDN/>
              <w:bidi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投标人为事业单位的，应提供有效的“事业单位法人证书”；</w:t>
            </w:r>
          </w:p>
          <w:p w14:paraId="3D10970D">
            <w:pPr>
              <w:keepNext w:val="0"/>
              <w:keepLines w:val="0"/>
              <w:pageBreakBefore w:val="0"/>
              <w:widowControl w:val="0"/>
              <w:tabs>
                <w:tab w:val="left" w:pos="1080"/>
              </w:tabs>
              <w:kinsoku/>
              <w:wordWrap w:val="0"/>
              <w:overflowPunct/>
              <w:topLinePunct/>
              <w:autoSpaceDE/>
              <w:autoSpaceDN/>
              <w:bidi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投标人是非企业机构的，应提供有效的“执业许可证”、“登记证书”等证明文件；</w:t>
            </w:r>
          </w:p>
          <w:p w14:paraId="407FAB3C">
            <w:pPr>
              <w:keepNext w:val="0"/>
              <w:keepLines w:val="0"/>
              <w:pageBreakBefore w:val="0"/>
              <w:widowControl w:val="0"/>
              <w:tabs>
                <w:tab w:val="left" w:pos="1080"/>
              </w:tabs>
              <w:kinsoku/>
              <w:wordWrap w:val="0"/>
              <w:overflowPunct/>
              <w:topLinePunct/>
              <w:autoSpaceDE/>
              <w:autoSpaceDN/>
              <w:bidi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投标人是个体工商户的，应提供有效的“个体工商户营业执照”；</w:t>
            </w:r>
          </w:p>
          <w:p w14:paraId="46A0254C">
            <w:pPr>
              <w:keepNext w:val="0"/>
              <w:keepLines w:val="0"/>
              <w:pageBreakBefore w:val="0"/>
              <w:widowControl w:val="0"/>
              <w:tabs>
                <w:tab w:val="left" w:pos="1080"/>
              </w:tabs>
              <w:kinsoku/>
              <w:wordWrap w:val="0"/>
              <w:overflowPunct/>
              <w:topLinePunct/>
              <w:autoSpaceDE/>
              <w:autoSpaceDN/>
              <w:bidi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投标人是自然人的，应提供有效的自然人身份证明。</w:t>
            </w:r>
          </w:p>
          <w:p w14:paraId="50DF5B7F">
            <w:pPr>
              <w:keepNext w:val="0"/>
              <w:keepLines w:val="0"/>
              <w:pageBreakBefore w:val="0"/>
              <w:widowControl w:val="0"/>
              <w:tabs>
                <w:tab w:val="left" w:pos="1080"/>
              </w:tabs>
              <w:kinsoku/>
              <w:wordWrap w:val="0"/>
              <w:overflowPunct/>
              <w:topLinePunct/>
              <w:autoSpaceDE/>
              <w:autoSpaceDN/>
              <w:bidi w:val="0"/>
              <w:snapToGrid w:val="0"/>
              <w:spacing w:line="360" w:lineRule="auto"/>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分支机构参加投标的，应提供该分支机构或其所属法人/其他组织的相应证明文件；同时还应提供其所属法人/其他组织出具的授权其参与本项目的授权书（格式自拟，须加盖其所属法人/其他组织的公章）；对于</w:t>
            </w:r>
            <w:r>
              <w:rPr>
                <w:rFonts w:hint="eastAsia" w:ascii="宋体" w:hAnsi="宋体" w:eastAsia="宋体" w:cs="宋体"/>
                <w:b w:val="0"/>
                <w:bCs w:val="0"/>
                <w:iCs/>
                <w:sz w:val="21"/>
                <w:szCs w:val="21"/>
                <w:highlight w:val="none"/>
              </w:rPr>
              <w:t>银行、保险、石油石化、电力、电信等行业的分支机构，可以提供上述</w:t>
            </w:r>
            <w:r>
              <w:rPr>
                <w:rFonts w:hint="eastAsia" w:ascii="宋体" w:hAnsi="宋体" w:eastAsia="宋体" w:cs="宋体"/>
                <w:b w:val="0"/>
                <w:bCs w:val="0"/>
                <w:color w:val="000000"/>
                <w:sz w:val="21"/>
                <w:szCs w:val="21"/>
                <w:highlight w:val="none"/>
              </w:rPr>
              <w:t>授权，也可以提供其所属法人/其他组织的有关文件或制度等能够证明授权其独立开展业务的证明材料。</w:t>
            </w:r>
          </w:p>
        </w:tc>
        <w:tc>
          <w:tcPr>
            <w:tcW w:w="850" w:type="pct"/>
            <w:vAlign w:val="center"/>
          </w:tcPr>
          <w:p w14:paraId="23C60416">
            <w:pPr>
              <w:keepNext w:val="0"/>
              <w:keepLines w:val="0"/>
              <w:pageBreakBefore w:val="0"/>
              <w:widowControl w:val="0"/>
              <w:tabs>
                <w:tab w:val="left" w:pos="10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提供证明文件的电子件或电子证照</w:t>
            </w:r>
          </w:p>
        </w:tc>
      </w:tr>
      <w:tr w14:paraId="01801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399" w:type="pct"/>
            <w:vAlign w:val="center"/>
          </w:tcPr>
          <w:p w14:paraId="13D0CD49">
            <w:pPr>
              <w:keepNext w:val="0"/>
              <w:keepLines w:val="0"/>
              <w:pageBreakBefore w:val="0"/>
              <w:widowControl w:val="0"/>
              <w:tabs>
                <w:tab w:val="left" w:pos="1080"/>
              </w:tabs>
              <w:kinsoku/>
              <w:wordWrap w:val="0"/>
              <w:overflowPunct/>
              <w:topLinePunct/>
              <w:autoSpaceDE/>
              <w:autoSpaceDN/>
              <w:bidi w:val="0"/>
              <w:snapToGrid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1-2</w:t>
            </w:r>
          </w:p>
        </w:tc>
        <w:tc>
          <w:tcPr>
            <w:tcW w:w="1092" w:type="pct"/>
            <w:vAlign w:val="center"/>
          </w:tcPr>
          <w:p w14:paraId="4C602430">
            <w:pPr>
              <w:keepNext w:val="0"/>
              <w:keepLines w:val="0"/>
              <w:pageBreakBefore w:val="0"/>
              <w:widowControl w:val="0"/>
              <w:tabs>
                <w:tab w:val="left" w:pos="1080"/>
              </w:tabs>
              <w:kinsoku/>
              <w:wordWrap w:val="0"/>
              <w:overflowPunct/>
              <w:topLinePunct/>
              <w:autoSpaceDE/>
              <w:autoSpaceDN/>
              <w:bidi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投标人资格声明书</w:t>
            </w:r>
          </w:p>
        </w:tc>
        <w:tc>
          <w:tcPr>
            <w:tcW w:w="2657" w:type="pct"/>
            <w:vAlign w:val="center"/>
          </w:tcPr>
          <w:p w14:paraId="1F5927E5">
            <w:pPr>
              <w:keepNext w:val="0"/>
              <w:keepLines w:val="0"/>
              <w:pageBreakBefore w:val="0"/>
              <w:widowControl w:val="0"/>
              <w:tabs>
                <w:tab w:val="left" w:pos="1080"/>
              </w:tabs>
              <w:kinsoku/>
              <w:wordWrap w:val="0"/>
              <w:overflowPunct/>
              <w:topLinePunct/>
              <w:autoSpaceDE/>
              <w:autoSpaceDN/>
              <w:bidi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提供了符合招标文件要求的《投标人资格声明书》。</w:t>
            </w:r>
          </w:p>
        </w:tc>
        <w:tc>
          <w:tcPr>
            <w:tcW w:w="850" w:type="pct"/>
            <w:vAlign w:val="center"/>
          </w:tcPr>
          <w:p w14:paraId="3A5C4998">
            <w:pPr>
              <w:keepNext w:val="0"/>
              <w:keepLines w:val="0"/>
              <w:pageBreakBefore w:val="0"/>
              <w:widowControl w:val="0"/>
              <w:tabs>
                <w:tab w:val="left" w:pos="10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格式见《投标文件格式》</w:t>
            </w:r>
          </w:p>
        </w:tc>
      </w:tr>
      <w:tr w14:paraId="276D1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399" w:type="pct"/>
            <w:vAlign w:val="center"/>
          </w:tcPr>
          <w:p w14:paraId="469CA193">
            <w:pPr>
              <w:keepNext w:val="0"/>
              <w:keepLines w:val="0"/>
              <w:pageBreakBefore w:val="0"/>
              <w:widowControl w:val="0"/>
              <w:tabs>
                <w:tab w:val="left" w:pos="1080"/>
              </w:tabs>
              <w:kinsoku/>
              <w:wordWrap w:val="0"/>
              <w:overflowPunct/>
              <w:topLinePunct/>
              <w:autoSpaceDE/>
              <w:autoSpaceDN/>
              <w:bidi w:val="0"/>
              <w:snapToGrid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1-3</w:t>
            </w:r>
          </w:p>
        </w:tc>
        <w:tc>
          <w:tcPr>
            <w:tcW w:w="1092" w:type="pct"/>
            <w:vAlign w:val="center"/>
          </w:tcPr>
          <w:p w14:paraId="01EF5C72">
            <w:pPr>
              <w:keepNext w:val="0"/>
              <w:keepLines w:val="0"/>
              <w:pageBreakBefore w:val="0"/>
              <w:widowControl w:val="0"/>
              <w:tabs>
                <w:tab w:val="left" w:pos="1080"/>
              </w:tabs>
              <w:kinsoku/>
              <w:wordWrap w:val="0"/>
              <w:overflowPunct/>
              <w:topLinePunct/>
              <w:autoSpaceDE/>
              <w:autoSpaceDN/>
              <w:bidi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投标人信用记录</w:t>
            </w:r>
          </w:p>
        </w:tc>
        <w:tc>
          <w:tcPr>
            <w:tcW w:w="2657" w:type="pct"/>
            <w:vAlign w:val="center"/>
          </w:tcPr>
          <w:p w14:paraId="47A2378B">
            <w:pPr>
              <w:keepNext w:val="0"/>
              <w:keepLines w:val="0"/>
              <w:pageBreakBefore w:val="0"/>
              <w:widowControl w:val="0"/>
              <w:tabs>
                <w:tab w:val="left" w:pos="1080"/>
              </w:tabs>
              <w:kinsoku/>
              <w:wordWrap w:val="0"/>
              <w:overflowPunct/>
              <w:topLinePunct/>
              <w:autoSpaceDE/>
              <w:autoSpaceDN/>
              <w:bidi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查询渠道：信用中国网站和中国政府采购网（www.creditchina.gov.cn、www.ccgp.gov.cn）；</w:t>
            </w:r>
          </w:p>
          <w:p w14:paraId="3539AAAF">
            <w:pPr>
              <w:keepNext w:val="0"/>
              <w:keepLines w:val="0"/>
              <w:pageBreakBefore w:val="0"/>
              <w:widowControl w:val="0"/>
              <w:tabs>
                <w:tab w:val="left" w:pos="900"/>
                <w:tab w:val="left" w:pos="1980"/>
              </w:tabs>
              <w:kinsoku/>
              <w:wordWrap w:val="0"/>
              <w:overflowPunct/>
              <w:topLinePunct/>
              <w:autoSpaceDE/>
              <w:autoSpaceDN/>
              <w:bidi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截止时点：投标截止时间以后、资格审查阶段采购人或采购代理机构的实际查询时间；</w:t>
            </w:r>
          </w:p>
          <w:p w14:paraId="0055D797">
            <w:pPr>
              <w:keepNext w:val="0"/>
              <w:keepLines w:val="0"/>
              <w:pageBreakBefore w:val="0"/>
              <w:widowControl w:val="0"/>
              <w:tabs>
                <w:tab w:val="left" w:pos="900"/>
                <w:tab w:val="left" w:pos="1980"/>
              </w:tabs>
              <w:kinsoku/>
              <w:wordWrap w:val="0"/>
              <w:overflowPunct/>
              <w:topLinePunct/>
              <w:autoSpaceDE/>
              <w:autoSpaceDN/>
              <w:bidi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信用信息查询记录和证据留存具体方式：查询结果网页打印页作为查询记录和证据，与其他采购文件一并保存；</w:t>
            </w:r>
          </w:p>
          <w:p w14:paraId="56BA454C">
            <w:pPr>
              <w:keepNext w:val="0"/>
              <w:keepLines w:val="0"/>
              <w:pageBreakBefore w:val="0"/>
              <w:widowControl w:val="0"/>
              <w:tabs>
                <w:tab w:val="left" w:pos="1080"/>
              </w:tabs>
              <w:kinsoku/>
              <w:wordWrap w:val="0"/>
              <w:overflowPunct/>
              <w:topLinePunct/>
              <w:autoSpaceDE/>
              <w:autoSpaceDN/>
              <w:bidi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信用信息的使用原则：经认定的被列入失信被执行人、重大税收违法案件当事人名单、政府采购严重违法失信行为记录名单的投标人，其投标无效。联合体形式投标的，联合体成员存在不良信用记录，视同联合体存在不良信用记录。</w:t>
            </w:r>
          </w:p>
        </w:tc>
        <w:tc>
          <w:tcPr>
            <w:tcW w:w="850" w:type="pct"/>
            <w:vAlign w:val="center"/>
          </w:tcPr>
          <w:p w14:paraId="4301642E">
            <w:pPr>
              <w:keepNext w:val="0"/>
              <w:keepLines w:val="0"/>
              <w:pageBreakBefore w:val="0"/>
              <w:widowControl w:val="0"/>
              <w:tabs>
                <w:tab w:val="left" w:pos="10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无须投标人提供，由采购人或采购代理机构查询。</w:t>
            </w:r>
          </w:p>
        </w:tc>
      </w:tr>
      <w:tr w14:paraId="719DC5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399" w:type="pct"/>
            <w:vAlign w:val="center"/>
          </w:tcPr>
          <w:p w14:paraId="14D3EFA0">
            <w:pPr>
              <w:keepNext w:val="0"/>
              <w:keepLines w:val="0"/>
              <w:pageBreakBefore w:val="0"/>
              <w:widowControl w:val="0"/>
              <w:tabs>
                <w:tab w:val="left" w:pos="1080"/>
              </w:tabs>
              <w:kinsoku/>
              <w:wordWrap w:val="0"/>
              <w:overflowPunct/>
              <w:topLinePunct/>
              <w:autoSpaceDE/>
              <w:autoSpaceDN/>
              <w:bidi w:val="0"/>
              <w:snapToGrid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1-4</w:t>
            </w:r>
          </w:p>
        </w:tc>
        <w:tc>
          <w:tcPr>
            <w:tcW w:w="1092" w:type="pct"/>
            <w:vAlign w:val="center"/>
          </w:tcPr>
          <w:p w14:paraId="219C8925">
            <w:pPr>
              <w:keepNext w:val="0"/>
              <w:keepLines w:val="0"/>
              <w:pageBreakBefore w:val="0"/>
              <w:widowControl w:val="0"/>
              <w:tabs>
                <w:tab w:val="left" w:pos="1080"/>
              </w:tabs>
              <w:kinsoku/>
              <w:wordWrap w:val="0"/>
              <w:overflowPunct/>
              <w:topLinePunct/>
              <w:autoSpaceDE/>
              <w:autoSpaceDN/>
              <w:bidi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法律、行政法规规定的其他条件</w:t>
            </w:r>
          </w:p>
        </w:tc>
        <w:tc>
          <w:tcPr>
            <w:tcW w:w="2657" w:type="pct"/>
            <w:vAlign w:val="center"/>
          </w:tcPr>
          <w:p w14:paraId="0D4616E1">
            <w:pPr>
              <w:keepNext w:val="0"/>
              <w:keepLines w:val="0"/>
              <w:pageBreakBefore w:val="0"/>
              <w:widowControl w:val="0"/>
              <w:tabs>
                <w:tab w:val="left" w:pos="1080"/>
              </w:tabs>
              <w:kinsoku/>
              <w:wordWrap w:val="0"/>
              <w:overflowPunct/>
              <w:topLinePunct/>
              <w:autoSpaceDE/>
              <w:autoSpaceDN/>
              <w:bidi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法律、行政法规规定的其他条件</w:t>
            </w:r>
          </w:p>
        </w:tc>
        <w:tc>
          <w:tcPr>
            <w:tcW w:w="850" w:type="pct"/>
            <w:vAlign w:val="center"/>
          </w:tcPr>
          <w:p w14:paraId="54E85F53">
            <w:pPr>
              <w:keepNext w:val="0"/>
              <w:keepLines w:val="0"/>
              <w:pageBreakBefore w:val="0"/>
              <w:widowControl w:val="0"/>
              <w:tabs>
                <w:tab w:val="left" w:pos="10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sz w:val="21"/>
                <w:szCs w:val="21"/>
                <w:highlight w:val="none"/>
              </w:rPr>
            </w:pPr>
          </w:p>
        </w:tc>
      </w:tr>
      <w:tr w14:paraId="46AB4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399" w:type="pct"/>
            <w:vAlign w:val="center"/>
          </w:tcPr>
          <w:p w14:paraId="2A27574F">
            <w:pPr>
              <w:keepNext w:val="0"/>
              <w:keepLines w:val="0"/>
              <w:pageBreakBefore w:val="0"/>
              <w:widowControl w:val="0"/>
              <w:tabs>
                <w:tab w:val="left" w:pos="1080"/>
              </w:tabs>
              <w:kinsoku/>
              <w:wordWrap w:val="0"/>
              <w:overflowPunct/>
              <w:topLinePunct/>
              <w:autoSpaceDE/>
              <w:autoSpaceDN/>
              <w:bidi w:val="0"/>
              <w:snapToGrid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w:t>
            </w:r>
          </w:p>
        </w:tc>
        <w:tc>
          <w:tcPr>
            <w:tcW w:w="1092" w:type="pct"/>
            <w:vAlign w:val="center"/>
          </w:tcPr>
          <w:p w14:paraId="424D2819">
            <w:pPr>
              <w:keepNext w:val="0"/>
              <w:keepLines w:val="0"/>
              <w:pageBreakBefore w:val="0"/>
              <w:widowControl w:val="0"/>
              <w:tabs>
                <w:tab w:val="left" w:pos="1080"/>
              </w:tabs>
              <w:kinsoku/>
              <w:wordWrap w:val="0"/>
              <w:overflowPunct/>
              <w:topLinePunct/>
              <w:autoSpaceDE/>
              <w:autoSpaceDN/>
              <w:bidi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落实政府采购政策需满足的资格要求</w:t>
            </w:r>
          </w:p>
        </w:tc>
        <w:tc>
          <w:tcPr>
            <w:tcW w:w="2657" w:type="pct"/>
            <w:vAlign w:val="center"/>
          </w:tcPr>
          <w:p w14:paraId="2508277B">
            <w:pPr>
              <w:keepNext w:val="0"/>
              <w:keepLines w:val="0"/>
              <w:pageBreakBefore w:val="0"/>
              <w:widowControl w:val="0"/>
              <w:tabs>
                <w:tab w:val="left" w:pos="1080"/>
              </w:tabs>
              <w:kinsoku/>
              <w:wordWrap w:val="0"/>
              <w:overflowPunct/>
              <w:topLinePunct/>
              <w:autoSpaceDE/>
              <w:autoSpaceDN/>
              <w:bidi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具体要求见第一章《投标邀请》</w:t>
            </w:r>
          </w:p>
        </w:tc>
        <w:tc>
          <w:tcPr>
            <w:tcW w:w="850" w:type="pct"/>
            <w:vAlign w:val="center"/>
          </w:tcPr>
          <w:p w14:paraId="44DF5421">
            <w:pPr>
              <w:keepNext w:val="0"/>
              <w:keepLines w:val="0"/>
              <w:pageBreakBefore w:val="0"/>
              <w:widowControl w:val="0"/>
              <w:tabs>
                <w:tab w:val="left" w:pos="10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sz w:val="21"/>
                <w:szCs w:val="21"/>
                <w:highlight w:val="none"/>
              </w:rPr>
            </w:pPr>
          </w:p>
        </w:tc>
      </w:tr>
      <w:tr w14:paraId="1CC6A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399" w:type="pct"/>
            <w:shd w:val="clear" w:color="auto" w:fill="auto"/>
            <w:vAlign w:val="center"/>
          </w:tcPr>
          <w:p w14:paraId="7DB10BD1">
            <w:pPr>
              <w:keepNext w:val="0"/>
              <w:keepLines w:val="0"/>
              <w:pageBreakBefore w:val="0"/>
              <w:widowControl w:val="0"/>
              <w:tabs>
                <w:tab w:val="left" w:pos="1080"/>
              </w:tabs>
              <w:kinsoku/>
              <w:wordWrap w:val="0"/>
              <w:overflowPunct/>
              <w:topLinePunct/>
              <w:autoSpaceDE/>
              <w:autoSpaceDN/>
              <w:bidi w:val="0"/>
              <w:snapToGrid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2-1</w:t>
            </w:r>
          </w:p>
        </w:tc>
        <w:tc>
          <w:tcPr>
            <w:tcW w:w="1092" w:type="pct"/>
            <w:shd w:val="clear" w:color="auto" w:fill="auto"/>
            <w:vAlign w:val="center"/>
          </w:tcPr>
          <w:p w14:paraId="0C1F52DB">
            <w:pPr>
              <w:keepNext w:val="0"/>
              <w:keepLines w:val="0"/>
              <w:pageBreakBefore w:val="0"/>
              <w:widowControl w:val="0"/>
              <w:tabs>
                <w:tab w:val="left" w:pos="1080"/>
              </w:tabs>
              <w:kinsoku/>
              <w:wordWrap w:val="0"/>
              <w:overflowPunct/>
              <w:topLinePunct/>
              <w:autoSpaceDE/>
              <w:autoSpaceDN/>
              <w:bidi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中小企业政策</w:t>
            </w:r>
          </w:p>
        </w:tc>
        <w:tc>
          <w:tcPr>
            <w:tcW w:w="2657" w:type="pct"/>
            <w:shd w:val="clear" w:color="auto" w:fill="auto"/>
            <w:vAlign w:val="center"/>
          </w:tcPr>
          <w:p w14:paraId="28BA4DD6">
            <w:pPr>
              <w:keepNext w:val="0"/>
              <w:keepLines w:val="0"/>
              <w:pageBreakBefore w:val="0"/>
              <w:widowControl w:val="0"/>
              <w:tabs>
                <w:tab w:val="left" w:pos="1080"/>
              </w:tabs>
              <w:kinsoku/>
              <w:wordWrap w:val="0"/>
              <w:overflowPunct/>
              <w:topLinePunct/>
              <w:autoSpaceDE/>
              <w:autoSpaceDN/>
              <w:bidi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具体要求见第一章《投标邀请》</w:t>
            </w:r>
          </w:p>
        </w:tc>
        <w:tc>
          <w:tcPr>
            <w:tcW w:w="850" w:type="pct"/>
            <w:shd w:val="clear" w:color="auto" w:fill="auto"/>
            <w:vAlign w:val="center"/>
          </w:tcPr>
          <w:p w14:paraId="0E48E004">
            <w:pPr>
              <w:keepNext w:val="0"/>
              <w:keepLines w:val="0"/>
              <w:pageBreakBefore w:val="0"/>
              <w:widowControl w:val="0"/>
              <w:tabs>
                <w:tab w:val="left" w:pos="10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sz w:val="21"/>
                <w:szCs w:val="21"/>
                <w:highlight w:val="none"/>
              </w:rPr>
            </w:pPr>
          </w:p>
        </w:tc>
      </w:tr>
      <w:tr w14:paraId="3C53A1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399" w:type="pct"/>
            <w:shd w:val="clear" w:color="auto" w:fill="auto"/>
            <w:vAlign w:val="center"/>
          </w:tcPr>
          <w:p w14:paraId="334ADEE6">
            <w:pPr>
              <w:keepNext w:val="0"/>
              <w:keepLines w:val="0"/>
              <w:pageBreakBefore w:val="0"/>
              <w:widowControl w:val="0"/>
              <w:tabs>
                <w:tab w:val="left" w:pos="1080"/>
              </w:tabs>
              <w:kinsoku/>
              <w:wordWrap w:val="0"/>
              <w:overflowPunct/>
              <w:topLinePunct/>
              <w:autoSpaceDE/>
              <w:autoSpaceDN/>
              <w:bidi w:val="0"/>
              <w:snapToGrid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2-1-1</w:t>
            </w:r>
          </w:p>
        </w:tc>
        <w:tc>
          <w:tcPr>
            <w:tcW w:w="1092" w:type="pct"/>
            <w:shd w:val="clear" w:color="auto" w:fill="auto"/>
            <w:vAlign w:val="center"/>
          </w:tcPr>
          <w:p w14:paraId="5A55E842">
            <w:pPr>
              <w:keepNext w:val="0"/>
              <w:keepLines w:val="0"/>
              <w:pageBreakBefore w:val="0"/>
              <w:widowControl w:val="0"/>
              <w:tabs>
                <w:tab w:val="left" w:pos="1080"/>
              </w:tabs>
              <w:kinsoku/>
              <w:wordWrap w:val="0"/>
              <w:overflowPunct/>
              <w:topLinePunct/>
              <w:autoSpaceDE/>
              <w:autoSpaceDN/>
              <w:bidi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中小企业证明文件</w:t>
            </w:r>
          </w:p>
        </w:tc>
        <w:tc>
          <w:tcPr>
            <w:tcW w:w="2657" w:type="pct"/>
            <w:shd w:val="clear" w:color="auto" w:fill="auto"/>
            <w:vAlign w:val="center"/>
          </w:tcPr>
          <w:p w14:paraId="2CBC097D">
            <w:pPr>
              <w:keepNext w:val="0"/>
              <w:keepLines w:val="0"/>
              <w:pageBreakBefore w:val="0"/>
              <w:widowControl w:val="0"/>
              <w:tabs>
                <w:tab w:val="left" w:pos="1080"/>
              </w:tabs>
              <w:kinsoku/>
              <w:wordWrap w:val="0"/>
              <w:overflowPunct/>
              <w:topLinePunct/>
              <w:autoSpaceDE/>
              <w:autoSpaceDN/>
              <w:bidi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当本项目（包）涉及预留份额专门面向中小企业采购，此时建议在《资格证明文件》中提供。</w:t>
            </w:r>
          </w:p>
          <w:p w14:paraId="5AA9E38B">
            <w:pPr>
              <w:keepNext w:val="0"/>
              <w:keepLines w:val="0"/>
              <w:pageBreakBefore w:val="0"/>
              <w:widowControl w:val="0"/>
              <w:tabs>
                <w:tab w:val="left" w:pos="1080"/>
              </w:tabs>
              <w:kinsoku/>
              <w:wordWrap w:val="0"/>
              <w:overflowPunct/>
              <w:topLinePunct/>
              <w:autoSpaceDE/>
              <w:autoSpaceDN/>
              <w:bidi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1、投标人单独投标的，应提供《中小企业声明函》或《残疾人福利性单位声明函》或由省级以上监狱管理局、戒毒管理局（含新疆生产建设兵团）出具的属于监狱企业的证明文件。</w:t>
            </w:r>
          </w:p>
          <w:p w14:paraId="5342FA9E">
            <w:pPr>
              <w:keepNext w:val="0"/>
              <w:keepLines w:val="0"/>
              <w:pageBreakBefore w:val="0"/>
              <w:widowControl w:val="0"/>
              <w:tabs>
                <w:tab w:val="left" w:pos="1080"/>
              </w:tabs>
              <w:kinsoku/>
              <w:wordWrap w:val="0"/>
              <w:overflowPunct/>
              <w:topLinePunct/>
              <w:autoSpaceDE/>
              <w:autoSpaceDN/>
              <w:bidi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850" w:type="pct"/>
            <w:shd w:val="clear" w:color="auto" w:fill="auto"/>
            <w:vAlign w:val="center"/>
          </w:tcPr>
          <w:p w14:paraId="4B955E68">
            <w:pPr>
              <w:keepNext w:val="0"/>
              <w:keepLines w:val="0"/>
              <w:pageBreakBefore w:val="0"/>
              <w:widowControl w:val="0"/>
              <w:tabs>
                <w:tab w:val="left" w:pos="10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格式见《投标文件格式》</w:t>
            </w:r>
          </w:p>
        </w:tc>
      </w:tr>
      <w:tr w14:paraId="14FAD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399" w:type="pct"/>
            <w:vAlign w:val="center"/>
          </w:tcPr>
          <w:p w14:paraId="7B23235A">
            <w:pPr>
              <w:keepNext w:val="0"/>
              <w:keepLines w:val="0"/>
              <w:pageBreakBefore w:val="0"/>
              <w:widowControl w:val="0"/>
              <w:tabs>
                <w:tab w:val="left" w:pos="1080"/>
              </w:tabs>
              <w:kinsoku/>
              <w:wordWrap w:val="0"/>
              <w:overflowPunct/>
              <w:topLinePunct/>
              <w:autoSpaceDE/>
              <w:autoSpaceDN/>
              <w:bidi w:val="0"/>
              <w:snapToGrid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2-2</w:t>
            </w:r>
          </w:p>
        </w:tc>
        <w:tc>
          <w:tcPr>
            <w:tcW w:w="1092" w:type="pct"/>
            <w:vAlign w:val="center"/>
          </w:tcPr>
          <w:p w14:paraId="0E103EEA">
            <w:pPr>
              <w:keepNext w:val="0"/>
              <w:keepLines w:val="0"/>
              <w:pageBreakBefore w:val="0"/>
              <w:widowControl w:val="0"/>
              <w:tabs>
                <w:tab w:val="left" w:pos="1080"/>
              </w:tabs>
              <w:kinsoku/>
              <w:wordWrap w:val="0"/>
              <w:overflowPunct/>
              <w:topLinePunct/>
              <w:autoSpaceDE/>
              <w:autoSpaceDN/>
              <w:bidi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其它落实政府采购政策的资格要求</w:t>
            </w:r>
          </w:p>
        </w:tc>
        <w:tc>
          <w:tcPr>
            <w:tcW w:w="2657" w:type="pct"/>
            <w:vAlign w:val="center"/>
          </w:tcPr>
          <w:p w14:paraId="204A5D5E">
            <w:pPr>
              <w:keepNext w:val="0"/>
              <w:keepLines w:val="0"/>
              <w:pageBreakBefore w:val="0"/>
              <w:widowControl w:val="0"/>
              <w:tabs>
                <w:tab w:val="left" w:pos="1080"/>
              </w:tabs>
              <w:kinsoku/>
              <w:wordWrap w:val="0"/>
              <w:overflowPunct/>
              <w:topLinePunct/>
              <w:autoSpaceDE/>
              <w:autoSpaceDN/>
              <w:bidi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如有，见第一章《投标邀请》</w:t>
            </w:r>
          </w:p>
        </w:tc>
        <w:tc>
          <w:tcPr>
            <w:tcW w:w="850" w:type="pct"/>
            <w:vAlign w:val="center"/>
          </w:tcPr>
          <w:p w14:paraId="5FECA821">
            <w:pPr>
              <w:keepNext w:val="0"/>
              <w:keepLines w:val="0"/>
              <w:pageBreakBefore w:val="0"/>
              <w:widowControl w:val="0"/>
              <w:tabs>
                <w:tab w:val="left" w:pos="10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提供证明文件的电子件或电子证照</w:t>
            </w:r>
          </w:p>
        </w:tc>
      </w:tr>
      <w:tr w14:paraId="58B930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399" w:type="pct"/>
            <w:vAlign w:val="center"/>
          </w:tcPr>
          <w:p w14:paraId="7524831E">
            <w:pPr>
              <w:keepNext w:val="0"/>
              <w:keepLines w:val="0"/>
              <w:pageBreakBefore w:val="0"/>
              <w:widowControl w:val="0"/>
              <w:tabs>
                <w:tab w:val="left" w:pos="1080"/>
              </w:tabs>
              <w:kinsoku/>
              <w:wordWrap w:val="0"/>
              <w:overflowPunct/>
              <w:topLinePunct/>
              <w:autoSpaceDE/>
              <w:autoSpaceDN/>
              <w:bidi w:val="0"/>
              <w:snapToGrid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w:t>
            </w:r>
          </w:p>
        </w:tc>
        <w:tc>
          <w:tcPr>
            <w:tcW w:w="1092" w:type="pct"/>
            <w:vAlign w:val="center"/>
          </w:tcPr>
          <w:p w14:paraId="14C702EC">
            <w:pPr>
              <w:keepNext w:val="0"/>
              <w:keepLines w:val="0"/>
              <w:pageBreakBefore w:val="0"/>
              <w:widowControl w:val="0"/>
              <w:tabs>
                <w:tab w:val="left" w:pos="1080"/>
              </w:tabs>
              <w:kinsoku/>
              <w:wordWrap w:val="0"/>
              <w:overflowPunct/>
              <w:topLinePunct/>
              <w:autoSpaceDE/>
              <w:autoSpaceDN/>
              <w:bidi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本项目的特定资格要求</w:t>
            </w:r>
          </w:p>
        </w:tc>
        <w:tc>
          <w:tcPr>
            <w:tcW w:w="2657" w:type="pct"/>
            <w:vAlign w:val="center"/>
          </w:tcPr>
          <w:p w14:paraId="31C7D64D">
            <w:pPr>
              <w:keepNext w:val="0"/>
              <w:keepLines w:val="0"/>
              <w:pageBreakBefore w:val="0"/>
              <w:widowControl w:val="0"/>
              <w:tabs>
                <w:tab w:val="left" w:pos="1080"/>
              </w:tabs>
              <w:kinsoku/>
              <w:wordWrap w:val="0"/>
              <w:overflowPunct/>
              <w:topLinePunct/>
              <w:autoSpaceDE/>
              <w:autoSpaceDN/>
              <w:bidi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如有，见第一章《投标邀请》</w:t>
            </w:r>
          </w:p>
        </w:tc>
        <w:tc>
          <w:tcPr>
            <w:tcW w:w="850" w:type="pct"/>
            <w:vAlign w:val="center"/>
          </w:tcPr>
          <w:p w14:paraId="5A751526">
            <w:pPr>
              <w:keepNext w:val="0"/>
              <w:keepLines w:val="0"/>
              <w:pageBreakBefore w:val="0"/>
              <w:widowControl w:val="0"/>
              <w:tabs>
                <w:tab w:val="left" w:pos="10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sz w:val="21"/>
                <w:szCs w:val="21"/>
                <w:highlight w:val="none"/>
              </w:rPr>
            </w:pPr>
          </w:p>
        </w:tc>
      </w:tr>
      <w:tr w14:paraId="3DAE7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399" w:type="pct"/>
            <w:vAlign w:val="center"/>
          </w:tcPr>
          <w:p w14:paraId="7BB40A98">
            <w:pPr>
              <w:keepNext w:val="0"/>
              <w:keepLines w:val="0"/>
              <w:pageBreakBefore w:val="0"/>
              <w:widowControl w:val="0"/>
              <w:tabs>
                <w:tab w:val="left" w:pos="1080"/>
              </w:tabs>
              <w:kinsoku/>
              <w:wordWrap w:val="0"/>
              <w:overflowPunct/>
              <w:topLinePunct/>
              <w:autoSpaceDE/>
              <w:autoSpaceDN/>
              <w:bidi w:val="0"/>
              <w:snapToGrid w:val="0"/>
              <w:spacing w:line="360" w:lineRule="auto"/>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1</w:t>
            </w:r>
          </w:p>
        </w:tc>
        <w:tc>
          <w:tcPr>
            <w:tcW w:w="1092" w:type="pct"/>
            <w:vAlign w:val="center"/>
          </w:tcPr>
          <w:p w14:paraId="45076C0B">
            <w:pPr>
              <w:keepNext w:val="0"/>
              <w:keepLines w:val="0"/>
              <w:pageBreakBefore w:val="0"/>
              <w:widowControl w:val="0"/>
              <w:tabs>
                <w:tab w:val="left" w:pos="1080"/>
              </w:tabs>
              <w:kinsoku/>
              <w:wordWrap w:val="0"/>
              <w:overflowPunct/>
              <w:topLinePunct/>
              <w:autoSpaceDE/>
              <w:autoSpaceDN/>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政府购买服务承接主体的要求</w:t>
            </w:r>
          </w:p>
        </w:tc>
        <w:tc>
          <w:tcPr>
            <w:tcW w:w="2657" w:type="pct"/>
            <w:vAlign w:val="center"/>
          </w:tcPr>
          <w:p w14:paraId="48C8C188">
            <w:pPr>
              <w:keepNext w:val="0"/>
              <w:keepLines w:val="0"/>
              <w:pageBreakBefore w:val="0"/>
              <w:widowControl w:val="0"/>
              <w:tabs>
                <w:tab w:val="left" w:pos="1080"/>
              </w:tabs>
              <w:kinsoku/>
              <w:wordWrap w:val="0"/>
              <w:overflowPunct/>
              <w:topLinePunct/>
              <w:autoSpaceDE/>
              <w:autoSpaceDN/>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如本项目属于政府购买服务，投标人不属于公益一类事业单位、使用事业编制且由财政拨款保障的群团组织。</w:t>
            </w:r>
          </w:p>
        </w:tc>
        <w:tc>
          <w:tcPr>
            <w:tcW w:w="850" w:type="pct"/>
            <w:vAlign w:val="center"/>
          </w:tcPr>
          <w:p w14:paraId="58B54896">
            <w:pPr>
              <w:keepNext w:val="0"/>
              <w:keepLines w:val="0"/>
              <w:pageBreakBefore w:val="0"/>
              <w:widowControl w:val="0"/>
              <w:tabs>
                <w:tab w:val="left" w:pos="10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格式见《投标文件格式》“1-2投标人资格声明书”</w:t>
            </w:r>
          </w:p>
        </w:tc>
      </w:tr>
      <w:tr w14:paraId="3D44E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399" w:type="pct"/>
            <w:vMerge w:val="restart"/>
            <w:vAlign w:val="center"/>
          </w:tcPr>
          <w:p w14:paraId="79C0CB16">
            <w:pPr>
              <w:keepNext w:val="0"/>
              <w:keepLines w:val="0"/>
              <w:pageBreakBefore w:val="0"/>
              <w:widowControl w:val="0"/>
              <w:tabs>
                <w:tab w:val="left" w:pos="1080"/>
              </w:tabs>
              <w:kinsoku/>
              <w:wordWrap w:val="0"/>
              <w:overflowPunct/>
              <w:topLinePunct/>
              <w:autoSpaceDE/>
              <w:autoSpaceDN/>
              <w:bidi w:val="0"/>
              <w:snapToGrid w:val="0"/>
              <w:spacing w:line="360" w:lineRule="auto"/>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2</w:t>
            </w:r>
          </w:p>
        </w:tc>
        <w:tc>
          <w:tcPr>
            <w:tcW w:w="1092" w:type="pct"/>
            <w:vMerge w:val="restart"/>
            <w:vAlign w:val="center"/>
          </w:tcPr>
          <w:p w14:paraId="743C092B">
            <w:pPr>
              <w:keepNext w:val="0"/>
              <w:keepLines w:val="0"/>
              <w:pageBreakBefore w:val="0"/>
              <w:widowControl w:val="0"/>
              <w:tabs>
                <w:tab w:val="left" w:pos="1080"/>
              </w:tabs>
              <w:kinsoku/>
              <w:wordWrap w:val="0"/>
              <w:overflowPunct/>
              <w:topLinePunct/>
              <w:autoSpaceDE/>
              <w:autoSpaceDN/>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其他特定资格要求</w:t>
            </w:r>
          </w:p>
        </w:tc>
        <w:tc>
          <w:tcPr>
            <w:tcW w:w="2657" w:type="pct"/>
            <w:vAlign w:val="center"/>
          </w:tcPr>
          <w:p w14:paraId="338F273F">
            <w:pPr>
              <w:keepNext w:val="0"/>
              <w:keepLines w:val="0"/>
              <w:pageBreakBefore w:val="0"/>
              <w:widowControl w:val="0"/>
              <w:tabs>
                <w:tab w:val="left" w:pos="1080"/>
              </w:tabs>
              <w:kinsoku/>
              <w:wordWrap w:val="0"/>
              <w:overflowPunct/>
              <w:topLinePunct/>
              <w:autoSpaceDE/>
              <w:autoSpaceDN/>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sz w:val="21"/>
                <w:szCs w:val="21"/>
                <w:highlight w:val="none"/>
              </w:rPr>
              <w:t>供应商须具有</w:t>
            </w:r>
            <w:r>
              <w:rPr>
                <w:rFonts w:hint="eastAsia" w:ascii="宋体" w:hAnsi="宋体" w:eastAsia="宋体" w:cs="宋体"/>
                <w:b w:val="0"/>
                <w:bCs w:val="0"/>
                <w:sz w:val="21"/>
                <w:szCs w:val="21"/>
                <w:highlight w:val="none"/>
                <w:lang w:eastAsia="zh-CN"/>
              </w:rPr>
              <w:t>从事生活垃圾（含粪便）</w:t>
            </w:r>
            <w:r>
              <w:rPr>
                <w:rFonts w:hint="eastAsia" w:ascii="宋体" w:hAnsi="宋体" w:eastAsia="宋体" w:cs="宋体"/>
                <w:b w:val="0"/>
                <w:bCs w:val="0"/>
                <w:sz w:val="21"/>
                <w:szCs w:val="21"/>
                <w:highlight w:val="none"/>
              </w:rPr>
              <w:t>经营性清扫、收集、运输服务的行政许可【根据《北京市关于深化“证照分离”改革进一步激发市场主体发展活力的工作方案》（京审改办发（2021）5号），注册地（营业执照住所）在北京市自由贸易试验区所属的朝阳区、海淀区、通州区、顺义区、昌平区、大兴区、北京经济技术开发区全域范围内的供应商无须提供此行政许可】。</w:t>
            </w:r>
          </w:p>
        </w:tc>
        <w:tc>
          <w:tcPr>
            <w:tcW w:w="850" w:type="pct"/>
            <w:vAlign w:val="center"/>
          </w:tcPr>
          <w:p w14:paraId="201E1629">
            <w:pPr>
              <w:keepNext w:val="0"/>
              <w:keepLines w:val="0"/>
              <w:pageBreakBefore w:val="0"/>
              <w:widowControl w:val="0"/>
              <w:tabs>
                <w:tab w:val="left" w:pos="10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sz w:val="21"/>
                <w:szCs w:val="21"/>
                <w:highlight w:val="none"/>
              </w:rPr>
              <w:t>提供证明文件的电子件或电子证照</w:t>
            </w:r>
          </w:p>
        </w:tc>
      </w:tr>
      <w:tr w14:paraId="2BA52B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399" w:type="pct"/>
            <w:vMerge w:val="continue"/>
            <w:vAlign w:val="center"/>
          </w:tcPr>
          <w:p w14:paraId="34773F91">
            <w:pPr>
              <w:keepNext w:val="0"/>
              <w:keepLines w:val="0"/>
              <w:pageBreakBefore w:val="0"/>
              <w:widowControl w:val="0"/>
              <w:tabs>
                <w:tab w:val="left" w:pos="1080"/>
              </w:tabs>
              <w:kinsoku/>
              <w:wordWrap w:val="0"/>
              <w:overflowPunct/>
              <w:topLinePunct/>
              <w:autoSpaceDE/>
              <w:autoSpaceDN/>
              <w:bidi w:val="0"/>
              <w:snapToGrid w:val="0"/>
              <w:spacing w:line="360" w:lineRule="auto"/>
              <w:textAlignment w:val="auto"/>
              <w:rPr>
                <w:rFonts w:hint="eastAsia" w:ascii="宋体" w:hAnsi="宋体" w:eastAsia="宋体" w:cs="宋体"/>
                <w:b w:val="0"/>
                <w:bCs w:val="0"/>
                <w:sz w:val="21"/>
                <w:szCs w:val="21"/>
                <w:highlight w:val="none"/>
              </w:rPr>
            </w:pPr>
          </w:p>
        </w:tc>
        <w:tc>
          <w:tcPr>
            <w:tcW w:w="1092" w:type="pct"/>
            <w:vMerge w:val="continue"/>
            <w:vAlign w:val="center"/>
          </w:tcPr>
          <w:p w14:paraId="7E1D05EA">
            <w:pPr>
              <w:keepNext w:val="0"/>
              <w:keepLines w:val="0"/>
              <w:pageBreakBefore w:val="0"/>
              <w:widowControl w:val="0"/>
              <w:tabs>
                <w:tab w:val="left" w:pos="1080"/>
              </w:tabs>
              <w:kinsoku/>
              <w:wordWrap w:val="0"/>
              <w:overflowPunct/>
              <w:topLinePunct/>
              <w:autoSpaceDE/>
              <w:autoSpaceDN/>
              <w:bidi w:val="0"/>
              <w:snapToGrid w:val="0"/>
              <w:spacing w:line="360" w:lineRule="auto"/>
              <w:textAlignment w:val="auto"/>
              <w:rPr>
                <w:rFonts w:hint="eastAsia" w:ascii="宋体" w:hAnsi="宋体" w:eastAsia="宋体" w:cs="宋体"/>
                <w:b w:val="0"/>
                <w:bCs w:val="0"/>
                <w:sz w:val="21"/>
                <w:szCs w:val="21"/>
                <w:highlight w:val="none"/>
              </w:rPr>
            </w:pPr>
          </w:p>
        </w:tc>
        <w:tc>
          <w:tcPr>
            <w:tcW w:w="2657" w:type="pct"/>
            <w:vAlign w:val="center"/>
          </w:tcPr>
          <w:p w14:paraId="0B7EBDB4">
            <w:pPr>
              <w:keepNext w:val="0"/>
              <w:keepLines w:val="0"/>
              <w:pageBreakBefore w:val="0"/>
              <w:widowControl w:val="0"/>
              <w:tabs>
                <w:tab w:val="left" w:pos="1080"/>
              </w:tabs>
              <w:kinsoku/>
              <w:wordWrap w:val="0"/>
              <w:overflowPunct/>
              <w:topLinePunct/>
              <w:autoSpaceDE/>
              <w:autoSpaceDN/>
              <w:bidi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供应商须具有从事建筑经营性收集、运输服务的行政许可。</w:t>
            </w:r>
          </w:p>
        </w:tc>
        <w:tc>
          <w:tcPr>
            <w:tcW w:w="850" w:type="pct"/>
            <w:vAlign w:val="center"/>
          </w:tcPr>
          <w:p w14:paraId="062B17B1">
            <w:pPr>
              <w:keepNext w:val="0"/>
              <w:keepLines w:val="0"/>
              <w:pageBreakBefore w:val="0"/>
              <w:widowControl w:val="0"/>
              <w:tabs>
                <w:tab w:val="left" w:pos="10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提供证明文件的电子件或电子证照</w:t>
            </w:r>
          </w:p>
        </w:tc>
      </w:tr>
      <w:tr w14:paraId="46C560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399" w:type="pct"/>
            <w:vAlign w:val="center"/>
          </w:tcPr>
          <w:p w14:paraId="0BE5E647">
            <w:pPr>
              <w:keepNext w:val="0"/>
              <w:keepLines w:val="0"/>
              <w:pageBreakBefore w:val="0"/>
              <w:widowControl w:val="0"/>
              <w:tabs>
                <w:tab w:val="left" w:pos="1080"/>
              </w:tabs>
              <w:kinsoku/>
              <w:wordWrap w:val="0"/>
              <w:overflowPunct/>
              <w:topLinePunct/>
              <w:autoSpaceDE/>
              <w:autoSpaceDN/>
              <w:bidi w:val="0"/>
              <w:snapToGrid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w:t>
            </w:r>
          </w:p>
        </w:tc>
        <w:tc>
          <w:tcPr>
            <w:tcW w:w="1092" w:type="pct"/>
            <w:vAlign w:val="center"/>
          </w:tcPr>
          <w:p w14:paraId="2DF63946">
            <w:pPr>
              <w:keepNext w:val="0"/>
              <w:keepLines w:val="0"/>
              <w:pageBreakBefore w:val="0"/>
              <w:widowControl w:val="0"/>
              <w:suppressLineNumbers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color w:val="auto"/>
                <w:sz w:val="21"/>
                <w:szCs w:val="21"/>
                <w:highlight w:val="none"/>
                <w:lang w:val="en-US" w:eastAsia="zh-CN"/>
              </w:rPr>
              <w:t>获取招标文件</w:t>
            </w:r>
          </w:p>
        </w:tc>
        <w:tc>
          <w:tcPr>
            <w:tcW w:w="2657" w:type="pct"/>
            <w:vAlign w:val="center"/>
          </w:tcPr>
          <w:p w14:paraId="282C4D43">
            <w:pPr>
              <w:keepNext w:val="0"/>
              <w:keepLines w:val="0"/>
              <w:pageBreakBefore w:val="0"/>
              <w:widowControl w:val="0"/>
              <w:suppressLineNumbers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color w:val="auto"/>
                <w:sz w:val="21"/>
                <w:szCs w:val="21"/>
                <w:highlight w:val="none"/>
                <w:lang w:val="en-US" w:eastAsia="zh-CN"/>
              </w:rPr>
              <w:t>在规定期限内通过北京市政府采购电子交易平台获取所参与包的招标文件。注：如本项目接受联合体，且供应商为联合体时，联合体中任一成员获取文件即视为满足要求。</w:t>
            </w:r>
          </w:p>
        </w:tc>
        <w:tc>
          <w:tcPr>
            <w:tcW w:w="850" w:type="pct"/>
            <w:vAlign w:val="center"/>
          </w:tcPr>
          <w:p w14:paraId="2181E6D6">
            <w:pPr>
              <w:keepNext w:val="0"/>
              <w:keepLines w:val="0"/>
              <w:pageBreakBefore w:val="0"/>
              <w:widowControl w:val="0"/>
              <w:tabs>
                <w:tab w:val="left" w:pos="10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sz w:val="21"/>
                <w:szCs w:val="21"/>
                <w:highlight w:val="none"/>
              </w:rPr>
            </w:pPr>
          </w:p>
        </w:tc>
      </w:tr>
      <w:bookmarkEnd w:id="730"/>
    </w:tbl>
    <w:p w14:paraId="048DA050">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br w:type="page"/>
      </w:r>
    </w:p>
    <w:p w14:paraId="02670EE2">
      <w:pPr>
        <w:keepNext w:val="0"/>
        <w:keepLines w:val="0"/>
        <w:pageBreakBefore w:val="0"/>
        <w:widowControl w:val="0"/>
        <w:kinsoku/>
        <w:wordWrap w:val="0"/>
        <w:overflowPunct/>
        <w:topLinePunct/>
        <w:autoSpaceDE/>
        <w:autoSpaceDN/>
        <w:bidi w:val="0"/>
        <w:spacing w:line="360" w:lineRule="auto"/>
        <w:jc w:val="center"/>
        <w:textAlignment w:val="auto"/>
        <w:outlineLvl w:val="0"/>
        <w:rPr>
          <w:rFonts w:hint="eastAsia" w:ascii="宋体" w:hAnsi="宋体" w:eastAsia="宋体" w:cs="宋体"/>
          <w:b w:val="0"/>
          <w:bCs w:val="0"/>
          <w:sz w:val="21"/>
          <w:szCs w:val="21"/>
          <w:highlight w:val="none"/>
        </w:rPr>
      </w:pPr>
      <w:bookmarkStart w:id="736" w:name="_Toc23393"/>
      <w:r>
        <w:rPr>
          <w:rFonts w:hint="eastAsia" w:ascii="宋体" w:hAnsi="宋体" w:eastAsia="宋体" w:cs="宋体"/>
          <w:b w:val="0"/>
          <w:bCs w:val="0"/>
          <w:sz w:val="21"/>
          <w:szCs w:val="21"/>
          <w:highlight w:val="none"/>
        </w:rPr>
        <w:t xml:space="preserve">第四章   </w:t>
      </w:r>
      <w:bookmarkEnd w:id="731"/>
      <w:bookmarkEnd w:id="732"/>
      <w:bookmarkEnd w:id="733"/>
      <w:bookmarkEnd w:id="734"/>
      <w:bookmarkEnd w:id="735"/>
      <w:bookmarkStart w:id="737" w:name="_Hlt164229061"/>
      <w:bookmarkEnd w:id="737"/>
      <w:r>
        <w:rPr>
          <w:rFonts w:hint="eastAsia" w:ascii="宋体" w:hAnsi="宋体" w:eastAsia="宋体" w:cs="宋体"/>
          <w:b w:val="0"/>
          <w:bCs w:val="0"/>
          <w:sz w:val="21"/>
          <w:szCs w:val="21"/>
          <w:highlight w:val="none"/>
        </w:rPr>
        <w:t>评标程序、评标方法和评标标准</w:t>
      </w:r>
      <w:bookmarkEnd w:id="736"/>
    </w:p>
    <w:p w14:paraId="01ED4C1D">
      <w:pPr>
        <w:keepNext w:val="0"/>
        <w:keepLines w:val="0"/>
        <w:pageBreakBefore w:val="0"/>
        <w:widowControl w:val="0"/>
        <w:tabs>
          <w:tab w:val="left" w:pos="360"/>
          <w:tab w:val="left" w:pos="900"/>
        </w:tabs>
        <w:kinsoku/>
        <w:wordWrap w:val="0"/>
        <w:overflowPunct/>
        <w:topLinePunct/>
        <w:autoSpaceDE/>
        <w:autoSpaceDN/>
        <w:bidi w:val="0"/>
        <w:snapToGrid w:val="0"/>
        <w:spacing w:line="360" w:lineRule="auto"/>
        <w:jc w:val="center"/>
        <w:textAlignment w:val="auto"/>
        <w:outlineLvl w:val="1"/>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一、评标方法</w:t>
      </w:r>
    </w:p>
    <w:p w14:paraId="7D0943C8">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bookmarkStart w:id="738" w:name="_Toc127161455"/>
      <w:bookmarkStart w:id="739" w:name="_Toc151190168"/>
      <w:bookmarkStart w:id="740" w:name="_Toc149720834"/>
      <w:bookmarkStart w:id="741" w:name="_Toc127151541"/>
      <w:bookmarkStart w:id="742" w:name="_Toc151193783"/>
      <w:bookmarkStart w:id="743" w:name="_Toc164229236"/>
      <w:bookmarkStart w:id="744" w:name="_Toc164351635"/>
      <w:bookmarkStart w:id="745" w:name="_Toc195842906"/>
      <w:bookmarkStart w:id="746" w:name="_Toc305158883"/>
      <w:bookmarkStart w:id="747" w:name="_Toc264969231"/>
      <w:bookmarkStart w:id="748" w:name="_Toc226965731"/>
      <w:bookmarkStart w:id="749" w:name="_Toc151193855"/>
      <w:bookmarkStart w:id="750" w:name="_Toc142311043"/>
      <w:bookmarkStart w:id="751" w:name="_Toc150480779"/>
      <w:bookmarkStart w:id="752" w:name="_Toc164229382"/>
      <w:bookmarkStart w:id="753" w:name="_Toc164608810"/>
      <w:bookmarkStart w:id="754" w:name="_Toc226337237"/>
      <w:bookmarkStart w:id="755" w:name="_Toc305158809"/>
      <w:bookmarkStart w:id="756" w:name="_Toc127151742"/>
      <w:bookmarkStart w:id="757" w:name="_Toc226965814"/>
      <w:bookmarkStart w:id="758" w:name="_Toc150774641"/>
      <w:bookmarkStart w:id="759" w:name="_Toc150509292"/>
      <w:bookmarkStart w:id="760" w:name="_Toc164608655"/>
      <w:bookmarkStart w:id="761" w:name="_Toc226309785"/>
      <w:bookmarkStart w:id="762" w:name="_Toc151193711"/>
      <w:bookmarkStart w:id="763" w:name="_Toc150774746"/>
      <w:bookmarkStart w:id="764" w:name="_Toc151193929"/>
      <w:bookmarkStart w:id="765" w:name="_Toc265228379"/>
      <w:bookmarkStart w:id="766" w:name="_Toc151193639"/>
      <w:bookmarkStart w:id="767" w:name="_Toc353825551"/>
      <w:bookmarkStart w:id="768" w:name="_Toc353873941"/>
      <w:bookmarkStart w:id="769" w:name="_Toc264969245"/>
      <w:bookmarkStart w:id="770" w:name="_Toc353873935"/>
      <w:bookmarkStart w:id="771" w:name="_Toc305158823"/>
      <w:bookmarkStart w:id="772" w:name="_Toc142311057"/>
      <w:bookmarkStart w:id="773" w:name="_Toc226965828"/>
      <w:bookmarkStart w:id="774" w:name="_Toc353873665"/>
      <w:bookmarkStart w:id="775" w:name="_Toc305158897"/>
      <w:bookmarkStart w:id="776" w:name="_Toc195842920"/>
      <w:bookmarkStart w:id="777" w:name="_Toc150774760"/>
      <w:bookmarkStart w:id="778" w:name="_Toc265228393"/>
      <w:bookmarkStart w:id="779" w:name="_Toc226337251"/>
      <w:bookmarkStart w:id="780" w:name="_Toc353825545"/>
      <w:bookmarkStart w:id="781" w:name="_Toc127151555"/>
      <w:bookmarkStart w:id="782" w:name="_Toc150480793"/>
      <w:r>
        <w:rPr>
          <w:rFonts w:hint="eastAsia" w:ascii="宋体" w:hAnsi="宋体" w:eastAsia="宋体" w:cs="宋体"/>
          <w:b w:val="0"/>
          <w:bCs w:val="0"/>
          <w:sz w:val="21"/>
          <w:szCs w:val="21"/>
          <w:highlight w:val="none"/>
          <w:shd w:val="clear" w:color="auto" w:fill="FFFFFF"/>
          <w:lang w:val="en-US" w:eastAsia="zh-CN"/>
        </w:rPr>
        <w:t>1投标文件的符合性审查</w:t>
      </w:r>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p>
    <w:p w14:paraId="6092D03D">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1.1评标委员会对资格审查合格的投标人的投标文件进行符合性审查，以确定其是否满足招标文件的实质性要求。</w:t>
      </w:r>
      <w:bookmarkStart w:id="783" w:name="_Toc520356167"/>
    </w:p>
    <w:p w14:paraId="62293EF8">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1.2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83"/>
      <w:r>
        <w:rPr>
          <w:rFonts w:hint="eastAsia" w:ascii="宋体" w:hAnsi="宋体" w:eastAsia="宋体" w:cs="宋体"/>
          <w:b w:val="0"/>
          <w:bCs w:val="0"/>
          <w:sz w:val="21"/>
          <w:szCs w:val="21"/>
          <w:highlight w:val="none"/>
          <w:shd w:val="clear" w:color="auto" w:fill="FFFFFF"/>
          <w:lang w:val="en-US" w:eastAsia="zh-CN"/>
        </w:rPr>
        <w:t>要求的，投标无效。</w:t>
      </w:r>
    </w:p>
    <w:p w14:paraId="3C46E4C1">
      <w:pPr>
        <w:keepNext w:val="0"/>
        <w:keepLines w:val="0"/>
        <w:pageBreakBefore w:val="0"/>
        <w:widowControl w:val="0"/>
        <w:tabs>
          <w:tab w:val="left" w:pos="900"/>
          <w:tab w:val="left" w:pos="1080"/>
          <w:tab w:val="left" w:pos="1589"/>
        </w:tabs>
        <w:kinsoku/>
        <w:wordWrap w:val="0"/>
        <w:overflowPunct/>
        <w:topLinePunct/>
        <w:autoSpaceDE/>
        <w:autoSpaceDN/>
        <w:bidi w:val="0"/>
        <w:snapToGrid w:val="0"/>
        <w:spacing w:line="360" w:lineRule="auto"/>
        <w:jc w:val="center"/>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rPr>
        <w:t>符合性审查要求</w:t>
      </w:r>
    </w:p>
    <w:tbl>
      <w:tblPr>
        <w:tblStyle w:val="46"/>
        <w:tblW w:w="9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714"/>
        <w:gridCol w:w="7142"/>
      </w:tblGrid>
      <w:tr w14:paraId="3A094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vAlign w:val="center"/>
          </w:tcPr>
          <w:p w14:paraId="466FC4A2">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序号</w:t>
            </w:r>
          </w:p>
        </w:tc>
        <w:tc>
          <w:tcPr>
            <w:tcW w:w="1714" w:type="dxa"/>
            <w:vAlign w:val="center"/>
          </w:tcPr>
          <w:p w14:paraId="55531F4E">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审查因素</w:t>
            </w:r>
          </w:p>
        </w:tc>
        <w:tc>
          <w:tcPr>
            <w:tcW w:w="7142" w:type="dxa"/>
            <w:vAlign w:val="center"/>
          </w:tcPr>
          <w:p w14:paraId="1A52E493">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审查内容</w:t>
            </w:r>
          </w:p>
        </w:tc>
      </w:tr>
      <w:tr w14:paraId="3B946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vAlign w:val="center"/>
          </w:tcPr>
          <w:p w14:paraId="69DD135D">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1</w:t>
            </w:r>
          </w:p>
        </w:tc>
        <w:tc>
          <w:tcPr>
            <w:tcW w:w="1714" w:type="dxa"/>
            <w:vAlign w:val="center"/>
          </w:tcPr>
          <w:p w14:paraId="719AB4E7">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kern w:val="0"/>
                <w:sz w:val="21"/>
                <w:szCs w:val="21"/>
                <w:highlight w:val="none"/>
              </w:rPr>
              <w:t>授权委托书</w:t>
            </w:r>
          </w:p>
        </w:tc>
        <w:tc>
          <w:tcPr>
            <w:tcW w:w="7142" w:type="dxa"/>
            <w:vAlign w:val="center"/>
          </w:tcPr>
          <w:p w14:paraId="1E9DB570">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kern w:val="0"/>
                <w:sz w:val="21"/>
                <w:szCs w:val="21"/>
                <w:highlight w:val="none"/>
              </w:rPr>
              <w:t>按招标文件要求提供授权委托书。</w:t>
            </w:r>
          </w:p>
        </w:tc>
      </w:tr>
      <w:tr w14:paraId="4724C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vAlign w:val="center"/>
          </w:tcPr>
          <w:p w14:paraId="16E19E71">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2</w:t>
            </w:r>
          </w:p>
        </w:tc>
        <w:tc>
          <w:tcPr>
            <w:tcW w:w="1714" w:type="dxa"/>
            <w:vAlign w:val="center"/>
          </w:tcPr>
          <w:p w14:paraId="7C7666F0">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kern w:val="0"/>
                <w:sz w:val="21"/>
                <w:szCs w:val="21"/>
                <w:highlight w:val="none"/>
              </w:rPr>
              <w:t>投标完整性</w:t>
            </w:r>
          </w:p>
        </w:tc>
        <w:tc>
          <w:tcPr>
            <w:tcW w:w="7142" w:type="dxa"/>
            <w:vAlign w:val="center"/>
          </w:tcPr>
          <w:p w14:paraId="1AFF46DA">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sz w:val="21"/>
                <w:szCs w:val="21"/>
                <w:highlight w:val="none"/>
              </w:rPr>
              <w:t>未将一个采购包中的内容拆开投标。</w:t>
            </w:r>
          </w:p>
        </w:tc>
      </w:tr>
      <w:tr w14:paraId="085B1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vAlign w:val="center"/>
          </w:tcPr>
          <w:p w14:paraId="51E085C0">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3</w:t>
            </w:r>
          </w:p>
        </w:tc>
        <w:tc>
          <w:tcPr>
            <w:tcW w:w="1714" w:type="dxa"/>
            <w:vAlign w:val="center"/>
          </w:tcPr>
          <w:p w14:paraId="654FFE4C">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kern w:val="0"/>
                <w:sz w:val="21"/>
                <w:szCs w:val="21"/>
                <w:highlight w:val="none"/>
              </w:rPr>
              <w:t>投标报价</w:t>
            </w:r>
          </w:p>
        </w:tc>
        <w:tc>
          <w:tcPr>
            <w:tcW w:w="7142" w:type="dxa"/>
            <w:vAlign w:val="center"/>
          </w:tcPr>
          <w:p w14:paraId="7DC1B9BB">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kern w:val="0"/>
                <w:sz w:val="21"/>
                <w:szCs w:val="21"/>
                <w:highlight w:val="none"/>
                <w:u w:val="none"/>
                <w:lang w:val="en-US" w:eastAsia="zh-CN"/>
              </w:rPr>
              <w:t>投标人</w:t>
            </w:r>
            <w:r>
              <w:rPr>
                <w:rFonts w:hint="eastAsia" w:ascii="宋体" w:hAnsi="宋体" w:eastAsia="宋体" w:cs="宋体"/>
                <w:b w:val="0"/>
                <w:bCs w:val="0"/>
                <w:sz w:val="21"/>
                <w:szCs w:val="21"/>
                <w:highlight w:val="none"/>
                <w:u w:val="none"/>
              </w:rPr>
              <w:t>报价不得超过最高</w:t>
            </w:r>
            <w:r>
              <w:rPr>
                <w:rFonts w:hint="eastAsia" w:ascii="宋体" w:hAnsi="宋体" w:eastAsia="宋体" w:cs="宋体"/>
                <w:b w:val="0"/>
                <w:bCs w:val="0"/>
                <w:sz w:val="21"/>
                <w:szCs w:val="21"/>
                <w:highlight w:val="none"/>
                <w:u w:val="none"/>
                <w:lang w:val="en-US" w:eastAsia="zh-CN"/>
              </w:rPr>
              <w:t>限价。</w:t>
            </w:r>
          </w:p>
        </w:tc>
      </w:tr>
      <w:tr w14:paraId="4B76C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vAlign w:val="center"/>
          </w:tcPr>
          <w:p w14:paraId="75606ADD">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4</w:t>
            </w:r>
          </w:p>
        </w:tc>
        <w:tc>
          <w:tcPr>
            <w:tcW w:w="1714" w:type="dxa"/>
            <w:vAlign w:val="center"/>
          </w:tcPr>
          <w:p w14:paraId="44E32FC1">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kern w:val="0"/>
                <w:sz w:val="21"/>
                <w:szCs w:val="21"/>
                <w:highlight w:val="none"/>
              </w:rPr>
              <w:t>报价唯一性</w:t>
            </w:r>
          </w:p>
        </w:tc>
        <w:tc>
          <w:tcPr>
            <w:tcW w:w="7142" w:type="dxa"/>
            <w:vAlign w:val="center"/>
          </w:tcPr>
          <w:p w14:paraId="313C9D99">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kern w:val="0"/>
                <w:sz w:val="21"/>
                <w:szCs w:val="21"/>
                <w:highlight w:val="none"/>
              </w:rPr>
              <w:t>投标文件未</w:t>
            </w:r>
            <w:r>
              <w:rPr>
                <w:rFonts w:hint="eastAsia" w:ascii="宋体" w:hAnsi="宋体" w:eastAsia="宋体" w:cs="宋体"/>
                <w:b w:val="0"/>
                <w:bCs w:val="0"/>
                <w:sz w:val="21"/>
                <w:szCs w:val="21"/>
                <w:highlight w:val="none"/>
              </w:rPr>
              <w:t>出现可选择性或可调整的报价（招标文件另有规定的除外）</w:t>
            </w:r>
            <w:r>
              <w:rPr>
                <w:rFonts w:hint="eastAsia" w:ascii="宋体" w:hAnsi="宋体" w:eastAsia="宋体" w:cs="宋体"/>
                <w:b w:val="0"/>
                <w:bCs w:val="0"/>
                <w:kern w:val="0"/>
                <w:sz w:val="21"/>
                <w:szCs w:val="21"/>
                <w:highlight w:val="none"/>
              </w:rPr>
              <w:t>。</w:t>
            </w:r>
          </w:p>
        </w:tc>
      </w:tr>
      <w:tr w14:paraId="1AED1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vAlign w:val="center"/>
          </w:tcPr>
          <w:p w14:paraId="4F1DB9AA">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5</w:t>
            </w:r>
          </w:p>
        </w:tc>
        <w:tc>
          <w:tcPr>
            <w:tcW w:w="1714" w:type="dxa"/>
            <w:vAlign w:val="center"/>
          </w:tcPr>
          <w:p w14:paraId="46F29589">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kern w:val="0"/>
                <w:sz w:val="21"/>
                <w:szCs w:val="21"/>
                <w:highlight w:val="none"/>
              </w:rPr>
              <w:t>投标有效期</w:t>
            </w:r>
          </w:p>
        </w:tc>
        <w:tc>
          <w:tcPr>
            <w:tcW w:w="7142" w:type="dxa"/>
            <w:vAlign w:val="center"/>
          </w:tcPr>
          <w:p w14:paraId="3AE9EB67">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kern w:val="0"/>
                <w:sz w:val="21"/>
                <w:szCs w:val="21"/>
                <w:highlight w:val="none"/>
              </w:rPr>
              <w:t>投标文件中承诺的投标有效期满足招标文件中载明的投标有效期的。</w:t>
            </w:r>
          </w:p>
        </w:tc>
      </w:tr>
      <w:tr w14:paraId="0FA11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vAlign w:val="center"/>
          </w:tcPr>
          <w:p w14:paraId="7E9C96E6">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6</w:t>
            </w:r>
          </w:p>
        </w:tc>
        <w:tc>
          <w:tcPr>
            <w:tcW w:w="1714" w:type="dxa"/>
            <w:vAlign w:val="center"/>
          </w:tcPr>
          <w:p w14:paraId="49A930CE">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kern w:val="0"/>
                <w:sz w:val="21"/>
                <w:szCs w:val="21"/>
                <w:highlight w:val="none"/>
              </w:rPr>
              <w:t>实质性格式</w:t>
            </w:r>
          </w:p>
        </w:tc>
        <w:tc>
          <w:tcPr>
            <w:tcW w:w="7142" w:type="dxa"/>
            <w:vAlign w:val="center"/>
          </w:tcPr>
          <w:p w14:paraId="6B2E7250">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kern w:val="0"/>
                <w:sz w:val="21"/>
                <w:szCs w:val="21"/>
                <w:highlight w:val="none"/>
              </w:rPr>
              <w:t>标记为实质性格式的文件均按招标文件要求提供且签署、盖章的。</w:t>
            </w:r>
          </w:p>
        </w:tc>
      </w:tr>
      <w:tr w14:paraId="58E55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vAlign w:val="center"/>
          </w:tcPr>
          <w:p w14:paraId="7A762072">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7</w:t>
            </w:r>
          </w:p>
        </w:tc>
        <w:tc>
          <w:tcPr>
            <w:tcW w:w="1714" w:type="dxa"/>
            <w:vAlign w:val="center"/>
          </w:tcPr>
          <w:p w14:paraId="5C2E0809">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kern w:val="0"/>
                <w:sz w:val="21"/>
                <w:szCs w:val="21"/>
                <w:highlight w:val="none"/>
              </w:rPr>
              <w:t>★号条款响应</w:t>
            </w:r>
          </w:p>
        </w:tc>
        <w:tc>
          <w:tcPr>
            <w:tcW w:w="7142" w:type="dxa"/>
            <w:vAlign w:val="center"/>
          </w:tcPr>
          <w:p w14:paraId="4C242219">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kern w:val="0"/>
                <w:sz w:val="21"/>
                <w:szCs w:val="21"/>
                <w:highlight w:val="none"/>
              </w:rPr>
              <w:t>投标文件满足招标文件</w:t>
            </w:r>
            <w:r>
              <w:rPr>
                <w:rFonts w:hint="eastAsia" w:ascii="宋体" w:hAnsi="宋体" w:eastAsia="宋体" w:cs="宋体"/>
                <w:b w:val="0"/>
                <w:bCs w:val="0"/>
                <w:sz w:val="21"/>
                <w:szCs w:val="21"/>
                <w:highlight w:val="none"/>
              </w:rPr>
              <w:t>第五章《采购需求》</w:t>
            </w:r>
            <w:r>
              <w:rPr>
                <w:rFonts w:hint="eastAsia" w:ascii="宋体" w:hAnsi="宋体" w:eastAsia="宋体" w:cs="宋体"/>
                <w:b w:val="0"/>
                <w:bCs w:val="0"/>
                <w:kern w:val="0"/>
                <w:sz w:val="21"/>
                <w:szCs w:val="21"/>
                <w:highlight w:val="none"/>
              </w:rPr>
              <w:t>中★号条款要求的。</w:t>
            </w:r>
          </w:p>
        </w:tc>
      </w:tr>
      <w:tr w14:paraId="499A0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vAlign w:val="center"/>
          </w:tcPr>
          <w:p w14:paraId="3935CAD0">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8</w:t>
            </w:r>
          </w:p>
        </w:tc>
        <w:tc>
          <w:tcPr>
            <w:tcW w:w="1714" w:type="dxa"/>
            <w:vAlign w:val="center"/>
          </w:tcPr>
          <w:p w14:paraId="1283F17E">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kern w:val="0"/>
                <w:sz w:val="21"/>
                <w:szCs w:val="21"/>
                <w:highlight w:val="none"/>
              </w:rPr>
              <w:t>拟分包情况说明（如有）</w:t>
            </w:r>
          </w:p>
        </w:tc>
        <w:tc>
          <w:tcPr>
            <w:tcW w:w="7142" w:type="dxa"/>
            <w:vAlign w:val="center"/>
          </w:tcPr>
          <w:p w14:paraId="76475F7E">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kern w:val="0"/>
                <w:sz w:val="21"/>
                <w:szCs w:val="21"/>
                <w:highlight w:val="none"/>
              </w:rPr>
              <w:t>如本项目（包）非因“落实政府采购政策”亦允许分包，且供应商拟进行分包时，必须提供；否则无须提供。</w:t>
            </w:r>
          </w:p>
        </w:tc>
      </w:tr>
      <w:tr w14:paraId="70AF4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vAlign w:val="center"/>
          </w:tcPr>
          <w:p w14:paraId="3C7FD104">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9</w:t>
            </w:r>
          </w:p>
        </w:tc>
        <w:tc>
          <w:tcPr>
            <w:tcW w:w="1714" w:type="dxa"/>
            <w:vAlign w:val="center"/>
          </w:tcPr>
          <w:p w14:paraId="752460A9">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kern w:val="0"/>
                <w:sz w:val="21"/>
                <w:szCs w:val="21"/>
                <w:highlight w:val="none"/>
              </w:rPr>
              <w:t>分包其他要求（如有）</w:t>
            </w:r>
          </w:p>
        </w:tc>
        <w:tc>
          <w:tcPr>
            <w:tcW w:w="7142" w:type="dxa"/>
            <w:vAlign w:val="center"/>
          </w:tcPr>
          <w:p w14:paraId="1D954C6B">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分包履行的内容、金额或者比例未超出《投标人须知资料表》</w:t>
            </w:r>
          </w:p>
          <w:p w14:paraId="27E24257">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中的规定；</w:t>
            </w:r>
          </w:p>
          <w:p w14:paraId="1DA47105">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kern w:val="0"/>
                <w:sz w:val="21"/>
                <w:szCs w:val="21"/>
                <w:highlight w:val="none"/>
              </w:rPr>
              <w:t>分包承担主体具备《投标人须知资料表》载明的资质条件且提供了资质证书电子件。（如有）</w:t>
            </w:r>
          </w:p>
        </w:tc>
      </w:tr>
      <w:tr w14:paraId="3D568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vAlign w:val="center"/>
          </w:tcPr>
          <w:p w14:paraId="2924F5EF">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10</w:t>
            </w:r>
          </w:p>
        </w:tc>
        <w:tc>
          <w:tcPr>
            <w:tcW w:w="1714" w:type="dxa"/>
            <w:vAlign w:val="center"/>
          </w:tcPr>
          <w:p w14:paraId="628DCD60">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kern w:val="0"/>
                <w:sz w:val="21"/>
                <w:szCs w:val="21"/>
                <w:highlight w:val="none"/>
              </w:rPr>
              <w:t>报价的修正（如有）</w:t>
            </w:r>
          </w:p>
        </w:tc>
        <w:tc>
          <w:tcPr>
            <w:tcW w:w="7142" w:type="dxa"/>
            <w:vAlign w:val="center"/>
          </w:tcPr>
          <w:p w14:paraId="75082EF0">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kern w:val="0"/>
                <w:sz w:val="21"/>
                <w:szCs w:val="21"/>
                <w:highlight w:val="none"/>
              </w:rPr>
              <w:t>不涉及报价修正，或投标文件报价出现前后不一致时，投标人对修正后的报价予以确认。（如有）</w:t>
            </w:r>
          </w:p>
        </w:tc>
      </w:tr>
      <w:tr w14:paraId="06825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vAlign w:val="center"/>
          </w:tcPr>
          <w:p w14:paraId="4D3F9DD8">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11</w:t>
            </w:r>
          </w:p>
        </w:tc>
        <w:tc>
          <w:tcPr>
            <w:tcW w:w="1714" w:type="dxa"/>
            <w:vAlign w:val="center"/>
          </w:tcPr>
          <w:p w14:paraId="1DB119E6">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kern w:val="0"/>
                <w:sz w:val="21"/>
                <w:szCs w:val="21"/>
                <w:highlight w:val="none"/>
              </w:rPr>
              <w:t>报价合理性</w:t>
            </w:r>
          </w:p>
        </w:tc>
        <w:tc>
          <w:tcPr>
            <w:tcW w:w="7142" w:type="dxa"/>
            <w:vAlign w:val="center"/>
          </w:tcPr>
          <w:p w14:paraId="013EFDEF">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kern w:val="0"/>
                <w:sz w:val="21"/>
                <w:szCs w:val="21"/>
                <w:highlight w:val="none"/>
              </w:rPr>
              <w:t>报价合理，或</w:t>
            </w:r>
            <w:r>
              <w:rPr>
                <w:rFonts w:hint="eastAsia" w:ascii="宋体" w:hAnsi="宋体" w:eastAsia="宋体" w:cs="宋体"/>
                <w:b w:val="0"/>
                <w:bCs w:val="0"/>
                <w:sz w:val="21"/>
                <w:szCs w:val="21"/>
                <w:highlight w:val="none"/>
              </w:rPr>
              <w:t>投标人的报价明显低于其他通过符合性审查投标人的报价，有可能影响产品质量或者不能诚信履约的，能够应评标委员会要求在规定时间内证明其报价合理性的</w:t>
            </w:r>
            <w:r>
              <w:rPr>
                <w:rFonts w:hint="eastAsia" w:ascii="宋体" w:hAnsi="宋体" w:eastAsia="宋体" w:cs="宋体"/>
                <w:b w:val="0"/>
                <w:bCs w:val="0"/>
                <w:kern w:val="0"/>
                <w:sz w:val="21"/>
                <w:szCs w:val="21"/>
                <w:highlight w:val="none"/>
              </w:rPr>
              <w:t>。</w:t>
            </w:r>
          </w:p>
        </w:tc>
      </w:tr>
      <w:tr w14:paraId="74EFE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vAlign w:val="center"/>
          </w:tcPr>
          <w:p w14:paraId="5DCBDD3A">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12</w:t>
            </w:r>
          </w:p>
        </w:tc>
        <w:tc>
          <w:tcPr>
            <w:tcW w:w="1714" w:type="dxa"/>
            <w:vAlign w:val="center"/>
          </w:tcPr>
          <w:p w14:paraId="6CF87057">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进口产品</w:t>
            </w:r>
          </w:p>
          <w:p w14:paraId="01D30046">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kern w:val="0"/>
                <w:sz w:val="21"/>
                <w:szCs w:val="21"/>
                <w:highlight w:val="none"/>
              </w:rPr>
              <w:t>（如有）</w:t>
            </w:r>
          </w:p>
        </w:tc>
        <w:tc>
          <w:tcPr>
            <w:tcW w:w="7142" w:type="dxa"/>
            <w:vAlign w:val="center"/>
          </w:tcPr>
          <w:p w14:paraId="5359C139">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sz w:val="21"/>
                <w:szCs w:val="21"/>
                <w:highlight w:val="none"/>
              </w:rPr>
              <w:t>招标文件不接受进口产品投标的内容时，投标人所投产品非进口产品的。</w:t>
            </w:r>
          </w:p>
        </w:tc>
      </w:tr>
      <w:tr w14:paraId="5178E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vAlign w:val="center"/>
          </w:tcPr>
          <w:p w14:paraId="5DEEDBAB">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13</w:t>
            </w:r>
          </w:p>
        </w:tc>
        <w:tc>
          <w:tcPr>
            <w:tcW w:w="1714" w:type="dxa"/>
            <w:vAlign w:val="center"/>
          </w:tcPr>
          <w:p w14:paraId="46FB3492">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国家有关部门对投标人的投标产品有强制性规定或要求的</w:t>
            </w:r>
          </w:p>
        </w:tc>
        <w:tc>
          <w:tcPr>
            <w:tcW w:w="7142" w:type="dxa"/>
            <w:vAlign w:val="center"/>
          </w:tcPr>
          <w:p w14:paraId="404F9DD8">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国家有关部门对投标人的投标产品有强制性规定或要求的（如相应技术、安全、节能和环保等），投标人的投标产品应符合相应规定或要求，并提供证明文件电子件：1）采购的产品若属于《节能产品政府采购品目清单》范围中政府强制采购产品，则投标人所报产品必须获得国家确定的认证机构出具的、处于有效期之内的节能产品认证证书；2）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3）项目中涉及涂料、胶黏剂、油墨、清洗剂等挥发性有机物产品，且属于强制性标准的，供应商应执行符合本市和国家的VOCs 含量限制标准。</w:t>
            </w:r>
          </w:p>
        </w:tc>
      </w:tr>
      <w:tr w14:paraId="13C4B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vAlign w:val="center"/>
          </w:tcPr>
          <w:p w14:paraId="5358CA32">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14</w:t>
            </w:r>
          </w:p>
        </w:tc>
        <w:tc>
          <w:tcPr>
            <w:tcW w:w="1714" w:type="dxa"/>
            <w:vAlign w:val="center"/>
          </w:tcPr>
          <w:p w14:paraId="25D48302">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kern w:val="0"/>
                <w:sz w:val="21"/>
                <w:szCs w:val="21"/>
                <w:highlight w:val="none"/>
              </w:rPr>
              <w:t>公平竞争</w:t>
            </w:r>
          </w:p>
        </w:tc>
        <w:tc>
          <w:tcPr>
            <w:tcW w:w="7142" w:type="dxa"/>
            <w:vAlign w:val="center"/>
          </w:tcPr>
          <w:p w14:paraId="74BC31B9">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sz w:val="21"/>
                <w:szCs w:val="21"/>
                <w:highlight w:val="none"/>
              </w:rPr>
              <w:t>投标人遵循公平竞争的原则，不存在恶意串通，妨碍其他投标人的竞争行为，不存在损害采购人或者其他投标人的合法权益情形的。</w:t>
            </w:r>
          </w:p>
        </w:tc>
      </w:tr>
      <w:tr w14:paraId="3BF4A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vAlign w:val="center"/>
          </w:tcPr>
          <w:p w14:paraId="7FE6DC40">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15</w:t>
            </w:r>
          </w:p>
        </w:tc>
        <w:tc>
          <w:tcPr>
            <w:tcW w:w="1714" w:type="dxa"/>
            <w:vAlign w:val="center"/>
          </w:tcPr>
          <w:p w14:paraId="176D88F2">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kern w:val="0"/>
                <w:sz w:val="21"/>
                <w:szCs w:val="21"/>
                <w:highlight w:val="none"/>
              </w:rPr>
              <w:t>串通投标</w:t>
            </w:r>
          </w:p>
        </w:tc>
        <w:tc>
          <w:tcPr>
            <w:tcW w:w="7142" w:type="dxa"/>
            <w:vAlign w:val="center"/>
          </w:tcPr>
          <w:p w14:paraId="4C09BC01">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sz w:val="21"/>
                <w:szCs w:val="21"/>
                <w:highlight w:val="none"/>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14:paraId="58975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vAlign w:val="center"/>
          </w:tcPr>
          <w:p w14:paraId="5315DAE7">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16</w:t>
            </w:r>
          </w:p>
        </w:tc>
        <w:tc>
          <w:tcPr>
            <w:tcW w:w="1714" w:type="dxa"/>
            <w:vAlign w:val="center"/>
          </w:tcPr>
          <w:p w14:paraId="43BF2609">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kern w:val="0"/>
                <w:sz w:val="21"/>
                <w:szCs w:val="21"/>
                <w:highlight w:val="none"/>
              </w:rPr>
              <w:t>附加条件</w:t>
            </w:r>
          </w:p>
        </w:tc>
        <w:tc>
          <w:tcPr>
            <w:tcW w:w="7142" w:type="dxa"/>
            <w:vAlign w:val="center"/>
          </w:tcPr>
          <w:p w14:paraId="0403ED0B">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kern w:val="0"/>
                <w:sz w:val="21"/>
                <w:szCs w:val="21"/>
                <w:highlight w:val="none"/>
              </w:rPr>
              <w:t>投标文件未含有采购人不能接受的附加条件的。</w:t>
            </w:r>
          </w:p>
        </w:tc>
      </w:tr>
      <w:tr w14:paraId="4338B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vAlign w:val="center"/>
          </w:tcPr>
          <w:p w14:paraId="69350223">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17</w:t>
            </w:r>
          </w:p>
        </w:tc>
        <w:tc>
          <w:tcPr>
            <w:tcW w:w="1714" w:type="dxa"/>
            <w:vAlign w:val="center"/>
          </w:tcPr>
          <w:p w14:paraId="7BD635D5">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kern w:val="0"/>
                <w:sz w:val="21"/>
                <w:szCs w:val="21"/>
                <w:highlight w:val="none"/>
              </w:rPr>
              <w:t>其他无效情形</w:t>
            </w:r>
          </w:p>
        </w:tc>
        <w:tc>
          <w:tcPr>
            <w:tcW w:w="7142" w:type="dxa"/>
            <w:vAlign w:val="center"/>
          </w:tcPr>
          <w:p w14:paraId="5E4BA653">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sz w:val="21"/>
                <w:szCs w:val="21"/>
                <w:highlight w:val="none"/>
              </w:rPr>
              <w:t>投标人、投标文件不存在不符合法律、法规和招标文件规定的其他无效情形。</w:t>
            </w:r>
          </w:p>
        </w:tc>
      </w:tr>
      <w:tr w14:paraId="41F93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shd w:val="clear" w:color="auto" w:fill="auto"/>
            <w:vAlign w:val="center"/>
          </w:tcPr>
          <w:p w14:paraId="144776C8">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0"/>
                <w:sz w:val="21"/>
                <w:szCs w:val="21"/>
                <w:highlight w:val="none"/>
                <w:lang w:val="en-US" w:eastAsia="zh-CN" w:bidi="ar-SA"/>
              </w:rPr>
            </w:pPr>
            <w:r>
              <w:rPr>
                <w:rFonts w:hint="eastAsia" w:ascii="宋体" w:hAnsi="宋体" w:eastAsia="宋体" w:cs="宋体"/>
                <w:b w:val="0"/>
                <w:bCs w:val="0"/>
                <w:color w:val="000000"/>
                <w:kern w:val="0"/>
                <w:sz w:val="21"/>
                <w:szCs w:val="21"/>
                <w:highlight w:val="none"/>
                <w:lang w:val="en-US" w:eastAsia="zh-CN"/>
              </w:rPr>
              <w:t>18</w:t>
            </w:r>
          </w:p>
        </w:tc>
        <w:tc>
          <w:tcPr>
            <w:tcW w:w="1714" w:type="dxa"/>
            <w:shd w:val="clear" w:color="auto" w:fill="auto"/>
            <w:vAlign w:val="center"/>
          </w:tcPr>
          <w:p w14:paraId="451876CC">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kern w:val="0"/>
                <w:sz w:val="21"/>
                <w:szCs w:val="21"/>
                <w:highlight w:val="none"/>
                <w:lang w:val="en-US" w:eastAsia="zh-CN" w:bidi="ar-SA"/>
              </w:rPr>
            </w:pPr>
            <w:r>
              <w:rPr>
                <w:rFonts w:hint="eastAsia" w:ascii="宋体" w:hAnsi="宋体" w:eastAsia="宋体" w:cs="宋体"/>
                <w:b w:val="0"/>
                <w:bCs w:val="0"/>
                <w:kern w:val="0"/>
                <w:sz w:val="21"/>
                <w:szCs w:val="21"/>
                <w:highlight w:val="none"/>
                <w:lang w:val="en-US" w:eastAsia="zh-CN"/>
              </w:rPr>
              <w:t>招标代理服务费承诺书</w:t>
            </w:r>
          </w:p>
        </w:tc>
        <w:tc>
          <w:tcPr>
            <w:tcW w:w="7142" w:type="dxa"/>
            <w:shd w:val="clear" w:color="auto" w:fill="auto"/>
            <w:vAlign w:val="center"/>
          </w:tcPr>
          <w:p w14:paraId="063AD8B2">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kern w:val="0"/>
                <w:sz w:val="21"/>
                <w:szCs w:val="21"/>
                <w:highlight w:val="none"/>
                <w:lang w:val="en-US" w:eastAsia="zh-CN" w:bidi="ar-SA"/>
              </w:rPr>
            </w:pPr>
            <w:r>
              <w:rPr>
                <w:rFonts w:hint="eastAsia" w:ascii="宋体" w:hAnsi="宋体" w:eastAsia="宋体" w:cs="宋体"/>
                <w:b w:val="0"/>
                <w:bCs w:val="0"/>
                <w:kern w:val="0"/>
                <w:sz w:val="21"/>
                <w:szCs w:val="21"/>
                <w:highlight w:val="none"/>
                <w:lang w:val="en-US" w:eastAsia="zh-CN"/>
              </w:rPr>
              <w:t>按照招标文件格式要求提供招标代理服务费承诺书。</w:t>
            </w:r>
          </w:p>
        </w:tc>
      </w:tr>
    </w:tbl>
    <w:p w14:paraId="71670E59">
      <w:pPr>
        <w:keepNext w:val="0"/>
        <w:keepLines w:val="0"/>
        <w:pageBreakBefore w:val="0"/>
        <w:widowControl w:val="0"/>
        <w:numPr>
          <w:ilvl w:val="0"/>
          <w:numId w:val="8"/>
        </w:numPr>
        <w:tabs>
          <w:tab w:val="left" w:pos="1080"/>
          <w:tab w:val="left" w:pos="1589"/>
        </w:tabs>
        <w:kinsoku/>
        <w:wordWrap w:val="0"/>
        <w:overflowPunct/>
        <w:topLinePunct/>
        <w:autoSpaceDE/>
        <w:autoSpaceDN/>
        <w:bidi w:val="0"/>
        <w:snapToGrid w:val="0"/>
        <w:spacing w:line="360" w:lineRule="auto"/>
        <w:textAlignment w:val="auto"/>
        <w:rPr>
          <w:rFonts w:hint="eastAsia" w:ascii="宋体" w:hAnsi="宋体" w:eastAsia="宋体" w:cs="宋体"/>
          <w:b w:val="0"/>
          <w:bCs w:val="0"/>
          <w:sz w:val="21"/>
          <w:szCs w:val="21"/>
          <w:highlight w:val="none"/>
        </w:rPr>
        <w:sectPr>
          <w:headerReference r:id="rId7" w:type="first"/>
          <w:footerReference r:id="rId9" w:type="first"/>
          <w:headerReference r:id="rId6" w:type="even"/>
          <w:footerReference r:id="rId8" w:type="even"/>
          <w:pgSz w:w="11907" w:h="16840"/>
          <w:pgMar w:top="1440" w:right="1080" w:bottom="1440" w:left="1080" w:header="851" w:footer="851" w:gutter="0"/>
          <w:pgNumType w:fmt="decimal"/>
          <w:cols w:space="720" w:num="1"/>
          <w:docGrid w:linePitch="462" w:charSpace="0"/>
        </w:sectPr>
      </w:pPr>
    </w:p>
    <w:bookmarkEnd w:id="767"/>
    <w:bookmarkEnd w:id="768"/>
    <w:p w14:paraId="2E91A47F">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2投标文件有关事项的澄清或者说明</w:t>
      </w:r>
    </w:p>
    <w:p w14:paraId="24607A06">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2.1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w:t>
      </w:r>
      <w:bookmarkStart w:id="784" w:name="_Hlk144225607"/>
      <w:r>
        <w:rPr>
          <w:rFonts w:hint="eastAsia" w:ascii="宋体" w:hAnsi="宋体" w:eastAsia="宋体" w:cs="宋体"/>
          <w:b w:val="0"/>
          <w:bCs w:val="0"/>
          <w:sz w:val="21"/>
          <w:szCs w:val="21"/>
          <w:highlight w:val="none"/>
          <w:shd w:val="clear" w:color="auto" w:fill="FFFFFF"/>
          <w:lang w:val="en-US" w:eastAsia="zh-CN"/>
        </w:rPr>
        <w:t>若投标人为事业单位或其他组织或分支机构，可为单位负责人</w:t>
      </w:r>
      <w:bookmarkEnd w:id="784"/>
      <w:r>
        <w:rPr>
          <w:rFonts w:hint="eastAsia" w:ascii="宋体" w:hAnsi="宋体" w:eastAsia="宋体" w:cs="宋体"/>
          <w:b w:val="0"/>
          <w:bCs w:val="0"/>
          <w:sz w:val="21"/>
          <w:szCs w:val="21"/>
          <w:highlight w:val="none"/>
          <w:shd w:val="clear" w:color="auto" w:fill="FFFFFF"/>
          <w:lang w:val="en-US" w:eastAsia="zh-CN"/>
        </w:rPr>
        <w:t>）或其授权的代表签字。投标人的澄清、说明或者补正不得超出投标文件的范围或者改变投标文件的实质性内容。澄清文件将作为投标文件内容的一部分。</w:t>
      </w:r>
    </w:p>
    <w:p w14:paraId="24360283">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2.2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无效投标处理。</w:t>
      </w:r>
    </w:p>
    <w:p w14:paraId="470B1642">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2.3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投标无效。</w:t>
      </w:r>
    </w:p>
    <w:p w14:paraId="0F61C470">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2.4投标文件报价出现前后不一致的，按照下列规定修正：</w:t>
      </w:r>
    </w:p>
    <w:p w14:paraId="2D317386">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2.4.1招标文件对于报价修正是否另有规定：</w:t>
      </w:r>
    </w:p>
    <w:p w14:paraId="3CE29397">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□有，具体规定为：</w:t>
      </w:r>
      <w:r>
        <w:rPr>
          <w:rFonts w:hint="eastAsia" w:ascii="宋体" w:hAnsi="宋体" w:eastAsia="宋体" w:cs="宋体"/>
          <w:b w:val="0"/>
          <w:bCs w:val="0"/>
          <w:sz w:val="21"/>
          <w:szCs w:val="21"/>
          <w:highlight w:val="none"/>
          <w:u w:val="single"/>
          <w:shd w:val="clear" w:color="auto" w:fill="FFFFFF"/>
          <w:lang w:val="en-US" w:eastAsia="zh-CN"/>
        </w:rPr>
        <w:t xml:space="preserve"> / </w:t>
      </w:r>
    </w:p>
    <w:p w14:paraId="13CBF059">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■无，按下述2.4.2-2.4.7项规定修正。</w:t>
      </w:r>
    </w:p>
    <w:p w14:paraId="34B9A3BA">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2.4.2单独递交的开标一览表（报价表）与投标文件中开标一览表（报价表）内容不一致的，以单独递交的开标一览表（报价表）为准；</w:t>
      </w:r>
    </w:p>
    <w:p w14:paraId="50CAE266">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2.4.3投标文件中开标一览表（报价表）内容与投标文件中相应内容不一致的，以开标一览表（报价表）为准；</w:t>
      </w:r>
    </w:p>
    <w:p w14:paraId="125C3601">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2.4.4大写金额和小写金额不一致的，以大写金额为准；</w:t>
      </w:r>
    </w:p>
    <w:p w14:paraId="76907AC2">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2.4.5单价金额小数点或者百分比有明显错位的，以开标一览表的总价为准，并修改单价；</w:t>
      </w:r>
    </w:p>
    <w:p w14:paraId="1FC25FBC">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2.4.6总价金额与按单价汇总金额不一致的，以单价金额计算结果为准。</w:t>
      </w:r>
    </w:p>
    <w:p w14:paraId="5F77A294">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2.4.7同时出现两种以上不一致的，按照前款规定的顺序修正。修正后的报价经投标人书面确认后产生约束力，投标人不确认的，其投标无效。</w:t>
      </w:r>
    </w:p>
    <w:p w14:paraId="0BA4DF83">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2.5落实政府采购政策的价格调整：只有符合第二章《投标人须知》5.2条规定情形的，可以享受中小企业扶持政策，用扣除后的价格参加评审；否则，评标时价格不予扣除。</w:t>
      </w:r>
    </w:p>
    <w:p w14:paraId="4F1F4C9A">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2.5.1对于未预留份额专门面向中小企业采购的采购项目，以及预留份额项目中的非预留部分采购包，对小微企业报价给予</w:t>
      </w:r>
      <w:r>
        <w:rPr>
          <w:rFonts w:hint="eastAsia" w:ascii="宋体" w:hAnsi="宋体" w:eastAsia="宋体" w:cs="宋体"/>
          <w:b w:val="0"/>
          <w:bCs w:val="0"/>
          <w:sz w:val="21"/>
          <w:szCs w:val="21"/>
          <w:highlight w:val="none"/>
          <w:u w:val="single"/>
          <w:shd w:val="clear" w:color="auto" w:fill="FFFFFF"/>
          <w:lang w:val="en-US" w:eastAsia="zh-CN"/>
        </w:rPr>
        <w:t xml:space="preserve"> / </w:t>
      </w:r>
      <w:r>
        <w:rPr>
          <w:rFonts w:hint="eastAsia" w:ascii="宋体" w:hAnsi="宋体" w:eastAsia="宋体" w:cs="宋体"/>
          <w:b w:val="0"/>
          <w:bCs w:val="0"/>
          <w:sz w:val="21"/>
          <w:szCs w:val="21"/>
          <w:highlight w:val="none"/>
          <w:shd w:val="clear" w:color="auto" w:fill="FFFFFF"/>
          <w:lang w:val="en-US" w:eastAsia="zh-CN"/>
        </w:rPr>
        <w:t>%的扣除，用扣除后的价格参加评审。</w:t>
      </w:r>
    </w:p>
    <w:p w14:paraId="7ECA89A2">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2.5.2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30%以上的联合体或者大中型企业的报价给予</w:t>
      </w:r>
      <w:r>
        <w:rPr>
          <w:rFonts w:hint="eastAsia" w:ascii="宋体" w:hAnsi="宋体" w:eastAsia="宋体" w:cs="宋体"/>
          <w:b w:val="0"/>
          <w:bCs w:val="0"/>
          <w:sz w:val="21"/>
          <w:szCs w:val="21"/>
          <w:highlight w:val="none"/>
          <w:u w:val="single"/>
          <w:shd w:val="clear" w:color="auto" w:fill="FFFFFF"/>
          <w:lang w:val="en-US" w:eastAsia="zh-CN"/>
        </w:rPr>
        <w:t xml:space="preserve"> / </w:t>
      </w:r>
      <w:r>
        <w:rPr>
          <w:rFonts w:hint="eastAsia" w:ascii="宋体" w:hAnsi="宋体" w:eastAsia="宋体" w:cs="宋体"/>
          <w:b w:val="0"/>
          <w:bCs w:val="0"/>
          <w:sz w:val="21"/>
          <w:szCs w:val="21"/>
          <w:highlight w:val="none"/>
          <w:shd w:val="clear" w:color="auto" w:fill="FFFFFF"/>
          <w:lang w:val="en-US" w:eastAsia="zh-CN"/>
        </w:rPr>
        <w:t>%的扣除，用扣除后的价格参加评审。</w:t>
      </w:r>
    </w:p>
    <w:p w14:paraId="3B0EF5F3">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2.5.3组成联合体或者接受分包的小微企业与联合体内其他企业、分包企业之间存在直接控股、管理关系的，不享受价格扣除优惠政策。</w:t>
      </w:r>
    </w:p>
    <w:p w14:paraId="47FE4CE9">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2.5.4价格扣除比例对小型企业和微型企业同等对待，不作区分。</w:t>
      </w:r>
    </w:p>
    <w:p w14:paraId="490B6A06">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2.5.5中小企业参加政府采购活动，应当按照招标文件给定的格式出具《中小企业声明函》，否则不得享受相关中小企业扶持政策。</w:t>
      </w:r>
    </w:p>
    <w:p w14:paraId="01D95420">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2.5.6监狱企业提供了由省级以上监狱管理局、戒毒管理局（含新疆生产建设兵团）出具的属于监狱企业的证明文件的，视同小微企业。</w:t>
      </w:r>
    </w:p>
    <w:p w14:paraId="097CFC10">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2.5.7残疾人福利性单位按招标文件要求提供了《残疾人福利性单位声明函》的，视同小微企业。</w:t>
      </w:r>
    </w:p>
    <w:p w14:paraId="4D7CC362">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2.5.8若投标人同时属于小型或微型企业、监狱企业、残疾人福利性单位中的两种及以上，将不重复享受小微企业价格扣减的优惠政策。</w:t>
      </w:r>
    </w:p>
    <w:p w14:paraId="46605C65">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3投标文件的比较和评价</w:t>
      </w:r>
    </w:p>
    <w:p w14:paraId="79C567B4">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3.1评标委员会将按照招标文件中规定的评标方法和标准，对符合性审查合格的投标文件进行商务和技术评估，综合比较与评价；未通过符合性审查的投标文件不得进入比较与评价。</w:t>
      </w:r>
    </w:p>
    <w:p w14:paraId="25285C81">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3.2评标方法和评标标准</w:t>
      </w:r>
    </w:p>
    <w:p w14:paraId="4DE54088">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3.2.1本项目采用的评标方法为：</w:t>
      </w:r>
    </w:p>
    <w:p w14:paraId="1494A310">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714F1BB2">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□最低评标价法，指投标文件满足招标文件全部实质性要求，且投标报价最低的投标人为中标候选人的评标方法。</w:t>
      </w:r>
    </w:p>
    <w:p w14:paraId="31EA8690">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3.2.2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投标无效。</w:t>
      </w:r>
    </w:p>
    <w:p w14:paraId="0D390B25">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□随机抽取</w:t>
      </w:r>
    </w:p>
    <w:p w14:paraId="606D5332">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□其他方式，具体要求：</w:t>
      </w:r>
      <w:r>
        <w:rPr>
          <w:rFonts w:hint="eastAsia" w:ascii="宋体" w:hAnsi="宋体" w:eastAsia="宋体" w:cs="宋体"/>
          <w:b w:val="0"/>
          <w:bCs w:val="0"/>
          <w:sz w:val="21"/>
          <w:szCs w:val="21"/>
          <w:highlight w:val="none"/>
          <w:u w:val="single"/>
          <w:shd w:val="clear" w:color="auto" w:fill="FFFFFF"/>
          <w:lang w:val="en-US" w:eastAsia="zh-CN"/>
        </w:rPr>
        <w:t xml:space="preserve"> / </w:t>
      </w:r>
    </w:p>
    <w:p w14:paraId="4F319EA5">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3.2.3非政府强制采购的节能产品或环境标志产品，依据品目清单和认证证书实施政府优先采购。优先采购的具体规定（如涉及）</w:t>
      </w:r>
      <w:r>
        <w:rPr>
          <w:rFonts w:hint="eastAsia" w:ascii="宋体" w:hAnsi="宋体" w:eastAsia="宋体" w:cs="宋体"/>
          <w:b w:val="0"/>
          <w:bCs w:val="0"/>
          <w:sz w:val="21"/>
          <w:szCs w:val="21"/>
          <w:highlight w:val="none"/>
          <w:u w:val="single"/>
          <w:shd w:val="clear" w:color="auto" w:fill="FFFFFF"/>
          <w:lang w:val="en-US" w:eastAsia="zh-CN"/>
        </w:rPr>
        <w:t xml:space="preserve"> / </w:t>
      </w:r>
      <w:r>
        <w:rPr>
          <w:rFonts w:hint="eastAsia" w:ascii="宋体" w:hAnsi="宋体" w:eastAsia="宋体" w:cs="宋体"/>
          <w:b w:val="0"/>
          <w:bCs w:val="0"/>
          <w:sz w:val="21"/>
          <w:szCs w:val="21"/>
          <w:highlight w:val="none"/>
          <w:shd w:val="clear" w:color="auto" w:fill="FFFFFF"/>
          <w:lang w:val="en-US" w:eastAsia="zh-CN"/>
        </w:rPr>
        <w:t>。</w:t>
      </w:r>
    </w:p>
    <w:p w14:paraId="5D1D8D50">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4确定</w:t>
      </w:r>
      <w:bookmarkStart w:id="785" w:name="_Toc150480784"/>
      <w:bookmarkStart w:id="786" w:name="_Toc150774646"/>
      <w:bookmarkStart w:id="787" w:name="_Toc151190173"/>
      <w:bookmarkStart w:id="788" w:name="_Toc127151747"/>
      <w:bookmarkStart w:id="789" w:name="_Toc151193716"/>
      <w:bookmarkStart w:id="790" w:name="_Ref467307010"/>
      <w:bookmarkStart w:id="791" w:name="_Toc265228384"/>
      <w:bookmarkStart w:id="792" w:name="_Toc195842911"/>
      <w:bookmarkStart w:id="793" w:name="_Toc151193788"/>
      <w:bookmarkStart w:id="794" w:name="_Toc520356170"/>
      <w:bookmarkStart w:id="795" w:name="_Toc151193644"/>
      <w:bookmarkStart w:id="796" w:name="_Toc142311048"/>
      <w:bookmarkStart w:id="797" w:name="_Toc127151546"/>
      <w:bookmarkStart w:id="798" w:name="_Toc226309790"/>
      <w:bookmarkStart w:id="799" w:name="_Toc226337242"/>
      <w:bookmarkStart w:id="800" w:name="_Toc149720839"/>
      <w:bookmarkStart w:id="801" w:name="_Toc305158888"/>
      <w:bookmarkStart w:id="802" w:name="_Toc164351640"/>
      <w:bookmarkStart w:id="803" w:name="_Toc150774751"/>
      <w:bookmarkStart w:id="804" w:name="_Toc164608660"/>
      <w:bookmarkStart w:id="805" w:name="_Toc226965736"/>
      <w:bookmarkStart w:id="806" w:name="_Toc164608815"/>
      <w:bookmarkStart w:id="807" w:name="_Toc264969236"/>
      <w:bookmarkStart w:id="808" w:name="_Toc151193860"/>
      <w:bookmarkStart w:id="809" w:name="_Toc151193934"/>
      <w:bookmarkStart w:id="810" w:name="_Toc305158814"/>
      <w:bookmarkStart w:id="811" w:name="_Toc164229241"/>
      <w:bookmarkStart w:id="812" w:name="_Toc150509297"/>
      <w:bookmarkStart w:id="813" w:name="_Toc226965819"/>
      <w:bookmarkStart w:id="814" w:name="_Toc127161460"/>
      <w:bookmarkStart w:id="815" w:name="_Toc164229387"/>
      <w:r>
        <w:rPr>
          <w:rFonts w:hint="eastAsia" w:ascii="宋体" w:hAnsi="宋体" w:eastAsia="宋体" w:cs="宋体"/>
          <w:b w:val="0"/>
          <w:bCs w:val="0"/>
          <w:sz w:val="21"/>
          <w:szCs w:val="21"/>
          <w:highlight w:val="none"/>
          <w:shd w:val="clear" w:color="auto" w:fill="FFFFFF"/>
          <w:lang w:val="en-US" w:eastAsia="zh-CN"/>
        </w:rPr>
        <w:t>中标候选人名单</w:t>
      </w:r>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p>
    <w:p w14:paraId="51C32255">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4.1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460902C7">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□随机抽取</w:t>
      </w:r>
    </w:p>
    <w:p w14:paraId="62BC5559">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■其他方式，具体要求：以报价低的优先，投标报价也相同的，以技术部分得分高者为中标人。</w:t>
      </w:r>
    </w:p>
    <w:p w14:paraId="559803BD">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4.2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52E9300F">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4.3采用最低评标价法时，评标结果按本章2.4、2.5调整后的投标报价由低到高顺序排列。投标报价相同的并列。投标文件满足招标文件全部实质性要求且投标报价最低的投标人为排名第一的中标候选人。</w:t>
      </w:r>
    </w:p>
    <w:p w14:paraId="56E59CEB">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4.4评标委员会要对评分汇总情况进行复核，特别是对排名第一的、报价最低的、投标或响应文件被认定为无效的情形进行重点复核。</w:t>
      </w:r>
    </w:p>
    <w:p w14:paraId="41C1CBAC">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4.5评标委员会将根据各投标人的评标排序，依次推荐本项目（各采购包）的中标候选人，起草并签署评标报告。本项目（各采购包）评标委员会共（各）推荐</w:t>
      </w:r>
      <w:r>
        <w:rPr>
          <w:rFonts w:hint="eastAsia" w:ascii="宋体" w:hAnsi="宋体" w:eastAsia="宋体" w:cs="宋体"/>
          <w:b w:val="0"/>
          <w:bCs w:val="0"/>
          <w:sz w:val="21"/>
          <w:szCs w:val="21"/>
          <w:highlight w:val="none"/>
          <w:u w:val="single"/>
          <w:shd w:val="clear" w:color="auto" w:fill="FFFFFF"/>
          <w:lang w:val="en-US" w:eastAsia="zh-CN"/>
        </w:rPr>
        <w:t>3</w:t>
      </w:r>
      <w:r>
        <w:rPr>
          <w:rFonts w:hint="eastAsia" w:ascii="宋体" w:hAnsi="宋体" w:eastAsia="宋体" w:cs="宋体"/>
          <w:b w:val="0"/>
          <w:bCs w:val="0"/>
          <w:sz w:val="21"/>
          <w:szCs w:val="21"/>
          <w:highlight w:val="none"/>
          <w:shd w:val="clear" w:color="auto" w:fill="FFFFFF"/>
          <w:lang w:val="en-US" w:eastAsia="zh-CN"/>
        </w:rPr>
        <w:t>名中标候选人。</w:t>
      </w:r>
    </w:p>
    <w:p w14:paraId="42AF5954">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5报告违法行为</w:t>
      </w:r>
    </w:p>
    <w:p w14:paraId="5C02CF2B">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5.1评标委员会在评标过程中发现投标人有行贿、提供虚假材料或者串通等违法行为时，有向采购人、采购代理机构或者有关部门报告的职责。</w:t>
      </w:r>
    </w:p>
    <w:p w14:paraId="7C21529A">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br w:type="page"/>
      </w:r>
    </w:p>
    <w:p w14:paraId="7BF259C2">
      <w:pPr>
        <w:keepNext w:val="0"/>
        <w:keepLines w:val="0"/>
        <w:pageBreakBefore w:val="0"/>
        <w:widowControl w:val="0"/>
        <w:numPr>
          <w:ilvl w:val="0"/>
          <w:numId w:val="9"/>
        </w:numPr>
        <w:tabs>
          <w:tab w:val="left" w:pos="360"/>
          <w:tab w:val="left" w:pos="900"/>
        </w:tabs>
        <w:kinsoku/>
        <w:wordWrap w:val="0"/>
        <w:overflowPunct/>
        <w:topLinePunct/>
        <w:autoSpaceDE/>
        <w:autoSpaceDN/>
        <w:bidi w:val="0"/>
        <w:snapToGrid w:val="0"/>
        <w:spacing w:line="360" w:lineRule="auto"/>
        <w:jc w:val="center"/>
        <w:textAlignment w:val="auto"/>
        <w:outlineLvl w:val="1"/>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评标标准</w:t>
      </w:r>
    </w:p>
    <w:tbl>
      <w:tblPr>
        <w:tblStyle w:val="46"/>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126"/>
        <w:gridCol w:w="1537"/>
        <w:gridCol w:w="848"/>
        <w:gridCol w:w="4594"/>
        <w:gridCol w:w="957"/>
      </w:tblGrid>
      <w:tr w14:paraId="737DF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4" w:type="dxa"/>
            <w:vAlign w:val="center"/>
          </w:tcPr>
          <w:p w14:paraId="0E534254">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序号</w:t>
            </w:r>
          </w:p>
        </w:tc>
        <w:tc>
          <w:tcPr>
            <w:tcW w:w="1126" w:type="dxa"/>
            <w:vAlign w:val="center"/>
          </w:tcPr>
          <w:p w14:paraId="63C96A88">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评审部分</w:t>
            </w:r>
          </w:p>
        </w:tc>
        <w:tc>
          <w:tcPr>
            <w:tcW w:w="1537" w:type="dxa"/>
            <w:vAlign w:val="center"/>
          </w:tcPr>
          <w:p w14:paraId="64DF6D6F">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评分因素</w:t>
            </w:r>
          </w:p>
        </w:tc>
        <w:tc>
          <w:tcPr>
            <w:tcW w:w="848" w:type="dxa"/>
            <w:vAlign w:val="center"/>
          </w:tcPr>
          <w:p w14:paraId="4A711440">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分值</w:t>
            </w:r>
          </w:p>
        </w:tc>
        <w:tc>
          <w:tcPr>
            <w:tcW w:w="4594" w:type="dxa"/>
            <w:vAlign w:val="center"/>
          </w:tcPr>
          <w:p w14:paraId="6FA40812">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评分标准</w:t>
            </w:r>
          </w:p>
        </w:tc>
        <w:tc>
          <w:tcPr>
            <w:tcW w:w="957" w:type="dxa"/>
            <w:vAlign w:val="center"/>
          </w:tcPr>
          <w:p w14:paraId="09D590B1">
            <w:pPr>
              <w:pStyle w:val="252"/>
              <w:keepNext w:val="0"/>
              <w:keepLines w:val="0"/>
              <w:pageBreakBefore w:val="0"/>
              <w:widowControl w:val="0"/>
              <w:kinsoku/>
              <w:wordWrap w:val="0"/>
              <w:overflowPunct/>
              <w:topLinePunct/>
              <w:autoSpaceDE/>
              <w:autoSpaceDN/>
              <w:bidi w:val="0"/>
              <w:spacing w:before="0" w:after="0"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说明</w:t>
            </w:r>
          </w:p>
        </w:tc>
      </w:tr>
      <w:tr w14:paraId="05103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4" w:type="dxa"/>
            <w:vAlign w:val="center"/>
          </w:tcPr>
          <w:p w14:paraId="63ECFBF2">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w:t>
            </w:r>
          </w:p>
        </w:tc>
        <w:tc>
          <w:tcPr>
            <w:tcW w:w="1126" w:type="dxa"/>
            <w:vMerge w:val="restart"/>
            <w:vAlign w:val="center"/>
          </w:tcPr>
          <w:p w14:paraId="2E6BE4C6">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技术部分（</w:t>
            </w:r>
            <w:r>
              <w:rPr>
                <w:rFonts w:hint="eastAsia" w:ascii="宋体" w:hAnsi="宋体" w:eastAsia="宋体" w:cs="宋体"/>
                <w:b w:val="0"/>
                <w:bCs w:val="0"/>
                <w:sz w:val="21"/>
                <w:szCs w:val="21"/>
                <w:highlight w:val="none"/>
                <w:lang w:val="en-US" w:eastAsia="zh-CN"/>
              </w:rPr>
              <w:t>70</w:t>
            </w:r>
            <w:r>
              <w:rPr>
                <w:rFonts w:hint="eastAsia" w:ascii="宋体" w:hAnsi="宋体" w:eastAsia="宋体" w:cs="宋体"/>
                <w:b w:val="0"/>
                <w:bCs w:val="0"/>
                <w:sz w:val="21"/>
                <w:szCs w:val="21"/>
                <w:highlight w:val="none"/>
              </w:rPr>
              <w:t>分）</w:t>
            </w:r>
          </w:p>
        </w:tc>
        <w:tc>
          <w:tcPr>
            <w:tcW w:w="1537" w:type="dxa"/>
            <w:shd w:val="clear" w:color="auto" w:fill="auto"/>
            <w:vAlign w:val="center"/>
          </w:tcPr>
          <w:p w14:paraId="2794B3C2">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整体</w:t>
            </w:r>
            <w:r>
              <w:rPr>
                <w:rFonts w:hint="eastAsia" w:ascii="宋体" w:hAnsi="宋体" w:eastAsia="宋体" w:cs="宋体"/>
                <w:b w:val="0"/>
                <w:bCs w:val="0"/>
                <w:sz w:val="21"/>
                <w:szCs w:val="21"/>
                <w:highlight w:val="none"/>
              </w:rPr>
              <w:t>服务</w:t>
            </w:r>
          </w:p>
          <w:p w14:paraId="02374B8B">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方案</w:t>
            </w:r>
          </w:p>
          <w:p w14:paraId="365DED21">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lang w:val="en-US" w:eastAsia="zh-CN"/>
              </w:rPr>
              <w:t>10</w:t>
            </w:r>
            <w:r>
              <w:rPr>
                <w:rFonts w:hint="eastAsia" w:ascii="宋体" w:hAnsi="宋体" w:eastAsia="宋体" w:cs="宋体"/>
                <w:b w:val="0"/>
                <w:bCs w:val="0"/>
                <w:sz w:val="21"/>
                <w:szCs w:val="21"/>
                <w:highlight w:val="none"/>
              </w:rPr>
              <w:t>分）</w:t>
            </w:r>
          </w:p>
        </w:tc>
        <w:tc>
          <w:tcPr>
            <w:tcW w:w="848" w:type="dxa"/>
            <w:shd w:val="clear" w:color="auto" w:fill="auto"/>
            <w:vAlign w:val="center"/>
          </w:tcPr>
          <w:p w14:paraId="1282C77C">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sz w:val="21"/>
                <w:szCs w:val="21"/>
                <w:highlight w:val="none"/>
                <w:lang w:val="en-US" w:eastAsia="zh-CN"/>
              </w:rPr>
              <w:t>0-10</w:t>
            </w:r>
          </w:p>
        </w:tc>
        <w:tc>
          <w:tcPr>
            <w:tcW w:w="4594" w:type="dxa"/>
            <w:shd w:val="clear" w:color="auto" w:fill="auto"/>
            <w:vAlign w:val="center"/>
          </w:tcPr>
          <w:p w14:paraId="344BA819">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w:t>
            </w:r>
            <w:r>
              <w:rPr>
                <w:rFonts w:hint="eastAsia" w:ascii="宋体" w:hAnsi="宋体" w:eastAsia="宋体" w:cs="宋体"/>
                <w:b w:val="0"/>
                <w:bCs w:val="0"/>
                <w:sz w:val="21"/>
                <w:szCs w:val="21"/>
                <w:highlight w:val="none"/>
                <w:lang w:val="en-US" w:eastAsia="zh-CN"/>
              </w:rPr>
              <w:t>.整体</w:t>
            </w:r>
            <w:r>
              <w:rPr>
                <w:rFonts w:hint="eastAsia" w:ascii="宋体" w:hAnsi="宋体" w:eastAsia="宋体" w:cs="宋体"/>
                <w:b w:val="0"/>
                <w:bCs w:val="0"/>
                <w:sz w:val="21"/>
                <w:szCs w:val="21"/>
                <w:highlight w:val="none"/>
              </w:rPr>
              <w:t>服务方案内容完整、合理，可操作强，重点突出，优于项目需求的得</w:t>
            </w:r>
            <w:r>
              <w:rPr>
                <w:rFonts w:hint="eastAsia" w:ascii="宋体" w:hAnsi="宋体" w:eastAsia="宋体" w:cs="宋体"/>
                <w:b w:val="0"/>
                <w:bCs w:val="0"/>
                <w:sz w:val="21"/>
                <w:szCs w:val="21"/>
                <w:highlight w:val="none"/>
                <w:lang w:val="en-US" w:eastAsia="zh-CN"/>
              </w:rPr>
              <w:t>10</w:t>
            </w:r>
            <w:r>
              <w:rPr>
                <w:rFonts w:hint="eastAsia" w:ascii="宋体" w:hAnsi="宋体" w:eastAsia="宋体" w:cs="宋体"/>
                <w:b w:val="0"/>
                <w:bCs w:val="0"/>
                <w:sz w:val="21"/>
                <w:szCs w:val="21"/>
                <w:highlight w:val="none"/>
              </w:rPr>
              <w:t>分；</w:t>
            </w:r>
          </w:p>
          <w:p w14:paraId="18A593AD">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w:t>
            </w:r>
            <w:r>
              <w:rPr>
                <w:rFonts w:hint="eastAsia" w:ascii="宋体" w:hAnsi="宋体" w:eastAsia="宋体" w:cs="宋体"/>
                <w:b w:val="0"/>
                <w:bCs w:val="0"/>
                <w:sz w:val="21"/>
                <w:szCs w:val="21"/>
                <w:highlight w:val="none"/>
                <w:lang w:val="en-US" w:eastAsia="zh-CN"/>
              </w:rPr>
              <w:t>.整体</w:t>
            </w:r>
            <w:r>
              <w:rPr>
                <w:rFonts w:hint="eastAsia" w:ascii="宋体" w:hAnsi="宋体" w:eastAsia="宋体" w:cs="宋体"/>
                <w:b w:val="0"/>
                <w:bCs w:val="0"/>
                <w:sz w:val="21"/>
                <w:szCs w:val="21"/>
                <w:highlight w:val="none"/>
              </w:rPr>
              <w:t>服务方案内容较完整、较合理，可操作较强，重点较突出，满足项目需求的得</w:t>
            </w:r>
            <w:r>
              <w:rPr>
                <w:rFonts w:hint="eastAsia" w:ascii="宋体" w:hAnsi="宋体" w:eastAsia="宋体" w:cs="宋体"/>
                <w:b w:val="0"/>
                <w:bCs w:val="0"/>
                <w:sz w:val="21"/>
                <w:szCs w:val="21"/>
                <w:highlight w:val="none"/>
                <w:lang w:val="en-US" w:eastAsia="zh-CN"/>
              </w:rPr>
              <w:t>7</w:t>
            </w:r>
            <w:r>
              <w:rPr>
                <w:rFonts w:hint="eastAsia" w:ascii="宋体" w:hAnsi="宋体" w:eastAsia="宋体" w:cs="宋体"/>
                <w:b w:val="0"/>
                <w:bCs w:val="0"/>
                <w:sz w:val="21"/>
                <w:szCs w:val="21"/>
                <w:highlight w:val="none"/>
              </w:rPr>
              <w:t>分；</w:t>
            </w:r>
          </w:p>
          <w:p w14:paraId="238AEEB4">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w:t>
            </w:r>
            <w:r>
              <w:rPr>
                <w:rFonts w:hint="eastAsia" w:ascii="宋体" w:hAnsi="宋体" w:eastAsia="宋体" w:cs="宋体"/>
                <w:b w:val="0"/>
                <w:bCs w:val="0"/>
                <w:sz w:val="21"/>
                <w:szCs w:val="21"/>
                <w:highlight w:val="none"/>
                <w:lang w:val="en-US" w:eastAsia="zh-CN"/>
              </w:rPr>
              <w:t>.整体</w:t>
            </w:r>
            <w:r>
              <w:rPr>
                <w:rFonts w:hint="eastAsia" w:ascii="宋体" w:hAnsi="宋体" w:eastAsia="宋体" w:cs="宋体"/>
                <w:b w:val="0"/>
                <w:bCs w:val="0"/>
                <w:sz w:val="21"/>
                <w:szCs w:val="21"/>
                <w:highlight w:val="none"/>
              </w:rPr>
              <w:t>服务方案内容可行、基本合理，可操作一般，基本满足项目需求的得</w:t>
            </w:r>
            <w:r>
              <w:rPr>
                <w:rFonts w:hint="eastAsia" w:ascii="宋体" w:hAnsi="宋体" w:eastAsia="宋体" w:cs="宋体"/>
                <w:b w:val="0"/>
                <w:bCs w:val="0"/>
                <w:sz w:val="21"/>
                <w:szCs w:val="21"/>
                <w:highlight w:val="none"/>
                <w:lang w:val="en-US" w:eastAsia="zh-CN"/>
              </w:rPr>
              <w:t>4</w:t>
            </w:r>
            <w:r>
              <w:rPr>
                <w:rFonts w:hint="eastAsia" w:ascii="宋体" w:hAnsi="宋体" w:eastAsia="宋体" w:cs="宋体"/>
                <w:b w:val="0"/>
                <w:bCs w:val="0"/>
                <w:sz w:val="21"/>
                <w:szCs w:val="21"/>
                <w:highlight w:val="none"/>
              </w:rPr>
              <w:t>分；</w:t>
            </w:r>
          </w:p>
          <w:p w14:paraId="27F00267">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4</w:t>
            </w:r>
            <w:r>
              <w:rPr>
                <w:rFonts w:hint="eastAsia" w:ascii="宋体" w:hAnsi="宋体" w:eastAsia="宋体" w:cs="宋体"/>
                <w:b w:val="0"/>
                <w:bCs w:val="0"/>
                <w:sz w:val="21"/>
                <w:szCs w:val="21"/>
                <w:highlight w:val="none"/>
                <w:lang w:val="en-US" w:eastAsia="zh-CN"/>
              </w:rPr>
              <w:t>.整体</w:t>
            </w:r>
            <w:r>
              <w:rPr>
                <w:rFonts w:hint="eastAsia" w:ascii="宋体" w:hAnsi="宋体" w:eastAsia="宋体" w:cs="宋体"/>
                <w:b w:val="0"/>
                <w:bCs w:val="0"/>
                <w:sz w:val="21"/>
                <w:szCs w:val="21"/>
                <w:highlight w:val="none"/>
              </w:rPr>
              <w:t>服务方案内容一般、欠合理，可操作不强，能满足项目</w:t>
            </w:r>
            <w:r>
              <w:rPr>
                <w:rFonts w:hint="eastAsia" w:ascii="宋体" w:hAnsi="宋体" w:eastAsia="宋体" w:cs="宋体"/>
                <w:b w:val="0"/>
                <w:bCs w:val="0"/>
                <w:sz w:val="21"/>
                <w:szCs w:val="21"/>
                <w:highlight w:val="none"/>
                <w:lang w:eastAsia="zh-CN"/>
              </w:rPr>
              <w:t>的最低</w:t>
            </w:r>
            <w:r>
              <w:rPr>
                <w:rFonts w:hint="eastAsia" w:ascii="宋体" w:hAnsi="宋体" w:eastAsia="宋体" w:cs="宋体"/>
                <w:b w:val="0"/>
                <w:bCs w:val="0"/>
                <w:sz w:val="21"/>
                <w:szCs w:val="21"/>
                <w:highlight w:val="none"/>
              </w:rPr>
              <w:t>需求的得</w:t>
            </w:r>
            <w:r>
              <w:rPr>
                <w:rFonts w:hint="eastAsia" w:ascii="宋体" w:hAnsi="宋体" w:eastAsia="宋体" w:cs="宋体"/>
                <w:b w:val="0"/>
                <w:bCs w:val="0"/>
                <w:sz w:val="21"/>
                <w:szCs w:val="21"/>
                <w:highlight w:val="none"/>
                <w:lang w:val="en-US" w:eastAsia="zh-CN"/>
              </w:rPr>
              <w:t>1</w:t>
            </w:r>
            <w:r>
              <w:rPr>
                <w:rFonts w:hint="eastAsia" w:ascii="宋体" w:hAnsi="宋体" w:eastAsia="宋体" w:cs="宋体"/>
                <w:b w:val="0"/>
                <w:bCs w:val="0"/>
                <w:sz w:val="21"/>
                <w:szCs w:val="21"/>
                <w:highlight w:val="none"/>
              </w:rPr>
              <w:t>分；</w:t>
            </w:r>
          </w:p>
          <w:p w14:paraId="5C568EEC">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w:t>
            </w:r>
            <w:r>
              <w:rPr>
                <w:rFonts w:hint="eastAsia" w:ascii="宋体" w:hAnsi="宋体" w:eastAsia="宋体" w:cs="宋体"/>
                <w:b w:val="0"/>
                <w:bCs w:val="0"/>
                <w:sz w:val="21"/>
                <w:szCs w:val="21"/>
                <w:highlight w:val="none"/>
              </w:rPr>
              <w:t>未提供的得0分</w:t>
            </w:r>
            <w:r>
              <w:rPr>
                <w:rFonts w:hint="eastAsia" w:ascii="宋体" w:hAnsi="宋体" w:eastAsia="宋体" w:cs="宋体"/>
                <w:b w:val="0"/>
                <w:bCs w:val="0"/>
                <w:sz w:val="21"/>
                <w:szCs w:val="21"/>
                <w:highlight w:val="none"/>
                <w:lang w:eastAsia="zh-CN"/>
              </w:rPr>
              <w:t>。</w:t>
            </w:r>
          </w:p>
        </w:tc>
        <w:tc>
          <w:tcPr>
            <w:tcW w:w="957" w:type="dxa"/>
            <w:vAlign w:val="center"/>
          </w:tcPr>
          <w:p w14:paraId="2CCC06EC">
            <w:pPr>
              <w:pStyle w:val="252"/>
              <w:keepNext w:val="0"/>
              <w:keepLines w:val="0"/>
              <w:pageBreakBefore w:val="0"/>
              <w:widowControl w:val="0"/>
              <w:kinsoku/>
              <w:wordWrap w:val="0"/>
              <w:overflowPunct/>
              <w:topLinePunct/>
              <w:autoSpaceDE/>
              <w:autoSpaceDN/>
              <w:bidi w:val="0"/>
              <w:spacing w:before="0" w:after="0" w:line="360" w:lineRule="auto"/>
              <w:textAlignment w:val="auto"/>
              <w:rPr>
                <w:rFonts w:hint="eastAsia" w:ascii="宋体" w:hAnsi="宋体" w:eastAsia="宋体" w:cs="宋体"/>
                <w:b w:val="0"/>
                <w:bCs w:val="0"/>
                <w:sz w:val="21"/>
                <w:szCs w:val="21"/>
                <w:highlight w:val="none"/>
              </w:rPr>
            </w:pPr>
          </w:p>
        </w:tc>
      </w:tr>
      <w:tr w14:paraId="61E3B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4" w:type="dxa"/>
            <w:vAlign w:val="center"/>
          </w:tcPr>
          <w:p w14:paraId="381A87C5">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w:t>
            </w:r>
          </w:p>
        </w:tc>
        <w:tc>
          <w:tcPr>
            <w:tcW w:w="1126" w:type="dxa"/>
            <w:vMerge w:val="continue"/>
            <w:vAlign w:val="center"/>
          </w:tcPr>
          <w:p w14:paraId="313D4550">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1537" w:type="dxa"/>
            <w:shd w:val="clear" w:color="auto" w:fill="auto"/>
            <w:vAlign w:val="center"/>
          </w:tcPr>
          <w:p w14:paraId="0B452583">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安全管理及保障措施</w:t>
            </w:r>
          </w:p>
          <w:p w14:paraId="7EC74E3A">
            <w:pPr>
              <w:keepNext w:val="0"/>
              <w:keepLines w:val="0"/>
              <w:pageBreakBefore w:val="0"/>
              <w:widowControl w:val="0"/>
              <w:kinsoku/>
              <w:wordWrap w:val="0"/>
              <w:overflowPunct/>
              <w:topLinePunct/>
              <w:autoSpaceDE/>
              <w:autoSpaceDN/>
              <w:bidi w:val="0"/>
              <w:spacing w:line="360" w:lineRule="auto"/>
              <w:ind w:firstLine="28" w:firstLineChars="0"/>
              <w:jc w:val="center"/>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lang w:val="en-US" w:eastAsia="zh-CN"/>
              </w:rPr>
              <w:t>（10分）</w:t>
            </w:r>
          </w:p>
        </w:tc>
        <w:tc>
          <w:tcPr>
            <w:tcW w:w="848" w:type="dxa"/>
            <w:shd w:val="clear" w:color="auto" w:fill="auto"/>
            <w:vAlign w:val="center"/>
          </w:tcPr>
          <w:p w14:paraId="4DE5F79E">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b w:val="0"/>
                <w:bCs w:val="0"/>
                <w:color w:val="000000"/>
                <w:kern w:val="0"/>
                <w:sz w:val="21"/>
                <w:szCs w:val="21"/>
                <w:highlight w:val="none"/>
                <w:lang w:val="en-US" w:eastAsia="zh-CN" w:bidi="ar-SA"/>
              </w:rPr>
            </w:pPr>
            <w:r>
              <w:rPr>
                <w:rFonts w:hint="eastAsia" w:ascii="宋体" w:hAnsi="宋体" w:eastAsia="宋体" w:cs="宋体"/>
                <w:b w:val="0"/>
                <w:bCs w:val="0"/>
                <w:sz w:val="21"/>
                <w:szCs w:val="21"/>
                <w:highlight w:val="none"/>
                <w:lang w:val="en-US" w:eastAsia="zh-CN"/>
              </w:rPr>
              <w:t>0-10</w:t>
            </w:r>
          </w:p>
        </w:tc>
        <w:tc>
          <w:tcPr>
            <w:tcW w:w="4594" w:type="dxa"/>
            <w:shd w:val="clear" w:color="auto" w:fill="auto"/>
            <w:vAlign w:val="center"/>
          </w:tcPr>
          <w:p w14:paraId="26A0F10D">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1.安全管理及保障措施内容完整、合理，可操作性强的得10分；</w:t>
            </w:r>
          </w:p>
          <w:p w14:paraId="239DAFCC">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2.安全管理及保障措施内容较完整、较合理，可操作性较好的得7分；</w:t>
            </w:r>
          </w:p>
          <w:p w14:paraId="75CFAA69">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3.安全管理及保障措施内容有欠缺、合理性一般，具有一定可操作性的得4分；</w:t>
            </w:r>
          </w:p>
          <w:p w14:paraId="10318FB2">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4.安全管理及保障措施内容有欠缺、合理性差，可操作性差的得1分；</w:t>
            </w:r>
          </w:p>
          <w:p w14:paraId="6383809E">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lang w:val="en-US" w:eastAsia="zh-CN"/>
              </w:rPr>
              <w:t>5.未提供的得0分。</w:t>
            </w:r>
          </w:p>
        </w:tc>
        <w:tc>
          <w:tcPr>
            <w:tcW w:w="957" w:type="dxa"/>
            <w:vAlign w:val="center"/>
          </w:tcPr>
          <w:p w14:paraId="4687F948">
            <w:pPr>
              <w:pStyle w:val="252"/>
              <w:keepNext w:val="0"/>
              <w:keepLines w:val="0"/>
              <w:pageBreakBefore w:val="0"/>
              <w:widowControl w:val="0"/>
              <w:kinsoku/>
              <w:wordWrap w:val="0"/>
              <w:overflowPunct/>
              <w:topLinePunct/>
              <w:autoSpaceDE/>
              <w:autoSpaceDN/>
              <w:bidi w:val="0"/>
              <w:spacing w:before="0" w:after="0" w:line="360" w:lineRule="auto"/>
              <w:textAlignment w:val="auto"/>
              <w:rPr>
                <w:rFonts w:hint="eastAsia" w:ascii="宋体" w:hAnsi="宋体" w:eastAsia="宋体" w:cs="宋体"/>
                <w:b w:val="0"/>
                <w:bCs w:val="0"/>
                <w:sz w:val="21"/>
                <w:szCs w:val="21"/>
                <w:highlight w:val="none"/>
              </w:rPr>
            </w:pPr>
          </w:p>
        </w:tc>
      </w:tr>
      <w:tr w14:paraId="4A338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4" w:type="dxa"/>
            <w:vAlign w:val="center"/>
          </w:tcPr>
          <w:p w14:paraId="2FABE872">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w:t>
            </w:r>
          </w:p>
        </w:tc>
        <w:tc>
          <w:tcPr>
            <w:tcW w:w="1126" w:type="dxa"/>
            <w:vMerge w:val="continue"/>
            <w:vAlign w:val="center"/>
          </w:tcPr>
          <w:p w14:paraId="371FED51">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1537" w:type="dxa"/>
            <w:shd w:val="clear" w:color="auto" w:fill="auto"/>
            <w:vAlign w:val="center"/>
          </w:tcPr>
          <w:p w14:paraId="49FBCB0E">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质量保证与质量控制</w:t>
            </w:r>
          </w:p>
          <w:p w14:paraId="7E09A43F">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措施</w:t>
            </w:r>
          </w:p>
          <w:p w14:paraId="5A160760">
            <w:pPr>
              <w:keepNext w:val="0"/>
              <w:keepLines w:val="0"/>
              <w:pageBreakBefore w:val="0"/>
              <w:widowControl w:val="0"/>
              <w:kinsoku/>
              <w:wordWrap w:val="0"/>
              <w:overflowPunct/>
              <w:topLinePunct/>
              <w:autoSpaceDE/>
              <w:autoSpaceDN/>
              <w:bidi w:val="0"/>
              <w:spacing w:line="360" w:lineRule="auto"/>
              <w:ind w:firstLine="28" w:firstLineChars="0"/>
              <w:jc w:val="center"/>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lang w:val="en-US" w:eastAsia="zh-CN"/>
              </w:rPr>
              <w:t>（10分）</w:t>
            </w:r>
          </w:p>
        </w:tc>
        <w:tc>
          <w:tcPr>
            <w:tcW w:w="848" w:type="dxa"/>
            <w:shd w:val="clear" w:color="auto" w:fill="auto"/>
            <w:vAlign w:val="center"/>
          </w:tcPr>
          <w:p w14:paraId="7411B6A0">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b w:val="0"/>
                <w:bCs w:val="0"/>
                <w:color w:val="000000"/>
                <w:kern w:val="0"/>
                <w:sz w:val="21"/>
                <w:szCs w:val="21"/>
                <w:highlight w:val="none"/>
                <w:lang w:val="en-US" w:eastAsia="zh-CN" w:bidi="ar-SA"/>
              </w:rPr>
            </w:pPr>
            <w:r>
              <w:rPr>
                <w:rFonts w:hint="eastAsia" w:ascii="宋体" w:hAnsi="宋体" w:eastAsia="宋体" w:cs="宋体"/>
                <w:b w:val="0"/>
                <w:bCs w:val="0"/>
                <w:sz w:val="21"/>
                <w:szCs w:val="21"/>
                <w:highlight w:val="none"/>
                <w:lang w:val="en-US" w:eastAsia="zh-CN"/>
              </w:rPr>
              <w:t>0-10</w:t>
            </w:r>
          </w:p>
        </w:tc>
        <w:tc>
          <w:tcPr>
            <w:tcW w:w="4594" w:type="dxa"/>
            <w:shd w:val="clear" w:color="auto" w:fill="auto"/>
            <w:vAlign w:val="center"/>
          </w:tcPr>
          <w:p w14:paraId="24DD61F3">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1.质量保证与质量控制措施内容完整、合理，可操作性强的得10分；</w:t>
            </w:r>
          </w:p>
          <w:p w14:paraId="573A05C9">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2.质量保证与质量控制措施内容较完整、较合理，可操作性较好的得7分；</w:t>
            </w:r>
          </w:p>
          <w:p w14:paraId="02FEF697">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3.质量保证与质量控制措施内容有欠缺、合理性一般，具有一定可操作性的得4分；</w:t>
            </w:r>
          </w:p>
          <w:p w14:paraId="756250B2">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4.质量保证与质量控制措施内容有欠缺、合理性差，可操作性差的得1分；</w:t>
            </w:r>
          </w:p>
          <w:p w14:paraId="2D3609D4">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lang w:val="en-US" w:eastAsia="zh-CN"/>
              </w:rPr>
              <w:t>5.未提供的得0分。</w:t>
            </w:r>
          </w:p>
        </w:tc>
        <w:tc>
          <w:tcPr>
            <w:tcW w:w="957" w:type="dxa"/>
            <w:vAlign w:val="center"/>
          </w:tcPr>
          <w:p w14:paraId="3AD94BA8">
            <w:pPr>
              <w:pStyle w:val="252"/>
              <w:keepNext w:val="0"/>
              <w:keepLines w:val="0"/>
              <w:pageBreakBefore w:val="0"/>
              <w:widowControl w:val="0"/>
              <w:kinsoku/>
              <w:wordWrap w:val="0"/>
              <w:overflowPunct/>
              <w:topLinePunct/>
              <w:autoSpaceDE/>
              <w:autoSpaceDN/>
              <w:bidi w:val="0"/>
              <w:spacing w:before="0" w:after="0" w:line="360" w:lineRule="auto"/>
              <w:textAlignment w:val="auto"/>
              <w:rPr>
                <w:rFonts w:hint="eastAsia" w:ascii="宋体" w:hAnsi="宋体" w:eastAsia="宋体" w:cs="宋体"/>
                <w:b w:val="0"/>
                <w:bCs w:val="0"/>
                <w:sz w:val="21"/>
                <w:szCs w:val="21"/>
                <w:highlight w:val="none"/>
              </w:rPr>
            </w:pPr>
          </w:p>
        </w:tc>
      </w:tr>
      <w:tr w14:paraId="1DF17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4" w:type="dxa"/>
            <w:vAlign w:val="center"/>
          </w:tcPr>
          <w:p w14:paraId="676F1709">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w:t>
            </w:r>
          </w:p>
        </w:tc>
        <w:tc>
          <w:tcPr>
            <w:tcW w:w="1126" w:type="dxa"/>
            <w:vMerge w:val="continue"/>
            <w:vAlign w:val="center"/>
          </w:tcPr>
          <w:p w14:paraId="5C6B8E08">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1537" w:type="dxa"/>
            <w:shd w:val="clear" w:color="auto" w:fill="auto"/>
            <w:vAlign w:val="center"/>
          </w:tcPr>
          <w:p w14:paraId="7C0E088A">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文明作业及环保措施</w:t>
            </w:r>
          </w:p>
          <w:p w14:paraId="7A38A08F">
            <w:pPr>
              <w:keepNext w:val="0"/>
              <w:keepLines w:val="0"/>
              <w:pageBreakBefore w:val="0"/>
              <w:widowControl w:val="0"/>
              <w:kinsoku/>
              <w:wordWrap w:val="0"/>
              <w:overflowPunct/>
              <w:topLinePunct/>
              <w:autoSpaceDE/>
              <w:autoSpaceDN/>
              <w:bidi w:val="0"/>
              <w:spacing w:line="360" w:lineRule="auto"/>
              <w:ind w:firstLine="28" w:firstLineChars="0"/>
              <w:jc w:val="center"/>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lang w:val="en-US" w:eastAsia="zh-CN"/>
              </w:rPr>
              <w:t>（10分）</w:t>
            </w:r>
          </w:p>
        </w:tc>
        <w:tc>
          <w:tcPr>
            <w:tcW w:w="848" w:type="dxa"/>
            <w:shd w:val="clear" w:color="auto" w:fill="auto"/>
            <w:vAlign w:val="center"/>
          </w:tcPr>
          <w:p w14:paraId="4AA43D29">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lang w:val="en-US" w:eastAsia="zh-CN"/>
              </w:rPr>
              <w:t>0-10</w:t>
            </w:r>
          </w:p>
        </w:tc>
        <w:tc>
          <w:tcPr>
            <w:tcW w:w="4594" w:type="dxa"/>
            <w:shd w:val="clear" w:color="auto" w:fill="auto"/>
            <w:vAlign w:val="top"/>
          </w:tcPr>
          <w:p w14:paraId="69B63912">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1.文明作业及环保措施内容完整、合理，可操作性强的得10分；</w:t>
            </w:r>
          </w:p>
          <w:p w14:paraId="2466BCF7">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2.文明作业及环保措施内容较完整、较合理，可操作性较好的得7分；</w:t>
            </w:r>
          </w:p>
          <w:p w14:paraId="24F64CB7">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3.文明作业及环保措施内容有欠缺、合理性一般，具有一定可操作性的得4分；</w:t>
            </w:r>
          </w:p>
          <w:p w14:paraId="3E3DBC4B">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4.文明作业及环保措施内容有欠缺、合理性差，可操作性差的得1分；</w:t>
            </w:r>
          </w:p>
          <w:p w14:paraId="2D522CEA">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lang w:val="en-US" w:eastAsia="zh-CN"/>
              </w:rPr>
              <w:t>5.未提供的得0分。</w:t>
            </w:r>
          </w:p>
        </w:tc>
        <w:tc>
          <w:tcPr>
            <w:tcW w:w="957" w:type="dxa"/>
            <w:vAlign w:val="center"/>
          </w:tcPr>
          <w:p w14:paraId="56F4083B">
            <w:pPr>
              <w:pStyle w:val="252"/>
              <w:keepNext w:val="0"/>
              <w:keepLines w:val="0"/>
              <w:pageBreakBefore w:val="0"/>
              <w:widowControl w:val="0"/>
              <w:kinsoku/>
              <w:wordWrap w:val="0"/>
              <w:overflowPunct/>
              <w:topLinePunct/>
              <w:autoSpaceDE/>
              <w:autoSpaceDN/>
              <w:bidi w:val="0"/>
              <w:spacing w:before="0" w:after="0" w:line="360" w:lineRule="auto"/>
              <w:textAlignment w:val="auto"/>
              <w:rPr>
                <w:rFonts w:hint="eastAsia" w:ascii="宋体" w:hAnsi="宋体" w:eastAsia="宋体" w:cs="宋体"/>
                <w:b w:val="0"/>
                <w:bCs w:val="0"/>
                <w:sz w:val="21"/>
                <w:szCs w:val="21"/>
                <w:highlight w:val="none"/>
              </w:rPr>
            </w:pPr>
          </w:p>
        </w:tc>
      </w:tr>
      <w:tr w14:paraId="56FFA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4" w:type="dxa"/>
            <w:vAlign w:val="center"/>
          </w:tcPr>
          <w:p w14:paraId="73BE43AA">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w:t>
            </w:r>
          </w:p>
        </w:tc>
        <w:tc>
          <w:tcPr>
            <w:tcW w:w="1126" w:type="dxa"/>
            <w:vMerge w:val="continue"/>
            <w:vAlign w:val="center"/>
          </w:tcPr>
          <w:p w14:paraId="708E86F2">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1537" w:type="dxa"/>
            <w:shd w:val="clear" w:color="auto" w:fill="auto"/>
            <w:vAlign w:val="center"/>
          </w:tcPr>
          <w:p w14:paraId="42864DA7">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应急处理方案及措施</w:t>
            </w:r>
          </w:p>
          <w:p w14:paraId="13187BCC">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（10分）</w:t>
            </w:r>
          </w:p>
        </w:tc>
        <w:tc>
          <w:tcPr>
            <w:tcW w:w="848" w:type="dxa"/>
            <w:shd w:val="clear" w:color="auto" w:fill="auto"/>
            <w:vAlign w:val="center"/>
          </w:tcPr>
          <w:p w14:paraId="6E434E07">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b w:val="0"/>
                <w:bCs w:val="0"/>
                <w:color w:val="000000"/>
                <w:kern w:val="0"/>
                <w:sz w:val="21"/>
                <w:szCs w:val="21"/>
                <w:highlight w:val="none"/>
                <w:lang w:val="en-US" w:eastAsia="zh-CN" w:bidi="ar-SA"/>
              </w:rPr>
            </w:pPr>
            <w:r>
              <w:rPr>
                <w:rFonts w:hint="eastAsia" w:ascii="宋体" w:hAnsi="宋体" w:eastAsia="宋体" w:cs="宋体"/>
                <w:b w:val="0"/>
                <w:bCs w:val="0"/>
                <w:sz w:val="21"/>
                <w:szCs w:val="21"/>
                <w:highlight w:val="none"/>
                <w:lang w:val="en-US" w:eastAsia="zh-CN"/>
              </w:rPr>
              <w:t>0-10</w:t>
            </w:r>
          </w:p>
        </w:tc>
        <w:tc>
          <w:tcPr>
            <w:tcW w:w="4594" w:type="dxa"/>
            <w:shd w:val="clear" w:color="auto" w:fill="auto"/>
            <w:vAlign w:val="center"/>
          </w:tcPr>
          <w:p w14:paraId="02B5CB00">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1.应急处理方案及措施内容完整、合理，可操作性强的得10分；</w:t>
            </w:r>
          </w:p>
          <w:p w14:paraId="7A695BFE">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2.应急处理方案及措施内容较完整、较合理，可操作性较好的得7分；</w:t>
            </w:r>
          </w:p>
          <w:p w14:paraId="3100D06B">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3.应急处理方案及措施内容有欠缺、合理性一般，具有一定可操作性的得4分；</w:t>
            </w:r>
          </w:p>
          <w:p w14:paraId="5CCF3C31">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4.应急处理方案及措施内容有欠缺、合理性差，可操作性差的得1分；</w:t>
            </w:r>
          </w:p>
          <w:p w14:paraId="1C4866C7">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5.未提供的得0分。</w:t>
            </w:r>
          </w:p>
        </w:tc>
        <w:tc>
          <w:tcPr>
            <w:tcW w:w="957" w:type="dxa"/>
            <w:vAlign w:val="center"/>
          </w:tcPr>
          <w:p w14:paraId="1736D4FE">
            <w:pPr>
              <w:pStyle w:val="252"/>
              <w:keepNext w:val="0"/>
              <w:keepLines w:val="0"/>
              <w:pageBreakBefore w:val="0"/>
              <w:widowControl w:val="0"/>
              <w:kinsoku/>
              <w:wordWrap w:val="0"/>
              <w:overflowPunct/>
              <w:topLinePunct/>
              <w:autoSpaceDE/>
              <w:autoSpaceDN/>
              <w:bidi w:val="0"/>
              <w:spacing w:before="0" w:after="0" w:line="360" w:lineRule="auto"/>
              <w:textAlignment w:val="auto"/>
              <w:rPr>
                <w:rFonts w:hint="eastAsia" w:ascii="宋体" w:hAnsi="宋体" w:eastAsia="宋体" w:cs="宋体"/>
                <w:b w:val="0"/>
                <w:bCs w:val="0"/>
                <w:sz w:val="21"/>
                <w:szCs w:val="21"/>
                <w:highlight w:val="none"/>
              </w:rPr>
            </w:pPr>
          </w:p>
        </w:tc>
      </w:tr>
      <w:tr w14:paraId="37D5B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4" w:type="dxa"/>
            <w:vAlign w:val="center"/>
          </w:tcPr>
          <w:p w14:paraId="313B382E">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6</w:t>
            </w:r>
          </w:p>
        </w:tc>
        <w:tc>
          <w:tcPr>
            <w:tcW w:w="1126" w:type="dxa"/>
            <w:vMerge w:val="continue"/>
            <w:vAlign w:val="center"/>
          </w:tcPr>
          <w:p w14:paraId="13CAF1D9">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1537" w:type="dxa"/>
            <w:shd w:val="clear" w:color="auto" w:fill="auto"/>
            <w:vAlign w:val="center"/>
          </w:tcPr>
          <w:p w14:paraId="2E9D836D">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设备及车辆配备情况</w:t>
            </w:r>
          </w:p>
          <w:p w14:paraId="45B38DE3">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（7分）</w:t>
            </w:r>
          </w:p>
        </w:tc>
        <w:tc>
          <w:tcPr>
            <w:tcW w:w="848" w:type="dxa"/>
            <w:shd w:val="clear" w:color="auto" w:fill="auto"/>
            <w:vAlign w:val="center"/>
          </w:tcPr>
          <w:p w14:paraId="64D5F6E0">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b w:val="0"/>
                <w:bCs w:val="0"/>
                <w:color w:val="000000"/>
                <w:kern w:val="0"/>
                <w:sz w:val="21"/>
                <w:szCs w:val="21"/>
                <w:highlight w:val="none"/>
                <w:lang w:val="en-US" w:eastAsia="zh-CN" w:bidi="ar-SA"/>
              </w:rPr>
            </w:pPr>
            <w:r>
              <w:rPr>
                <w:rFonts w:hint="eastAsia" w:ascii="宋体" w:hAnsi="宋体" w:eastAsia="宋体" w:cs="宋体"/>
                <w:b w:val="0"/>
                <w:bCs w:val="0"/>
                <w:sz w:val="21"/>
                <w:szCs w:val="21"/>
                <w:highlight w:val="none"/>
                <w:lang w:val="en-US" w:eastAsia="zh-CN"/>
              </w:rPr>
              <w:t>0-7</w:t>
            </w:r>
          </w:p>
        </w:tc>
        <w:tc>
          <w:tcPr>
            <w:tcW w:w="4594" w:type="dxa"/>
            <w:shd w:val="clear" w:color="auto" w:fill="auto"/>
            <w:vAlign w:val="center"/>
          </w:tcPr>
          <w:p w14:paraId="225BA1D1">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1.设备及车辆配备情况方案契合项目需求，针对性强，配置科学合理、先进得7分；</w:t>
            </w:r>
          </w:p>
          <w:p w14:paraId="0EFCEDEA">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2.设备及车辆配备情况方案对项目需求的符合性一般，针对性、合理性一般得4分；</w:t>
            </w:r>
          </w:p>
          <w:p w14:paraId="22444E9A">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3.设备及车辆配备情况方案对项目需求的符合性较差，针对性、合理性较差得1分；</w:t>
            </w:r>
          </w:p>
          <w:p w14:paraId="12680361">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4.未提供的得0分。</w:t>
            </w:r>
          </w:p>
        </w:tc>
        <w:tc>
          <w:tcPr>
            <w:tcW w:w="957" w:type="dxa"/>
            <w:vAlign w:val="center"/>
          </w:tcPr>
          <w:p w14:paraId="3CE824DD">
            <w:pPr>
              <w:pStyle w:val="252"/>
              <w:keepNext w:val="0"/>
              <w:keepLines w:val="0"/>
              <w:pageBreakBefore w:val="0"/>
              <w:widowControl w:val="0"/>
              <w:kinsoku/>
              <w:wordWrap w:val="0"/>
              <w:overflowPunct/>
              <w:topLinePunct/>
              <w:autoSpaceDE/>
              <w:autoSpaceDN/>
              <w:bidi w:val="0"/>
              <w:spacing w:before="0" w:after="0" w:line="360" w:lineRule="auto"/>
              <w:textAlignment w:val="auto"/>
              <w:rPr>
                <w:rFonts w:hint="eastAsia" w:ascii="宋体" w:hAnsi="宋体" w:eastAsia="宋体" w:cs="宋体"/>
                <w:b w:val="0"/>
                <w:bCs w:val="0"/>
                <w:sz w:val="21"/>
                <w:szCs w:val="21"/>
                <w:highlight w:val="none"/>
              </w:rPr>
            </w:pPr>
          </w:p>
        </w:tc>
      </w:tr>
      <w:tr w14:paraId="158E5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4" w:type="dxa"/>
            <w:vAlign w:val="center"/>
          </w:tcPr>
          <w:p w14:paraId="0137E455">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7</w:t>
            </w:r>
          </w:p>
        </w:tc>
        <w:tc>
          <w:tcPr>
            <w:tcW w:w="1126" w:type="dxa"/>
            <w:vMerge w:val="continue"/>
            <w:vAlign w:val="center"/>
          </w:tcPr>
          <w:p w14:paraId="414EB523">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1537" w:type="dxa"/>
            <w:shd w:val="clear" w:color="auto" w:fill="auto"/>
            <w:vAlign w:val="center"/>
          </w:tcPr>
          <w:p w14:paraId="4A4B9642">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日常人员管理方案措施</w:t>
            </w:r>
          </w:p>
          <w:p w14:paraId="2BD16450">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（7分）</w:t>
            </w:r>
          </w:p>
        </w:tc>
        <w:tc>
          <w:tcPr>
            <w:tcW w:w="848" w:type="dxa"/>
            <w:shd w:val="clear" w:color="auto" w:fill="auto"/>
            <w:vAlign w:val="center"/>
          </w:tcPr>
          <w:p w14:paraId="29395ED0">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b w:val="0"/>
                <w:bCs w:val="0"/>
                <w:color w:val="000000"/>
                <w:kern w:val="0"/>
                <w:sz w:val="21"/>
                <w:szCs w:val="21"/>
                <w:highlight w:val="none"/>
                <w:lang w:val="en-US" w:eastAsia="zh-CN" w:bidi="ar-SA"/>
              </w:rPr>
            </w:pPr>
            <w:r>
              <w:rPr>
                <w:rFonts w:hint="eastAsia" w:ascii="宋体" w:hAnsi="宋体" w:eastAsia="宋体" w:cs="宋体"/>
                <w:b w:val="0"/>
                <w:bCs w:val="0"/>
                <w:sz w:val="21"/>
                <w:szCs w:val="21"/>
                <w:highlight w:val="none"/>
                <w:lang w:val="en-US" w:eastAsia="zh-CN"/>
              </w:rPr>
              <w:t>0-7</w:t>
            </w:r>
          </w:p>
        </w:tc>
        <w:tc>
          <w:tcPr>
            <w:tcW w:w="4594" w:type="dxa"/>
            <w:shd w:val="clear" w:color="auto" w:fill="auto"/>
            <w:vAlign w:val="top"/>
          </w:tcPr>
          <w:p w14:paraId="0ACD0809">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1.日常人员管理方案措施合理完善，综合对比优秀的得7分；</w:t>
            </w:r>
          </w:p>
          <w:p w14:paraId="21A261C4">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2.日常人员管理方案措施基本完整，综合对比一般的得4分；</w:t>
            </w:r>
          </w:p>
          <w:p w14:paraId="5910CDE0">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3.日常人员管理方案措施有缺陷，综合对比差的得1分；</w:t>
            </w:r>
          </w:p>
          <w:p w14:paraId="3D906871">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4.未提供的得0分。</w:t>
            </w:r>
          </w:p>
        </w:tc>
        <w:tc>
          <w:tcPr>
            <w:tcW w:w="957" w:type="dxa"/>
            <w:vAlign w:val="center"/>
          </w:tcPr>
          <w:p w14:paraId="4DF4340D">
            <w:pPr>
              <w:pStyle w:val="252"/>
              <w:keepNext w:val="0"/>
              <w:keepLines w:val="0"/>
              <w:pageBreakBefore w:val="0"/>
              <w:widowControl w:val="0"/>
              <w:kinsoku/>
              <w:wordWrap w:val="0"/>
              <w:overflowPunct/>
              <w:topLinePunct/>
              <w:autoSpaceDE/>
              <w:autoSpaceDN/>
              <w:bidi w:val="0"/>
              <w:spacing w:before="0" w:after="0" w:line="360" w:lineRule="auto"/>
              <w:textAlignment w:val="auto"/>
              <w:rPr>
                <w:rFonts w:hint="eastAsia" w:ascii="宋体" w:hAnsi="宋体" w:eastAsia="宋体" w:cs="宋体"/>
                <w:b w:val="0"/>
                <w:bCs w:val="0"/>
                <w:sz w:val="21"/>
                <w:szCs w:val="21"/>
                <w:highlight w:val="none"/>
              </w:rPr>
            </w:pPr>
          </w:p>
        </w:tc>
      </w:tr>
      <w:tr w14:paraId="5390E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4" w:type="dxa"/>
            <w:vAlign w:val="center"/>
          </w:tcPr>
          <w:p w14:paraId="61F2A8DA">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8</w:t>
            </w:r>
          </w:p>
        </w:tc>
        <w:tc>
          <w:tcPr>
            <w:tcW w:w="1126" w:type="dxa"/>
            <w:vMerge w:val="continue"/>
            <w:vAlign w:val="center"/>
          </w:tcPr>
          <w:p w14:paraId="286E1D1B">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1537" w:type="dxa"/>
            <w:shd w:val="clear" w:color="auto" w:fill="auto"/>
            <w:vAlign w:val="center"/>
          </w:tcPr>
          <w:p w14:paraId="4D2499F0">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岗位培训</w:t>
            </w:r>
          </w:p>
          <w:p w14:paraId="733F7780">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（6分）</w:t>
            </w:r>
          </w:p>
        </w:tc>
        <w:tc>
          <w:tcPr>
            <w:tcW w:w="848" w:type="dxa"/>
            <w:shd w:val="clear" w:color="auto" w:fill="auto"/>
            <w:vAlign w:val="center"/>
          </w:tcPr>
          <w:p w14:paraId="21453CD4">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b w:val="0"/>
                <w:bCs w:val="0"/>
                <w:color w:val="000000"/>
                <w:kern w:val="0"/>
                <w:sz w:val="21"/>
                <w:szCs w:val="21"/>
                <w:highlight w:val="none"/>
                <w:lang w:val="en-US" w:eastAsia="zh-CN" w:bidi="ar-SA"/>
              </w:rPr>
            </w:pPr>
            <w:r>
              <w:rPr>
                <w:rFonts w:hint="eastAsia" w:ascii="宋体" w:hAnsi="宋体" w:eastAsia="宋体" w:cs="宋体"/>
                <w:b w:val="0"/>
                <w:bCs w:val="0"/>
                <w:sz w:val="21"/>
                <w:szCs w:val="21"/>
                <w:highlight w:val="none"/>
                <w:lang w:val="en-US" w:eastAsia="zh-CN"/>
              </w:rPr>
              <w:t>0-6</w:t>
            </w:r>
          </w:p>
        </w:tc>
        <w:tc>
          <w:tcPr>
            <w:tcW w:w="4594" w:type="dxa"/>
            <w:shd w:val="clear" w:color="auto" w:fill="auto"/>
            <w:vAlign w:val="center"/>
          </w:tcPr>
          <w:p w14:paraId="581D36CF">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1.岗位培训计划方案全面、叙述完整详细得6分；</w:t>
            </w:r>
          </w:p>
          <w:p w14:paraId="4FB1CBD7">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2.岗位培训计划方案较全面、叙述完整性一般得4分；</w:t>
            </w:r>
          </w:p>
          <w:p w14:paraId="5A38033C">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3.岗位培训计划方案不全面、叙述完整性较差得2分；</w:t>
            </w:r>
          </w:p>
          <w:p w14:paraId="26E2C340">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4.未提供的得0分。</w:t>
            </w:r>
          </w:p>
        </w:tc>
        <w:tc>
          <w:tcPr>
            <w:tcW w:w="957" w:type="dxa"/>
            <w:vAlign w:val="center"/>
          </w:tcPr>
          <w:p w14:paraId="226F1285">
            <w:pPr>
              <w:pStyle w:val="252"/>
              <w:keepNext w:val="0"/>
              <w:keepLines w:val="0"/>
              <w:pageBreakBefore w:val="0"/>
              <w:widowControl w:val="0"/>
              <w:kinsoku/>
              <w:wordWrap w:val="0"/>
              <w:overflowPunct/>
              <w:topLinePunct/>
              <w:autoSpaceDE/>
              <w:autoSpaceDN/>
              <w:bidi w:val="0"/>
              <w:spacing w:before="0" w:after="0" w:line="360" w:lineRule="auto"/>
              <w:textAlignment w:val="auto"/>
              <w:rPr>
                <w:rFonts w:hint="eastAsia" w:ascii="宋体" w:hAnsi="宋体" w:eastAsia="宋体" w:cs="宋体"/>
                <w:b w:val="0"/>
                <w:bCs w:val="0"/>
                <w:sz w:val="21"/>
                <w:szCs w:val="21"/>
                <w:highlight w:val="none"/>
              </w:rPr>
            </w:pPr>
          </w:p>
        </w:tc>
      </w:tr>
      <w:tr w14:paraId="0B78C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4" w:type="dxa"/>
            <w:vAlign w:val="center"/>
          </w:tcPr>
          <w:p w14:paraId="3C6B2431">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9</w:t>
            </w:r>
          </w:p>
        </w:tc>
        <w:tc>
          <w:tcPr>
            <w:tcW w:w="1126" w:type="dxa"/>
            <w:vMerge w:val="restart"/>
            <w:vAlign w:val="center"/>
          </w:tcPr>
          <w:p w14:paraId="5F23746A">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商务部分</w:t>
            </w:r>
          </w:p>
          <w:p w14:paraId="5BBF84CF">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lang w:val="en-US" w:eastAsia="zh-CN"/>
              </w:rPr>
              <w:t>20</w:t>
            </w:r>
            <w:r>
              <w:rPr>
                <w:rFonts w:hint="eastAsia" w:ascii="宋体" w:hAnsi="宋体" w:eastAsia="宋体" w:cs="宋体"/>
                <w:b w:val="0"/>
                <w:bCs w:val="0"/>
                <w:sz w:val="21"/>
                <w:szCs w:val="21"/>
                <w:highlight w:val="none"/>
              </w:rPr>
              <w:t>分）</w:t>
            </w:r>
          </w:p>
        </w:tc>
        <w:tc>
          <w:tcPr>
            <w:tcW w:w="1537" w:type="dxa"/>
            <w:shd w:val="clear" w:color="auto" w:fill="auto"/>
            <w:vAlign w:val="center"/>
          </w:tcPr>
          <w:p w14:paraId="34747948">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人员配备</w:t>
            </w:r>
          </w:p>
          <w:p w14:paraId="560A9424">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lang w:val="en-US" w:eastAsia="zh-CN"/>
              </w:rPr>
              <w:t>6</w:t>
            </w:r>
            <w:r>
              <w:rPr>
                <w:rFonts w:hint="eastAsia" w:ascii="宋体" w:hAnsi="宋体" w:eastAsia="宋体" w:cs="宋体"/>
                <w:b w:val="0"/>
                <w:bCs w:val="0"/>
                <w:sz w:val="21"/>
                <w:szCs w:val="21"/>
                <w:highlight w:val="none"/>
              </w:rPr>
              <w:t>分）</w:t>
            </w:r>
          </w:p>
        </w:tc>
        <w:tc>
          <w:tcPr>
            <w:tcW w:w="848" w:type="dxa"/>
            <w:shd w:val="clear" w:color="auto" w:fill="auto"/>
            <w:vAlign w:val="center"/>
          </w:tcPr>
          <w:p w14:paraId="2191B0EF">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lang w:val="en-US" w:eastAsia="zh-CN"/>
              </w:rPr>
              <w:t>0-6</w:t>
            </w:r>
          </w:p>
        </w:tc>
        <w:tc>
          <w:tcPr>
            <w:tcW w:w="4594" w:type="dxa"/>
            <w:shd w:val="clear" w:color="auto" w:fill="auto"/>
            <w:vAlign w:val="center"/>
          </w:tcPr>
          <w:p w14:paraId="30AB77E0">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w:t>
            </w:r>
            <w:r>
              <w:rPr>
                <w:rFonts w:hint="eastAsia" w:ascii="宋体" w:hAnsi="宋体" w:eastAsia="宋体" w:cs="宋体"/>
                <w:b w:val="0"/>
                <w:bCs w:val="0"/>
                <w:sz w:val="21"/>
                <w:szCs w:val="21"/>
                <w:highlight w:val="none"/>
                <w:lang w:val="en-US" w:eastAsia="zh-CN"/>
              </w:rPr>
              <w:t>.</w:t>
            </w:r>
            <w:r>
              <w:rPr>
                <w:rFonts w:hint="eastAsia" w:ascii="宋体" w:hAnsi="宋体" w:eastAsia="宋体" w:cs="宋体"/>
                <w:b w:val="0"/>
                <w:bCs w:val="0"/>
                <w:sz w:val="21"/>
                <w:szCs w:val="21"/>
                <w:highlight w:val="none"/>
              </w:rPr>
              <w:t>配备团队成员，组织架构完整，成员职责划分明确，经验丰富，年龄结构合理得</w:t>
            </w:r>
            <w:r>
              <w:rPr>
                <w:rFonts w:hint="eastAsia" w:ascii="宋体" w:hAnsi="宋体" w:eastAsia="宋体" w:cs="宋体"/>
                <w:b w:val="0"/>
                <w:bCs w:val="0"/>
                <w:sz w:val="21"/>
                <w:szCs w:val="21"/>
                <w:highlight w:val="none"/>
                <w:lang w:val="en-US" w:eastAsia="zh-CN"/>
              </w:rPr>
              <w:t>6</w:t>
            </w:r>
            <w:r>
              <w:rPr>
                <w:rFonts w:hint="eastAsia" w:ascii="宋体" w:hAnsi="宋体" w:eastAsia="宋体" w:cs="宋体"/>
                <w:b w:val="0"/>
                <w:bCs w:val="0"/>
                <w:sz w:val="21"/>
                <w:szCs w:val="21"/>
                <w:highlight w:val="none"/>
              </w:rPr>
              <w:t>分。</w:t>
            </w:r>
          </w:p>
          <w:p w14:paraId="2C5792B1">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w:t>
            </w:r>
            <w:r>
              <w:rPr>
                <w:rFonts w:hint="eastAsia" w:ascii="宋体" w:hAnsi="宋体" w:eastAsia="宋体" w:cs="宋体"/>
                <w:b w:val="0"/>
                <w:bCs w:val="0"/>
                <w:sz w:val="21"/>
                <w:szCs w:val="21"/>
                <w:highlight w:val="none"/>
                <w:lang w:val="en-US" w:eastAsia="zh-CN"/>
              </w:rPr>
              <w:t>.</w:t>
            </w:r>
            <w:r>
              <w:rPr>
                <w:rFonts w:hint="eastAsia" w:ascii="宋体" w:hAnsi="宋体" w:eastAsia="宋体" w:cs="宋体"/>
                <w:b w:val="0"/>
                <w:bCs w:val="0"/>
                <w:sz w:val="21"/>
                <w:szCs w:val="21"/>
                <w:highlight w:val="none"/>
              </w:rPr>
              <w:t>配备团队成员，组织架构较完整，成员职责划分较明确，综合对比一般、年龄结构一般得</w:t>
            </w:r>
            <w:r>
              <w:rPr>
                <w:rFonts w:hint="eastAsia" w:ascii="宋体" w:hAnsi="宋体" w:eastAsia="宋体" w:cs="宋体"/>
                <w:b w:val="0"/>
                <w:bCs w:val="0"/>
                <w:sz w:val="21"/>
                <w:szCs w:val="21"/>
                <w:highlight w:val="none"/>
                <w:lang w:val="en-US" w:eastAsia="zh-CN"/>
              </w:rPr>
              <w:t>4</w:t>
            </w:r>
            <w:r>
              <w:rPr>
                <w:rFonts w:hint="eastAsia" w:ascii="宋体" w:hAnsi="宋体" w:eastAsia="宋体" w:cs="宋体"/>
                <w:b w:val="0"/>
                <w:bCs w:val="0"/>
                <w:sz w:val="21"/>
                <w:szCs w:val="21"/>
                <w:highlight w:val="none"/>
              </w:rPr>
              <w:t>分。</w:t>
            </w:r>
          </w:p>
          <w:p w14:paraId="42CD6281">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w:t>
            </w:r>
            <w:r>
              <w:rPr>
                <w:rFonts w:hint="eastAsia" w:ascii="宋体" w:hAnsi="宋体" w:eastAsia="宋体" w:cs="宋体"/>
                <w:b w:val="0"/>
                <w:bCs w:val="0"/>
                <w:sz w:val="21"/>
                <w:szCs w:val="21"/>
                <w:highlight w:val="none"/>
                <w:lang w:val="en-US" w:eastAsia="zh-CN"/>
              </w:rPr>
              <w:t>.</w:t>
            </w:r>
            <w:r>
              <w:rPr>
                <w:rFonts w:hint="eastAsia" w:ascii="宋体" w:hAnsi="宋体" w:eastAsia="宋体" w:cs="宋体"/>
                <w:b w:val="0"/>
                <w:bCs w:val="0"/>
                <w:sz w:val="21"/>
                <w:szCs w:val="21"/>
                <w:highlight w:val="none"/>
              </w:rPr>
              <w:t>配备团队成员，组织架构基本完整，成员职责划分基本明确，综合对比差，年龄结构较差得</w:t>
            </w:r>
            <w:r>
              <w:rPr>
                <w:rFonts w:hint="eastAsia" w:ascii="宋体" w:hAnsi="宋体" w:eastAsia="宋体" w:cs="宋体"/>
                <w:b w:val="0"/>
                <w:bCs w:val="0"/>
                <w:sz w:val="21"/>
                <w:szCs w:val="21"/>
                <w:highlight w:val="none"/>
                <w:lang w:val="en-US" w:eastAsia="zh-CN"/>
              </w:rPr>
              <w:t>2</w:t>
            </w:r>
            <w:r>
              <w:rPr>
                <w:rFonts w:hint="eastAsia" w:ascii="宋体" w:hAnsi="宋体" w:eastAsia="宋体" w:cs="宋体"/>
                <w:b w:val="0"/>
                <w:bCs w:val="0"/>
                <w:sz w:val="21"/>
                <w:szCs w:val="21"/>
                <w:highlight w:val="none"/>
              </w:rPr>
              <w:t>分。</w:t>
            </w:r>
          </w:p>
          <w:p w14:paraId="0F88D7B0">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4</w:t>
            </w:r>
            <w:r>
              <w:rPr>
                <w:rFonts w:hint="eastAsia" w:ascii="宋体" w:hAnsi="宋体" w:eastAsia="宋体" w:cs="宋体"/>
                <w:b w:val="0"/>
                <w:bCs w:val="0"/>
                <w:sz w:val="21"/>
                <w:szCs w:val="21"/>
                <w:highlight w:val="none"/>
                <w:lang w:val="en-US" w:eastAsia="zh-CN"/>
              </w:rPr>
              <w:t>.</w:t>
            </w:r>
            <w:r>
              <w:rPr>
                <w:rFonts w:hint="eastAsia" w:ascii="宋体" w:hAnsi="宋体" w:eastAsia="宋体" w:cs="宋体"/>
                <w:b w:val="0"/>
                <w:bCs w:val="0"/>
                <w:sz w:val="21"/>
                <w:szCs w:val="21"/>
                <w:highlight w:val="none"/>
              </w:rPr>
              <w:t>无组织架构，成员职责划分的得0分。</w:t>
            </w:r>
          </w:p>
        </w:tc>
        <w:tc>
          <w:tcPr>
            <w:tcW w:w="957" w:type="dxa"/>
            <w:vAlign w:val="center"/>
          </w:tcPr>
          <w:p w14:paraId="34CCED96">
            <w:pPr>
              <w:pStyle w:val="252"/>
              <w:keepNext w:val="0"/>
              <w:keepLines w:val="0"/>
              <w:pageBreakBefore w:val="0"/>
              <w:widowControl w:val="0"/>
              <w:kinsoku/>
              <w:wordWrap w:val="0"/>
              <w:overflowPunct/>
              <w:topLinePunct/>
              <w:autoSpaceDE/>
              <w:autoSpaceDN/>
              <w:bidi w:val="0"/>
              <w:spacing w:before="0" w:after="0" w:line="360" w:lineRule="auto"/>
              <w:textAlignment w:val="auto"/>
              <w:rPr>
                <w:rFonts w:hint="eastAsia" w:ascii="宋体" w:hAnsi="宋体" w:eastAsia="宋体" w:cs="宋体"/>
                <w:b w:val="0"/>
                <w:bCs w:val="0"/>
                <w:sz w:val="21"/>
                <w:szCs w:val="21"/>
                <w:highlight w:val="none"/>
              </w:rPr>
            </w:pPr>
          </w:p>
        </w:tc>
      </w:tr>
      <w:tr w14:paraId="092B4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4" w:type="dxa"/>
            <w:vAlign w:val="center"/>
          </w:tcPr>
          <w:p w14:paraId="73D85248">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10</w:t>
            </w:r>
          </w:p>
        </w:tc>
        <w:tc>
          <w:tcPr>
            <w:tcW w:w="1126" w:type="dxa"/>
            <w:vMerge w:val="continue"/>
            <w:vAlign w:val="center"/>
          </w:tcPr>
          <w:p w14:paraId="78A94CE0">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1537" w:type="dxa"/>
            <w:shd w:val="clear" w:color="auto" w:fill="auto"/>
            <w:vAlign w:val="center"/>
          </w:tcPr>
          <w:p w14:paraId="5B6B8221">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rPr>
              <w:t>拟派本项目</w:t>
            </w:r>
            <w:r>
              <w:rPr>
                <w:rFonts w:hint="eastAsia" w:ascii="宋体" w:hAnsi="宋体" w:eastAsia="宋体" w:cs="宋体"/>
                <w:b w:val="0"/>
                <w:bCs w:val="0"/>
                <w:sz w:val="21"/>
                <w:szCs w:val="21"/>
                <w:highlight w:val="none"/>
                <w:lang w:val="en-US" w:eastAsia="zh-CN"/>
              </w:rPr>
              <w:t>负责人</w:t>
            </w:r>
          </w:p>
          <w:p w14:paraId="35E218FE">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lang w:val="en-US" w:eastAsia="zh-CN"/>
              </w:rPr>
              <w:t>5</w:t>
            </w:r>
            <w:r>
              <w:rPr>
                <w:rFonts w:hint="eastAsia" w:ascii="宋体" w:hAnsi="宋体" w:eastAsia="宋体" w:cs="宋体"/>
                <w:b w:val="0"/>
                <w:bCs w:val="0"/>
                <w:sz w:val="21"/>
                <w:szCs w:val="21"/>
                <w:highlight w:val="none"/>
              </w:rPr>
              <w:t>分）</w:t>
            </w:r>
          </w:p>
        </w:tc>
        <w:tc>
          <w:tcPr>
            <w:tcW w:w="848" w:type="dxa"/>
            <w:shd w:val="clear" w:color="auto" w:fill="auto"/>
            <w:vAlign w:val="center"/>
          </w:tcPr>
          <w:p w14:paraId="605AF510">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lang w:val="en-US" w:eastAsia="zh-CN"/>
              </w:rPr>
              <w:t>0-5</w:t>
            </w:r>
          </w:p>
        </w:tc>
        <w:tc>
          <w:tcPr>
            <w:tcW w:w="4594" w:type="dxa"/>
            <w:shd w:val="clear" w:color="auto" w:fill="auto"/>
            <w:vAlign w:val="center"/>
          </w:tcPr>
          <w:p w14:paraId="5F73A05F">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w:t>
            </w:r>
            <w:r>
              <w:rPr>
                <w:rFonts w:hint="eastAsia" w:ascii="宋体" w:hAnsi="宋体" w:eastAsia="宋体" w:cs="宋体"/>
                <w:b w:val="0"/>
                <w:bCs w:val="0"/>
                <w:sz w:val="21"/>
                <w:szCs w:val="21"/>
                <w:highlight w:val="none"/>
                <w:lang w:val="en-US" w:eastAsia="zh-CN"/>
              </w:rPr>
              <w:t>.</w:t>
            </w:r>
            <w:r>
              <w:rPr>
                <w:rFonts w:hint="eastAsia" w:ascii="宋体" w:hAnsi="宋体" w:eastAsia="宋体" w:cs="宋体"/>
                <w:b w:val="0"/>
                <w:bCs w:val="0"/>
                <w:sz w:val="21"/>
                <w:szCs w:val="21"/>
                <w:highlight w:val="none"/>
              </w:rPr>
              <w:t>项目负责人工作年限10年</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含</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以上得</w:t>
            </w:r>
            <w:r>
              <w:rPr>
                <w:rFonts w:hint="eastAsia" w:ascii="宋体" w:hAnsi="宋体" w:eastAsia="宋体" w:cs="宋体"/>
                <w:b w:val="0"/>
                <w:bCs w:val="0"/>
                <w:sz w:val="21"/>
                <w:szCs w:val="21"/>
                <w:highlight w:val="none"/>
                <w:lang w:val="en-US" w:eastAsia="zh-CN"/>
              </w:rPr>
              <w:t>5</w:t>
            </w:r>
            <w:r>
              <w:rPr>
                <w:rFonts w:hint="eastAsia" w:ascii="宋体" w:hAnsi="宋体" w:eastAsia="宋体" w:cs="宋体"/>
                <w:b w:val="0"/>
                <w:bCs w:val="0"/>
                <w:sz w:val="21"/>
                <w:szCs w:val="21"/>
                <w:highlight w:val="none"/>
              </w:rPr>
              <w:t>分；</w:t>
            </w:r>
          </w:p>
          <w:p w14:paraId="753EFFA6">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w:t>
            </w:r>
            <w:r>
              <w:rPr>
                <w:rFonts w:hint="eastAsia" w:ascii="宋体" w:hAnsi="宋体" w:eastAsia="宋体" w:cs="宋体"/>
                <w:b w:val="0"/>
                <w:bCs w:val="0"/>
                <w:sz w:val="21"/>
                <w:szCs w:val="21"/>
                <w:highlight w:val="none"/>
                <w:lang w:val="en-US" w:eastAsia="zh-CN"/>
              </w:rPr>
              <w:t>.</w:t>
            </w:r>
            <w:r>
              <w:rPr>
                <w:rFonts w:hint="eastAsia" w:ascii="宋体" w:hAnsi="宋体" w:eastAsia="宋体" w:cs="宋体"/>
                <w:b w:val="0"/>
                <w:bCs w:val="0"/>
                <w:sz w:val="21"/>
                <w:szCs w:val="21"/>
                <w:highlight w:val="none"/>
              </w:rPr>
              <w:t>项目负责人工作年限5-10年（不含）的得</w:t>
            </w:r>
            <w:r>
              <w:rPr>
                <w:rFonts w:hint="eastAsia" w:ascii="宋体" w:hAnsi="宋体" w:eastAsia="宋体" w:cs="宋体"/>
                <w:b w:val="0"/>
                <w:bCs w:val="0"/>
                <w:sz w:val="21"/>
                <w:szCs w:val="21"/>
                <w:highlight w:val="none"/>
                <w:lang w:val="en-US" w:eastAsia="zh-CN"/>
              </w:rPr>
              <w:t>3</w:t>
            </w:r>
            <w:r>
              <w:rPr>
                <w:rFonts w:hint="eastAsia" w:ascii="宋体" w:hAnsi="宋体" w:eastAsia="宋体" w:cs="宋体"/>
                <w:b w:val="0"/>
                <w:bCs w:val="0"/>
                <w:sz w:val="21"/>
                <w:szCs w:val="21"/>
                <w:highlight w:val="none"/>
              </w:rPr>
              <w:t>分；</w:t>
            </w:r>
          </w:p>
          <w:p w14:paraId="3F09C12B">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w:t>
            </w:r>
            <w:r>
              <w:rPr>
                <w:rFonts w:hint="eastAsia" w:ascii="宋体" w:hAnsi="宋体" w:eastAsia="宋体" w:cs="宋体"/>
                <w:b w:val="0"/>
                <w:bCs w:val="0"/>
                <w:sz w:val="21"/>
                <w:szCs w:val="21"/>
                <w:highlight w:val="none"/>
                <w:lang w:val="en-US" w:eastAsia="zh-CN"/>
              </w:rPr>
              <w:t>.</w:t>
            </w:r>
            <w:r>
              <w:rPr>
                <w:rFonts w:hint="eastAsia" w:ascii="宋体" w:hAnsi="宋体" w:eastAsia="宋体" w:cs="宋体"/>
                <w:b w:val="0"/>
                <w:bCs w:val="0"/>
                <w:sz w:val="21"/>
                <w:szCs w:val="21"/>
                <w:highlight w:val="none"/>
              </w:rPr>
              <w:t>项目负责人工作年限1-5年（不含）的得1分；</w:t>
            </w:r>
          </w:p>
          <w:p w14:paraId="6533EA4B">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4</w:t>
            </w:r>
            <w:r>
              <w:rPr>
                <w:rFonts w:hint="eastAsia" w:ascii="宋体" w:hAnsi="宋体" w:eastAsia="宋体" w:cs="宋体"/>
                <w:b w:val="0"/>
                <w:bCs w:val="0"/>
                <w:sz w:val="21"/>
                <w:szCs w:val="21"/>
                <w:highlight w:val="none"/>
                <w:lang w:val="en-US" w:eastAsia="zh-CN"/>
              </w:rPr>
              <w:t>.</w:t>
            </w:r>
            <w:r>
              <w:rPr>
                <w:rFonts w:hint="eastAsia" w:ascii="宋体" w:hAnsi="宋体" w:eastAsia="宋体" w:cs="宋体"/>
                <w:b w:val="0"/>
                <w:bCs w:val="0"/>
                <w:sz w:val="21"/>
                <w:szCs w:val="21"/>
                <w:highlight w:val="none"/>
              </w:rPr>
              <w:t>项目负责人工作年限1年以下（不含）的得0分。</w:t>
            </w:r>
          </w:p>
          <w:p w14:paraId="77CA81D4">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（提供劳动合同或有效证明材料电子件加盖本单位公章）</w:t>
            </w:r>
          </w:p>
        </w:tc>
        <w:tc>
          <w:tcPr>
            <w:tcW w:w="957" w:type="dxa"/>
            <w:vAlign w:val="center"/>
          </w:tcPr>
          <w:p w14:paraId="3233F592">
            <w:pPr>
              <w:pStyle w:val="252"/>
              <w:keepNext w:val="0"/>
              <w:keepLines w:val="0"/>
              <w:pageBreakBefore w:val="0"/>
              <w:widowControl w:val="0"/>
              <w:kinsoku/>
              <w:wordWrap w:val="0"/>
              <w:overflowPunct/>
              <w:topLinePunct/>
              <w:autoSpaceDE/>
              <w:autoSpaceDN/>
              <w:bidi w:val="0"/>
              <w:spacing w:before="0" w:after="0" w:line="360" w:lineRule="auto"/>
              <w:textAlignment w:val="auto"/>
              <w:rPr>
                <w:rFonts w:hint="eastAsia" w:ascii="宋体" w:hAnsi="宋体" w:eastAsia="宋体" w:cs="宋体"/>
                <w:b w:val="0"/>
                <w:bCs w:val="0"/>
                <w:sz w:val="21"/>
                <w:szCs w:val="21"/>
                <w:highlight w:val="none"/>
              </w:rPr>
            </w:pPr>
          </w:p>
        </w:tc>
      </w:tr>
      <w:tr w14:paraId="72E19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4" w:type="dxa"/>
            <w:vAlign w:val="center"/>
          </w:tcPr>
          <w:p w14:paraId="39F8A8C9">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lang w:val="en-US" w:eastAsia="zh-CN"/>
              </w:rPr>
              <w:t>11</w:t>
            </w:r>
          </w:p>
        </w:tc>
        <w:tc>
          <w:tcPr>
            <w:tcW w:w="1126" w:type="dxa"/>
            <w:vMerge w:val="continue"/>
            <w:vAlign w:val="center"/>
          </w:tcPr>
          <w:p w14:paraId="0A8A1FAB">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1537" w:type="dxa"/>
            <w:shd w:val="clear" w:color="auto" w:fill="auto"/>
            <w:vAlign w:val="center"/>
          </w:tcPr>
          <w:p w14:paraId="42737B73">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相关业绩</w:t>
            </w:r>
          </w:p>
          <w:p w14:paraId="570BFA09">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lang w:val="en-US" w:eastAsia="zh-CN"/>
              </w:rPr>
              <w:t>9</w:t>
            </w:r>
            <w:r>
              <w:rPr>
                <w:rFonts w:hint="eastAsia" w:ascii="宋体" w:hAnsi="宋体" w:eastAsia="宋体" w:cs="宋体"/>
                <w:b w:val="0"/>
                <w:bCs w:val="0"/>
                <w:sz w:val="21"/>
                <w:szCs w:val="21"/>
                <w:highlight w:val="none"/>
              </w:rPr>
              <w:t>分）</w:t>
            </w:r>
          </w:p>
        </w:tc>
        <w:tc>
          <w:tcPr>
            <w:tcW w:w="848" w:type="dxa"/>
            <w:shd w:val="clear" w:color="auto" w:fill="auto"/>
            <w:vAlign w:val="center"/>
          </w:tcPr>
          <w:p w14:paraId="28B8F73A">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lang w:val="en-US" w:eastAsia="zh-CN"/>
              </w:rPr>
              <w:t>0-9</w:t>
            </w:r>
          </w:p>
        </w:tc>
        <w:tc>
          <w:tcPr>
            <w:tcW w:w="4594" w:type="dxa"/>
            <w:shd w:val="clear" w:color="auto" w:fill="auto"/>
            <w:vAlign w:val="center"/>
          </w:tcPr>
          <w:p w14:paraId="5249E7A3">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投标人近3年（</w:t>
            </w:r>
            <w:r>
              <w:rPr>
                <w:rFonts w:hint="eastAsia" w:ascii="宋体" w:hAnsi="宋体" w:eastAsia="宋体" w:cs="宋体"/>
                <w:b w:val="0"/>
                <w:bCs w:val="0"/>
                <w:sz w:val="21"/>
                <w:szCs w:val="21"/>
                <w:highlight w:val="none"/>
                <w:lang w:eastAsia="zh-CN"/>
              </w:rPr>
              <w:t>202</w:t>
            </w:r>
            <w:r>
              <w:rPr>
                <w:rFonts w:hint="eastAsia" w:ascii="宋体" w:hAnsi="宋体" w:eastAsia="宋体" w:cs="宋体"/>
                <w:b w:val="0"/>
                <w:bCs w:val="0"/>
                <w:sz w:val="21"/>
                <w:szCs w:val="21"/>
                <w:highlight w:val="none"/>
                <w:lang w:val="en-US" w:eastAsia="zh-CN"/>
              </w:rPr>
              <w:t>2</w:t>
            </w:r>
            <w:r>
              <w:rPr>
                <w:rFonts w:hint="eastAsia" w:ascii="宋体" w:hAnsi="宋体" w:eastAsia="宋体" w:cs="宋体"/>
                <w:b w:val="0"/>
                <w:bCs w:val="0"/>
                <w:sz w:val="21"/>
                <w:szCs w:val="21"/>
                <w:highlight w:val="none"/>
                <w:lang w:eastAsia="zh-CN"/>
              </w:rPr>
              <w:t>年06月至今</w:t>
            </w:r>
            <w:r>
              <w:rPr>
                <w:rFonts w:hint="eastAsia" w:ascii="宋体" w:hAnsi="宋体" w:eastAsia="宋体" w:cs="宋体"/>
                <w:b w:val="0"/>
                <w:bCs w:val="0"/>
                <w:sz w:val="21"/>
                <w:szCs w:val="21"/>
                <w:highlight w:val="none"/>
              </w:rPr>
              <w:t>）的与本项目类似的项目业绩（需附合同关键页</w:t>
            </w:r>
            <w:r>
              <w:rPr>
                <w:rFonts w:hint="eastAsia" w:ascii="宋体" w:hAnsi="宋体" w:eastAsia="宋体" w:cs="宋体"/>
                <w:b w:val="0"/>
                <w:bCs w:val="0"/>
                <w:sz w:val="21"/>
                <w:szCs w:val="21"/>
                <w:highlight w:val="none"/>
                <w:lang w:val="en-US" w:eastAsia="zh-CN"/>
              </w:rPr>
              <w:t>电子件</w:t>
            </w:r>
            <w:r>
              <w:rPr>
                <w:rFonts w:hint="eastAsia" w:ascii="宋体" w:hAnsi="宋体" w:eastAsia="宋体" w:cs="宋体"/>
                <w:b w:val="0"/>
                <w:bCs w:val="0"/>
                <w:sz w:val="21"/>
                <w:szCs w:val="21"/>
                <w:highlight w:val="none"/>
              </w:rPr>
              <w:t>加盖本单位公章）每提供一份合同得</w:t>
            </w:r>
            <w:r>
              <w:rPr>
                <w:rFonts w:hint="eastAsia" w:ascii="宋体" w:hAnsi="宋体" w:eastAsia="宋体" w:cs="宋体"/>
                <w:b w:val="0"/>
                <w:bCs w:val="0"/>
                <w:sz w:val="21"/>
                <w:szCs w:val="21"/>
                <w:highlight w:val="none"/>
                <w:lang w:val="en-US" w:eastAsia="zh-CN"/>
              </w:rPr>
              <w:t>3</w:t>
            </w:r>
            <w:r>
              <w:rPr>
                <w:rFonts w:hint="eastAsia" w:ascii="宋体" w:hAnsi="宋体" w:eastAsia="宋体" w:cs="宋体"/>
                <w:b w:val="0"/>
                <w:bCs w:val="0"/>
                <w:sz w:val="21"/>
                <w:szCs w:val="21"/>
                <w:highlight w:val="none"/>
              </w:rPr>
              <w:t>分，满分</w:t>
            </w:r>
            <w:r>
              <w:rPr>
                <w:rFonts w:hint="eastAsia" w:ascii="宋体" w:hAnsi="宋体" w:eastAsia="宋体" w:cs="宋体"/>
                <w:b w:val="0"/>
                <w:bCs w:val="0"/>
                <w:sz w:val="21"/>
                <w:szCs w:val="21"/>
                <w:highlight w:val="none"/>
                <w:lang w:val="en-US" w:eastAsia="zh-CN"/>
              </w:rPr>
              <w:t>9</w:t>
            </w:r>
            <w:r>
              <w:rPr>
                <w:rFonts w:hint="eastAsia" w:ascii="宋体" w:hAnsi="宋体" w:eastAsia="宋体" w:cs="宋体"/>
                <w:b w:val="0"/>
                <w:bCs w:val="0"/>
                <w:sz w:val="21"/>
                <w:szCs w:val="21"/>
                <w:highlight w:val="none"/>
              </w:rPr>
              <w:t>分</w:t>
            </w:r>
            <w:r>
              <w:rPr>
                <w:rFonts w:hint="eastAsia" w:ascii="宋体" w:hAnsi="宋体" w:eastAsia="宋体" w:cs="宋体"/>
                <w:b w:val="0"/>
                <w:bCs w:val="0"/>
                <w:sz w:val="21"/>
                <w:szCs w:val="21"/>
                <w:highlight w:val="none"/>
                <w:lang w:eastAsia="zh-CN"/>
              </w:rPr>
              <w:t>。</w:t>
            </w:r>
          </w:p>
        </w:tc>
        <w:tc>
          <w:tcPr>
            <w:tcW w:w="957" w:type="dxa"/>
            <w:vAlign w:val="center"/>
          </w:tcPr>
          <w:p w14:paraId="5294C7A4">
            <w:pPr>
              <w:pStyle w:val="252"/>
              <w:keepNext w:val="0"/>
              <w:keepLines w:val="0"/>
              <w:pageBreakBefore w:val="0"/>
              <w:widowControl w:val="0"/>
              <w:kinsoku/>
              <w:wordWrap w:val="0"/>
              <w:overflowPunct/>
              <w:topLinePunct/>
              <w:autoSpaceDE/>
              <w:autoSpaceDN/>
              <w:bidi w:val="0"/>
              <w:spacing w:before="0" w:after="0" w:line="360" w:lineRule="auto"/>
              <w:textAlignment w:val="auto"/>
              <w:rPr>
                <w:rFonts w:hint="eastAsia" w:ascii="宋体" w:hAnsi="宋体" w:eastAsia="宋体" w:cs="宋体"/>
                <w:b w:val="0"/>
                <w:bCs w:val="0"/>
                <w:sz w:val="21"/>
                <w:szCs w:val="21"/>
                <w:highlight w:val="none"/>
              </w:rPr>
            </w:pPr>
          </w:p>
        </w:tc>
      </w:tr>
      <w:tr w14:paraId="6F5AE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4" w:type="dxa"/>
            <w:vAlign w:val="center"/>
          </w:tcPr>
          <w:p w14:paraId="3FDCE465">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1</w:t>
            </w:r>
            <w:r>
              <w:rPr>
                <w:rFonts w:hint="eastAsia" w:ascii="宋体" w:hAnsi="宋体" w:eastAsia="宋体" w:cs="宋体"/>
                <w:b w:val="0"/>
                <w:bCs w:val="0"/>
                <w:sz w:val="21"/>
                <w:szCs w:val="21"/>
                <w:highlight w:val="none"/>
                <w:lang w:val="en-US" w:eastAsia="zh-CN"/>
              </w:rPr>
              <w:t>2</w:t>
            </w:r>
          </w:p>
        </w:tc>
        <w:tc>
          <w:tcPr>
            <w:tcW w:w="2663" w:type="dxa"/>
            <w:gridSpan w:val="2"/>
            <w:vAlign w:val="center"/>
          </w:tcPr>
          <w:p w14:paraId="3D0AEEB7">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投标报价</w:t>
            </w:r>
          </w:p>
          <w:p w14:paraId="0B9BFBF7">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（10分）</w:t>
            </w:r>
          </w:p>
        </w:tc>
        <w:tc>
          <w:tcPr>
            <w:tcW w:w="848" w:type="dxa"/>
            <w:vAlign w:val="center"/>
          </w:tcPr>
          <w:p w14:paraId="3AFD6B0E">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0-10</w:t>
            </w:r>
          </w:p>
        </w:tc>
        <w:tc>
          <w:tcPr>
            <w:tcW w:w="4594" w:type="dxa"/>
            <w:vAlign w:val="center"/>
          </w:tcPr>
          <w:p w14:paraId="0F392E9F">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满足招标文件要求且投标价格最低的投标报价为评标基准价，其价格分为满分。其他投标人的价格分统一按照下列公式计算：</w:t>
            </w:r>
          </w:p>
          <w:p w14:paraId="09F3802B">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投标报价得分＝（评标基准价/投标报价）×分值。</w:t>
            </w:r>
          </w:p>
          <w:p w14:paraId="45BB2CFE">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此处投标报价指经过报价修正，及因落实政府采购政策进行价格调整后的报价，详见第四章《评标方法和评标标准》2.4及2.5。</w:t>
            </w:r>
          </w:p>
        </w:tc>
        <w:tc>
          <w:tcPr>
            <w:tcW w:w="957" w:type="dxa"/>
            <w:vAlign w:val="center"/>
          </w:tcPr>
          <w:p w14:paraId="6D695B0C">
            <w:pPr>
              <w:keepNext w:val="0"/>
              <w:keepLines w:val="0"/>
              <w:pageBreakBefore w:val="0"/>
              <w:widowControl w:val="0"/>
              <w:kinsoku/>
              <w:wordWrap w:val="0"/>
              <w:overflowPunct/>
              <w:topLinePunct/>
              <w:autoSpaceDE/>
              <w:autoSpaceDN/>
              <w:bidi w:val="0"/>
              <w:spacing w:line="360" w:lineRule="auto"/>
              <w:ind w:left="-38"/>
              <w:textAlignment w:val="auto"/>
              <w:rPr>
                <w:rFonts w:hint="eastAsia" w:ascii="宋体" w:hAnsi="宋体" w:eastAsia="宋体" w:cs="宋体"/>
                <w:b w:val="0"/>
                <w:bCs w:val="0"/>
                <w:sz w:val="21"/>
                <w:szCs w:val="21"/>
                <w:highlight w:val="none"/>
              </w:rPr>
            </w:pPr>
          </w:p>
        </w:tc>
      </w:tr>
      <w:tr w14:paraId="08B83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4" w:type="dxa"/>
            <w:vAlign w:val="center"/>
          </w:tcPr>
          <w:p w14:paraId="6D255FF2">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1</w:t>
            </w:r>
            <w:r>
              <w:rPr>
                <w:rFonts w:hint="eastAsia" w:ascii="宋体" w:hAnsi="宋体" w:eastAsia="宋体" w:cs="宋体"/>
                <w:b w:val="0"/>
                <w:bCs w:val="0"/>
                <w:sz w:val="21"/>
                <w:szCs w:val="21"/>
                <w:highlight w:val="none"/>
                <w:lang w:val="en-US" w:eastAsia="zh-CN"/>
              </w:rPr>
              <w:t>3</w:t>
            </w:r>
          </w:p>
        </w:tc>
        <w:tc>
          <w:tcPr>
            <w:tcW w:w="2663" w:type="dxa"/>
            <w:gridSpan w:val="2"/>
            <w:vAlign w:val="center"/>
          </w:tcPr>
          <w:p w14:paraId="71C93967">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合计</w:t>
            </w:r>
          </w:p>
        </w:tc>
        <w:tc>
          <w:tcPr>
            <w:tcW w:w="848" w:type="dxa"/>
            <w:vAlign w:val="center"/>
          </w:tcPr>
          <w:p w14:paraId="31AE676C">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100</w:t>
            </w:r>
          </w:p>
        </w:tc>
        <w:tc>
          <w:tcPr>
            <w:tcW w:w="5551" w:type="dxa"/>
            <w:gridSpan w:val="2"/>
            <w:vAlign w:val="center"/>
          </w:tcPr>
          <w:p w14:paraId="06E95BB9">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p>
        </w:tc>
      </w:tr>
    </w:tbl>
    <w:p w14:paraId="3872AE2E">
      <w:pPr>
        <w:keepNext w:val="0"/>
        <w:keepLines w:val="0"/>
        <w:pageBreakBefore w:val="0"/>
        <w:widowControl w:val="0"/>
        <w:tabs>
          <w:tab w:val="left" w:pos="360"/>
          <w:tab w:val="left" w:pos="900"/>
          <w:tab w:val="left" w:pos="1080"/>
          <w:tab w:val="left" w:pos="2014"/>
        </w:tabs>
        <w:kinsoku/>
        <w:wordWrap w:val="0"/>
        <w:overflowPunct/>
        <w:topLinePunct/>
        <w:autoSpaceDE/>
        <w:autoSpaceDN/>
        <w:bidi w:val="0"/>
        <w:snapToGrid w:val="0"/>
        <w:spacing w:line="360" w:lineRule="auto"/>
        <w:textAlignment w:val="auto"/>
        <w:rPr>
          <w:rFonts w:hint="eastAsia" w:ascii="宋体" w:hAnsi="宋体" w:eastAsia="宋体" w:cs="宋体"/>
          <w:b w:val="0"/>
          <w:bCs w:val="0"/>
          <w:sz w:val="21"/>
          <w:szCs w:val="21"/>
          <w:highlight w:val="none"/>
        </w:rPr>
      </w:pPr>
    </w:p>
    <w:p w14:paraId="52BEFF7A">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br w:type="page"/>
      </w:r>
    </w:p>
    <w:p w14:paraId="0E614BD1">
      <w:pPr>
        <w:keepNext w:val="0"/>
        <w:keepLines w:val="0"/>
        <w:pageBreakBefore w:val="0"/>
        <w:widowControl w:val="0"/>
        <w:numPr>
          <w:ilvl w:val="0"/>
          <w:numId w:val="0"/>
        </w:numPr>
        <w:kinsoku/>
        <w:wordWrap w:val="0"/>
        <w:overflowPunct/>
        <w:topLinePunct/>
        <w:autoSpaceDE/>
        <w:autoSpaceDN/>
        <w:bidi w:val="0"/>
        <w:spacing w:line="360" w:lineRule="auto"/>
        <w:jc w:val="center"/>
        <w:textAlignment w:val="auto"/>
        <w:outlineLvl w:val="0"/>
        <w:rPr>
          <w:rFonts w:hint="eastAsia" w:ascii="宋体" w:hAnsi="宋体" w:eastAsia="宋体" w:cs="宋体"/>
          <w:b w:val="0"/>
          <w:bCs w:val="0"/>
          <w:sz w:val="21"/>
          <w:szCs w:val="21"/>
          <w:highlight w:val="none"/>
        </w:rPr>
      </w:pPr>
      <w:bookmarkStart w:id="816" w:name="_Toc29046"/>
      <w:r>
        <w:rPr>
          <w:rFonts w:hint="eastAsia" w:ascii="宋体" w:hAnsi="宋体" w:eastAsia="宋体" w:cs="宋体"/>
          <w:b w:val="0"/>
          <w:bCs w:val="0"/>
          <w:kern w:val="2"/>
          <w:sz w:val="21"/>
          <w:szCs w:val="21"/>
          <w:highlight w:val="none"/>
          <w:lang w:val="en-US" w:eastAsia="zh-CN" w:bidi="ar-SA"/>
        </w:rPr>
        <w:t>第五章</w:t>
      </w:r>
      <w:r>
        <w:rPr>
          <w:rFonts w:hint="eastAsia" w:ascii="宋体" w:hAnsi="宋体" w:eastAsia="宋体" w:cs="宋体"/>
          <w:b w:val="0"/>
          <w:bCs w:val="0"/>
          <w:sz w:val="21"/>
          <w:szCs w:val="21"/>
          <w:highlight w:val="none"/>
        </w:rPr>
        <w:t xml:space="preserve">  </w:t>
      </w:r>
      <w:r>
        <w:rPr>
          <w:rFonts w:hint="eastAsia" w:ascii="宋体" w:hAnsi="宋体" w:eastAsia="宋体" w:cs="宋体"/>
          <w:b w:val="0"/>
          <w:bCs w:val="0"/>
          <w:sz w:val="21"/>
          <w:szCs w:val="21"/>
          <w:highlight w:val="none"/>
          <w:lang w:val="en-US" w:eastAsia="zh-CN"/>
        </w:rPr>
        <w:t xml:space="preserve"> </w:t>
      </w:r>
      <w:r>
        <w:rPr>
          <w:rFonts w:hint="eastAsia" w:ascii="宋体" w:hAnsi="宋体" w:eastAsia="宋体" w:cs="宋体"/>
          <w:b w:val="0"/>
          <w:bCs w:val="0"/>
          <w:sz w:val="21"/>
          <w:szCs w:val="21"/>
          <w:highlight w:val="none"/>
        </w:rPr>
        <w:t>采购需求</w:t>
      </w:r>
      <w:bookmarkEnd w:id="816"/>
    </w:p>
    <w:p w14:paraId="2C79C737">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根据《顺义区乡村公路建设养护管理办法》和《顺义区年度乡村公路日常养护工作计划》要求，为做好我镇中心区环境整治和乡村公路日常养护工作，制定此方案：</w:t>
      </w:r>
    </w:p>
    <w:p w14:paraId="0F2107A5">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一</w:t>
      </w:r>
      <w:r>
        <w:rPr>
          <w:rFonts w:hint="eastAsia" w:ascii="宋体" w:hAnsi="宋体" w:eastAsia="宋体" w:cs="宋体"/>
          <w:b w:val="0"/>
          <w:bCs w:val="0"/>
          <w:sz w:val="21"/>
          <w:szCs w:val="21"/>
          <w:highlight w:val="none"/>
        </w:rPr>
        <w:t>、服务范围、内容及标准</w:t>
      </w:r>
    </w:p>
    <w:p w14:paraId="3CD2D015">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（一）服务范围</w:t>
      </w:r>
    </w:p>
    <w:p w14:paraId="13C331A5">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1.镇中心区公路</w:t>
      </w:r>
    </w:p>
    <w:p w14:paraId="6943482A">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东至中干渠、西至木燕路、南至大市场、北至白马路。中心区棚改围挡以外，其中乡、村、专道路6.874公里，顺平路（木燕路—中干渠路）段2.3公里两侧步行道、绿化区域、木北路（张家务村北口—白马路）段、木燕路（顺平路—白马路）段两侧步行道的垃圾清理。镇中心内道路环境卫生保洁。</w:t>
      </w:r>
    </w:p>
    <w:p w14:paraId="06144620">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2.乡村公路</w:t>
      </w:r>
    </w:p>
    <w:p w14:paraId="612892C1">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镇中心区以外杨镇列养范围内有编码的乡、村、专、新增公路（不含工业区、村庄内部、三个自保洁村村域）道路总里程150.888公里。养护至道路两侧路肩外延1米（有条件）至边沟外延1米。</w:t>
      </w:r>
    </w:p>
    <w:p w14:paraId="58871FF1">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3.建筑垃圾清运</w:t>
      </w:r>
    </w:p>
    <w:p w14:paraId="6EF41207">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镇中心区以外杨镇列养范围内2年预计产生建筑垃圾最高35000吨（最终按实际运输量结算运输费用），运距平均约10km。注：如实际发生量超出上述吨数，超出部分不给予结算费用，</w:t>
      </w:r>
      <w:r>
        <w:rPr>
          <w:rFonts w:hint="eastAsia" w:ascii="宋体" w:hAnsi="宋体" w:eastAsia="宋体" w:cs="宋体"/>
          <w:b w:val="0"/>
          <w:bCs w:val="0"/>
          <w:sz w:val="21"/>
          <w:szCs w:val="21"/>
          <w:highlight w:val="none"/>
          <w:lang w:eastAsia="zh-CN"/>
        </w:rPr>
        <w:t>供应商</w:t>
      </w:r>
      <w:r>
        <w:rPr>
          <w:rFonts w:hint="eastAsia" w:ascii="宋体" w:hAnsi="宋体" w:eastAsia="宋体" w:cs="宋体"/>
          <w:b w:val="0"/>
          <w:bCs w:val="0"/>
          <w:sz w:val="21"/>
          <w:szCs w:val="21"/>
          <w:highlight w:val="none"/>
        </w:rPr>
        <w:t>仍须按标准清运，不得拒运。</w:t>
      </w:r>
    </w:p>
    <w:p w14:paraId="1DF713E3">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4.生活垃圾清运</w:t>
      </w:r>
    </w:p>
    <w:p w14:paraId="5DCED391">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镇中心区以外杨镇列养范围内2年预计产生生活垃圾最高2500吨（最终按实际运输量结算运输费用），运距平均约10 km。注：如实际发生量超出上述吨数，超出部分不给予结算费用，</w:t>
      </w:r>
      <w:r>
        <w:rPr>
          <w:rFonts w:hint="eastAsia" w:ascii="宋体" w:hAnsi="宋体" w:eastAsia="宋体" w:cs="宋体"/>
          <w:b w:val="0"/>
          <w:bCs w:val="0"/>
          <w:sz w:val="21"/>
          <w:szCs w:val="21"/>
          <w:highlight w:val="none"/>
          <w:lang w:eastAsia="zh-CN"/>
        </w:rPr>
        <w:t>供应商</w:t>
      </w:r>
      <w:r>
        <w:rPr>
          <w:rFonts w:hint="eastAsia" w:ascii="宋体" w:hAnsi="宋体" w:eastAsia="宋体" w:cs="宋体"/>
          <w:b w:val="0"/>
          <w:bCs w:val="0"/>
          <w:sz w:val="21"/>
          <w:szCs w:val="21"/>
          <w:highlight w:val="none"/>
        </w:rPr>
        <w:t>仍须按标准清运，不得拒运。</w:t>
      </w:r>
    </w:p>
    <w:p w14:paraId="4D07EB2F">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5.农植垃圾清运</w:t>
      </w:r>
    </w:p>
    <w:p w14:paraId="5DA1E9EA">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镇中心区以外杨镇列养范围内2年预计产生农植垃圾最高24000吨（最终按实际运输量结算运输费用），平均运距约10km。注：如实际发生量超出上述吨数，超出部分甲方不给予结算费用，</w:t>
      </w:r>
      <w:r>
        <w:rPr>
          <w:rFonts w:hint="eastAsia" w:ascii="宋体" w:hAnsi="宋体" w:eastAsia="宋体" w:cs="宋体"/>
          <w:b w:val="0"/>
          <w:bCs w:val="0"/>
          <w:sz w:val="21"/>
          <w:szCs w:val="21"/>
          <w:highlight w:val="none"/>
          <w:lang w:eastAsia="zh-CN"/>
        </w:rPr>
        <w:t>供应商</w:t>
      </w:r>
      <w:r>
        <w:rPr>
          <w:rFonts w:hint="eastAsia" w:ascii="宋体" w:hAnsi="宋体" w:eastAsia="宋体" w:cs="宋体"/>
          <w:b w:val="0"/>
          <w:bCs w:val="0"/>
          <w:sz w:val="21"/>
          <w:szCs w:val="21"/>
          <w:highlight w:val="none"/>
        </w:rPr>
        <w:t>仍须按标准清运，不得拒运。</w:t>
      </w:r>
    </w:p>
    <w:p w14:paraId="0B6ADCA3">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6.公厕日常维护</w:t>
      </w:r>
    </w:p>
    <w:p w14:paraId="1558BD3F">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杨镇片区公厕2座，每座公厕配置1名保洁人员。</w:t>
      </w:r>
    </w:p>
    <w:p w14:paraId="5B527D29">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（二）服务标准</w:t>
      </w:r>
    </w:p>
    <w:p w14:paraId="620C3864">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依据《农村公路养护技术规范》（JTG/T 5190-2019）开展乡村公路养护作业，达到路基稳定、路面整洁、桥涵安全、排水畅通、设施完好等。</w:t>
      </w:r>
    </w:p>
    <w:p w14:paraId="428AE06A">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1.道路巡视：每日安排专人对管护范围内道路状况进行巡查，包括路面、路基、边坡、道路设施、水篦、井盖，做好巡查记录。</w:t>
      </w:r>
    </w:p>
    <w:p w14:paraId="00352079">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2.路面保洁：路面清扫干净，每周至少一遍，遇有路面积尘较多路段增加清扫频次，确保路面扬尘达标（每平方米扬尘负荷小于1.5克），及时清理道路两侧白色污染。</w:t>
      </w:r>
    </w:p>
    <w:p w14:paraId="21C64E4D">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垃圾清运：配齐人员和机具车辆，对镇中心区和乡村公路道路路面、两侧路肩、边沟至外延1米范围的所有垃圾杂物清运至资源化处理场，做到日产日清。按北京市垃圾分类标准进行源头分类收集，负责垃圾桶及桶站日常管理。</w:t>
      </w:r>
    </w:p>
    <w:p w14:paraId="14E7DF2C">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4.整修路基：夯实平顺、排水良好，年初、年末各一次，可结合进行。</w:t>
      </w:r>
    </w:p>
    <w:p w14:paraId="30D85D09">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5.清理杂草：路肩、边坡、边沟外延至1米砍除干净，每年5月至10月进行打草，遇到雨水频繁季按实际情况增加打草频次，打草后高度不超5公分。</w:t>
      </w:r>
    </w:p>
    <w:p w14:paraId="5BD71FE3">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6.疏通边沟，及时清理边沟内垃圾堆放物，雨季加强清理频次，确保排水畅通。</w:t>
      </w:r>
    </w:p>
    <w:p w14:paraId="2BA1FCF3">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7.设施维护：定期对道路路长牌、路名牌进行清理，确保牌面干净、字体清晰。</w:t>
      </w:r>
    </w:p>
    <w:p w14:paraId="7125967F">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8.桥涵巡查：对镇域内列养乡村公路道路桥梁、涵洞每月巡查一遍，大风天气和雨、雪后立即巡查，发现问题及时摆放警示标志，做好记录并上报。</w:t>
      </w:r>
    </w:p>
    <w:p w14:paraId="30958037">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9.道路粉刷：道路两侧树木，路口警示桩等每年定期粉刷保持整洁。</w:t>
      </w:r>
    </w:p>
    <w:p w14:paraId="7D24EB96">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10.公厕维护：镇中心区2座公厕每日正常运营，对水、电设施管护到位，内外环境整洁。每七日清掏化粪池，确保水电设施24小时正常。</w:t>
      </w:r>
    </w:p>
    <w:p w14:paraId="63DB7E6C">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11.防汛工作：成立防汛工作小组，备齐物资应对雨季防汛和道路抢修工作。</w:t>
      </w:r>
    </w:p>
    <w:p w14:paraId="0B3E8581">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12.铲冰除雪：冬季备足铲冰除雪工机具和，及时清理积雪或（雨后）冰冻时在路面撒好防滑料，确保通行安全。</w:t>
      </w:r>
    </w:p>
    <w:p w14:paraId="48851F8B">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13.数据统计：定期对养护范围道路和基础设施数据进行采集，按要求填报。</w:t>
      </w:r>
    </w:p>
    <w:p w14:paraId="1D91F583">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14.应急抢险：应对突发公路事件及时清理塌方，抢修水毁，设置好防范措施，确保通行安全。</w:t>
      </w:r>
      <w:r>
        <w:rPr>
          <w:rFonts w:hint="eastAsia" w:ascii="宋体" w:hAnsi="宋体" w:eastAsia="宋体" w:cs="宋体"/>
          <w:b w:val="0"/>
          <w:bCs w:val="0"/>
          <w:sz w:val="21"/>
          <w:szCs w:val="21"/>
          <w:highlight w:val="none"/>
          <w:lang w:eastAsia="zh-CN"/>
        </w:rPr>
        <w:t>供应商</w:t>
      </w:r>
      <w:r>
        <w:rPr>
          <w:rFonts w:hint="eastAsia" w:ascii="宋体" w:hAnsi="宋体" w:eastAsia="宋体" w:cs="宋体"/>
          <w:b w:val="0"/>
          <w:bCs w:val="0"/>
          <w:sz w:val="21"/>
          <w:szCs w:val="21"/>
          <w:highlight w:val="none"/>
        </w:rPr>
        <w:t>须常备挖掘机、装载机等应急设备，接到甲方指令后1小时内抵达现场。</w:t>
      </w:r>
    </w:p>
    <w:p w14:paraId="08919BF5">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15.镇中心区绿化带养护：白色垃圾捡拾、垃圾清理等。</w:t>
      </w:r>
    </w:p>
    <w:p w14:paraId="6D0F226F">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（三）工作内容</w:t>
      </w:r>
    </w:p>
    <w:p w14:paraId="345E8A40">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1.保持乡村公路路基、路面、桥涵、安保等设施完好，保证公路畅通和行车安全。</w:t>
      </w:r>
    </w:p>
    <w:p w14:paraId="4F5C7D04">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2.确保工作质量，严格执行养护工作标准，根据上级提出的意见和考核结果进行整改。</w:t>
      </w:r>
    </w:p>
    <w:p w14:paraId="04F91D25">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3.根据需要提供合格的工作人员，对不合格的及时予以教育改正、更换调整。</w:t>
      </w:r>
    </w:p>
    <w:p w14:paraId="79E98F32">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4.做好安全生产，上路作业必须穿安全标志服，戴标志帽，严格遵守养护作业操作流程，确保人身安全。</w:t>
      </w:r>
    </w:p>
    <w:p w14:paraId="1D60BA28">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5.每日必须安排足够时间进行养护，正常工作时间保证人员在岗。遇有特殊情况和临时性工作，服从镇政府统一调遣和指挥。</w:t>
      </w:r>
    </w:p>
    <w:p w14:paraId="22531E37">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6.加强路政管理，保障养护道路产权不受侵犯和损失，发现破坏公路、架埋设管线等路政事件当天上报，并提供有关线索及帮助。</w:t>
      </w:r>
    </w:p>
    <w:p w14:paraId="407F87E8">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7.养护单位每日在工作群内上报养护数据（工作内容及工作量）及影像资料。</w:t>
      </w:r>
    </w:p>
    <w:p w14:paraId="0EBB2323">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二</w:t>
      </w: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lang w:eastAsia="zh-CN"/>
        </w:rPr>
        <w:t>采购人</w:t>
      </w:r>
      <w:r>
        <w:rPr>
          <w:rFonts w:hint="eastAsia" w:ascii="宋体" w:hAnsi="宋体" w:eastAsia="宋体" w:cs="宋体"/>
          <w:b w:val="0"/>
          <w:bCs w:val="0"/>
          <w:sz w:val="21"/>
          <w:szCs w:val="21"/>
          <w:highlight w:val="none"/>
        </w:rPr>
        <w:t>的权利与义务</w:t>
      </w:r>
    </w:p>
    <w:p w14:paraId="0A4BC844">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（一）</w:t>
      </w:r>
      <w:r>
        <w:rPr>
          <w:rFonts w:hint="eastAsia" w:ascii="宋体" w:hAnsi="宋体" w:eastAsia="宋体" w:cs="宋体"/>
          <w:b w:val="0"/>
          <w:bCs w:val="0"/>
          <w:sz w:val="21"/>
          <w:szCs w:val="21"/>
          <w:highlight w:val="none"/>
          <w:lang w:eastAsia="zh-CN"/>
        </w:rPr>
        <w:t>采购人</w:t>
      </w:r>
      <w:r>
        <w:rPr>
          <w:rFonts w:hint="eastAsia" w:ascii="宋体" w:hAnsi="宋体" w:eastAsia="宋体" w:cs="宋体"/>
          <w:b w:val="0"/>
          <w:bCs w:val="0"/>
          <w:sz w:val="21"/>
          <w:szCs w:val="21"/>
          <w:highlight w:val="none"/>
        </w:rPr>
        <w:t>有依据合同对</w:t>
      </w:r>
      <w:r>
        <w:rPr>
          <w:rFonts w:hint="eastAsia" w:ascii="宋体" w:hAnsi="宋体" w:eastAsia="宋体" w:cs="宋体"/>
          <w:b w:val="0"/>
          <w:bCs w:val="0"/>
          <w:sz w:val="21"/>
          <w:szCs w:val="21"/>
          <w:highlight w:val="none"/>
          <w:lang w:eastAsia="zh-CN"/>
        </w:rPr>
        <w:t>供应商</w:t>
      </w:r>
      <w:r>
        <w:rPr>
          <w:rFonts w:hint="eastAsia" w:ascii="宋体" w:hAnsi="宋体" w:eastAsia="宋体" w:cs="宋体"/>
          <w:b w:val="0"/>
          <w:bCs w:val="0"/>
          <w:sz w:val="21"/>
          <w:szCs w:val="21"/>
          <w:highlight w:val="none"/>
        </w:rPr>
        <w:t>的作业量和作业质量进行监督、检查与考核的权利及向</w:t>
      </w:r>
      <w:r>
        <w:rPr>
          <w:rFonts w:hint="eastAsia" w:ascii="宋体" w:hAnsi="宋体" w:eastAsia="宋体" w:cs="宋体"/>
          <w:b w:val="0"/>
          <w:bCs w:val="0"/>
          <w:sz w:val="21"/>
          <w:szCs w:val="21"/>
          <w:highlight w:val="none"/>
          <w:lang w:eastAsia="zh-CN"/>
        </w:rPr>
        <w:t>供应商</w:t>
      </w:r>
      <w:r>
        <w:rPr>
          <w:rFonts w:hint="eastAsia" w:ascii="宋体" w:hAnsi="宋体" w:eastAsia="宋体" w:cs="宋体"/>
          <w:b w:val="0"/>
          <w:bCs w:val="0"/>
          <w:sz w:val="21"/>
          <w:szCs w:val="21"/>
          <w:highlight w:val="none"/>
        </w:rPr>
        <w:t>通告检查与考核结果的义务，且</w:t>
      </w:r>
      <w:r>
        <w:rPr>
          <w:rFonts w:hint="eastAsia" w:ascii="宋体" w:hAnsi="宋体" w:eastAsia="宋体" w:cs="宋体"/>
          <w:b w:val="0"/>
          <w:bCs w:val="0"/>
          <w:sz w:val="21"/>
          <w:szCs w:val="21"/>
          <w:highlight w:val="none"/>
          <w:lang w:eastAsia="zh-CN"/>
        </w:rPr>
        <w:t>采购人</w:t>
      </w:r>
      <w:r>
        <w:rPr>
          <w:rFonts w:hint="eastAsia" w:ascii="宋体" w:hAnsi="宋体" w:eastAsia="宋体" w:cs="宋体"/>
          <w:b w:val="0"/>
          <w:bCs w:val="0"/>
          <w:sz w:val="21"/>
          <w:szCs w:val="21"/>
          <w:highlight w:val="none"/>
        </w:rPr>
        <w:t>有权利依据考核结果对</w:t>
      </w:r>
      <w:r>
        <w:rPr>
          <w:rFonts w:hint="eastAsia" w:ascii="宋体" w:hAnsi="宋体" w:eastAsia="宋体" w:cs="宋体"/>
          <w:b w:val="0"/>
          <w:bCs w:val="0"/>
          <w:sz w:val="21"/>
          <w:szCs w:val="21"/>
          <w:highlight w:val="none"/>
          <w:lang w:eastAsia="zh-CN"/>
        </w:rPr>
        <w:t>供应商</w:t>
      </w:r>
      <w:r>
        <w:rPr>
          <w:rFonts w:hint="eastAsia" w:ascii="宋体" w:hAnsi="宋体" w:eastAsia="宋体" w:cs="宋体"/>
          <w:b w:val="0"/>
          <w:bCs w:val="0"/>
          <w:sz w:val="21"/>
          <w:szCs w:val="21"/>
          <w:highlight w:val="none"/>
        </w:rPr>
        <w:t>服务费进行扣减，具体考核方式以</w:t>
      </w:r>
      <w:r>
        <w:rPr>
          <w:rFonts w:hint="eastAsia" w:ascii="宋体" w:hAnsi="宋体" w:eastAsia="宋体" w:cs="宋体"/>
          <w:b w:val="0"/>
          <w:bCs w:val="0"/>
          <w:sz w:val="21"/>
          <w:szCs w:val="21"/>
          <w:highlight w:val="none"/>
          <w:lang w:eastAsia="zh-CN"/>
        </w:rPr>
        <w:t>采购人</w:t>
      </w:r>
      <w:r>
        <w:rPr>
          <w:rFonts w:hint="eastAsia" w:ascii="宋体" w:hAnsi="宋体" w:eastAsia="宋体" w:cs="宋体"/>
          <w:b w:val="0"/>
          <w:bCs w:val="0"/>
          <w:sz w:val="21"/>
          <w:szCs w:val="21"/>
          <w:highlight w:val="none"/>
        </w:rPr>
        <w:t>考核方案为准。</w:t>
      </w:r>
    </w:p>
    <w:p w14:paraId="2804226E">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（二）</w:t>
      </w:r>
      <w:r>
        <w:rPr>
          <w:rFonts w:hint="eastAsia" w:ascii="宋体" w:hAnsi="宋体" w:eastAsia="宋体" w:cs="宋体"/>
          <w:b w:val="0"/>
          <w:bCs w:val="0"/>
          <w:sz w:val="21"/>
          <w:szCs w:val="21"/>
          <w:highlight w:val="none"/>
          <w:lang w:eastAsia="zh-CN"/>
        </w:rPr>
        <w:t>供应商</w:t>
      </w:r>
      <w:r>
        <w:rPr>
          <w:rFonts w:hint="eastAsia" w:ascii="宋体" w:hAnsi="宋体" w:eastAsia="宋体" w:cs="宋体"/>
          <w:b w:val="0"/>
          <w:bCs w:val="0"/>
          <w:sz w:val="21"/>
          <w:szCs w:val="21"/>
          <w:highlight w:val="none"/>
        </w:rPr>
        <w:t>未按合同标准作业,</w:t>
      </w:r>
      <w:r>
        <w:rPr>
          <w:rFonts w:hint="eastAsia" w:ascii="宋体" w:hAnsi="宋体" w:eastAsia="宋体" w:cs="宋体"/>
          <w:b w:val="0"/>
          <w:bCs w:val="0"/>
          <w:sz w:val="21"/>
          <w:szCs w:val="21"/>
          <w:highlight w:val="none"/>
          <w:lang w:eastAsia="zh-CN"/>
        </w:rPr>
        <w:t>采购人</w:t>
      </w:r>
      <w:r>
        <w:rPr>
          <w:rFonts w:hint="eastAsia" w:ascii="宋体" w:hAnsi="宋体" w:eastAsia="宋体" w:cs="宋体"/>
          <w:b w:val="0"/>
          <w:bCs w:val="0"/>
          <w:sz w:val="21"/>
          <w:szCs w:val="21"/>
          <w:highlight w:val="none"/>
        </w:rPr>
        <w:t>有权要求</w:t>
      </w:r>
      <w:r>
        <w:rPr>
          <w:rFonts w:hint="eastAsia" w:ascii="宋体" w:hAnsi="宋体" w:eastAsia="宋体" w:cs="宋体"/>
          <w:b w:val="0"/>
          <w:bCs w:val="0"/>
          <w:sz w:val="21"/>
          <w:szCs w:val="21"/>
          <w:highlight w:val="none"/>
          <w:lang w:eastAsia="zh-CN"/>
        </w:rPr>
        <w:t>供应商</w:t>
      </w:r>
      <w:r>
        <w:rPr>
          <w:rFonts w:hint="eastAsia" w:ascii="宋体" w:hAnsi="宋体" w:eastAsia="宋体" w:cs="宋体"/>
          <w:b w:val="0"/>
          <w:bCs w:val="0"/>
          <w:sz w:val="21"/>
          <w:szCs w:val="21"/>
          <w:highlight w:val="none"/>
        </w:rPr>
        <w:t>整改。</w:t>
      </w:r>
    </w:p>
    <w:p w14:paraId="257A4C19">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（三）</w:t>
      </w:r>
      <w:r>
        <w:rPr>
          <w:rFonts w:hint="eastAsia" w:ascii="宋体" w:hAnsi="宋体" w:eastAsia="宋体" w:cs="宋体"/>
          <w:b w:val="0"/>
          <w:bCs w:val="0"/>
          <w:sz w:val="21"/>
          <w:szCs w:val="21"/>
          <w:highlight w:val="none"/>
          <w:lang w:eastAsia="zh-CN"/>
        </w:rPr>
        <w:t>采购人</w:t>
      </w:r>
      <w:r>
        <w:rPr>
          <w:rFonts w:hint="eastAsia" w:ascii="宋体" w:hAnsi="宋体" w:eastAsia="宋体" w:cs="宋体"/>
          <w:b w:val="0"/>
          <w:bCs w:val="0"/>
          <w:sz w:val="21"/>
          <w:szCs w:val="21"/>
          <w:highlight w:val="none"/>
        </w:rPr>
        <w:t>应尊重</w:t>
      </w:r>
      <w:r>
        <w:rPr>
          <w:rFonts w:hint="eastAsia" w:ascii="宋体" w:hAnsi="宋体" w:eastAsia="宋体" w:cs="宋体"/>
          <w:b w:val="0"/>
          <w:bCs w:val="0"/>
          <w:sz w:val="21"/>
          <w:szCs w:val="21"/>
          <w:highlight w:val="none"/>
          <w:lang w:eastAsia="zh-CN"/>
        </w:rPr>
        <w:t>供应商</w:t>
      </w:r>
      <w:r>
        <w:rPr>
          <w:rFonts w:hint="eastAsia" w:ascii="宋体" w:hAnsi="宋体" w:eastAsia="宋体" w:cs="宋体"/>
          <w:b w:val="0"/>
          <w:bCs w:val="0"/>
          <w:sz w:val="21"/>
          <w:szCs w:val="21"/>
          <w:highlight w:val="none"/>
        </w:rPr>
        <w:t>服务，为</w:t>
      </w:r>
      <w:r>
        <w:rPr>
          <w:rFonts w:hint="eastAsia" w:ascii="宋体" w:hAnsi="宋体" w:eastAsia="宋体" w:cs="宋体"/>
          <w:b w:val="0"/>
          <w:bCs w:val="0"/>
          <w:sz w:val="21"/>
          <w:szCs w:val="21"/>
          <w:highlight w:val="none"/>
          <w:lang w:eastAsia="zh-CN"/>
        </w:rPr>
        <w:t>供应商</w:t>
      </w:r>
      <w:r>
        <w:rPr>
          <w:rFonts w:hint="eastAsia" w:ascii="宋体" w:hAnsi="宋体" w:eastAsia="宋体" w:cs="宋体"/>
          <w:b w:val="0"/>
          <w:bCs w:val="0"/>
          <w:sz w:val="21"/>
          <w:szCs w:val="21"/>
          <w:highlight w:val="none"/>
        </w:rPr>
        <w:t>的工作创造良好条件。</w:t>
      </w:r>
    </w:p>
    <w:p w14:paraId="34DA6FEF">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（四）因</w:t>
      </w:r>
      <w:r>
        <w:rPr>
          <w:rFonts w:hint="eastAsia" w:ascii="宋体" w:hAnsi="宋体" w:eastAsia="宋体" w:cs="宋体"/>
          <w:b w:val="0"/>
          <w:bCs w:val="0"/>
          <w:sz w:val="21"/>
          <w:szCs w:val="21"/>
          <w:highlight w:val="none"/>
          <w:lang w:eastAsia="zh-CN"/>
        </w:rPr>
        <w:t>供应商</w:t>
      </w:r>
      <w:r>
        <w:rPr>
          <w:rFonts w:hint="eastAsia" w:ascii="宋体" w:hAnsi="宋体" w:eastAsia="宋体" w:cs="宋体"/>
          <w:b w:val="0"/>
          <w:bCs w:val="0"/>
          <w:sz w:val="21"/>
          <w:szCs w:val="21"/>
          <w:highlight w:val="none"/>
        </w:rPr>
        <w:t>的服务或服务人员不能使</w:t>
      </w:r>
      <w:r>
        <w:rPr>
          <w:rFonts w:hint="eastAsia" w:ascii="宋体" w:hAnsi="宋体" w:eastAsia="宋体" w:cs="宋体"/>
          <w:b w:val="0"/>
          <w:bCs w:val="0"/>
          <w:sz w:val="21"/>
          <w:szCs w:val="21"/>
          <w:highlight w:val="none"/>
          <w:lang w:eastAsia="zh-CN"/>
        </w:rPr>
        <w:t>采购人</w:t>
      </w:r>
      <w:r>
        <w:rPr>
          <w:rFonts w:hint="eastAsia" w:ascii="宋体" w:hAnsi="宋体" w:eastAsia="宋体" w:cs="宋体"/>
          <w:b w:val="0"/>
          <w:bCs w:val="0"/>
          <w:sz w:val="21"/>
          <w:szCs w:val="21"/>
          <w:highlight w:val="none"/>
        </w:rPr>
        <w:t>满意，</w:t>
      </w:r>
      <w:r>
        <w:rPr>
          <w:rFonts w:hint="eastAsia" w:ascii="宋体" w:hAnsi="宋体" w:eastAsia="宋体" w:cs="宋体"/>
          <w:b w:val="0"/>
          <w:bCs w:val="0"/>
          <w:sz w:val="21"/>
          <w:szCs w:val="21"/>
          <w:highlight w:val="none"/>
          <w:lang w:eastAsia="zh-CN"/>
        </w:rPr>
        <w:t>采购人</w:t>
      </w:r>
      <w:r>
        <w:rPr>
          <w:rFonts w:hint="eastAsia" w:ascii="宋体" w:hAnsi="宋体" w:eastAsia="宋体" w:cs="宋体"/>
          <w:b w:val="0"/>
          <w:bCs w:val="0"/>
          <w:sz w:val="21"/>
          <w:szCs w:val="21"/>
          <w:highlight w:val="none"/>
        </w:rPr>
        <w:t>可以向</w:t>
      </w:r>
      <w:r>
        <w:rPr>
          <w:rFonts w:hint="eastAsia" w:ascii="宋体" w:hAnsi="宋体" w:eastAsia="宋体" w:cs="宋体"/>
          <w:b w:val="0"/>
          <w:bCs w:val="0"/>
          <w:sz w:val="21"/>
          <w:szCs w:val="21"/>
          <w:highlight w:val="none"/>
          <w:lang w:eastAsia="zh-CN"/>
        </w:rPr>
        <w:t>供应商</w:t>
      </w:r>
      <w:r>
        <w:rPr>
          <w:rFonts w:hint="eastAsia" w:ascii="宋体" w:hAnsi="宋体" w:eastAsia="宋体" w:cs="宋体"/>
          <w:b w:val="0"/>
          <w:bCs w:val="0"/>
          <w:sz w:val="21"/>
          <w:szCs w:val="21"/>
          <w:highlight w:val="none"/>
        </w:rPr>
        <w:t>提出改进意见或要求换人。</w:t>
      </w:r>
    </w:p>
    <w:p w14:paraId="47132AA7">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（五）如遇紧急情况（包括上级拉练检查、领导过往等）,</w:t>
      </w:r>
      <w:r>
        <w:rPr>
          <w:rFonts w:hint="eastAsia" w:ascii="宋体" w:hAnsi="宋体" w:eastAsia="宋体" w:cs="宋体"/>
          <w:b w:val="0"/>
          <w:bCs w:val="0"/>
          <w:sz w:val="21"/>
          <w:szCs w:val="21"/>
          <w:highlight w:val="none"/>
          <w:lang w:eastAsia="zh-CN"/>
        </w:rPr>
        <w:t>采购人</w:t>
      </w:r>
      <w:r>
        <w:rPr>
          <w:rFonts w:hint="eastAsia" w:ascii="宋体" w:hAnsi="宋体" w:eastAsia="宋体" w:cs="宋体"/>
          <w:b w:val="0"/>
          <w:bCs w:val="0"/>
          <w:sz w:val="21"/>
          <w:szCs w:val="21"/>
          <w:highlight w:val="none"/>
        </w:rPr>
        <w:t>有权要求</w:t>
      </w:r>
      <w:r>
        <w:rPr>
          <w:rFonts w:hint="eastAsia" w:ascii="宋体" w:hAnsi="宋体" w:eastAsia="宋体" w:cs="宋体"/>
          <w:b w:val="0"/>
          <w:bCs w:val="0"/>
          <w:sz w:val="21"/>
          <w:szCs w:val="21"/>
          <w:highlight w:val="none"/>
          <w:lang w:eastAsia="zh-CN"/>
        </w:rPr>
        <w:t>供应商</w:t>
      </w:r>
      <w:r>
        <w:rPr>
          <w:rFonts w:hint="eastAsia" w:ascii="宋体" w:hAnsi="宋体" w:eastAsia="宋体" w:cs="宋体"/>
          <w:b w:val="0"/>
          <w:bCs w:val="0"/>
          <w:sz w:val="21"/>
          <w:szCs w:val="21"/>
          <w:highlight w:val="none"/>
        </w:rPr>
        <w:t>配合</w:t>
      </w:r>
      <w:r>
        <w:rPr>
          <w:rFonts w:hint="eastAsia" w:ascii="宋体" w:hAnsi="宋体" w:eastAsia="宋体" w:cs="宋体"/>
          <w:b w:val="0"/>
          <w:bCs w:val="0"/>
          <w:sz w:val="21"/>
          <w:szCs w:val="21"/>
          <w:highlight w:val="none"/>
          <w:lang w:eastAsia="zh-CN"/>
        </w:rPr>
        <w:t>采购人</w:t>
      </w:r>
      <w:r>
        <w:rPr>
          <w:rFonts w:hint="eastAsia" w:ascii="宋体" w:hAnsi="宋体" w:eastAsia="宋体" w:cs="宋体"/>
          <w:b w:val="0"/>
          <w:bCs w:val="0"/>
          <w:sz w:val="21"/>
          <w:szCs w:val="21"/>
          <w:highlight w:val="none"/>
        </w:rPr>
        <w:t>进行杂草清除、垃圾清理、白色垃圾捡拾等集中整治。</w:t>
      </w:r>
    </w:p>
    <w:p w14:paraId="491EE9BA">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（六）对</w:t>
      </w:r>
      <w:r>
        <w:rPr>
          <w:rFonts w:hint="eastAsia" w:ascii="宋体" w:hAnsi="宋体" w:eastAsia="宋体" w:cs="宋体"/>
          <w:b w:val="0"/>
          <w:bCs w:val="0"/>
          <w:sz w:val="21"/>
          <w:szCs w:val="21"/>
          <w:highlight w:val="none"/>
          <w:lang w:eastAsia="zh-CN"/>
        </w:rPr>
        <w:t>供应商</w:t>
      </w:r>
      <w:r>
        <w:rPr>
          <w:rFonts w:hint="eastAsia" w:ascii="宋体" w:hAnsi="宋体" w:eastAsia="宋体" w:cs="宋体"/>
          <w:b w:val="0"/>
          <w:bCs w:val="0"/>
          <w:sz w:val="21"/>
          <w:szCs w:val="21"/>
          <w:highlight w:val="none"/>
        </w:rPr>
        <w:t>的合理化建议</w:t>
      </w:r>
      <w:r>
        <w:rPr>
          <w:rFonts w:hint="eastAsia" w:ascii="宋体" w:hAnsi="宋体" w:eastAsia="宋体" w:cs="宋体"/>
          <w:b w:val="0"/>
          <w:bCs w:val="0"/>
          <w:sz w:val="21"/>
          <w:szCs w:val="21"/>
          <w:highlight w:val="none"/>
          <w:lang w:eastAsia="zh-CN"/>
        </w:rPr>
        <w:t>采购人</w:t>
      </w:r>
      <w:r>
        <w:rPr>
          <w:rFonts w:hint="eastAsia" w:ascii="宋体" w:hAnsi="宋体" w:eastAsia="宋体" w:cs="宋体"/>
          <w:b w:val="0"/>
          <w:bCs w:val="0"/>
          <w:sz w:val="21"/>
          <w:szCs w:val="21"/>
          <w:highlight w:val="none"/>
        </w:rPr>
        <w:t>应当予以采纳，并协调</w:t>
      </w:r>
      <w:r>
        <w:rPr>
          <w:rFonts w:hint="eastAsia" w:ascii="宋体" w:hAnsi="宋体" w:eastAsia="宋体" w:cs="宋体"/>
          <w:b w:val="0"/>
          <w:bCs w:val="0"/>
          <w:sz w:val="21"/>
          <w:szCs w:val="21"/>
          <w:highlight w:val="none"/>
          <w:lang w:eastAsia="zh-CN"/>
        </w:rPr>
        <w:t>供应商</w:t>
      </w:r>
      <w:r>
        <w:rPr>
          <w:rFonts w:hint="eastAsia" w:ascii="宋体" w:hAnsi="宋体" w:eastAsia="宋体" w:cs="宋体"/>
          <w:b w:val="0"/>
          <w:bCs w:val="0"/>
          <w:sz w:val="21"/>
          <w:szCs w:val="21"/>
          <w:highlight w:val="none"/>
        </w:rPr>
        <w:t>与</w:t>
      </w:r>
      <w:r>
        <w:rPr>
          <w:rFonts w:hint="eastAsia" w:ascii="宋体" w:hAnsi="宋体" w:eastAsia="宋体" w:cs="宋体"/>
          <w:b w:val="0"/>
          <w:bCs w:val="0"/>
          <w:sz w:val="21"/>
          <w:szCs w:val="21"/>
          <w:highlight w:val="none"/>
          <w:lang w:eastAsia="zh-CN"/>
        </w:rPr>
        <w:t>采购人</w:t>
      </w:r>
      <w:r>
        <w:rPr>
          <w:rFonts w:hint="eastAsia" w:ascii="宋体" w:hAnsi="宋体" w:eastAsia="宋体" w:cs="宋体"/>
          <w:b w:val="0"/>
          <w:bCs w:val="0"/>
          <w:sz w:val="21"/>
          <w:szCs w:val="21"/>
          <w:highlight w:val="none"/>
        </w:rPr>
        <w:t>各部门的关系，配合</w:t>
      </w:r>
      <w:r>
        <w:rPr>
          <w:rFonts w:hint="eastAsia" w:ascii="宋体" w:hAnsi="宋体" w:eastAsia="宋体" w:cs="宋体"/>
          <w:b w:val="0"/>
          <w:bCs w:val="0"/>
          <w:sz w:val="21"/>
          <w:szCs w:val="21"/>
          <w:highlight w:val="none"/>
          <w:lang w:eastAsia="zh-CN"/>
        </w:rPr>
        <w:t>供应商</w:t>
      </w:r>
      <w:r>
        <w:rPr>
          <w:rFonts w:hint="eastAsia" w:ascii="宋体" w:hAnsi="宋体" w:eastAsia="宋体" w:cs="宋体"/>
          <w:b w:val="0"/>
          <w:bCs w:val="0"/>
          <w:sz w:val="21"/>
          <w:szCs w:val="21"/>
          <w:highlight w:val="none"/>
        </w:rPr>
        <w:t>解决工作中出现的问题和矛盾。</w:t>
      </w:r>
    </w:p>
    <w:p w14:paraId="42BC4FBE">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（七）</w:t>
      </w:r>
      <w:r>
        <w:rPr>
          <w:rFonts w:hint="eastAsia" w:ascii="宋体" w:hAnsi="宋体" w:eastAsia="宋体" w:cs="宋体"/>
          <w:b w:val="0"/>
          <w:bCs w:val="0"/>
          <w:sz w:val="21"/>
          <w:szCs w:val="21"/>
          <w:highlight w:val="none"/>
          <w:lang w:eastAsia="zh-CN"/>
        </w:rPr>
        <w:t>采购人</w:t>
      </w:r>
      <w:r>
        <w:rPr>
          <w:rFonts w:hint="eastAsia" w:ascii="宋体" w:hAnsi="宋体" w:eastAsia="宋体" w:cs="宋体"/>
          <w:b w:val="0"/>
          <w:bCs w:val="0"/>
          <w:sz w:val="21"/>
          <w:szCs w:val="21"/>
          <w:highlight w:val="none"/>
        </w:rPr>
        <w:t>应按合同约定按时向</w:t>
      </w:r>
      <w:r>
        <w:rPr>
          <w:rFonts w:hint="eastAsia" w:ascii="宋体" w:hAnsi="宋体" w:eastAsia="宋体" w:cs="宋体"/>
          <w:b w:val="0"/>
          <w:bCs w:val="0"/>
          <w:sz w:val="21"/>
          <w:szCs w:val="21"/>
          <w:highlight w:val="none"/>
          <w:lang w:eastAsia="zh-CN"/>
        </w:rPr>
        <w:t>供应商</w:t>
      </w:r>
      <w:r>
        <w:rPr>
          <w:rFonts w:hint="eastAsia" w:ascii="宋体" w:hAnsi="宋体" w:eastAsia="宋体" w:cs="宋体"/>
          <w:b w:val="0"/>
          <w:bCs w:val="0"/>
          <w:sz w:val="21"/>
          <w:szCs w:val="21"/>
          <w:highlight w:val="none"/>
        </w:rPr>
        <w:t>支付各项服务费用。</w:t>
      </w:r>
    </w:p>
    <w:p w14:paraId="4698F24C">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（八）因</w:t>
      </w:r>
      <w:r>
        <w:rPr>
          <w:rFonts w:hint="eastAsia" w:ascii="宋体" w:hAnsi="宋体" w:eastAsia="宋体" w:cs="宋体"/>
          <w:b w:val="0"/>
          <w:bCs w:val="0"/>
          <w:sz w:val="21"/>
          <w:szCs w:val="21"/>
          <w:highlight w:val="none"/>
          <w:lang w:eastAsia="zh-CN"/>
        </w:rPr>
        <w:t>供应商</w:t>
      </w:r>
      <w:r>
        <w:rPr>
          <w:rFonts w:hint="eastAsia" w:ascii="宋体" w:hAnsi="宋体" w:eastAsia="宋体" w:cs="宋体"/>
          <w:b w:val="0"/>
          <w:bCs w:val="0"/>
          <w:sz w:val="21"/>
          <w:szCs w:val="21"/>
          <w:highlight w:val="none"/>
        </w:rPr>
        <w:t>的服务或服务人员造成</w:t>
      </w:r>
      <w:r>
        <w:rPr>
          <w:rFonts w:hint="eastAsia" w:ascii="宋体" w:hAnsi="宋体" w:eastAsia="宋体" w:cs="宋体"/>
          <w:b w:val="0"/>
          <w:bCs w:val="0"/>
          <w:sz w:val="21"/>
          <w:szCs w:val="21"/>
          <w:highlight w:val="none"/>
          <w:lang w:eastAsia="zh-CN"/>
        </w:rPr>
        <w:t>采购人</w:t>
      </w:r>
      <w:r>
        <w:rPr>
          <w:rFonts w:hint="eastAsia" w:ascii="宋体" w:hAnsi="宋体" w:eastAsia="宋体" w:cs="宋体"/>
          <w:b w:val="0"/>
          <w:bCs w:val="0"/>
          <w:sz w:val="21"/>
          <w:szCs w:val="21"/>
          <w:highlight w:val="none"/>
        </w:rPr>
        <w:t>在上级考核中被扣分或被点名批评的，</w:t>
      </w:r>
      <w:r>
        <w:rPr>
          <w:rFonts w:hint="eastAsia" w:ascii="宋体" w:hAnsi="宋体" w:eastAsia="宋体" w:cs="宋体"/>
          <w:b w:val="0"/>
          <w:bCs w:val="0"/>
          <w:sz w:val="21"/>
          <w:szCs w:val="21"/>
          <w:highlight w:val="none"/>
          <w:lang w:eastAsia="zh-CN"/>
        </w:rPr>
        <w:t>采购人</w:t>
      </w:r>
      <w:r>
        <w:rPr>
          <w:rFonts w:hint="eastAsia" w:ascii="宋体" w:hAnsi="宋体" w:eastAsia="宋体" w:cs="宋体"/>
          <w:b w:val="0"/>
          <w:bCs w:val="0"/>
          <w:sz w:val="21"/>
          <w:szCs w:val="21"/>
          <w:highlight w:val="none"/>
        </w:rPr>
        <w:t>可以向</w:t>
      </w:r>
      <w:r>
        <w:rPr>
          <w:rFonts w:hint="eastAsia" w:ascii="宋体" w:hAnsi="宋体" w:eastAsia="宋体" w:cs="宋体"/>
          <w:b w:val="0"/>
          <w:bCs w:val="0"/>
          <w:sz w:val="21"/>
          <w:szCs w:val="21"/>
          <w:highlight w:val="none"/>
          <w:lang w:eastAsia="zh-CN"/>
        </w:rPr>
        <w:t>供应商</w:t>
      </w:r>
      <w:r>
        <w:rPr>
          <w:rFonts w:hint="eastAsia" w:ascii="宋体" w:hAnsi="宋体" w:eastAsia="宋体" w:cs="宋体"/>
          <w:b w:val="0"/>
          <w:bCs w:val="0"/>
          <w:sz w:val="21"/>
          <w:szCs w:val="21"/>
          <w:highlight w:val="none"/>
        </w:rPr>
        <w:t>提出改进意见或要求换人。</w:t>
      </w:r>
    </w:p>
    <w:p w14:paraId="222300B7">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四、</w:t>
      </w:r>
      <w:r>
        <w:rPr>
          <w:rFonts w:hint="eastAsia" w:ascii="宋体" w:hAnsi="宋体" w:eastAsia="宋体" w:cs="宋体"/>
          <w:b w:val="0"/>
          <w:bCs w:val="0"/>
          <w:sz w:val="21"/>
          <w:szCs w:val="21"/>
          <w:highlight w:val="none"/>
          <w:lang w:eastAsia="zh-CN"/>
        </w:rPr>
        <w:t>供应商</w:t>
      </w:r>
      <w:r>
        <w:rPr>
          <w:rFonts w:hint="eastAsia" w:ascii="宋体" w:hAnsi="宋体" w:eastAsia="宋体" w:cs="宋体"/>
          <w:b w:val="0"/>
          <w:bCs w:val="0"/>
          <w:sz w:val="21"/>
          <w:szCs w:val="21"/>
          <w:highlight w:val="none"/>
        </w:rPr>
        <w:t>的权利与义务</w:t>
      </w:r>
    </w:p>
    <w:p w14:paraId="3D62EBFA">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（一）</w:t>
      </w:r>
      <w:r>
        <w:rPr>
          <w:rFonts w:hint="eastAsia" w:ascii="宋体" w:hAnsi="宋体" w:eastAsia="宋体" w:cs="宋体"/>
          <w:b w:val="0"/>
          <w:bCs w:val="0"/>
          <w:sz w:val="21"/>
          <w:szCs w:val="21"/>
          <w:highlight w:val="none"/>
          <w:lang w:eastAsia="zh-CN"/>
        </w:rPr>
        <w:t>供应商</w:t>
      </w:r>
      <w:r>
        <w:rPr>
          <w:rFonts w:hint="eastAsia" w:ascii="宋体" w:hAnsi="宋体" w:eastAsia="宋体" w:cs="宋体"/>
          <w:b w:val="0"/>
          <w:bCs w:val="0"/>
          <w:sz w:val="21"/>
          <w:szCs w:val="21"/>
          <w:highlight w:val="none"/>
        </w:rPr>
        <w:t>应确保工作质量，严格执行服务标准,根据</w:t>
      </w:r>
      <w:r>
        <w:rPr>
          <w:rFonts w:hint="eastAsia" w:ascii="宋体" w:hAnsi="宋体" w:eastAsia="宋体" w:cs="宋体"/>
          <w:b w:val="0"/>
          <w:bCs w:val="0"/>
          <w:sz w:val="21"/>
          <w:szCs w:val="21"/>
          <w:highlight w:val="none"/>
          <w:lang w:eastAsia="zh-CN"/>
        </w:rPr>
        <w:t>采购人</w:t>
      </w:r>
      <w:r>
        <w:rPr>
          <w:rFonts w:hint="eastAsia" w:ascii="宋体" w:hAnsi="宋体" w:eastAsia="宋体" w:cs="宋体"/>
          <w:b w:val="0"/>
          <w:bCs w:val="0"/>
          <w:sz w:val="21"/>
          <w:szCs w:val="21"/>
          <w:highlight w:val="none"/>
        </w:rPr>
        <w:t>提出的整改意见及考核结果进行整改。乡村公路日常养护规范作业标准3公里/人，</w:t>
      </w:r>
      <w:r>
        <w:rPr>
          <w:rFonts w:hint="eastAsia" w:ascii="宋体" w:hAnsi="宋体" w:eastAsia="宋体" w:cs="宋体"/>
          <w:b w:val="0"/>
          <w:bCs w:val="0"/>
          <w:sz w:val="21"/>
          <w:szCs w:val="21"/>
          <w:highlight w:val="none"/>
          <w:lang w:eastAsia="zh-CN"/>
        </w:rPr>
        <w:t>供应商</w:t>
      </w:r>
      <w:r>
        <w:rPr>
          <w:rFonts w:hint="eastAsia" w:ascii="宋体" w:hAnsi="宋体" w:eastAsia="宋体" w:cs="宋体"/>
          <w:b w:val="0"/>
          <w:bCs w:val="0"/>
          <w:sz w:val="21"/>
          <w:szCs w:val="21"/>
          <w:highlight w:val="none"/>
        </w:rPr>
        <w:t>须配置不少于70名养护人员（乡村公路51人，镇中心区19人），</w:t>
      </w:r>
      <w:r>
        <w:rPr>
          <w:rFonts w:hint="eastAsia" w:ascii="宋体" w:hAnsi="宋体" w:eastAsia="宋体" w:cs="宋体"/>
          <w:b w:val="0"/>
          <w:bCs w:val="0"/>
          <w:sz w:val="21"/>
          <w:szCs w:val="21"/>
          <w:highlight w:val="none"/>
          <w:lang w:eastAsia="zh-CN"/>
        </w:rPr>
        <w:t>采购人</w:t>
      </w:r>
      <w:r>
        <w:rPr>
          <w:rFonts w:hint="eastAsia" w:ascii="宋体" w:hAnsi="宋体" w:eastAsia="宋体" w:cs="宋体"/>
          <w:b w:val="0"/>
          <w:bCs w:val="0"/>
          <w:sz w:val="21"/>
          <w:szCs w:val="21"/>
          <w:highlight w:val="none"/>
        </w:rPr>
        <w:t>可根据实际需求要求增减，</w:t>
      </w:r>
      <w:r>
        <w:rPr>
          <w:rFonts w:hint="eastAsia" w:ascii="宋体" w:hAnsi="宋体" w:eastAsia="宋体" w:cs="宋体"/>
          <w:b w:val="0"/>
          <w:bCs w:val="0"/>
          <w:sz w:val="21"/>
          <w:szCs w:val="21"/>
          <w:highlight w:val="none"/>
          <w:lang w:eastAsia="zh-CN"/>
        </w:rPr>
        <w:t>供应商</w:t>
      </w:r>
      <w:r>
        <w:rPr>
          <w:rFonts w:hint="eastAsia" w:ascii="宋体" w:hAnsi="宋体" w:eastAsia="宋体" w:cs="宋体"/>
          <w:b w:val="0"/>
          <w:bCs w:val="0"/>
          <w:sz w:val="21"/>
          <w:szCs w:val="21"/>
          <w:highlight w:val="none"/>
        </w:rPr>
        <w:t>须在10日内调整到位。</w:t>
      </w:r>
    </w:p>
    <w:p w14:paraId="0EC7AF7B">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（二）</w:t>
      </w:r>
      <w:r>
        <w:rPr>
          <w:rFonts w:hint="eastAsia" w:ascii="宋体" w:hAnsi="宋体" w:eastAsia="宋体" w:cs="宋体"/>
          <w:b w:val="0"/>
          <w:bCs w:val="0"/>
          <w:sz w:val="21"/>
          <w:szCs w:val="21"/>
          <w:highlight w:val="none"/>
          <w:lang w:eastAsia="zh-CN"/>
        </w:rPr>
        <w:t>供应商</w:t>
      </w:r>
      <w:r>
        <w:rPr>
          <w:rFonts w:hint="eastAsia" w:ascii="宋体" w:hAnsi="宋体" w:eastAsia="宋体" w:cs="宋体"/>
          <w:b w:val="0"/>
          <w:bCs w:val="0"/>
          <w:sz w:val="21"/>
          <w:szCs w:val="21"/>
          <w:highlight w:val="none"/>
        </w:rPr>
        <w:t>应根据</w:t>
      </w:r>
      <w:r>
        <w:rPr>
          <w:rFonts w:hint="eastAsia" w:ascii="宋体" w:hAnsi="宋体" w:eastAsia="宋体" w:cs="宋体"/>
          <w:b w:val="0"/>
          <w:bCs w:val="0"/>
          <w:sz w:val="21"/>
          <w:szCs w:val="21"/>
          <w:highlight w:val="none"/>
          <w:lang w:eastAsia="zh-CN"/>
        </w:rPr>
        <w:t>采购人</w:t>
      </w:r>
      <w:r>
        <w:rPr>
          <w:rFonts w:hint="eastAsia" w:ascii="宋体" w:hAnsi="宋体" w:eastAsia="宋体" w:cs="宋体"/>
          <w:b w:val="0"/>
          <w:bCs w:val="0"/>
          <w:sz w:val="21"/>
          <w:szCs w:val="21"/>
          <w:highlight w:val="none"/>
        </w:rPr>
        <w:t>需要，提供合格的服务人员，对</w:t>
      </w:r>
      <w:r>
        <w:rPr>
          <w:rFonts w:hint="eastAsia" w:ascii="宋体" w:hAnsi="宋体" w:eastAsia="宋体" w:cs="宋体"/>
          <w:b w:val="0"/>
          <w:bCs w:val="0"/>
          <w:sz w:val="21"/>
          <w:szCs w:val="21"/>
          <w:highlight w:val="none"/>
          <w:lang w:eastAsia="zh-CN"/>
        </w:rPr>
        <w:t>采购人</w:t>
      </w:r>
      <w:r>
        <w:rPr>
          <w:rFonts w:hint="eastAsia" w:ascii="宋体" w:hAnsi="宋体" w:eastAsia="宋体" w:cs="宋体"/>
          <w:b w:val="0"/>
          <w:bCs w:val="0"/>
          <w:sz w:val="21"/>
          <w:szCs w:val="21"/>
          <w:highlight w:val="none"/>
        </w:rPr>
        <w:t>不满意的人员及时进行教育、调整。</w:t>
      </w:r>
    </w:p>
    <w:p w14:paraId="2767159C">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（三）</w:t>
      </w:r>
      <w:r>
        <w:rPr>
          <w:rFonts w:hint="eastAsia" w:ascii="宋体" w:hAnsi="宋体" w:eastAsia="宋体" w:cs="宋体"/>
          <w:b w:val="0"/>
          <w:bCs w:val="0"/>
          <w:sz w:val="21"/>
          <w:szCs w:val="21"/>
          <w:highlight w:val="none"/>
          <w:lang w:eastAsia="zh-CN"/>
        </w:rPr>
        <w:t>供应商</w:t>
      </w:r>
      <w:r>
        <w:rPr>
          <w:rFonts w:hint="eastAsia" w:ascii="宋体" w:hAnsi="宋体" w:eastAsia="宋体" w:cs="宋体"/>
          <w:b w:val="0"/>
          <w:bCs w:val="0"/>
          <w:sz w:val="21"/>
          <w:szCs w:val="21"/>
          <w:highlight w:val="none"/>
        </w:rPr>
        <w:t>在合同约定的服务范围内进行作业,如遇影响作业的外界因素，</w:t>
      </w:r>
      <w:r>
        <w:rPr>
          <w:rFonts w:hint="eastAsia" w:ascii="宋体" w:hAnsi="宋体" w:eastAsia="宋体" w:cs="宋体"/>
          <w:b w:val="0"/>
          <w:bCs w:val="0"/>
          <w:sz w:val="21"/>
          <w:szCs w:val="21"/>
          <w:highlight w:val="none"/>
          <w:lang w:eastAsia="zh-CN"/>
        </w:rPr>
        <w:t>采购人</w:t>
      </w:r>
      <w:r>
        <w:rPr>
          <w:rFonts w:hint="eastAsia" w:ascii="宋体" w:hAnsi="宋体" w:eastAsia="宋体" w:cs="宋体"/>
          <w:b w:val="0"/>
          <w:bCs w:val="0"/>
          <w:sz w:val="21"/>
          <w:szCs w:val="21"/>
          <w:highlight w:val="none"/>
        </w:rPr>
        <w:t>应进行协调。</w:t>
      </w:r>
    </w:p>
    <w:p w14:paraId="006AD279">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（四）</w:t>
      </w:r>
      <w:r>
        <w:rPr>
          <w:rFonts w:hint="eastAsia" w:ascii="宋体" w:hAnsi="宋体" w:eastAsia="宋体" w:cs="宋体"/>
          <w:b w:val="0"/>
          <w:bCs w:val="0"/>
          <w:sz w:val="21"/>
          <w:szCs w:val="21"/>
          <w:highlight w:val="none"/>
          <w:lang w:eastAsia="zh-CN"/>
        </w:rPr>
        <w:t>供应商</w:t>
      </w:r>
      <w:r>
        <w:rPr>
          <w:rFonts w:hint="eastAsia" w:ascii="宋体" w:hAnsi="宋体" w:eastAsia="宋体" w:cs="宋体"/>
          <w:b w:val="0"/>
          <w:bCs w:val="0"/>
          <w:sz w:val="21"/>
          <w:szCs w:val="21"/>
          <w:highlight w:val="none"/>
        </w:rPr>
        <w:t>应教育服务人员尊重</w:t>
      </w:r>
      <w:r>
        <w:rPr>
          <w:rFonts w:hint="eastAsia" w:ascii="宋体" w:hAnsi="宋体" w:eastAsia="宋体" w:cs="宋体"/>
          <w:b w:val="0"/>
          <w:bCs w:val="0"/>
          <w:sz w:val="21"/>
          <w:szCs w:val="21"/>
          <w:highlight w:val="none"/>
          <w:lang w:eastAsia="zh-CN"/>
        </w:rPr>
        <w:t>采购人</w:t>
      </w:r>
      <w:r>
        <w:rPr>
          <w:rFonts w:hint="eastAsia" w:ascii="宋体" w:hAnsi="宋体" w:eastAsia="宋体" w:cs="宋体"/>
          <w:b w:val="0"/>
          <w:bCs w:val="0"/>
          <w:sz w:val="21"/>
          <w:szCs w:val="21"/>
          <w:highlight w:val="none"/>
        </w:rPr>
        <w:t>的领导和同事，遵守</w:t>
      </w:r>
      <w:r>
        <w:rPr>
          <w:rFonts w:hint="eastAsia" w:ascii="宋体" w:hAnsi="宋体" w:eastAsia="宋体" w:cs="宋体"/>
          <w:b w:val="0"/>
          <w:bCs w:val="0"/>
          <w:sz w:val="21"/>
          <w:szCs w:val="21"/>
          <w:highlight w:val="none"/>
          <w:lang w:eastAsia="zh-CN"/>
        </w:rPr>
        <w:t>采购人</w:t>
      </w:r>
      <w:r>
        <w:rPr>
          <w:rFonts w:hint="eastAsia" w:ascii="宋体" w:hAnsi="宋体" w:eastAsia="宋体" w:cs="宋体"/>
          <w:b w:val="0"/>
          <w:bCs w:val="0"/>
          <w:sz w:val="21"/>
          <w:szCs w:val="21"/>
          <w:highlight w:val="none"/>
        </w:rPr>
        <w:t>的各项规章制度，礼貌热情的为</w:t>
      </w:r>
      <w:r>
        <w:rPr>
          <w:rFonts w:hint="eastAsia" w:ascii="宋体" w:hAnsi="宋体" w:eastAsia="宋体" w:cs="宋体"/>
          <w:b w:val="0"/>
          <w:bCs w:val="0"/>
          <w:sz w:val="21"/>
          <w:szCs w:val="21"/>
          <w:highlight w:val="none"/>
          <w:lang w:eastAsia="zh-CN"/>
        </w:rPr>
        <w:t>采购人</w:t>
      </w:r>
      <w:r>
        <w:rPr>
          <w:rFonts w:hint="eastAsia" w:ascii="宋体" w:hAnsi="宋体" w:eastAsia="宋体" w:cs="宋体"/>
          <w:b w:val="0"/>
          <w:bCs w:val="0"/>
          <w:sz w:val="21"/>
          <w:szCs w:val="21"/>
          <w:highlight w:val="none"/>
        </w:rPr>
        <w:t>提供服务，严禁发生违纪行为。</w:t>
      </w:r>
    </w:p>
    <w:p w14:paraId="29CDAB46">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（五）</w:t>
      </w:r>
      <w:r>
        <w:rPr>
          <w:rFonts w:hint="eastAsia" w:ascii="宋体" w:hAnsi="宋体" w:eastAsia="宋体" w:cs="宋体"/>
          <w:b w:val="0"/>
          <w:bCs w:val="0"/>
          <w:sz w:val="21"/>
          <w:szCs w:val="21"/>
          <w:highlight w:val="none"/>
          <w:lang w:eastAsia="zh-CN"/>
        </w:rPr>
        <w:t>供应商</w:t>
      </w:r>
      <w:r>
        <w:rPr>
          <w:rFonts w:hint="eastAsia" w:ascii="宋体" w:hAnsi="宋体" w:eastAsia="宋体" w:cs="宋体"/>
          <w:b w:val="0"/>
          <w:bCs w:val="0"/>
          <w:sz w:val="21"/>
          <w:szCs w:val="21"/>
          <w:highlight w:val="none"/>
        </w:rPr>
        <w:t>保洁人员应统一着装。</w:t>
      </w:r>
    </w:p>
    <w:p w14:paraId="589ECABE">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（六）</w:t>
      </w:r>
      <w:r>
        <w:rPr>
          <w:rFonts w:hint="eastAsia" w:ascii="宋体" w:hAnsi="宋体" w:eastAsia="宋体" w:cs="宋体"/>
          <w:b w:val="0"/>
          <w:bCs w:val="0"/>
          <w:sz w:val="21"/>
          <w:szCs w:val="21"/>
          <w:highlight w:val="none"/>
          <w:lang w:eastAsia="zh-CN"/>
        </w:rPr>
        <w:t>供应商</w:t>
      </w:r>
      <w:r>
        <w:rPr>
          <w:rFonts w:hint="eastAsia" w:ascii="宋体" w:hAnsi="宋体" w:eastAsia="宋体" w:cs="宋体"/>
          <w:b w:val="0"/>
          <w:bCs w:val="0"/>
          <w:sz w:val="21"/>
          <w:szCs w:val="21"/>
          <w:highlight w:val="none"/>
        </w:rPr>
        <w:t>享有获得相应服务费用的权利。</w:t>
      </w:r>
    </w:p>
    <w:p w14:paraId="4BA4C815">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（七）完成镇政府交给的临时任务</w:t>
      </w:r>
    </w:p>
    <w:p w14:paraId="7CFF3C1B">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（八）合同签订后,</w:t>
      </w:r>
      <w:r>
        <w:rPr>
          <w:rFonts w:hint="eastAsia" w:ascii="宋体" w:hAnsi="宋体" w:eastAsia="宋体" w:cs="宋体"/>
          <w:b w:val="0"/>
          <w:bCs w:val="0"/>
          <w:sz w:val="21"/>
          <w:szCs w:val="21"/>
          <w:highlight w:val="none"/>
          <w:lang w:eastAsia="zh-CN"/>
        </w:rPr>
        <w:t>供应商</w:t>
      </w:r>
      <w:r>
        <w:rPr>
          <w:rFonts w:hint="eastAsia" w:ascii="宋体" w:hAnsi="宋体" w:eastAsia="宋体" w:cs="宋体"/>
          <w:b w:val="0"/>
          <w:bCs w:val="0"/>
          <w:sz w:val="21"/>
          <w:szCs w:val="21"/>
          <w:highlight w:val="none"/>
        </w:rPr>
        <w:t>必须合理使用本地劳动力，主要以年龄40岁或50岁人员及因病致贫人员为主，解决当地人员就业难问题，合法用工，确保职工利益,同时应加强工作人员安全教育，如出现任何人员伤亡及各种事故，由</w:t>
      </w:r>
      <w:r>
        <w:rPr>
          <w:rFonts w:hint="eastAsia" w:ascii="宋体" w:hAnsi="宋体" w:eastAsia="宋体" w:cs="宋体"/>
          <w:b w:val="0"/>
          <w:bCs w:val="0"/>
          <w:sz w:val="21"/>
          <w:szCs w:val="21"/>
          <w:highlight w:val="none"/>
          <w:lang w:eastAsia="zh-CN"/>
        </w:rPr>
        <w:t>供应商</w:t>
      </w:r>
      <w:r>
        <w:rPr>
          <w:rFonts w:hint="eastAsia" w:ascii="宋体" w:hAnsi="宋体" w:eastAsia="宋体" w:cs="宋体"/>
          <w:b w:val="0"/>
          <w:bCs w:val="0"/>
          <w:sz w:val="21"/>
          <w:szCs w:val="21"/>
          <w:highlight w:val="none"/>
        </w:rPr>
        <w:t>负责解决（包括各种费用），</w:t>
      </w:r>
    </w:p>
    <w:p w14:paraId="79C60A10">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（九）</w:t>
      </w:r>
      <w:r>
        <w:rPr>
          <w:rFonts w:hint="eastAsia" w:ascii="宋体" w:hAnsi="宋体" w:eastAsia="宋体" w:cs="宋体"/>
          <w:b w:val="0"/>
          <w:bCs w:val="0"/>
          <w:sz w:val="21"/>
          <w:szCs w:val="21"/>
          <w:highlight w:val="none"/>
          <w:lang w:eastAsia="zh-CN"/>
        </w:rPr>
        <w:t>供应商</w:t>
      </w:r>
      <w:r>
        <w:rPr>
          <w:rFonts w:hint="eastAsia" w:ascii="宋体" w:hAnsi="宋体" w:eastAsia="宋体" w:cs="宋体"/>
          <w:b w:val="0"/>
          <w:bCs w:val="0"/>
          <w:sz w:val="21"/>
          <w:szCs w:val="21"/>
          <w:highlight w:val="none"/>
        </w:rPr>
        <w:t>应当对所属职工进行安全教育，保证提供服务的职工具备安全意识，避免安全事故的发生，因此导致的安全事故由</w:t>
      </w:r>
      <w:r>
        <w:rPr>
          <w:rFonts w:hint="eastAsia" w:ascii="宋体" w:hAnsi="宋体" w:eastAsia="宋体" w:cs="宋体"/>
          <w:b w:val="0"/>
          <w:bCs w:val="0"/>
          <w:sz w:val="21"/>
          <w:szCs w:val="21"/>
          <w:highlight w:val="none"/>
          <w:lang w:eastAsia="zh-CN"/>
        </w:rPr>
        <w:t>供应商</w:t>
      </w:r>
      <w:r>
        <w:rPr>
          <w:rFonts w:hint="eastAsia" w:ascii="宋体" w:hAnsi="宋体" w:eastAsia="宋体" w:cs="宋体"/>
          <w:b w:val="0"/>
          <w:bCs w:val="0"/>
          <w:sz w:val="21"/>
          <w:szCs w:val="21"/>
          <w:highlight w:val="none"/>
        </w:rPr>
        <w:t>承担全部责任。</w:t>
      </w:r>
    </w:p>
    <w:p w14:paraId="27A94D1A">
      <w:pPr>
        <w:pStyle w:val="2"/>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highlight w:val="none"/>
        </w:rPr>
        <w:sectPr>
          <w:pgSz w:w="11906" w:h="16838"/>
          <w:pgMar w:top="1440" w:right="1080" w:bottom="1440" w:left="1080" w:header="851" w:footer="850" w:gutter="0"/>
          <w:pgNumType w:fmt="decimal"/>
          <w:cols w:space="720" w:num="1"/>
          <w:docGrid w:type="lines" w:linePitch="312" w:charSpace="0"/>
        </w:sectPr>
      </w:pPr>
    </w:p>
    <w:p w14:paraId="3497213F">
      <w:pPr>
        <w:keepNext w:val="0"/>
        <w:keepLines w:val="0"/>
        <w:pageBreakBefore w:val="0"/>
        <w:widowControl w:val="0"/>
        <w:kinsoku/>
        <w:wordWrap w:val="0"/>
        <w:overflowPunct/>
        <w:topLinePunct/>
        <w:autoSpaceDE/>
        <w:autoSpaceDN/>
        <w:bidi w:val="0"/>
        <w:spacing w:line="360" w:lineRule="auto"/>
        <w:jc w:val="center"/>
        <w:textAlignment w:val="auto"/>
        <w:outlineLvl w:val="0"/>
        <w:rPr>
          <w:rFonts w:hint="eastAsia" w:ascii="宋体" w:hAnsi="宋体" w:eastAsia="宋体" w:cs="宋体"/>
          <w:b w:val="0"/>
          <w:bCs w:val="0"/>
          <w:sz w:val="21"/>
          <w:szCs w:val="21"/>
          <w:highlight w:val="none"/>
        </w:rPr>
        <w:sectPr>
          <w:pgSz w:w="11906" w:h="16838"/>
          <w:pgMar w:top="1440" w:right="1080" w:bottom="1440" w:left="1080" w:header="851" w:footer="850" w:gutter="0"/>
          <w:pgNumType w:fmt="decimal"/>
          <w:cols w:space="720" w:num="1"/>
          <w:docGrid w:type="lines" w:linePitch="312" w:charSpace="0"/>
        </w:sectPr>
      </w:pPr>
      <w:bookmarkStart w:id="817" w:name="_Toc16792"/>
      <w:r>
        <w:rPr>
          <w:rFonts w:hint="eastAsia" w:ascii="宋体" w:hAnsi="宋体" w:eastAsia="宋体" w:cs="宋体"/>
          <w:b w:val="0"/>
          <w:bCs w:val="0"/>
          <w:sz w:val="21"/>
          <w:szCs w:val="21"/>
          <w:highlight w:val="none"/>
        </w:rPr>
        <w:t>第六章   拟签订的合同文本</w:t>
      </w:r>
      <w:bookmarkEnd w:id="817"/>
    </w:p>
    <w:p w14:paraId="13AAAFF6">
      <w:pPr>
        <w:keepNext w:val="0"/>
        <w:keepLines w:val="0"/>
        <w:pageBreakBefore w:val="0"/>
        <w:widowControl w:val="0"/>
        <w:kinsoku/>
        <w:wordWrap w:val="0"/>
        <w:overflowPunct/>
        <w:topLinePunct/>
        <w:autoSpaceDE/>
        <w:autoSpaceDN/>
        <w:bidi w:val="0"/>
        <w:spacing w:line="360" w:lineRule="auto"/>
        <w:ind w:firstLine="0" w:firstLineChars="0"/>
        <w:jc w:val="center"/>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杨镇城市运行领域2025-2027年乡村公路日常养护和环境提升服务</w:t>
      </w:r>
    </w:p>
    <w:p w14:paraId="70865EFF">
      <w:pPr>
        <w:keepNext w:val="0"/>
        <w:keepLines w:val="0"/>
        <w:pageBreakBefore w:val="0"/>
        <w:widowControl w:val="0"/>
        <w:kinsoku/>
        <w:wordWrap w:val="0"/>
        <w:overflowPunct/>
        <w:topLinePunct/>
        <w:autoSpaceDE/>
        <w:autoSpaceDN/>
        <w:bidi w:val="0"/>
        <w:spacing w:line="360" w:lineRule="auto"/>
        <w:ind w:firstLine="0" w:firstLineChars="0"/>
        <w:jc w:val="center"/>
        <w:textAlignment w:val="auto"/>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lang w:val="en-US" w:eastAsia="zh-CN"/>
        </w:rPr>
        <w:t>服务</w:t>
      </w:r>
      <w:r>
        <w:rPr>
          <w:rFonts w:hint="eastAsia" w:ascii="宋体" w:hAnsi="宋体" w:eastAsia="宋体" w:cs="宋体"/>
          <w:b w:val="0"/>
          <w:bCs w:val="0"/>
          <w:color w:val="auto"/>
          <w:sz w:val="32"/>
          <w:szCs w:val="32"/>
          <w:highlight w:val="none"/>
        </w:rPr>
        <w:t>合同</w:t>
      </w:r>
    </w:p>
    <w:p w14:paraId="67254BE0">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sz w:val="24"/>
          <w:szCs w:val="24"/>
          <w:highlight w:val="none"/>
        </w:rPr>
      </w:pPr>
    </w:p>
    <w:p w14:paraId="5A0F8BFB">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sz w:val="24"/>
          <w:szCs w:val="24"/>
          <w:highlight w:val="none"/>
          <w:u w:val="single"/>
        </w:rPr>
      </w:pPr>
      <w:r>
        <w:rPr>
          <w:rFonts w:hint="eastAsia" w:ascii="宋体" w:hAnsi="宋体" w:eastAsia="宋体" w:cs="宋体"/>
          <w:b w:val="0"/>
          <w:sz w:val="24"/>
          <w:szCs w:val="24"/>
          <w:highlight w:val="none"/>
        </w:rPr>
        <w:t>甲方</w:t>
      </w:r>
      <w:r>
        <w:rPr>
          <w:rFonts w:hint="eastAsia" w:ascii="宋体" w:hAnsi="宋体" w:eastAsia="宋体" w:cs="宋体"/>
          <w:b w:val="0"/>
          <w:sz w:val="24"/>
          <w:szCs w:val="24"/>
          <w:highlight w:val="none"/>
          <w:lang w:eastAsia="zh-CN"/>
        </w:rPr>
        <w:t>：</w:t>
      </w:r>
      <w:r>
        <w:rPr>
          <w:rFonts w:hint="eastAsia" w:ascii="宋体" w:hAnsi="宋体" w:eastAsia="宋体" w:cs="宋体"/>
          <w:b w:val="0"/>
          <w:sz w:val="24"/>
          <w:szCs w:val="24"/>
          <w:highlight w:val="none"/>
          <w:u w:val="single"/>
        </w:rPr>
        <w:t>北京市顺义区杨镇人民政府</w:t>
      </w:r>
    </w:p>
    <w:p w14:paraId="4FEF2360">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sz w:val="24"/>
          <w:szCs w:val="24"/>
          <w:highlight w:val="none"/>
          <w:u w:val="single"/>
          <w:lang w:val="en-US" w:eastAsia="zh-CN"/>
        </w:rPr>
      </w:pPr>
      <w:r>
        <w:rPr>
          <w:rFonts w:hint="eastAsia" w:ascii="宋体" w:hAnsi="宋体" w:eastAsia="宋体" w:cs="宋体"/>
          <w:b w:val="0"/>
          <w:sz w:val="24"/>
          <w:szCs w:val="24"/>
          <w:highlight w:val="none"/>
        </w:rPr>
        <w:t>乙方</w:t>
      </w:r>
      <w:r>
        <w:rPr>
          <w:rFonts w:hint="eastAsia" w:ascii="宋体" w:hAnsi="宋体" w:eastAsia="宋体" w:cs="宋体"/>
          <w:b w:val="0"/>
          <w:sz w:val="24"/>
          <w:szCs w:val="24"/>
          <w:highlight w:val="none"/>
          <w:lang w:eastAsia="zh-CN"/>
        </w:rPr>
        <w:t>：</w:t>
      </w:r>
      <w:r>
        <w:rPr>
          <w:rFonts w:hint="eastAsia" w:ascii="宋体" w:hAnsi="宋体" w:eastAsia="宋体" w:cs="宋体"/>
          <w:b w:val="0"/>
          <w:sz w:val="24"/>
          <w:szCs w:val="24"/>
          <w:highlight w:val="none"/>
          <w:u w:val="single"/>
          <w:lang w:val="en-US" w:eastAsia="zh-CN"/>
        </w:rPr>
        <w:t xml:space="preserve">                        </w:t>
      </w:r>
    </w:p>
    <w:p w14:paraId="31BB3A50">
      <w:pPr>
        <w:keepNext w:val="0"/>
        <w:keepLines w:val="0"/>
        <w:pageBreakBefore w:val="0"/>
        <w:widowControl w:val="0"/>
        <w:kinsoku/>
        <w:wordWrap w:val="0"/>
        <w:overflowPunct/>
        <w:topLinePunct/>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根据《中华人民共和国</w:t>
      </w:r>
      <w:r>
        <w:rPr>
          <w:rFonts w:hint="eastAsia" w:ascii="宋体" w:hAnsi="宋体" w:eastAsia="宋体" w:cs="宋体"/>
          <w:sz w:val="24"/>
          <w:szCs w:val="24"/>
          <w:highlight w:val="none"/>
          <w:lang w:eastAsia="zh-CN"/>
        </w:rPr>
        <w:t>民法典</w:t>
      </w:r>
      <w:r>
        <w:rPr>
          <w:rFonts w:hint="eastAsia" w:ascii="宋体" w:hAnsi="宋体" w:eastAsia="宋体" w:cs="宋体"/>
          <w:sz w:val="24"/>
          <w:szCs w:val="24"/>
          <w:highlight w:val="none"/>
        </w:rPr>
        <w:t>》及其他有关法律、法规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遵循平等、自愿、公平和诚实信用的原则，经甲乙双方协商一致，特签订本合同</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具体内容如下</w:t>
      </w:r>
      <w:r>
        <w:rPr>
          <w:rFonts w:hint="eastAsia" w:ascii="宋体" w:hAnsi="宋体" w:eastAsia="宋体" w:cs="宋体"/>
          <w:sz w:val="24"/>
          <w:szCs w:val="24"/>
          <w:highlight w:val="none"/>
          <w:lang w:eastAsia="zh-CN"/>
        </w:rPr>
        <w:t>：</w:t>
      </w:r>
    </w:p>
    <w:p w14:paraId="10E683A0">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b w:val="0"/>
          <w:sz w:val="24"/>
          <w:szCs w:val="24"/>
          <w:highlight w:val="none"/>
        </w:rPr>
        <w:t>一、服务期限</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年</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月</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日至</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年</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月</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日</w:t>
      </w:r>
      <w:r>
        <w:rPr>
          <w:rFonts w:hint="eastAsia" w:ascii="宋体" w:hAnsi="宋体" w:eastAsia="宋体" w:cs="宋体"/>
          <w:sz w:val="24"/>
          <w:szCs w:val="24"/>
          <w:highlight w:val="none"/>
        </w:rPr>
        <w:t>。</w:t>
      </w:r>
    </w:p>
    <w:p w14:paraId="5D5450EC">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二、服务范围、内容及标准</w:t>
      </w:r>
    </w:p>
    <w:p w14:paraId="3B60F248">
      <w:pPr>
        <w:keepNext w:val="0"/>
        <w:keepLines w:val="0"/>
        <w:pageBreakBefore w:val="0"/>
        <w:widowControl w:val="0"/>
        <w:kinsoku/>
        <w:wordWrap w:val="0"/>
        <w:overflowPunct/>
        <w:topLinePunct/>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sz w:val="24"/>
          <w:szCs w:val="24"/>
          <w:highlight w:val="none"/>
        </w:rPr>
        <w:t>（一）服务范围</w:t>
      </w:r>
    </w:p>
    <w:p w14:paraId="462BB0AF">
      <w:pPr>
        <w:keepNext w:val="0"/>
        <w:keepLines w:val="0"/>
        <w:pageBreakBefore w:val="0"/>
        <w:widowControl w:val="0"/>
        <w:kinsoku/>
        <w:wordWrap w:val="0"/>
        <w:overflowPunct/>
        <w:topLinePunct/>
        <w:autoSpaceDE/>
        <w:autoSpaceDN/>
        <w:bidi w:val="0"/>
        <w:adjustRightInd/>
        <w:snapToGrid/>
        <w:spacing w:line="360" w:lineRule="auto"/>
        <w:ind w:firstLine="480" w:firstLineChars="200"/>
        <w:jc w:val="left"/>
        <w:textAlignment w:val="auto"/>
        <w:rPr>
          <w:rFonts w:hint="eastAsia" w:ascii="宋体" w:hAnsi="宋体" w:eastAsia="宋体" w:cs="宋体"/>
          <w:b w:val="0"/>
          <w:sz w:val="24"/>
          <w:szCs w:val="24"/>
          <w:highlight w:val="none"/>
        </w:rPr>
      </w:pPr>
      <w:r>
        <w:rPr>
          <w:rFonts w:hint="eastAsia" w:ascii="宋体" w:hAnsi="宋体" w:eastAsia="宋体" w:cs="宋体"/>
          <w:color w:val="auto"/>
          <w:sz w:val="24"/>
          <w:szCs w:val="24"/>
          <w:highlight w:val="none"/>
          <w:lang w:val="en-US" w:eastAsia="zh-CN"/>
        </w:rPr>
        <w:t>1.镇中心区公路</w:t>
      </w:r>
    </w:p>
    <w:p w14:paraId="24558DF2">
      <w:pPr>
        <w:keepNext w:val="0"/>
        <w:keepLines w:val="0"/>
        <w:pageBreakBefore w:val="0"/>
        <w:widowControl w:val="0"/>
        <w:kinsoku/>
        <w:wordWrap w:val="0"/>
        <w:overflowPunct/>
        <w:topLinePunct/>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东至中干渠、西至木燕路、南至大市场、北至白马路。中心区棚改围挡以外，其中乡、村、专道路6.874公里，顺平路（木燕路—中干渠路）段2.3公里两侧步行道、绿化区域、木北路（张家务村北口—白马路）段、木燕路（顺平路—白马路）段两侧步行道的垃圾清理。镇中心内道路环境卫生保洁。</w:t>
      </w:r>
    </w:p>
    <w:p w14:paraId="4A31210E">
      <w:pPr>
        <w:keepNext w:val="0"/>
        <w:keepLines w:val="0"/>
        <w:pageBreakBefore w:val="0"/>
        <w:widowControl w:val="0"/>
        <w:kinsoku/>
        <w:wordWrap w:val="0"/>
        <w:overflowPunct/>
        <w:topLinePunct/>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2.乡村公路</w:t>
      </w:r>
    </w:p>
    <w:p w14:paraId="2E4F8D58">
      <w:pPr>
        <w:keepNext w:val="0"/>
        <w:keepLines w:val="0"/>
        <w:pageBreakBefore w:val="0"/>
        <w:widowControl w:val="0"/>
        <w:kinsoku/>
        <w:wordWrap w:val="0"/>
        <w:overflowPunct/>
        <w:topLinePunct/>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镇中心区以外杨镇列养范围内有编码的乡、村、专、新增公路（不含工业区、村庄内部、三个自保洁村村域）道路总里程150.888公里。</w:t>
      </w:r>
    </w:p>
    <w:p w14:paraId="1626FB77">
      <w:pPr>
        <w:keepNext w:val="0"/>
        <w:keepLines w:val="0"/>
        <w:pageBreakBefore w:val="0"/>
        <w:widowControl w:val="0"/>
        <w:kinsoku/>
        <w:wordWrap w:val="0"/>
        <w:overflowPunct/>
        <w:topLinePunct/>
        <w:autoSpaceDE/>
        <w:autoSpaceDN/>
        <w:bidi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val="en-US" w:eastAsia="zh-CN"/>
        </w:rPr>
        <w:t>养护至道路两侧路肩外延1米（有条件）至边沟外延1米。</w:t>
      </w:r>
    </w:p>
    <w:p w14:paraId="704DB78B">
      <w:pPr>
        <w:keepNext w:val="0"/>
        <w:keepLines w:val="0"/>
        <w:pageBreakBefore w:val="0"/>
        <w:widowControl w:val="0"/>
        <w:numPr>
          <w:ilvl w:val="0"/>
          <w:numId w:val="0"/>
        </w:numPr>
        <w:kinsoku/>
        <w:wordWrap w:val="0"/>
        <w:overflowPunct/>
        <w:topLinePunct/>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3.建筑垃圾清运</w:t>
      </w:r>
    </w:p>
    <w:p w14:paraId="126EC847">
      <w:pPr>
        <w:keepNext w:val="0"/>
        <w:keepLines w:val="0"/>
        <w:pageBreakBefore w:val="0"/>
        <w:widowControl w:val="0"/>
        <w:numPr>
          <w:ilvl w:val="0"/>
          <w:numId w:val="0"/>
        </w:numPr>
        <w:kinsoku/>
        <w:wordWrap w:val="0"/>
        <w:overflowPunct/>
        <w:topLinePunct/>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镇中心区以外杨镇列养范围内2年预计产生建筑垃圾最高35000吨（最终按实际运输量结算运输费用），运距平均约10km。</w:t>
      </w:r>
      <w:r>
        <w:rPr>
          <w:rFonts w:hint="eastAsia" w:ascii="宋体" w:hAnsi="宋体" w:eastAsia="宋体" w:cs="宋体"/>
          <w:b w:val="0"/>
          <w:bCs w:val="0"/>
          <w:color w:val="auto"/>
          <w:sz w:val="24"/>
          <w:szCs w:val="24"/>
          <w:highlight w:val="none"/>
          <w:lang w:val="en-US" w:eastAsia="zh-CN"/>
        </w:rPr>
        <w:t>注：如实际发生量超出上述吨数，超出部分不给予结算费用，乙方仍须按标准清运，不得拒运。</w:t>
      </w:r>
    </w:p>
    <w:p w14:paraId="290B4262">
      <w:pPr>
        <w:keepNext w:val="0"/>
        <w:keepLines w:val="0"/>
        <w:pageBreakBefore w:val="0"/>
        <w:widowControl w:val="0"/>
        <w:numPr>
          <w:ilvl w:val="0"/>
          <w:numId w:val="0"/>
        </w:numPr>
        <w:kinsoku/>
        <w:wordWrap w:val="0"/>
        <w:overflowPunct/>
        <w:topLinePunct/>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4.生活垃圾清运</w:t>
      </w:r>
    </w:p>
    <w:p w14:paraId="2B4CFE05">
      <w:pPr>
        <w:keepNext w:val="0"/>
        <w:keepLines w:val="0"/>
        <w:pageBreakBefore w:val="0"/>
        <w:widowControl w:val="0"/>
        <w:numPr>
          <w:ilvl w:val="0"/>
          <w:numId w:val="0"/>
        </w:numPr>
        <w:kinsoku/>
        <w:wordWrap w:val="0"/>
        <w:overflowPunct/>
        <w:topLinePunct/>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镇中心区以外杨镇列养范围内2年预计产生生活垃圾最高2500吨（最终按实际运输量结算运输费用），运距平均约10km。</w:t>
      </w:r>
      <w:r>
        <w:rPr>
          <w:rFonts w:hint="eastAsia" w:ascii="宋体" w:hAnsi="宋体" w:eastAsia="宋体" w:cs="宋体"/>
          <w:b w:val="0"/>
          <w:bCs w:val="0"/>
          <w:color w:val="auto"/>
          <w:sz w:val="24"/>
          <w:szCs w:val="24"/>
          <w:highlight w:val="none"/>
          <w:lang w:val="en-US" w:eastAsia="zh-CN"/>
        </w:rPr>
        <w:t>注：如实际发生量超出上述吨数，超出部分不给予结算费用，</w:t>
      </w:r>
      <w:bookmarkStart w:id="818" w:name="OLE_LINK1"/>
      <w:r>
        <w:rPr>
          <w:rFonts w:hint="eastAsia" w:ascii="宋体" w:hAnsi="宋体" w:eastAsia="宋体" w:cs="宋体"/>
          <w:b w:val="0"/>
          <w:bCs w:val="0"/>
          <w:color w:val="auto"/>
          <w:sz w:val="24"/>
          <w:szCs w:val="24"/>
          <w:highlight w:val="none"/>
          <w:lang w:val="en-US" w:eastAsia="zh-CN"/>
        </w:rPr>
        <w:t>乙方仍须按标准清运，不得拒运。</w:t>
      </w:r>
      <w:bookmarkEnd w:id="818"/>
    </w:p>
    <w:p w14:paraId="690CC9D2">
      <w:pPr>
        <w:keepNext w:val="0"/>
        <w:keepLines w:val="0"/>
        <w:pageBreakBefore w:val="0"/>
        <w:widowControl w:val="0"/>
        <w:numPr>
          <w:ilvl w:val="0"/>
          <w:numId w:val="0"/>
        </w:numPr>
        <w:kinsoku/>
        <w:wordWrap w:val="0"/>
        <w:overflowPunct/>
        <w:topLinePunct/>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5.农植垃圾清运</w:t>
      </w:r>
    </w:p>
    <w:p w14:paraId="22BDAFA8">
      <w:pPr>
        <w:keepNext w:val="0"/>
        <w:keepLines w:val="0"/>
        <w:pageBreakBefore w:val="0"/>
        <w:widowControl w:val="0"/>
        <w:numPr>
          <w:ilvl w:val="0"/>
          <w:numId w:val="0"/>
        </w:numPr>
        <w:kinsoku/>
        <w:wordWrap w:val="0"/>
        <w:overflowPunct/>
        <w:topLinePunct/>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镇中心区以外杨镇列养范围内2年预计产生农植垃圾最高24000吨（最终按实际运输量结算运输费用），平均运距约10km。</w:t>
      </w:r>
      <w:r>
        <w:rPr>
          <w:rFonts w:hint="eastAsia" w:ascii="宋体" w:hAnsi="宋体" w:eastAsia="宋体" w:cs="宋体"/>
          <w:b w:val="0"/>
          <w:bCs w:val="0"/>
          <w:color w:val="auto"/>
          <w:sz w:val="24"/>
          <w:szCs w:val="24"/>
          <w:highlight w:val="none"/>
          <w:lang w:val="en-US" w:eastAsia="zh-CN"/>
        </w:rPr>
        <w:t>注：如实际发生量超出上述吨数，超出部分甲方不给予结算费用，乙方仍须按标准清运，不得拒运。</w:t>
      </w:r>
    </w:p>
    <w:p w14:paraId="1048A45B">
      <w:pPr>
        <w:keepNext w:val="0"/>
        <w:keepLines w:val="0"/>
        <w:pageBreakBefore w:val="0"/>
        <w:widowControl w:val="0"/>
        <w:numPr>
          <w:ilvl w:val="0"/>
          <w:numId w:val="0"/>
        </w:numPr>
        <w:kinsoku/>
        <w:wordWrap w:val="0"/>
        <w:overflowPunct/>
        <w:topLinePunct/>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6.公厕日常维护</w:t>
      </w:r>
    </w:p>
    <w:p w14:paraId="45E311FC">
      <w:pPr>
        <w:keepNext w:val="0"/>
        <w:keepLines w:val="0"/>
        <w:pageBreakBefore w:val="0"/>
        <w:widowControl w:val="0"/>
        <w:kinsoku/>
        <w:wordWrap w:val="0"/>
        <w:overflowPunct/>
        <w:topLinePunct/>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val="en-US" w:eastAsia="zh-CN"/>
        </w:rPr>
        <w:t>杨镇片区公厕2座，每座公厕配置1名保洁人员。</w:t>
      </w:r>
    </w:p>
    <w:p w14:paraId="744ED536">
      <w:pPr>
        <w:keepNext w:val="0"/>
        <w:keepLines w:val="0"/>
        <w:pageBreakBefore w:val="0"/>
        <w:widowControl w:val="0"/>
        <w:kinsoku/>
        <w:wordWrap w:val="0"/>
        <w:overflowPunct/>
        <w:topLinePunct/>
        <w:autoSpaceDE/>
        <w:autoSpaceDN/>
        <w:bidi w:val="0"/>
        <w:spacing w:line="360" w:lineRule="auto"/>
        <w:ind w:firstLine="480" w:firstLineChars="200"/>
        <w:textAlignment w:val="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w:t>
      </w:r>
      <w:r>
        <w:rPr>
          <w:rFonts w:hint="eastAsia" w:ascii="宋体" w:hAnsi="宋体" w:eastAsia="宋体" w:cs="宋体"/>
          <w:b w:val="0"/>
          <w:sz w:val="24"/>
          <w:szCs w:val="24"/>
          <w:highlight w:val="none"/>
          <w:lang w:val="en-US" w:eastAsia="zh-CN"/>
        </w:rPr>
        <w:t>二</w:t>
      </w:r>
      <w:r>
        <w:rPr>
          <w:rFonts w:hint="eastAsia" w:ascii="宋体" w:hAnsi="宋体" w:eastAsia="宋体" w:cs="宋体"/>
          <w:b w:val="0"/>
          <w:sz w:val="24"/>
          <w:szCs w:val="24"/>
          <w:highlight w:val="none"/>
        </w:rPr>
        <w:t>）服务标准</w:t>
      </w:r>
    </w:p>
    <w:p w14:paraId="7D00795C">
      <w:pPr>
        <w:keepNext w:val="0"/>
        <w:keepLines w:val="0"/>
        <w:pageBreakBefore w:val="0"/>
        <w:widowControl w:val="0"/>
        <w:kinsoku/>
        <w:wordWrap w:val="0"/>
        <w:overflowPunct/>
        <w:topLinePunct/>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val="0"/>
          <w:color w:val="auto"/>
          <w:sz w:val="24"/>
          <w:szCs w:val="24"/>
          <w:highlight w:val="none"/>
        </w:rPr>
        <w:t>依据《农村公路养护技术规范》（JTG/T 5190-2019）开展乡村公路养护作业，达到路基稳定、路面整洁、桥涵安全、排水畅通、设施完好等。</w:t>
      </w:r>
    </w:p>
    <w:p w14:paraId="03CBBD66">
      <w:pPr>
        <w:keepNext w:val="0"/>
        <w:keepLines w:val="0"/>
        <w:pageBreakBefore w:val="0"/>
        <w:widowControl w:val="0"/>
        <w:kinsoku/>
        <w:wordWrap w:val="0"/>
        <w:overflowPunct/>
        <w:topLinePunct/>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1.道路巡视：每日安排专人对管护范围内道路状况进行巡查，包括路面、路基、边坡、道路设施、水篦、井盖，做好巡查记录。</w:t>
      </w:r>
    </w:p>
    <w:p w14:paraId="4DED3B2D">
      <w:pPr>
        <w:keepNext w:val="0"/>
        <w:keepLines w:val="0"/>
        <w:pageBreakBefore w:val="0"/>
        <w:widowControl w:val="0"/>
        <w:kinsoku/>
        <w:wordWrap w:val="0"/>
        <w:overflowPunct/>
        <w:topLinePunct/>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路面保洁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路面清扫干净，</w:t>
      </w:r>
      <w:r>
        <w:rPr>
          <w:rFonts w:hint="eastAsia" w:ascii="宋体" w:hAnsi="宋体" w:eastAsia="宋体" w:cs="宋体"/>
          <w:color w:val="auto"/>
          <w:sz w:val="24"/>
          <w:szCs w:val="24"/>
          <w:highlight w:val="none"/>
          <w:lang w:eastAsia="zh-CN"/>
        </w:rPr>
        <w:t>每周至少一遍，遇有路面积尘较多路段增加清扫频次，确保路面扬尘达标（每平方米扬尘负荷小于</w:t>
      </w:r>
      <w:r>
        <w:rPr>
          <w:rFonts w:hint="eastAsia" w:ascii="宋体" w:hAnsi="宋体" w:eastAsia="宋体" w:cs="宋体"/>
          <w:color w:val="auto"/>
          <w:sz w:val="24"/>
          <w:szCs w:val="24"/>
          <w:highlight w:val="none"/>
          <w:lang w:val="en-US" w:eastAsia="zh-CN"/>
        </w:rPr>
        <w:t>1.5克</w:t>
      </w:r>
      <w:r>
        <w:rPr>
          <w:rFonts w:hint="eastAsia" w:ascii="宋体" w:hAnsi="宋体" w:eastAsia="宋体" w:cs="宋体"/>
          <w:color w:val="auto"/>
          <w:sz w:val="24"/>
          <w:szCs w:val="24"/>
          <w:highlight w:val="none"/>
          <w:lang w:eastAsia="zh-CN"/>
        </w:rPr>
        <w:t>），及时清理道路两侧白色污染。</w:t>
      </w:r>
    </w:p>
    <w:p w14:paraId="196B2340">
      <w:pPr>
        <w:keepNext w:val="0"/>
        <w:keepLines w:val="0"/>
        <w:pageBreakBefore w:val="0"/>
        <w:widowControl w:val="0"/>
        <w:kinsoku/>
        <w:wordWrap w:val="0"/>
        <w:overflowPunct/>
        <w:topLinePunct/>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垃圾清运：配齐人员和机具车辆，对镇中心区和乡村公路道路路面、两侧路肩、边沟至外延1米范围的所有垃圾杂物清运至资源化处理场，做到日产日清。按北京市垃圾分类标准进行源头分类收集，负责垃圾桶及桶站日常管理。</w:t>
      </w:r>
    </w:p>
    <w:p w14:paraId="60E8EF23">
      <w:pPr>
        <w:keepNext w:val="0"/>
        <w:keepLines w:val="0"/>
        <w:pageBreakBefore w:val="0"/>
        <w:widowControl w:val="0"/>
        <w:kinsoku/>
        <w:wordWrap w:val="0"/>
        <w:overflowPunct/>
        <w:topLinePunct/>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4.整修路基</w:t>
      </w:r>
      <w:r>
        <w:rPr>
          <w:rFonts w:hint="eastAsia" w:ascii="宋体" w:hAnsi="宋体" w:eastAsia="宋体" w:cs="宋体"/>
          <w:color w:val="auto"/>
          <w:sz w:val="24"/>
          <w:szCs w:val="24"/>
          <w:highlight w:val="none"/>
        </w:rPr>
        <w:t>：夯实平顺、排水良好，</w:t>
      </w:r>
      <w:r>
        <w:rPr>
          <w:rFonts w:hint="eastAsia" w:ascii="宋体" w:hAnsi="宋体" w:eastAsia="宋体" w:cs="宋体"/>
          <w:color w:val="auto"/>
          <w:sz w:val="24"/>
          <w:szCs w:val="24"/>
          <w:highlight w:val="none"/>
          <w:lang w:eastAsia="zh-CN"/>
        </w:rPr>
        <w:t>年初</w:t>
      </w:r>
      <w:r>
        <w:rPr>
          <w:rFonts w:hint="eastAsia" w:ascii="宋体" w:hAnsi="宋体" w:eastAsia="宋体" w:cs="宋体"/>
          <w:color w:val="auto"/>
          <w:sz w:val="24"/>
          <w:szCs w:val="24"/>
          <w:highlight w:val="none"/>
        </w:rPr>
        <w:t>、年末各一次，可结合进行</w:t>
      </w:r>
      <w:r>
        <w:rPr>
          <w:rFonts w:hint="eastAsia" w:ascii="宋体" w:hAnsi="宋体" w:eastAsia="宋体" w:cs="宋体"/>
          <w:color w:val="auto"/>
          <w:sz w:val="24"/>
          <w:szCs w:val="24"/>
          <w:highlight w:val="none"/>
          <w:lang w:eastAsia="zh-CN"/>
        </w:rPr>
        <w:t>。</w:t>
      </w:r>
    </w:p>
    <w:p w14:paraId="06EC2B7C">
      <w:pPr>
        <w:keepNext w:val="0"/>
        <w:keepLines w:val="0"/>
        <w:pageBreakBefore w:val="0"/>
        <w:widowControl w:val="0"/>
        <w:kinsoku/>
        <w:wordWrap w:val="0"/>
        <w:overflowPunct/>
        <w:topLinePunct/>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5.清理</w:t>
      </w:r>
      <w:r>
        <w:rPr>
          <w:rFonts w:hint="eastAsia" w:ascii="宋体" w:hAnsi="宋体" w:eastAsia="宋体" w:cs="宋体"/>
          <w:color w:val="auto"/>
          <w:sz w:val="24"/>
          <w:szCs w:val="24"/>
          <w:highlight w:val="none"/>
        </w:rPr>
        <w:t>杂草</w:t>
      </w:r>
      <w:r>
        <w:rPr>
          <w:rFonts w:hint="eastAsia" w:ascii="宋体" w:hAnsi="宋体" w:eastAsia="宋体" w:cs="宋体"/>
          <w:color w:val="auto"/>
          <w:sz w:val="24"/>
          <w:szCs w:val="24"/>
          <w:highlight w:val="none"/>
          <w:lang w:eastAsia="zh-CN"/>
        </w:rPr>
        <w:t>：路肩、</w:t>
      </w:r>
      <w:r>
        <w:rPr>
          <w:rFonts w:hint="eastAsia" w:ascii="宋体" w:hAnsi="宋体" w:eastAsia="宋体" w:cs="宋体"/>
          <w:color w:val="auto"/>
          <w:sz w:val="24"/>
          <w:szCs w:val="24"/>
          <w:highlight w:val="none"/>
        </w:rPr>
        <w:t>边坡</w:t>
      </w:r>
      <w:r>
        <w:rPr>
          <w:rFonts w:hint="eastAsia" w:ascii="宋体" w:hAnsi="宋体" w:eastAsia="宋体" w:cs="宋体"/>
          <w:color w:val="auto"/>
          <w:sz w:val="24"/>
          <w:szCs w:val="24"/>
          <w:highlight w:val="none"/>
          <w:lang w:eastAsia="zh-CN"/>
        </w:rPr>
        <w:t>、边沟外延至</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米砍除干净，每年</w:t>
      </w:r>
      <w:r>
        <w:rPr>
          <w:rFonts w:hint="eastAsia" w:ascii="宋体" w:hAnsi="宋体" w:eastAsia="宋体" w:cs="宋体"/>
          <w:color w:val="auto"/>
          <w:sz w:val="24"/>
          <w:szCs w:val="24"/>
          <w:highlight w:val="none"/>
          <w:lang w:val="en-US" w:eastAsia="zh-CN"/>
        </w:rPr>
        <w:t>5月至10月进行</w:t>
      </w:r>
      <w:r>
        <w:rPr>
          <w:rFonts w:hint="eastAsia" w:ascii="宋体" w:hAnsi="宋体" w:eastAsia="宋体" w:cs="宋体"/>
          <w:color w:val="auto"/>
          <w:sz w:val="24"/>
          <w:szCs w:val="24"/>
          <w:highlight w:val="none"/>
          <w:lang w:eastAsia="zh-CN"/>
        </w:rPr>
        <w:t>打草，遇到雨水频繁季按实际情况增加打草频次，打草后高度不超</w:t>
      </w:r>
      <w:r>
        <w:rPr>
          <w:rFonts w:hint="eastAsia" w:ascii="宋体" w:hAnsi="宋体" w:eastAsia="宋体" w:cs="宋体"/>
          <w:color w:val="auto"/>
          <w:sz w:val="24"/>
          <w:szCs w:val="24"/>
          <w:highlight w:val="none"/>
          <w:lang w:val="en-US" w:eastAsia="zh-CN"/>
        </w:rPr>
        <w:t>5公分。</w:t>
      </w:r>
    </w:p>
    <w:p w14:paraId="09E85A80">
      <w:pPr>
        <w:keepNext w:val="0"/>
        <w:keepLines w:val="0"/>
        <w:pageBreakBefore w:val="0"/>
        <w:widowControl w:val="0"/>
        <w:kinsoku/>
        <w:wordWrap w:val="0"/>
        <w:overflowPunct/>
        <w:topLinePunct/>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6.疏通边沟，及时清理边沟内垃圾堆放物，雨季加强清理频次，确保排水畅通。</w:t>
      </w:r>
    </w:p>
    <w:p w14:paraId="0A183D2A">
      <w:pPr>
        <w:keepNext w:val="0"/>
        <w:keepLines w:val="0"/>
        <w:pageBreakBefore w:val="0"/>
        <w:widowControl w:val="0"/>
        <w:kinsoku/>
        <w:wordWrap w:val="0"/>
        <w:overflowPunct/>
        <w:topLinePunct/>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7.设施维护：定期对道路路长牌、路名牌进行清理，确保牌面干净、字体清晰。</w:t>
      </w:r>
    </w:p>
    <w:p w14:paraId="7DC8108D">
      <w:pPr>
        <w:keepNext w:val="0"/>
        <w:keepLines w:val="0"/>
        <w:pageBreakBefore w:val="0"/>
        <w:widowControl w:val="0"/>
        <w:kinsoku/>
        <w:wordWrap w:val="0"/>
        <w:overflowPunct/>
        <w:topLinePunct/>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8.桥涵巡查：对镇域内列养乡村公路道路桥梁、涵洞每月巡查一遍，大风天气和雨、雪后立即巡查，发现问题及时摆放警示标志，做好记录并上报。</w:t>
      </w:r>
    </w:p>
    <w:p w14:paraId="61A7B594">
      <w:pPr>
        <w:keepNext w:val="0"/>
        <w:keepLines w:val="0"/>
        <w:pageBreakBefore w:val="0"/>
        <w:widowControl w:val="0"/>
        <w:kinsoku/>
        <w:wordWrap w:val="0"/>
        <w:overflowPunct/>
        <w:topLinePunct/>
        <w:autoSpaceDE/>
        <w:autoSpaceDN/>
        <w:bidi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val="en-US" w:eastAsia="zh-CN"/>
        </w:rPr>
        <w:t>9.道路粉刷：道路两侧树木，路口警示桩等每年定期粉刷保持整洁。</w:t>
      </w:r>
    </w:p>
    <w:p w14:paraId="0C93CDE5">
      <w:pPr>
        <w:keepNext w:val="0"/>
        <w:keepLines w:val="0"/>
        <w:pageBreakBefore w:val="0"/>
        <w:widowControl w:val="0"/>
        <w:kinsoku/>
        <w:wordWrap w:val="0"/>
        <w:overflowPunct/>
        <w:topLinePunct/>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10.公厕维护：镇中心区2座公厕每日正常运营，对水、电设施管护到位，内外环境整洁。每七日清掏化粪池 ，确保水电设施24小时正常。</w:t>
      </w:r>
    </w:p>
    <w:p w14:paraId="630CCDBE">
      <w:pPr>
        <w:keepNext w:val="0"/>
        <w:keepLines w:val="0"/>
        <w:pageBreakBefore w:val="0"/>
        <w:widowControl w:val="0"/>
        <w:kinsoku/>
        <w:wordWrap w:val="0"/>
        <w:overflowPunct/>
        <w:topLinePunct/>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11.防汛工作：成立防汛工作小组，备齐物资应对雨季防汛和道路抢修工作。</w:t>
      </w:r>
    </w:p>
    <w:p w14:paraId="5BF9005A">
      <w:pPr>
        <w:keepNext w:val="0"/>
        <w:keepLines w:val="0"/>
        <w:pageBreakBefore w:val="0"/>
        <w:widowControl w:val="0"/>
        <w:kinsoku/>
        <w:wordWrap w:val="0"/>
        <w:overflowPunct/>
        <w:topLinePunct/>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12.</w:t>
      </w:r>
      <w:r>
        <w:rPr>
          <w:rFonts w:hint="eastAsia" w:ascii="宋体" w:hAnsi="宋体" w:eastAsia="宋体" w:cs="宋体"/>
          <w:color w:val="auto"/>
          <w:kern w:val="2"/>
          <w:sz w:val="24"/>
          <w:szCs w:val="24"/>
          <w:highlight w:val="none"/>
          <w:lang w:eastAsia="zh-CN"/>
        </w:rPr>
        <w:t>铲冰除雪：冬季备足铲冰除雪工机具和，及时清理积雪或（雨后）冰冻时在路面撒好防滑料，</w:t>
      </w:r>
      <w:r>
        <w:rPr>
          <w:rFonts w:hint="eastAsia" w:ascii="宋体" w:hAnsi="宋体" w:eastAsia="宋体" w:cs="宋体"/>
          <w:color w:val="auto"/>
          <w:kern w:val="2"/>
          <w:sz w:val="24"/>
          <w:szCs w:val="24"/>
          <w:highlight w:val="none"/>
        </w:rPr>
        <w:t>确保</w:t>
      </w:r>
      <w:r>
        <w:rPr>
          <w:rFonts w:hint="eastAsia" w:ascii="宋体" w:hAnsi="宋体" w:eastAsia="宋体" w:cs="宋体"/>
          <w:color w:val="auto"/>
          <w:kern w:val="2"/>
          <w:sz w:val="24"/>
          <w:szCs w:val="24"/>
          <w:highlight w:val="none"/>
          <w:lang w:eastAsia="zh-CN"/>
        </w:rPr>
        <w:t>通行</w:t>
      </w:r>
      <w:r>
        <w:rPr>
          <w:rFonts w:hint="eastAsia" w:ascii="宋体" w:hAnsi="宋体" w:eastAsia="宋体" w:cs="宋体"/>
          <w:color w:val="auto"/>
          <w:kern w:val="2"/>
          <w:sz w:val="24"/>
          <w:szCs w:val="24"/>
          <w:highlight w:val="none"/>
        </w:rPr>
        <w:t>安全</w:t>
      </w:r>
      <w:r>
        <w:rPr>
          <w:rFonts w:hint="eastAsia" w:ascii="宋体" w:hAnsi="宋体" w:eastAsia="宋体" w:cs="宋体"/>
          <w:color w:val="auto"/>
          <w:kern w:val="2"/>
          <w:sz w:val="24"/>
          <w:szCs w:val="24"/>
          <w:highlight w:val="none"/>
          <w:lang w:eastAsia="zh-CN"/>
        </w:rPr>
        <w:t>。</w:t>
      </w:r>
    </w:p>
    <w:p w14:paraId="3B701401">
      <w:pPr>
        <w:keepNext w:val="0"/>
        <w:keepLines w:val="0"/>
        <w:pageBreakBefore w:val="0"/>
        <w:widowControl w:val="0"/>
        <w:tabs>
          <w:tab w:val="left" w:pos="1329"/>
          <w:tab w:val="left" w:pos="2398"/>
          <w:tab w:val="left" w:pos="2820"/>
          <w:tab w:val="left" w:pos="3315"/>
          <w:tab w:val="left" w:pos="3810"/>
          <w:tab w:val="left" w:pos="4065"/>
          <w:tab w:val="left" w:pos="4560"/>
          <w:tab w:val="left" w:pos="4815"/>
          <w:tab w:val="left" w:pos="5310"/>
          <w:tab w:val="left" w:pos="5565"/>
          <w:tab w:val="left" w:pos="6060"/>
          <w:tab w:val="left" w:pos="6315"/>
          <w:tab w:val="left" w:pos="6810"/>
          <w:tab w:val="left" w:pos="7065"/>
          <w:tab w:val="left" w:pos="7560"/>
          <w:tab w:val="left" w:pos="7815"/>
        </w:tabs>
        <w:kinsoku/>
        <w:wordWrap w:val="0"/>
        <w:overflowPunct/>
        <w:topLinePunct/>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13.数据统计：定期对养护范围道路和基础设施数据进行采集，按要求填报。</w:t>
      </w:r>
    </w:p>
    <w:p w14:paraId="656B5156">
      <w:pPr>
        <w:keepNext w:val="0"/>
        <w:keepLines w:val="0"/>
        <w:pageBreakBefore w:val="0"/>
        <w:widowControl w:val="0"/>
        <w:tabs>
          <w:tab w:val="left" w:pos="1329"/>
          <w:tab w:val="left" w:pos="2398"/>
          <w:tab w:val="left" w:pos="2820"/>
          <w:tab w:val="left" w:pos="3315"/>
          <w:tab w:val="left" w:pos="3810"/>
          <w:tab w:val="left" w:pos="4065"/>
          <w:tab w:val="left" w:pos="4560"/>
          <w:tab w:val="left" w:pos="4815"/>
          <w:tab w:val="left" w:pos="5310"/>
          <w:tab w:val="left" w:pos="5565"/>
          <w:tab w:val="left" w:pos="6060"/>
          <w:tab w:val="left" w:pos="6315"/>
          <w:tab w:val="left" w:pos="6810"/>
          <w:tab w:val="left" w:pos="7065"/>
          <w:tab w:val="left" w:pos="7560"/>
          <w:tab w:val="left" w:pos="7815"/>
        </w:tabs>
        <w:kinsoku/>
        <w:wordWrap w:val="0"/>
        <w:overflowPunct/>
        <w:topLinePunct/>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14.应急抢险：应对</w:t>
      </w:r>
      <w:r>
        <w:rPr>
          <w:rFonts w:hint="eastAsia" w:ascii="宋体" w:hAnsi="宋体" w:eastAsia="宋体" w:cs="宋体"/>
          <w:color w:val="auto"/>
          <w:sz w:val="24"/>
          <w:szCs w:val="24"/>
          <w:highlight w:val="none"/>
          <w:lang w:val="en-US" w:eastAsia="zh-CN"/>
        </w:rPr>
        <w:t>突发公路事件</w:t>
      </w:r>
      <w:r>
        <w:rPr>
          <w:rFonts w:hint="eastAsia" w:ascii="宋体" w:hAnsi="宋体" w:eastAsia="宋体" w:cs="宋体"/>
          <w:color w:val="auto"/>
          <w:kern w:val="2"/>
          <w:sz w:val="24"/>
          <w:szCs w:val="24"/>
          <w:highlight w:val="none"/>
          <w:lang w:val="en-US" w:eastAsia="zh-CN"/>
        </w:rPr>
        <w:t>及时</w:t>
      </w:r>
      <w:r>
        <w:rPr>
          <w:rFonts w:hint="eastAsia" w:ascii="宋体" w:hAnsi="宋体" w:eastAsia="宋体" w:cs="宋体"/>
          <w:color w:val="auto"/>
          <w:kern w:val="2"/>
          <w:sz w:val="24"/>
          <w:szCs w:val="24"/>
          <w:highlight w:val="none"/>
        </w:rPr>
        <w:t>清理塌方</w:t>
      </w:r>
      <w:r>
        <w:rPr>
          <w:rFonts w:hint="eastAsia" w:ascii="宋体" w:hAnsi="宋体" w:eastAsia="宋体" w:cs="宋体"/>
          <w:color w:val="auto"/>
          <w:kern w:val="2"/>
          <w:sz w:val="24"/>
          <w:szCs w:val="24"/>
          <w:highlight w:val="none"/>
          <w:lang w:eastAsia="zh-CN"/>
        </w:rPr>
        <w:t>，抢修水毁</w:t>
      </w:r>
      <w:r>
        <w:rPr>
          <w:rFonts w:hint="eastAsia" w:ascii="宋体" w:hAnsi="宋体" w:eastAsia="宋体" w:cs="宋体"/>
          <w:color w:val="auto"/>
          <w:kern w:val="2"/>
          <w:sz w:val="24"/>
          <w:szCs w:val="24"/>
          <w:highlight w:val="none"/>
        </w:rPr>
        <w:t>，设</w:t>
      </w:r>
      <w:r>
        <w:rPr>
          <w:rFonts w:hint="eastAsia" w:ascii="宋体" w:hAnsi="宋体" w:eastAsia="宋体" w:cs="宋体"/>
          <w:color w:val="auto"/>
          <w:kern w:val="2"/>
          <w:sz w:val="24"/>
          <w:szCs w:val="24"/>
          <w:highlight w:val="none"/>
          <w:lang w:eastAsia="zh-CN"/>
        </w:rPr>
        <w:t>置好</w:t>
      </w:r>
      <w:r>
        <w:rPr>
          <w:rFonts w:hint="eastAsia" w:ascii="宋体" w:hAnsi="宋体" w:eastAsia="宋体" w:cs="宋体"/>
          <w:color w:val="auto"/>
          <w:kern w:val="2"/>
          <w:sz w:val="24"/>
          <w:szCs w:val="24"/>
          <w:highlight w:val="none"/>
        </w:rPr>
        <w:t>防范措施，确保</w:t>
      </w:r>
      <w:r>
        <w:rPr>
          <w:rFonts w:hint="eastAsia" w:ascii="宋体" w:hAnsi="宋体" w:eastAsia="宋体" w:cs="宋体"/>
          <w:color w:val="auto"/>
          <w:kern w:val="2"/>
          <w:sz w:val="24"/>
          <w:szCs w:val="24"/>
          <w:highlight w:val="none"/>
          <w:lang w:eastAsia="zh-CN"/>
        </w:rPr>
        <w:t>通行</w:t>
      </w:r>
      <w:r>
        <w:rPr>
          <w:rFonts w:hint="eastAsia" w:ascii="宋体" w:hAnsi="宋体" w:eastAsia="宋体" w:cs="宋体"/>
          <w:color w:val="auto"/>
          <w:kern w:val="2"/>
          <w:sz w:val="24"/>
          <w:szCs w:val="24"/>
          <w:highlight w:val="none"/>
        </w:rPr>
        <w:t>安全</w:t>
      </w:r>
      <w:r>
        <w:rPr>
          <w:rFonts w:hint="eastAsia" w:ascii="宋体" w:hAnsi="宋体" w:eastAsia="宋体" w:cs="宋体"/>
          <w:color w:val="auto"/>
          <w:kern w:val="2"/>
          <w:sz w:val="24"/>
          <w:szCs w:val="24"/>
          <w:highlight w:val="none"/>
          <w:lang w:eastAsia="zh-CN"/>
        </w:rPr>
        <w:t>。乙方须常备挖掘机、装载机等应急设备，接到甲方指令后</w:t>
      </w:r>
      <w:r>
        <w:rPr>
          <w:rFonts w:hint="eastAsia" w:ascii="宋体" w:hAnsi="宋体" w:eastAsia="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lang w:eastAsia="zh-CN"/>
        </w:rPr>
        <w:t>小时内抵达现场。</w:t>
      </w:r>
    </w:p>
    <w:p w14:paraId="13A94CDC">
      <w:pPr>
        <w:keepNext w:val="0"/>
        <w:keepLines w:val="0"/>
        <w:pageBreakBefore w:val="0"/>
        <w:widowControl w:val="0"/>
        <w:kinsoku/>
        <w:wordWrap w:val="0"/>
        <w:overflowPunct/>
        <w:topLinePunct/>
        <w:autoSpaceDE/>
        <w:autoSpaceDN/>
        <w:bidi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auto"/>
          <w:kern w:val="2"/>
          <w:sz w:val="24"/>
          <w:szCs w:val="24"/>
          <w:highlight w:val="none"/>
          <w:lang w:val="en-US" w:eastAsia="zh-CN"/>
        </w:rPr>
        <w:t>15.镇中心区绿化带养护：白色垃圾捡拾、垃圾清理等。</w:t>
      </w:r>
    </w:p>
    <w:p w14:paraId="070844EF">
      <w:pPr>
        <w:keepNext w:val="0"/>
        <w:keepLines w:val="0"/>
        <w:pageBreakBefore w:val="0"/>
        <w:widowControl w:val="0"/>
        <w:kinsoku/>
        <w:wordWrap w:val="0"/>
        <w:overflowPunct/>
        <w:topLinePunct/>
        <w:autoSpaceDE/>
        <w:autoSpaceDN/>
        <w:bidi w:val="0"/>
        <w:spacing w:line="360" w:lineRule="auto"/>
        <w:ind w:firstLine="480" w:firstLineChars="200"/>
        <w:textAlignment w:val="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w:t>
      </w:r>
      <w:r>
        <w:rPr>
          <w:rFonts w:hint="eastAsia" w:ascii="宋体" w:hAnsi="宋体" w:eastAsia="宋体" w:cs="宋体"/>
          <w:b w:val="0"/>
          <w:sz w:val="24"/>
          <w:szCs w:val="24"/>
          <w:highlight w:val="none"/>
          <w:lang w:val="en-US" w:eastAsia="zh-CN"/>
        </w:rPr>
        <w:t>三</w:t>
      </w:r>
      <w:r>
        <w:rPr>
          <w:rFonts w:hint="eastAsia" w:ascii="宋体" w:hAnsi="宋体" w:eastAsia="宋体" w:cs="宋体"/>
          <w:b w:val="0"/>
          <w:sz w:val="24"/>
          <w:szCs w:val="24"/>
          <w:highlight w:val="none"/>
        </w:rPr>
        <w:t>）工作内容</w:t>
      </w:r>
    </w:p>
    <w:p w14:paraId="2CDE1A26">
      <w:pPr>
        <w:keepNext w:val="0"/>
        <w:keepLines w:val="0"/>
        <w:pageBreakBefore w:val="0"/>
        <w:widowControl w:val="0"/>
        <w:numPr>
          <w:ilvl w:val="0"/>
          <w:numId w:val="0"/>
        </w:numPr>
        <w:kinsoku/>
        <w:wordWrap w:val="0"/>
        <w:overflowPunct/>
        <w:topLinePunct/>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bCs w:val="0"/>
          <w:color w:val="auto"/>
          <w:sz w:val="24"/>
          <w:szCs w:val="24"/>
          <w:highlight w:val="none"/>
          <w:lang w:val="en-US" w:eastAsia="zh-CN"/>
        </w:rPr>
        <w:t>1.</w:t>
      </w:r>
      <w:r>
        <w:rPr>
          <w:rFonts w:hint="eastAsia" w:ascii="宋体" w:hAnsi="宋体" w:eastAsia="宋体" w:cs="宋体"/>
          <w:bCs w:val="0"/>
          <w:color w:val="auto"/>
          <w:sz w:val="24"/>
          <w:szCs w:val="24"/>
          <w:highlight w:val="none"/>
        </w:rPr>
        <w:t>保持乡村公路路基、路面、桥涵、安保等设施完好，保证公路畅通和行车安全。</w:t>
      </w:r>
    </w:p>
    <w:p w14:paraId="15599C71">
      <w:pPr>
        <w:keepNext w:val="0"/>
        <w:keepLines w:val="0"/>
        <w:pageBreakBefore w:val="0"/>
        <w:widowControl w:val="0"/>
        <w:tabs>
          <w:tab w:val="left" w:pos="2933"/>
          <w:tab w:val="left" w:pos="3315"/>
          <w:tab w:val="left" w:pos="3810"/>
          <w:tab w:val="left" w:pos="4065"/>
          <w:tab w:val="left" w:pos="4560"/>
          <w:tab w:val="left" w:pos="4815"/>
          <w:tab w:val="left" w:pos="5310"/>
          <w:tab w:val="left" w:pos="5565"/>
          <w:tab w:val="left" w:pos="6060"/>
          <w:tab w:val="left" w:pos="6315"/>
          <w:tab w:val="left" w:pos="6810"/>
          <w:tab w:val="left" w:pos="7065"/>
          <w:tab w:val="left" w:pos="7560"/>
          <w:tab w:val="left" w:pos="7815"/>
        </w:tabs>
        <w:kinsoku/>
        <w:wordWrap w:val="0"/>
        <w:overflowPunct/>
        <w:topLinePunct/>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2.确保工作质量，严格执行养护工作标准，根据上级提出的意见和考核结果进行整改。</w:t>
      </w:r>
    </w:p>
    <w:p w14:paraId="184D4218">
      <w:pPr>
        <w:keepNext w:val="0"/>
        <w:keepLines w:val="0"/>
        <w:pageBreakBefore w:val="0"/>
        <w:widowControl w:val="0"/>
        <w:tabs>
          <w:tab w:val="left" w:pos="2933"/>
          <w:tab w:val="left" w:pos="3315"/>
          <w:tab w:val="left" w:pos="3810"/>
          <w:tab w:val="left" w:pos="4065"/>
          <w:tab w:val="left" w:pos="4560"/>
          <w:tab w:val="left" w:pos="4815"/>
          <w:tab w:val="left" w:pos="5310"/>
          <w:tab w:val="left" w:pos="5565"/>
          <w:tab w:val="left" w:pos="6060"/>
          <w:tab w:val="left" w:pos="6315"/>
          <w:tab w:val="left" w:pos="6810"/>
          <w:tab w:val="left" w:pos="7065"/>
          <w:tab w:val="left" w:pos="7560"/>
          <w:tab w:val="left" w:pos="7815"/>
        </w:tabs>
        <w:kinsoku/>
        <w:wordWrap w:val="0"/>
        <w:overflowPunct/>
        <w:topLinePunct/>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3.根据需要提供合格的工作人员，对不合格的及时予以教育改正、更换调整。</w:t>
      </w:r>
    </w:p>
    <w:p w14:paraId="1FCB4F22">
      <w:pPr>
        <w:keepNext w:val="0"/>
        <w:keepLines w:val="0"/>
        <w:pageBreakBefore w:val="0"/>
        <w:widowControl w:val="0"/>
        <w:tabs>
          <w:tab w:val="left" w:pos="3680"/>
          <w:tab w:val="left" w:pos="3810"/>
          <w:tab w:val="left" w:pos="4065"/>
          <w:tab w:val="left" w:pos="4560"/>
          <w:tab w:val="left" w:pos="4815"/>
          <w:tab w:val="left" w:pos="5310"/>
          <w:tab w:val="left" w:pos="5565"/>
          <w:tab w:val="left" w:pos="6315"/>
          <w:tab w:val="left" w:pos="6810"/>
          <w:tab w:val="left" w:pos="7065"/>
          <w:tab w:val="left" w:pos="7560"/>
          <w:tab w:val="left" w:pos="7815"/>
        </w:tabs>
        <w:kinsoku/>
        <w:wordWrap w:val="0"/>
        <w:overflowPunct/>
        <w:topLinePunct/>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rPr>
        <w:t>做好安全生产，上路作业必须穿安全标志服，戴标志帽，严格遵守养护作业操作流程，确保人身安全</w:t>
      </w:r>
      <w:r>
        <w:rPr>
          <w:rFonts w:hint="eastAsia" w:ascii="宋体" w:hAnsi="宋体" w:eastAsia="宋体" w:cs="宋体"/>
          <w:color w:val="auto"/>
          <w:kern w:val="2"/>
          <w:sz w:val="24"/>
          <w:szCs w:val="24"/>
          <w:highlight w:val="none"/>
          <w:lang w:eastAsia="zh-CN"/>
        </w:rPr>
        <w:t>。</w:t>
      </w:r>
    </w:p>
    <w:p w14:paraId="745E9594">
      <w:pPr>
        <w:keepNext w:val="0"/>
        <w:keepLines w:val="0"/>
        <w:pageBreakBefore w:val="0"/>
        <w:widowControl w:val="0"/>
        <w:tabs>
          <w:tab w:val="left" w:pos="3680"/>
          <w:tab w:val="left" w:pos="3810"/>
          <w:tab w:val="left" w:pos="4065"/>
          <w:tab w:val="left" w:pos="4560"/>
          <w:tab w:val="left" w:pos="4815"/>
          <w:tab w:val="left" w:pos="5310"/>
          <w:tab w:val="left" w:pos="5565"/>
          <w:tab w:val="left" w:pos="6315"/>
          <w:tab w:val="left" w:pos="6810"/>
          <w:tab w:val="left" w:pos="7065"/>
          <w:tab w:val="left" w:pos="7560"/>
          <w:tab w:val="left" w:pos="7815"/>
        </w:tabs>
        <w:kinsoku/>
        <w:wordWrap w:val="0"/>
        <w:overflowPunct/>
        <w:topLinePunct/>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lang w:eastAsia="zh-CN"/>
        </w:rPr>
        <w:t>每日</w:t>
      </w:r>
      <w:r>
        <w:rPr>
          <w:rFonts w:hint="eastAsia" w:ascii="宋体" w:hAnsi="宋体" w:eastAsia="宋体" w:cs="宋体"/>
          <w:color w:val="auto"/>
          <w:kern w:val="2"/>
          <w:sz w:val="24"/>
          <w:szCs w:val="24"/>
          <w:highlight w:val="none"/>
        </w:rPr>
        <w:t>必须安排足够时间进行养护</w:t>
      </w:r>
      <w:r>
        <w:rPr>
          <w:rFonts w:hint="eastAsia" w:ascii="宋体" w:hAnsi="宋体" w:eastAsia="宋体" w:cs="宋体"/>
          <w:color w:val="auto"/>
          <w:kern w:val="2"/>
          <w:sz w:val="24"/>
          <w:szCs w:val="24"/>
          <w:highlight w:val="none"/>
          <w:lang w:eastAsia="zh-CN"/>
        </w:rPr>
        <w:t>，正常工作时间保证人员在岗。</w:t>
      </w:r>
      <w:r>
        <w:rPr>
          <w:rFonts w:hint="eastAsia" w:ascii="宋体" w:hAnsi="宋体" w:eastAsia="宋体" w:cs="宋体"/>
          <w:color w:val="auto"/>
          <w:kern w:val="2"/>
          <w:sz w:val="24"/>
          <w:szCs w:val="24"/>
          <w:highlight w:val="none"/>
        </w:rPr>
        <w:t>遇有特殊情况</w:t>
      </w:r>
      <w:r>
        <w:rPr>
          <w:rFonts w:hint="eastAsia" w:ascii="宋体" w:hAnsi="宋体" w:eastAsia="宋体" w:cs="宋体"/>
          <w:color w:val="auto"/>
          <w:kern w:val="2"/>
          <w:sz w:val="24"/>
          <w:szCs w:val="24"/>
          <w:highlight w:val="none"/>
          <w:lang w:eastAsia="zh-CN"/>
        </w:rPr>
        <w:t>和临时性工作</w:t>
      </w:r>
      <w:r>
        <w:rPr>
          <w:rFonts w:hint="eastAsia" w:ascii="宋体" w:hAnsi="宋体" w:eastAsia="宋体" w:cs="宋体"/>
          <w:color w:val="auto"/>
          <w:kern w:val="2"/>
          <w:sz w:val="24"/>
          <w:szCs w:val="24"/>
          <w:highlight w:val="none"/>
        </w:rPr>
        <w:t>，服从</w:t>
      </w:r>
      <w:r>
        <w:rPr>
          <w:rFonts w:hint="eastAsia" w:ascii="宋体" w:hAnsi="宋体" w:eastAsia="宋体" w:cs="宋体"/>
          <w:color w:val="auto"/>
          <w:kern w:val="2"/>
          <w:sz w:val="24"/>
          <w:szCs w:val="24"/>
          <w:highlight w:val="none"/>
          <w:lang w:eastAsia="zh-CN"/>
        </w:rPr>
        <w:t>镇</w:t>
      </w:r>
      <w:r>
        <w:rPr>
          <w:rFonts w:hint="eastAsia" w:ascii="宋体" w:hAnsi="宋体" w:eastAsia="宋体" w:cs="宋体"/>
          <w:color w:val="auto"/>
          <w:kern w:val="2"/>
          <w:sz w:val="24"/>
          <w:szCs w:val="24"/>
          <w:highlight w:val="none"/>
        </w:rPr>
        <w:t>政府统一调遣和指挥。</w:t>
      </w:r>
    </w:p>
    <w:p w14:paraId="4E213231">
      <w:pPr>
        <w:keepNext w:val="0"/>
        <w:keepLines w:val="0"/>
        <w:pageBreakBefore w:val="0"/>
        <w:widowControl w:val="0"/>
        <w:tabs>
          <w:tab w:val="left" w:pos="3680"/>
          <w:tab w:val="left" w:pos="3810"/>
          <w:tab w:val="left" w:pos="4065"/>
          <w:tab w:val="left" w:pos="4560"/>
          <w:tab w:val="left" w:pos="4815"/>
          <w:tab w:val="left" w:pos="5310"/>
          <w:tab w:val="left" w:pos="5565"/>
          <w:tab w:val="left" w:pos="6315"/>
          <w:tab w:val="left" w:pos="6810"/>
          <w:tab w:val="left" w:pos="7065"/>
          <w:tab w:val="left" w:pos="7560"/>
          <w:tab w:val="left" w:pos="7815"/>
        </w:tabs>
        <w:kinsoku/>
        <w:wordWrap w:val="0"/>
        <w:overflowPunct/>
        <w:topLinePunct/>
        <w:autoSpaceDE/>
        <w:autoSpaceDN/>
        <w:bidi w:val="0"/>
        <w:spacing w:line="360" w:lineRule="auto"/>
        <w:ind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rPr>
        <w:t>加强路政管理，保障养护</w:t>
      </w:r>
      <w:r>
        <w:rPr>
          <w:rFonts w:hint="eastAsia" w:ascii="宋体" w:hAnsi="宋体" w:eastAsia="宋体" w:cs="宋体"/>
          <w:color w:val="auto"/>
          <w:kern w:val="2"/>
          <w:sz w:val="24"/>
          <w:szCs w:val="24"/>
          <w:highlight w:val="none"/>
          <w:lang w:eastAsia="zh-CN"/>
        </w:rPr>
        <w:t>道路</w:t>
      </w:r>
      <w:r>
        <w:rPr>
          <w:rFonts w:hint="eastAsia" w:ascii="宋体" w:hAnsi="宋体" w:eastAsia="宋体" w:cs="宋体"/>
          <w:color w:val="auto"/>
          <w:kern w:val="2"/>
          <w:sz w:val="24"/>
          <w:szCs w:val="24"/>
          <w:highlight w:val="none"/>
        </w:rPr>
        <w:t>产权不受侵犯和损失，</w:t>
      </w:r>
      <w:r>
        <w:rPr>
          <w:rFonts w:hint="eastAsia" w:ascii="宋体" w:hAnsi="宋体" w:eastAsia="宋体" w:cs="宋体"/>
          <w:color w:val="auto"/>
          <w:kern w:val="2"/>
          <w:sz w:val="24"/>
          <w:szCs w:val="24"/>
          <w:highlight w:val="none"/>
          <w:lang w:eastAsia="zh-CN"/>
        </w:rPr>
        <w:t>发</w:t>
      </w:r>
      <w:r>
        <w:rPr>
          <w:rFonts w:hint="eastAsia" w:ascii="宋体" w:hAnsi="宋体" w:eastAsia="宋体" w:cs="宋体"/>
          <w:color w:val="auto"/>
          <w:kern w:val="2"/>
          <w:sz w:val="24"/>
          <w:szCs w:val="24"/>
          <w:highlight w:val="none"/>
        </w:rPr>
        <w:t>现破</w:t>
      </w:r>
      <w:r>
        <w:rPr>
          <w:rFonts w:hint="eastAsia" w:ascii="宋体" w:hAnsi="宋体" w:eastAsia="宋体" w:cs="宋体"/>
          <w:color w:val="auto"/>
          <w:kern w:val="2"/>
          <w:sz w:val="24"/>
          <w:szCs w:val="24"/>
          <w:highlight w:val="none"/>
          <w:lang w:eastAsia="zh-CN"/>
        </w:rPr>
        <w:t>坏</w:t>
      </w:r>
      <w:r>
        <w:rPr>
          <w:rFonts w:hint="eastAsia" w:ascii="宋体" w:hAnsi="宋体" w:eastAsia="宋体" w:cs="宋体"/>
          <w:color w:val="auto"/>
          <w:kern w:val="2"/>
          <w:sz w:val="24"/>
          <w:szCs w:val="24"/>
          <w:highlight w:val="none"/>
        </w:rPr>
        <w:t>公路、架埋设管线等路政事件当天</w:t>
      </w:r>
      <w:r>
        <w:rPr>
          <w:rFonts w:hint="eastAsia" w:ascii="宋体" w:hAnsi="宋体" w:eastAsia="宋体" w:cs="宋体"/>
          <w:color w:val="auto"/>
          <w:kern w:val="2"/>
          <w:sz w:val="24"/>
          <w:szCs w:val="24"/>
          <w:highlight w:val="none"/>
          <w:lang w:eastAsia="zh-CN"/>
        </w:rPr>
        <w:t>上报</w:t>
      </w:r>
      <w:r>
        <w:rPr>
          <w:rFonts w:hint="eastAsia" w:ascii="宋体" w:hAnsi="宋体" w:eastAsia="宋体" w:cs="宋体"/>
          <w:color w:val="auto"/>
          <w:kern w:val="2"/>
          <w:sz w:val="24"/>
          <w:szCs w:val="24"/>
          <w:highlight w:val="none"/>
        </w:rPr>
        <w:t>，并提供有关线索及帮助。</w:t>
      </w:r>
    </w:p>
    <w:p w14:paraId="179BB640">
      <w:pPr>
        <w:keepNext w:val="0"/>
        <w:keepLines w:val="0"/>
        <w:pageBreakBefore w:val="0"/>
        <w:widowControl w:val="0"/>
        <w:tabs>
          <w:tab w:val="left" w:pos="3680"/>
          <w:tab w:val="left" w:pos="3810"/>
          <w:tab w:val="left" w:pos="4065"/>
          <w:tab w:val="left" w:pos="4560"/>
          <w:tab w:val="left" w:pos="4815"/>
          <w:tab w:val="left" w:pos="5310"/>
          <w:tab w:val="left" w:pos="5565"/>
          <w:tab w:val="left" w:pos="6315"/>
          <w:tab w:val="left" w:pos="6810"/>
          <w:tab w:val="left" w:pos="7065"/>
          <w:tab w:val="left" w:pos="7560"/>
          <w:tab w:val="left" w:pos="7815"/>
        </w:tabs>
        <w:kinsoku/>
        <w:wordWrap w:val="0"/>
        <w:overflowPunct/>
        <w:topLinePunct/>
        <w:autoSpaceDE/>
        <w:autoSpaceDN/>
        <w:bidi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auto"/>
          <w:kern w:val="2"/>
          <w:sz w:val="24"/>
          <w:szCs w:val="24"/>
          <w:highlight w:val="none"/>
          <w:lang w:val="en-US" w:eastAsia="zh-CN"/>
        </w:rPr>
        <w:t>7.养护单位每日在工作群内上报养护数据（工作内容及工作量）及影像资料。</w:t>
      </w:r>
    </w:p>
    <w:p w14:paraId="56A2D7C8">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三、甲方的权利与义务</w:t>
      </w:r>
    </w:p>
    <w:p w14:paraId="1240F995">
      <w:pPr>
        <w:keepNext w:val="0"/>
        <w:keepLines w:val="0"/>
        <w:pageBreakBefore w:val="0"/>
        <w:widowControl w:val="0"/>
        <w:kinsoku/>
        <w:wordWrap w:val="0"/>
        <w:overflowPunct/>
        <w:topLinePunct/>
        <w:autoSpaceDE/>
        <w:autoSpaceDN/>
        <w:bidi w:val="0"/>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一</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甲方有依据合同对乙方的作业量和作业质量进行监督、检查与考核的权利及向乙方通告检查与考核结果的义务</w:t>
      </w:r>
      <w:r>
        <w:rPr>
          <w:rFonts w:hint="eastAsia" w:ascii="宋体" w:hAnsi="宋体" w:eastAsia="宋体" w:cs="宋体"/>
          <w:sz w:val="24"/>
          <w:szCs w:val="24"/>
          <w:highlight w:val="none"/>
          <w:lang w:eastAsia="zh-CN"/>
        </w:rPr>
        <w:t>，且甲方有权利依据考核结果对乙方服务费进行扣减，具体考核方式以甲方考核方案为准。</w:t>
      </w:r>
    </w:p>
    <w:p w14:paraId="168D1D9E">
      <w:pPr>
        <w:keepNext w:val="0"/>
        <w:keepLines w:val="0"/>
        <w:pageBreakBefore w:val="0"/>
        <w:widowControl w:val="0"/>
        <w:kinsoku/>
        <w:wordWrap w:val="0"/>
        <w:overflowPunct/>
        <w:topLinePunct/>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二</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乙方未按合同标准作业,甲方有权要求乙方整改。</w:t>
      </w:r>
    </w:p>
    <w:p w14:paraId="24497484">
      <w:pPr>
        <w:keepNext w:val="0"/>
        <w:keepLines w:val="0"/>
        <w:pageBreakBefore w:val="0"/>
        <w:widowControl w:val="0"/>
        <w:kinsoku/>
        <w:wordWrap w:val="0"/>
        <w:overflowPunct/>
        <w:topLinePunct/>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三</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甲方应尊重乙方服务，为乙方的工作创造良好条件。</w:t>
      </w:r>
    </w:p>
    <w:p w14:paraId="4E608F65">
      <w:pPr>
        <w:keepNext w:val="0"/>
        <w:keepLines w:val="0"/>
        <w:pageBreakBefore w:val="0"/>
        <w:widowControl w:val="0"/>
        <w:kinsoku/>
        <w:wordWrap w:val="0"/>
        <w:overflowPunct/>
        <w:topLinePunct/>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四</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因乙方的服务或服务人员不能使甲方满意，甲方可以向乙方提出改进意见或要求换人。</w:t>
      </w:r>
    </w:p>
    <w:p w14:paraId="50DC7E95">
      <w:pPr>
        <w:keepNext w:val="0"/>
        <w:keepLines w:val="0"/>
        <w:pageBreakBefore w:val="0"/>
        <w:widowControl w:val="0"/>
        <w:kinsoku/>
        <w:wordWrap w:val="0"/>
        <w:overflowPunct/>
        <w:topLinePunct/>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五</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如遇紧急情况</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包括上级拉练检查、领导过往等</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,甲方有权要求乙方配合甲方进行杂草清除、垃圾清理、白色垃圾捡拾等集中整治。</w:t>
      </w:r>
    </w:p>
    <w:p w14:paraId="1524A3F2">
      <w:pPr>
        <w:keepNext w:val="0"/>
        <w:keepLines w:val="0"/>
        <w:pageBreakBefore w:val="0"/>
        <w:widowControl w:val="0"/>
        <w:kinsoku/>
        <w:wordWrap w:val="0"/>
        <w:overflowPunct/>
        <w:topLinePunct/>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六</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对乙方的合理化建议甲方应当予以采纳，并协调乙方与甲方各部门的关系，配合乙方解决工作中出现的问题和矛盾。</w:t>
      </w:r>
    </w:p>
    <w:p w14:paraId="6FBC950E">
      <w:pPr>
        <w:keepNext w:val="0"/>
        <w:keepLines w:val="0"/>
        <w:pageBreakBefore w:val="0"/>
        <w:widowControl w:val="0"/>
        <w:kinsoku/>
        <w:wordWrap w:val="0"/>
        <w:overflowPunct/>
        <w:topLinePunct/>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七</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甲方应按合同约定按时向乙方支付各项服务费用。</w:t>
      </w:r>
    </w:p>
    <w:p w14:paraId="46E19D35">
      <w:pPr>
        <w:keepNext w:val="0"/>
        <w:keepLines w:val="0"/>
        <w:pageBreakBefore w:val="0"/>
        <w:widowControl w:val="0"/>
        <w:kinsoku/>
        <w:wordWrap w:val="0"/>
        <w:overflowPunct/>
        <w:topLinePunct/>
        <w:autoSpaceDE/>
        <w:autoSpaceDN/>
        <w:bidi w:val="0"/>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（八）因乙方的服务或服务人员造成甲方在上级考核中被扣分或被点名批评的，甲方可以向乙方提出改进意见或要求换人。</w:t>
      </w:r>
    </w:p>
    <w:p w14:paraId="1389E32F">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四、乙方的权利与义务</w:t>
      </w:r>
    </w:p>
    <w:p w14:paraId="50818A33">
      <w:pPr>
        <w:keepNext w:val="0"/>
        <w:keepLines w:val="0"/>
        <w:pageBreakBefore w:val="0"/>
        <w:widowControl w:val="0"/>
        <w:kinsoku/>
        <w:wordWrap w:val="0"/>
        <w:overflowPunct/>
        <w:topLinePunct/>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一</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乙方应确保工作质量，严格执行服务标准,根据甲方提出的整改意见及考核结果进行整改。</w:t>
      </w:r>
      <w:r>
        <w:rPr>
          <w:rFonts w:hint="eastAsia" w:ascii="宋体" w:hAnsi="宋体" w:eastAsia="宋体" w:cs="宋体"/>
          <w:sz w:val="24"/>
          <w:szCs w:val="24"/>
          <w:highlight w:val="none"/>
          <w:lang w:val="en-US" w:eastAsia="zh-CN"/>
        </w:rPr>
        <w:t>乡村公路日常养护规范作业标准3公里/人，</w:t>
      </w:r>
      <w:r>
        <w:rPr>
          <w:rFonts w:hint="eastAsia" w:ascii="宋体" w:hAnsi="宋体" w:eastAsia="宋体" w:cs="宋体"/>
          <w:sz w:val="24"/>
          <w:szCs w:val="24"/>
          <w:highlight w:val="none"/>
        </w:rPr>
        <w:t>乙方须配置不少于70名养护人员（乡村公路51人，镇中心区19人），甲方可根据实际需求要求增减，乙方须在</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日内调整到位。</w:t>
      </w:r>
    </w:p>
    <w:p w14:paraId="123BB842">
      <w:pPr>
        <w:keepNext w:val="0"/>
        <w:keepLines w:val="0"/>
        <w:pageBreakBefore w:val="0"/>
        <w:widowControl w:val="0"/>
        <w:kinsoku/>
        <w:wordWrap w:val="0"/>
        <w:overflowPunct/>
        <w:topLinePunct/>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二</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乙方应根据甲方需要，提供合格的服务人员，对甲方不满意的人员及时进行教育、调整。</w:t>
      </w:r>
    </w:p>
    <w:p w14:paraId="5F688B80">
      <w:pPr>
        <w:keepNext w:val="0"/>
        <w:keepLines w:val="0"/>
        <w:pageBreakBefore w:val="0"/>
        <w:widowControl w:val="0"/>
        <w:kinsoku/>
        <w:wordWrap w:val="0"/>
        <w:overflowPunct/>
        <w:topLinePunct/>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三</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乙方在合同约定的服务范围内进行作业,如遇影响作业的外界因素，甲方应进行协调。</w:t>
      </w:r>
    </w:p>
    <w:p w14:paraId="76B118DC">
      <w:pPr>
        <w:keepNext w:val="0"/>
        <w:keepLines w:val="0"/>
        <w:pageBreakBefore w:val="0"/>
        <w:widowControl w:val="0"/>
        <w:kinsoku/>
        <w:wordWrap w:val="0"/>
        <w:overflowPunct/>
        <w:topLinePunct/>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四</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乙方应教育服务人员尊重甲方的领导和同事，遵守甲方的各项规章制度，礼貌热情的为甲方提供服务，严禁发生违纪行为。</w:t>
      </w:r>
    </w:p>
    <w:p w14:paraId="419A48A8">
      <w:pPr>
        <w:keepNext w:val="0"/>
        <w:keepLines w:val="0"/>
        <w:pageBreakBefore w:val="0"/>
        <w:widowControl w:val="0"/>
        <w:kinsoku/>
        <w:wordWrap w:val="0"/>
        <w:overflowPunct/>
        <w:topLinePunct/>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五</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乙方保洁人员应统一着装。</w:t>
      </w:r>
    </w:p>
    <w:p w14:paraId="3076491D">
      <w:pPr>
        <w:keepNext w:val="0"/>
        <w:keepLines w:val="0"/>
        <w:pageBreakBefore w:val="0"/>
        <w:widowControl w:val="0"/>
        <w:kinsoku/>
        <w:wordWrap w:val="0"/>
        <w:overflowPunct/>
        <w:topLinePunct/>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六</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乙方享有获得相应服务费用的权利。</w:t>
      </w:r>
    </w:p>
    <w:p w14:paraId="73DB81B5">
      <w:pPr>
        <w:keepNext w:val="0"/>
        <w:keepLines w:val="0"/>
        <w:pageBreakBefore w:val="0"/>
        <w:widowControl w:val="0"/>
        <w:kinsoku/>
        <w:wordWrap w:val="0"/>
        <w:overflowPunct/>
        <w:topLinePunct/>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七</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完成镇政府交给的临时任务</w:t>
      </w:r>
    </w:p>
    <w:p w14:paraId="43D81CE8">
      <w:pPr>
        <w:keepNext w:val="0"/>
        <w:keepLines w:val="0"/>
        <w:pageBreakBefore w:val="0"/>
        <w:widowControl w:val="0"/>
        <w:kinsoku/>
        <w:wordWrap w:val="0"/>
        <w:overflowPunct/>
        <w:topLinePunct/>
        <w:autoSpaceDE/>
        <w:autoSpaceDN/>
        <w:bidi w:val="0"/>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八</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合同签订后,乙方必须合理使用本地劳动力，主要以</w:t>
      </w:r>
      <w:r>
        <w:rPr>
          <w:rFonts w:hint="eastAsia" w:ascii="宋体" w:hAnsi="宋体" w:eastAsia="宋体" w:cs="宋体"/>
          <w:sz w:val="24"/>
          <w:szCs w:val="24"/>
          <w:highlight w:val="none"/>
          <w:lang w:val="en-US" w:eastAsia="zh-CN"/>
        </w:rPr>
        <w:t>年龄</w:t>
      </w:r>
      <w:r>
        <w:rPr>
          <w:rFonts w:hint="eastAsia" w:ascii="宋体" w:hAnsi="宋体" w:eastAsia="宋体" w:cs="宋体"/>
          <w:sz w:val="24"/>
          <w:szCs w:val="24"/>
          <w:highlight w:val="none"/>
          <w:lang w:eastAsia="zh-CN"/>
        </w:rPr>
        <w:t>4</w:t>
      </w:r>
      <w:r>
        <w:rPr>
          <w:rFonts w:hint="eastAsia" w:ascii="宋体" w:hAnsi="宋体" w:eastAsia="宋体" w:cs="宋体"/>
          <w:sz w:val="24"/>
          <w:szCs w:val="24"/>
          <w:highlight w:val="none"/>
          <w:lang w:val="en-US" w:eastAsia="zh-CN"/>
        </w:rPr>
        <w:t>0岁或50岁</w:t>
      </w:r>
      <w:r>
        <w:rPr>
          <w:rFonts w:hint="eastAsia" w:ascii="宋体" w:hAnsi="宋体" w:eastAsia="宋体" w:cs="宋体"/>
          <w:sz w:val="24"/>
          <w:szCs w:val="24"/>
          <w:highlight w:val="none"/>
        </w:rPr>
        <w:t>人员及因病致贫人员为主，解决当地人员就业难问题，合法用工，确保职工利益,同时应加强工作人员安全教育，如出现任何人员伤亡及各种事故，由乙方负责解决</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包括各种费用</w:t>
      </w:r>
      <w:r>
        <w:rPr>
          <w:rFonts w:hint="eastAsia" w:ascii="宋体" w:hAnsi="宋体" w:eastAsia="宋体" w:cs="宋体"/>
          <w:sz w:val="24"/>
          <w:szCs w:val="24"/>
          <w:highlight w:val="none"/>
          <w:lang w:eastAsia="zh-CN"/>
        </w:rPr>
        <w:t>），</w:t>
      </w:r>
    </w:p>
    <w:p w14:paraId="526C80C4">
      <w:pPr>
        <w:keepNext w:val="0"/>
        <w:keepLines w:val="0"/>
        <w:pageBreakBefore w:val="0"/>
        <w:widowControl w:val="0"/>
        <w:kinsoku/>
        <w:wordWrap w:val="0"/>
        <w:overflowPunct/>
        <w:topLinePunct/>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九</w:t>
      </w:r>
      <w:r>
        <w:rPr>
          <w:rFonts w:hint="eastAsia" w:ascii="宋体" w:hAnsi="宋体" w:eastAsia="宋体" w:cs="宋体"/>
          <w:sz w:val="24"/>
          <w:szCs w:val="24"/>
          <w:highlight w:val="none"/>
        </w:rPr>
        <w:t>）乙方应当对所属职工进行安全教育，保证提供服务的职工</w:t>
      </w:r>
      <w:r>
        <w:rPr>
          <w:rFonts w:hint="eastAsia" w:ascii="宋体" w:hAnsi="宋体" w:eastAsia="宋体" w:cs="宋体"/>
          <w:sz w:val="24"/>
          <w:szCs w:val="24"/>
          <w:highlight w:val="none"/>
          <w:lang w:eastAsia="zh-CN"/>
        </w:rPr>
        <w:t>具备安全意识</w:t>
      </w:r>
      <w:r>
        <w:rPr>
          <w:rFonts w:hint="eastAsia" w:ascii="宋体" w:hAnsi="宋体" w:eastAsia="宋体" w:cs="宋体"/>
          <w:sz w:val="24"/>
          <w:szCs w:val="24"/>
          <w:highlight w:val="none"/>
        </w:rPr>
        <w:t>，避免安全事故的发生，因</w:t>
      </w:r>
      <w:r>
        <w:rPr>
          <w:rFonts w:hint="eastAsia" w:ascii="宋体" w:hAnsi="宋体" w:eastAsia="宋体" w:cs="宋体"/>
          <w:sz w:val="24"/>
          <w:szCs w:val="24"/>
          <w:highlight w:val="none"/>
          <w:lang w:eastAsia="zh-CN"/>
        </w:rPr>
        <w:t>此</w:t>
      </w:r>
      <w:r>
        <w:rPr>
          <w:rFonts w:hint="eastAsia" w:ascii="宋体" w:hAnsi="宋体" w:eastAsia="宋体" w:cs="宋体"/>
          <w:sz w:val="24"/>
          <w:szCs w:val="24"/>
          <w:highlight w:val="none"/>
        </w:rPr>
        <w:t>导致的安全事故由乙方承担全部责任。</w:t>
      </w:r>
    </w:p>
    <w:p w14:paraId="1B0B64B1">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五、服务质量监督检查</w:t>
      </w:r>
    </w:p>
    <w:p w14:paraId="26D9FAA7">
      <w:pPr>
        <w:keepNext w:val="0"/>
        <w:keepLines w:val="0"/>
        <w:pageBreakBefore w:val="0"/>
        <w:widowControl w:val="0"/>
        <w:kinsoku/>
        <w:wordWrap w:val="0"/>
        <w:overflowPunct/>
        <w:topLinePunct/>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（一）在合同期内，乙方确保甲方在区市容办组织的群众满意度卫生（本合同约定的服务范围及内容内）调查中在全区排名前十，并作为乙方服务质量的一项硬性标准。每跌出1个名次扣减</w:t>
      </w:r>
      <w:r>
        <w:rPr>
          <w:rFonts w:hint="eastAsia" w:ascii="宋体" w:hAnsi="宋体" w:eastAsia="宋体" w:cs="宋体"/>
          <w:sz w:val="24"/>
          <w:szCs w:val="24"/>
          <w:highlight w:val="none"/>
          <w:lang w:eastAsia="zh-CN"/>
        </w:rPr>
        <w:t>月</w:t>
      </w:r>
      <w:r>
        <w:rPr>
          <w:rFonts w:hint="eastAsia" w:ascii="宋体" w:hAnsi="宋体" w:eastAsia="宋体" w:cs="宋体"/>
          <w:sz w:val="24"/>
          <w:szCs w:val="24"/>
          <w:highlight w:val="none"/>
        </w:rPr>
        <w:t>度</w:t>
      </w:r>
      <w:r>
        <w:rPr>
          <w:rFonts w:hint="eastAsia" w:ascii="宋体" w:hAnsi="宋体" w:eastAsia="宋体" w:cs="宋体"/>
          <w:sz w:val="24"/>
          <w:szCs w:val="24"/>
          <w:highlight w:val="none"/>
          <w:lang w:val="en-US" w:eastAsia="zh-CN"/>
        </w:rPr>
        <w:t>/季度/年度</w:t>
      </w:r>
      <w:r>
        <w:rPr>
          <w:rFonts w:hint="eastAsia" w:ascii="宋体" w:hAnsi="宋体" w:eastAsia="宋体" w:cs="宋体"/>
          <w:sz w:val="24"/>
          <w:szCs w:val="24"/>
          <w:highlight w:val="none"/>
        </w:rPr>
        <w:t>服务费</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w:t>
      </w:r>
    </w:p>
    <w:p w14:paraId="37DC746F">
      <w:pPr>
        <w:keepNext w:val="0"/>
        <w:keepLines w:val="0"/>
        <w:pageBreakBefore w:val="0"/>
        <w:widowControl w:val="0"/>
        <w:kinsoku/>
        <w:wordWrap w:val="0"/>
        <w:overflowPunct/>
        <w:topLinePunct/>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（二）在合同期内，乙方的服务质量监督检查由甲方按照《月度检查考核评分表》（附件一）联合乙方进行，具体时间可由甲方确定。</w:t>
      </w:r>
    </w:p>
    <w:p w14:paraId="4895DF85">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六、服务变更及合同价款的调整</w:t>
      </w:r>
    </w:p>
    <w:p w14:paraId="74D03512">
      <w:pPr>
        <w:keepNext w:val="0"/>
        <w:keepLines w:val="0"/>
        <w:pageBreakBefore w:val="0"/>
        <w:widowControl w:val="0"/>
        <w:kinsoku/>
        <w:wordWrap w:val="0"/>
        <w:overflowPunct/>
        <w:topLinePunct/>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一</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合同有效期内,由于国家、地方法律法规、政策或相关规定变化等原因,甲方对原服务范围，内容及标准等进行变更的，甲方应在变更前30日向乙方发出书面变更通知并与乙方签订补充协议后方可变更,否则,乙方有权拒绝变更。</w:t>
      </w:r>
    </w:p>
    <w:p w14:paraId="2C167327">
      <w:pPr>
        <w:keepNext w:val="0"/>
        <w:keepLines w:val="0"/>
        <w:pageBreakBefore w:val="0"/>
        <w:widowControl w:val="0"/>
        <w:kinsoku/>
        <w:wordWrap w:val="0"/>
        <w:overflowPunct/>
        <w:topLinePunct/>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二</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服务费用随国家或地方法律法规、劳动或相关政策等价格调整而调整，甲方应按照相关政策或规定上调乙方的各项服务费用并签订补充协议。</w:t>
      </w:r>
    </w:p>
    <w:p w14:paraId="59745FCB">
      <w:pPr>
        <w:keepNext w:val="0"/>
        <w:keepLines w:val="0"/>
        <w:pageBreakBefore w:val="0"/>
        <w:widowControl w:val="0"/>
        <w:kinsoku/>
        <w:wordWrap w:val="0"/>
        <w:overflowPunct/>
        <w:topLinePunct/>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三</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如甲方委托乙方承担本合同范围以外的任务，由甲方向乙方下达临时任务通知单，双方协商确定费用标准后，甲方根据实际情况于下季度初一次性向乙方支付上季度临时任务服务费用。</w:t>
      </w:r>
    </w:p>
    <w:p w14:paraId="012AD95B">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七、服务费用及结算</w:t>
      </w:r>
    </w:p>
    <w:p w14:paraId="6548D954">
      <w:pPr>
        <w:keepNext w:val="0"/>
        <w:keepLines w:val="0"/>
        <w:pageBreakBefore w:val="0"/>
        <w:widowControl w:val="0"/>
        <w:kinsoku/>
        <w:wordWrap w:val="0"/>
        <w:overflowPunct/>
        <w:topLinePunct/>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一</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费用金额</w:t>
      </w:r>
      <w:r>
        <w:rPr>
          <w:rFonts w:hint="eastAsia" w:ascii="宋体" w:hAnsi="宋体" w:eastAsia="宋体" w:cs="宋体"/>
          <w:sz w:val="24"/>
          <w:szCs w:val="24"/>
          <w:highlight w:val="none"/>
          <w:lang w:eastAsia="zh-CN"/>
        </w:rPr>
        <w:t>：</w:t>
      </w:r>
    </w:p>
    <w:p w14:paraId="19E4D8C3">
      <w:pPr>
        <w:keepNext w:val="0"/>
        <w:keepLines w:val="0"/>
        <w:pageBreakBefore w:val="0"/>
        <w:widowControl w:val="0"/>
        <w:kinsoku/>
        <w:wordWrap w:val="0"/>
        <w:overflowPunct/>
        <w:topLinePunct/>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签约</w:t>
      </w:r>
      <w:r>
        <w:rPr>
          <w:rFonts w:hint="eastAsia" w:ascii="宋体" w:hAnsi="宋体" w:eastAsia="宋体" w:cs="宋体"/>
          <w:sz w:val="24"/>
          <w:szCs w:val="24"/>
          <w:highlight w:val="none"/>
        </w:rPr>
        <w:t>合同金额</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小</w:t>
      </w:r>
      <w:r>
        <w:rPr>
          <w:rFonts w:hint="eastAsia" w:ascii="宋体" w:hAnsi="宋体" w:eastAsia="宋体" w:cs="宋体"/>
          <w:sz w:val="24"/>
          <w:szCs w:val="24"/>
          <w:highlight w:val="none"/>
          <w:lang w:eastAsia="zh-CN"/>
        </w:rPr>
        <w:t>写：</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lang w:eastAsia="zh-CN"/>
        </w:rPr>
        <w:t>元；</w:t>
      </w:r>
      <w:r>
        <w:rPr>
          <w:rFonts w:hint="eastAsia" w:ascii="宋体" w:hAnsi="宋体" w:eastAsia="宋体" w:cs="宋体"/>
          <w:sz w:val="24"/>
          <w:szCs w:val="24"/>
          <w:highlight w:val="none"/>
          <w:lang w:val="en-US" w:eastAsia="zh-CN"/>
        </w:rPr>
        <w:t>大写：</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；本合同有效期</w:t>
      </w:r>
      <w:r>
        <w:rPr>
          <w:rFonts w:hint="eastAsia" w:ascii="宋体" w:hAnsi="宋体" w:eastAsia="宋体" w:cs="宋体"/>
          <w:sz w:val="24"/>
          <w:szCs w:val="24"/>
          <w:highlight w:val="none"/>
          <w:lang w:val="en-US" w:eastAsia="zh-CN"/>
        </w:rPr>
        <w:t>为两年</w:t>
      </w:r>
      <w:r>
        <w:rPr>
          <w:rFonts w:hint="eastAsia" w:ascii="宋体" w:hAnsi="宋体" w:eastAsia="宋体" w:cs="宋体"/>
          <w:sz w:val="24"/>
          <w:szCs w:val="24"/>
          <w:highlight w:val="none"/>
        </w:rPr>
        <w:t>。</w:t>
      </w:r>
    </w:p>
    <w:p w14:paraId="12C9E4F8">
      <w:pPr>
        <w:keepNext w:val="0"/>
        <w:keepLines w:val="0"/>
        <w:pageBreakBefore w:val="0"/>
        <w:widowControl w:val="0"/>
        <w:kinsoku/>
        <w:wordWrap w:val="0"/>
        <w:overflowPunct/>
        <w:topLinePunct/>
        <w:autoSpaceDE/>
        <w:autoSpaceDN/>
        <w:bidi w:val="0"/>
        <w:spacing w:line="360" w:lineRule="auto"/>
        <w:ind w:firstLine="480" w:firstLineChars="200"/>
        <w:textAlignment w:val="auto"/>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rPr>
        <w:t>每季度费用：</w:t>
      </w:r>
      <w:r>
        <w:rPr>
          <w:rFonts w:hint="eastAsia" w:ascii="宋体" w:hAnsi="宋体" w:eastAsia="宋体" w:cs="宋体"/>
          <w:sz w:val="24"/>
          <w:szCs w:val="24"/>
          <w:highlight w:val="none"/>
          <w:u w:val="single"/>
          <w:lang w:eastAsia="zh-CN"/>
        </w:rPr>
        <w:t>具体分项价格详见杨镇城市运行领域2025-2027年乡村公路日常养护和环境提升服务分项报价表</w:t>
      </w:r>
    </w:p>
    <w:p w14:paraId="60D98AB9">
      <w:pPr>
        <w:keepNext w:val="0"/>
        <w:keepLines w:val="0"/>
        <w:pageBreakBefore w:val="0"/>
        <w:widowControl w:val="0"/>
        <w:numPr>
          <w:ilvl w:val="0"/>
          <w:numId w:val="0"/>
        </w:numPr>
        <w:kinsoku/>
        <w:wordWrap w:val="0"/>
        <w:overflowPunct/>
        <w:topLinePunct/>
        <w:autoSpaceDE/>
        <w:autoSpaceDN/>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服务费支付</w:t>
      </w:r>
      <w:r>
        <w:rPr>
          <w:rFonts w:hint="eastAsia" w:ascii="宋体" w:hAnsi="宋体" w:eastAsia="宋体" w:cs="宋体"/>
          <w:sz w:val="24"/>
          <w:szCs w:val="24"/>
          <w:highlight w:val="none"/>
          <w:lang w:eastAsia="zh-CN"/>
        </w:rPr>
        <w:t>：</w:t>
      </w:r>
      <w:r>
        <w:rPr>
          <w:rFonts w:hint="eastAsia" w:ascii="宋体" w:hAnsi="宋体" w:eastAsia="宋体" w:cs="宋体"/>
          <w:color w:val="000000"/>
          <w:sz w:val="24"/>
          <w:szCs w:val="24"/>
          <w:highlight w:val="none"/>
          <w:u w:val="single"/>
        </w:rPr>
        <w:t>按每季度实际发生金额进行结算</w:t>
      </w:r>
      <w:r>
        <w:rPr>
          <w:rFonts w:hint="eastAsia" w:ascii="宋体" w:hAnsi="宋体" w:eastAsia="宋体" w:cs="宋体"/>
          <w:color w:val="000000"/>
          <w:sz w:val="24"/>
          <w:szCs w:val="24"/>
          <w:highlight w:val="none"/>
          <w:u w:val="single"/>
          <w:lang w:eastAsia="zh-CN"/>
        </w:rPr>
        <w:t>评审</w:t>
      </w:r>
      <w:r>
        <w:rPr>
          <w:rFonts w:hint="eastAsia" w:ascii="宋体" w:hAnsi="宋体" w:eastAsia="宋体" w:cs="宋体"/>
          <w:color w:val="000000"/>
          <w:sz w:val="24"/>
          <w:szCs w:val="24"/>
          <w:highlight w:val="none"/>
          <w:u w:val="single"/>
        </w:rPr>
        <w:t>。由乙方先提出申请并出具等额正规含税发票，甲方核准后支付给乙方，若乙方未提供合规正规发票，甲方有权拒绝付款并不承担任何责任。甲方每次实际付款前，乙方还需满足以下条件，否则甲方有权不予付款，且不承担任何责任：1.乙方向甲方提供工作量确认单，甲方对乙方的工作量</w:t>
      </w:r>
      <w:r>
        <w:rPr>
          <w:rFonts w:hint="eastAsia" w:ascii="宋体" w:hAnsi="宋体" w:eastAsia="宋体" w:cs="宋体"/>
          <w:color w:val="000000"/>
          <w:sz w:val="24"/>
          <w:szCs w:val="24"/>
          <w:highlight w:val="none"/>
          <w:u w:val="single"/>
          <w:lang w:eastAsia="zh-CN"/>
        </w:rPr>
        <w:t>及各月度考核表</w:t>
      </w:r>
      <w:r>
        <w:rPr>
          <w:rFonts w:hint="eastAsia" w:ascii="宋体" w:hAnsi="宋体" w:eastAsia="宋体" w:cs="宋体"/>
          <w:color w:val="000000"/>
          <w:sz w:val="24"/>
          <w:szCs w:val="24"/>
          <w:highlight w:val="none"/>
          <w:u w:val="single"/>
        </w:rPr>
        <w:t>进行审核，双方共同签字确认；2.如需财政资金拨付的，待财政资金到位且甲方履行完毕资金拨付审批程序后，乙方方可向甲方开具发票，由甲方向乙方拨付资金。</w:t>
      </w:r>
    </w:p>
    <w:p w14:paraId="48B94A2C">
      <w:pPr>
        <w:keepNext w:val="0"/>
        <w:keepLines w:val="0"/>
        <w:pageBreakBefore w:val="0"/>
        <w:widowControl w:val="0"/>
        <w:numPr>
          <w:ilvl w:val="0"/>
          <w:numId w:val="0"/>
        </w:numPr>
        <w:kinsoku/>
        <w:wordWrap w:val="0"/>
        <w:overflowPunct/>
        <w:topLinePunct/>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以上费用包括人员工资、保险、工具、</w:t>
      </w:r>
      <w:r>
        <w:rPr>
          <w:rFonts w:hint="eastAsia" w:ascii="宋体" w:hAnsi="宋体" w:eastAsia="宋体" w:cs="宋体"/>
          <w:sz w:val="24"/>
          <w:szCs w:val="24"/>
          <w:highlight w:val="none"/>
          <w:lang w:eastAsia="zh-CN"/>
        </w:rPr>
        <w:t>服装、</w:t>
      </w:r>
      <w:r>
        <w:rPr>
          <w:rFonts w:hint="eastAsia" w:ascii="宋体" w:hAnsi="宋体" w:eastAsia="宋体" w:cs="宋体"/>
          <w:sz w:val="24"/>
          <w:szCs w:val="24"/>
          <w:highlight w:val="none"/>
        </w:rPr>
        <w:t>管理费、税金等。及临时性服务工作以实际发生量确认服务费用。</w:t>
      </w:r>
    </w:p>
    <w:p w14:paraId="2CD8E784">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八、设备供应</w:t>
      </w:r>
    </w:p>
    <w:p w14:paraId="7D91BBEE">
      <w:pPr>
        <w:keepNext w:val="0"/>
        <w:keepLines w:val="0"/>
        <w:pageBreakBefore w:val="0"/>
        <w:widowControl w:val="0"/>
        <w:numPr>
          <w:ilvl w:val="0"/>
          <w:numId w:val="0"/>
        </w:numPr>
        <w:kinsoku/>
        <w:wordWrap w:val="0"/>
        <w:overflowPunct/>
        <w:topLinePunct/>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一</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乙方应合理使用</w:t>
      </w:r>
      <w:r>
        <w:rPr>
          <w:rFonts w:hint="eastAsia" w:ascii="宋体" w:hAnsi="宋体" w:eastAsia="宋体" w:cs="宋体"/>
          <w:sz w:val="24"/>
          <w:szCs w:val="24"/>
          <w:highlight w:val="none"/>
          <w:lang w:eastAsia="zh-CN"/>
        </w:rPr>
        <w:t>自</w:t>
      </w:r>
      <w:r>
        <w:rPr>
          <w:rFonts w:hint="eastAsia" w:ascii="宋体" w:hAnsi="宋体" w:eastAsia="宋体" w:cs="宋体"/>
          <w:sz w:val="24"/>
          <w:szCs w:val="24"/>
          <w:highlight w:val="none"/>
        </w:rPr>
        <w:t>供的设备,并妥善保管、维修。</w:t>
      </w:r>
    </w:p>
    <w:p w14:paraId="54346802">
      <w:pPr>
        <w:keepNext w:val="0"/>
        <w:keepLines w:val="0"/>
        <w:pageBreakBefore w:val="0"/>
        <w:widowControl w:val="0"/>
        <w:numPr>
          <w:ilvl w:val="0"/>
          <w:numId w:val="0"/>
        </w:numPr>
        <w:kinsoku/>
        <w:wordWrap w:val="0"/>
        <w:overflowPunct/>
        <w:topLinePunct/>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二</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服务过程中发现设备不足的，由</w:t>
      </w:r>
      <w:r>
        <w:rPr>
          <w:rFonts w:hint="eastAsia" w:ascii="宋体" w:hAnsi="宋体" w:eastAsia="宋体" w:cs="宋体"/>
          <w:sz w:val="24"/>
          <w:szCs w:val="24"/>
          <w:highlight w:val="none"/>
          <w:lang w:eastAsia="zh-CN"/>
        </w:rPr>
        <w:t>乙方自行购买</w:t>
      </w:r>
      <w:r>
        <w:rPr>
          <w:rFonts w:hint="eastAsia" w:ascii="宋体" w:hAnsi="宋体" w:eastAsia="宋体" w:cs="宋体"/>
          <w:sz w:val="24"/>
          <w:szCs w:val="24"/>
          <w:highlight w:val="none"/>
        </w:rPr>
        <w:t>。</w:t>
      </w:r>
    </w:p>
    <w:p w14:paraId="43B7B290">
      <w:pPr>
        <w:keepNext w:val="0"/>
        <w:keepLines w:val="0"/>
        <w:pageBreakBefore w:val="0"/>
        <w:widowControl w:val="0"/>
        <w:numPr>
          <w:ilvl w:val="0"/>
          <w:numId w:val="0"/>
        </w:numPr>
        <w:kinsoku/>
        <w:wordWrap w:val="0"/>
        <w:overflowPunct/>
        <w:topLinePunct/>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三</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保洁工具车辆的维修及保养费用由乙方负责，甲方不承担。</w:t>
      </w:r>
    </w:p>
    <w:p w14:paraId="2919B8B7">
      <w:pPr>
        <w:keepNext w:val="0"/>
        <w:keepLines w:val="0"/>
        <w:pageBreakBefore w:val="0"/>
        <w:widowControl w:val="0"/>
        <w:numPr>
          <w:ilvl w:val="0"/>
          <w:numId w:val="0"/>
        </w:numPr>
        <w:kinsoku/>
        <w:wordWrap w:val="0"/>
        <w:overflowPunct/>
        <w:topLinePunct/>
        <w:autoSpaceDE/>
        <w:autoSpaceDN/>
        <w:bidi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（四）乙方清运车辆须证照齐全；使用无证车辆导致的处罚、事故损失由乙方全额承担。</w:t>
      </w:r>
    </w:p>
    <w:p w14:paraId="188A70B7">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九、违约责任与合同解除</w:t>
      </w:r>
    </w:p>
    <w:p w14:paraId="10E89D01">
      <w:pPr>
        <w:keepNext w:val="0"/>
        <w:keepLines w:val="0"/>
        <w:pageBreakBefore w:val="0"/>
        <w:widowControl w:val="0"/>
        <w:kinsoku/>
        <w:wordWrap w:val="0"/>
        <w:overflowPunct/>
        <w:topLinePunct/>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一</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违约责任</w:t>
      </w:r>
    </w:p>
    <w:p w14:paraId="3C5F8EFB">
      <w:pPr>
        <w:keepNext w:val="0"/>
        <w:keepLines w:val="0"/>
        <w:pageBreakBefore w:val="0"/>
        <w:widowControl w:val="0"/>
        <w:numPr>
          <w:ilvl w:val="0"/>
          <w:numId w:val="0"/>
        </w:numPr>
        <w:kinsoku/>
        <w:wordWrap w:val="0"/>
        <w:overflowPunct/>
        <w:topLinePunct/>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1.乙方存在不能按本合同约定内容履行自己的各项义务及发生使合同无法履行的行为，应承担相应的违约责任，按照月服务费的二倍支付违约金，并赔偿因违约给</w:t>
      </w:r>
      <w:r>
        <w:rPr>
          <w:rFonts w:hint="eastAsia" w:ascii="宋体" w:hAnsi="宋体" w:eastAsia="宋体" w:cs="宋体"/>
          <w:sz w:val="24"/>
          <w:szCs w:val="24"/>
          <w:highlight w:val="none"/>
          <w:lang w:eastAsia="zh-CN"/>
        </w:rPr>
        <w:t>甲</w:t>
      </w:r>
      <w:r>
        <w:rPr>
          <w:rFonts w:hint="eastAsia" w:ascii="宋体" w:hAnsi="宋体" w:eastAsia="宋体" w:cs="宋体"/>
          <w:sz w:val="24"/>
          <w:szCs w:val="24"/>
          <w:highlight w:val="none"/>
        </w:rPr>
        <w:t>方造成的全部经济损失。乙方未达到</w:t>
      </w:r>
      <w:r>
        <w:rPr>
          <w:rFonts w:hint="eastAsia" w:ascii="宋体" w:hAnsi="宋体" w:eastAsia="宋体" w:cs="宋体"/>
          <w:sz w:val="24"/>
          <w:szCs w:val="24"/>
          <w:highlight w:val="none"/>
          <w:lang w:eastAsia="zh-CN"/>
        </w:rPr>
        <w:t>甲方或</w:t>
      </w:r>
      <w:r>
        <w:rPr>
          <w:rFonts w:hint="eastAsia" w:ascii="宋体" w:hAnsi="宋体" w:eastAsia="宋体" w:cs="宋体"/>
          <w:sz w:val="24"/>
          <w:szCs w:val="24"/>
          <w:highlight w:val="none"/>
        </w:rPr>
        <w:t>群众满意度排名要求，视为重大违约，甲方有权解除合同并索赔损失。</w:t>
      </w:r>
    </w:p>
    <w:p w14:paraId="18A4860D">
      <w:pPr>
        <w:keepNext w:val="0"/>
        <w:keepLines w:val="0"/>
        <w:pageBreakBefore w:val="0"/>
        <w:widowControl w:val="0"/>
        <w:numPr>
          <w:ilvl w:val="0"/>
          <w:numId w:val="0"/>
        </w:numPr>
        <w:kinsoku/>
        <w:wordWrap w:val="0"/>
        <w:overflowPunct/>
        <w:topLinePunct/>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2.除双方协议终止合同或因违约方的违约行为导致合同无法履行而解除合同外，在违约方承担上述违约责任后，非违约方有权决定是否由违约方继续履行该合同。</w:t>
      </w:r>
    </w:p>
    <w:p w14:paraId="2A8CD9AF">
      <w:pPr>
        <w:keepNext w:val="0"/>
        <w:keepLines w:val="0"/>
        <w:pageBreakBefore w:val="0"/>
        <w:widowControl w:val="0"/>
        <w:kinsoku/>
        <w:wordWrap w:val="0"/>
        <w:overflowPunct/>
        <w:topLinePunct/>
        <w:autoSpaceDE/>
        <w:autoSpaceDN/>
        <w:bidi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3.乙方使用无证车辆，每次支付违约金1万元，累计5次甲方可解除合同。</w:t>
      </w:r>
    </w:p>
    <w:p w14:paraId="78B233EF">
      <w:pPr>
        <w:keepNext w:val="0"/>
        <w:keepLines w:val="0"/>
        <w:pageBreakBefore w:val="0"/>
        <w:widowControl w:val="0"/>
        <w:kinsoku/>
        <w:wordWrap w:val="0"/>
        <w:overflowPunct/>
        <w:topLinePunct/>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（二）合同解除</w:t>
      </w:r>
    </w:p>
    <w:p w14:paraId="02BE86FC">
      <w:pPr>
        <w:keepNext w:val="0"/>
        <w:keepLines w:val="0"/>
        <w:pageBreakBefore w:val="0"/>
        <w:widowControl w:val="0"/>
        <w:kinsoku/>
        <w:wordWrap w:val="0"/>
        <w:overflowPunct/>
        <w:topLinePunct/>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1.乙方不能胜任甲方安排的服务项目，且给甲方造成重大损失的，甲方有权解除本合同。在保洁服务经甲方验收合格后，如甲方未按约定支付乙方费用，且经催告后仍未支付的，乙方有权解除合同</w:t>
      </w:r>
      <w:r>
        <w:rPr>
          <w:rFonts w:hint="eastAsia" w:ascii="宋体" w:hAnsi="宋体" w:eastAsia="宋体" w:cs="宋体"/>
          <w:sz w:val="24"/>
          <w:szCs w:val="24"/>
          <w:highlight w:val="none"/>
          <w:lang w:eastAsia="zh-CN"/>
        </w:rPr>
        <w:t>，乙方已经提供的服务费据实结算，合同解除后</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lang w:eastAsia="zh-CN"/>
        </w:rPr>
        <w:t>日内，乙方应配合新服务商完成工作移交；拒不配合的，扣留最后</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月服务费</w:t>
      </w:r>
      <w:r>
        <w:rPr>
          <w:rFonts w:hint="eastAsia" w:ascii="宋体" w:hAnsi="宋体" w:eastAsia="宋体" w:cs="宋体"/>
          <w:sz w:val="24"/>
          <w:szCs w:val="24"/>
          <w:highlight w:val="none"/>
        </w:rPr>
        <w:t>。</w:t>
      </w:r>
    </w:p>
    <w:p w14:paraId="6C1D9695">
      <w:pPr>
        <w:keepNext w:val="0"/>
        <w:keepLines w:val="0"/>
        <w:pageBreakBefore w:val="0"/>
        <w:widowControl w:val="0"/>
        <w:kinsoku/>
        <w:wordWrap w:val="0"/>
        <w:overflowPunct/>
        <w:topLinePunct/>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2.除上述理由外，任何一方解除合同，应提前两个月以书面形式通知对方。</w:t>
      </w:r>
    </w:p>
    <w:p w14:paraId="04AED3EB">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十、争议解决</w:t>
      </w:r>
    </w:p>
    <w:p w14:paraId="41620255">
      <w:pPr>
        <w:keepNext w:val="0"/>
        <w:keepLines w:val="0"/>
        <w:pageBreakBefore w:val="0"/>
        <w:widowControl w:val="0"/>
        <w:kinsoku/>
        <w:wordWrap w:val="0"/>
        <w:overflowPunct/>
        <w:topLinePunct/>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发生争议时，甲乙双方协商解决;协商不成的，可向北京市顺义区人民法院提起诉讼。</w:t>
      </w:r>
    </w:p>
    <w:p w14:paraId="69D46597">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十一、不可抗力</w:t>
      </w:r>
    </w:p>
    <w:p w14:paraId="7571009F">
      <w:pPr>
        <w:keepNext w:val="0"/>
        <w:keepLines w:val="0"/>
        <w:pageBreakBefore w:val="0"/>
        <w:widowControl w:val="0"/>
        <w:kinsoku/>
        <w:wordWrap w:val="0"/>
        <w:overflowPunct/>
        <w:topLinePunct/>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在履行合同中因发生不可抗力</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洪水、地震或其他不可预见原因等</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造成合同部分或全部不能履行，乙方不承担违约责任。</w:t>
      </w:r>
    </w:p>
    <w:p w14:paraId="3DD26EA2">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十二、合同份数及效力</w:t>
      </w:r>
    </w:p>
    <w:p w14:paraId="5B226697">
      <w:pPr>
        <w:keepNext w:val="0"/>
        <w:keepLines w:val="0"/>
        <w:pageBreakBefore w:val="0"/>
        <w:widowControl w:val="0"/>
        <w:kinsoku/>
        <w:wordWrap w:val="0"/>
        <w:overflowPunct/>
        <w:topLinePunct/>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本合同一式陆份，甲方执贰份，乙方执肆份，具有同等法律效力。</w:t>
      </w:r>
    </w:p>
    <w:p w14:paraId="3A9254A9">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本合同未尽事宜,双方签订补充协议，补充协议与本合同具有同等法律效力。</w:t>
      </w:r>
    </w:p>
    <w:p w14:paraId="567BF449">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十三、补充条款</w:t>
      </w:r>
    </w:p>
    <w:p w14:paraId="2A9F09DF">
      <w:pPr>
        <w:keepNext w:val="0"/>
        <w:keepLines w:val="0"/>
        <w:pageBreakBefore w:val="0"/>
        <w:widowControl w:val="0"/>
        <w:kinsoku/>
        <w:wordWrap w:val="0"/>
        <w:overflowPunct/>
        <w:topLinePunct/>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甲方如需增加服务项目，其费用另计，经双方协商，可签订补充协议，补充协议与本合同具有同等法律效力。</w:t>
      </w:r>
    </w:p>
    <w:p w14:paraId="025C570A">
      <w:pPr>
        <w:keepNext w:val="0"/>
        <w:keepLines w:val="0"/>
        <w:pageBreakBefore w:val="0"/>
        <w:widowControl w:val="0"/>
        <w:kinsoku/>
        <w:wordWrap w:val="0"/>
        <w:overflowPunct/>
        <w:topLinePunct/>
        <w:autoSpaceDE/>
        <w:autoSpaceDN/>
        <w:bidi w:val="0"/>
        <w:spacing w:line="360" w:lineRule="auto"/>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后附：杨镇城市运行领域2025-2027年乡村公路日常养护和环境提升服务</w:t>
      </w:r>
      <w:r>
        <w:rPr>
          <w:rFonts w:hint="eastAsia" w:ascii="宋体" w:hAnsi="宋体" w:eastAsia="宋体" w:cs="宋体"/>
          <w:b w:val="0"/>
          <w:bCs w:val="0"/>
          <w:sz w:val="24"/>
          <w:szCs w:val="24"/>
          <w:highlight w:val="none"/>
        </w:rPr>
        <w:t>分项报价表</w:t>
      </w:r>
    </w:p>
    <w:p w14:paraId="6EE54C4B">
      <w:pPr>
        <w:pStyle w:val="2"/>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sz w:val="24"/>
          <w:szCs w:val="24"/>
          <w:highlight w:val="none"/>
        </w:rPr>
      </w:pPr>
    </w:p>
    <w:p w14:paraId="4DC5579A">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sz w:val="24"/>
          <w:szCs w:val="24"/>
          <w:highlight w:val="none"/>
        </w:rPr>
      </w:pPr>
    </w:p>
    <w:p w14:paraId="3D9ABC51">
      <w:pPr>
        <w:pStyle w:val="2"/>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sz w:val="24"/>
          <w:szCs w:val="24"/>
          <w:highlight w:val="none"/>
        </w:rPr>
      </w:pPr>
    </w:p>
    <w:p w14:paraId="6E1D4ABC">
      <w:pPr>
        <w:keepNext w:val="0"/>
        <w:keepLines w:val="0"/>
        <w:pageBreakBefore w:val="0"/>
        <w:widowControl w:val="0"/>
        <w:kinsoku/>
        <w:wordWrap w:val="0"/>
        <w:overflowPunct/>
        <w:topLinePunct/>
        <w:autoSpaceDE/>
        <w:autoSpaceDN/>
        <w:bidi w:val="0"/>
        <w:spacing w:line="360" w:lineRule="auto"/>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甲方</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 xml:space="preserve">北京市顺义区杨镇人民政府    </w:t>
      </w:r>
      <w:r>
        <w:rPr>
          <w:rFonts w:hint="eastAsia" w:ascii="宋体" w:hAnsi="宋体" w:eastAsia="宋体" w:cs="宋体"/>
          <w:b w:val="0"/>
          <w:bCs w:val="0"/>
          <w:sz w:val="24"/>
          <w:szCs w:val="24"/>
          <w:highlight w:val="none"/>
          <w:lang w:val="en-US" w:eastAsia="zh-CN"/>
        </w:rPr>
        <w:t xml:space="preserve">         </w:t>
      </w:r>
      <w:r>
        <w:rPr>
          <w:rFonts w:hint="eastAsia" w:ascii="宋体" w:hAnsi="宋体" w:eastAsia="宋体" w:cs="宋体"/>
          <w:b w:val="0"/>
          <w:bCs w:val="0"/>
          <w:sz w:val="24"/>
          <w:szCs w:val="24"/>
          <w:highlight w:val="none"/>
        </w:rPr>
        <w:t>乙方</w:t>
      </w:r>
      <w:r>
        <w:rPr>
          <w:rFonts w:hint="eastAsia" w:ascii="宋体" w:hAnsi="宋体" w:eastAsia="宋体" w:cs="宋体"/>
          <w:b w:val="0"/>
          <w:bCs w:val="0"/>
          <w:sz w:val="24"/>
          <w:szCs w:val="24"/>
          <w:highlight w:val="none"/>
          <w:lang w:eastAsia="zh-CN"/>
        </w:rPr>
        <w:t>：</w:t>
      </w:r>
    </w:p>
    <w:p w14:paraId="4328AE1D">
      <w:pPr>
        <w:keepNext w:val="0"/>
        <w:keepLines w:val="0"/>
        <w:pageBreakBefore w:val="0"/>
        <w:widowControl w:val="0"/>
        <w:kinsoku/>
        <w:wordWrap w:val="0"/>
        <w:overflowPunct/>
        <w:topLinePunct/>
        <w:autoSpaceDE/>
        <w:autoSpaceDN/>
        <w:bidi w:val="0"/>
        <w:spacing w:line="360" w:lineRule="auto"/>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 xml:space="preserve">法定代表人                </w:t>
      </w:r>
      <w:r>
        <w:rPr>
          <w:rFonts w:hint="eastAsia" w:ascii="宋体" w:hAnsi="宋体" w:eastAsia="宋体" w:cs="宋体"/>
          <w:b w:val="0"/>
          <w:bCs w:val="0"/>
          <w:sz w:val="24"/>
          <w:szCs w:val="24"/>
          <w:highlight w:val="none"/>
          <w:lang w:eastAsia="zh-CN"/>
        </w:rPr>
        <w:t xml:space="preserve"> </w:t>
      </w:r>
      <w:r>
        <w:rPr>
          <w:rFonts w:hint="eastAsia" w:ascii="宋体" w:hAnsi="宋体" w:eastAsia="宋体" w:cs="宋体"/>
          <w:b w:val="0"/>
          <w:bCs w:val="0"/>
          <w:sz w:val="24"/>
          <w:szCs w:val="24"/>
          <w:highlight w:val="none"/>
          <w:lang w:val="en-US" w:eastAsia="zh-CN"/>
        </w:rPr>
        <w:t xml:space="preserve">                </w:t>
      </w:r>
      <w:r>
        <w:rPr>
          <w:rFonts w:hint="eastAsia" w:ascii="宋体" w:hAnsi="宋体" w:eastAsia="宋体" w:cs="宋体"/>
          <w:b w:val="0"/>
          <w:bCs w:val="0"/>
          <w:sz w:val="24"/>
          <w:szCs w:val="24"/>
          <w:highlight w:val="none"/>
        </w:rPr>
        <w:t>法定代表人</w:t>
      </w:r>
    </w:p>
    <w:p w14:paraId="04304FCF">
      <w:pPr>
        <w:keepNext w:val="0"/>
        <w:keepLines w:val="0"/>
        <w:pageBreakBefore w:val="0"/>
        <w:widowControl w:val="0"/>
        <w:kinsoku/>
        <w:wordWrap w:val="0"/>
        <w:overflowPunct/>
        <w:topLinePunct/>
        <w:autoSpaceDE/>
        <w:autoSpaceDN/>
        <w:bidi w:val="0"/>
        <w:spacing w:line="360" w:lineRule="auto"/>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或委托代理人</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 xml:space="preserve">             </w:t>
      </w:r>
      <w:r>
        <w:rPr>
          <w:rFonts w:hint="eastAsia" w:ascii="宋体" w:hAnsi="宋体" w:eastAsia="宋体" w:cs="宋体"/>
          <w:b w:val="0"/>
          <w:bCs w:val="0"/>
          <w:sz w:val="24"/>
          <w:szCs w:val="24"/>
          <w:highlight w:val="none"/>
          <w:lang w:val="en-US" w:eastAsia="zh-CN"/>
        </w:rPr>
        <w:t xml:space="preserve">                </w:t>
      </w:r>
      <w:r>
        <w:rPr>
          <w:rFonts w:hint="eastAsia" w:ascii="宋体" w:hAnsi="宋体" w:eastAsia="宋体" w:cs="宋体"/>
          <w:b w:val="0"/>
          <w:bCs w:val="0"/>
          <w:sz w:val="24"/>
          <w:szCs w:val="24"/>
          <w:highlight w:val="none"/>
        </w:rPr>
        <w:t>或委托代理人：</w:t>
      </w:r>
    </w:p>
    <w:p w14:paraId="6FB9231F">
      <w:pPr>
        <w:pStyle w:val="2"/>
        <w:keepNext w:val="0"/>
        <w:keepLines w:val="0"/>
        <w:pageBreakBefore w:val="0"/>
        <w:widowControl w:val="0"/>
        <w:kinsoku/>
        <w:wordWrap w:val="0"/>
        <w:overflowPunct/>
        <w:topLinePunct/>
        <w:autoSpaceDE/>
        <w:autoSpaceDN/>
        <w:bidi w:val="0"/>
        <w:spacing w:line="360" w:lineRule="auto"/>
        <w:ind w:left="0" w:lef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b w:val="0"/>
          <w:bCs w:val="0"/>
          <w:sz w:val="24"/>
          <w:szCs w:val="24"/>
          <w:highlight w:val="none"/>
          <w:u w:val="none"/>
          <w:lang w:eastAsia="zh-CN"/>
        </w:rPr>
        <w:t>年</w:t>
      </w:r>
      <w:r>
        <w:rPr>
          <w:rFonts w:hint="eastAsia" w:ascii="宋体" w:hAnsi="宋体" w:eastAsia="宋体" w:cs="宋体"/>
          <w:b w:val="0"/>
          <w:bCs w:val="0"/>
          <w:sz w:val="24"/>
          <w:szCs w:val="24"/>
          <w:highlight w:val="none"/>
          <w:u w:val="none"/>
          <w:lang w:val="en-US" w:eastAsia="zh-CN"/>
        </w:rPr>
        <w:t xml:space="preserve">    </w:t>
      </w:r>
      <w:r>
        <w:rPr>
          <w:rFonts w:hint="eastAsia" w:ascii="宋体" w:hAnsi="宋体" w:eastAsia="宋体" w:cs="宋体"/>
          <w:b w:val="0"/>
          <w:bCs w:val="0"/>
          <w:sz w:val="24"/>
          <w:szCs w:val="24"/>
          <w:highlight w:val="none"/>
          <w:lang w:eastAsia="zh-CN"/>
        </w:rPr>
        <w:t>月</w:t>
      </w:r>
      <w:r>
        <w:rPr>
          <w:rFonts w:hint="eastAsia" w:ascii="宋体" w:hAnsi="宋体" w:eastAsia="宋体" w:cs="宋体"/>
          <w:b w:val="0"/>
          <w:bCs w:val="0"/>
          <w:sz w:val="24"/>
          <w:szCs w:val="24"/>
          <w:highlight w:val="none"/>
          <w:lang w:val="en-US" w:eastAsia="zh-CN"/>
        </w:rPr>
        <w:t xml:space="preserve">    </w:t>
      </w:r>
      <w:r>
        <w:rPr>
          <w:rFonts w:hint="eastAsia" w:ascii="宋体" w:hAnsi="宋体" w:eastAsia="宋体" w:cs="宋体"/>
          <w:b w:val="0"/>
          <w:bCs w:val="0"/>
          <w:sz w:val="24"/>
          <w:szCs w:val="24"/>
          <w:highlight w:val="none"/>
          <w:lang w:eastAsia="zh-CN"/>
        </w:rPr>
        <w:t>日</w:t>
      </w:r>
      <w:r>
        <w:rPr>
          <w:rFonts w:hint="eastAsia" w:ascii="宋体" w:hAnsi="宋体" w:eastAsia="宋体" w:cs="宋体"/>
          <w:b w:val="0"/>
          <w:bCs w:val="0"/>
          <w:sz w:val="24"/>
          <w:szCs w:val="24"/>
          <w:highlight w:val="none"/>
          <w:lang w:val="en-US" w:eastAsia="zh-CN"/>
        </w:rPr>
        <w:t xml:space="preserve">                             </w:t>
      </w:r>
      <w:r>
        <w:rPr>
          <w:rFonts w:hint="eastAsia" w:ascii="宋体" w:hAnsi="宋体" w:eastAsia="宋体" w:cs="宋体"/>
          <w:b w:val="0"/>
          <w:bCs w:val="0"/>
          <w:sz w:val="24"/>
          <w:szCs w:val="24"/>
          <w:highlight w:val="none"/>
          <w:lang w:eastAsia="zh-CN"/>
        </w:rPr>
        <w:t>年</w:t>
      </w:r>
      <w:r>
        <w:rPr>
          <w:rFonts w:hint="eastAsia" w:ascii="宋体" w:hAnsi="宋体" w:eastAsia="宋体" w:cs="宋体"/>
          <w:b w:val="0"/>
          <w:bCs w:val="0"/>
          <w:sz w:val="24"/>
          <w:szCs w:val="24"/>
          <w:highlight w:val="none"/>
          <w:lang w:val="en-US" w:eastAsia="zh-CN"/>
        </w:rPr>
        <w:t xml:space="preserve">    </w:t>
      </w:r>
      <w:r>
        <w:rPr>
          <w:rFonts w:hint="eastAsia" w:ascii="宋体" w:hAnsi="宋体" w:eastAsia="宋体" w:cs="宋体"/>
          <w:b w:val="0"/>
          <w:bCs w:val="0"/>
          <w:sz w:val="24"/>
          <w:szCs w:val="24"/>
          <w:highlight w:val="none"/>
          <w:lang w:eastAsia="zh-CN"/>
        </w:rPr>
        <w:t>月</w:t>
      </w:r>
      <w:r>
        <w:rPr>
          <w:rFonts w:hint="eastAsia" w:ascii="宋体" w:hAnsi="宋体" w:eastAsia="宋体" w:cs="宋体"/>
          <w:b w:val="0"/>
          <w:bCs w:val="0"/>
          <w:sz w:val="24"/>
          <w:szCs w:val="24"/>
          <w:highlight w:val="none"/>
          <w:lang w:val="en-US" w:eastAsia="zh-CN"/>
        </w:rPr>
        <w:t xml:space="preserve">    </w:t>
      </w:r>
      <w:r>
        <w:rPr>
          <w:rFonts w:hint="eastAsia" w:ascii="宋体" w:hAnsi="宋体" w:eastAsia="宋体" w:cs="宋体"/>
          <w:b w:val="0"/>
          <w:bCs w:val="0"/>
          <w:sz w:val="24"/>
          <w:szCs w:val="24"/>
          <w:highlight w:val="none"/>
          <w:lang w:eastAsia="zh-CN"/>
        </w:rPr>
        <w:t>日</w:t>
      </w:r>
    </w:p>
    <w:p w14:paraId="7F7024B1">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sz w:val="24"/>
          <w:szCs w:val="24"/>
          <w:highlight w:val="none"/>
        </w:rPr>
        <w:sectPr>
          <w:footerReference r:id="rId10" w:type="default"/>
          <w:pgSz w:w="11907" w:h="16840"/>
          <w:pgMar w:top="1440" w:right="1080" w:bottom="1440" w:left="1080" w:header="851" w:footer="851" w:gutter="0"/>
          <w:cols w:space="720" w:num="1"/>
          <w:docGrid w:linePitch="462" w:charSpace="0"/>
        </w:sectPr>
      </w:pPr>
    </w:p>
    <w:p w14:paraId="508DD300">
      <w:pPr>
        <w:keepNext w:val="0"/>
        <w:keepLines w:val="0"/>
        <w:pageBreakBefore w:val="0"/>
        <w:widowControl w:val="0"/>
        <w:kinsoku/>
        <w:wordWrap w:val="0"/>
        <w:overflowPunct/>
        <w:topLinePunct/>
        <w:autoSpaceDE/>
        <w:autoSpaceDN/>
        <w:bidi w:val="0"/>
        <w:adjustRightInd/>
        <w:snapToGrid/>
        <w:spacing w:line="288" w:lineRule="auto"/>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附件一</w:t>
      </w:r>
    </w:p>
    <w:p w14:paraId="6DC31B2F">
      <w:pPr>
        <w:keepNext w:val="0"/>
        <w:keepLines w:val="0"/>
        <w:pageBreakBefore w:val="0"/>
        <w:widowControl w:val="0"/>
        <w:kinsoku/>
        <w:wordWrap w:val="0"/>
        <w:overflowPunct/>
        <w:topLinePunct/>
        <w:autoSpaceDE/>
        <w:autoSpaceDN/>
        <w:bidi w:val="0"/>
        <w:adjustRightInd/>
        <w:snapToGrid/>
        <w:spacing w:line="288" w:lineRule="auto"/>
        <w:jc w:val="center"/>
        <w:textAlignment w:val="auto"/>
        <w:rPr>
          <w:rFonts w:hint="eastAsia" w:ascii="宋体" w:hAnsi="宋体" w:eastAsia="宋体" w:cs="宋体"/>
          <w:b w:val="0"/>
          <w:sz w:val="18"/>
          <w:szCs w:val="18"/>
          <w:highlight w:val="none"/>
        </w:rPr>
      </w:pPr>
      <w:r>
        <w:rPr>
          <w:rFonts w:hint="eastAsia" w:ascii="宋体" w:hAnsi="宋体" w:eastAsia="宋体" w:cs="宋体"/>
          <w:b w:val="0"/>
          <w:sz w:val="18"/>
          <w:szCs w:val="18"/>
          <w:highlight w:val="none"/>
        </w:rPr>
        <w:t>月度检查考核评分表</w:t>
      </w:r>
    </w:p>
    <w:p w14:paraId="6958D36D">
      <w:pPr>
        <w:keepNext w:val="0"/>
        <w:keepLines w:val="0"/>
        <w:pageBreakBefore w:val="0"/>
        <w:widowControl w:val="0"/>
        <w:kinsoku/>
        <w:wordWrap w:val="0"/>
        <w:overflowPunct/>
        <w:topLinePunct/>
        <w:autoSpaceDE/>
        <w:autoSpaceDN/>
        <w:bidi w:val="0"/>
        <w:adjustRightInd/>
        <w:snapToGrid/>
        <w:spacing w:line="288" w:lineRule="auto"/>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道路名称</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 xml:space="preserve">        </w:t>
      </w:r>
      <w:r>
        <w:rPr>
          <w:rFonts w:hint="eastAsia" w:ascii="宋体" w:hAnsi="宋体" w:eastAsia="宋体" w:cs="宋体"/>
          <w:sz w:val="18"/>
          <w:szCs w:val="18"/>
          <w:highlight w:val="none"/>
          <w:lang w:val="en-US" w:eastAsia="zh-CN"/>
        </w:rPr>
        <w:t xml:space="preserve">                            </w:t>
      </w:r>
      <w:r>
        <w:rPr>
          <w:rFonts w:hint="eastAsia" w:ascii="宋体" w:hAnsi="宋体" w:eastAsia="宋体" w:cs="宋体"/>
          <w:sz w:val="18"/>
          <w:szCs w:val="18"/>
          <w:highlight w:val="none"/>
        </w:rPr>
        <w:t xml:space="preserve">  考核期间</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 xml:space="preserve">  </w:t>
      </w:r>
      <w:r>
        <w:rPr>
          <w:rFonts w:hint="eastAsia" w:ascii="宋体" w:hAnsi="宋体" w:eastAsia="宋体" w:cs="宋体"/>
          <w:sz w:val="18"/>
          <w:szCs w:val="18"/>
          <w:highlight w:val="none"/>
          <w:lang w:val="en-US" w:eastAsia="zh-CN"/>
        </w:rPr>
        <w:t xml:space="preserve">                     </w:t>
      </w:r>
      <w:r>
        <w:rPr>
          <w:rFonts w:hint="eastAsia" w:ascii="宋体" w:hAnsi="宋体" w:eastAsia="宋体" w:cs="宋体"/>
          <w:sz w:val="18"/>
          <w:szCs w:val="18"/>
          <w:highlight w:val="none"/>
        </w:rPr>
        <w:t xml:space="preserve">  检查日期</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 xml:space="preserve"> </w:t>
      </w:r>
      <w:r>
        <w:rPr>
          <w:rFonts w:hint="eastAsia" w:ascii="宋体" w:hAnsi="宋体" w:eastAsia="宋体" w:cs="宋体"/>
          <w:sz w:val="18"/>
          <w:szCs w:val="18"/>
          <w:highlight w:val="none"/>
          <w:lang w:val="en-US" w:eastAsia="zh-CN"/>
        </w:rPr>
        <w:t xml:space="preserve">    </w:t>
      </w:r>
      <w:r>
        <w:rPr>
          <w:rFonts w:hint="eastAsia" w:ascii="宋体" w:hAnsi="宋体" w:eastAsia="宋体" w:cs="宋体"/>
          <w:sz w:val="18"/>
          <w:szCs w:val="18"/>
          <w:highlight w:val="none"/>
        </w:rPr>
        <w:t xml:space="preserve">年 </w:t>
      </w:r>
      <w:r>
        <w:rPr>
          <w:rFonts w:hint="eastAsia" w:ascii="宋体" w:hAnsi="宋体" w:eastAsia="宋体" w:cs="宋体"/>
          <w:sz w:val="18"/>
          <w:szCs w:val="18"/>
          <w:highlight w:val="none"/>
          <w:lang w:val="en-US" w:eastAsia="zh-CN"/>
        </w:rPr>
        <w:t xml:space="preserve"> </w:t>
      </w:r>
      <w:r>
        <w:rPr>
          <w:rFonts w:hint="eastAsia" w:ascii="宋体" w:hAnsi="宋体" w:eastAsia="宋体" w:cs="宋体"/>
          <w:sz w:val="18"/>
          <w:szCs w:val="18"/>
          <w:highlight w:val="none"/>
        </w:rPr>
        <w:t>月</w:t>
      </w:r>
      <w:r>
        <w:rPr>
          <w:rFonts w:hint="eastAsia" w:ascii="宋体" w:hAnsi="宋体" w:eastAsia="宋体" w:cs="宋体"/>
          <w:sz w:val="18"/>
          <w:szCs w:val="18"/>
          <w:highlight w:val="none"/>
          <w:lang w:val="en-US" w:eastAsia="zh-CN"/>
        </w:rPr>
        <w:t xml:space="preserve">  </w:t>
      </w:r>
      <w:r>
        <w:rPr>
          <w:rFonts w:hint="eastAsia" w:ascii="宋体" w:hAnsi="宋体" w:eastAsia="宋体" w:cs="宋体"/>
          <w:sz w:val="18"/>
          <w:szCs w:val="18"/>
          <w:highlight w:val="none"/>
        </w:rPr>
        <w:t>日</w:t>
      </w:r>
    </w:p>
    <w:tbl>
      <w:tblPr>
        <w:tblStyle w:val="46"/>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941"/>
        <w:gridCol w:w="3110"/>
        <w:gridCol w:w="1587"/>
        <w:gridCol w:w="1134"/>
        <w:gridCol w:w="769"/>
      </w:tblGrid>
      <w:tr w14:paraId="24D0B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8" w:type="dxa"/>
            <w:noWrap w:val="0"/>
            <w:vAlign w:val="center"/>
          </w:tcPr>
          <w:p w14:paraId="419CEA35">
            <w:pPr>
              <w:keepNext w:val="0"/>
              <w:keepLines w:val="0"/>
              <w:pageBreakBefore w:val="0"/>
              <w:widowControl w:val="0"/>
              <w:kinsoku/>
              <w:wordWrap w:val="0"/>
              <w:overflowPunct/>
              <w:topLinePunct/>
              <w:autoSpaceDE/>
              <w:autoSpaceDN/>
              <w:bidi w:val="0"/>
              <w:adjustRightInd/>
              <w:snapToGrid/>
              <w:spacing w:line="288" w:lineRule="auto"/>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项目</w:t>
            </w:r>
          </w:p>
        </w:tc>
        <w:tc>
          <w:tcPr>
            <w:tcW w:w="1941" w:type="dxa"/>
            <w:noWrap w:val="0"/>
            <w:vAlign w:val="center"/>
          </w:tcPr>
          <w:p w14:paraId="05AE89E1">
            <w:pPr>
              <w:keepNext w:val="0"/>
              <w:keepLines w:val="0"/>
              <w:pageBreakBefore w:val="0"/>
              <w:widowControl w:val="0"/>
              <w:kinsoku/>
              <w:wordWrap w:val="0"/>
              <w:overflowPunct/>
              <w:topLinePunct/>
              <w:autoSpaceDE/>
              <w:autoSpaceDN/>
              <w:bidi w:val="0"/>
              <w:adjustRightInd/>
              <w:snapToGrid/>
              <w:spacing w:line="288" w:lineRule="auto"/>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考核内容标准</w:t>
            </w:r>
          </w:p>
        </w:tc>
        <w:tc>
          <w:tcPr>
            <w:tcW w:w="3110" w:type="dxa"/>
            <w:noWrap w:val="0"/>
            <w:vAlign w:val="center"/>
          </w:tcPr>
          <w:p w14:paraId="2912DA06">
            <w:pPr>
              <w:keepNext w:val="0"/>
              <w:keepLines w:val="0"/>
              <w:pageBreakBefore w:val="0"/>
              <w:widowControl w:val="0"/>
              <w:kinsoku/>
              <w:wordWrap w:val="0"/>
              <w:overflowPunct/>
              <w:topLinePunct/>
              <w:autoSpaceDE/>
              <w:autoSpaceDN/>
              <w:bidi w:val="0"/>
              <w:adjustRightInd/>
              <w:snapToGrid/>
              <w:spacing w:line="288" w:lineRule="auto"/>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扣分细则</w:t>
            </w:r>
          </w:p>
        </w:tc>
        <w:tc>
          <w:tcPr>
            <w:tcW w:w="1587" w:type="dxa"/>
            <w:noWrap w:val="0"/>
            <w:vAlign w:val="center"/>
          </w:tcPr>
          <w:p w14:paraId="262C914D">
            <w:pPr>
              <w:keepNext w:val="0"/>
              <w:keepLines w:val="0"/>
              <w:pageBreakBefore w:val="0"/>
              <w:widowControl w:val="0"/>
              <w:kinsoku/>
              <w:wordWrap w:val="0"/>
              <w:overflowPunct/>
              <w:topLinePunct/>
              <w:autoSpaceDE/>
              <w:autoSpaceDN/>
              <w:bidi w:val="0"/>
              <w:adjustRightInd/>
              <w:snapToGrid/>
              <w:spacing w:line="288" w:lineRule="auto"/>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扣分分值</w:t>
            </w:r>
          </w:p>
        </w:tc>
        <w:tc>
          <w:tcPr>
            <w:tcW w:w="1134" w:type="dxa"/>
            <w:noWrap w:val="0"/>
            <w:vAlign w:val="center"/>
          </w:tcPr>
          <w:p w14:paraId="24CBD3DF">
            <w:pPr>
              <w:keepNext w:val="0"/>
              <w:keepLines w:val="0"/>
              <w:pageBreakBefore w:val="0"/>
              <w:widowControl w:val="0"/>
              <w:kinsoku/>
              <w:wordWrap w:val="0"/>
              <w:overflowPunct/>
              <w:topLinePunct/>
              <w:autoSpaceDE/>
              <w:autoSpaceDN/>
              <w:bidi w:val="0"/>
              <w:adjustRightInd/>
              <w:snapToGrid/>
              <w:spacing w:line="288" w:lineRule="auto"/>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得分</w:t>
            </w:r>
          </w:p>
        </w:tc>
        <w:tc>
          <w:tcPr>
            <w:tcW w:w="769" w:type="dxa"/>
            <w:noWrap w:val="0"/>
            <w:vAlign w:val="center"/>
          </w:tcPr>
          <w:p w14:paraId="58370B55">
            <w:pPr>
              <w:keepNext w:val="0"/>
              <w:keepLines w:val="0"/>
              <w:pageBreakBefore w:val="0"/>
              <w:widowControl w:val="0"/>
              <w:kinsoku/>
              <w:wordWrap w:val="0"/>
              <w:overflowPunct/>
              <w:topLinePunct/>
              <w:autoSpaceDE/>
              <w:autoSpaceDN/>
              <w:bidi w:val="0"/>
              <w:adjustRightInd/>
              <w:snapToGrid/>
              <w:spacing w:line="288" w:lineRule="auto"/>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备注</w:t>
            </w:r>
          </w:p>
        </w:tc>
      </w:tr>
      <w:tr w14:paraId="24E35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8" w:type="dxa"/>
            <w:vMerge w:val="restart"/>
            <w:noWrap w:val="0"/>
            <w:vAlign w:val="center"/>
          </w:tcPr>
          <w:p w14:paraId="14BF2444">
            <w:pPr>
              <w:keepNext w:val="0"/>
              <w:keepLines w:val="0"/>
              <w:pageBreakBefore w:val="0"/>
              <w:widowControl w:val="0"/>
              <w:kinsoku/>
              <w:wordWrap w:val="0"/>
              <w:overflowPunct/>
              <w:topLinePunct/>
              <w:autoSpaceDE/>
              <w:autoSpaceDN/>
              <w:bidi w:val="0"/>
              <w:adjustRightInd/>
              <w:snapToGrid/>
              <w:spacing w:line="288" w:lineRule="auto"/>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道路</w:t>
            </w:r>
          </w:p>
          <w:p w14:paraId="320A8E50">
            <w:pPr>
              <w:keepNext w:val="0"/>
              <w:keepLines w:val="0"/>
              <w:pageBreakBefore w:val="0"/>
              <w:widowControl w:val="0"/>
              <w:kinsoku/>
              <w:wordWrap w:val="0"/>
              <w:overflowPunct/>
              <w:topLinePunct/>
              <w:autoSpaceDE/>
              <w:autoSpaceDN/>
              <w:bidi w:val="0"/>
              <w:adjustRightInd/>
              <w:snapToGrid/>
              <w:spacing w:line="288" w:lineRule="auto"/>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清扫</w:t>
            </w:r>
          </w:p>
          <w:p w14:paraId="6F656597">
            <w:pPr>
              <w:keepNext w:val="0"/>
              <w:keepLines w:val="0"/>
              <w:pageBreakBefore w:val="0"/>
              <w:widowControl w:val="0"/>
              <w:kinsoku/>
              <w:wordWrap w:val="0"/>
              <w:overflowPunct/>
              <w:topLinePunct/>
              <w:autoSpaceDE/>
              <w:autoSpaceDN/>
              <w:bidi w:val="0"/>
              <w:adjustRightInd/>
              <w:snapToGrid/>
              <w:spacing w:line="288" w:lineRule="auto"/>
              <w:jc w:val="center"/>
              <w:textAlignment w:val="auto"/>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lang w:val="en-US" w:eastAsia="zh-CN"/>
              </w:rPr>
              <w:t>1</w:t>
            </w:r>
            <w:r>
              <w:rPr>
                <w:rFonts w:hint="eastAsia" w:ascii="宋体" w:hAnsi="宋体" w:eastAsia="宋体" w:cs="宋体"/>
                <w:sz w:val="18"/>
                <w:szCs w:val="18"/>
                <w:highlight w:val="none"/>
              </w:rPr>
              <w:t>0分</w:t>
            </w:r>
            <w:r>
              <w:rPr>
                <w:rFonts w:hint="eastAsia" w:ascii="宋体" w:hAnsi="宋体" w:eastAsia="宋体" w:cs="宋体"/>
                <w:sz w:val="18"/>
                <w:szCs w:val="18"/>
                <w:highlight w:val="none"/>
                <w:lang w:eastAsia="zh-CN"/>
              </w:rPr>
              <w:t>）</w:t>
            </w:r>
          </w:p>
        </w:tc>
        <w:tc>
          <w:tcPr>
            <w:tcW w:w="1941" w:type="dxa"/>
            <w:vMerge w:val="restart"/>
            <w:noWrap w:val="0"/>
            <w:vAlign w:val="center"/>
          </w:tcPr>
          <w:p w14:paraId="50741DC6">
            <w:pPr>
              <w:keepNext w:val="0"/>
              <w:keepLines w:val="0"/>
              <w:pageBreakBefore w:val="0"/>
              <w:widowControl w:val="0"/>
              <w:kinsoku/>
              <w:wordWrap w:val="0"/>
              <w:overflowPunct/>
              <w:topLinePunct/>
              <w:autoSpaceDE/>
              <w:autoSpaceDN/>
              <w:bidi w:val="0"/>
              <w:adjustRightInd/>
              <w:snapToGrid/>
              <w:spacing w:line="288" w:lineRule="auto"/>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对指定区域定时清扫，巡回检查，</w:t>
            </w:r>
          </w:p>
          <w:p w14:paraId="0A9022BE">
            <w:pPr>
              <w:keepNext w:val="0"/>
              <w:keepLines w:val="0"/>
              <w:pageBreakBefore w:val="0"/>
              <w:widowControl w:val="0"/>
              <w:kinsoku/>
              <w:wordWrap w:val="0"/>
              <w:overflowPunct/>
              <w:topLinePunct/>
              <w:autoSpaceDE/>
              <w:autoSpaceDN/>
              <w:bidi w:val="0"/>
              <w:adjustRightInd/>
              <w:snapToGrid/>
              <w:spacing w:line="288" w:lineRule="auto"/>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做到道路干净，无大面积积水、废弃物，清扫的垃圾及时清运。</w:t>
            </w:r>
          </w:p>
        </w:tc>
        <w:tc>
          <w:tcPr>
            <w:tcW w:w="3110" w:type="dxa"/>
            <w:noWrap w:val="0"/>
            <w:vAlign w:val="center"/>
          </w:tcPr>
          <w:p w14:paraId="15692364">
            <w:pPr>
              <w:keepNext w:val="0"/>
              <w:keepLines w:val="0"/>
              <w:pageBreakBefore w:val="0"/>
              <w:widowControl w:val="0"/>
              <w:kinsoku/>
              <w:wordWrap w:val="0"/>
              <w:overflowPunct/>
              <w:topLinePunct/>
              <w:autoSpaceDE/>
              <w:autoSpaceDN/>
              <w:bidi w:val="0"/>
              <w:adjustRightInd/>
              <w:snapToGrid/>
              <w:spacing w:line="288" w:lineRule="auto"/>
              <w:jc w:val="left"/>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没有对指定区域内的道路定时清扫。</w:t>
            </w:r>
          </w:p>
        </w:tc>
        <w:tc>
          <w:tcPr>
            <w:tcW w:w="1587" w:type="dxa"/>
            <w:vMerge w:val="restart"/>
            <w:noWrap w:val="0"/>
            <w:vAlign w:val="center"/>
          </w:tcPr>
          <w:p w14:paraId="78847779">
            <w:pPr>
              <w:keepNext w:val="0"/>
              <w:keepLines w:val="0"/>
              <w:pageBreakBefore w:val="0"/>
              <w:widowControl w:val="0"/>
              <w:kinsoku/>
              <w:wordWrap w:val="0"/>
              <w:overflowPunct/>
              <w:topLinePunct/>
              <w:autoSpaceDE/>
              <w:autoSpaceDN/>
              <w:bidi w:val="0"/>
              <w:adjustRightInd/>
              <w:snapToGrid/>
              <w:spacing w:line="288" w:lineRule="auto"/>
              <w:jc w:val="left"/>
              <w:textAlignment w:val="auto"/>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rPr>
              <w:t>发现一处扣1分,直至扣完</w:t>
            </w:r>
            <w:r>
              <w:rPr>
                <w:rFonts w:hint="eastAsia" w:ascii="宋体" w:hAnsi="宋体" w:eastAsia="宋体" w:cs="宋体"/>
                <w:sz w:val="18"/>
                <w:szCs w:val="18"/>
                <w:highlight w:val="none"/>
                <w:lang w:eastAsia="zh-CN"/>
              </w:rPr>
              <w:t>。</w:t>
            </w:r>
          </w:p>
        </w:tc>
        <w:tc>
          <w:tcPr>
            <w:tcW w:w="1134" w:type="dxa"/>
            <w:noWrap w:val="0"/>
            <w:vAlign w:val="center"/>
          </w:tcPr>
          <w:p w14:paraId="2B6CA064">
            <w:pPr>
              <w:keepNext w:val="0"/>
              <w:keepLines w:val="0"/>
              <w:pageBreakBefore w:val="0"/>
              <w:widowControl w:val="0"/>
              <w:kinsoku/>
              <w:wordWrap w:val="0"/>
              <w:overflowPunct/>
              <w:topLinePunct/>
              <w:autoSpaceDE/>
              <w:autoSpaceDN/>
              <w:bidi w:val="0"/>
              <w:adjustRightInd/>
              <w:snapToGrid/>
              <w:spacing w:line="288" w:lineRule="auto"/>
              <w:jc w:val="center"/>
              <w:textAlignment w:val="auto"/>
              <w:rPr>
                <w:rFonts w:hint="eastAsia" w:ascii="宋体" w:hAnsi="宋体" w:eastAsia="宋体" w:cs="宋体"/>
                <w:sz w:val="18"/>
                <w:szCs w:val="18"/>
                <w:highlight w:val="none"/>
              </w:rPr>
            </w:pPr>
          </w:p>
        </w:tc>
        <w:tc>
          <w:tcPr>
            <w:tcW w:w="769" w:type="dxa"/>
            <w:noWrap w:val="0"/>
            <w:vAlign w:val="center"/>
          </w:tcPr>
          <w:p w14:paraId="20764662">
            <w:pPr>
              <w:keepNext w:val="0"/>
              <w:keepLines w:val="0"/>
              <w:pageBreakBefore w:val="0"/>
              <w:widowControl w:val="0"/>
              <w:kinsoku/>
              <w:wordWrap w:val="0"/>
              <w:overflowPunct/>
              <w:topLinePunct/>
              <w:autoSpaceDE/>
              <w:autoSpaceDN/>
              <w:bidi w:val="0"/>
              <w:adjustRightInd/>
              <w:snapToGrid/>
              <w:spacing w:line="288" w:lineRule="auto"/>
              <w:jc w:val="center"/>
              <w:textAlignment w:val="auto"/>
              <w:rPr>
                <w:rFonts w:hint="eastAsia" w:ascii="宋体" w:hAnsi="宋体" w:eastAsia="宋体" w:cs="宋体"/>
                <w:sz w:val="18"/>
                <w:szCs w:val="18"/>
                <w:highlight w:val="none"/>
              </w:rPr>
            </w:pPr>
          </w:p>
        </w:tc>
      </w:tr>
      <w:tr w14:paraId="0D43B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8" w:type="dxa"/>
            <w:vMerge w:val="continue"/>
            <w:noWrap w:val="0"/>
            <w:vAlign w:val="center"/>
          </w:tcPr>
          <w:p w14:paraId="2083B7A7">
            <w:pPr>
              <w:keepNext w:val="0"/>
              <w:keepLines w:val="0"/>
              <w:pageBreakBefore w:val="0"/>
              <w:widowControl w:val="0"/>
              <w:kinsoku/>
              <w:wordWrap w:val="0"/>
              <w:overflowPunct/>
              <w:topLinePunct/>
              <w:autoSpaceDE/>
              <w:autoSpaceDN/>
              <w:bidi w:val="0"/>
              <w:adjustRightInd/>
              <w:snapToGrid/>
              <w:spacing w:line="288" w:lineRule="auto"/>
              <w:jc w:val="center"/>
              <w:textAlignment w:val="auto"/>
              <w:rPr>
                <w:rFonts w:hint="eastAsia" w:ascii="宋体" w:hAnsi="宋体" w:eastAsia="宋体" w:cs="宋体"/>
                <w:sz w:val="18"/>
                <w:szCs w:val="18"/>
                <w:highlight w:val="none"/>
              </w:rPr>
            </w:pPr>
          </w:p>
        </w:tc>
        <w:tc>
          <w:tcPr>
            <w:tcW w:w="1941" w:type="dxa"/>
            <w:vMerge w:val="continue"/>
            <w:noWrap w:val="0"/>
            <w:vAlign w:val="center"/>
          </w:tcPr>
          <w:p w14:paraId="662D6181">
            <w:pPr>
              <w:keepNext w:val="0"/>
              <w:keepLines w:val="0"/>
              <w:pageBreakBefore w:val="0"/>
              <w:widowControl w:val="0"/>
              <w:kinsoku/>
              <w:wordWrap w:val="0"/>
              <w:overflowPunct/>
              <w:topLinePunct/>
              <w:autoSpaceDE/>
              <w:autoSpaceDN/>
              <w:bidi w:val="0"/>
              <w:adjustRightInd/>
              <w:snapToGrid/>
              <w:spacing w:line="288" w:lineRule="auto"/>
              <w:jc w:val="center"/>
              <w:textAlignment w:val="auto"/>
              <w:rPr>
                <w:rFonts w:hint="eastAsia" w:ascii="宋体" w:hAnsi="宋体" w:eastAsia="宋体" w:cs="宋体"/>
                <w:sz w:val="18"/>
                <w:szCs w:val="18"/>
                <w:highlight w:val="none"/>
              </w:rPr>
            </w:pPr>
          </w:p>
        </w:tc>
        <w:tc>
          <w:tcPr>
            <w:tcW w:w="3110" w:type="dxa"/>
            <w:noWrap w:val="0"/>
            <w:vAlign w:val="center"/>
          </w:tcPr>
          <w:p w14:paraId="3FDBE78C">
            <w:pPr>
              <w:keepNext w:val="0"/>
              <w:keepLines w:val="0"/>
              <w:pageBreakBefore w:val="0"/>
              <w:widowControl w:val="0"/>
              <w:kinsoku/>
              <w:wordWrap w:val="0"/>
              <w:overflowPunct/>
              <w:topLinePunct/>
              <w:autoSpaceDE/>
              <w:autoSpaceDN/>
              <w:bidi w:val="0"/>
              <w:adjustRightInd/>
              <w:snapToGrid/>
              <w:spacing w:line="288" w:lineRule="auto"/>
              <w:jc w:val="left"/>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没有对清扫区域巡回检查</w:t>
            </w:r>
            <w:r>
              <w:rPr>
                <w:rFonts w:hint="eastAsia" w:ascii="宋体" w:hAnsi="宋体" w:eastAsia="宋体" w:cs="宋体"/>
                <w:sz w:val="18"/>
                <w:szCs w:val="18"/>
                <w:highlight w:val="none"/>
                <w:lang w:eastAsia="zh-CN"/>
              </w:rPr>
              <w:t>。</w:t>
            </w:r>
          </w:p>
        </w:tc>
        <w:tc>
          <w:tcPr>
            <w:tcW w:w="1587" w:type="dxa"/>
            <w:vMerge w:val="continue"/>
            <w:noWrap w:val="0"/>
            <w:vAlign w:val="center"/>
          </w:tcPr>
          <w:p w14:paraId="15CB69B9">
            <w:pPr>
              <w:keepNext w:val="0"/>
              <w:keepLines w:val="0"/>
              <w:pageBreakBefore w:val="0"/>
              <w:widowControl w:val="0"/>
              <w:kinsoku/>
              <w:wordWrap w:val="0"/>
              <w:overflowPunct/>
              <w:topLinePunct/>
              <w:autoSpaceDE/>
              <w:autoSpaceDN/>
              <w:bidi w:val="0"/>
              <w:adjustRightInd/>
              <w:snapToGrid/>
              <w:spacing w:line="288" w:lineRule="auto"/>
              <w:jc w:val="left"/>
              <w:textAlignment w:val="auto"/>
              <w:rPr>
                <w:rFonts w:hint="eastAsia" w:ascii="宋体" w:hAnsi="宋体" w:eastAsia="宋体" w:cs="宋体"/>
                <w:sz w:val="18"/>
                <w:szCs w:val="18"/>
                <w:highlight w:val="none"/>
              </w:rPr>
            </w:pPr>
          </w:p>
        </w:tc>
        <w:tc>
          <w:tcPr>
            <w:tcW w:w="1134" w:type="dxa"/>
            <w:noWrap w:val="0"/>
            <w:vAlign w:val="center"/>
          </w:tcPr>
          <w:p w14:paraId="6199661D">
            <w:pPr>
              <w:keepNext w:val="0"/>
              <w:keepLines w:val="0"/>
              <w:pageBreakBefore w:val="0"/>
              <w:widowControl w:val="0"/>
              <w:kinsoku/>
              <w:wordWrap w:val="0"/>
              <w:overflowPunct/>
              <w:topLinePunct/>
              <w:autoSpaceDE/>
              <w:autoSpaceDN/>
              <w:bidi w:val="0"/>
              <w:adjustRightInd/>
              <w:snapToGrid/>
              <w:spacing w:line="288" w:lineRule="auto"/>
              <w:jc w:val="center"/>
              <w:textAlignment w:val="auto"/>
              <w:rPr>
                <w:rFonts w:hint="eastAsia" w:ascii="宋体" w:hAnsi="宋体" w:eastAsia="宋体" w:cs="宋体"/>
                <w:sz w:val="18"/>
                <w:szCs w:val="18"/>
                <w:highlight w:val="none"/>
              </w:rPr>
            </w:pPr>
          </w:p>
        </w:tc>
        <w:tc>
          <w:tcPr>
            <w:tcW w:w="769" w:type="dxa"/>
            <w:noWrap w:val="0"/>
            <w:vAlign w:val="center"/>
          </w:tcPr>
          <w:p w14:paraId="59066C74">
            <w:pPr>
              <w:keepNext w:val="0"/>
              <w:keepLines w:val="0"/>
              <w:pageBreakBefore w:val="0"/>
              <w:widowControl w:val="0"/>
              <w:kinsoku/>
              <w:wordWrap w:val="0"/>
              <w:overflowPunct/>
              <w:topLinePunct/>
              <w:autoSpaceDE/>
              <w:autoSpaceDN/>
              <w:bidi w:val="0"/>
              <w:adjustRightInd/>
              <w:snapToGrid/>
              <w:spacing w:line="288" w:lineRule="auto"/>
              <w:jc w:val="center"/>
              <w:textAlignment w:val="auto"/>
              <w:rPr>
                <w:rFonts w:hint="eastAsia" w:ascii="宋体" w:hAnsi="宋体" w:eastAsia="宋体" w:cs="宋体"/>
                <w:sz w:val="18"/>
                <w:szCs w:val="18"/>
                <w:highlight w:val="none"/>
              </w:rPr>
            </w:pPr>
          </w:p>
        </w:tc>
      </w:tr>
      <w:tr w14:paraId="3E5B0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8" w:type="dxa"/>
            <w:vMerge w:val="continue"/>
            <w:noWrap w:val="0"/>
            <w:vAlign w:val="center"/>
          </w:tcPr>
          <w:p w14:paraId="441243C7">
            <w:pPr>
              <w:keepNext w:val="0"/>
              <w:keepLines w:val="0"/>
              <w:pageBreakBefore w:val="0"/>
              <w:widowControl w:val="0"/>
              <w:kinsoku/>
              <w:wordWrap w:val="0"/>
              <w:overflowPunct/>
              <w:topLinePunct/>
              <w:autoSpaceDE/>
              <w:autoSpaceDN/>
              <w:bidi w:val="0"/>
              <w:adjustRightInd/>
              <w:snapToGrid/>
              <w:spacing w:line="288" w:lineRule="auto"/>
              <w:jc w:val="center"/>
              <w:textAlignment w:val="auto"/>
              <w:rPr>
                <w:rFonts w:hint="eastAsia" w:ascii="宋体" w:hAnsi="宋体" w:eastAsia="宋体" w:cs="宋体"/>
                <w:sz w:val="18"/>
                <w:szCs w:val="18"/>
                <w:highlight w:val="none"/>
              </w:rPr>
            </w:pPr>
          </w:p>
        </w:tc>
        <w:tc>
          <w:tcPr>
            <w:tcW w:w="1941" w:type="dxa"/>
            <w:vMerge w:val="continue"/>
            <w:noWrap w:val="0"/>
            <w:vAlign w:val="center"/>
          </w:tcPr>
          <w:p w14:paraId="3F4C2002">
            <w:pPr>
              <w:keepNext w:val="0"/>
              <w:keepLines w:val="0"/>
              <w:pageBreakBefore w:val="0"/>
              <w:widowControl w:val="0"/>
              <w:kinsoku/>
              <w:wordWrap w:val="0"/>
              <w:overflowPunct/>
              <w:topLinePunct/>
              <w:autoSpaceDE/>
              <w:autoSpaceDN/>
              <w:bidi w:val="0"/>
              <w:adjustRightInd/>
              <w:snapToGrid/>
              <w:spacing w:line="288" w:lineRule="auto"/>
              <w:jc w:val="center"/>
              <w:textAlignment w:val="auto"/>
              <w:rPr>
                <w:rFonts w:hint="eastAsia" w:ascii="宋体" w:hAnsi="宋体" w:eastAsia="宋体" w:cs="宋体"/>
                <w:sz w:val="18"/>
                <w:szCs w:val="18"/>
                <w:highlight w:val="none"/>
              </w:rPr>
            </w:pPr>
          </w:p>
        </w:tc>
        <w:tc>
          <w:tcPr>
            <w:tcW w:w="3110" w:type="dxa"/>
            <w:noWrap w:val="0"/>
            <w:vAlign w:val="center"/>
          </w:tcPr>
          <w:p w14:paraId="6819A403">
            <w:pPr>
              <w:keepNext w:val="0"/>
              <w:keepLines w:val="0"/>
              <w:pageBreakBefore w:val="0"/>
              <w:widowControl w:val="0"/>
              <w:kinsoku/>
              <w:wordWrap w:val="0"/>
              <w:overflowPunct/>
              <w:topLinePunct/>
              <w:autoSpaceDE/>
              <w:autoSpaceDN/>
              <w:bidi w:val="0"/>
              <w:adjustRightInd/>
              <w:snapToGrid/>
              <w:spacing w:line="288" w:lineRule="auto"/>
              <w:jc w:val="left"/>
              <w:textAlignment w:val="auto"/>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rPr>
              <w:t>路面有大面积积水，废弃物</w:t>
            </w:r>
            <w:r>
              <w:rPr>
                <w:rFonts w:hint="eastAsia" w:ascii="宋体" w:hAnsi="宋体" w:eastAsia="宋体" w:cs="宋体"/>
                <w:sz w:val="18"/>
                <w:szCs w:val="18"/>
                <w:highlight w:val="none"/>
                <w:lang w:eastAsia="zh-CN"/>
              </w:rPr>
              <w:t>。</w:t>
            </w:r>
          </w:p>
        </w:tc>
        <w:tc>
          <w:tcPr>
            <w:tcW w:w="1587" w:type="dxa"/>
            <w:vMerge w:val="continue"/>
            <w:noWrap w:val="0"/>
            <w:vAlign w:val="center"/>
          </w:tcPr>
          <w:p w14:paraId="205895D8">
            <w:pPr>
              <w:keepNext w:val="0"/>
              <w:keepLines w:val="0"/>
              <w:pageBreakBefore w:val="0"/>
              <w:widowControl w:val="0"/>
              <w:kinsoku/>
              <w:wordWrap w:val="0"/>
              <w:overflowPunct/>
              <w:topLinePunct/>
              <w:autoSpaceDE/>
              <w:autoSpaceDN/>
              <w:bidi w:val="0"/>
              <w:adjustRightInd/>
              <w:snapToGrid/>
              <w:spacing w:line="288" w:lineRule="auto"/>
              <w:jc w:val="left"/>
              <w:textAlignment w:val="auto"/>
              <w:rPr>
                <w:rFonts w:hint="eastAsia" w:ascii="宋体" w:hAnsi="宋体" w:eastAsia="宋体" w:cs="宋体"/>
                <w:sz w:val="18"/>
                <w:szCs w:val="18"/>
                <w:highlight w:val="none"/>
              </w:rPr>
            </w:pPr>
          </w:p>
        </w:tc>
        <w:tc>
          <w:tcPr>
            <w:tcW w:w="1134" w:type="dxa"/>
            <w:noWrap w:val="0"/>
            <w:vAlign w:val="center"/>
          </w:tcPr>
          <w:p w14:paraId="4A1F1292">
            <w:pPr>
              <w:keepNext w:val="0"/>
              <w:keepLines w:val="0"/>
              <w:pageBreakBefore w:val="0"/>
              <w:widowControl w:val="0"/>
              <w:kinsoku/>
              <w:wordWrap w:val="0"/>
              <w:overflowPunct/>
              <w:topLinePunct/>
              <w:autoSpaceDE/>
              <w:autoSpaceDN/>
              <w:bidi w:val="0"/>
              <w:adjustRightInd/>
              <w:snapToGrid/>
              <w:spacing w:line="288" w:lineRule="auto"/>
              <w:jc w:val="center"/>
              <w:textAlignment w:val="auto"/>
              <w:rPr>
                <w:rFonts w:hint="eastAsia" w:ascii="宋体" w:hAnsi="宋体" w:eastAsia="宋体" w:cs="宋体"/>
                <w:sz w:val="18"/>
                <w:szCs w:val="18"/>
                <w:highlight w:val="none"/>
              </w:rPr>
            </w:pPr>
          </w:p>
        </w:tc>
        <w:tc>
          <w:tcPr>
            <w:tcW w:w="769" w:type="dxa"/>
            <w:noWrap w:val="0"/>
            <w:vAlign w:val="center"/>
          </w:tcPr>
          <w:p w14:paraId="29AF9986">
            <w:pPr>
              <w:keepNext w:val="0"/>
              <w:keepLines w:val="0"/>
              <w:pageBreakBefore w:val="0"/>
              <w:widowControl w:val="0"/>
              <w:kinsoku/>
              <w:wordWrap w:val="0"/>
              <w:overflowPunct/>
              <w:topLinePunct/>
              <w:autoSpaceDE/>
              <w:autoSpaceDN/>
              <w:bidi w:val="0"/>
              <w:adjustRightInd/>
              <w:snapToGrid/>
              <w:spacing w:line="288" w:lineRule="auto"/>
              <w:jc w:val="center"/>
              <w:textAlignment w:val="auto"/>
              <w:rPr>
                <w:rFonts w:hint="eastAsia" w:ascii="宋体" w:hAnsi="宋体" w:eastAsia="宋体" w:cs="宋体"/>
                <w:sz w:val="18"/>
                <w:szCs w:val="18"/>
                <w:highlight w:val="none"/>
              </w:rPr>
            </w:pPr>
          </w:p>
        </w:tc>
      </w:tr>
      <w:tr w14:paraId="2FA51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8" w:type="dxa"/>
            <w:vMerge w:val="continue"/>
            <w:noWrap w:val="0"/>
            <w:vAlign w:val="center"/>
          </w:tcPr>
          <w:p w14:paraId="6703B299">
            <w:pPr>
              <w:keepNext w:val="0"/>
              <w:keepLines w:val="0"/>
              <w:pageBreakBefore w:val="0"/>
              <w:widowControl w:val="0"/>
              <w:kinsoku/>
              <w:wordWrap w:val="0"/>
              <w:overflowPunct/>
              <w:topLinePunct/>
              <w:autoSpaceDE/>
              <w:autoSpaceDN/>
              <w:bidi w:val="0"/>
              <w:adjustRightInd/>
              <w:snapToGrid/>
              <w:spacing w:line="288" w:lineRule="auto"/>
              <w:jc w:val="center"/>
              <w:textAlignment w:val="auto"/>
              <w:rPr>
                <w:rFonts w:hint="eastAsia" w:ascii="宋体" w:hAnsi="宋体" w:eastAsia="宋体" w:cs="宋体"/>
                <w:sz w:val="18"/>
                <w:szCs w:val="18"/>
                <w:highlight w:val="none"/>
              </w:rPr>
            </w:pPr>
          </w:p>
        </w:tc>
        <w:tc>
          <w:tcPr>
            <w:tcW w:w="1941" w:type="dxa"/>
            <w:vMerge w:val="continue"/>
            <w:noWrap w:val="0"/>
            <w:vAlign w:val="center"/>
          </w:tcPr>
          <w:p w14:paraId="427C9D92">
            <w:pPr>
              <w:keepNext w:val="0"/>
              <w:keepLines w:val="0"/>
              <w:pageBreakBefore w:val="0"/>
              <w:widowControl w:val="0"/>
              <w:kinsoku/>
              <w:wordWrap w:val="0"/>
              <w:overflowPunct/>
              <w:topLinePunct/>
              <w:autoSpaceDE/>
              <w:autoSpaceDN/>
              <w:bidi w:val="0"/>
              <w:adjustRightInd/>
              <w:snapToGrid/>
              <w:spacing w:line="288" w:lineRule="auto"/>
              <w:jc w:val="center"/>
              <w:textAlignment w:val="auto"/>
              <w:rPr>
                <w:rFonts w:hint="eastAsia" w:ascii="宋体" w:hAnsi="宋体" w:eastAsia="宋体" w:cs="宋体"/>
                <w:sz w:val="18"/>
                <w:szCs w:val="18"/>
                <w:highlight w:val="none"/>
              </w:rPr>
            </w:pPr>
          </w:p>
        </w:tc>
        <w:tc>
          <w:tcPr>
            <w:tcW w:w="3110" w:type="dxa"/>
            <w:noWrap w:val="0"/>
            <w:vAlign w:val="center"/>
          </w:tcPr>
          <w:p w14:paraId="6CBB0C53">
            <w:pPr>
              <w:keepNext w:val="0"/>
              <w:keepLines w:val="0"/>
              <w:pageBreakBefore w:val="0"/>
              <w:widowControl w:val="0"/>
              <w:kinsoku/>
              <w:wordWrap w:val="0"/>
              <w:overflowPunct/>
              <w:topLinePunct/>
              <w:autoSpaceDE/>
              <w:autoSpaceDN/>
              <w:bidi w:val="0"/>
              <w:adjustRightInd/>
              <w:snapToGrid/>
              <w:spacing w:line="288" w:lineRule="auto"/>
              <w:jc w:val="left"/>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清扫的垃圾没有及时收集清运。</w:t>
            </w:r>
          </w:p>
        </w:tc>
        <w:tc>
          <w:tcPr>
            <w:tcW w:w="1587" w:type="dxa"/>
            <w:vMerge w:val="continue"/>
            <w:noWrap w:val="0"/>
            <w:vAlign w:val="center"/>
          </w:tcPr>
          <w:p w14:paraId="64187A60">
            <w:pPr>
              <w:keepNext w:val="0"/>
              <w:keepLines w:val="0"/>
              <w:pageBreakBefore w:val="0"/>
              <w:widowControl w:val="0"/>
              <w:kinsoku/>
              <w:wordWrap w:val="0"/>
              <w:overflowPunct/>
              <w:topLinePunct/>
              <w:autoSpaceDE/>
              <w:autoSpaceDN/>
              <w:bidi w:val="0"/>
              <w:adjustRightInd/>
              <w:snapToGrid/>
              <w:spacing w:line="288" w:lineRule="auto"/>
              <w:jc w:val="left"/>
              <w:textAlignment w:val="auto"/>
              <w:rPr>
                <w:rFonts w:hint="eastAsia" w:ascii="宋体" w:hAnsi="宋体" w:eastAsia="宋体" w:cs="宋体"/>
                <w:sz w:val="18"/>
                <w:szCs w:val="18"/>
                <w:highlight w:val="none"/>
              </w:rPr>
            </w:pPr>
          </w:p>
        </w:tc>
        <w:tc>
          <w:tcPr>
            <w:tcW w:w="1134" w:type="dxa"/>
            <w:noWrap w:val="0"/>
            <w:vAlign w:val="center"/>
          </w:tcPr>
          <w:p w14:paraId="01FA550C">
            <w:pPr>
              <w:keepNext w:val="0"/>
              <w:keepLines w:val="0"/>
              <w:pageBreakBefore w:val="0"/>
              <w:widowControl w:val="0"/>
              <w:kinsoku/>
              <w:wordWrap w:val="0"/>
              <w:overflowPunct/>
              <w:topLinePunct/>
              <w:autoSpaceDE/>
              <w:autoSpaceDN/>
              <w:bidi w:val="0"/>
              <w:adjustRightInd/>
              <w:snapToGrid/>
              <w:spacing w:line="288" w:lineRule="auto"/>
              <w:jc w:val="center"/>
              <w:textAlignment w:val="auto"/>
              <w:rPr>
                <w:rFonts w:hint="eastAsia" w:ascii="宋体" w:hAnsi="宋体" w:eastAsia="宋体" w:cs="宋体"/>
                <w:sz w:val="18"/>
                <w:szCs w:val="18"/>
                <w:highlight w:val="none"/>
              </w:rPr>
            </w:pPr>
          </w:p>
        </w:tc>
        <w:tc>
          <w:tcPr>
            <w:tcW w:w="769" w:type="dxa"/>
            <w:noWrap w:val="0"/>
            <w:vAlign w:val="center"/>
          </w:tcPr>
          <w:p w14:paraId="4A11A62F">
            <w:pPr>
              <w:keepNext w:val="0"/>
              <w:keepLines w:val="0"/>
              <w:pageBreakBefore w:val="0"/>
              <w:widowControl w:val="0"/>
              <w:kinsoku/>
              <w:wordWrap w:val="0"/>
              <w:overflowPunct/>
              <w:topLinePunct/>
              <w:autoSpaceDE/>
              <w:autoSpaceDN/>
              <w:bidi w:val="0"/>
              <w:adjustRightInd/>
              <w:snapToGrid/>
              <w:spacing w:line="288" w:lineRule="auto"/>
              <w:jc w:val="center"/>
              <w:textAlignment w:val="auto"/>
              <w:rPr>
                <w:rFonts w:hint="eastAsia" w:ascii="宋体" w:hAnsi="宋体" w:eastAsia="宋体" w:cs="宋体"/>
                <w:sz w:val="18"/>
                <w:szCs w:val="18"/>
                <w:highlight w:val="none"/>
              </w:rPr>
            </w:pPr>
          </w:p>
        </w:tc>
      </w:tr>
      <w:tr w14:paraId="280C9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8" w:type="dxa"/>
            <w:vMerge w:val="restart"/>
            <w:noWrap w:val="0"/>
            <w:vAlign w:val="center"/>
          </w:tcPr>
          <w:p w14:paraId="17D46AFF">
            <w:pPr>
              <w:keepNext w:val="0"/>
              <w:keepLines w:val="0"/>
              <w:pageBreakBefore w:val="0"/>
              <w:widowControl w:val="0"/>
              <w:kinsoku/>
              <w:wordWrap w:val="0"/>
              <w:overflowPunct/>
              <w:topLinePunct/>
              <w:autoSpaceDE/>
              <w:autoSpaceDN/>
              <w:bidi w:val="0"/>
              <w:adjustRightInd/>
              <w:snapToGrid/>
              <w:spacing w:line="288" w:lineRule="auto"/>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捡拾</w:t>
            </w:r>
          </w:p>
          <w:p w14:paraId="7989C1B4">
            <w:pPr>
              <w:keepNext w:val="0"/>
              <w:keepLines w:val="0"/>
              <w:pageBreakBefore w:val="0"/>
              <w:widowControl w:val="0"/>
              <w:kinsoku/>
              <w:wordWrap w:val="0"/>
              <w:overflowPunct/>
              <w:topLinePunct/>
              <w:autoSpaceDE/>
              <w:autoSpaceDN/>
              <w:bidi w:val="0"/>
              <w:adjustRightInd/>
              <w:snapToGrid/>
              <w:spacing w:line="288" w:lineRule="auto"/>
              <w:jc w:val="center"/>
              <w:textAlignment w:val="auto"/>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lang w:val="en-US" w:eastAsia="zh-CN"/>
              </w:rPr>
              <w:t>10</w:t>
            </w:r>
            <w:r>
              <w:rPr>
                <w:rFonts w:hint="eastAsia" w:ascii="宋体" w:hAnsi="宋体" w:eastAsia="宋体" w:cs="宋体"/>
                <w:sz w:val="18"/>
                <w:szCs w:val="18"/>
                <w:highlight w:val="none"/>
              </w:rPr>
              <w:t>分</w:t>
            </w:r>
            <w:r>
              <w:rPr>
                <w:rFonts w:hint="eastAsia" w:ascii="宋体" w:hAnsi="宋体" w:eastAsia="宋体" w:cs="宋体"/>
                <w:sz w:val="18"/>
                <w:szCs w:val="18"/>
                <w:highlight w:val="none"/>
                <w:lang w:eastAsia="zh-CN"/>
              </w:rPr>
              <w:t>）</w:t>
            </w:r>
          </w:p>
        </w:tc>
        <w:tc>
          <w:tcPr>
            <w:tcW w:w="1941" w:type="dxa"/>
            <w:vMerge w:val="restart"/>
            <w:noWrap w:val="0"/>
            <w:vAlign w:val="center"/>
          </w:tcPr>
          <w:p w14:paraId="66819125">
            <w:pPr>
              <w:keepNext w:val="0"/>
              <w:keepLines w:val="0"/>
              <w:pageBreakBefore w:val="0"/>
              <w:widowControl w:val="0"/>
              <w:kinsoku/>
              <w:wordWrap w:val="0"/>
              <w:overflowPunct/>
              <w:topLinePunct/>
              <w:autoSpaceDE/>
              <w:autoSpaceDN/>
              <w:bidi w:val="0"/>
              <w:adjustRightInd/>
              <w:snapToGrid/>
              <w:spacing w:line="288" w:lineRule="auto"/>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白色污染随时巡视捡拾</w:t>
            </w:r>
          </w:p>
        </w:tc>
        <w:tc>
          <w:tcPr>
            <w:tcW w:w="3110" w:type="dxa"/>
            <w:noWrap w:val="0"/>
            <w:vAlign w:val="center"/>
          </w:tcPr>
          <w:p w14:paraId="5B0560C0">
            <w:pPr>
              <w:keepNext w:val="0"/>
              <w:keepLines w:val="0"/>
              <w:pageBreakBefore w:val="0"/>
              <w:widowControl w:val="0"/>
              <w:kinsoku/>
              <w:wordWrap w:val="0"/>
              <w:overflowPunct/>
              <w:topLinePunct/>
              <w:autoSpaceDE/>
              <w:autoSpaceDN/>
              <w:bidi w:val="0"/>
              <w:adjustRightInd/>
              <w:snapToGrid/>
              <w:spacing w:line="288" w:lineRule="auto"/>
              <w:jc w:val="left"/>
              <w:textAlignment w:val="auto"/>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rPr>
              <w:t>没有巡视捡拾白色污染</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lang w:val="en-US" w:eastAsia="zh-CN"/>
              </w:rPr>
              <w:t>5</w:t>
            </w:r>
            <w:r>
              <w:rPr>
                <w:rFonts w:hint="eastAsia" w:ascii="宋体" w:hAnsi="宋体" w:eastAsia="宋体" w:cs="宋体"/>
                <w:sz w:val="18"/>
                <w:szCs w:val="18"/>
                <w:highlight w:val="none"/>
              </w:rPr>
              <w:t>分</w:t>
            </w:r>
            <w:r>
              <w:rPr>
                <w:rFonts w:hint="eastAsia" w:ascii="宋体" w:hAnsi="宋体" w:eastAsia="宋体" w:cs="宋体"/>
                <w:sz w:val="18"/>
                <w:szCs w:val="18"/>
                <w:highlight w:val="none"/>
                <w:lang w:eastAsia="zh-CN"/>
              </w:rPr>
              <w:t>）</w:t>
            </w:r>
          </w:p>
        </w:tc>
        <w:tc>
          <w:tcPr>
            <w:tcW w:w="1587" w:type="dxa"/>
            <w:vMerge w:val="restart"/>
            <w:noWrap w:val="0"/>
            <w:vAlign w:val="center"/>
          </w:tcPr>
          <w:p w14:paraId="55549A77">
            <w:pPr>
              <w:keepNext w:val="0"/>
              <w:keepLines w:val="0"/>
              <w:pageBreakBefore w:val="0"/>
              <w:widowControl w:val="0"/>
              <w:kinsoku/>
              <w:wordWrap w:val="0"/>
              <w:overflowPunct/>
              <w:topLinePunct/>
              <w:autoSpaceDE/>
              <w:autoSpaceDN/>
              <w:bidi w:val="0"/>
              <w:adjustRightInd/>
              <w:snapToGrid/>
              <w:spacing w:line="288" w:lineRule="auto"/>
              <w:jc w:val="left"/>
              <w:textAlignment w:val="auto"/>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rPr>
              <w:t>发现一处扣1分,直至扣完</w:t>
            </w:r>
            <w:r>
              <w:rPr>
                <w:rFonts w:hint="eastAsia" w:ascii="宋体" w:hAnsi="宋体" w:eastAsia="宋体" w:cs="宋体"/>
                <w:sz w:val="18"/>
                <w:szCs w:val="18"/>
                <w:highlight w:val="none"/>
                <w:lang w:eastAsia="zh-CN"/>
              </w:rPr>
              <w:t>。</w:t>
            </w:r>
          </w:p>
        </w:tc>
        <w:tc>
          <w:tcPr>
            <w:tcW w:w="1134" w:type="dxa"/>
            <w:noWrap w:val="0"/>
            <w:vAlign w:val="center"/>
          </w:tcPr>
          <w:p w14:paraId="0F13CF69">
            <w:pPr>
              <w:keepNext w:val="0"/>
              <w:keepLines w:val="0"/>
              <w:pageBreakBefore w:val="0"/>
              <w:widowControl w:val="0"/>
              <w:kinsoku/>
              <w:wordWrap w:val="0"/>
              <w:overflowPunct/>
              <w:topLinePunct/>
              <w:autoSpaceDE/>
              <w:autoSpaceDN/>
              <w:bidi w:val="0"/>
              <w:adjustRightInd/>
              <w:snapToGrid/>
              <w:spacing w:line="288" w:lineRule="auto"/>
              <w:jc w:val="center"/>
              <w:textAlignment w:val="auto"/>
              <w:rPr>
                <w:rFonts w:hint="eastAsia" w:ascii="宋体" w:hAnsi="宋体" w:eastAsia="宋体" w:cs="宋体"/>
                <w:sz w:val="18"/>
                <w:szCs w:val="18"/>
                <w:highlight w:val="none"/>
              </w:rPr>
            </w:pPr>
          </w:p>
        </w:tc>
        <w:tc>
          <w:tcPr>
            <w:tcW w:w="769" w:type="dxa"/>
            <w:noWrap w:val="0"/>
            <w:vAlign w:val="center"/>
          </w:tcPr>
          <w:p w14:paraId="6862C5BB">
            <w:pPr>
              <w:keepNext w:val="0"/>
              <w:keepLines w:val="0"/>
              <w:pageBreakBefore w:val="0"/>
              <w:widowControl w:val="0"/>
              <w:kinsoku/>
              <w:wordWrap w:val="0"/>
              <w:overflowPunct/>
              <w:topLinePunct/>
              <w:autoSpaceDE/>
              <w:autoSpaceDN/>
              <w:bidi w:val="0"/>
              <w:adjustRightInd/>
              <w:snapToGrid/>
              <w:spacing w:line="288" w:lineRule="auto"/>
              <w:jc w:val="center"/>
              <w:textAlignment w:val="auto"/>
              <w:rPr>
                <w:rFonts w:hint="eastAsia" w:ascii="宋体" w:hAnsi="宋体" w:eastAsia="宋体" w:cs="宋体"/>
                <w:sz w:val="18"/>
                <w:szCs w:val="18"/>
                <w:highlight w:val="none"/>
              </w:rPr>
            </w:pPr>
          </w:p>
        </w:tc>
      </w:tr>
      <w:tr w14:paraId="5F5FE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8" w:type="dxa"/>
            <w:vMerge w:val="continue"/>
            <w:noWrap w:val="0"/>
            <w:vAlign w:val="center"/>
          </w:tcPr>
          <w:p w14:paraId="41A74D32">
            <w:pPr>
              <w:keepNext w:val="0"/>
              <w:keepLines w:val="0"/>
              <w:pageBreakBefore w:val="0"/>
              <w:widowControl w:val="0"/>
              <w:kinsoku/>
              <w:wordWrap w:val="0"/>
              <w:overflowPunct/>
              <w:topLinePunct/>
              <w:autoSpaceDE/>
              <w:autoSpaceDN/>
              <w:bidi w:val="0"/>
              <w:adjustRightInd/>
              <w:snapToGrid/>
              <w:spacing w:line="288" w:lineRule="auto"/>
              <w:jc w:val="center"/>
              <w:textAlignment w:val="auto"/>
              <w:rPr>
                <w:rFonts w:hint="eastAsia" w:ascii="宋体" w:hAnsi="宋体" w:eastAsia="宋体" w:cs="宋体"/>
                <w:sz w:val="18"/>
                <w:szCs w:val="18"/>
                <w:highlight w:val="none"/>
              </w:rPr>
            </w:pPr>
          </w:p>
        </w:tc>
        <w:tc>
          <w:tcPr>
            <w:tcW w:w="1941" w:type="dxa"/>
            <w:vMerge w:val="continue"/>
            <w:noWrap w:val="0"/>
            <w:vAlign w:val="center"/>
          </w:tcPr>
          <w:p w14:paraId="2951404A">
            <w:pPr>
              <w:keepNext w:val="0"/>
              <w:keepLines w:val="0"/>
              <w:pageBreakBefore w:val="0"/>
              <w:widowControl w:val="0"/>
              <w:kinsoku/>
              <w:wordWrap w:val="0"/>
              <w:overflowPunct/>
              <w:topLinePunct/>
              <w:autoSpaceDE/>
              <w:autoSpaceDN/>
              <w:bidi w:val="0"/>
              <w:adjustRightInd/>
              <w:snapToGrid/>
              <w:spacing w:line="288" w:lineRule="auto"/>
              <w:jc w:val="center"/>
              <w:textAlignment w:val="auto"/>
              <w:rPr>
                <w:rFonts w:hint="eastAsia" w:ascii="宋体" w:hAnsi="宋体" w:eastAsia="宋体" w:cs="宋体"/>
                <w:sz w:val="18"/>
                <w:szCs w:val="18"/>
                <w:highlight w:val="none"/>
              </w:rPr>
            </w:pPr>
          </w:p>
        </w:tc>
        <w:tc>
          <w:tcPr>
            <w:tcW w:w="3110" w:type="dxa"/>
            <w:noWrap w:val="0"/>
            <w:vAlign w:val="center"/>
          </w:tcPr>
          <w:p w14:paraId="041A9A03">
            <w:pPr>
              <w:keepNext w:val="0"/>
              <w:keepLines w:val="0"/>
              <w:pageBreakBefore w:val="0"/>
              <w:widowControl w:val="0"/>
              <w:kinsoku/>
              <w:wordWrap w:val="0"/>
              <w:overflowPunct/>
              <w:topLinePunct/>
              <w:autoSpaceDE/>
              <w:autoSpaceDN/>
              <w:bidi w:val="0"/>
              <w:adjustRightInd/>
              <w:snapToGrid/>
              <w:spacing w:line="288" w:lineRule="auto"/>
              <w:jc w:val="left"/>
              <w:textAlignment w:val="auto"/>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rPr>
              <w:t>道路两侧有白色污染。</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lang w:val="en-US" w:eastAsia="zh-CN"/>
              </w:rPr>
              <w:t>5</w:t>
            </w:r>
            <w:r>
              <w:rPr>
                <w:rFonts w:hint="eastAsia" w:ascii="宋体" w:hAnsi="宋体" w:eastAsia="宋体" w:cs="宋体"/>
                <w:sz w:val="18"/>
                <w:szCs w:val="18"/>
                <w:highlight w:val="none"/>
              </w:rPr>
              <w:t>分</w:t>
            </w:r>
            <w:r>
              <w:rPr>
                <w:rFonts w:hint="eastAsia" w:ascii="宋体" w:hAnsi="宋体" w:eastAsia="宋体" w:cs="宋体"/>
                <w:sz w:val="18"/>
                <w:szCs w:val="18"/>
                <w:highlight w:val="none"/>
                <w:lang w:eastAsia="zh-CN"/>
              </w:rPr>
              <w:t>）</w:t>
            </w:r>
          </w:p>
        </w:tc>
        <w:tc>
          <w:tcPr>
            <w:tcW w:w="1587" w:type="dxa"/>
            <w:vMerge w:val="continue"/>
            <w:noWrap w:val="0"/>
            <w:vAlign w:val="center"/>
          </w:tcPr>
          <w:p w14:paraId="0513DA1A">
            <w:pPr>
              <w:keepNext w:val="0"/>
              <w:keepLines w:val="0"/>
              <w:pageBreakBefore w:val="0"/>
              <w:widowControl w:val="0"/>
              <w:kinsoku/>
              <w:wordWrap w:val="0"/>
              <w:overflowPunct/>
              <w:topLinePunct/>
              <w:autoSpaceDE/>
              <w:autoSpaceDN/>
              <w:bidi w:val="0"/>
              <w:adjustRightInd/>
              <w:snapToGrid/>
              <w:spacing w:line="288" w:lineRule="auto"/>
              <w:jc w:val="left"/>
              <w:textAlignment w:val="auto"/>
              <w:rPr>
                <w:rFonts w:hint="eastAsia" w:ascii="宋体" w:hAnsi="宋体" w:eastAsia="宋体" w:cs="宋体"/>
                <w:sz w:val="18"/>
                <w:szCs w:val="18"/>
                <w:highlight w:val="none"/>
              </w:rPr>
            </w:pPr>
          </w:p>
        </w:tc>
        <w:tc>
          <w:tcPr>
            <w:tcW w:w="1134" w:type="dxa"/>
            <w:noWrap w:val="0"/>
            <w:vAlign w:val="center"/>
          </w:tcPr>
          <w:p w14:paraId="3E359058">
            <w:pPr>
              <w:keepNext w:val="0"/>
              <w:keepLines w:val="0"/>
              <w:pageBreakBefore w:val="0"/>
              <w:widowControl w:val="0"/>
              <w:kinsoku/>
              <w:wordWrap w:val="0"/>
              <w:overflowPunct/>
              <w:topLinePunct/>
              <w:autoSpaceDE/>
              <w:autoSpaceDN/>
              <w:bidi w:val="0"/>
              <w:adjustRightInd/>
              <w:snapToGrid/>
              <w:spacing w:line="288" w:lineRule="auto"/>
              <w:jc w:val="center"/>
              <w:textAlignment w:val="auto"/>
              <w:rPr>
                <w:rFonts w:hint="eastAsia" w:ascii="宋体" w:hAnsi="宋体" w:eastAsia="宋体" w:cs="宋体"/>
                <w:sz w:val="18"/>
                <w:szCs w:val="18"/>
                <w:highlight w:val="none"/>
              </w:rPr>
            </w:pPr>
          </w:p>
        </w:tc>
        <w:tc>
          <w:tcPr>
            <w:tcW w:w="769" w:type="dxa"/>
            <w:noWrap w:val="0"/>
            <w:vAlign w:val="center"/>
          </w:tcPr>
          <w:p w14:paraId="5731605E">
            <w:pPr>
              <w:keepNext w:val="0"/>
              <w:keepLines w:val="0"/>
              <w:pageBreakBefore w:val="0"/>
              <w:widowControl w:val="0"/>
              <w:kinsoku/>
              <w:wordWrap w:val="0"/>
              <w:overflowPunct/>
              <w:topLinePunct/>
              <w:autoSpaceDE/>
              <w:autoSpaceDN/>
              <w:bidi w:val="0"/>
              <w:adjustRightInd/>
              <w:snapToGrid/>
              <w:spacing w:line="288" w:lineRule="auto"/>
              <w:jc w:val="center"/>
              <w:textAlignment w:val="auto"/>
              <w:rPr>
                <w:rFonts w:hint="eastAsia" w:ascii="宋体" w:hAnsi="宋体" w:eastAsia="宋体" w:cs="宋体"/>
                <w:sz w:val="18"/>
                <w:szCs w:val="18"/>
                <w:highlight w:val="none"/>
              </w:rPr>
            </w:pPr>
          </w:p>
        </w:tc>
      </w:tr>
      <w:tr w14:paraId="5CDDA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8" w:type="dxa"/>
            <w:vMerge w:val="restart"/>
            <w:noWrap w:val="0"/>
            <w:vAlign w:val="center"/>
          </w:tcPr>
          <w:p w14:paraId="530FFC9A">
            <w:pPr>
              <w:keepNext w:val="0"/>
              <w:keepLines w:val="0"/>
              <w:pageBreakBefore w:val="0"/>
              <w:widowControl w:val="0"/>
              <w:kinsoku/>
              <w:wordWrap w:val="0"/>
              <w:overflowPunct/>
              <w:topLinePunct/>
              <w:autoSpaceDE/>
              <w:autoSpaceDN/>
              <w:bidi w:val="0"/>
              <w:adjustRightInd/>
              <w:snapToGrid/>
              <w:spacing w:line="288" w:lineRule="auto"/>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杂草清理</w:t>
            </w:r>
          </w:p>
          <w:p w14:paraId="0CE5B84E">
            <w:pPr>
              <w:keepNext w:val="0"/>
              <w:keepLines w:val="0"/>
              <w:pageBreakBefore w:val="0"/>
              <w:widowControl w:val="0"/>
              <w:kinsoku/>
              <w:wordWrap w:val="0"/>
              <w:overflowPunct/>
              <w:topLinePunct/>
              <w:autoSpaceDE/>
              <w:autoSpaceDN/>
              <w:bidi w:val="0"/>
              <w:adjustRightInd/>
              <w:snapToGrid/>
              <w:spacing w:line="288" w:lineRule="auto"/>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w:t>
            </w:r>
            <w:r>
              <w:rPr>
                <w:rFonts w:hint="eastAsia" w:ascii="宋体" w:hAnsi="宋体" w:eastAsia="宋体" w:cs="宋体"/>
                <w:sz w:val="18"/>
                <w:szCs w:val="18"/>
                <w:highlight w:val="none"/>
                <w:lang w:val="en-US" w:eastAsia="zh-CN"/>
              </w:rPr>
              <w:t>10</w:t>
            </w:r>
            <w:r>
              <w:rPr>
                <w:rFonts w:hint="eastAsia" w:ascii="宋体" w:hAnsi="宋体" w:eastAsia="宋体" w:cs="宋体"/>
                <w:sz w:val="18"/>
                <w:szCs w:val="18"/>
                <w:highlight w:val="none"/>
              </w:rPr>
              <w:t>分）</w:t>
            </w:r>
          </w:p>
        </w:tc>
        <w:tc>
          <w:tcPr>
            <w:tcW w:w="1941" w:type="dxa"/>
            <w:vMerge w:val="restart"/>
            <w:noWrap w:val="0"/>
            <w:vAlign w:val="center"/>
          </w:tcPr>
          <w:p w14:paraId="1031BFFD">
            <w:pPr>
              <w:keepNext w:val="0"/>
              <w:keepLines w:val="0"/>
              <w:pageBreakBefore w:val="0"/>
              <w:widowControl w:val="0"/>
              <w:kinsoku/>
              <w:wordWrap w:val="0"/>
              <w:overflowPunct/>
              <w:topLinePunct/>
              <w:autoSpaceDE/>
              <w:autoSpaceDN/>
              <w:bidi w:val="0"/>
              <w:adjustRightInd/>
              <w:snapToGrid/>
              <w:spacing w:line="288" w:lineRule="auto"/>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对指定范围内道路两侧路肩及边沟杂草清理拉运</w:t>
            </w:r>
          </w:p>
        </w:tc>
        <w:tc>
          <w:tcPr>
            <w:tcW w:w="3110" w:type="dxa"/>
            <w:noWrap w:val="0"/>
            <w:vAlign w:val="center"/>
          </w:tcPr>
          <w:p w14:paraId="5A80A37B">
            <w:pPr>
              <w:keepNext w:val="0"/>
              <w:keepLines w:val="0"/>
              <w:pageBreakBefore w:val="0"/>
              <w:widowControl w:val="0"/>
              <w:kinsoku/>
              <w:wordWrap w:val="0"/>
              <w:overflowPunct/>
              <w:topLinePunct/>
              <w:autoSpaceDE/>
              <w:autoSpaceDN/>
              <w:bidi w:val="0"/>
              <w:adjustRightInd/>
              <w:snapToGrid/>
              <w:spacing w:line="288" w:lineRule="auto"/>
              <w:jc w:val="left"/>
              <w:textAlignment w:val="auto"/>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rPr>
              <w:t>未对路肩及边沟杂草进行清理。</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lang w:val="en-US" w:eastAsia="zh-CN"/>
              </w:rPr>
              <w:t>5</w:t>
            </w:r>
            <w:r>
              <w:rPr>
                <w:rFonts w:hint="eastAsia" w:ascii="宋体" w:hAnsi="宋体" w:eastAsia="宋体" w:cs="宋体"/>
                <w:sz w:val="18"/>
                <w:szCs w:val="18"/>
                <w:highlight w:val="none"/>
              </w:rPr>
              <w:t>分</w:t>
            </w:r>
            <w:r>
              <w:rPr>
                <w:rFonts w:hint="eastAsia" w:ascii="宋体" w:hAnsi="宋体" w:eastAsia="宋体" w:cs="宋体"/>
                <w:sz w:val="18"/>
                <w:szCs w:val="18"/>
                <w:highlight w:val="none"/>
                <w:lang w:eastAsia="zh-CN"/>
              </w:rPr>
              <w:t>）</w:t>
            </w:r>
          </w:p>
        </w:tc>
        <w:tc>
          <w:tcPr>
            <w:tcW w:w="1587" w:type="dxa"/>
            <w:vMerge w:val="restart"/>
            <w:noWrap w:val="0"/>
            <w:vAlign w:val="center"/>
          </w:tcPr>
          <w:p w14:paraId="67DDB7DC">
            <w:pPr>
              <w:keepNext w:val="0"/>
              <w:keepLines w:val="0"/>
              <w:pageBreakBefore w:val="0"/>
              <w:widowControl w:val="0"/>
              <w:kinsoku/>
              <w:wordWrap w:val="0"/>
              <w:overflowPunct/>
              <w:topLinePunct/>
              <w:autoSpaceDE/>
              <w:autoSpaceDN/>
              <w:bidi w:val="0"/>
              <w:adjustRightInd/>
              <w:snapToGrid/>
              <w:spacing w:line="288" w:lineRule="auto"/>
              <w:jc w:val="left"/>
              <w:textAlignment w:val="auto"/>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rPr>
              <w:t>发现一处扣1分,直至扣完</w:t>
            </w:r>
            <w:r>
              <w:rPr>
                <w:rFonts w:hint="eastAsia" w:ascii="宋体" w:hAnsi="宋体" w:eastAsia="宋体" w:cs="宋体"/>
                <w:sz w:val="18"/>
                <w:szCs w:val="18"/>
                <w:highlight w:val="none"/>
                <w:lang w:eastAsia="zh-CN"/>
              </w:rPr>
              <w:t>。</w:t>
            </w:r>
          </w:p>
        </w:tc>
        <w:tc>
          <w:tcPr>
            <w:tcW w:w="1134" w:type="dxa"/>
            <w:noWrap w:val="0"/>
            <w:vAlign w:val="center"/>
          </w:tcPr>
          <w:p w14:paraId="345CB755">
            <w:pPr>
              <w:keepNext w:val="0"/>
              <w:keepLines w:val="0"/>
              <w:pageBreakBefore w:val="0"/>
              <w:widowControl w:val="0"/>
              <w:kinsoku/>
              <w:wordWrap w:val="0"/>
              <w:overflowPunct/>
              <w:topLinePunct/>
              <w:autoSpaceDE/>
              <w:autoSpaceDN/>
              <w:bidi w:val="0"/>
              <w:adjustRightInd/>
              <w:snapToGrid/>
              <w:spacing w:line="288" w:lineRule="auto"/>
              <w:jc w:val="center"/>
              <w:textAlignment w:val="auto"/>
              <w:rPr>
                <w:rFonts w:hint="eastAsia" w:ascii="宋体" w:hAnsi="宋体" w:eastAsia="宋体" w:cs="宋体"/>
                <w:sz w:val="18"/>
                <w:szCs w:val="18"/>
                <w:highlight w:val="none"/>
              </w:rPr>
            </w:pPr>
          </w:p>
        </w:tc>
        <w:tc>
          <w:tcPr>
            <w:tcW w:w="769" w:type="dxa"/>
            <w:noWrap w:val="0"/>
            <w:vAlign w:val="center"/>
          </w:tcPr>
          <w:p w14:paraId="38AFFE67">
            <w:pPr>
              <w:keepNext w:val="0"/>
              <w:keepLines w:val="0"/>
              <w:pageBreakBefore w:val="0"/>
              <w:widowControl w:val="0"/>
              <w:kinsoku/>
              <w:wordWrap w:val="0"/>
              <w:overflowPunct/>
              <w:topLinePunct/>
              <w:autoSpaceDE/>
              <w:autoSpaceDN/>
              <w:bidi w:val="0"/>
              <w:adjustRightInd/>
              <w:snapToGrid/>
              <w:spacing w:line="288" w:lineRule="auto"/>
              <w:jc w:val="center"/>
              <w:textAlignment w:val="auto"/>
              <w:rPr>
                <w:rFonts w:hint="eastAsia" w:ascii="宋体" w:hAnsi="宋体" w:eastAsia="宋体" w:cs="宋体"/>
                <w:sz w:val="18"/>
                <w:szCs w:val="18"/>
                <w:highlight w:val="none"/>
              </w:rPr>
            </w:pPr>
          </w:p>
        </w:tc>
      </w:tr>
      <w:tr w14:paraId="6CDF3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8" w:type="dxa"/>
            <w:vMerge w:val="continue"/>
            <w:noWrap w:val="0"/>
            <w:vAlign w:val="center"/>
          </w:tcPr>
          <w:p w14:paraId="00D7CA41">
            <w:pPr>
              <w:keepNext w:val="0"/>
              <w:keepLines w:val="0"/>
              <w:pageBreakBefore w:val="0"/>
              <w:widowControl w:val="0"/>
              <w:kinsoku/>
              <w:wordWrap w:val="0"/>
              <w:overflowPunct/>
              <w:topLinePunct/>
              <w:autoSpaceDE/>
              <w:autoSpaceDN/>
              <w:bidi w:val="0"/>
              <w:adjustRightInd/>
              <w:snapToGrid/>
              <w:spacing w:line="288" w:lineRule="auto"/>
              <w:jc w:val="center"/>
              <w:textAlignment w:val="auto"/>
              <w:rPr>
                <w:rFonts w:hint="eastAsia" w:ascii="宋体" w:hAnsi="宋体" w:eastAsia="宋体" w:cs="宋体"/>
                <w:sz w:val="18"/>
                <w:szCs w:val="18"/>
                <w:highlight w:val="none"/>
              </w:rPr>
            </w:pPr>
          </w:p>
        </w:tc>
        <w:tc>
          <w:tcPr>
            <w:tcW w:w="1941" w:type="dxa"/>
            <w:vMerge w:val="continue"/>
            <w:noWrap w:val="0"/>
            <w:vAlign w:val="center"/>
          </w:tcPr>
          <w:p w14:paraId="4A5F86B5">
            <w:pPr>
              <w:keepNext w:val="0"/>
              <w:keepLines w:val="0"/>
              <w:pageBreakBefore w:val="0"/>
              <w:widowControl w:val="0"/>
              <w:kinsoku/>
              <w:wordWrap w:val="0"/>
              <w:overflowPunct/>
              <w:topLinePunct/>
              <w:autoSpaceDE/>
              <w:autoSpaceDN/>
              <w:bidi w:val="0"/>
              <w:adjustRightInd/>
              <w:snapToGrid/>
              <w:spacing w:line="288" w:lineRule="auto"/>
              <w:jc w:val="center"/>
              <w:textAlignment w:val="auto"/>
              <w:rPr>
                <w:rFonts w:hint="eastAsia" w:ascii="宋体" w:hAnsi="宋体" w:eastAsia="宋体" w:cs="宋体"/>
                <w:sz w:val="18"/>
                <w:szCs w:val="18"/>
                <w:highlight w:val="none"/>
              </w:rPr>
            </w:pPr>
          </w:p>
        </w:tc>
        <w:tc>
          <w:tcPr>
            <w:tcW w:w="3110" w:type="dxa"/>
            <w:noWrap w:val="0"/>
            <w:vAlign w:val="center"/>
          </w:tcPr>
          <w:p w14:paraId="0648307E">
            <w:pPr>
              <w:keepNext w:val="0"/>
              <w:keepLines w:val="0"/>
              <w:pageBreakBefore w:val="0"/>
              <w:widowControl w:val="0"/>
              <w:kinsoku/>
              <w:wordWrap w:val="0"/>
              <w:overflowPunct/>
              <w:topLinePunct/>
              <w:autoSpaceDE/>
              <w:autoSpaceDN/>
              <w:bidi w:val="0"/>
              <w:adjustRightInd/>
              <w:snapToGrid/>
              <w:spacing w:line="288" w:lineRule="auto"/>
              <w:jc w:val="left"/>
              <w:textAlignment w:val="auto"/>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rPr>
              <w:t>没有拉运到贵镇指定的消纳地点</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lang w:val="en-US" w:eastAsia="zh-CN"/>
              </w:rPr>
              <w:t>5</w:t>
            </w:r>
            <w:r>
              <w:rPr>
                <w:rFonts w:hint="eastAsia" w:ascii="宋体" w:hAnsi="宋体" w:eastAsia="宋体" w:cs="宋体"/>
                <w:sz w:val="18"/>
                <w:szCs w:val="18"/>
                <w:highlight w:val="none"/>
              </w:rPr>
              <w:t>分</w:t>
            </w:r>
            <w:r>
              <w:rPr>
                <w:rFonts w:hint="eastAsia" w:ascii="宋体" w:hAnsi="宋体" w:eastAsia="宋体" w:cs="宋体"/>
                <w:sz w:val="18"/>
                <w:szCs w:val="18"/>
                <w:highlight w:val="none"/>
                <w:lang w:eastAsia="zh-CN"/>
              </w:rPr>
              <w:t>）</w:t>
            </w:r>
          </w:p>
        </w:tc>
        <w:tc>
          <w:tcPr>
            <w:tcW w:w="1587" w:type="dxa"/>
            <w:vMerge w:val="continue"/>
            <w:noWrap w:val="0"/>
            <w:vAlign w:val="center"/>
          </w:tcPr>
          <w:p w14:paraId="4C90ADD7">
            <w:pPr>
              <w:keepNext w:val="0"/>
              <w:keepLines w:val="0"/>
              <w:pageBreakBefore w:val="0"/>
              <w:widowControl w:val="0"/>
              <w:kinsoku/>
              <w:wordWrap w:val="0"/>
              <w:overflowPunct/>
              <w:topLinePunct/>
              <w:autoSpaceDE/>
              <w:autoSpaceDN/>
              <w:bidi w:val="0"/>
              <w:adjustRightInd/>
              <w:snapToGrid/>
              <w:spacing w:line="288" w:lineRule="auto"/>
              <w:jc w:val="left"/>
              <w:textAlignment w:val="auto"/>
              <w:rPr>
                <w:rFonts w:hint="eastAsia" w:ascii="宋体" w:hAnsi="宋体" w:eastAsia="宋体" w:cs="宋体"/>
                <w:sz w:val="18"/>
                <w:szCs w:val="18"/>
                <w:highlight w:val="none"/>
              </w:rPr>
            </w:pPr>
          </w:p>
        </w:tc>
        <w:tc>
          <w:tcPr>
            <w:tcW w:w="1134" w:type="dxa"/>
            <w:noWrap w:val="0"/>
            <w:vAlign w:val="center"/>
          </w:tcPr>
          <w:p w14:paraId="6BAD43A6">
            <w:pPr>
              <w:keepNext w:val="0"/>
              <w:keepLines w:val="0"/>
              <w:pageBreakBefore w:val="0"/>
              <w:widowControl w:val="0"/>
              <w:kinsoku/>
              <w:wordWrap w:val="0"/>
              <w:overflowPunct/>
              <w:topLinePunct/>
              <w:autoSpaceDE/>
              <w:autoSpaceDN/>
              <w:bidi w:val="0"/>
              <w:adjustRightInd/>
              <w:snapToGrid/>
              <w:spacing w:line="288" w:lineRule="auto"/>
              <w:jc w:val="center"/>
              <w:textAlignment w:val="auto"/>
              <w:rPr>
                <w:rFonts w:hint="eastAsia" w:ascii="宋体" w:hAnsi="宋体" w:eastAsia="宋体" w:cs="宋体"/>
                <w:sz w:val="18"/>
                <w:szCs w:val="18"/>
                <w:highlight w:val="none"/>
              </w:rPr>
            </w:pPr>
          </w:p>
        </w:tc>
        <w:tc>
          <w:tcPr>
            <w:tcW w:w="769" w:type="dxa"/>
            <w:noWrap w:val="0"/>
            <w:vAlign w:val="center"/>
          </w:tcPr>
          <w:p w14:paraId="6DB2E56E">
            <w:pPr>
              <w:keepNext w:val="0"/>
              <w:keepLines w:val="0"/>
              <w:pageBreakBefore w:val="0"/>
              <w:widowControl w:val="0"/>
              <w:kinsoku/>
              <w:wordWrap w:val="0"/>
              <w:overflowPunct/>
              <w:topLinePunct/>
              <w:autoSpaceDE/>
              <w:autoSpaceDN/>
              <w:bidi w:val="0"/>
              <w:adjustRightInd/>
              <w:snapToGrid/>
              <w:spacing w:line="288" w:lineRule="auto"/>
              <w:jc w:val="center"/>
              <w:textAlignment w:val="auto"/>
              <w:rPr>
                <w:rFonts w:hint="eastAsia" w:ascii="宋体" w:hAnsi="宋体" w:eastAsia="宋体" w:cs="宋体"/>
                <w:sz w:val="18"/>
                <w:szCs w:val="18"/>
                <w:highlight w:val="none"/>
              </w:rPr>
            </w:pPr>
          </w:p>
        </w:tc>
      </w:tr>
      <w:tr w14:paraId="3D7DA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8" w:type="dxa"/>
            <w:noWrap w:val="0"/>
            <w:vAlign w:val="center"/>
          </w:tcPr>
          <w:p w14:paraId="6E2BE3FA">
            <w:pPr>
              <w:keepNext w:val="0"/>
              <w:keepLines w:val="0"/>
              <w:pageBreakBefore w:val="0"/>
              <w:widowControl w:val="0"/>
              <w:kinsoku/>
              <w:wordWrap w:val="0"/>
              <w:overflowPunct/>
              <w:topLinePunct/>
              <w:autoSpaceDE/>
              <w:autoSpaceDN/>
              <w:bidi w:val="0"/>
              <w:adjustRightInd/>
              <w:snapToGrid/>
              <w:spacing w:line="288" w:lineRule="auto"/>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垃圾清理</w:t>
            </w:r>
          </w:p>
          <w:p w14:paraId="15FA1E4D">
            <w:pPr>
              <w:keepNext w:val="0"/>
              <w:keepLines w:val="0"/>
              <w:pageBreakBefore w:val="0"/>
              <w:widowControl w:val="0"/>
              <w:kinsoku/>
              <w:wordWrap w:val="0"/>
              <w:overflowPunct/>
              <w:topLinePunct/>
              <w:autoSpaceDE/>
              <w:autoSpaceDN/>
              <w:bidi w:val="0"/>
              <w:adjustRightInd/>
              <w:snapToGrid/>
              <w:spacing w:line="288" w:lineRule="auto"/>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（10分）</w:t>
            </w:r>
          </w:p>
        </w:tc>
        <w:tc>
          <w:tcPr>
            <w:tcW w:w="1941" w:type="dxa"/>
            <w:noWrap w:val="0"/>
            <w:vAlign w:val="center"/>
          </w:tcPr>
          <w:p w14:paraId="46526450">
            <w:pPr>
              <w:keepNext w:val="0"/>
              <w:keepLines w:val="0"/>
              <w:pageBreakBefore w:val="0"/>
              <w:widowControl w:val="0"/>
              <w:kinsoku/>
              <w:wordWrap w:val="0"/>
              <w:overflowPunct/>
              <w:topLinePunct/>
              <w:autoSpaceDE/>
              <w:autoSpaceDN/>
              <w:bidi w:val="0"/>
              <w:adjustRightInd/>
              <w:snapToGrid/>
              <w:spacing w:line="288" w:lineRule="auto"/>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对老百姓丢弃在路上的垃圾进行清理</w:t>
            </w:r>
          </w:p>
        </w:tc>
        <w:tc>
          <w:tcPr>
            <w:tcW w:w="3110" w:type="dxa"/>
            <w:noWrap w:val="0"/>
            <w:vAlign w:val="center"/>
          </w:tcPr>
          <w:p w14:paraId="10BF480B">
            <w:pPr>
              <w:keepNext w:val="0"/>
              <w:keepLines w:val="0"/>
              <w:pageBreakBefore w:val="0"/>
              <w:widowControl w:val="0"/>
              <w:kinsoku/>
              <w:wordWrap w:val="0"/>
              <w:overflowPunct/>
              <w:topLinePunct/>
              <w:autoSpaceDE/>
              <w:autoSpaceDN/>
              <w:bidi w:val="0"/>
              <w:adjustRightInd/>
              <w:snapToGrid/>
              <w:spacing w:line="288" w:lineRule="auto"/>
              <w:jc w:val="left"/>
              <w:textAlignment w:val="auto"/>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rPr>
              <w:t>没有对老百姓丢弃在路上的垃圾进行清理</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10分</w:t>
            </w:r>
            <w:r>
              <w:rPr>
                <w:rFonts w:hint="eastAsia" w:ascii="宋体" w:hAnsi="宋体" w:eastAsia="宋体" w:cs="宋体"/>
                <w:sz w:val="18"/>
                <w:szCs w:val="18"/>
                <w:highlight w:val="none"/>
                <w:lang w:eastAsia="zh-CN"/>
              </w:rPr>
              <w:t>）</w:t>
            </w:r>
          </w:p>
        </w:tc>
        <w:tc>
          <w:tcPr>
            <w:tcW w:w="1587" w:type="dxa"/>
            <w:vMerge w:val="continue"/>
            <w:noWrap w:val="0"/>
            <w:vAlign w:val="center"/>
          </w:tcPr>
          <w:p w14:paraId="4C3756F6">
            <w:pPr>
              <w:keepNext w:val="0"/>
              <w:keepLines w:val="0"/>
              <w:pageBreakBefore w:val="0"/>
              <w:widowControl w:val="0"/>
              <w:kinsoku/>
              <w:wordWrap w:val="0"/>
              <w:overflowPunct/>
              <w:topLinePunct/>
              <w:autoSpaceDE/>
              <w:autoSpaceDN/>
              <w:bidi w:val="0"/>
              <w:adjustRightInd/>
              <w:snapToGrid/>
              <w:spacing w:line="288" w:lineRule="auto"/>
              <w:jc w:val="left"/>
              <w:textAlignment w:val="auto"/>
              <w:rPr>
                <w:rFonts w:hint="eastAsia" w:ascii="宋体" w:hAnsi="宋体" w:eastAsia="宋体" w:cs="宋体"/>
                <w:sz w:val="18"/>
                <w:szCs w:val="18"/>
                <w:highlight w:val="none"/>
              </w:rPr>
            </w:pPr>
          </w:p>
        </w:tc>
        <w:tc>
          <w:tcPr>
            <w:tcW w:w="1134" w:type="dxa"/>
            <w:noWrap w:val="0"/>
            <w:vAlign w:val="center"/>
          </w:tcPr>
          <w:p w14:paraId="0BD7C0F2">
            <w:pPr>
              <w:keepNext w:val="0"/>
              <w:keepLines w:val="0"/>
              <w:pageBreakBefore w:val="0"/>
              <w:widowControl w:val="0"/>
              <w:kinsoku/>
              <w:wordWrap w:val="0"/>
              <w:overflowPunct/>
              <w:topLinePunct/>
              <w:autoSpaceDE/>
              <w:autoSpaceDN/>
              <w:bidi w:val="0"/>
              <w:adjustRightInd/>
              <w:snapToGrid/>
              <w:spacing w:line="288" w:lineRule="auto"/>
              <w:jc w:val="center"/>
              <w:textAlignment w:val="auto"/>
              <w:rPr>
                <w:rFonts w:hint="eastAsia" w:ascii="宋体" w:hAnsi="宋体" w:eastAsia="宋体" w:cs="宋体"/>
                <w:sz w:val="18"/>
                <w:szCs w:val="18"/>
                <w:highlight w:val="none"/>
              </w:rPr>
            </w:pPr>
          </w:p>
        </w:tc>
        <w:tc>
          <w:tcPr>
            <w:tcW w:w="769" w:type="dxa"/>
            <w:noWrap w:val="0"/>
            <w:vAlign w:val="center"/>
          </w:tcPr>
          <w:p w14:paraId="4912A5C6">
            <w:pPr>
              <w:keepNext w:val="0"/>
              <w:keepLines w:val="0"/>
              <w:pageBreakBefore w:val="0"/>
              <w:widowControl w:val="0"/>
              <w:kinsoku/>
              <w:wordWrap w:val="0"/>
              <w:overflowPunct/>
              <w:topLinePunct/>
              <w:autoSpaceDE/>
              <w:autoSpaceDN/>
              <w:bidi w:val="0"/>
              <w:adjustRightInd/>
              <w:snapToGrid/>
              <w:spacing w:line="288" w:lineRule="auto"/>
              <w:jc w:val="center"/>
              <w:textAlignment w:val="auto"/>
              <w:rPr>
                <w:rFonts w:hint="eastAsia" w:ascii="宋体" w:hAnsi="宋体" w:eastAsia="宋体" w:cs="宋体"/>
                <w:sz w:val="18"/>
                <w:szCs w:val="18"/>
                <w:highlight w:val="none"/>
              </w:rPr>
            </w:pPr>
          </w:p>
        </w:tc>
      </w:tr>
      <w:tr w14:paraId="6B00E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8" w:type="dxa"/>
            <w:noWrap w:val="0"/>
            <w:vAlign w:val="center"/>
          </w:tcPr>
          <w:p w14:paraId="3998F6CD">
            <w:pPr>
              <w:keepNext w:val="0"/>
              <w:keepLines w:val="0"/>
              <w:pageBreakBefore w:val="0"/>
              <w:widowControl w:val="0"/>
              <w:kinsoku/>
              <w:wordWrap w:val="0"/>
              <w:overflowPunct/>
              <w:topLinePunct/>
              <w:autoSpaceDE/>
              <w:autoSpaceDN/>
              <w:bidi w:val="0"/>
              <w:adjustRightInd/>
              <w:snapToGrid/>
              <w:spacing w:line="288" w:lineRule="auto"/>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小广告清理</w:t>
            </w:r>
          </w:p>
          <w:p w14:paraId="2CF7F3D4">
            <w:pPr>
              <w:keepNext w:val="0"/>
              <w:keepLines w:val="0"/>
              <w:pageBreakBefore w:val="0"/>
              <w:widowControl w:val="0"/>
              <w:kinsoku/>
              <w:wordWrap w:val="0"/>
              <w:overflowPunct/>
              <w:topLinePunct/>
              <w:autoSpaceDE/>
              <w:autoSpaceDN/>
              <w:bidi w:val="0"/>
              <w:adjustRightInd/>
              <w:snapToGrid/>
              <w:spacing w:line="288" w:lineRule="auto"/>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（10分）</w:t>
            </w:r>
          </w:p>
        </w:tc>
        <w:tc>
          <w:tcPr>
            <w:tcW w:w="1941" w:type="dxa"/>
            <w:noWrap w:val="0"/>
            <w:vAlign w:val="center"/>
          </w:tcPr>
          <w:p w14:paraId="1B8E8A37">
            <w:pPr>
              <w:keepNext w:val="0"/>
              <w:keepLines w:val="0"/>
              <w:pageBreakBefore w:val="0"/>
              <w:widowControl w:val="0"/>
              <w:kinsoku/>
              <w:wordWrap w:val="0"/>
              <w:overflowPunct/>
              <w:topLinePunct/>
              <w:autoSpaceDE/>
              <w:autoSpaceDN/>
              <w:bidi w:val="0"/>
              <w:adjustRightInd/>
              <w:snapToGrid/>
              <w:spacing w:line="288" w:lineRule="auto"/>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违法小广告及时清理</w:t>
            </w:r>
          </w:p>
        </w:tc>
        <w:tc>
          <w:tcPr>
            <w:tcW w:w="3110" w:type="dxa"/>
            <w:noWrap w:val="0"/>
            <w:vAlign w:val="center"/>
          </w:tcPr>
          <w:p w14:paraId="7285AB7C">
            <w:pPr>
              <w:keepNext w:val="0"/>
              <w:keepLines w:val="0"/>
              <w:pageBreakBefore w:val="0"/>
              <w:widowControl w:val="0"/>
              <w:kinsoku/>
              <w:wordWrap w:val="0"/>
              <w:overflowPunct/>
              <w:topLinePunct/>
              <w:autoSpaceDE/>
              <w:autoSpaceDN/>
              <w:bidi w:val="0"/>
              <w:adjustRightInd/>
              <w:snapToGrid/>
              <w:spacing w:line="288" w:lineRule="auto"/>
              <w:jc w:val="left"/>
              <w:textAlignment w:val="auto"/>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rPr>
              <w:t>没有对违法小广告及时清理。</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10分</w:t>
            </w:r>
            <w:r>
              <w:rPr>
                <w:rFonts w:hint="eastAsia" w:ascii="宋体" w:hAnsi="宋体" w:eastAsia="宋体" w:cs="宋体"/>
                <w:sz w:val="18"/>
                <w:szCs w:val="18"/>
                <w:highlight w:val="none"/>
                <w:lang w:eastAsia="zh-CN"/>
              </w:rPr>
              <w:t>）</w:t>
            </w:r>
          </w:p>
          <w:p w14:paraId="31E700FF">
            <w:pPr>
              <w:keepNext w:val="0"/>
              <w:keepLines w:val="0"/>
              <w:pageBreakBefore w:val="0"/>
              <w:widowControl w:val="0"/>
              <w:kinsoku/>
              <w:wordWrap w:val="0"/>
              <w:overflowPunct/>
              <w:topLinePunct/>
              <w:autoSpaceDE/>
              <w:autoSpaceDN/>
              <w:bidi w:val="0"/>
              <w:adjustRightInd/>
              <w:snapToGrid/>
              <w:spacing w:line="288" w:lineRule="auto"/>
              <w:jc w:val="left"/>
              <w:textAlignment w:val="auto"/>
              <w:rPr>
                <w:rFonts w:hint="eastAsia" w:ascii="宋体" w:hAnsi="宋体" w:eastAsia="宋体" w:cs="宋体"/>
                <w:sz w:val="18"/>
                <w:szCs w:val="18"/>
                <w:highlight w:val="none"/>
              </w:rPr>
            </w:pPr>
          </w:p>
        </w:tc>
        <w:tc>
          <w:tcPr>
            <w:tcW w:w="1587" w:type="dxa"/>
            <w:noWrap w:val="0"/>
            <w:vAlign w:val="center"/>
          </w:tcPr>
          <w:p w14:paraId="0AF3FDD7">
            <w:pPr>
              <w:keepNext w:val="0"/>
              <w:keepLines w:val="0"/>
              <w:pageBreakBefore w:val="0"/>
              <w:widowControl w:val="0"/>
              <w:kinsoku/>
              <w:wordWrap w:val="0"/>
              <w:overflowPunct/>
              <w:topLinePunct/>
              <w:autoSpaceDE/>
              <w:autoSpaceDN/>
              <w:bidi w:val="0"/>
              <w:adjustRightInd/>
              <w:snapToGrid/>
              <w:spacing w:line="288" w:lineRule="auto"/>
              <w:jc w:val="left"/>
              <w:textAlignment w:val="auto"/>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rPr>
              <w:t>发现一处扣1分,直至扣完</w:t>
            </w:r>
            <w:r>
              <w:rPr>
                <w:rFonts w:hint="eastAsia" w:ascii="宋体" w:hAnsi="宋体" w:eastAsia="宋体" w:cs="宋体"/>
                <w:sz w:val="18"/>
                <w:szCs w:val="18"/>
                <w:highlight w:val="none"/>
                <w:lang w:eastAsia="zh-CN"/>
              </w:rPr>
              <w:t>。</w:t>
            </w:r>
          </w:p>
        </w:tc>
        <w:tc>
          <w:tcPr>
            <w:tcW w:w="1134" w:type="dxa"/>
            <w:noWrap w:val="0"/>
            <w:vAlign w:val="center"/>
          </w:tcPr>
          <w:p w14:paraId="1EE0C99B">
            <w:pPr>
              <w:keepNext w:val="0"/>
              <w:keepLines w:val="0"/>
              <w:pageBreakBefore w:val="0"/>
              <w:widowControl w:val="0"/>
              <w:kinsoku/>
              <w:wordWrap w:val="0"/>
              <w:overflowPunct/>
              <w:topLinePunct/>
              <w:autoSpaceDE/>
              <w:autoSpaceDN/>
              <w:bidi w:val="0"/>
              <w:adjustRightInd/>
              <w:snapToGrid/>
              <w:spacing w:line="288" w:lineRule="auto"/>
              <w:jc w:val="center"/>
              <w:textAlignment w:val="auto"/>
              <w:rPr>
                <w:rFonts w:hint="eastAsia" w:ascii="宋体" w:hAnsi="宋体" w:eastAsia="宋体" w:cs="宋体"/>
                <w:sz w:val="18"/>
                <w:szCs w:val="18"/>
                <w:highlight w:val="none"/>
              </w:rPr>
            </w:pPr>
          </w:p>
        </w:tc>
        <w:tc>
          <w:tcPr>
            <w:tcW w:w="769" w:type="dxa"/>
            <w:noWrap w:val="0"/>
            <w:vAlign w:val="center"/>
          </w:tcPr>
          <w:p w14:paraId="504A1F22">
            <w:pPr>
              <w:keepNext w:val="0"/>
              <w:keepLines w:val="0"/>
              <w:pageBreakBefore w:val="0"/>
              <w:widowControl w:val="0"/>
              <w:kinsoku/>
              <w:wordWrap w:val="0"/>
              <w:overflowPunct/>
              <w:topLinePunct/>
              <w:autoSpaceDE/>
              <w:autoSpaceDN/>
              <w:bidi w:val="0"/>
              <w:adjustRightInd/>
              <w:snapToGrid/>
              <w:spacing w:line="288" w:lineRule="auto"/>
              <w:jc w:val="center"/>
              <w:textAlignment w:val="auto"/>
              <w:rPr>
                <w:rFonts w:hint="eastAsia" w:ascii="宋体" w:hAnsi="宋体" w:eastAsia="宋体" w:cs="宋体"/>
                <w:sz w:val="18"/>
                <w:szCs w:val="18"/>
                <w:highlight w:val="none"/>
              </w:rPr>
            </w:pPr>
          </w:p>
        </w:tc>
      </w:tr>
      <w:tr w14:paraId="05435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8" w:type="dxa"/>
            <w:noWrap w:val="0"/>
            <w:vAlign w:val="center"/>
          </w:tcPr>
          <w:p w14:paraId="39436E21">
            <w:pPr>
              <w:keepNext w:val="0"/>
              <w:keepLines w:val="0"/>
              <w:pageBreakBefore w:val="0"/>
              <w:widowControl w:val="0"/>
              <w:kinsoku/>
              <w:wordWrap w:val="0"/>
              <w:overflowPunct/>
              <w:topLinePunct/>
              <w:autoSpaceDE/>
              <w:autoSpaceDN/>
              <w:bidi w:val="0"/>
              <w:adjustRightInd/>
              <w:snapToGrid/>
              <w:spacing w:line="288" w:lineRule="auto"/>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扫雪铲冰</w:t>
            </w:r>
          </w:p>
          <w:p w14:paraId="7CE3CEFA">
            <w:pPr>
              <w:keepNext w:val="0"/>
              <w:keepLines w:val="0"/>
              <w:pageBreakBefore w:val="0"/>
              <w:widowControl w:val="0"/>
              <w:kinsoku/>
              <w:wordWrap w:val="0"/>
              <w:overflowPunct/>
              <w:topLinePunct/>
              <w:autoSpaceDE/>
              <w:autoSpaceDN/>
              <w:bidi w:val="0"/>
              <w:adjustRightInd/>
              <w:snapToGrid/>
              <w:spacing w:line="288" w:lineRule="auto"/>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（10分）</w:t>
            </w:r>
          </w:p>
        </w:tc>
        <w:tc>
          <w:tcPr>
            <w:tcW w:w="1941" w:type="dxa"/>
            <w:noWrap w:val="0"/>
            <w:vAlign w:val="center"/>
          </w:tcPr>
          <w:p w14:paraId="3BF69494">
            <w:pPr>
              <w:keepNext w:val="0"/>
              <w:keepLines w:val="0"/>
              <w:pageBreakBefore w:val="0"/>
              <w:widowControl w:val="0"/>
              <w:kinsoku/>
              <w:wordWrap w:val="0"/>
              <w:overflowPunct/>
              <w:topLinePunct/>
              <w:autoSpaceDE/>
              <w:autoSpaceDN/>
              <w:bidi w:val="0"/>
              <w:adjustRightInd/>
              <w:snapToGrid/>
              <w:spacing w:line="288" w:lineRule="auto"/>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对镇政府前街道路扫雪铲冰</w:t>
            </w:r>
          </w:p>
        </w:tc>
        <w:tc>
          <w:tcPr>
            <w:tcW w:w="3110" w:type="dxa"/>
            <w:noWrap w:val="0"/>
            <w:vAlign w:val="center"/>
          </w:tcPr>
          <w:p w14:paraId="0A3FCEEC">
            <w:pPr>
              <w:keepNext w:val="0"/>
              <w:keepLines w:val="0"/>
              <w:pageBreakBefore w:val="0"/>
              <w:widowControl w:val="0"/>
              <w:kinsoku/>
              <w:wordWrap w:val="0"/>
              <w:overflowPunct/>
              <w:topLinePunct/>
              <w:autoSpaceDE/>
              <w:autoSpaceDN/>
              <w:bidi w:val="0"/>
              <w:adjustRightInd/>
              <w:snapToGrid/>
              <w:spacing w:line="288" w:lineRule="auto"/>
              <w:jc w:val="left"/>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未对镇政府前道路扫雪铲冰。（10分）</w:t>
            </w:r>
          </w:p>
        </w:tc>
        <w:tc>
          <w:tcPr>
            <w:tcW w:w="1587" w:type="dxa"/>
            <w:noWrap w:val="0"/>
            <w:vAlign w:val="center"/>
          </w:tcPr>
          <w:p w14:paraId="471EEBED">
            <w:pPr>
              <w:keepNext w:val="0"/>
              <w:keepLines w:val="0"/>
              <w:pageBreakBefore w:val="0"/>
              <w:widowControl w:val="0"/>
              <w:kinsoku/>
              <w:wordWrap w:val="0"/>
              <w:overflowPunct/>
              <w:topLinePunct/>
              <w:autoSpaceDE/>
              <w:autoSpaceDN/>
              <w:bidi w:val="0"/>
              <w:adjustRightInd/>
              <w:snapToGrid/>
              <w:spacing w:line="288" w:lineRule="auto"/>
              <w:jc w:val="left"/>
              <w:textAlignment w:val="auto"/>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rPr>
              <w:t>发现一处扣1分,直至扣完</w:t>
            </w:r>
            <w:r>
              <w:rPr>
                <w:rFonts w:hint="eastAsia" w:ascii="宋体" w:hAnsi="宋体" w:eastAsia="宋体" w:cs="宋体"/>
                <w:sz w:val="18"/>
                <w:szCs w:val="18"/>
                <w:highlight w:val="none"/>
                <w:lang w:eastAsia="zh-CN"/>
              </w:rPr>
              <w:t>。</w:t>
            </w:r>
          </w:p>
        </w:tc>
        <w:tc>
          <w:tcPr>
            <w:tcW w:w="1134" w:type="dxa"/>
            <w:noWrap w:val="0"/>
            <w:vAlign w:val="center"/>
          </w:tcPr>
          <w:p w14:paraId="6AEECECC">
            <w:pPr>
              <w:keepNext w:val="0"/>
              <w:keepLines w:val="0"/>
              <w:pageBreakBefore w:val="0"/>
              <w:widowControl w:val="0"/>
              <w:kinsoku/>
              <w:wordWrap w:val="0"/>
              <w:overflowPunct/>
              <w:topLinePunct/>
              <w:autoSpaceDE/>
              <w:autoSpaceDN/>
              <w:bidi w:val="0"/>
              <w:adjustRightInd/>
              <w:snapToGrid/>
              <w:spacing w:line="288" w:lineRule="auto"/>
              <w:jc w:val="center"/>
              <w:textAlignment w:val="auto"/>
              <w:rPr>
                <w:rFonts w:hint="eastAsia" w:ascii="宋体" w:hAnsi="宋体" w:eastAsia="宋体" w:cs="宋体"/>
                <w:sz w:val="18"/>
                <w:szCs w:val="18"/>
                <w:highlight w:val="none"/>
              </w:rPr>
            </w:pPr>
          </w:p>
        </w:tc>
        <w:tc>
          <w:tcPr>
            <w:tcW w:w="769" w:type="dxa"/>
            <w:noWrap w:val="0"/>
            <w:vAlign w:val="center"/>
          </w:tcPr>
          <w:p w14:paraId="7315A399">
            <w:pPr>
              <w:keepNext w:val="0"/>
              <w:keepLines w:val="0"/>
              <w:pageBreakBefore w:val="0"/>
              <w:widowControl w:val="0"/>
              <w:kinsoku/>
              <w:wordWrap w:val="0"/>
              <w:overflowPunct/>
              <w:topLinePunct/>
              <w:autoSpaceDE/>
              <w:autoSpaceDN/>
              <w:bidi w:val="0"/>
              <w:adjustRightInd/>
              <w:snapToGrid/>
              <w:spacing w:line="288" w:lineRule="auto"/>
              <w:jc w:val="center"/>
              <w:textAlignment w:val="auto"/>
              <w:rPr>
                <w:rFonts w:hint="eastAsia" w:ascii="宋体" w:hAnsi="宋体" w:eastAsia="宋体" w:cs="宋体"/>
                <w:sz w:val="18"/>
                <w:szCs w:val="18"/>
                <w:highlight w:val="none"/>
              </w:rPr>
            </w:pPr>
          </w:p>
        </w:tc>
      </w:tr>
      <w:tr w14:paraId="1D4B3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8" w:type="dxa"/>
            <w:vMerge w:val="restart"/>
            <w:noWrap w:val="0"/>
            <w:vAlign w:val="center"/>
          </w:tcPr>
          <w:p w14:paraId="3FFAECD4">
            <w:pPr>
              <w:keepNext w:val="0"/>
              <w:keepLines w:val="0"/>
              <w:pageBreakBefore w:val="0"/>
              <w:widowControl w:val="0"/>
              <w:kinsoku/>
              <w:wordWrap w:val="0"/>
              <w:overflowPunct/>
              <w:topLinePunct/>
              <w:autoSpaceDE/>
              <w:autoSpaceDN/>
              <w:bidi w:val="0"/>
              <w:adjustRightInd/>
              <w:snapToGrid/>
              <w:spacing w:line="288" w:lineRule="auto"/>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人员管理</w:t>
            </w:r>
          </w:p>
          <w:p w14:paraId="1255794E">
            <w:pPr>
              <w:keepNext w:val="0"/>
              <w:keepLines w:val="0"/>
              <w:pageBreakBefore w:val="0"/>
              <w:widowControl w:val="0"/>
              <w:kinsoku/>
              <w:wordWrap w:val="0"/>
              <w:overflowPunct/>
              <w:topLinePunct/>
              <w:autoSpaceDE/>
              <w:autoSpaceDN/>
              <w:bidi w:val="0"/>
              <w:adjustRightInd/>
              <w:snapToGrid/>
              <w:spacing w:line="288" w:lineRule="auto"/>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（10分）</w:t>
            </w:r>
          </w:p>
        </w:tc>
        <w:tc>
          <w:tcPr>
            <w:tcW w:w="1941" w:type="dxa"/>
            <w:noWrap w:val="0"/>
            <w:vAlign w:val="center"/>
          </w:tcPr>
          <w:p w14:paraId="5D39E885">
            <w:pPr>
              <w:keepNext w:val="0"/>
              <w:keepLines w:val="0"/>
              <w:pageBreakBefore w:val="0"/>
              <w:widowControl w:val="0"/>
              <w:kinsoku/>
              <w:wordWrap w:val="0"/>
              <w:overflowPunct/>
              <w:topLinePunct/>
              <w:autoSpaceDE/>
              <w:autoSpaceDN/>
              <w:bidi w:val="0"/>
              <w:adjustRightInd/>
              <w:snapToGrid/>
              <w:spacing w:line="288" w:lineRule="auto"/>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统一着装</w:t>
            </w:r>
          </w:p>
        </w:tc>
        <w:tc>
          <w:tcPr>
            <w:tcW w:w="3110" w:type="dxa"/>
            <w:noWrap w:val="0"/>
            <w:vAlign w:val="center"/>
          </w:tcPr>
          <w:p w14:paraId="6FE23491">
            <w:pPr>
              <w:keepNext w:val="0"/>
              <w:keepLines w:val="0"/>
              <w:pageBreakBefore w:val="0"/>
              <w:widowControl w:val="0"/>
              <w:kinsoku/>
              <w:wordWrap w:val="0"/>
              <w:overflowPunct/>
              <w:topLinePunct/>
              <w:autoSpaceDE/>
              <w:autoSpaceDN/>
              <w:bidi w:val="0"/>
              <w:adjustRightInd/>
              <w:snapToGrid/>
              <w:spacing w:line="288" w:lineRule="auto"/>
              <w:jc w:val="left"/>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保洁员未统一着装上岗。</w:t>
            </w:r>
          </w:p>
        </w:tc>
        <w:tc>
          <w:tcPr>
            <w:tcW w:w="1587" w:type="dxa"/>
            <w:vMerge w:val="restart"/>
            <w:noWrap w:val="0"/>
            <w:vAlign w:val="center"/>
          </w:tcPr>
          <w:p w14:paraId="750BEF7D">
            <w:pPr>
              <w:keepNext w:val="0"/>
              <w:keepLines w:val="0"/>
              <w:pageBreakBefore w:val="0"/>
              <w:widowControl w:val="0"/>
              <w:kinsoku/>
              <w:wordWrap w:val="0"/>
              <w:overflowPunct/>
              <w:topLinePunct/>
              <w:autoSpaceDE/>
              <w:autoSpaceDN/>
              <w:bidi w:val="0"/>
              <w:adjustRightInd/>
              <w:snapToGrid/>
              <w:spacing w:line="288" w:lineRule="auto"/>
              <w:jc w:val="left"/>
              <w:textAlignment w:val="auto"/>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rPr>
              <w:t>发现一处扣1分,直至扣完</w:t>
            </w:r>
            <w:r>
              <w:rPr>
                <w:rFonts w:hint="eastAsia" w:ascii="宋体" w:hAnsi="宋体" w:eastAsia="宋体" w:cs="宋体"/>
                <w:sz w:val="18"/>
                <w:szCs w:val="18"/>
                <w:highlight w:val="none"/>
                <w:lang w:eastAsia="zh-CN"/>
              </w:rPr>
              <w:t>。</w:t>
            </w:r>
          </w:p>
        </w:tc>
        <w:tc>
          <w:tcPr>
            <w:tcW w:w="1134" w:type="dxa"/>
            <w:noWrap w:val="0"/>
            <w:vAlign w:val="center"/>
          </w:tcPr>
          <w:p w14:paraId="0D7A0B24">
            <w:pPr>
              <w:keepNext w:val="0"/>
              <w:keepLines w:val="0"/>
              <w:pageBreakBefore w:val="0"/>
              <w:widowControl w:val="0"/>
              <w:kinsoku/>
              <w:wordWrap w:val="0"/>
              <w:overflowPunct/>
              <w:topLinePunct/>
              <w:autoSpaceDE/>
              <w:autoSpaceDN/>
              <w:bidi w:val="0"/>
              <w:adjustRightInd/>
              <w:snapToGrid/>
              <w:spacing w:line="288" w:lineRule="auto"/>
              <w:jc w:val="center"/>
              <w:textAlignment w:val="auto"/>
              <w:rPr>
                <w:rFonts w:hint="eastAsia" w:ascii="宋体" w:hAnsi="宋体" w:eastAsia="宋体" w:cs="宋体"/>
                <w:sz w:val="18"/>
                <w:szCs w:val="18"/>
                <w:highlight w:val="none"/>
              </w:rPr>
            </w:pPr>
          </w:p>
        </w:tc>
        <w:tc>
          <w:tcPr>
            <w:tcW w:w="769" w:type="dxa"/>
            <w:noWrap w:val="0"/>
            <w:vAlign w:val="center"/>
          </w:tcPr>
          <w:p w14:paraId="38819C1A">
            <w:pPr>
              <w:keepNext w:val="0"/>
              <w:keepLines w:val="0"/>
              <w:pageBreakBefore w:val="0"/>
              <w:widowControl w:val="0"/>
              <w:kinsoku/>
              <w:wordWrap w:val="0"/>
              <w:overflowPunct/>
              <w:topLinePunct/>
              <w:autoSpaceDE/>
              <w:autoSpaceDN/>
              <w:bidi w:val="0"/>
              <w:adjustRightInd/>
              <w:snapToGrid/>
              <w:spacing w:line="288" w:lineRule="auto"/>
              <w:jc w:val="center"/>
              <w:textAlignment w:val="auto"/>
              <w:rPr>
                <w:rFonts w:hint="eastAsia" w:ascii="宋体" w:hAnsi="宋体" w:eastAsia="宋体" w:cs="宋体"/>
                <w:sz w:val="18"/>
                <w:szCs w:val="18"/>
                <w:highlight w:val="none"/>
              </w:rPr>
            </w:pPr>
          </w:p>
        </w:tc>
      </w:tr>
      <w:tr w14:paraId="2ECF3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8" w:type="dxa"/>
            <w:vMerge w:val="continue"/>
            <w:noWrap w:val="0"/>
            <w:vAlign w:val="center"/>
          </w:tcPr>
          <w:p w14:paraId="0041A821">
            <w:pPr>
              <w:keepNext w:val="0"/>
              <w:keepLines w:val="0"/>
              <w:pageBreakBefore w:val="0"/>
              <w:widowControl w:val="0"/>
              <w:kinsoku/>
              <w:wordWrap w:val="0"/>
              <w:overflowPunct/>
              <w:topLinePunct/>
              <w:autoSpaceDE/>
              <w:autoSpaceDN/>
              <w:bidi w:val="0"/>
              <w:adjustRightInd/>
              <w:snapToGrid/>
              <w:spacing w:line="288" w:lineRule="auto"/>
              <w:jc w:val="center"/>
              <w:textAlignment w:val="auto"/>
              <w:rPr>
                <w:rFonts w:hint="eastAsia" w:ascii="宋体" w:hAnsi="宋体" w:eastAsia="宋体" w:cs="宋体"/>
                <w:sz w:val="18"/>
                <w:szCs w:val="18"/>
                <w:highlight w:val="none"/>
              </w:rPr>
            </w:pPr>
          </w:p>
        </w:tc>
        <w:tc>
          <w:tcPr>
            <w:tcW w:w="1941" w:type="dxa"/>
            <w:noWrap w:val="0"/>
            <w:vAlign w:val="center"/>
          </w:tcPr>
          <w:p w14:paraId="566AEC6B">
            <w:pPr>
              <w:keepNext w:val="0"/>
              <w:keepLines w:val="0"/>
              <w:pageBreakBefore w:val="0"/>
              <w:widowControl w:val="0"/>
              <w:kinsoku/>
              <w:wordWrap w:val="0"/>
              <w:overflowPunct/>
              <w:topLinePunct/>
              <w:autoSpaceDE/>
              <w:autoSpaceDN/>
              <w:bidi w:val="0"/>
              <w:adjustRightInd/>
              <w:snapToGrid/>
              <w:spacing w:line="288" w:lineRule="auto"/>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巡视保</w:t>
            </w:r>
          </w:p>
        </w:tc>
        <w:tc>
          <w:tcPr>
            <w:tcW w:w="3110" w:type="dxa"/>
            <w:noWrap w:val="0"/>
            <w:vAlign w:val="center"/>
          </w:tcPr>
          <w:p w14:paraId="2E3445DC">
            <w:pPr>
              <w:keepNext w:val="0"/>
              <w:keepLines w:val="0"/>
              <w:pageBreakBefore w:val="0"/>
              <w:widowControl w:val="0"/>
              <w:kinsoku/>
              <w:wordWrap w:val="0"/>
              <w:overflowPunct/>
              <w:topLinePunct/>
              <w:autoSpaceDE/>
              <w:autoSpaceDN/>
              <w:bidi w:val="0"/>
              <w:adjustRightInd/>
              <w:snapToGrid/>
              <w:spacing w:line="288" w:lineRule="auto"/>
              <w:jc w:val="left"/>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保洁员未进行巡视清洁。</w:t>
            </w:r>
          </w:p>
        </w:tc>
        <w:tc>
          <w:tcPr>
            <w:tcW w:w="1587" w:type="dxa"/>
            <w:vMerge w:val="continue"/>
            <w:noWrap w:val="0"/>
            <w:vAlign w:val="center"/>
          </w:tcPr>
          <w:p w14:paraId="75B3EB1D">
            <w:pPr>
              <w:keepNext w:val="0"/>
              <w:keepLines w:val="0"/>
              <w:pageBreakBefore w:val="0"/>
              <w:widowControl w:val="0"/>
              <w:kinsoku/>
              <w:wordWrap w:val="0"/>
              <w:overflowPunct/>
              <w:topLinePunct/>
              <w:autoSpaceDE/>
              <w:autoSpaceDN/>
              <w:bidi w:val="0"/>
              <w:adjustRightInd/>
              <w:snapToGrid/>
              <w:spacing w:line="288" w:lineRule="auto"/>
              <w:jc w:val="left"/>
              <w:textAlignment w:val="auto"/>
              <w:rPr>
                <w:rFonts w:hint="eastAsia" w:ascii="宋体" w:hAnsi="宋体" w:eastAsia="宋体" w:cs="宋体"/>
                <w:sz w:val="18"/>
                <w:szCs w:val="18"/>
                <w:highlight w:val="none"/>
              </w:rPr>
            </w:pPr>
          </w:p>
        </w:tc>
        <w:tc>
          <w:tcPr>
            <w:tcW w:w="1134" w:type="dxa"/>
            <w:noWrap w:val="0"/>
            <w:vAlign w:val="center"/>
          </w:tcPr>
          <w:p w14:paraId="350AC8B2">
            <w:pPr>
              <w:keepNext w:val="0"/>
              <w:keepLines w:val="0"/>
              <w:pageBreakBefore w:val="0"/>
              <w:widowControl w:val="0"/>
              <w:kinsoku/>
              <w:wordWrap w:val="0"/>
              <w:overflowPunct/>
              <w:topLinePunct/>
              <w:autoSpaceDE/>
              <w:autoSpaceDN/>
              <w:bidi w:val="0"/>
              <w:adjustRightInd/>
              <w:snapToGrid/>
              <w:spacing w:line="288" w:lineRule="auto"/>
              <w:jc w:val="center"/>
              <w:textAlignment w:val="auto"/>
              <w:rPr>
                <w:rFonts w:hint="eastAsia" w:ascii="宋体" w:hAnsi="宋体" w:eastAsia="宋体" w:cs="宋体"/>
                <w:sz w:val="18"/>
                <w:szCs w:val="18"/>
                <w:highlight w:val="none"/>
              </w:rPr>
            </w:pPr>
          </w:p>
        </w:tc>
        <w:tc>
          <w:tcPr>
            <w:tcW w:w="769" w:type="dxa"/>
            <w:noWrap w:val="0"/>
            <w:vAlign w:val="center"/>
          </w:tcPr>
          <w:p w14:paraId="263F0FF0">
            <w:pPr>
              <w:keepNext w:val="0"/>
              <w:keepLines w:val="0"/>
              <w:pageBreakBefore w:val="0"/>
              <w:widowControl w:val="0"/>
              <w:kinsoku/>
              <w:wordWrap w:val="0"/>
              <w:overflowPunct/>
              <w:topLinePunct/>
              <w:autoSpaceDE/>
              <w:autoSpaceDN/>
              <w:bidi w:val="0"/>
              <w:adjustRightInd/>
              <w:snapToGrid/>
              <w:spacing w:line="288" w:lineRule="auto"/>
              <w:jc w:val="center"/>
              <w:textAlignment w:val="auto"/>
              <w:rPr>
                <w:rFonts w:hint="eastAsia" w:ascii="宋体" w:hAnsi="宋体" w:eastAsia="宋体" w:cs="宋体"/>
                <w:sz w:val="18"/>
                <w:szCs w:val="18"/>
                <w:highlight w:val="none"/>
              </w:rPr>
            </w:pPr>
          </w:p>
        </w:tc>
      </w:tr>
      <w:tr w14:paraId="7D41F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8" w:type="dxa"/>
            <w:vMerge w:val="continue"/>
            <w:noWrap w:val="0"/>
            <w:vAlign w:val="center"/>
          </w:tcPr>
          <w:p w14:paraId="1076A466">
            <w:pPr>
              <w:keepNext w:val="0"/>
              <w:keepLines w:val="0"/>
              <w:pageBreakBefore w:val="0"/>
              <w:widowControl w:val="0"/>
              <w:kinsoku/>
              <w:wordWrap w:val="0"/>
              <w:overflowPunct/>
              <w:topLinePunct/>
              <w:autoSpaceDE/>
              <w:autoSpaceDN/>
              <w:bidi w:val="0"/>
              <w:adjustRightInd/>
              <w:snapToGrid/>
              <w:spacing w:line="288" w:lineRule="auto"/>
              <w:jc w:val="center"/>
              <w:textAlignment w:val="auto"/>
              <w:rPr>
                <w:rFonts w:hint="eastAsia" w:ascii="宋体" w:hAnsi="宋体" w:eastAsia="宋体" w:cs="宋体"/>
                <w:sz w:val="18"/>
                <w:szCs w:val="18"/>
                <w:highlight w:val="none"/>
              </w:rPr>
            </w:pPr>
          </w:p>
        </w:tc>
        <w:tc>
          <w:tcPr>
            <w:tcW w:w="1941" w:type="dxa"/>
            <w:noWrap w:val="0"/>
            <w:vAlign w:val="center"/>
          </w:tcPr>
          <w:p w14:paraId="1CB2909E">
            <w:pPr>
              <w:keepNext w:val="0"/>
              <w:keepLines w:val="0"/>
              <w:pageBreakBefore w:val="0"/>
              <w:widowControl w:val="0"/>
              <w:kinsoku/>
              <w:wordWrap w:val="0"/>
              <w:overflowPunct/>
              <w:topLinePunct/>
              <w:autoSpaceDE/>
              <w:autoSpaceDN/>
              <w:bidi w:val="0"/>
              <w:adjustRightInd/>
              <w:snapToGrid/>
              <w:spacing w:line="288" w:lineRule="auto"/>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主管巡视检查</w:t>
            </w:r>
          </w:p>
        </w:tc>
        <w:tc>
          <w:tcPr>
            <w:tcW w:w="3110" w:type="dxa"/>
            <w:noWrap w:val="0"/>
            <w:vAlign w:val="center"/>
          </w:tcPr>
          <w:p w14:paraId="396BE4A2">
            <w:pPr>
              <w:keepNext w:val="0"/>
              <w:keepLines w:val="0"/>
              <w:pageBreakBefore w:val="0"/>
              <w:widowControl w:val="0"/>
              <w:kinsoku/>
              <w:wordWrap w:val="0"/>
              <w:overflowPunct/>
              <w:topLinePunct/>
              <w:autoSpaceDE/>
              <w:autoSpaceDN/>
              <w:bidi w:val="0"/>
              <w:adjustRightInd/>
              <w:snapToGrid/>
              <w:spacing w:line="288" w:lineRule="auto"/>
              <w:jc w:val="left"/>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主管没有每日巡视检查。</w:t>
            </w:r>
          </w:p>
        </w:tc>
        <w:tc>
          <w:tcPr>
            <w:tcW w:w="1587" w:type="dxa"/>
            <w:vMerge w:val="continue"/>
            <w:noWrap w:val="0"/>
            <w:vAlign w:val="center"/>
          </w:tcPr>
          <w:p w14:paraId="54370A98">
            <w:pPr>
              <w:keepNext w:val="0"/>
              <w:keepLines w:val="0"/>
              <w:pageBreakBefore w:val="0"/>
              <w:widowControl w:val="0"/>
              <w:kinsoku/>
              <w:wordWrap w:val="0"/>
              <w:overflowPunct/>
              <w:topLinePunct/>
              <w:autoSpaceDE/>
              <w:autoSpaceDN/>
              <w:bidi w:val="0"/>
              <w:adjustRightInd/>
              <w:snapToGrid/>
              <w:spacing w:line="288" w:lineRule="auto"/>
              <w:jc w:val="left"/>
              <w:textAlignment w:val="auto"/>
              <w:rPr>
                <w:rFonts w:hint="eastAsia" w:ascii="宋体" w:hAnsi="宋体" w:eastAsia="宋体" w:cs="宋体"/>
                <w:sz w:val="18"/>
                <w:szCs w:val="18"/>
                <w:highlight w:val="none"/>
              </w:rPr>
            </w:pPr>
          </w:p>
        </w:tc>
        <w:tc>
          <w:tcPr>
            <w:tcW w:w="1134" w:type="dxa"/>
            <w:noWrap w:val="0"/>
            <w:vAlign w:val="center"/>
          </w:tcPr>
          <w:p w14:paraId="1040E694">
            <w:pPr>
              <w:keepNext w:val="0"/>
              <w:keepLines w:val="0"/>
              <w:pageBreakBefore w:val="0"/>
              <w:widowControl w:val="0"/>
              <w:kinsoku/>
              <w:wordWrap w:val="0"/>
              <w:overflowPunct/>
              <w:topLinePunct/>
              <w:autoSpaceDE/>
              <w:autoSpaceDN/>
              <w:bidi w:val="0"/>
              <w:adjustRightInd/>
              <w:snapToGrid/>
              <w:spacing w:line="288" w:lineRule="auto"/>
              <w:jc w:val="center"/>
              <w:textAlignment w:val="auto"/>
              <w:rPr>
                <w:rFonts w:hint="eastAsia" w:ascii="宋体" w:hAnsi="宋体" w:eastAsia="宋体" w:cs="宋体"/>
                <w:sz w:val="18"/>
                <w:szCs w:val="18"/>
                <w:highlight w:val="none"/>
              </w:rPr>
            </w:pPr>
          </w:p>
        </w:tc>
        <w:tc>
          <w:tcPr>
            <w:tcW w:w="769" w:type="dxa"/>
            <w:noWrap w:val="0"/>
            <w:vAlign w:val="center"/>
          </w:tcPr>
          <w:p w14:paraId="1A98029F">
            <w:pPr>
              <w:keepNext w:val="0"/>
              <w:keepLines w:val="0"/>
              <w:pageBreakBefore w:val="0"/>
              <w:widowControl w:val="0"/>
              <w:kinsoku/>
              <w:wordWrap w:val="0"/>
              <w:overflowPunct/>
              <w:topLinePunct/>
              <w:autoSpaceDE/>
              <w:autoSpaceDN/>
              <w:bidi w:val="0"/>
              <w:adjustRightInd/>
              <w:snapToGrid/>
              <w:spacing w:line="288" w:lineRule="auto"/>
              <w:jc w:val="center"/>
              <w:textAlignment w:val="auto"/>
              <w:rPr>
                <w:rFonts w:hint="eastAsia" w:ascii="宋体" w:hAnsi="宋体" w:eastAsia="宋体" w:cs="宋体"/>
                <w:sz w:val="18"/>
                <w:szCs w:val="18"/>
                <w:highlight w:val="none"/>
              </w:rPr>
            </w:pPr>
          </w:p>
        </w:tc>
      </w:tr>
      <w:tr w14:paraId="41B86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8" w:type="dxa"/>
            <w:noWrap w:val="0"/>
            <w:vAlign w:val="center"/>
          </w:tcPr>
          <w:p w14:paraId="190CA44E">
            <w:pPr>
              <w:keepNext w:val="0"/>
              <w:keepLines w:val="0"/>
              <w:pageBreakBefore w:val="0"/>
              <w:widowControl w:val="0"/>
              <w:kinsoku/>
              <w:wordWrap w:val="0"/>
              <w:overflowPunct/>
              <w:topLinePunct/>
              <w:autoSpaceDE/>
              <w:autoSpaceDN/>
              <w:bidi w:val="0"/>
              <w:adjustRightInd/>
              <w:snapToGrid/>
              <w:spacing w:line="288" w:lineRule="auto"/>
              <w:jc w:val="center"/>
              <w:textAlignment w:val="auto"/>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道路维权</w:t>
            </w:r>
          </w:p>
          <w:p w14:paraId="6299DCA1">
            <w:pPr>
              <w:keepNext w:val="0"/>
              <w:keepLines w:val="0"/>
              <w:pageBreakBefore w:val="0"/>
              <w:widowControl w:val="0"/>
              <w:kinsoku/>
              <w:wordWrap w:val="0"/>
              <w:overflowPunct/>
              <w:topLinePunct/>
              <w:autoSpaceDE/>
              <w:autoSpaceDN/>
              <w:bidi w:val="0"/>
              <w:adjustRightInd/>
              <w:snapToGrid/>
              <w:spacing w:line="288" w:lineRule="auto"/>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（10分）</w:t>
            </w:r>
          </w:p>
        </w:tc>
        <w:tc>
          <w:tcPr>
            <w:tcW w:w="1941" w:type="dxa"/>
            <w:noWrap w:val="0"/>
            <w:vAlign w:val="center"/>
          </w:tcPr>
          <w:p w14:paraId="6476B4EB">
            <w:pPr>
              <w:keepNext w:val="0"/>
              <w:keepLines w:val="0"/>
              <w:pageBreakBefore w:val="0"/>
              <w:widowControl w:val="0"/>
              <w:kinsoku/>
              <w:wordWrap w:val="0"/>
              <w:overflowPunct/>
              <w:topLinePunct/>
              <w:autoSpaceDE/>
              <w:autoSpaceDN/>
              <w:bidi w:val="0"/>
              <w:adjustRightInd/>
              <w:snapToGrid/>
              <w:spacing w:line="288" w:lineRule="auto"/>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路政事件上报</w:t>
            </w:r>
          </w:p>
        </w:tc>
        <w:tc>
          <w:tcPr>
            <w:tcW w:w="3110" w:type="dxa"/>
            <w:noWrap w:val="0"/>
            <w:vAlign w:val="center"/>
          </w:tcPr>
          <w:p w14:paraId="23AC6800">
            <w:pPr>
              <w:keepNext w:val="0"/>
              <w:keepLines w:val="0"/>
              <w:pageBreakBefore w:val="0"/>
              <w:widowControl w:val="0"/>
              <w:kinsoku/>
              <w:wordWrap w:val="0"/>
              <w:overflowPunct/>
              <w:topLinePunct/>
              <w:autoSpaceDE/>
              <w:autoSpaceDN/>
              <w:bidi w:val="0"/>
              <w:adjustRightInd/>
              <w:snapToGrid/>
              <w:spacing w:line="288" w:lineRule="auto"/>
              <w:jc w:val="left"/>
              <w:textAlignment w:val="auto"/>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未对涉及侵占、破坏等侵犯道路产权情况进行上报。</w:t>
            </w:r>
          </w:p>
        </w:tc>
        <w:tc>
          <w:tcPr>
            <w:tcW w:w="1587" w:type="dxa"/>
            <w:noWrap w:val="0"/>
            <w:vAlign w:val="center"/>
          </w:tcPr>
          <w:p w14:paraId="6176C9D2">
            <w:pPr>
              <w:keepNext w:val="0"/>
              <w:keepLines w:val="0"/>
              <w:pageBreakBefore w:val="0"/>
              <w:widowControl w:val="0"/>
              <w:kinsoku/>
              <w:wordWrap w:val="0"/>
              <w:overflowPunct/>
              <w:topLinePunct/>
              <w:autoSpaceDE/>
              <w:autoSpaceDN/>
              <w:bidi w:val="0"/>
              <w:adjustRightInd/>
              <w:snapToGrid/>
              <w:spacing w:line="288" w:lineRule="auto"/>
              <w:jc w:val="left"/>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eastAsia="zh-CN"/>
              </w:rPr>
              <w:t>发现一处扣</w:t>
            </w:r>
            <w:r>
              <w:rPr>
                <w:rFonts w:hint="eastAsia" w:ascii="宋体" w:hAnsi="宋体" w:eastAsia="宋体" w:cs="宋体"/>
                <w:sz w:val="18"/>
                <w:szCs w:val="18"/>
                <w:highlight w:val="none"/>
                <w:lang w:val="en-US" w:eastAsia="zh-CN"/>
              </w:rPr>
              <w:t>1分，直至扣完。</w:t>
            </w:r>
          </w:p>
        </w:tc>
        <w:tc>
          <w:tcPr>
            <w:tcW w:w="1134" w:type="dxa"/>
            <w:noWrap w:val="0"/>
            <w:vAlign w:val="center"/>
          </w:tcPr>
          <w:p w14:paraId="76A696B7">
            <w:pPr>
              <w:keepNext w:val="0"/>
              <w:keepLines w:val="0"/>
              <w:pageBreakBefore w:val="0"/>
              <w:widowControl w:val="0"/>
              <w:kinsoku/>
              <w:wordWrap w:val="0"/>
              <w:overflowPunct/>
              <w:topLinePunct/>
              <w:autoSpaceDE/>
              <w:autoSpaceDN/>
              <w:bidi w:val="0"/>
              <w:adjustRightInd/>
              <w:snapToGrid/>
              <w:spacing w:line="288" w:lineRule="auto"/>
              <w:jc w:val="center"/>
              <w:textAlignment w:val="auto"/>
              <w:rPr>
                <w:rFonts w:hint="eastAsia" w:ascii="宋体" w:hAnsi="宋体" w:eastAsia="宋体" w:cs="宋体"/>
                <w:sz w:val="18"/>
                <w:szCs w:val="18"/>
                <w:highlight w:val="none"/>
              </w:rPr>
            </w:pPr>
          </w:p>
        </w:tc>
        <w:tc>
          <w:tcPr>
            <w:tcW w:w="769" w:type="dxa"/>
            <w:noWrap w:val="0"/>
            <w:vAlign w:val="center"/>
          </w:tcPr>
          <w:p w14:paraId="2AA17688">
            <w:pPr>
              <w:keepNext w:val="0"/>
              <w:keepLines w:val="0"/>
              <w:pageBreakBefore w:val="0"/>
              <w:widowControl w:val="0"/>
              <w:kinsoku/>
              <w:wordWrap w:val="0"/>
              <w:overflowPunct/>
              <w:topLinePunct/>
              <w:autoSpaceDE/>
              <w:autoSpaceDN/>
              <w:bidi w:val="0"/>
              <w:adjustRightInd/>
              <w:snapToGrid/>
              <w:spacing w:line="288" w:lineRule="auto"/>
              <w:jc w:val="center"/>
              <w:textAlignment w:val="auto"/>
              <w:rPr>
                <w:rFonts w:hint="eastAsia" w:ascii="宋体" w:hAnsi="宋体" w:eastAsia="宋体" w:cs="宋体"/>
                <w:sz w:val="18"/>
                <w:szCs w:val="18"/>
                <w:highlight w:val="none"/>
              </w:rPr>
            </w:pPr>
          </w:p>
        </w:tc>
      </w:tr>
      <w:tr w14:paraId="7B42E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8" w:type="dxa"/>
            <w:noWrap w:val="0"/>
            <w:vAlign w:val="center"/>
          </w:tcPr>
          <w:p w14:paraId="42D48824">
            <w:pPr>
              <w:keepNext w:val="0"/>
              <w:keepLines w:val="0"/>
              <w:pageBreakBefore w:val="0"/>
              <w:widowControl w:val="0"/>
              <w:kinsoku/>
              <w:wordWrap w:val="0"/>
              <w:overflowPunct/>
              <w:topLinePunct/>
              <w:autoSpaceDE/>
              <w:autoSpaceDN/>
              <w:bidi w:val="0"/>
              <w:adjustRightInd/>
              <w:snapToGrid/>
              <w:spacing w:line="288" w:lineRule="auto"/>
              <w:jc w:val="center"/>
              <w:textAlignment w:val="auto"/>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内业管理</w:t>
            </w:r>
          </w:p>
          <w:p w14:paraId="173E7D88">
            <w:pPr>
              <w:keepNext w:val="0"/>
              <w:keepLines w:val="0"/>
              <w:pageBreakBefore w:val="0"/>
              <w:widowControl w:val="0"/>
              <w:kinsoku/>
              <w:wordWrap w:val="0"/>
              <w:overflowPunct/>
              <w:topLinePunct/>
              <w:autoSpaceDE/>
              <w:autoSpaceDN/>
              <w:bidi w:val="0"/>
              <w:adjustRightInd/>
              <w:snapToGrid/>
              <w:spacing w:line="288" w:lineRule="auto"/>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lang w:val="en-US" w:eastAsia="zh-CN"/>
              </w:rPr>
              <w:t>10分</w:t>
            </w:r>
            <w:r>
              <w:rPr>
                <w:rFonts w:hint="eastAsia" w:ascii="宋体" w:hAnsi="宋体" w:eastAsia="宋体" w:cs="宋体"/>
                <w:sz w:val="18"/>
                <w:szCs w:val="18"/>
                <w:highlight w:val="none"/>
                <w:lang w:eastAsia="zh-CN"/>
              </w:rPr>
              <w:t>）</w:t>
            </w:r>
          </w:p>
        </w:tc>
        <w:tc>
          <w:tcPr>
            <w:tcW w:w="1941" w:type="dxa"/>
            <w:noWrap w:val="0"/>
            <w:vAlign w:val="center"/>
          </w:tcPr>
          <w:p w14:paraId="61CBCCB8">
            <w:pPr>
              <w:keepNext w:val="0"/>
              <w:keepLines w:val="0"/>
              <w:pageBreakBefore w:val="0"/>
              <w:widowControl w:val="0"/>
              <w:kinsoku/>
              <w:wordWrap w:val="0"/>
              <w:overflowPunct/>
              <w:topLinePunct/>
              <w:autoSpaceDE/>
              <w:autoSpaceDN/>
              <w:bidi w:val="0"/>
              <w:adjustRightInd/>
              <w:snapToGrid/>
              <w:spacing w:line="288" w:lineRule="auto"/>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数据日报</w:t>
            </w:r>
          </w:p>
        </w:tc>
        <w:tc>
          <w:tcPr>
            <w:tcW w:w="3110" w:type="dxa"/>
            <w:noWrap w:val="0"/>
            <w:vAlign w:val="center"/>
          </w:tcPr>
          <w:p w14:paraId="216B38A4">
            <w:pPr>
              <w:keepNext w:val="0"/>
              <w:keepLines w:val="0"/>
              <w:pageBreakBefore w:val="0"/>
              <w:widowControl w:val="0"/>
              <w:kinsoku/>
              <w:wordWrap w:val="0"/>
              <w:overflowPunct/>
              <w:topLinePunct/>
              <w:autoSpaceDE/>
              <w:autoSpaceDN/>
              <w:bidi w:val="0"/>
              <w:adjustRightInd/>
              <w:snapToGrid/>
              <w:spacing w:line="288" w:lineRule="auto"/>
              <w:jc w:val="left"/>
              <w:textAlignment w:val="auto"/>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每日未按时上报当天工作点位、作业内容、工作量数据。</w:t>
            </w:r>
          </w:p>
        </w:tc>
        <w:tc>
          <w:tcPr>
            <w:tcW w:w="1587" w:type="dxa"/>
            <w:noWrap w:val="0"/>
            <w:vAlign w:val="center"/>
          </w:tcPr>
          <w:p w14:paraId="52DE80B9">
            <w:pPr>
              <w:keepNext w:val="0"/>
              <w:keepLines w:val="0"/>
              <w:pageBreakBefore w:val="0"/>
              <w:widowControl w:val="0"/>
              <w:kinsoku/>
              <w:wordWrap w:val="0"/>
              <w:overflowPunct/>
              <w:topLinePunct/>
              <w:autoSpaceDE/>
              <w:autoSpaceDN/>
              <w:bidi w:val="0"/>
              <w:adjustRightInd/>
              <w:snapToGrid/>
              <w:spacing w:line="288" w:lineRule="auto"/>
              <w:jc w:val="left"/>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eastAsia="zh-CN"/>
              </w:rPr>
              <w:t>出现一次扣</w:t>
            </w:r>
            <w:r>
              <w:rPr>
                <w:rFonts w:hint="eastAsia" w:ascii="宋体" w:hAnsi="宋体" w:eastAsia="宋体" w:cs="宋体"/>
                <w:sz w:val="18"/>
                <w:szCs w:val="18"/>
                <w:highlight w:val="none"/>
                <w:lang w:val="en-US" w:eastAsia="zh-CN"/>
              </w:rPr>
              <w:t>1分，直至扣完。</w:t>
            </w:r>
          </w:p>
        </w:tc>
        <w:tc>
          <w:tcPr>
            <w:tcW w:w="1134" w:type="dxa"/>
            <w:noWrap w:val="0"/>
            <w:vAlign w:val="center"/>
          </w:tcPr>
          <w:p w14:paraId="43B0CC11">
            <w:pPr>
              <w:keepNext w:val="0"/>
              <w:keepLines w:val="0"/>
              <w:pageBreakBefore w:val="0"/>
              <w:widowControl w:val="0"/>
              <w:kinsoku/>
              <w:wordWrap w:val="0"/>
              <w:overflowPunct/>
              <w:topLinePunct/>
              <w:autoSpaceDE/>
              <w:autoSpaceDN/>
              <w:bidi w:val="0"/>
              <w:adjustRightInd/>
              <w:snapToGrid/>
              <w:spacing w:line="288" w:lineRule="auto"/>
              <w:jc w:val="center"/>
              <w:textAlignment w:val="auto"/>
              <w:rPr>
                <w:rFonts w:hint="eastAsia" w:ascii="宋体" w:hAnsi="宋体" w:eastAsia="宋体" w:cs="宋体"/>
                <w:sz w:val="18"/>
                <w:szCs w:val="18"/>
                <w:highlight w:val="none"/>
              </w:rPr>
            </w:pPr>
          </w:p>
        </w:tc>
        <w:tc>
          <w:tcPr>
            <w:tcW w:w="769" w:type="dxa"/>
            <w:noWrap w:val="0"/>
            <w:vAlign w:val="center"/>
          </w:tcPr>
          <w:p w14:paraId="4DEB9F5E">
            <w:pPr>
              <w:keepNext w:val="0"/>
              <w:keepLines w:val="0"/>
              <w:pageBreakBefore w:val="0"/>
              <w:widowControl w:val="0"/>
              <w:kinsoku/>
              <w:wordWrap w:val="0"/>
              <w:overflowPunct/>
              <w:topLinePunct/>
              <w:autoSpaceDE/>
              <w:autoSpaceDN/>
              <w:bidi w:val="0"/>
              <w:adjustRightInd/>
              <w:snapToGrid/>
              <w:spacing w:line="288" w:lineRule="auto"/>
              <w:jc w:val="center"/>
              <w:textAlignment w:val="auto"/>
              <w:rPr>
                <w:rFonts w:hint="eastAsia" w:ascii="宋体" w:hAnsi="宋体" w:eastAsia="宋体" w:cs="宋体"/>
                <w:sz w:val="18"/>
                <w:szCs w:val="18"/>
                <w:highlight w:val="none"/>
              </w:rPr>
            </w:pPr>
          </w:p>
        </w:tc>
      </w:tr>
      <w:tr w14:paraId="47BD3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8" w:type="dxa"/>
            <w:noWrap w:val="0"/>
            <w:vAlign w:val="center"/>
          </w:tcPr>
          <w:p w14:paraId="27EF6F78">
            <w:pPr>
              <w:keepNext w:val="0"/>
              <w:keepLines w:val="0"/>
              <w:pageBreakBefore w:val="0"/>
              <w:widowControl w:val="0"/>
              <w:kinsoku/>
              <w:wordWrap w:val="0"/>
              <w:overflowPunct/>
              <w:topLinePunct/>
              <w:autoSpaceDE/>
              <w:autoSpaceDN/>
              <w:bidi w:val="0"/>
              <w:adjustRightInd/>
              <w:snapToGrid/>
              <w:spacing w:line="288" w:lineRule="auto"/>
              <w:jc w:val="center"/>
              <w:textAlignment w:val="auto"/>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市级考核</w:t>
            </w:r>
          </w:p>
          <w:p w14:paraId="7DBF8C46">
            <w:pPr>
              <w:keepNext w:val="0"/>
              <w:keepLines w:val="0"/>
              <w:pageBreakBefore w:val="0"/>
              <w:widowControl w:val="0"/>
              <w:kinsoku/>
              <w:wordWrap w:val="0"/>
              <w:overflowPunct/>
              <w:topLinePunct/>
              <w:autoSpaceDE/>
              <w:autoSpaceDN/>
              <w:bidi w:val="0"/>
              <w:adjustRightInd/>
              <w:snapToGrid/>
              <w:spacing w:line="288" w:lineRule="auto"/>
              <w:jc w:val="center"/>
              <w:textAlignment w:val="auto"/>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lang w:val="en-US" w:eastAsia="zh-CN"/>
              </w:rPr>
              <w:t>10分</w:t>
            </w:r>
            <w:r>
              <w:rPr>
                <w:rFonts w:hint="eastAsia" w:ascii="宋体" w:hAnsi="宋体" w:eastAsia="宋体" w:cs="宋体"/>
                <w:sz w:val="18"/>
                <w:szCs w:val="18"/>
                <w:highlight w:val="none"/>
                <w:lang w:eastAsia="zh-CN"/>
              </w:rPr>
              <w:t>）</w:t>
            </w:r>
          </w:p>
        </w:tc>
        <w:tc>
          <w:tcPr>
            <w:tcW w:w="1941" w:type="dxa"/>
            <w:noWrap w:val="0"/>
            <w:vAlign w:val="center"/>
          </w:tcPr>
          <w:p w14:paraId="73012606">
            <w:pPr>
              <w:keepNext w:val="0"/>
              <w:keepLines w:val="0"/>
              <w:pageBreakBefore w:val="0"/>
              <w:widowControl w:val="0"/>
              <w:kinsoku/>
              <w:wordWrap w:val="0"/>
              <w:overflowPunct/>
              <w:topLinePunct/>
              <w:autoSpaceDE/>
              <w:autoSpaceDN/>
              <w:bidi w:val="0"/>
              <w:adjustRightInd/>
              <w:snapToGrid/>
              <w:spacing w:line="288" w:lineRule="auto"/>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群众满意度排名</w:t>
            </w:r>
          </w:p>
        </w:tc>
        <w:tc>
          <w:tcPr>
            <w:tcW w:w="3110" w:type="dxa"/>
            <w:noWrap w:val="0"/>
            <w:vAlign w:val="center"/>
          </w:tcPr>
          <w:p w14:paraId="1EED3DE2">
            <w:pPr>
              <w:keepNext w:val="0"/>
              <w:keepLines w:val="0"/>
              <w:pageBreakBefore w:val="0"/>
              <w:widowControl w:val="0"/>
              <w:kinsoku/>
              <w:wordWrap w:val="0"/>
              <w:overflowPunct/>
              <w:topLinePunct/>
              <w:autoSpaceDE/>
              <w:autoSpaceDN/>
              <w:bidi w:val="0"/>
              <w:adjustRightInd/>
              <w:snapToGrid/>
              <w:spacing w:line="288" w:lineRule="auto"/>
              <w:jc w:val="left"/>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eastAsia="zh-CN"/>
              </w:rPr>
              <w:t>涉及“</w:t>
            </w:r>
            <w:r>
              <w:rPr>
                <w:rFonts w:hint="eastAsia" w:ascii="宋体" w:hAnsi="宋体" w:eastAsia="宋体" w:cs="宋体"/>
                <w:sz w:val="18"/>
                <w:szCs w:val="18"/>
                <w:highlight w:val="none"/>
                <w:lang w:val="en-US" w:eastAsia="zh-CN"/>
              </w:rPr>
              <w:t>12345</w:t>
            </w:r>
            <w:r>
              <w:rPr>
                <w:rFonts w:hint="eastAsia" w:ascii="宋体" w:hAnsi="宋体" w:eastAsia="宋体" w:cs="宋体"/>
                <w:sz w:val="18"/>
                <w:szCs w:val="18"/>
                <w:highlight w:val="none"/>
                <w:lang w:eastAsia="zh-CN"/>
              </w:rPr>
              <w:t>”反映问题处理结果在市级考核中被扣分。</w:t>
            </w:r>
          </w:p>
        </w:tc>
        <w:tc>
          <w:tcPr>
            <w:tcW w:w="1587" w:type="dxa"/>
            <w:noWrap w:val="0"/>
            <w:vAlign w:val="center"/>
          </w:tcPr>
          <w:p w14:paraId="6A87F8A9">
            <w:pPr>
              <w:keepNext w:val="0"/>
              <w:keepLines w:val="0"/>
              <w:pageBreakBefore w:val="0"/>
              <w:widowControl w:val="0"/>
              <w:kinsoku/>
              <w:wordWrap w:val="0"/>
              <w:overflowPunct/>
              <w:topLinePunct/>
              <w:autoSpaceDE/>
              <w:autoSpaceDN/>
              <w:bidi w:val="0"/>
              <w:adjustRightInd/>
              <w:snapToGrid/>
              <w:spacing w:line="288" w:lineRule="auto"/>
              <w:jc w:val="left"/>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eastAsia="zh-CN"/>
              </w:rPr>
              <w:t>出现一次扣</w:t>
            </w:r>
            <w:r>
              <w:rPr>
                <w:rFonts w:hint="eastAsia" w:ascii="宋体" w:hAnsi="宋体" w:eastAsia="宋体" w:cs="宋体"/>
                <w:sz w:val="18"/>
                <w:szCs w:val="18"/>
                <w:highlight w:val="none"/>
                <w:lang w:val="en-US" w:eastAsia="zh-CN"/>
              </w:rPr>
              <w:t>2分，直至扣完。</w:t>
            </w:r>
          </w:p>
        </w:tc>
        <w:tc>
          <w:tcPr>
            <w:tcW w:w="1134" w:type="dxa"/>
            <w:noWrap w:val="0"/>
            <w:vAlign w:val="center"/>
          </w:tcPr>
          <w:p w14:paraId="79787369">
            <w:pPr>
              <w:keepNext w:val="0"/>
              <w:keepLines w:val="0"/>
              <w:pageBreakBefore w:val="0"/>
              <w:widowControl w:val="0"/>
              <w:kinsoku/>
              <w:wordWrap w:val="0"/>
              <w:overflowPunct/>
              <w:topLinePunct/>
              <w:autoSpaceDE/>
              <w:autoSpaceDN/>
              <w:bidi w:val="0"/>
              <w:adjustRightInd/>
              <w:snapToGrid/>
              <w:spacing w:line="288" w:lineRule="auto"/>
              <w:jc w:val="center"/>
              <w:textAlignment w:val="auto"/>
              <w:rPr>
                <w:rFonts w:hint="eastAsia" w:ascii="宋体" w:hAnsi="宋体" w:eastAsia="宋体" w:cs="宋体"/>
                <w:sz w:val="18"/>
                <w:szCs w:val="18"/>
                <w:highlight w:val="none"/>
              </w:rPr>
            </w:pPr>
          </w:p>
        </w:tc>
        <w:tc>
          <w:tcPr>
            <w:tcW w:w="769" w:type="dxa"/>
            <w:noWrap w:val="0"/>
            <w:vAlign w:val="center"/>
          </w:tcPr>
          <w:p w14:paraId="1C920B44">
            <w:pPr>
              <w:keepNext w:val="0"/>
              <w:keepLines w:val="0"/>
              <w:pageBreakBefore w:val="0"/>
              <w:widowControl w:val="0"/>
              <w:kinsoku/>
              <w:wordWrap w:val="0"/>
              <w:overflowPunct/>
              <w:topLinePunct/>
              <w:autoSpaceDE/>
              <w:autoSpaceDN/>
              <w:bidi w:val="0"/>
              <w:adjustRightInd/>
              <w:snapToGrid/>
              <w:spacing w:line="288" w:lineRule="auto"/>
              <w:jc w:val="center"/>
              <w:textAlignment w:val="auto"/>
              <w:rPr>
                <w:rFonts w:hint="eastAsia" w:ascii="宋体" w:hAnsi="宋体" w:eastAsia="宋体" w:cs="宋体"/>
                <w:sz w:val="18"/>
                <w:szCs w:val="18"/>
                <w:highlight w:val="none"/>
              </w:rPr>
            </w:pPr>
          </w:p>
        </w:tc>
      </w:tr>
    </w:tbl>
    <w:p w14:paraId="16305E86">
      <w:pPr>
        <w:keepNext w:val="0"/>
        <w:keepLines w:val="0"/>
        <w:pageBreakBefore w:val="0"/>
        <w:widowControl w:val="0"/>
        <w:kinsoku/>
        <w:wordWrap w:val="0"/>
        <w:overflowPunct/>
        <w:topLinePunct/>
        <w:autoSpaceDE/>
        <w:autoSpaceDN/>
        <w:bidi w:val="0"/>
        <w:adjustRightInd/>
        <w:snapToGrid/>
        <w:spacing w:line="288" w:lineRule="auto"/>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被检查人</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 xml:space="preserve">                                         </w:t>
      </w:r>
      <w:r>
        <w:rPr>
          <w:rFonts w:hint="eastAsia" w:ascii="宋体" w:hAnsi="宋体" w:eastAsia="宋体" w:cs="宋体"/>
          <w:sz w:val="18"/>
          <w:szCs w:val="18"/>
          <w:highlight w:val="none"/>
          <w:lang w:val="en-US" w:eastAsia="zh-CN"/>
        </w:rPr>
        <w:t xml:space="preserve">         </w:t>
      </w:r>
      <w:r>
        <w:rPr>
          <w:rFonts w:hint="eastAsia" w:ascii="宋体" w:hAnsi="宋体" w:eastAsia="宋体" w:cs="宋体"/>
          <w:sz w:val="18"/>
          <w:szCs w:val="18"/>
          <w:highlight w:val="none"/>
        </w:rPr>
        <w:t xml:space="preserve">   </w:t>
      </w:r>
      <w:r>
        <w:rPr>
          <w:rFonts w:hint="eastAsia" w:ascii="宋体" w:hAnsi="宋体" w:eastAsia="宋体" w:cs="宋体"/>
          <w:sz w:val="18"/>
          <w:szCs w:val="18"/>
          <w:highlight w:val="none"/>
          <w:lang w:val="en-US" w:eastAsia="zh-CN"/>
        </w:rPr>
        <w:t xml:space="preserve">                                   </w:t>
      </w:r>
      <w:r>
        <w:rPr>
          <w:rFonts w:hint="eastAsia" w:ascii="宋体" w:hAnsi="宋体" w:eastAsia="宋体" w:cs="宋体"/>
          <w:sz w:val="18"/>
          <w:szCs w:val="18"/>
          <w:highlight w:val="none"/>
        </w:rPr>
        <w:t xml:space="preserve">年 </w:t>
      </w:r>
      <w:r>
        <w:rPr>
          <w:rFonts w:hint="eastAsia" w:ascii="宋体" w:hAnsi="宋体" w:eastAsia="宋体" w:cs="宋体"/>
          <w:sz w:val="18"/>
          <w:szCs w:val="18"/>
          <w:highlight w:val="none"/>
          <w:lang w:val="en-US" w:eastAsia="zh-CN"/>
        </w:rPr>
        <w:t xml:space="preserve"> </w:t>
      </w:r>
      <w:r>
        <w:rPr>
          <w:rFonts w:hint="eastAsia" w:ascii="宋体" w:hAnsi="宋体" w:eastAsia="宋体" w:cs="宋体"/>
          <w:sz w:val="18"/>
          <w:szCs w:val="18"/>
          <w:highlight w:val="none"/>
        </w:rPr>
        <w:t>月</w:t>
      </w:r>
      <w:r>
        <w:rPr>
          <w:rFonts w:hint="eastAsia" w:ascii="宋体" w:hAnsi="宋体" w:eastAsia="宋体" w:cs="宋体"/>
          <w:sz w:val="18"/>
          <w:szCs w:val="18"/>
          <w:highlight w:val="none"/>
          <w:lang w:val="en-US" w:eastAsia="zh-CN"/>
        </w:rPr>
        <w:t xml:space="preserve">  </w:t>
      </w:r>
      <w:r>
        <w:rPr>
          <w:rFonts w:hint="eastAsia" w:ascii="宋体" w:hAnsi="宋体" w:eastAsia="宋体" w:cs="宋体"/>
          <w:sz w:val="18"/>
          <w:szCs w:val="18"/>
          <w:highlight w:val="none"/>
        </w:rPr>
        <w:t>日</w:t>
      </w:r>
    </w:p>
    <w:p w14:paraId="21E4851F">
      <w:pPr>
        <w:keepNext w:val="0"/>
        <w:keepLines w:val="0"/>
        <w:pageBreakBefore w:val="0"/>
        <w:widowControl w:val="0"/>
        <w:kinsoku/>
        <w:wordWrap w:val="0"/>
        <w:overflowPunct/>
        <w:topLinePunct/>
        <w:autoSpaceDE/>
        <w:autoSpaceDN/>
        <w:bidi w:val="0"/>
        <w:adjustRightInd/>
        <w:snapToGrid/>
        <w:spacing w:line="288" w:lineRule="auto"/>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说明</w:t>
      </w:r>
      <w:r>
        <w:rPr>
          <w:rFonts w:hint="eastAsia" w:ascii="宋体" w:hAnsi="宋体" w:eastAsia="宋体" w:cs="宋体"/>
          <w:sz w:val="18"/>
          <w:szCs w:val="18"/>
          <w:highlight w:val="none"/>
          <w:lang w:eastAsia="zh-CN"/>
        </w:rPr>
        <w:t>：</w:t>
      </w:r>
    </w:p>
    <w:p w14:paraId="5E2A25F9">
      <w:pPr>
        <w:keepNext w:val="0"/>
        <w:keepLines w:val="0"/>
        <w:pageBreakBefore w:val="0"/>
        <w:widowControl w:val="0"/>
        <w:kinsoku/>
        <w:wordWrap w:val="0"/>
        <w:overflowPunct/>
        <w:topLinePunct/>
        <w:autoSpaceDE/>
        <w:autoSpaceDN/>
        <w:bidi w:val="0"/>
        <w:adjustRightInd/>
        <w:snapToGrid/>
        <w:spacing w:line="288" w:lineRule="auto"/>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1.检查方式为甲乙双方联合检查。</w:t>
      </w:r>
    </w:p>
    <w:p w14:paraId="51D9088E">
      <w:pPr>
        <w:keepNext w:val="0"/>
        <w:keepLines w:val="0"/>
        <w:pageBreakBefore w:val="0"/>
        <w:widowControl w:val="0"/>
        <w:kinsoku/>
        <w:wordWrap w:val="0"/>
        <w:overflowPunct/>
        <w:topLinePunct/>
        <w:autoSpaceDE/>
        <w:autoSpaceDN/>
        <w:bidi w:val="0"/>
        <w:adjustRightInd/>
        <w:snapToGrid/>
        <w:spacing w:line="288" w:lineRule="auto"/>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2.检查项目中出现的问题以下列分值来评定</w:t>
      </w:r>
      <w:r>
        <w:rPr>
          <w:rFonts w:hint="eastAsia" w:ascii="宋体" w:hAnsi="宋体" w:eastAsia="宋体" w:cs="宋体"/>
          <w:sz w:val="18"/>
          <w:szCs w:val="18"/>
          <w:highlight w:val="none"/>
          <w:lang w:eastAsia="zh-CN"/>
        </w:rPr>
        <w:t>（基数以</w:t>
      </w:r>
      <w:r>
        <w:rPr>
          <w:rFonts w:hint="eastAsia" w:ascii="宋体" w:hAnsi="宋体" w:eastAsia="宋体" w:cs="宋体"/>
          <w:sz w:val="18"/>
          <w:szCs w:val="18"/>
          <w:highlight w:val="none"/>
          <w:lang w:val="en-US" w:eastAsia="zh-CN"/>
        </w:rPr>
        <w:t>100分计</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w:t>
      </w:r>
    </w:p>
    <w:p w14:paraId="45308587">
      <w:pPr>
        <w:keepNext w:val="0"/>
        <w:keepLines w:val="0"/>
        <w:pageBreakBefore w:val="0"/>
        <w:widowControl w:val="0"/>
        <w:kinsoku/>
        <w:wordWrap w:val="0"/>
        <w:overflowPunct/>
        <w:topLinePunct/>
        <w:autoSpaceDE/>
        <w:autoSpaceDN/>
        <w:bidi w:val="0"/>
        <w:adjustRightInd/>
        <w:snapToGrid/>
        <w:spacing w:line="288" w:lineRule="auto"/>
        <w:textAlignment w:val="auto"/>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rPr>
        <w:t>95分</w:t>
      </w:r>
      <w:r>
        <w:rPr>
          <w:rFonts w:hint="eastAsia" w:ascii="宋体" w:hAnsi="宋体" w:eastAsia="宋体" w:cs="宋体"/>
          <w:sz w:val="18"/>
          <w:szCs w:val="18"/>
          <w:highlight w:val="none"/>
          <w:lang w:eastAsia="zh-CN"/>
        </w:rPr>
        <w:t>及</w:t>
      </w:r>
      <w:r>
        <w:rPr>
          <w:rFonts w:hint="eastAsia" w:ascii="宋体" w:hAnsi="宋体" w:eastAsia="宋体" w:cs="宋体"/>
          <w:sz w:val="18"/>
          <w:szCs w:val="18"/>
          <w:highlight w:val="none"/>
        </w:rPr>
        <w:t>以上一一未完全达到检查项目中要求,检查状况属于良好,甲方支付乙方相应服务费用</w:t>
      </w:r>
      <w:r>
        <w:rPr>
          <w:rFonts w:hint="eastAsia" w:ascii="宋体" w:hAnsi="宋体" w:eastAsia="宋体" w:cs="宋体"/>
          <w:sz w:val="18"/>
          <w:szCs w:val="18"/>
          <w:highlight w:val="none"/>
          <w:lang w:eastAsia="zh-CN"/>
        </w:rPr>
        <w:t>。</w:t>
      </w:r>
    </w:p>
    <w:p w14:paraId="77D16F4D">
      <w:pPr>
        <w:keepNext w:val="0"/>
        <w:keepLines w:val="0"/>
        <w:pageBreakBefore w:val="0"/>
        <w:widowControl w:val="0"/>
        <w:kinsoku/>
        <w:wordWrap w:val="0"/>
        <w:overflowPunct/>
        <w:topLinePunct/>
        <w:autoSpaceDE/>
        <w:autoSpaceDN/>
        <w:bidi w:val="0"/>
        <w:adjustRightInd/>
        <w:snapToGrid/>
        <w:spacing w:line="288" w:lineRule="auto"/>
        <w:jc w:val="left"/>
        <w:textAlignment w:val="auto"/>
        <w:rPr>
          <w:rFonts w:hint="eastAsia" w:ascii="宋体" w:hAnsi="宋体" w:eastAsia="宋体" w:cs="宋体"/>
          <w:sz w:val="24"/>
          <w:szCs w:val="24"/>
          <w:highlight w:val="none"/>
        </w:rPr>
      </w:pPr>
      <w:r>
        <w:rPr>
          <w:rFonts w:hint="eastAsia" w:ascii="宋体" w:hAnsi="宋体" w:eastAsia="宋体" w:cs="宋体"/>
          <w:sz w:val="18"/>
          <w:szCs w:val="18"/>
          <w:highlight w:val="none"/>
        </w:rPr>
        <w:t>95分以下一一出现少部分项目未达到检查要求,检查状况属于一般,按考核进行</w:t>
      </w:r>
      <w:r>
        <w:rPr>
          <w:rFonts w:hint="eastAsia" w:ascii="宋体" w:hAnsi="宋体" w:eastAsia="宋体" w:cs="宋体"/>
          <w:color w:val="auto"/>
          <w:sz w:val="18"/>
          <w:szCs w:val="18"/>
          <w:highlight w:val="none"/>
          <w:lang w:eastAsia="zh-CN"/>
        </w:rPr>
        <w:t>扣减</w:t>
      </w:r>
      <w:r>
        <w:rPr>
          <w:rFonts w:hint="eastAsia" w:ascii="宋体" w:hAnsi="宋体" w:eastAsia="宋体" w:cs="宋体"/>
          <w:sz w:val="18"/>
          <w:szCs w:val="18"/>
          <w:highlight w:val="none"/>
        </w:rPr>
        <w:t>,每分考核金额为5000元人民币</w:t>
      </w:r>
      <w:r>
        <w:rPr>
          <w:rFonts w:hint="eastAsia" w:ascii="宋体" w:hAnsi="宋体" w:eastAsia="宋体" w:cs="宋体"/>
          <w:sz w:val="18"/>
          <w:szCs w:val="18"/>
          <w:highlight w:val="none"/>
          <w:lang w:eastAsia="zh-CN"/>
        </w:rPr>
        <w:t>。</w:t>
      </w:r>
    </w:p>
    <w:p w14:paraId="44DE825B">
      <w:pPr>
        <w:keepNext w:val="0"/>
        <w:keepLines w:val="0"/>
        <w:pageBreakBefore w:val="0"/>
        <w:widowControl w:val="0"/>
        <w:kinsoku/>
        <w:wordWrap w:val="0"/>
        <w:overflowPunct/>
        <w:topLinePunct/>
        <w:autoSpaceDE/>
        <w:autoSpaceDN/>
        <w:bidi w:val="0"/>
        <w:adjustRightInd/>
        <w:snapToGrid/>
        <w:spacing w:line="288" w:lineRule="auto"/>
        <w:textAlignment w:val="auto"/>
        <w:rPr>
          <w:rFonts w:hint="eastAsia" w:ascii="宋体" w:hAnsi="宋体" w:eastAsia="宋体" w:cs="宋体"/>
          <w:b w:val="0"/>
          <w:bCs w:val="0"/>
          <w:sz w:val="21"/>
          <w:szCs w:val="21"/>
          <w:highlight w:val="none"/>
        </w:rPr>
        <w:sectPr>
          <w:pgSz w:w="11907" w:h="16840"/>
          <w:pgMar w:top="1440" w:right="1080" w:bottom="1440" w:left="1080" w:header="851" w:footer="851" w:gutter="0"/>
          <w:pgNumType w:fmt="decimal"/>
          <w:cols w:space="720" w:num="1"/>
          <w:docGrid w:linePitch="462" w:charSpace="0"/>
        </w:sectPr>
      </w:pPr>
    </w:p>
    <w:p w14:paraId="15468D07">
      <w:pPr>
        <w:keepNext w:val="0"/>
        <w:keepLines w:val="0"/>
        <w:pageBreakBefore w:val="0"/>
        <w:widowControl w:val="0"/>
        <w:kinsoku/>
        <w:wordWrap w:val="0"/>
        <w:overflowPunct/>
        <w:topLinePunct/>
        <w:autoSpaceDE/>
        <w:autoSpaceDN/>
        <w:bidi w:val="0"/>
        <w:spacing w:line="360" w:lineRule="auto"/>
        <w:jc w:val="center"/>
        <w:textAlignment w:val="auto"/>
        <w:outlineLvl w:val="0"/>
        <w:rPr>
          <w:rFonts w:hint="eastAsia" w:ascii="宋体" w:hAnsi="宋体" w:eastAsia="宋体" w:cs="宋体"/>
          <w:b w:val="0"/>
          <w:bCs w:val="0"/>
          <w:sz w:val="21"/>
          <w:szCs w:val="21"/>
          <w:highlight w:val="none"/>
        </w:rPr>
      </w:pPr>
      <w:bookmarkStart w:id="819" w:name="_Toc32067"/>
      <w:r>
        <w:rPr>
          <w:rFonts w:hint="eastAsia" w:ascii="宋体" w:hAnsi="宋体" w:eastAsia="宋体" w:cs="宋体"/>
          <w:b w:val="0"/>
          <w:bCs w:val="0"/>
          <w:sz w:val="21"/>
          <w:szCs w:val="21"/>
          <w:highlight w:val="none"/>
        </w:rPr>
        <w:t>第七章   投标文件格式</w:t>
      </w:r>
      <w:bookmarkEnd w:id="819"/>
    </w:p>
    <w:p w14:paraId="07EA4835">
      <w:pPr>
        <w:keepNext w:val="0"/>
        <w:keepLines w:val="0"/>
        <w:pageBreakBefore w:val="0"/>
        <w:widowControl w:val="0"/>
        <w:tabs>
          <w:tab w:val="left" w:pos="900"/>
          <w:tab w:val="left" w:pos="1980"/>
        </w:tabs>
        <w:kinsoku/>
        <w:wordWrap w:val="0"/>
        <w:overflowPunct/>
        <w:topLinePunct/>
        <w:autoSpaceDE/>
        <w:autoSpaceDN/>
        <w:bidi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投标人编制文件须知</w:t>
      </w:r>
    </w:p>
    <w:p w14:paraId="5D63708C">
      <w:pPr>
        <w:keepNext w:val="0"/>
        <w:keepLines w:val="0"/>
        <w:pageBreakBefore w:val="0"/>
        <w:widowControl w:val="0"/>
        <w:tabs>
          <w:tab w:val="left" w:pos="900"/>
          <w:tab w:val="left" w:pos="1980"/>
        </w:tabs>
        <w:kinsoku/>
        <w:wordWrap w:val="0"/>
        <w:overflowPunct/>
        <w:topLinePunct/>
        <w:autoSpaceDE/>
        <w:autoSpaceDN/>
        <w:bidi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1、投标人按照本部分的顺序编制投标文件（资格证明文件）、投标文件（商务技术文件），编制中涉及格式资料的，应按照本部分提供的内容和格式（所有表格的格式可扩展）填写提交。</w:t>
      </w:r>
    </w:p>
    <w:p w14:paraId="71DAC493">
      <w:pPr>
        <w:keepNext w:val="0"/>
        <w:keepLines w:val="0"/>
        <w:pageBreakBefore w:val="0"/>
        <w:widowControl w:val="0"/>
        <w:tabs>
          <w:tab w:val="left" w:pos="900"/>
          <w:tab w:val="left" w:pos="1980"/>
        </w:tabs>
        <w:kinsoku/>
        <w:wordWrap w:val="0"/>
        <w:overflowPunct/>
        <w:topLinePunct/>
        <w:autoSpaceDE/>
        <w:autoSpaceDN/>
        <w:bidi w:val="0"/>
        <w:snapToGrid w:val="0"/>
        <w:spacing w:line="360" w:lineRule="auto"/>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sz w:val="21"/>
          <w:szCs w:val="21"/>
          <w:highlight w:val="none"/>
        </w:rPr>
        <w:t>2、</w:t>
      </w:r>
      <w:r>
        <w:rPr>
          <w:rFonts w:hint="eastAsia" w:ascii="宋体" w:hAnsi="宋体" w:eastAsia="宋体" w:cs="宋体"/>
          <w:b w:val="0"/>
          <w:bCs w:val="0"/>
          <w:kern w:val="0"/>
          <w:sz w:val="21"/>
          <w:szCs w:val="21"/>
          <w:highlight w:val="none"/>
        </w:rPr>
        <w:t>对于招标文件中标记了“实质性格式”文件的，</w:t>
      </w:r>
      <w:r>
        <w:rPr>
          <w:rFonts w:hint="eastAsia" w:ascii="宋体" w:hAnsi="宋体" w:eastAsia="宋体" w:cs="宋体"/>
          <w:b w:val="0"/>
          <w:bCs w:val="0"/>
          <w:sz w:val="21"/>
          <w:szCs w:val="21"/>
          <w:highlight w:val="none"/>
        </w:rPr>
        <w:t>投标人不得改变格式中给定的文字所表达的含义，不得删减格式中的实质性内容，不得自行添加与格式中给定的文字内容相矛盾的内容，不得对应当填写的空格不填写或不实质性响应，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eastAsia="宋体" w:cs="宋体"/>
          <w:b w:val="0"/>
          <w:bCs w:val="0"/>
          <w:kern w:val="0"/>
          <w:sz w:val="21"/>
          <w:szCs w:val="21"/>
          <w:highlight w:val="none"/>
        </w:rPr>
        <w:t>否则投标无效。未标记“实质性格式”的文件和招标文件未提供格式的内容，可由投标人自行编写。</w:t>
      </w:r>
    </w:p>
    <w:p w14:paraId="462241A2">
      <w:pPr>
        <w:keepNext w:val="0"/>
        <w:keepLines w:val="0"/>
        <w:pageBreakBefore w:val="0"/>
        <w:widowControl w:val="0"/>
        <w:tabs>
          <w:tab w:val="left" w:pos="900"/>
          <w:tab w:val="left" w:pos="1980"/>
        </w:tabs>
        <w:kinsoku/>
        <w:wordWrap w:val="0"/>
        <w:overflowPunct/>
        <w:topLinePunct/>
        <w:autoSpaceDE/>
        <w:autoSpaceDN/>
        <w:bidi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3、全部声明和问题的回答及所附材料必须是真实的、准确的和完整的。</w:t>
      </w:r>
    </w:p>
    <w:p w14:paraId="0F41F7B7">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br w:type="page"/>
      </w:r>
    </w:p>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p w14:paraId="10FD1F26">
      <w:pPr>
        <w:keepNext w:val="0"/>
        <w:keepLines w:val="0"/>
        <w:pageBreakBefore w:val="0"/>
        <w:widowControl w:val="0"/>
        <w:kinsoku/>
        <w:wordWrap w:val="0"/>
        <w:overflowPunct/>
        <w:topLinePunct/>
        <w:autoSpaceDE/>
        <w:autoSpaceDN/>
        <w:bidi w:val="0"/>
        <w:adjustRightInd w:val="0"/>
        <w:spacing w:before="120" w:line="360" w:lineRule="auto"/>
        <w:jc w:val="left"/>
        <w:textAlignment w:val="auto"/>
        <w:outlineLvl w:val="1"/>
        <w:rPr>
          <w:rFonts w:hint="eastAsia" w:ascii="宋体" w:hAnsi="宋体" w:eastAsia="宋体" w:cs="宋体"/>
          <w:b w:val="0"/>
          <w:bCs w:val="0"/>
          <w:spacing w:val="20"/>
          <w:sz w:val="32"/>
          <w:szCs w:val="32"/>
          <w:highlight w:val="none"/>
        </w:rPr>
      </w:pPr>
      <w:r>
        <w:rPr>
          <w:rFonts w:hint="eastAsia" w:ascii="宋体" w:hAnsi="宋体" w:eastAsia="宋体" w:cs="宋体"/>
          <w:b w:val="0"/>
          <w:bCs w:val="0"/>
          <w:spacing w:val="20"/>
          <w:sz w:val="32"/>
          <w:szCs w:val="32"/>
          <w:highlight w:val="none"/>
        </w:rPr>
        <w:t>一、资格证明文件格式</w:t>
      </w:r>
    </w:p>
    <w:p w14:paraId="468E774F">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pacing w:val="60"/>
          <w:sz w:val="32"/>
          <w:szCs w:val="32"/>
          <w:highlight w:val="none"/>
        </w:rPr>
      </w:pPr>
      <w:r>
        <w:rPr>
          <w:rFonts w:hint="eastAsia" w:ascii="宋体" w:hAnsi="宋体" w:eastAsia="宋体" w:cs="宋体"/>
          <w:b w:val="0"/>
          <w:bCs w:val="0"/>
          <w:spacing w:val="20"/>
          <w:sz w:val="32"/>
          <w:szCs w:val="32"/>
          <w:highlight w:val="none"/>
        </w:rPr>
        <w:t>投标文件（资格证明文件）</w:t>
      </w:r>
      <w:r>
        <w:rPr>
          <w:rFonts w:hint="eastAsia" w:ascii="宋体" w:hAnsi="宋体" w:eastAsia="宋体" w:cs="宋体"/>
          <w:b w:val="0"/>
          <w:bCs w:val="0"/>
          <w:sz w:val="32"/>
          <w:szCs w:val="32"/>
          <w:highlight w:val="none"/>
        </w:rPr>
        <w:t>封面（非实质性格式）</w:t>
      </w:r>
    </w:p>
    <w:p w14:paraId="6D56F5A2">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pacing w:val="60"/>
          <w:sz w:val="32"/>
          <w:szCs w:val="32"/>
          <w:highlight w:val="none"/>
        </w:rPr>
      </w:pPr>
    </w:p>
    <w:p w14:paraId="4B5BA863">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pacing w:val="60"/>
          <w:sz w:val="32"/>
          <w:szCs w:val="32"/>
          <w:highlight w:val="none"/>
        </w:rPr>
      </w:pPr>
    </w:p>
    <w:p w14:paraId="289F334D">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pacing w:val="60"/>
          <w:sz w:val="32"/>
          <w:szCs w:val="32"/>
          <w:highlight w:val="none"/>
        </w:rPr>
      </w:pPr>
    </w:p>
    <w:p w14:paraId="01C4DA9D">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pacing w:val="60"/>
          <w:sz w:val="32"/>
          <w:szCs w:val="32"/>
          <w:highlight w:val="none"/>
        </w:rPr>
      </w:pPr>
    </w:p>
    <w:p w14:paraId="0BF28396">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pacing w:val="60"/>
          <w:sz w:val="32"/>
          <w:szCs w:val="32"/>
          <w:highlight w:val="none"/>
        </w:rPr>
      </w:pPr>
    </w:p>
    <w:p w14:paraId="595C959E">
      <w:pPr>
        <w:pStyle w:val="40"/>
        <w:keepNext w:val="0"/>
        <w:keepLines w:val="0"/>
        <w:pageBreakBefore w:val="0"/>
        <w:widowControl w:val="0"/>
        <w:kinsoku/>
        <w:wordWrap w:val="0"/>
        <w:overflowPunct/>
        <w:topLinePunct/>
        <w:autoSpaceDE/>
        <w:autoSpaceDN/>
        <w:bidi w:val="0"/>
        <w:spacing w:before="0" w:beforeAutospacing="0" w:after="0" w:afterAutospacing="0" w:line="360" w:lineRule="auto"/>
        <w:jc w:val="center"/>
        <w:textAlignment w:val="auto"/>
        <w:rPr>
          <w:rFonts w:hint="eastAsia" w:ascii="宋体" w:hAnsi="宋体" w:eastAsia="宋体" w:cs="宋体"/>
          <w:b w:val="0"/>
          <w:bCs w:val="0"/>
          <w:sz w:val="32"/>
          <w:szCs w:val="32"/>
          <w:highlight w:val="none"/>
          <w:shd w:val="clear" w:color="auto" w:fill="FFFFFF"/>
          <w:lang w:val="en-US" w:eastAsia="zh-CN"/>
        </w:rPr>
      </w:pPr>
      <w:r>
        <w:rPr>
          <w:rFonts w:hint="eastAsia" w:ascii="宋体" w:hAnsi="宋体" w:eastAsia="宋体" w:cs="宋体"/>
          <w:b w:val="0"/>
          <w:bCs w:val="0"/>
          <w:sz w:val="32"/>
          <w:szCs w:val="32"/>
          <w:highlight w:val="none"/>
          <w:shd w:val="clear" w:color="auto" w:fill="FFFFFF"/>
          <w:lang w:val="en-US" w:eastAsia="zh-CN"/>
        </w:rPr>
        <w:t>投 标 文 件</w:t>
      </w:r>
    </w:p>
    <w:p w14:paraId="07F613FF">
      <w:pPr>
        <w:pStyle w:val="40"/>
        <w:keepNext w:val="0"/>
        <w:keepLines w:val="0"/>
        <w:pageBreakBefore w:val="0"/>
        <w:widowControl w:val="0"/>
        <w:kinsoku/>
        <w:wordWrap w:val="0"/>
        <w:overflowPunct/>
        <w:topLinePunct/>
        <w:autoSpaceDE/>
        <w:autoSpaceDN/>
        <w:bidi w:val="0"/>
        <w:spacing w:before="0" w:beforeAutospacing="0" w:after="0" w:afterAutospacing="0" w:line="360" w:lineRule="auto"/>
        <w:jc w:val="center"/>
        <w:textAlignment w:val="auto"/>
        <w:rPr>
          <w:rFonts w:hint="eastAsia" w:ascii="宋体" w:hAnsi="宋体" w:eastAsia="宋体" w:cs="宋体"/>
          <w:b w:val="0"/>
          <w:bCs w:val="0"/>
          <w:sz w:val="32"/>
          <w:szCs w:val="32"/>
          <w:highlight w:val="none"/>
          <w:shd w:val="clear" w:color="auto" w:fill="FFFFFF"/>
          <w:lang w:val="en-US" w:eastAsia="zh-CN"/>
        </w:rPr>
      </w:pPr>
      <w:r>
        <w:rPr>
          <w:rFonts w:hint="eastAsia" w:ascii="宋体" w:hAnsi="宋体" w:eastAsia="宋体" w:cs="宋体"/>
          <w:b w:val="0"/>
          <w:bCs w:val="0"/>
          <w:sz w:val="32"/>
          <w:szCs w:val="32"/>
          <w:highlight w:val="none"/>
          <w:shd w:val="clear" w:color="auto" w:fill="FFFFFF"/>
          <w:lang w:val="en-US" w:eastAsia="zh-CN"/>
        </w:rPr>
        <w:t>（资格证明文件）</w:t>
      </w:r>
    </w:p>
    <w:p w14:paraId="5CAEF3B3">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pacing w:val="20"/>
          <w:sz w:val="32"/>
          <w:szCs w:val="32"/>
          <w:highlight w:val="none"/>
        </w:rPr>
      </w:pPr>
    </w:p>
    <w:p w14:paraId="627BB072">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pacing w:val="20"/>
          <w:sz w:val="32"/>
          <w:szCs w:val="32"/>
          <w:highlight w:val="none"/>
        </w:rPr>
      </w:pPr>
    </w:p>
    <w:p w14:paraId="75BB267D">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pacing w:val="20"/>
          <w:sz w:val="32"/>
          <w:szCs w:val="32"/>
          <w:highlight w:val="none"/>
        </w:rPr>
      </w:pPr>
    </w:p>
    <w:p w14:paraId="5D17974F">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pacing w:val="20"/>
          <w:sz w:val="32"/>
          <w:szCs w:val="32"/>
          <w:highlight w:val="none"/>
        </w:rPr>
      </w:pPr>
    </w:p>
    <w:p w14:paraId="172ECAF8">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pacing w:val="20"/>
          <w:sz w:val="32"/>
          <w:szCs w:val="32"/>
          <w:highlight w:val="none"/>
        </w:rPr>
      </w:pPr>
    </w:p>
    <w:p w14:paraId="5A886F05">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pacing w:val="20"/>
          <w:sz w:val="32"/>
          <w:szCs w:val="32"/>
          <w:highlight w:val="none"/>
        </w:rPr>
      </w:pPr>
    </w:p>
    <w:p w14:paraId="3D0AF2B6">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pacing w:val="20"/>
          <w:sz w:val="32"/>
          <w:szCs w:val="32"/>
          <w:highlight w:val="none"/>
          <w:lang w:eastAsia="zh-CN"/>
        </w:rPr>
      </w:pPr>
      <w:r>
        <w:rPr>
          <w:rFonts w:hint="eastAsia" w:ascii="宋体" w:hAnsi="宋体" w:eastAsia="宋体" w:cs="宋体"/>
          <w:b w:val="0"/>
          <w:bCs w:val="0"/>
          <w:spacing w:val="20"/>
          <w:sz w:val="32"/>
          <w:szCs w:val="32"/>
          <w:highlight w:val="none"/>
        </w:rPr>
        <w:t>项目名称</w:t>
      </w:r>
      <w:r>
        <w:rPr>
          <w:rFonts w:hint="eastAsia" w:ascii="宋体" w:hAnsi="宋体" w:eastAsia="宋体" w:cs="宋体"/>
          <w:b w:val="0"/>
          <w:bCs w:val="0"/>
          <w:spacing w:val="20"/>
          <w:sz w:val="32"/>
          <w:szCs w:val="32"/>
          <w:highlight w:val="none"/>
          <w:lang w:eastAsia="zh-CN"/>
        </w:rPr>
        <w:t>：</w:t>
      </w:r>
    </w:p>
    <w:p w14:paraId="021742AA">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pacing w:val="20"/>
          <w:sz w:val="32"/>
          <w:szCs w:val="32"/>
          <w:highlight w:val="none"/>
        </w:rPr>
      </w:pPr>
      <w:r>
        <w:rPr>
          <w:rFonts w:hint="eastAsia" w:ascii="宋体" w:hAnsi="宋体" w:eastAsia="宋体" w:cs="宋体"/>
          <w:b w:val="0"/>
          <w:bCs w:val="0"/>
          <w:spacing w:val="20"/>
          <w:sz w:val="32"/>
          <w:szCs w:val="32"/>
          <w:highlight w:val="none"/>
        </w:rPr>
        <w:t>项目编号：</w:t>
      </w:r>
    </w:p>
    <w:p w14:paraId="3FFBCFCD">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pacing w:val="20"/>
          <w:sz w:val="32"/>
          <w:szCs w:val="32"/>
          <w:highlight w:val="none"/>
        </w:rPr>
      </w:pPr>
      <w:r>
        <w:rPr>
          <w:rFonts w:hint="eastAsia" w:ascii="宋体" w:hAnsi="宋体" w:eastAsia="宋体" w:cs="宋体"/>
          <w:b w:val="0"/>
          <w:bCs w:val="0"/>
          <w:spacing w:val="20"/>
          <w:sz w:val="32"/>
          <w:szCs w:val="32"/>
          <w:highlight w:val="none"/>
        </w:rPr>
        <w:t>投标人名称：</w:t>
      </w:r>
    </w:p>
    <w:p w14:paraId="4EB08B72">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32"/>
          <w:szCs w:val="32"/>
          <w:highlight w:val="none"/>
        </w:rPr>
      </w:pPr>
    </w:p>
    <w:p w14:paraId="4FDFA55B">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32"/>
          <w:szCs w:val="32"/>
          <w:highlight w:val="none"/>
        </w:rPr>
      </w:pPr>
      <w:r>
        <w:rPr>
          <w:rFonts w:hint="eastAsia" w:ascii="宋体" w:hAnsi="宋体" w:eastAsia="宋体" w:cs="宋体"/>
          <w:b w:val="0"/>
          <w:bCs w:val="0"/>
          <w:spacing w:val="20"/>
          <w:sz w:val="32"/>
          <w:szCs w:val="32"/>
          <w:highlight w:val="none"/>
        </w:rPr>
        <w:br w:type="page"/>
      </w:r>
    </w:p>
    <w:p w14:paraId="56354A50">
      <w:pPr>
        <w:keepNext w:val="0"/>
        <w:keepLines w:val="0"/>
        <w:pageBreakBefore w:val="0"/>
        <w:widowControl w:val="0"/>
        <w:kinsoku/>
        <w:wordWrap w:val="0"/>
        <w:overflowPunct/>
        <w:topLinePunct/>
        <w:autoSpaceDE/>
        <w:autoSpaceDN/>
        <w:bidi w:val="0"/>
        <w:spacing w:line="360" w:lineRule="auto"/>
        <w:textAlignment w:val="auto"/>
        <w:outlineLvl w:val="2"/>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1</w:t>
      </w:r>
      <w:r>
        <w:rPr>
          <w:rFonts w:hint="eastAsia" w:ascii="宋体" w:hAnsi="宋体" w:eastAsia="宋体" w:cs="宋体"/>
          <w:b w:val="0"/>
          <w:bCs w:val="0"/>
          <w:sz w:val="21"/>
          <w:szCs w:val="21"/>
          <w:highlight w:val="none"/>
        </w:rPr>
        <w:t>满足《中华人民共和国政府采购法》第二十二条规定及法律法规的其他规定</w:t>
      </w:r>
    </w:p>
    <w:p w14:paraId="07379141">
      <w:pPr>
        <w:keepNext w:val="0"/>
        <w:keepLines w:val="0"/>
        <w:pageBreakBefore w:val="0"/>
        <w:widowControl w:val="0"/>
        <w:kinsoku/>
        <w:wordWrap w:val="0"/>
        <w:overflowPunct/>
        <w:topLinePunct/>
        <w:autoSpaceDE/>
        <w:autoSpaceDN/>
        <w:bidi w:val="0"/>
        <w:spacing w:line="360" w:lineRule="auto"/>
        <w:textAlignment w:val="auto"/>
        <w:outlineLvl w:val="2"/>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1-1营业执照等证明文件</w:t>
      </w:r>
    </w:p>
    <w:p w14:paraId="20FEA9BA">
      <w:pPr>
        <w:keepNext w:val="0"/>
        <w:keepLines w:val="0"/>
        <w:pageBreakBefore w:val="0"/>
        <w:widowControl w:val="0"/>
        <w:tabs>
          <w:tab w:val="left" w:pos="1080"/>
        </w:tabs>
        <w:kinsoku/>
        <w:wordWrap w:val="0"/>
        <w:overflowPunct/>
        <w:topLinePunct/>
        <w:autoSpaceDE/>
        <w:autoSpaceDN/>
        <w:bidi w:val="0"/>
        <w:snapToGrid w:val="0"/>
        <w:spacing w:line="360" w:lineRule="auto"/>
        <w:textAlignment w:val="auto"/>
        <w:rPr>
          <w:rFonts w:hint="eastAsia" w:ascii="宋体" w:hAnsi="宋体" w:eastAsia="宋体" w:cs="宋体"/>
          <w:b w:val="0"/>
          <w:bCs w:val="0"/>
          <w:sz w:val="21"/>
          <w:szCs w:val="21"/>
          <w:highlight w:val="none"/>
        </w:rPr>
      </w:pPr>
    </w:p>
    <w:p w14:paraId="6DF1490D">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br w:type="page"/>
      </w:r>
    </w:p>
    <w:p w14:paraId="0EE4AC9F">
      <w:pPr>
        <w:keepNext w:val="0"/>
        <w:keepLines w:val="0"/>
        <w:pageBreakBefore w:val="0"/>
        <w:widowControl w:val="0"/>
        <w:kinsoku/>
        <w:wordWrap w:val="0"/>
        <w:overflowPunct/>
        <w:topLinePunct/>
        <w:autoSpaceDE/>
        <w:autoSpaceDN/>
        <w:bidi w:val="0"/>
        <w:spacing w:line="360" w:lineRule="auto"/>
        <w:textAlignment w:val="auto"/>
        <w:outlineLvl w:val="2"/>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1-2投标人资格声明书</w:t>
      </w:r>
    </w:p>
    <w:p w14:paraId="7E87D3B6">
      <w:pPr>
        <w:keepNext w:val="0"/>
        <w:keepLines w:val="0"/>
        <w:pageBreakBefore w:val="0"/>
        <w:widowControl w:val="0"/>
        <w:kinsoku/>
        <w:wordWrap w:val="0"/>
        <w:overflowPunct/>
        <w:topLinePunct/>
        <w:autoSpaceDE/>
        <w:autoSpaceDN/>
        <w:bidi w:val="0"/>
        <w:spacing w:line="360" w:lineRule="auto"/>
        <w:jc w:val="center"/>
        <w:textAlignment w:val="auto"/>
        <w:outlineLvl w:val="2"/>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投标人资格声明书</w:t>
      </w:r>
    </w:p>
    <w:p w14:paraId="1125F8AF">
      <w:pPr>
        <w:keepNext w:val="0"/>
        <w:keepLines w:val="0"/>
        <w:pageBreakBefore w:val="0"/>
        <w:widowControl w:val="0"/>
        <w:tabs>
          <w:tab w:val="left" w:pos="900"/>
          <w:tab w:val="left" w:pos="1980"/>
        </w:tabs>
        <w:kinsoku/>
        <w:wordWrap w:val="0"/>
        <w:overflowPunct/>
        <w:topLinePunct/>
        <w:autoSpaceDE/>
        <w:autoSpaceDN/>
        <w:bidi w:val="0"/>
        <w:snapToGrid w:val="0"/>
        <w:spacing w:line="360" w:lineRule="auto"/>
        <w:ind w:firstLine="420" w:firstLineChars="200"/>
        <w:textAlignment w:val="auto"/>
        <w:rPr>
          <w:rFonts w:hint="eastAsia" w:ascii="宋体" w:hAnsi="宋体" w:eastAsia="宋体" w:cs="宋体"/>
          <w:b w:val="0"/>
          <w:bCs w:val="0"/>
          <w:sz w:val="21"/>
          <w:szCs w:val="21"/>
          <w:highlight w:val="none"/>
          <w:u w:val="single"/>
          <w:lang w:eastAsia="zh-CN"/>
        </w:rPr>
      </w:pPr>
      <w:r>
        <w:rPr>
          <w:rFonts w:hint="eastAsia" w:ascii="宋体" w:hAnsi="宋体" w:eastAsia="宋体" w:cs="宋体"/>
          <w:b w:val="0"/>
          <w:bCs w:val="0"/>
          <w:sz w:val="21"/>
          <w:szCs w:val="21"/>
          <w:highlight w:val="none"/>
        </w:rPr>
        <w:t>致：</w:t>
      </w:r>
      <w:r>
        <w:rPr>
          <w:rFonts w:hint="eastAsia" w:ascii="宋体" w:hAnsi="宋体" w:eastAsia="宋体" w:cs="宋体"/>
          <w:b w:val="0"/>
          <w:bCs w:val="0"/>
          <w:sz w:val="21"/>
          <w:szCs w:val="21"/>
          <w:highlight w:val="none"/>
          <w:u w:val="single"/>
          <w:lang w:eastAsia="zh-CN"/>
        </w:rPr>
        <w:t>（</w:t>
      </w:r>
      <w:r>
        <w:rPr>
          <w:rFonts w:hint="eastAsia" w:ascii="宋体" w:hAnsi="宋体" w:eastAsia="宋体" w:cs="宋体"/>
          <w:b w:val="0"/>
          <w:bCs w:val="0"/>
          <w:sz w:val="21"/>
          <w:szCs w:val="21"/>
          <w:highlight w:val="none"/>
          <w:u w:val="single"/>
          <w:lang w:val="en-US" w:eastAsia="zh-CN"/>
        </w:rPr>
        <w:t>采购人</w:t>
      </w:r>
      <w:r>
        <w:rPr>
          <w:rFonts w:hint="eastAsia" w:ascii="宋体" w:hAnsi="宋体" w:eastAsia="宋体" w:cs="宋体"/>
          <w:b w:val="0"/>
          <w:bCs w:val="0"/>
          <w:sz w:val="21"/>
          <w:szCs w:val="21"/>
          <w:highlight w:val="none"/>
          <w:u w:val="single"/>
          <w:lang w:eastAsia="zh-CN"/>
        </w:rPr>
        <w:t>）</w:t>
      </w:r>
    </w:p>
    <w:p w14:paraId="2A9ECB33">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在参与本次项目投标中，我单位承诺：</w:t>
      </w:r>
    </w:p>
    <w:p w14:paraId="36C00DC7">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（一）具有良好的商业信誉和健全的财务会计制度；</w:t>
      </w:r>
    </w:p>
    <w:p w14:paraId="15B33ED1">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（二）具有履行合同所必需的设备和专业技术能力；</w:t>
      </w:r>
    </w:p>
    <w:p w14:paraId="5398CF6F">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（三）有依法缴纳税收和社会保障资金的良好记录；</w:t>
      </w:r>
    </w:p>
    <w:p w14:paraId="1DDCA415">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3DF590AB">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（五）我单位不属于政府采购法律、行政法规规定的公益一类事业单位、或使用事业编制且由财政拨款保障的群团组织（仅适用于政府购买服务项目）；</w:t>
      </w:r>
    </w:p>
    <w:p w14:paraId="3589B812">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（六）我单位不存在为采购项目提供整体设计、规范编制或者项目管理、监理、检测等服务后，再参加该采购项目的其他采购活动的情形（单一来源采购项目除外）；</w:t>
      </w:r>
    </w:p>
    <w:p w14:paraId="2C6BB48C">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（七）与我单位存在“单位负责人为同一人或者存在直接控股、管理关系”的其他法人单位信息如下（如有，不论其是否参加同一合同项下的政府采购活动均须填写）：</w:t>
      </w:r>
    </w:p>
    <w:tbl>
      <w:tblPr>
        <w:tblStyle w:val="46"/>
        <w:tblW w:w="97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4574"/>
        <w:gridCol w:w="3922"/>
      </w:tblGrid>
      <w:tr w14:paraId="77DD1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1276" w:type="dxa"/>
            <w:vAlign w:val="center"/>
          </w:tcPr>
          <w:p w14:paraId="1C1F17A6">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序号</w:t>
            </w:r>
          </w:p>
        </w:tc>
        <w:tc>
          <w:tcPr>
            <w:tcW w:w="4574" w:type="dxa"/>
            <w:vAlign w:val="center"/>
          </w:tcPr>
          <w:p w14:paraId="195C8B4E">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单位名称</w:t>
            </w:r>
          </w:p>
        </w:tc>
        <w:tc>
          <w:tcPr>
            <w:tcW w:w="3922" w:type="dxa"/>
            <w:vAlign w:val="center"/>
          </w:tcPr>
          <w:p w14:paraId="1BD6AA3F">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相互关系</w:t>
            </w:r>
          </w:p>
        </w:tc>
      </w:tr>
      <w:tr w14:paraId="12602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1276" w:type="dxa"/>
            <w:vAlign w:val="center"/>
          </w:tcPr>
          <w:p w14:paraId="658CBD58">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w:t>
            </w:r>
          </w:p>
        </w:tc>
        <w:tc>
          <w:tcPr>
            <w:tcW w:w="4574" w:type="dxa"/>
            <w:vAlign w:val="center"/>
          </w:tcPr>
          <w:p w14:paraId="19C02536">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3922" w:type="dxa"/>
            <w:vAlign w:val="center"/>
          </w:tcPr>
          <w:p w14:paraId="41D35A17">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r>
      <w:tr w14:paraId="7C71A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1276" w:type="dxa"/>
            <w:vAlign w:val="center"/>
          </w:tcPr>
          <w:p w14:paraId="5DE3C8DC">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w:t>
            </w:r>
          </w:p>
        </w:tc>
        <w:tc>
          <w:tcPr>
            <w:tcW w:w="4574" w:type="dxa"/>
            <w:vAlign w:val="center"/>
          </w:tcPr>
          <w:p w14:paraId="4B808DF3">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3922" w:type="dxa"/>
            <w:vAlign w:val="center"/>
          </w:tcPr>
          <w:p w14:paraId="0DE3675D">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r>
      <w:tr w14:paraId="77187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1276" w:type="dxa"/>
            <w:vAlign w:val="center"/>
          </w:tcPr>
          <w:p w14:paraId="74402A13">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w:t>
            </w:r>
          </w:p>
        </w:tc>
        <w:tc>
          <w:tcPr>
            <w:tcW w:w="4574" w:type="dxa"/>
            <w:vAlign w:val="center"/>
          </w:tcPr>
          <w:p w14:paraId="382B81F5">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3922" w:type="dxa"/>
            <w:vAlign w:val="center"/>
          </w:tcPr>
          <w:p w14:paraId="3C247F7E">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r>
    </w:tbl>
    <w:p w14:paraId="4BE6F80E">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p>
    <w:p w14:paraId="7F85CBF1">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rPr>
        <w:t>上述声明真实有效，否则我方负全部责任。</w:t>
      </w:r>
    </w:p>
    <w:p w14:paraId="0B830FE1">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rPr>
      </w:pPr>
    </w:p>
    <w:p w14:paraId="08992A9C">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rPr>
      </w:pPr>
    </w:p>
    <w:p w14:paraId="54715F86">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u w:val="single"/>
          <w:lang w:val="en-US" w:eastAsia="zh-CN"/>
        </w:rPr>
      </w:pPr>
      <w:r>
        <w:rPr>
          <w:rFonts w:hint="eastAsia" w:ascii="宋体" w:hAnsi="宋体" w:eastAsia="宋体" w:cs="宋体"/>
          <w:b w:val="0"/>
          <w:bCs w:val="0"/>
          <w:color w:val="000000"/>
          <w:sz w:val="21"/>
          <w:szCs w:val="21"/>
          <w:highlight w:val="none"/>
        </w:rPr>
        <w:t>投标人名称（加盖公章）</w:t>
      </w:r>
      <w:r>
        <w:rPr>
          <w:rFonts w:hint="eastAsia" w:ascii="宋体" w:hAnsi="宋体" w:eastAsia="宋体" w:cs="宋体"/>
          <w:b w:val="0"/>
          <w:bCs w:val="0"/>
          <w:color w:val="000000"/>
          <w:sz w:val="21"/>
          <w:szCs w:val="21"/>
          <w:highlight w:val="none"/>
          <w:lang w:val="zh-CN"/>
        </w:rPr>
        <w:t>：</w:t>
      </w:r>
      <w:r>
        <w:rPr>
          <w:rFonts w:hint="eastAsia" w:ascii="宋体" w:hAnsi="宋体" w:eastAsia="宋体" w:cs="宋体"/>
          <w:b w:val="0"/>
          <w:bCs w:val="0"/>
          <w:color w:val="000000"/>
          <w:sz w:val="21"/>
          <w:szCs w:val="21"/>
          <w:highlight w:val="none"/>
          <w:u w:val="single"/>
          <w:lang w:val="en-US" w:eastAsia="zh-CN"/>
        </w:rPr>
        <w:t xml:space="preserve">             </w:t>
      </w:r>
    </w:p>
    <w:p w14:paraId="00067097">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color w:val="000000"/>
          <w:sz w:val="21"/>
          <w:szCs w:val="21"/>
          <w:highlight w:val="none"/>
        </w:rPr>
        <w:t>日期：</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年</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月</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日</w:t>
      </w:r>
    </w:p>
    <w:p w14:paraId="0B5588F9">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p>
    <w:p w14:paraId="60B5749E">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p>
    <w:p w14:paraId="731F61B8">
      <w:pPr>
        <w:pStyle w:val="40"/>
        <w:keepNext w:val="0"/>
        <w:keepLines w:val="0"/>
        <w:pageBreakBefore w:val="0"/>
        <w:widowControl w:val="0"/>
        <w:kinsoku/>
        <w:wordWrap w:val="0"/>
        <w:overflowPunct/>
        <w:topLinePunct/>
        <w:autoSpaceDE/>
        <w:autoSpaceDN/>
        <w:bidi w:val="0"/>
        <w:spacing w:before="0" w:beforeAutospacing="0" w:after="0" w:afterAutospacing="0" w:line="360" w:lineRule="auto"/>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说明：供应商承诺不实的，依据《政府采购法》第七十七条“提供虚假材料谋取中标、成交的”有关规定予以处理。</w:t>
      </w:r>
    </w:p>
    <w:p w14:paraId="3A116D44">
      <w:pPr>
        <w:pStyle w:val="40"/>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sectPr>
          <w:pgSz w:w="11907" w:h="16840"/>
          <w:pgMar w:top="1440" w:right="1080" w:bottom="1440" w:left="1080" w:header="851" w:footer="851" w:gutter="0"/>
          <w:pgNumType w:fmt="decimal"/>
          <w:cols w:space="720" w:num="1"/>
          <w:docGrid w:linePitch="462" w:charSpace="0"/>
        </w:sectPr>
      </w:pPr>
    </w:p>
    <w:p w14:paraId="0F6407B6">
      <w:pPr>
        <w:keepNext w:val="0"/>
        <w:keepLines w:val="0"/>
        <w:pageBreakBefore w:val="0"/>
        <w:widowControl w:val="0"/>
        <w:tabs>
          <w:tab w:val="left" w:pos="900"/>
          <w:tab w:val="left" w:pos="1980"/>
        </w:tabs>
        <w:kinsoku/>
        <w:wordWrap w:val="0"/>
        <w:overflowPunct/>
        <w:topLinePunct/>
        <w:autoSpaceDE/>
        <w:autoSpaceDN/>
        <w:bidi w:val="0"/>
        <w:snapToGrid w:val="0"/>
        <w:spacing w:line="360" w:lineRule="auto"/>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2落实政府采购政策需满足的资格要求</w:t>
      </w:r>
    </w:p>
    <w:p w14:paraId="5842F085">
      <w:pPr>
        <w:keepNext w:val="0"/>
        <w:keepLines w:val="0"/>
        <w:pageBreakBefore w:val="0"/>
        <w:widowControl w:val="0"/>
        <w:tabs>
          <w:tab w:val="left" w:pos="900"/>
          <w:tab w:val="left" w:pos="1980"/>
        </w:tabs>
        <w:kinsoku/>
        <w:wordWrap w:val="0"/>
        <w:overflowPunct/>
        <w:topLinePunct/>
        <w:autoSpaceDE/>
        <w:autoSpaceDN/>
        <w:bidi w:val="0"/>
        <w:snapToGrid w:val="0"/>
        <w:spacing w:line="360" w:lineRule="auto"/>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2-1中小企业证明文件</w:t>
      </w:r>
    </w:p>
    <w:p w14:paraId="659C9199">
      <w:pPr>
        <w:keepNext w:val="0"/>
        <w:keepLines w:val="0"/>
        <w:pageBreakBefore w:val="0"/>
        <w:widowControl w:val="0"/>
        <w:tabs>
          <w:tab w:val="left" w:pos="900"/>
          <w:tab w:val="left" w:pos="1980"/>
        </w:tabs>
        <w:kinsoku/>
        <w:wordWrap w:val="0"/>
        <w:overflowPunct/>
        <w:topLinePunct/>
        <w:autoSpaceDE/>
        <w:autoSpaceDN/>
        <w:bidi w:val="0"/>
        <w:snapToGrid w:val="0"/>
        <w:spacing w:line="360" w:lineRule="auto"/>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说明：</w:t>
      </w:r>
    </w:p>
    <w:p w14:paraId="65EDC621">
      <w:pPr>
        <w:keepNext w:val="0"/>
        <w:keepLines w:val="0"/>
        <w:pageBreakBefore w:val="0"/>
        <w:widowControl w:val="0"/>
        <w:tabs>
          <w:tab w:val="left" w:pos="900"/>
          <w:tab w:val="left" w:pos="1980"/>
        </w:tabs>
        <w:kinsoku/>
        <w:wordWrap w:val="0"/>
        <w:overflowPunct/>
        <w:topLinePunct/>
        <w:autoSpaceDE/>
        <w:autoSpaceDN/>
        <w:bidi w:val="0"/>
        <w:snapToGrid w:val="0"/>
        <w:spacing w:line="360" w:lineRule="auto"/>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0439CFC8">
      <w:pPr>
        <w:keepNext w:val="0"/>
        <w:keepLines w:val="0"/>
        <w:pageBreakBefore w:val="0"/>
        <w:widowControl w:val="0"/>
        <w:tabs>
          <w:tab w:val="left" w:pos="900"/>
          <w:tab w:val="left" w:pos="1980"/>
        </w:tabs>
        <w:kinsoku/>
        <w:wordWrap w:val="0"/>
        <w:overflowPunct/>
        <w:topLinePunct/>
        <w:autoSpaceDE/>
        <w:autoSpaceDN/>
        <w:bidi w:val="0"/>
        <w:snapToGrid w:val="0"/>
        <w:spacing w:line="360" w:lineRule="auto"/>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240A958D">
      <w:pPr>
        <w:keepNext w:val="0"/>
        <w:keepLines w:val="0"/>
        <w:pageBreakBefore w:val="0"/>
        <w:widowControl w:val="0"/>
        <w:tabs>
          <w:tab w:val="left" w:pos="900"/>
          <w:tab w:val="left" w:pos="1980"/>
        </w:tabs>
        <w:kinsoku/>
        <w:wordWrap w:val="0"/>
        <w:overflowPunct/>
        <w:topLinePunct/>
        <w:autoSpaceDE/>
        <w:autoSpaceDN/>
        <w:bidi w:val="0"/>
        <w:snapToGrid w:val="0"/>
        <w:spacing w:line="360" w:lineRule="auto"/>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如本项目（包）预留部分采购项目预算专门面向中小企业采购，且要求获得采购合同的供应商将采购项目中的一定比例分包给一家或者多家中小企业的，如供应商因落实政府采购政策拟进行分包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0E3F29A3">
      <w:pPr>
        <w:keepNext w:val="0"/>
        <w:keepLines w:val="0"/>
        <w:pageBreakBefore w:val="0"/>
        <w:widowControl w:val="0"/>
        <w:tabs>
          <w:tab w:val="left" w:pos="900"/>
          <w:tab w:val="left" w:pos="1980"/>
        </w:tabs>
        <w:kinsoku/>
        <w:wordWrap w:val="0"/>
        <w:overflowPunct/>
        <w:topLinePunct/>
        <w:autoSpaceDE/>
        <w:autoSpaceDN/>
        <w:bidi w:val="0"/>
        <w:snapToGrid w:val="0"/>
        <w:spacing w:line="360" w:lineRule="auto"/>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如本项目（包）预留部分采购项目预算专门面向中小企业采购，且要求供应商以联合体形式参加采购活动，如供应商为联合体的，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6A733B5E">
      <w:pPr>
        <w:keepNext w:val="0"/>
        <w:keepLines w:val="0"/>
        <w:pageBreakBefore w:val="0"/>
        <w:widowControl w:val="0"/>
        <w:tabs>
          <w:tab w:val="left" w:pos="900"/>
          <w:tab w:val="left" w:pos="1980"/>
        </w:tabs>
        <w:kinsoku/>
        <w:wordWrap w:val="0"/>
        <w:overflowPunct/>
        <w:topLinePunct/>
        <w:autoSpaceDE/>
        <w:autoSpaceDN/>
        <w:bidi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（5）</w:t>
      </w:r>
      <w:r>
        <w:rPr>
          <w:rFonts w:hint="eastAsia" w:ascii="宋体" w:hAnsi="宋体" w:eastAsia="宋体" w:cs="宋体"/>
          <w:b w:val="0"/>
          <w:bCs w:val="0"/>
          <w:sz w:val="21"/>
          <w:szCs w:val="21"/>
          <w:highlight w:val="none"/>
        </w:rPr>
        <w:t>中小企业声明函填写注意事项</w:t>
      </w:r>
    </w:p>
    <w:p w14:paraId="1DA6139B">
      <w:pPr>
        <w:keepNext w:val="0"/>
        <w:keepLines w:val="0"/>
        <w:pageBreakBefore w:val="0"/>
        <w:widowControl w:val="0"/>
        <w:tabs>
          <w:tab w:val="left" w:pos="900"/>
          <w:tab w:val="left" w:pos="1980"/>
        </w:tabs>
        <w:kinsoku/>
        <w:wordWrap w:val="0"/>
        <w:overflowPunct/>
        <w:topLinePunct/>
        <w:autoSpaceDE/>
        <w:autoSpaceDN/>
        <w:bidi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1）</w:t>
      </w:r>
      <w:r>
        <w:rPr>
          <w:rFonts w:hint="eastAsia" w:ascii="宋体" w:hAnsi="宋体" w:eastAsia="宋体" w:cs="宋体"/>
          <w:b w:val="0"/>
          <w:bCs w:val="0"/>
          <w:sz w:val="21"/>
          <w:szCs w:val="21"/>
          <w:highlight w:val="none"/>
        </w:rPr>
        <w:t>《中小企业声明函》由参加政府采购活动的投标人出具。联合体投标的，《中小企业声明函》可由牵头人出具。</w:t>
      </w:r>
    </w:p>
    <w:p w14:paraId="5A1B038A">
      <w:pPr>
        <w:keepNext w:val="0"/>
        <w:keepLines w:val="0"/>
        <w:pageBreakBefore w:val="0"/>
        <w:widowControl w:val="0"/>
        <w:tabs>
          <w:tab w:val="left" w:pos="900"/>
          <w:tab w:val="left" w:pos="1980"/>
        </w:tabs>
        <w:kinsoku/>
        <w:wordWrap w:val="0"/>
        <w:overflowPunct/>
        <w:topLinePunct/>
        <w:autoSpaceDE/>
        <w:autoSpaceDN/>
        <w:bidi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2）</w:t>
      </w:r>
      <w:r>
        <w:rPr>
          <w:rFonts w:hint="eastAsia" w:ascii="宋体" w:hAnsi="宋体" w:eastAsia="宋体" w:cs="宋体"/>
          <w:b w:val="0"/>
          <w:bCs w:val="0"/>
          <w:sz w:val="21"/>
          <w:szCs w:val="21"/>
          <w:highlight w:val="none"/>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7A03803E">
      <w:pPr>
        <w:keepNext w:val="0"/>
        <w:keepLines w:val="0"/>
        <w:pageBreakBefore w:val="0"/>
        <w:widowControl w:val="0"/>
        <w:tabs>
          <w:tab w:val="left" w:pos="900"/>
          <w:tab w:val="left" w:pos="1980"/>
        </w:tabs>
        <w:kinsoku/>
        <w:wordWrap w:val="0"/>
        <w:overflowPunct/>
        <w:topLinePunct/>
        <w:autoSpaceDE/>
        <w:autoSpaceDN/>
        <w:bidi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3）</w:t>
      </w:r>
      <w:r>
        <w:rPr>
          <w:rFonts w:hint="eastAsia" w:ascii="宋体" w:hAnsi="宋体" w:eastAsia="宋体" w:cs="宋体"/>
          <w:b w:val="0"/>
          <w:bCs w:val="0"/>
          <w:sz w:val="21"/>
          <w:szCs w:val="21"/>
          <w:highlight w:val="none"/>
        </w:rPr>
        <w:t>对于多标的采购项目，投标人应充分、准确地了解所提供货物的制造企业、提供服务的承接企业信息。对相关情况了解不清楚的，不建议填报本声明函。</w:t>
      </w:r>
    </w:p>
    <w:p w14:paraId="7E83C35E">
      <w:pPr>
        <w:keepNext w:val="0"/>
        <w:keepLines w:val="0"/>
        <w:pageBreakBefore w:val="0"/>
        <w:widowControl w:val="0"/>
        <w:tabs>
          <w:tab w:val="left" w:pos="900"/>
          <w:tab w:val="left" w:pos="1980"/>
        </w:tabs>
        <w:kinsoku/>
        <w:wordWrap w:val="0"/>
        <w:overflowPunct/>
        <w:topLinePunct/>
        <w:autoSpaceDE/>
        <w:autoSpaceDN/>
        <w:bidi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6）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 号）》及《金融业企业划型标准规定》（〔2015〕309号）等国务院批准的中小企业划分标准执行。</w:t>
      </w:r>
    </w:p>
    <w:p w14:paraId="3E0E97EF">
      <w:pPr>
        <w:keepNext w:val="0"/>
        <w:keepLines w:val="0"/>
        <w:pageBreakBefore w:val="0"/>
        <w:widowControl w:val="0"/>
        <w:tabs>
          <w:tab w:val="left" w:pos="900"/>
          <w:tab w:val="left" w:pos="1980"/>
        </w:tabs>
        <w:kinsoku/>
        <w:wordWrap w:val="0"/>
        <w:overflowPunct/>
        <w:topLinePunct/>
        <w:autoSpaceDE/>
        <w:autoSpaceDN/>
        <w:bidi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br w:type="page"/>
      </w:r>
    </w:p>
    <w:p w14:paraId="632C57CB">
      <w:pPr>
        <w:keepNext w:val="0"/>
        <w:keepLines w:val="0"/>
        <w:pageBreakBefore w:val="0"/>
        <w:widowControl w:val="0"/>
        <w:kinsoku/>
        <w:wordWrap w:val="0"/>
        <w:overflowPunct/>
        <w:topLinePunct/>
        <w:autoSpaceDE/>
        <w:autoSpaceDN/>
        <w:bidi w:val="0"/>
        <w:spacing w:line="360" w:lineRule="auto"/>
        <w:textAlignment w:val="auto"/>
        <w:outlineLvl w:val="2"/>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2-1-1 中小企业声明函及残疾人福利性单位声明函格式</w:t>
      </w:r>
    </w:p>
    <w:p w14:paraId="1196D639">
      <w:pPr>
        <w:keepNext w:val="0"/>
        <w:keepLines w:val="0"/>
        <w:pageBreakBefore w:val="0"/>
        <w:widowControl w:val="0"/>
        <w:kinsoku/>
        <w:wordWrap w:val="0"/>
        <w:overflowPunct/>
        <w:topLinePunct/>
        <w:autoSpaceDE/>
        <w:autoSpaceDN/>
        <w:bidi w:val="0"/>
        <w:spacing w:line="360" w:lineRule="auto"/>
        <w:jc w:val="center"/>
        <w:textAlignment w:val="auto"/>
        <w:outlineLvl w:val="2"/>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中小企业声明函（工程、服务）格式</w:t>
      </w:r>
    </w:p>
    <w:p w14:paraId="571D190A">
      <w:pPr>
        <w:pStyle w:val="60"/>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p>
    <w:p w14:paraId="466AC6D8">
      <w:pPr>
        <w:keepNext w:val="0"/>
        <w:keepLines w:val="0"/>
        <w:pageBreakBefore w:val="0"/>
        <w:widowControl w:val="0"/>
        <w:kinsoku/>
        <w:wordWrap w:val="0"/>
        <w:overflowPunct/>
        <w:topLinePunct/>
        <w:autoSpaceDE/>
        <w:autoSpaceDN/>
        <w:bidi w:val="0"/>
        <w:spacing w:line="360" w:lineRule="auto"/>
        <w:ind w:firstLine="504"/>
        <w:textAlignment w:val="auto"/>
        <w:rPr>
          <w:rFonts w:hint="eastAsia" w:ascii="宋体" w:hAnsi="宋体" w:eastAsia="宋体" w:cs="宋体"/>
          <w:b w:val="0"/>
          <w:bCs w:val="0"/>
          <w:spacing w:val="6"/>
          <w:sz w:val="21"/>
          <w:szCs w:val="21"/>
          <w:highlight w:val="none"/>
        </w:rPr>
      </w:pPr>
      <w:r>
        <w:rPr>
          <w:rFonts w:hint="eastAsia" w:ascii="宋体" w:hAnsi="宋体" w:eastAsia="宋体" w:cs="宋体"/>
          <w:b w:val="0"/>
          <w:bCs w:val="0"/>
          <w:spacing w:val="6"/>
          <w:sz w:val="21"/>
          <w:szCs w:val="21"/>
          <w:highlight w:val="none"/>
        </w:rPr>
        <w:t>本公司（联合体）郑重声明，根据《政府采购促进中小企业发展管理办法》（财库﹝2020﹞46号）的规定，本公司（联合体）参加</w:t>
      </w:r>
      <w:r>
        <w:rPr>
          <w:rFonts w:hint="eastAsia" w:ascii="宋体" w:hAnsi="宋体" w:eastAsia="宋体" w:cs="宋体"/>
          <w:b w:val="0"/>
          <w:bCs w:val="0"/>
          <w:spacing w:val="6"/>
          <w:sz w:val="21"/>
          <w:szCs w:val="21"/>
          <w:highlight w:val="none"/>
          <w:u w:val="single"/>
        </w:rPr>
        <w:t>（单位名称）</w:t>
      </w:r>
      <w:r>
        <w:rPr>
          <w:rFonts w:hint="eastAsia" w:ascii="宋体" w:hAnsi="宋体" w:eastAsia="宋体" w:cs="宋体"/>
          <w:b w:val="0"/>
          <w:bCs w:val="0"/>
          <w:spacing w:val="6"/>
          <w:sz w:val="21"/>
          <w:szCs w:val="21"/>
          <w:highlight w:val="none"/>
        </w:rPr>
        <w:t>的</w:t>
      </w:r>
      <w:r>
        <w:rPr>
          <w:rFonts w:hint="eastAsia" w:ascii="宋体" w:hAnsi="宋体" w:eastAsia="宋体" w:cs="宋体"/>
          <w:b w:val="0"/>
          <w:bCs w:val="0"/>
          <w:spacing w:val="6"/>
          <w:sz w:val="21"/>
          <w:szCs w:val="21"/>
          <w:highlight w:val="none"/>
          <w:u w:val="single"/>
        </w:rPr>
        <w:t>（项目名称）</w:t>
      </w:r>
      <w:r>
        <w:rPr>
          <w:rFonts w:hint="eastAsia" w:ascii="宋体" w:hAnsi="宋体" w:eastAsia="宋体" w:cs="宋体"/>
          <w:b w:val="0"/>
          <w:bCs w:val="0"/>
          <w:spacing w:val="6"/>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67D8782">
      <w:pPr>
        <w:keepNext w:val="0"/>
        <w:keepLines w:val="0"/>
        <w:pageBreakBefore w:val="0"/>
        <w:widowControl w:val="0"/>
        <w:kinsoku/>
        <w:wordWrap w:val="0"/>
        <w:overflowPunct/>
        <w:topLinePunct/>
        <w:autoSpaceDE/>
        <w:autoSpaceDN/>
        <w:bidi w:val="0"/>
        <w:spacing w:line="360" w:lineRule="auto"/>
        <w:ind w:firstLine="504"/>
        <w:textAlignment w:val="auto"/>
        <w:rPr>
          <w:rFonts w:hint="eastAsia" w:ascii="宋体" w:hAnsi="宋体" w:eastAsia="宋体" w:cs="宋体"/>
          <w:b w:val="0"/>
          <w:bCs w:val="0"/>
          <w:spacing w:val="6"/>
          <w:sz w:val="21"/>
          <w:szCs w:val="21"/>
          <w:highlight w:val="none"/>
        </w:rPr>
      </w:pPr>
      <w:r>
        <w:rPr>
          <w:rFonts w:hint="eastAsia" w:ascii="宋体" w:hAnsi="宋体" w:eastAsia="宋体" w:cs="宋体"/>
          <w:b w:val="0"/>
          <w:bCs w:val="0"/>
          <w:spacing w:val="6"/>
          <w:sz w:val="21"/>
          <w:szCs w:val="21"/>
          <w:highlight w:val="none"/>
        </w:rPr>
        <w:t>1.</w:t>
      </w:r>
      <w:r>
        <w:rPr>
          <w:rFonts w:hint="eastAsia" w:ascii="宋体" w:hAnsi="宋体" w:eastAsia="宋体" w:cs="宋体"/>
          <w:b w:val="0"/>
          <w:bCs w:val="0"/>
          <w:spacing w:val="6"/>
          <w:sz w:val="21"/>
          <w:szCs w:val="21"/>
          <w:highlight w:val="none"/>
          <w:u w:val="single"/>
        </w:rPr>
        <w:t>（标的名称）</w:t>
      </w:r>
      <w:r>
        <w:rPr>
          <w:rFonts w:hint="eastAsia" w:ascii="宋体" w:hAnsi="宋体" w:eastAsia="宋体" w:cs="宋体"/>
          <w:b w:val="0"/>
          <w:bCs w:val="0"/>
          <w:spacing w:val="6"/>
          <w:sz w:val="21"/>
          <w:szCs w:val="21"/>
          <w:highlight w:val="none"/>
        </w:rPr>
        <w:t>，属于</w:t>
      </w:r>
      <w:r>
        <w:rPr>
          <w:rFonts w:hint="eastAsia" w:ascii="宋体" w:hAnsi="宋体" w:eastAsia="宋体" w:cs="宋体"/>
          <w:b w:val="0"/>
          <w:bCs w:val="0"/>
          <w:spacing w:val="6"/>
          <w:sz w:val="21"/>
          <w:szCs w:val="21"/>
          <w:highlight w:val="none"/>
          <w:u w:val="single"/>
        </w:rPr>
        <w:t>（采购文件中明确的所属行业）</w:t>
      </w:r>
      <w:r>
        <w:rPr>
          <w:rFonts w:hint="eastAsia" w:ascii="宋体" w:hAnsi="宋体" w:eastAsia="宋体" w:cs="宋体"/>
          <w:b w:val="0"/>
          <w:bCs w:val="0"/>
          <w:spacing w:val="6"/>
          <w:sz w:val="21"/>
          <w:szCs w:val="21"/>
          <w:highlight w:val="none"/>
        </w:rPr>
        <w:t>行业；承建（承接）企业为</w:t>
      </w:r>
      <w:r>
        <w:rPr>
          <w:rFonts w:hint="eastAsia" w:ascii="宋体" w:hAnsi="宋体" w:eastAsia="宋体" w:cs="宋体"/>
          <w:b w:val="0"/>
          <w:bCs w:val="0"/>
          <w:spacing w:val="6"/>
          <w:sz w:val="21"/>
          <w:szCs w:val="21"/>
          <w:highlight w:val="none"/>
          <w:u w:val="single"/>
        </w:rPr>
        <w:t>（企业名称）</w:t>
      </w:r>
      <w:r>
        <w:rPr>
          <w:rFonts w:hint="eastAsia" w:ascii="宋体" w:hAnsi="宋体" w:eastAsia="宋体" w:cs="宋体"/>
          <w:b w:val="0"/>
          <w:bCs w:val="0"/>
          <w:spacing w:val="6"/>
          <w:sz w:val="21"/>
          <w:szCs w:val="21"/>
          <w:highlight w:val="none"/>
        </w:rPr>
        <w:t>，从业人员</w:t>
      </w:r>
      <w:r>
        <w:rPr>
          <w:rFonts w:hint="eastAsia" w:ascii="宋体" w:hAnsi="宋体" w:eastAsia="宋体" w:cs="宋体"/>
          <w:b w:val="0"/>
          <w:bCs w:val="0"/>
          <w:spacing w:val="6"/>
          <w:sz w:val="21"/>
          <w:szCs w:val="21"/>
          <w:highlight w:val="none"/>
          <w:u w:val="single"/>
        </w:rPr>
        <w:t xml:space="preserve">         </w:t>
      </w:r>
      <w:r>
        <w:rPr>
          <w:rFonts w:hint="eastAsia" w:ascii="宋体" w:hAnsi="宋体" w:eastAsia="宋体" w:cs="宋体"/>
          <w:b w:val="0"/>
          <w:bCs w:val="0"/>
          <w:spacing w:val="6"/>
          <w:sz w:val="21"/>
          <w:szCs w:val="21"/>
          <w:highlight w:val="none"/>
        </w:rPr>
        <w:t>人，营业收入为</w:t>
      </w:r>
      <w:r>
        <w:rPr>
          <w:rFonts w:hint="eastAsia" w:ascii="宋体" w:hAnsi="宋体" w:eastAsia="宋体" w:cs="宋体"/>
          <w:b w:val="0"/>
          <w:bCs w:val="0"/>
          <w:spacing w:val="6"/>
          <w:sz w:val="21"/>
          <w:szCs w:val="21"/>
          <w:highlight w:val="none"/>
          <w:u w:val="single"/>
        </w:rPr>
        <w:t xml:space="preserve">         </w:t>
      </w:r>
      <w:r>
        <w:rPr>
          <w:rFonts w:hint="eastAsia" w:ascii="宋体" w:hAnsi="宋体" w:eastAsia="宋体" w:cs="宋体"/>
          <w:b w:val="0"/>
          <w:bCs w:val="0"/>
          <w:spacing w:val="6"/>
          <w:sz w:val="21"/>
          <w:szCs w:val="21"/>
          <w:highlight w:val="none"/>
        </w:rPr>
        <w:t>万元，资产总额为</w:t>
      </w:r>
      <w:r>
        <w:rPr>
          <w:rFonts w:hint="eastAsia" w:ascii="宋体" w:hAnsi="宋体" w:eastAsia="宋体" w:cs="宋体"/>
          <w:b w:val="0"/>
          <w:bCs w:val="0"/>
          <w:spacing w:val="6"/>
          <w:sz w:val="21"/>
          <w:szCs w:val="21"/>
          <w:highlight w:val="none"/>
          <w:u w:val="single"/>
        </w:rPr>
        <w:t xml:space="preserve">         </w:t>
      </w:r>
      <w:r>
        <w:rPr>
          <w:rFonts w:hint="eastAsia" w:ascii="宋体" w:hAnsi="宋体" w:eastAsia="宋体" w:cs="宋体"/>
          <w:b w:val="0"/>
          <w:bCs w:val="0"/>
          <w:spacing w:val="6"/>
          <w:sz w:val="21"/>
          <w:szCs w:val="21"/>
          <w:highlight w:val="none"/>
        </w:rPr>
        <w:t>万元</w:t>
      </w:r>
      <w:r>
        <w:rPr>
          <w:rFonts w:hint="eastAsia" w:ascii="宋体" w:hAnsi="宋体" w:eastAsia="宋体" w:cs="宋体"/>
          <w:b w:val="0"/>
          <w:bCs w:val="0"/>
          <w:spacing w:val="6"/>
          <w:sz w:val="21"/>
          <w:szCs w:val="21"/>
          <w:highlight w:val="none"/>
          <w:vertAlign w:val="superscript"/>
        </w:rPr>
        <w:t>1</w:t>
      </w:r>
      <w:r>
        <w:rPr>
          <w:rFonts w:hint="eastAsia" w:ascii="宋体" w:hAnsi="宋体" w:eastAsia="宋体" w:cs="宋体"/>
          <w:b w:val="0"/>
          <w:bCs w:val="0"/>
          <w:spacing w:val="6"/>
          <w:sz w:val="21"/>
          <w:szCs w:val="21"/>
          <w:highlight w:val="none"/>
        </w:rPr>
        <w:t>，属于（中型企业、小型企业、微型企业）；</w:t>
      </w:r>
    </w:p>
    <w:p w14:paraId="780B6BA3">
      <w:pPr>
        <w:keepNext w:val="0"/>
        <w:keepLines w:val="0"/>
        <w:pageBreakBefore w:val="0"/>
        <w:widowControl w:val="0"/>
        <w:kinsoku/>
        <w:wordWrap w:val="0"/>
        <w:overflowPunct/>
        <w:topLinePunct/>
        <w:autoSpaceDE/>
        <w:autoSpaceDN/>
        <w:bidi w:val="0"/>
        <w:spacing w:line="360" w:lineRule="auto"/>
        <w:ind w:firstLine="504"/>
        <w:textAlignment w:val="auto"/>
        <w:rPr>
          <w:rFonts w:hint="eastAsia" w:ascii="宋体" w:hAnsi="宋体" w:eastAsia="宋体" w:cs="宋体"/>
          <w:b w:val="0"/>
          <w:bCs w:val="0"/>
          <w:spacing w:val="6"/>
          <w:sz w:val="21"/>
          <w:szCs w:val="21"/>
          <w:highlight w:val="none"/>
        </w:rPr>
      </w:pPr>
      <w:r>
        <w:rPr>
          <w:rFonts w:hint="eastAsia" w:ascii="宋体" w:hAnsi="宋体" w:eastAsia="宋体" w:cs="宋体"/>
          <w:b w:val="0"/>
          <w:bCs w:val="0"/>
          <w:spacing w:val="6"/>
          <w:sz w:val="21"/>
          <w:szCs w:val="21"/>
          <w:highlight w:val="none"/>
        </w:rPr>
        <w:t>2.</w:t>
      </w:r>
      <w:r>
        <w:rPr>
          <w:rFonts w:hint="eastAsia" w:ascii="宋体" w:hAnsi="宋体" w:eastAsia="宋体" w:cs="宋体"/>
          <w:b w:val="0"/>
          <w:bCs w:val="0"/>
          <w:spacing w:val="6"/>
          <w:sz w:val="21"/>
          <w:szCs w:val="21"/>
          <w:highlight w:val="none"/>
          <w:u w:val="single"/>
        </w:rPr>
        <w:t>（标的名称）</w:t>
      </w:r>
      <w:r>
        <w:rPr>
          <w:rFonts w:hint="eastAsia" w:ascii="宋体" w:hAnsi="宋体" w:eastAsia="宋体" w:cs="宋体"/>
          <w:b w:val="0"/>
          <w:bCs w:val="0"/>
          <w:spacing w:val="6"/>
          <w:sz w:val="21"/>
          <w:szCs w:val="21"/>
          <w:highlight w:val="none"/>
        </w:rPr>
        <w:t>，属于</w:t>
      </w:r>
      <w:r>
        <w:rPr>
          <w:rFonts w:hint="eastAsia" w:ascii="宋体" w:hAnsi="宋体" w:eastAsia="宋体" w:cs="宋体"/>
          <w:b w:val="0"/>
          <w:bCs w:val="0"/>
          <w:spacing w:val="6"/>
          <w:sz w:val="21"/>
          <w:szCs w:val="21"/>
          <w:highlight w:val="none"/>
          <w:u w:val="single"/>
        </w:rPr>
        <w:t>（采购文件中明确的所属行业）</w:t>
      </w:r>
      <w:r>
        <w:rPr>
          <w:rFonts w:hint="eastAsia" w:ascii="宋体" w:hAnsi="宋体" w:eastAsia="宋体" w:cs="宋体"/>
          <w:b w:val="0"/>
          <w:bCs w:val="0"/>
          <w:spacing w:val="6"/>
          <w:sz w:val="21"/>
          <w:szCs w:val="21"/>
          <w:highlight w:val="none"/>
        </w:rPr>
        <w:t>行业；承建（承接）企业为</w:t>
      </w:r>
      <w:r>
        <w:rPr>
          <w:rFonts w:hint="eastAsia" w:ascii="宋体" w:hAnsi="宋体" w:eastAsia="宋体" w:cs="宋体"/>
          <w:b w:val="0"/>
          <w:bCs w:val="0"/>
          <w:spacing w:val="6"/>
          <w:sz w:val="21"/>
          <w:szCs w:val="21"/>
          <w:highlight w:val="none"/>
          <w:u w:val="single"/>
        </w:rPr>
        <w:t>（企业名称）</w:t>
      </w:r>
      <w:r>
        <w:rPr>
          <w:rFonts w:hint="eastAsia" w:ascii="宋体" w:hAnsi="宋体" w:eastAsia="宋体" w:cs="宋体"/>
          <w:b w:val="0"/>
          <w:bCs w:val="0"/>
          <w:spacing w:val="6"/>
          <w:sz w:val="21"/>
          <w:szCs w:val="21"/>
          <w:highlight w:val="none"/>
        </w:rPr>
        <w:t>，从业人员</w:t>
      </w:r>
      <w:r>
        <w:rPr>
          <w:rFonts w:hint="eastAsia" w:ascii="宋体" w:hAnsi="宋体" w:eastAsia="宋体" w:cs="宋体"/>
          <w:b w:val="0"/>
          <w:bCs w:val="0"/>
          <w:spacing w:val="6"/>
          <w:sz w:val="21"/>
          <w:szCs w:val="21"/>
          <w:highlight w:val="none"/>
          <w:u w:val="single"/>
        </w:rPr>
        <w:t xml:space="preserve">         </w:t>
      </w:r>
      <w:r>
        <w:rPr>
          <w:rFonts w:hint="eastAsia" w:ascii="宋体" w:hAnsi="宋体" w:eastAsia="宋体" w:cs="宋体"/>
          <w:b w:val="0"/>
          <w:bCs w:val="0"/>
          <w:spacing w:val="6"/>
          <w:sz w:val="21"/>
          <w:szCs w:val="21"/>
          <w:highlight w:val="none"/>
        </w:rPr>
        <w:t>人，营业收入为</w:t>
      </w:r>
      <w:r>
        <w:rPr>
          <w:rFonts w:hint="eastAsia" w:ascii="宋体" w:hAnsi="宋体" w:eastAsia="宋体" w:cs="宋体"/>
          <w:b w:val="0"/>
          <w:bCs w:val="0"/>
          <w:spacing w:val="6"/>
          <w:sz w:val="21"/>
          <w:szCs w:val="21"/>
          <w:highlight w:val="none"/>
          <w:u w:val="single"/>
        </w:rPr>
        <w:t xml:space="preserve">         </w:t>
      </w:r>
      <w:r>
        <w:rPr>
          <w:rFonts w:hint="eastAsia" w:ascii="宋体" w:hAnsi="宋体" w:eastAsia="宋体" w:cs="宋体"/>
          <w:b w:val="0"/>
          <w:bCs w:val="0"/>
          <w:spacing w:val="6"/>
          <w:sz w:val="21"/>
          <w:szCs w:val="21"/>
          <w:highlight w:val="none"/>
        </w:rPr>
        <w:t>万元，资产总额为</w:t>
      </w:r>
      <w:r>
        <w:rPr>
          <w:rFonts w:hint="eastAsia" w:ascii="宋体" w:hAnsi="宋体" w:eastAsia="宋体" w:cs="宋体"/>
          <w:b w:val="0"/>
          <w:bCs w:val="0"/>
          <w:spacing w:val="6"/>
          <w:sz w:val="21"/>
          <w:szCs w:val="21"/>
          <w:highlight w:val="none"/>
          <w:u w:val="single"/>
        </w:rPr>
        <w:t xml:space="preserve">         </w:t>
      </w:r>
      <w:r>
        <w:rPr>
          <w:rFonts w:hint="eastAsia" w:ascii="宋体" w:hAnsi="宋体" w:eastAsia="宋体" w:cs="宋体"/>
          <w:b w:val="0"/>
          <w:bCs w:val="0"/>
          <w:spacing w:val="6"/>
          <w:sz w:val="21"/>
          <w:szCs w:val="21"/>
          <w:highlight w:val="none"/>
        </w:rPr>
        <w:t>万元，属于</w:t>
      </w:r>
      <w:r>
        <w:rPr>
          <w:rFonts w:hint="eastAsia" w:ascii="宋体" w:hAnsi="宋体" w:eastAsia="宋体" w:cs="宋体"/>
          <w:b w:val="0"/>
          <w:bCs w:val="0"/>
          <w:spacing w:val="6"/>
          <w:sz w:val="21"/>
          <w:szCs w:val="21"/>
          <w:highlight w:val="none"/>
          <w:u w:val="single"/>
        </w:rPr>
        <w:t>（中型企业、小型企业、微型企业）</w:t>
      </w:r>
      <w:r>
        <w:rPr>
          <w:rFonts w:hint="eastAsia" w:ascii="宋体" w:hAnsi="宋体" w:eastAsia="宋体" w:cs="宋体"/>
          <w:b w:val="0"/>
          <w:bCs w:val="0"/>
          <w:spacing w:val="6"/>
          <w:sz w:val="21"/>
          <w:szCs w:val="21"/>
          <w:highlight w:val="none"/>
        </w:rPr>
        <w:t>；</w:t>
      </w:r>
    </w:p>
    <w:p w14:paraId="1A05F32D">
      <w:pPr>
        <w:keepNext w:val="0"/>
        <w:keepLines w:val="0"/>
        <w:pageBreakBefore w:val="0"/>
        <w:widowControl w:val="0"/>
        <w:kinsoku/>
        <w:wordWrap w:val="0"/>
        <w:overflowPunct/>
        <w:topLinePunct/>
        <w:autoSpaceDE/>
        <w:autoSpaceDN/>
        <w:bidi w:val="0"/>
        <w:spacing w:line="360" w:lineRule="auto"/>
        <w:ind w:firstLine="504"/>
        <w:textAlignment w:val="auto"/>
        <w:rPr>
          <w:rFonts w:hint="eastAsia" w:ascii="宋体" w:hAnsi="宋体" w:eastAsia="宋体" w:cs="宋体"/>
          <w:b w:val="0"/>
          <w:bCs w:val="0"/>
          <w:spacing w:val="6"/>
          <w:sz w:val="21"/>
          <w:szCs w:val="21"/>
          <w:highlight w:val="none"/>
        </w:rPr>
      </w:pPr>
      <w:r>
        <w:rPr>
          <w:rFonts w:hint="eastAsia" w:ascii="宋体" w:hAnsi="宋体" w:eastAsia="宋体" w:cs="宋体"/>
          <w:b w:val="0"/>
          <w:bCs w:val="0"/>
          <w:spacing w:val="6"/>
          <w:sz w:val="21"/>
          <w:szCs w:val="21"/>
          <w:highlight w:val="none"/>
        </w:rPr>
        <w:t>……</w:t>
      </w:r>
    </w:p>
    <w:p w14:paraId="0E2EA72A">
      <w:pPr>
        <w:keepNext w:val="0"/>
        <w:keepLines w:val="0"/>
        <w:pageBreakBefore w:val="0"/>
        <w:widowControl w:val="0"/>
        <w:kinsoku/>
        <w:wordWrap w:val="0"/>
        <w:overflowPunct/>
        <w:topLinePunct/>
        <w:autoSpaceDE/>
        <w:autoSpaceDN/>
        <w:bidi w:val="0"/>
        <w:spacing w:line="360" w:lineRule="auto"/>
        <w:ind w:firstLine="504"/>
        <w:textAlignment w:val="auto"/>
        <w:rPr>
          <w:rFonts w:hint="eastAsia" w:ascii="宋体" w:hAnsi="宋体" w:eastAsia="宋体" w:cs="宋体"/>
          <w:b w:val="0"/>
          <w:bCs w:val="0"/>
          <w:spacing w:val="6"/>
          <w:sz w:val="21"/>
          <w:szCs w:val="21"/>
          <w:highlight w:val="none"/>
        </w:rPr>
      </w:pPr>
      <w:r>
        <w:rPr>
          <w:rFonts w:hint="eastAsia" w:ascii="宋体" w:hAnsi="宋体" w:eastAsia="宋体" w:cs="宋体"/>
          <w:b w:val="0"/>
          <w:bCs w:val="0"/>
          <w:spacing w:val="6"/>
          <w:sz w:val="21"/>
          <w:szCs w:val="21"/>
          <w:highlight w:val="none"/>
        </w:rPr>
        <w:t>以上企业，不属于大企业的分支机构，不存在控股股东为大企业的情形，也不存在与大企业的负责人为同一人的情形。</w:t>
      </w:r>
    </w:p>
    <w:p w14:paraId="0EF5C160">
      <w:pPr>
        <w:keepNext w:val="0"/>
        <w:keepLines w:val="0"/>
        <w:pageBreakBefore w:val="0"/>
        <w:widowControl w:val="0"/>
        <w:kinsoku/>
        <w:wordWrap w:val="0"/>
        <w:overflowPunct/>
        <w:topLinePunct/>
        <w:autoSpaceDE/>
        <w:autoSpaceDN/>
        <w:bidi w:val="0"/>
        <w:spacing w:line="360" w:lineRule="auto"/>
        <w:ind w:firstLine="504"/>
        <w:textAlignment w:val="auto"/>
        <w:rPr>
          <w:rFonts w:hint="eastAsia" w:ascii="宋体" w:hAnsi="宋体" w:eastAsia="宋体" w:cs="宋体"/>
          <w:b w:val="0"/>
          <w:bCs w:val="0"/>
          <w:spacing w:val="6"/>
          <w:sz w:val="21"/>
          <w:szCs w:val="21"/>
          <w:highlight w:val="none"/>
        </w:rPr>
      </w:pPr>
      <w:r>
        <w:rPr>
          <w:rFonts w:hint="eastAsia" w:ascii="宋体" w:hAnsi="宋体" w:eastAsia="宋体" w:cs="宋体"/>
          <w:b w:val="0"/>
          <w:bCs w:val="0"/>
          <w:spacing w:val="6"/>
          <w:sz w:val="21"/>
          <w:szCs w:val="21"/>
          <w:highlight w:val="none"/>
        </w:rPr>
        <w:t>本企业对上述声明内容的真实性负责。如有虚假，将依法承担相应责任。</w:t>
      </w:r>
    </w:p>
    <w:p w14:paraId="6B14CFD7">
      <w:pPr>
        <w:pStyle w:val="60"/>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pacing w:val="6"/>
          <w:sz w:val="21"/>
          <w:szCs w:val="21"/>
          <w:highlight w:val="none"/>
        </w:rPr>
      </w:pPr>
    </w:p>
    <w:p w14:paraId="2662D103">
      <w:pPr>
        <w:pStyle w:val="60"/>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pacing w:val="6"/>
          <w:sz w:val="21"/>
          <w:szCs w:val="21"/>
          <w:highlight w:val="none"/>
        </w:rPr>
      </w:pPr>
    </w:p>
    <w:p w14:paraId="1DE81335">
      <w:pPr>
        <w:keepNext w:val="0"/>
        <w:keepLines w:val="0"/>
        <w:pageBreakBefore w:val="0"/>
        <w:widowControl w:val="0"/>
        <w:kinsoku/>
        <w:wordWrap w:val="0"/>
        <w:overflowPunct/>
        <w:topLinePunct/>
        <w:autoSpaceDE/>
        <w:autoSpaceDN/>
        <w:bidi w:val="0"/>
        <w:spacing w:line="360" w:lineRule="auto"/>
        <w:ind w:right="360"/>
        <w:textAlignment w:val="auto"/>
        <w:rPr>
          <w:rFonts w:hint="eastAsia" w:ascii="宋体" w:hAnsi="宋体" w:eastAsia="宋体" w:cs="宋体"/>
          <w:b w:val="0"/>
          <w:bCs w:val="0"/>
          <w:color w:val="000000"/>
          <w:sz w:val="21"/>
          <w:szCs w:val="21"/>
          <w:highlight w:val="none"/>
        </w:rPr>
      </w:pPr>
    </w:p>
    <w:p w14:paraId="4A0D71E6">
      <w:pPr>
        <w:keepNext w:val="0"/>
        <w:keepLines w:val="0"/>
        <w:pageBreakBefore w:val="0"/>
        <w:widowControl w:val="0"/>
        <w:kinsoku/>
        <w:wordWrap w:val="0"/>
        <w:overflowPunct/>
        <w:topLinePunct/>
        <w:autoSpaceDE/>
        <w:autoSpaceDN/>
        <w:bidi w:val="0"/>
        <w:spacing w:line="360" w:lineRule="auto"/>
        <w:ind w:right="360" w:firstLine="480"/>
        <w:jc w:val="right"/>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企业名称（盖章）：</w:t>
      </w:r>
      <w:r>
        <w:rPr>
          <w:rFonts w:hint="eastAsia" w:ascii="宋体" w:hAnsi="宋体" w:eastAsia="宋体" w:cs="宋体"/>
          <w:b w:val="0"/>
          <w:bCs w:val="0"/>
          <w:color w:val="000000"/>
          <w:sz w:val="21"/>
          <w:szCs w:val="21"/>
          <w:highlight w:val="none"/>
          <w:u w:val="single"/>
        </w:rPr>
        <w:t xml:space="preserve">        </w:t>
      </w:r>
    </w:p>
    <w:p w14:paraId="1008894B">
      <w:pPr>
        <w:keepNext w:val="0"/>
        <w:keepLines w:val="0"/>
        <w:pageBreakBefore w:val="0"/>
        <w:widowControl w:val="0"/>
        <w:kinsoku/>
        <w:wordWrap w:val="0"/>
        <w:overflowPunct/>
        <w:topLinePunct/>
        <w:autoSpaceDE/>
        <w:autoSpaceDN/>
        <w:bidi w:val="0"/>
        <w:spacing w:line="360" w:lineRule="auto"/>
        <w:ind w:right="360" w:firstLine="480"/>
        <w:jc w:val="right"/>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日     期：</w:t>
      </w:r>
      <w:r>
        <w:rPr>
          <w:rFonts w:hint="eastAsia" w:ascii="宋体" w:hAnsi="宋体" w:eastAsia="宋体" w:cs="宋体"/>
          <w:b w:val="0"/>
          <w:bCs w:val="0"/>
          <w:color w:val="000000"/>
          <w:sz w:val="21"/>
          <w:szCs w:val="21"/>
          <w:highlight w:val="none"/>
          <w:u w:val="single"/>
        </w:rPr>
        <w:t xml:space="preserve">        </w:t>
      </w:r>
    </w:p>
    <w:p w14:paraId="3F83E6EC">
      <w:pPr>
        <w:keepNext w:val="0"/>
        <w:keepLines w:val="0"/>
        <w:pageBreakBefore w:val="0"/>
        <w:widowControl w:val="0"/>
        <w:kinsoku/>
        <w:wordWrap w:val="0"/>
        <w:overflowPunct/>
        <w:topLinePunct/>
        <w:autoSpaceDE/>
        <w:autoSpaceDN/>
        <w:bidi w:val="0"/>
        <w:adjustRightInd w:val="0"/>
        <w:snapToGrid w:val="0"/>
        <w:spacing w:line="360" w:lineRule="auto"/>
        <w:jc w:val="left"/>
        <w:textAlignment w:val="auto"/>
        <w:rPr>
          <w:rFonts w:hint="eastAsia" w:ascii="宋体" w:hAnsi="宋体" w:eastAsia="宋体" w:cs="宋体"/>
          <w:b w:val="0"/>
          <w:bCs w:val="0"/>
          <w:color w:val="000000"/>
          <w:sz w:val="21"/>
          <w:szCs w:val="21"/>
          <w:highlight w:val="none"/>
        </w:rPr>
      </w:pPr>
    </w:p>
    <w:tbl>
      <w:tblPr>
        <w:tblStyle w:val="46"/>
        <w:tblW w:w="9750" w:type="dxa"/>
        <w:tblInd w:w="102"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50"/>
      </w:tblGrid>
      <w:tr w14:paraId="0D252F08">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50" w:type="dxa"/>
          </w:tcPr>
          <w:p w14:paraId="6CEAB7A0">
            <w:pPr>
              <w:keepNext w:val="0"/>
              <w:keepLines w:val="0"/>
              <w:pageBreakBefore w:val="0"/>
              <w:widowControl w:val="0"/>
              <w:kinsoku/>
              <w:wordWrap w:val="0"/>
              <w:overflowPunct/>
              <w:topLinePunct/>
              <w:autoSpaceDE/>
              <w:autoSpaceDN/>
              <w:bidi w:val="0"/>
              <w:adjustRightInd w:val="0"/>
              <w:snapToGrid w:val="0"/>
              <w:spacing w:line="360" w:lineRule="auto"/>
              <w:jc w:val="left"/>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vertAlign w:val="superscript"/>
              </w:rPr>
              <w:t>1</w:t>
            </w:r>
            <w:r>
              <w:rPr>
                <w:rFonts w:hint="eastAsia" w:ascii="宋体" w:hAnsi="宋体" w:eastAsia="宋体" w:cs="宋体"/>
                <w:b w:val="0"/>
                <w:bCs w:val="0"/>
                <w:color w:val="000000"/>
                <w:sz w:val="21"/>
                <w:szCs w:val="21"/>
                <w:highlight w:val="none"/>
              </w:rPr>
              <w:t>从业人员、营业收入、资产总额填报上一年度数据，无上一年度数据的新成立企业可不填报。</w:t>
            </w:r>
          </w:p>
        </w:tc>
      </w:tr>
    </w:tbl>
    <w:p w14:paraId="1D143F13">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p>
    <w:p w14:paraId="612D89DC">
      <w:pPr>
        <w:keepNext w:val="0"/>
        <w:keepLines w:val="0"/>
        <w:pageBreakBefore w:val="0"/>
        <w:widowControl w:val="0"/>
        <w:kinsoku/>
        <w:wordWrap w:val="0"/>
        <w:overflowPunct/>
        <w:topLinePunct/>
        <w:autoSpaceDE/>
        <w:autoSpaceDN/>
        <w:bidi w:val="0"/>
        <w:spacing w:line="360" w:lineRule="auto"/>
        <w:ind w:right="360" w:firstLine="480"/>
        <w:jc w:val="righ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br w:type="page"/>
      </w:r>
    </w:p>
    <w:p w14:paraId="0763AD60">
      <w:pPr>
        <w:keepNext w:val="0"/>
        <w:keepLines w:val="0"/>
        <w:pageBreakBefore w:val="0"/>
        <w:widowControl w:val="0"/>
        <w:kinsoku/>
        <w:wordWrap w:val="0"/>
        <w:overflowPunct/>
        <w:topLinePunct/>
        <w:autoSpaceDE/>
        <w:autoSpaceDN/>
        <w:bidi w:val="0"/>
        <w:spacing w:before="240" w:beforeLines="100" w:after="240" w:afterLines="100"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 xml:space="preserve">残疾人福利性单位声明函格式 </w:t>
      </w:r>
    </w:p>
    <w:p w14:paraId="3F5CE912">
      <w:pPr>
        <w:keepNext w:val="0"/>
        <w:keepLines w:val="0"/>
        <w:pageBreakBefore w:val="0"/>
        <w:widowControl w:val="0"/>
        <w:kinsoku/>
        <w:wordWrap w:val="0"/>
        <w:overflowPunct/>
        <w:topLinePunct/>
        <w:autoSpaceDE/>
        <w:autoSpaceDN/>
        <w:bidi w:val="0"/>
        <w:spacing w:line="360" w:lineRule="auto"/>
        <w:ind w:firstLine="504"/>
        <w:textAlignment w:val="auto"/>
        <w:rPr>
          <w:rFonts w:hint="eastAsia" w:ascii="宋体" w:hAnsi="宋体" w:eastAsia="宋体" w:cs="宋体"/>
          <w:b w:val="0"/>
          <w:bCs w:val="0"/>
          <w:spacing w:val="6"/>
          <w:sz w:val="21"/>
          <w:szCs w:val="21"/>
          <w:highlight w:val="none"/>
        </w:rPr>
      </w:pPr>
      <w:r>
        <w:rPr>
          <w:rFonts w:hint="eastAsia" w:ascii="宋体" w:hAnsi="宋体" w:eastAsia="宋体" w:cs="宋体"/>
          <w:b w:val="0"/>
          <w:bCs w:val="0"/>
          <w:spacing w:val="6"/>
          <w:sz w:val="21"/>
          <w:szCs w:val="21"/>
          <w:highlight w:val="none"/>
        </w:rPr>
        <w:t>本单位郑重声明，根据《财政部 民政部 中国残疾人联合会关于促进残疾人就业政府采购政策的通知》（财库</w:t>
      </w:r>
      <w:r>
        <w:rPr>
          <w:rFonts w:hint="eastAsia" w:ascii="宋体" w:hAnsi="宋体" w:eastAsia="宋体" w:cs="宋体"/>
          <w:b w:val="0"/>
          <w:bCs w:val="0"/>
          <w:sz w:val="21"/>
          <w:szCs w:val="21"/>
          <w:highlight w:val="none"/>
        </w:rPr>
        <w:t>〔2017〕141</w:t>
      </w:r>
      <w:r>
        <w:rPr>
          <w:rFonts w:hint="eastAsia" w:ascii="宋体" w:hAnsi="宋体" w:eastAsia="宋体" w:cs="宋体"/>
          <w:b w:val="0"/>
          <w:bCs w:val="0"/>
          <w:spacing w:val="6"/>
          <w:sz w:val="21"/>
          <w:szCs w:val="21"/>
          <w:highlight w:val="none"/>
        </w:rPr>
        <w:t>号）的规定，本单位</w:t>
      </w:r>
      <w:r>
        <w:rPr>
          <w:rFonts w:hint="eastAsia" w:ascii="宋体" w:hAnsi="宋体" w:eastAsia="宋体" w:cs="宋体"/>
          <w:b w:val="0"/>
          <w:bCs w:val="0"/>
          <w:sz w:val="21"/>
          <w:szCs w:val="21"/>
          <w:highlight w:val="none"/>
        </w:rPr>
        <w:t>（请进行选择）</w:t>
      </w:r>
      <w:r>
        <w:rPr>
          <w:rFonts w:hint="eastAsia" w:ascii="宋体" w:hAnsi="宋体" w:eastAsia="宋体" w:cs="宋体"/>
          <w:b w:val="0"/>
          <w:bCs w:val="0"/>
          <w:spacing w:val="6"/>
          <w:sz w:val="21"/>
          <w:szCs w:val="21"/>
          <w:highlight w:val="none"/>
        </w:rPr>
        <w:t>：</w:t>
      </w:r>
    </w:p>
    <w:p w14:paraId="556D604E">
      <w:pPr>
        <w:keepNext w:val="0"/>
        <w:keepLines w:val="0"/>
        <w:pageBreakBefore w:val="0"/>
        <w:widowControl w:val="0"/>
        <w:kinsoku/>
        <w:wordWrap w:val="0"/>
        <w:overflowPunct/>
        <w:topLinePunct/>
        <w:autoSpaceDE/>
        <w:autoSpaceDN/>
        <w:bidi w:val="0"/>
        <w:spacing w:line="360" w:lineRule="auto"/>
        <w:ind w:firstLine="482"/>
        <w:textAlignment w:val="auto"/>
        <w:rPr>
          <w:rFonts w:hint="eastAsia" w:ascii="宋体" w:hAnsi="宋体" w:eastAsia="宋体" w:cs="宋体"/>
          <w:b w:val="0"/>
          <w:bCs w:val="0"/>
          <w:spacing w:val="6"/>
          <w:sz w:val="21"/>
          <w:szCs w:val="21"/>
          <w:highlight w:val="none"/>
        </w:rPr>
      </w:pPr>
      <w:r>
        <w:rPr>
          <w:rFonts w:hint="eastAsia" w:ascii="宋体" w:hAnsi="宋体" w:eastAsia="宋体" w:cs="宋体"/>
          <w:b w:val="0"/>
          <w:bCs w:val="0"/>
          <w:sz w:val="21"/>
          <w:szCs w:val="21"/>
          <w:highlight w:val="none"/>
        </w:rPr>
        <w:t>□</w:t>
      </w:r>
      <w:r>
        <w:rPr>
          <w:rFonts w:hint="eastAsia" w:ascii="宋体" w:hAnsi="宋体" w:eastAsia="宋体" w:cs="宋体"/>
          <w:b w:val="0"/>
          <w:bCs w:val="0"/>
          <w:spacing w:val="6"/>
          <w:sz w:val="21"/>
          <w:szCs w:val="21"/>
          <w:highlight w:val="none"/>
        </w:rPr>
        <w:t>不属于符合条件的残疾人福利性单位。</w:t>
      </w:r>
    </w:p>
    <w:p w14:paraId="53CAD4AF">
      <w:pPr>
        <w:keepNext w:val="0"/>
        <w:keepLines w:val="0"/>
        <w:pageBreakBefore w:val="0"/>
        <w:widowControl w:val="0"/>
        <w:kinsoku/>
        <w:wordWrap w:val="0"/>
        <w:overflowPunct/>
        <w:topLinePunct/>
        <w:autoSpaceDE/>
        <w:autoSpaceDN/>
        <w:bidi w:val="0"/>
        <w:spacing w:line="360" w:lineRule="auto"/>
        <w:ind w:firstLine="482"/>
        <w:textAlignment w:val="auto"/>
        <w:rPr>
          <w:rFonts w:hint="eastAsia" w:ascii="宋体" w:hAnsi="宋体" w:eastAsia="宋体" w:cs="宋体"/>
          <w:b w:val="0"/>
          <w:bCs w:val="0"/>
          <w:spacing w:val="6"/>
          <w:sz w:val="21"/>
          <w:szCs w:val="21"/>
          <w:highlight w:val="none"/>
        </w:rPr>
      </w:pPr>
      <w:r>
        <w:rPr>
          <w:rFonts w:hint="eastAsia" w:ascii="宋体" w:hAnsi="宋体" w:eastAsia="宋体" w:cs="宋体"/>
          <w:b w:val="0"/>
          <w:bCs w:val="0"/>
          <w:sz w:val="21"/>
          <w:szCs w:val="21"/>
          <w:highlight w:val="none"/>
        </w:rPr>
        <w:t>□</w:t>
      </w:r>
      <w:r>
        <w:rPr>
          <w:rFonts w:hint="eastAsia" w:ascii="宋体" w:hAnsi="宋体" w:eastAsia="宋体" w:cs="宋体"/>
          <w:b w:val="0"/>
          <w:bCs w:val="0"/>
          <w:spacing w:val="6"/>
          <w:sz w:val="21"/>
          <w:szCs w:val="21"/>
          <w:highlight w:val="none"/>
        </w:rPr>
        <w:t>属于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75D232D">
      <w:pPr>
        <w:keepNext w:val="0"/>
        <w:keepLines w:val="0"/>
        <w:pageBreakBefore w:val="0"/>
        <w:widowControl w:val="0"/>
        <w:kinsoku/>
        <w:wordWrap w:val="0"/>
        <w:overflowPunct/>
        <w:topLinePunct/>
        <w:autoSpaceDE/>
        <w:autoSpaceDN/>
        <w:bidi w:val="0"/>
        <w:spacing w:line="360" w:lineRule="auto"/>
        <w:ind w:firstLine="444" w:firstLineChars="200"/>
        <w:textAlignment w:val="auto"/>
        <w:rPr>
          <w:rFonts w:hint="eastAsia" w:ascii="宋体" w:hAnsi="宋体" w:eastAsia="宋体" w:cs="宋体"/>
          <w:b w:val="0"/>
          <w:bCs w:val="0"/>
          <w:spacing w:val="6"/>
          <w:sz w:val="21"/>
          <w:szCs w:val="21"/>
          <w:highlight w:val="none"/>
        </w:rPr>
      </w:pPr>
      <w:r>
        <w:rPr>
          <w:rFonts w:hint="eastAsia" w:ascii="宋体" w:hAnsi="宋体" w:eastAsia="宋体" w:cs="宋体"/>
          <w:b w:val="0"/>
          <w:bCs w:val="0"/>
          <w:spacing w:val="6"/>
          <w:sz w:val="21"/>
          <w:szCs w:val="21"/>
          <w:highlight w:val="none"/>
        </w:rPr>
        <w:t>本单位对上述声明的真实性负责。如有虚假，将依法承担相应责任。</w:t>
      </w:r>
    </w:p>
    <w:p w14:paraId="17F3A016">
      <w:pPr>
        <w:keepNext w:val="0"/>
        <w:keepLines w:val="0"/>
        <w:pageBreakBefore w:val="0"/>
        <w:widowControl w:val="0"/>
        <w:kinsoku/>
        <w:wordWrap w:val="0"/>
        <w:overflowPunct/>
        <w:topLinePunct/>
        <w:autoSpaceDE/>
        <w:autoSpaceDN/>
        <w:bidi w:val="0"/>
        <w:spacing w:line="360" w:lineRule="auto"/>
        <w:ind w:firstLine="444" w:firstLineChars="200"/>
        <w:textAlignment w:val="auto"/>
        <w:rPr>
          <w:rFonts w:hint="eastAsia" w:ascii="宋体" w:hAnsi="宋体" w:eastAsia="宋体" w:cs="宋体"/>
          <w:b w:val="0"/>
          <w:bCs w:val="0"/>
          <w:spacing w:val="6"/>
          <w:sz w:val="21"/>
          <w:szCs w:val="21"/>
          <w:highlight w:val="none"/>
        </w:rPr>
      </w:pPr>
    </w:p>
    <w:p w14:paraId="3236EB8A">
      <w:pPr>
        <w:keepNext w:val="0"/>
        <w:keepLines w:val="0"/>
        <w:pageBreakBefore w:val="0"/>
        <w:widowControl w:val="0"/>
        <w:kinsoku/>
        <w:wordWrap w:val="0"/>
        <w:overflowPunct/>
        <w:topLinePunct/>
        <w:autoSpaceDE/>
        <w:autoSpaceDN/>
        <w:bidi w:val="0"/>
        <w:spacing w:line="360" w:lineRule="auto"/>
        <w:ind w:firstLine="444" w:firstLineChars="200"/>
        <w:textAlignment w:val="auto"/>
        <w:rPr>
          <w:rFonts w:hint="eastAsia" w:ascii="宋体" w:hAnsi="宋体" w:eastAsia="宋体" w:cs="宋体"/>
          <w:b w:val="0"/>
          <w:bCs w:val="0"/>
          <w:spacing w:val="6"/>
          <w:sz w:val="21"/>
          <w:szCs w:val="21"/>
          <w:highlight w:val="none"/>
        </w:rPr>
      </w:pPr>
    </w:p>
    <w:p w14:paraId="731E5E02">
      <w:pPr>
        <w:keepNext w:val="0"/>
        <w:keepLines w:val="0"/>
        <w:pageBreakBefore w:val="0"/>
        <w:widowControl w:val="0"/>
        <w:tabs>
          <w:tab w:val="left" w:pos="4860"/>
        </w:tabs>
        <w:kinsoku/>
        <w:wordWrap w:val="0"/>
        <w:overflowPunct/>
        <w:topLinePunct/>
        <w:autoSpaceDE/>
        <w:autoSpaceDN/>
        <w:bidi w:val="0"/>
        <w:spacing w:line="360" w:lineRule="auto"/>
        <w:ind w:right="1560" w:firstLine="444" w:firstLineChars="200"/>
        <w:jc w:val="center"/>
        <w:textAlignment w:val="auto"/>
        <w:rPr>
          <w:rFonts w:hint="eastAsia" w:ascii="宋体" w:hAnsi="宋体" w:eastAsia="宋体" w:cs="宋体"/>
          <w:b w:val="0"/>
          <w:bCs w:val="0"/>
          <w:spacing w:val="6"/>
          <w:sz w:val="21"/>
          <w:szCs w:val="21"/>
          <w:highlight w:val="none"/>
        </w:rPr>
      </w:pPr>
      <w:r>
        <w:rPr>
          <w:rFonts w:hint="eastAsia" w:ascii="宋体" w:hAnsi="宋体" w:eastAsia="宋体" w:cs="宋体"/>
          <w:b w:val="0"/>
          <w:bCs w:val="0"/>
          <w:spacing w:val="6"/>
          <w:sz w:val="21"/>
          <w:szCs w:val="21"/>
          <w:highlight w:val="none"/>
        </w:rPr>
        <w:t xml:space="preserve">               单位名称（盖章）：</w:t>
      </w:r>
    </w:p>
    <w:p w14:paraId="42F91A3B">
      <w:pPr>
        <w:keepNext w:val="0"/>
        <w:keepLines w:val="0"/>
        <w:pageBreakBefore w:val="0"/>
        <w:widowControl w:val="0"/>
        <w:tabs>
          <w:tab w:val="left" w:pos="4860"/>
        </w:tabs>
        <w:kinsoku/>
        <w:wordWrap w:val="0"/>
        <w:overflowPunct/>
        <w:topLinePunct/>
        <w:autoSpaceDE/>
        <w:autoSpaceDN/>
        <w:bidi w:val="0"/>
        <w:spacing w:line="360" w:lineRule="auto"/>
        <w:ind w:right="1560" w:firstLine="444" w:firstLineChars="200"/>
        <w:jc w:val="center"/>
        <w:textAlignment w:val="auto"/>
        <w:rPr>
          <w:rFonts w:hint="eastAsia" w:ascii="宋体" w:hAnsi="宋体" w:eastAsia="宋体" w:cs="宋体"/>
          <w:b w:val="0"/>
          <w:bCs w:val="0"/>
          <w:spacing w:val="6"/>
          <w:sz w:val="21"/>
          <w:szCs w:val="21"/>
          <w:highlight w:val="none"/>
        </w:rPr>
      </w:pPr>
      <w:r>
        <w:rPr>
          <w:rFonts w:hint="eastAsia" w:ascii="宋体" w:hAnsi="宋体" w:eastAsia="宋体" w:cs="宋体"/>
          <w:b w:val="0"/>
          <w:bCs w:val="0"/>
          <w:spacing w:val="6"/>
          <w:sz w:val="21"/>
          <w:szCs w:val="21"/>
          <w:highlight w:val="none"/>
        </w:rPr>
        <w:t xml:space="preserve">      日  期：</w:t>
      </w:r>
    </w:p>
    <w:p w14:paraId="43C270A6">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br w:type="page"/>
      </w:r>
    </w:p>
    <w:p w14:paraId="14A95604">
      <w:pPr>
        <w:keepNext w:val="0"/>
        <w:keepLines w:val="0"/>
        <w:pageBreakBefore w:val="0"/>
        <w:widowControl w:val="0"/>
        <w:tabs>
          <w:tab w:val="center" w:pos="4520"/>
        </w:tabs>
        <w:kinsoku/>
        <w:wordWrap w:val="0"/>
        <w:overflowPunct/>
        <w:topLinePunct/>
        <w:autoSpaceDE/>
        <w:autoSpaceDN/>
        <w:bidi w:val="0"/>
        <w:spacing w:line="360" w:lineRule="auto"/>
        <w:textAlignment w:val="auto"/>
        <w:outlineLvl w:val="2"/>
        <w:rPr>
          <w:rFonts w:hint="eastAsia" w:ascii="宋体" w:hAnsi="宋体" w:eastAsia="宋体" w:cs="宋体"/>
          <w:b w:val="0"/>
          <w:bCs w:val="0"/>
          <w:sz w:val="21"/>
          <w:szCs w:val="21"/>
          <w:highlight w:val="none"/>
          <w:lang w:eastAsia="zh-CN"/>
        </w:rPr>
      </w:pPr>
      <w:r>
        <w:rPr>
          <w:rFonts w:hint="eastAsia" w:ascii="宋体" w:hAnsi="宋体" w:eastAsia="宋体" w:cs="宋体"/>
          <w:b w:val="0"/>
          <w:bCs w:val="0"/>
          <w:color w:val="000000"/>
          <w:sz w:val="21"/>
          <w:szCs w:val="21"/>
          <w:highlight w:val="none"/>
        </w:rPr>
        <w:t>3</w:t>
      </w:r>
      <w:r>
        <w:rPr>
          <w:rFonts w:hint="eastAsia" w:ascii="宋体" w:hAnsi="宋体" w:eastAsia="宋体" w:cs="宋体"/>
          <w:b w:val="0"/>
          <w:bCs w:val="0"/>
          <w:sz w:val="21"/>
          <w:szCs w:val="21"/>
          <w:highlight w:val="none"/>
        </w:rPr>
        <w:t>本项目的特定资格要求</w:t>
      </w:r>
    </w:p>
    <w:p w14:paraId="63D0B0AE">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3.2.1供应商须具有从事生活垃圾（含粪便）经营性清扫、收集、运输服务的行政许可【根据《北京市关于深化“证照分离”改革进一步激发市场主体发展活力的工作方案》（京审改办发（2021）5号），注册地（营业执照住所）在北京市自由贸易试验区所属的朝阳区、海淀区、通州区、顺义区、昌平区、大兴区、北京经济技术开发区全域范围内的供应商无须提供此行政许可】。（</w:t>
      </w:r>
      <w:r>
        <w:rPr>
          <w:rFonts w:hint="eastAsia" w:ascii="宋体" w:hAnsi="宋体" w:eastAsia="宋体" w:cs="宋体"/>
          <w:b w:val="0"/>
          <w:bCs w:val="0"/>
          <w:sz w:val="21"/>
          <w:szCs w:val="21"/>
          <w:highlight w:val="none"/>
        </w:rPr>
        <w:t>提供证明文件的电子件或电子证照</w:t>
      </w:r>
      <w:r>
        <w:rPr>
          <w:rFonts w:hint="eastAsia" w:ascii="宋体" w:hAnsi="宋体" w:eastAsia="宋体" w:cs="宋体"/>
          <w:b w:val="0"/>
          <w:bCs w:val="0"/>
          <w:sz w:val="21"/>
          <w:szCs w:val="21"/>
          <w:highlight w:val="none"/>
          <w:lang w:val="en-US" w:eastAsia="zh-CN"/>
        </w:rPr>
        <w:t>）</w:t>
      </w:r>
    </w:p>
    <w:p w14:paraId="79CC351B">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3.2.2供应商须具有从事建筑经营性收集、运输服务的行政许可。（</w:t>
      </w:r>
      <w:r>
        <w:rPr>
          <w:rFonts w:hint="eastAsia" w:ascii="宋体" w:hAnsi="宋体" w:eastAsia="宋体" w:cs="宋体"/>
          <w:b w:val="0"/>
          <w:bCs w:val="0"/>
          <w:sz w:val="21"/>
          <w:szCs w:val="21"/>
          <w:highlight w:val="none"/>
        </w:rPr>
        <w:t>提供证明文件的电子件或电子证照</w:t>
      </w:r>
      <w:r>
        <w:rPr>
          <w:rFonts w:hint="eastAsia" w:ascii="宋体" w:hAnsi="宋体" w:eastAsia="宋体" w:cs="宋体"/>
          <w:b w:val="0"/>
          <w:bCs w:val="0"/>
          <w:sz w:val="21"/>
          <w:szCs w:val="21"/>
          <w:highlight w:val="none"/>
          <w:lang w:val="en-US" w:eastAsia="zh-CN"/>
        </w:rPr>
        <w:t>）</w:t>
      </w:r>
      <w:r>
        <w:rPr>
          <w:rFonts w:hint="eastAsia" w:ascii="宋体" w:hAnsi="宋体" w:eastAsia="宋体" w:cs="宋体"/>
          <w:b w:val="0"/>
          <w:bCs w:val="0"/>
          <w:sz w:val="21"/>
          <w:szCs w:val="21"/>
          <w:highlight w:val="none"/>
          <w:lang w:val="en-US" w:eastAsia="zh-CN"/>
        </w:rPr>
        <w:br w:type="page"/>
      </w:r>
    </w:p>
    <w:p w14:paraId="26E8F854">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pacing w:val="20"/>
          <w:sz w:val="32"/>
          <w:szCs w:val="32"/>
          <w:highlight w:val="none"/>
        </w:rPr>
      </w:pPr>
      <w:r>
        <w:rPr>
          <w:rFonts w:hint="eastAsia" w:ascii="宋体" w:hAnsi="宋体" w:eastAsia="宋体" w:cs="宋体"/>
          <w:b w:val="0"/>
          <w:bCs w:val="0"/>
          <w:spacing w:val="20"/>
          <w:sz w:val="32"/>
          <w:szCs w:val="32"/>
          <w:highlight w:val="none"/>
        </w:rPr>
        <w:t>二、商务技术文件格式</w:t>
      </w:r>
    </w:p>
    <w:p w14:paraId="770A88E7">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pacing w:val="20"/>
          <w:sz w:val="32"/>
          <w:szCs w:val="32"/>
          <w:highlight w:val="none"/>
        </w:rPr>
      </w:pPr>
      <w:r>
        <w:rPr>
          <w:rFonts w:hint="eastAsia" w:ascii="宋体" w:hAnsi="宋体" w:eastAsia="宋体" w:cs="宋体"/>
          <w:b w:val="0"/>
          <w:bCs w:val="0"/>
          <w:spacing w:val="20"/>
          <w:sz w:val="32"/>
          <w:szCs w:val="32"/>
          <w:highlight w:val="none"/>
        </w:rPr>
        <w:t>投标文件（商务技术文件）封面（非实质性格式）</w:t>
      </w:r>
    </w:p>
    <w:p w14:paraId="47893BE0">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pacing w:val="60"/>
          <w:sz w:val="32"/>
          <w:szCs w:val="32"/>
          <w:highlight w:val="none"/>
        </w:rPr>
      </w:pPr>
    </w:p>
    <w:p w14:paraId="422D4336">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pacing w:val="60"/>
          <w:sz w:val="32"/>
          <w:szCs w:val="32"/>
          <w:highlight w:val="none"/>
        </w:rPr>
      </w:pPr>
    </w:p>
    <w:p w14:paraId="2F5FE7FB">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pacing w:val="60"/>
          <w:sz w:val="32"/>
          <w:szCs w:val="32"/>
          <w:highlight w:val="none"/>
        </w:rPr>
      </w:pPr>
    </w:p>
    <w:p w14:paraId="1752BB5B">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pacing w:val="60"/>
          <w:sz w:val="32"/>
          <w:szCs w:val="32"/>
          <w:highlight w:val="none"/>
        </w:rPr>
      </w:pPr>
    </w:p>
    <w:p w14:paraId="32D8C3C4">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pacing w:val="60"/>
          <w:sz w:val="32"/>
          <w:szCs w:val="32"/>
          <w:highlight w:val="none"/>
        </w:rPr>
      </w:pPr>
    </w:p>
    <w:p w14:paraId="0BDA81F3">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pacing w:val="20"/>
          <w:sz w:val="32"/>
          <w:szCs w:val="32"/>
          <w:highlight w:val="none"/>
        </w:rPr>
      </w:pPr>
      <w:r>
        <w:rPr>
          <w:rFonts w:hint="eastAsia" w:ascii="宋体" w:hAnsi="宋体" w:eastAsia="宋体" w:cs="宋体"/>
          <w:b w:val="0"/>
          <w:bCs w:val="0"/>
          <w:spacing w:val="20"/>
          <w:sz w:val="32"/>
          <w:szCs w:val="32"/>
          <w:highlight w:val="none"/>
        </w:rPr>
        <w:t>投 标 文 件</w:t>
      </w:r>
    </w:p>
    <w:p w14:paraId="26E4FE89">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pacing w:val="20"/>
          <w:sz w:val="32"/>
          <w:szCs w:val="32"/>
          <w:highlight w:val="none"/>
        </w:rPr>
      </w:pPr>
      <w:r>
        <w:rPr>
          <w:rFonts w:hint="eastAsia" w:ascii="宋体" w:hAnsi="宋体" w:eastAsia="宋体" w:cs="宋体"/>
          <w:b w:val="0"/>
          <w:bCs w:val="0"/>
          <w:spacing w:val="20"/>
          <w:sz w:val="32"/>
          <w:szCs w:val="32"/>
          <w:highlight w:val="none"/>
        </w:rPr>
        <w:t>（商务技术文件）</w:t>
      </w:r>
    </w:p>
    <w:p w14:paraId="425CF015">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pacing w:val="20"/>
          <w:sz w:val="32"/>
          <w:szCs w:val="32"/>
          <w:highlight w:val="none"/>
        </w:rPr>
      </w:pPr>
    </w:p>
    <w:p w14:paraId="223EF066">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pacing w:val="20"/>
          <w:sz w:val="32"/>
          <w:szCs w:val="32"/>
          <w:highlight w:val="none"/>
        </w:rPr>
      </w:pPr>
    </w:p>
    <w:p w14:paraId="0F4B86CF">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pacing w:val="20"/>
          <w:sz w:val="32"/>
          <w:szCs w:val="32"/>
          <w:highlight w:val="none"/>
        </w:rPr>
      </w:pPr>
    </w:p>
    <w:p w14:paraId="2BAB7F48">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pacing w:val="20"/>
          <w:sz w:val="32"/>
          <w:szCs w:val="32"/>
          <w:highlight w:val="none"/>
        </w:rPr>
      </w:pPr>
    </w:p>
    <w:p w14:paraId="75F2B231">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pacing w:val="20"/>
          <w:sz w:val="32"/>
          <w:szCs w:val="32"/>
          <w:highlight w:val="none"/>
        </w:rPr>
      </w:pPr>
    </w:p>
    <w:p w14:paraId="4B265C7C">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pacing w:val="20"/>
          <w:sz w:val="32"/>
          <w:szCs w:val="32"/>
          <w:highlight w:val="none"/>
        </w:rPr>
      </w:pPr>
    </w:p>
    <w:p w14:paraId="5CE58CF9">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pacing w:val="20"/>
          <w:sz w:val="32"/>
          <w:szCs w:val="32"/>
          <w:highlight w:val="none"/>
          <w:lang w:eastAsia="zh-CN"/>
        </w:rPr>
      </w:pPr>
      <w:r>
        <w:rPr>
          <w:rFonts w:hint="eastAsia" w:ascii="宋体" w:hAnsi="宋体" w:eastAsia="宋体" w:cs="宋体"/>
          <w:b w:val="0"/>
          <w:bCs w:val="0"/>
          <w:spacing w:val="20"/>
          <w:sz w:val="32"/>
          <w:szCs w:val="32"/>
          <w:highlight w:val="none"/>
        </w:rPr>
        <w:t>项目名称</w:t>
      </w:r>
      <w:r>
        <w:rPr>
          <w:rFonts w:hint="eastAsia" w:ascii="宋体" w:hAnsi="宋体" w:eastAsia="宋体" w:cs="宋体"/>
          <w:b w:val="0"/>
          <w:bCs w:val="0"/>
          <w:spacing w:val="20"/>
          <w:sz w:val="32"/>
          <w:szCs w:val="32"/>
          <w:highlight w:val="none"/>
          <w:lang w:eastAsia="zh-CN"/>
        </w:rPr>
        <w:t>：</w:t>
      </w:r>
    </w:p>
    <w:p w14:paraId="273B4F16">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pacing w:val="20"/>
          <w:sz w:val="32"/>
          <w:szCs w:val="32"/>
          <w:highlight w:val="none"/>
          <w:lang w:val="en-US" w:eastAsia="zh-CN"/>
        </w:rPr>
      </w:pPr>
      <w:r>
        <w:rPr>
          <w:rFonts w:hint="eastAsia" w:ascii="宋体" w:hAnsi="宋体" w:eastAsia="宋体" w:cs="宋体"/>
          <w:b w:val="0"/>
          <w:bCs w:val="0"/>
          <w:spacing w:val="20"/>
          <w:sz w:val="32"/>
          <w:szCs w:val="32"/>
          <w:highlight w:val="none"/>
        </w:rPr>
        <w:t>项目编号：</w:t>
      </w:r>
    </w:p>
    <w:p w14:paraId="4ABCAA3D">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pacing w:val="20"/>
          <w:sz w:val="32"/>
          <w:szCs w:val="32"/>
          <w:highlight w:val="none"/>
        </w:rPr>
      </w:pPr>
      <w:r>
        <w:rPr>
          <w:rFonts w:hint="eastAsia" w:ascii="宋体" w:hAnsi="宋体" w:eastAsia="宋体" w:cs="宋体"/>
          <w:b w:val="0"/>
          <w:bCs w:val="0"/>
          <w:spacing w:val="20"/>
          <w:sz w:val="32"/>
          <w:szCs w:val="32"/>
          <w:highlight w:val="none"/>
        </w:rPr>
        <w:t>投标人名称：</w:t>
      </w:r>
    </w:p>
    <w:p w14:paraId="764EF886">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pacing w:val="20"/>
          <w:sz w:val="32"/>
          <w:szCs w:val="32"/>
          <w:highlight w:val="none"/>
        </w:rPr>
        <w:sectPr>
          <w:type w:val="continuous"/>
          <w:pgSz w:w="11906" w:h="16838"/>
          <w:pgMar w:top="1440" w:right="1080" w:bottom="1440" w:left="1080" w:header="851" w:footer="850" w:gutter="0"/>
          <w:pgNumType w:fmt="decimal"/>
          <w:cols w:space="720" w:num="1"/>
          <w:docGrid w:type="lines" w:linePitch="312" w:charSpace="0"/>
        </w:sectPr>
      </w:pPr>
      <w:bookmarkStart w:id="820" w:name="_Hlt520271212"/>
      <w:bookmarkEnd w:id="820"/>
      <w:bookmarkStart w:id="821" w:name="_Hlt520273711"/>
      <w:bookmarkEnd w:id="821"/>
      <w:bookmarkStart w:id="822" w:name="_Hlt520274407"/>
      <w:bookmarkEnd w:id="822"/>
      <w:bookmarkStart w:id="823" w:name="_Hlt520343000"/>
      <w:bookmarkEnd w:id="823"/>
      <w:bookmarkStart w:id="824" w:name="_Hlt520274393"/>
      <w:bookmarkEnd w:id="824"/>
      <w:bookmarkStart w:id="825" w:name="_Hlt520274065"/>
      <w:bookmarkEnd w:id="825"/>
      <w:bookmarkStart w:id="826" w:name="_Hlt520274121"/>
      <w:bookmarkEnd w:id="826"/>
      <w:bookmarkStart w:id="827" w:name="_Hlt520350918"/>
      <w:bookmarkEnd w:id="827"/>
      <w:bookmarkStart w:id="828" w:name="_Hlt520355504"/>
      <w:bookmarkEnd w:id="828"/>
      <w:bookmarkStart w:id="829" w:name="_Hlt520343392"/>
      <w:bookmarkEnd w:id="829"/>
      <w:bookmarkStart w:id="830" w:name="_Toc195842921"/>
      <w:bookmarkStart w:id="831" w:name="_Toc480942349"/>
      <w:bookmarkStart w:id="832" w:name="_Toc150774761"/>
      <w:bookmarkStart w:id="833" w:name="_Ref467988698"/>
      <w:bookmarkStart w:id="834" w:name="_Toc226337252"/>
      <w:bookmarkStart w:id="835" w:name="_Toc226965746"/>
      <w:bookmarkStart w:id="836" w:name="_Toc150480794"/>
      <w:bookmarkStart w:id="837" w:name="_Toc520356217"/>
      <w:bookmarkStart w:id="838" w:name="_Toc142311058"/>
      <w:bookmarkStart w:id="839" w:name="_Toc226309800"/>
      <w:bookmarkStart w:id="840" w:name="_Toc127151556"/>
      <w:bookmarkStart w:id="841" w:name="_Toc226965829"/>
    </w:p>
    <w:bookmarkEnd w:id="830"/>
    <w:bookmarkEnd w:id="831"/>
    <w:bookmarkEnd w:id="832"/>
    <w:bookmarkEnd w:id="833"/>
    <w:bookmarkEnd w:id="834"/>
    <w:bookmarkEnd w:id="835"/>
    <w:bookmarkEnd w:id="836"/>
    <w:bookmarkEnd w:id="837"/>
    <w:bookmarkEnd w:id="838"/>
    <w:bookmarkEnd w:id="839"/>
    <w:bookmarkEnd w:id="840"/>
    <w:bookmarkEnd w:id="841"/>
    <w:p w14:paraId="46861CFB">
      <w:pPr>
        <w:keepNext w:val="0"/>
        <w:keepLines w:val="0"/>
        <w:pageBreakBefore w:val="0"/>
        <w:widowControl w:val="0"/>
        <w:kinsoku/>
        <w:wordWrap w:val="0"/>
        <w:overflowPunct/>
        <w:topLinePunct/>
        <w:autoSpaceDE/>
        <w:autoSpaceDN/>
        <w:bidi w:val="0"/>
        <w:spacing w:line="360" w:lineRule="auto"/>
        <w:textAlignment w:val="auto"/>
        <w:outlineLvl w:val="2"/>
        <w:rPr>
          <w:rFonts w:hint="eastAsia" w:ascii="宋体" w:hAnsi="宋体" w:eastAsia="宋体" w:cs="宋体"/>
          <w:b w:val="0"/>
          <w:bCs w:val="0"/>
          <w:color w:val="000000"/>
          <w:sz w:val="21"/>
          <w:szCs w:val="21"/>
          <w:highlight w:val="none"/>
        </w:rPr>
      </w:pPr>
      <w:bookmarkStart w:id="842" w:name="_Toc264969247"/>
      <w:bookmarkStart w:id="843" w:name="_Toc150774762"/>
      <w:bookmarkStart w:id="844" w:name="_Toc195842922"/>
      <w:bookmarkStart w:id="845" w:name="_Toc305158899"/>
      <w:bookmarkStart w:id="846" w:name="_Ref467988705"/>
      <w:bookmarkStart w:id="847" w:name="_Toc226337253"/>
      <w:bookmarkStart w:id="848" w:name="_Toc480942350"/>
      <w:bookmarkStart w:id="849" w:name="_Toc226309801"/>
      <w:bookmarkStart w:id="850" w:name="_Toc305158825"/>
      <w:bookmarkStart w:id="851" w:name="_Toc520356218"/>
      <w:bookmarkStart w:id="852" w:name="_Toc226965747"/>
      <w:bookmarkStart w:id="853" w:name="_Toc265228395"/>
      <w:bookmarkStart w:id="854" w:name="_Toc127151557"/>
      <w:bookmarkStart w:id="855" w:name="_Toc226965830"/>
      <w:bookmarkStart w:id="856" w:name="_Toc150480795"/>
      <w:bookmarkStart w:id="857" w:name="_Toc142311059"/>
      <w:r>
        <w:rPr>
          <w:rFonts w:hint="eastAsia" w:ascii="宋体" w:hAnsi="宋体" w:eastAsia="宋体" w:cs="宋体"/>
          <w:b w:val="0"/>
          <w:bCs w:val="0"/>
          <w:color w:val="000000"/>
          <w:sz w:val="21"/>
          <w:szCs w:val="21"/>
          <w:highlight w:val="none"/>
        </w:rPr>
        <w:t>1投标书（实质性格式）</w:t>
      </w:r>
    </w:p>
    <w:p w14:paraId="6F808E3D">
      <w:pPr>
        <w:keepNext w:val="0"/>
        <w:keepLines w:val="0"/>
        <w:pageBreakBefore w:val="0"/>
        <w:widowControl w:val="0"/>
        <w:tabs>
          <w:tab w:val="left" w:pos="5580"/>
        </w:tabs>
        <w:kinsoku/>
        <w:wordWrap w:val="0"/>
        <w:overflowPunct/>
        <w:topLinePunct/>
        <w:autoSpaceDE/>
        <w:autoSpaceDN/>
        <w:bidi w:val="0"/>
        <w:spacing w:line="360" w:lineRule="auto"/>
        <w:textAlignment w:val="auto"/>
        <w:rPr>
          <w:rFonts w:hint="eastAsia" w:ascii="宋体" w:hAnsi="宋体" w:eastAsia="宋体" w:cs="宋体"/>
          <w:b w:val="0"/>
          <w:bCs w:val="0"/>
          <w:color w:val="000000"/>
          <w:sz w:val="21"/>
          <w:szCs w:val="21"/>
          <w:highlight w:val="none"/>
        </w:rPr>
      </w:pPr>
    </w:p>
    <w:p w14:paraId="20460FD3">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投标书</w:t>
      </w:r>
    </w:p>
    <w:p w14:paraId="483DB7B1">
      <w:pPr>
        <w:keepNext w:val="0"/>
        <w:keepLines w:val="0"/>
        <w:pageBreakBefore w:val="0"/>
        <w:widowControl w:val="0"/>
        <w:tabs>
          <w:tab w:val="left" w:pos="5580"/>
        </w:tabs>
        <w:kinsoku/>
        <w:wordWrap w:val="0"/>
        <w:overflowPunct/>
        <w:topLinePunct/>
        <w:autoSpaceDE/>
        <w:autoSpaceDN/>
        <w:bidi w:val="0"/>
        <w:spacing w:line="360" w:lineRule="auto"/>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致：</w:t>
      </w:r>
      <w:r>
        <w:rPr>
          <w:rFonts w:hint="eastAsia" w:ascii="宋体" w:hAnsi="宋体" w:eastAsia="宋体" w:cs="宋体"/>
          <w:b w:val="0"/>
          <w:bCs w:val="0"/>
          <w:color w:val="000000"/>
          <w:sz w:val="21"/>
          <w:szCs w:val="21"/>
          <w:highlight w:val="none"/>
          <w:u w:val="single"/>
        </w:rPr>
        <w:t>（采购人）</w:t>
      </w:r>
    </w:p>
    <w:p w14:paraId="3C937BF8">
      <w:pPr>
        <w:keepNext w:val="0"/>
        <w:keepLines w:val="0"/>
        <w:pageBreakBefore w:val="0"/>
        <w:widowControl w:val="0"/>
        <w:tabs>
          <w:tab w:val="left" w:pos="5580"/>
        </w:tabs>
        <w:kinsoku/>
        <w:wordWrap w:val="0"/>
        <w:overflowPunct/>
        <w:topLinePunct/>
        <w:autoSpaceDE/>
        <w:autoSpaceDN/>
        <w:bidi w:val="0"/>
        <w:spacing w:line="360" w:lineRule="auto"/>
        <w:ind w:firstLine="408"/>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我方参加你方就</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项目名称，项目编号）</w:t>
      </w:r>
      <w:r>
        <w:rPr>
          <w:rFonts w:hint="eastAsia" w:ascii="宋体" w:hAnsi="宋体" w:eastAsia="宋体" w:cs="宋体"/>
          <w:b w:val="0"/>
          <w:bCs w:val="0"/>
          <w:color w:val="000000"/>
          <w:sz w:val="21"/>
          <w:szCs w:val="21"/>
          <w:highlight w:val="none"/>
        </w:rPr>
        <w:t>组织的招标活动，并对此项目进行投标。</w:t>
      </w:r>
    </w:p>
    <w:p w14:paraId="348904BB">
      <w:pPr>
        <w:keepNext w:val="0"/>
        <w:keepLines w:val="0"/>
        <w:pageBreakBefore w:val="0"/>
        <w:widowControl w:val="0"/>
        <w:tabs>
          <w:tab w:val="left" w:pos="5580"/>
        </w:tabs>
        <w:kinsoku/>
        <w:wordWrap w:val="0"/>
        <w:overflowPunct/>
        <w:topLinePunct/>
        <w:autoSpaceDE/>
        <w:autoSpaceDN/>
        <w:bidi w:val="0"/>
        <w:spacing w:line="360" w:lineRule="auto"/>
        <w:ind w:firstLine="408"/>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1.我方已详细审查全部招标文件，自愿参与投标并承诺如下：</w:t>
      </w:r>
    </w:p>
    <w:p w14:paraId="4D9DC639">
      <w:pPr>
        <w:keepNext w:val="0"/>
        <w:keepLines w:val="0"/>
        <w:pageBreakBefore w:val="0"/>
        <w:widowControl w:val="0"/>
        <w:tabs>
          <w:tab w:val="left" w:pos="720"/>
          <w:tab w:val="left" w:pos="900"/>
        </w:tabs>
        <w:kinsoku/>
        <w:wordWrap w:val="0"/>
        <w:overflowPunct/>
        <w:topLinePunct/>
        <w:autoSpaceDE/>
        <w:autoSpaceDN/>
        <w:bidi w:val="0"/>
        <w:spacing w:line="360" w:lineRule="auto"/>
        <w:ind w:left="360" w:firstLine="63" w:firstLineChars="30"/>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（1）本投标有效期为自提交投标文件的截止之日起</w:t>
      </w:r>
      <w:r>
        <w:rPr>
          <w:rFonts w:hint="eastAsia" w:ascii="宋体" w:hAnsi="宋体" w:eastAsia="宋体" w:cs="宋体"/>
          <w:b w:val="0"/>
          <w:bCs w:val="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个日历日。</w:t>
      </w:r>
    </w:p>
    <w:p w14:paraId="23674A06">
      <w:pPr>
        <w:keepNext w:val="0"/>
        <w:keepLines w:val="0"/>
        <w:pageBreakBefore w:val="0"/>
        <w:widowControl w:val="0"/>
        <w:tabs>
          <w:tab w:val="left" w:pos="720"/>
          <w:tab w:val="left" w:pos="900"/>
        </w:tabs>
        <w:kinsoku/>
        <w:wordWrap w:val="0"/>
        <w:overflowPunct/>
        <w:topLinePunct/>
        <w:autoSpaceDE/>
        <w:autoSpaceDN/>
        <w:bidi w:val="0"/>
        <w:spacing w:line="360" w:lineRule="auto"/>
        <w:ind w:left="360" w:firstLine="63" w:firstLineChars="30"/>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（2）除合同条款及采购需求偏离表列出的偏离外，我方响应招标文件的全部要求。</w:t>
      </w:r>
    </w:p>
    <w:p w14:paraId="520BA7BA">
      <w:pPr>
        <w:keepNext w:val="0"/>
        <w:keepLines w:val="0"/>
        <w:pageBreakBefore w:val="0"/>
        <w:widowControl w:val="0"/>
        <w:tabs>
          <w:tab w:val="left" w:pos="5580"/>
        </w:tabs>
        <w:kinsoku/>
        <w:wordWrap w:val="0"/>
        <w:overflowPunct/>
        <w:topLinePunct/>
        <w:autoSpaceDE/>
        <w:autoSpaceDN/>
        <w:bidi w:val="0"/>
        <w:spacing w:line="360" w:lineRule="auto"/>
        <w:ind w:firstLine="367" w:firstLineChars="175"/>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（3）我方已提供的全部文件资料是真实、准确的，并对此承担一切法律后果。</w:t>
      </w:r>
    </w:p>
    <w:p w14:paraId="3C071A47">
      <w:pPr>
        <w:keepNext w:val="0"/>
        <w:keepLines w:val="0"/>
        <w:pageBreakBefore w:val="0"/>
        <w:widowControl w:val="0"/>
        <w:tabs>
          <w:tab w:val="left" w:pos="5580"/>
        </w:tabs>
        <w:kinsoku/>
        <w:wordWrap w:val="0"/>
        <w:overflowPunct/>
        <w:topLinePunct/>
        <w:autoSpaceDE/>
        <w:autoSpaceDN/>
        <w:bidi w:val="0"/>
        <w:spacing w:line="360" w:lineRule="auto"/>
        <w:ind w:firstLine="367" w:firstLineChars="175"/>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（4）如我方中标，我方将在法律规定的期限内与你方签订合同，按照招标文件要求提交履约保证金，并在合同约定的期限内完成合同规定的全部义务。</w:t>
      </w:r>
    </w:p>
    <w:p w14:paraId="390D7593">
      <w:pPr>
        <w:keepNext w:val="0"/>
        <w:keepLines w:val="0"/>
        <w:pageBreakBefore w:val="0"/>
        <w:widowControl w:val="0"/>
        <w:kinsoku/>
        <w:wordWrap w:val="0"/>
        <w:overflowPunct/>
        <w:topLinePunct/>
        <w:autoSpaceDE/>
        <w:autoSpaceDN/>
        <w:bidi w:val="0"/>
        <w:spacing w:line="360" w:lineRule="auto"/>
        <w:ind w:left="420"/>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2.其他补充条款（如有）：</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w:t>
      </w:r>
    </w:p>
    <w:p w14:paraId="46E3FEB0">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与本投标有关的一切正式往来信函请寄：</w:t>
      </w:r>
    </w:p>
    <w:p w14:paraId="366A43F0">
      <w:pPr>
        <w:keepNext w:val="0"/>
        <w:keepLines w:val="0"/>
        <w:pageBreakBefore w:val="0"/>
        <w:widowControl w:val="0"/>
        <w:tabs>
          <w:tab w:val="left" w:pos="5580"/>
        </w:tabs>
        <w:kinsoku/>
        <w:wordWrap w:val="0"/>
        <w:overflowPunct/>
        <w:topLinePunct/>
        <w:autoSpaceDE/>
        <w:autoSpaceDN/>
        <w:bidi w:val="0"/>
        <w:spacing w:line="360" w:lineRule="auto"/>
        <w:ind w:left="420"/>
        <w:textAlignment w:val="auto"/>
        <w:rPr>
          <w:rFonts w:hint="eastAsia" w:ascii="宋体" w:hAnsi="宋体" w:eastAsia="宋体" w:cs="宋体"/>
          <w:b w:val="0"/>
          <w:bCs w:val="0"/>
          <w:color w:val="000000"/>
          <w:sz w:val="21"/>
          <w:szCs w:val="21"/>
          <w:highlight w:val="none"/>
        </w:rPr>
      </w:pPr>
    </w:p>
    <w:p w14:paraId="40FF9946">
      <w:pPr>
        <w:keepNext w:val="0"/>
        <w:keepLines w:val="0"/>
        <w:pageBreakBefore w:val="0"/>
        <w:widowControl w:val="0"/>
        <w:tabs>
          <w:tab w:val="left" w:pos="5580"/>
        </w:tabs>
        <w:kinsoku/>
        <w:wordWrap w:val="0"/>
        <w:overflowPunct/>
        <w:topLinePunct/>
        <w:autoSpaceDE/>
        <w:autoSpaceDN/>
        <w:bidi w:val="0"/>
        <w:spacing w:line="360" w:lineRule="auto"/>
        <w:ind w:left="420"/>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地址_________________________     传真____________________________</w:t>
      </w:r>
    </w:p>
    <w:p w14:paraId="3FD090BB">
      <w:pPr>
        <w:keepNext w:val="0"/>
        <w:keepLines w:val="0"/>
        <w:pageBreakBefore w:val="0"/>
        <w:widowControl w:val="0"/>
        <w:tabs>
          <w:tab w:val="left" w:pos="5580"/>
        </w:tabs>
        <w:kinsoku/>
        <w:wordWrap w:val="0"/>
        <w:overflowPunct/>
        <w:topLinePunct/>
        <w:autoSpaceDE/>
        <w:autoSpaceDN/>
        <w:bidi w:val="0"/>
        <w:spacing w:line="360" w:lineRule="auto"/>
        <w:ind w:left="420"/>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电话_________________________     电子函件________________________</w:t>
      </w:r>
    </w:p>
    <w:p w14:paraId="3C2FCAA1">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rPr>
      </w:pPr>
      <w:bookmarkStart w:id="858" w:name="_Hlt520356243"/>
      <w:bookmarkEnd w:id="858"/>
      <w:bookmarkStart w:id="859" w:name="_Hlt520355938"/>
      <w:bookmarkEnd w:id="859"/>
    </w:p>
    <w:p w14:paraId="066B6AC9">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rPr>
      </w:pPr>
    </w:p>
    <w:p w14:paraId="3996007F">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rPr>
      </w:pPr>
    </w:p>
    <w:p w14:paraId="23B96E1F">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u w:val="single"/>
          <w:lang w:val="en-US" w:eastAsia="zh-CN"/>
        </w:rPr>
      </w:pPr>
      <w:r>
        <w:rPr>
          <w:rFonts w:hint="eastAsia" w:ascii="宋体" w:hAnsi="宋体" w:eastAsia="宋体" w:cs="宋体"/>
          <w:b w:val="0"/>
          <w:bCs w:val="0"/>
          <w:color w:val="000000"/>
          <w:sz w:val="21"/>
          <w:szCs w:val="21"/>
          <w:highlight w:val="none"/>
        </w:rPr>
        <w:t>投标人名称（加盖公章）</w:t>
      </w:r>
      <w:r>
        <w:rPr>
          <w:rFonts w:hint="eastAsia" w:ascii="宋体" w:hAnsi="宋体" w:eastAsia="宋体" w:cs="宋体"/>
          <w:b w:val="0"/>
          <w:bCs w:val="0"/>
          <w:color w:val="000000"/>
          <w:sz w:val="21"/>
          <w:szCs w:val="21"/>
          <w:highlight w:val="none"/>
          <w:lang w:val="zh-CN"/>
        </w:rPr>
        <w:t>：</w:t>
      </w:r>
      <w:r>
        <w:rPr>
          <w:rFonts w:hint="eastAsia" w:ascii="宋体" w:hAnsi="宋体" w:eastAsia="宋体" w:cs="宋体"/>
          <w:b w:val="0"/>
          <w:bCs w:val="0"/>
          <w:color w:val="000000"/>
          <w:sz w:val="21"/>
          <w:szCs w:val="21"/>
          <w:highlight w:val="none"/>
          <w:u w:val="single"/>
          <w:lang w:val="en-US" w:eastAsia="zh-CN"/>
        </w:rPr>
        <w:t xml:space="preserve">             </w:t>
      </w:r>
    </w:p>
    <w:p w14:paraId="4F777782">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color w:val="000000"/>
          <w:sz w:val="21"/>
          <w:szCs w:val="21"/>
          <w:highlight w:val="none"/>
        </w:rPr>
        <w:t>日期：</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年</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月</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日</w:t>
      </w:r>
    </w:p>
    <w:p w14:paraId="7CE7B3FA">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br w:type="page"/>
      </w:r>
    </w:p>
    <w:p w14:paraId="1B99AB55">
      <w:pPr>
        <w:keepNext w:val="0"/>
        <w:keepLines w:val="0"/>
        <w:pageBreakBefore w:val="0"/>
        <w:widowControl w:val="0"/>
        <w:kinsoku/>
        <w:wordWrap w:val="0"/>
        <w:overflowPunct/>
        <w:topLinePunct/>
        <w:autoSpaceDE/>
        <w:autoSpaceDN/>
        <w:bidi w:val="0"/>
        <w:spacing w:line="360" w:lineRule="auto"/>
        <w:textAlignment w:val="auto"/>
        <w:outlineLvl w:val="2"/>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2授权委托书（实质性格式）</w:t>
      </w:r>
    </w:p>
    <w:p w14:paraId="445A1099">
      <w:pPr>
        <w:keepNext w:val="0"/>
        <w:keepLines w:val="0"/>
        <w:pageBreakBefore w:val="0"/>
        <w:widowControl w:val="0"/>
        <w:kinsoku/>
        <w:wordWrap w:val="0"/>
        <w:overflowPunct/>
        <w:topLinePunct/>
        <w:autoSpaceDE/>
        <w:autoSpaceDN/>
        <w:bidi w:val="0"/>
        <w:spacing w:line="360" w:lineRule="auto"/>
        <w:jc w:val="both"/>
        <w:textAlignment w:val="auto"/>
        <w:rPr>
          <w:rFonts w:hint="eastAsia" w:ascii="宋体" w:hAnsi="宋体" w:eastAsia="宋体" w:cs="宋体"/>
          <w:b w:val="0"/>
          <w:bCs w:val="0"/>
          <w:color w:val="000000"/>
          <w:sz w:val="21"/>
          <w:szCs w:val="21"/>
          <w:highlight w:val="none"/>
        </w:rPr>
      </w:pPr>
    </w:p>
    <w:p w14:paraId="6E98A5AE">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授权委托书</w:t>
      </w:r>
    </w:p>
    <w:p w14:paraId="56A2B810">
      <w:pPr>
        <w:keepNext w:val="0"/>
        <w:keepLines w:val="0"/>
        <w:pageBreakBefore w:val="0"/>
        <w:widowControl w:val="0"/>
        <w:kinsoku/>
        <w:wordWrap w:val="0"/>
        <w:overflowPunct/>
        <w:topLinePunct/>
        <w:autoSpaceDE/>
        <w:autoSpaceDN/>
        <w:bidi w:val="0"/>
        <w:spacing w:line="360" w:lineRule="auto"/>
        <w:ind w:firstLine="420"/>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本人</w:t>
      </w:r>
      <w:r>
        <w:rPr>
          <w:rFonts w:hint="eastAsia" w:ascii="宋体" w:hAnsi="宋体" w:eastAsia="宋体" w:cs="宋体"/>
          <w:b w:val="0"/>
          <w:bCs w:val="0"/>
          <w:color w:val="000000"/>
          <w:sz w:val="21"/>
          <w:szCs w:val="21"/>
          <w:highlight w:val="none"/>
          <w:u w:val="single"/>
        </w:rPr>
        <w:t xml:space="preserve">        </w:t>
      </w:r>
      <w:r>
        <w:rPr>
          <w:rFonts w:hint="eastAsia" w:ascii="宋体" w:hAnsi="宋体" w:eastAsia="宋体" w:cs="宋体"/>
          <w:b w:val="0"/>
          <w:bCs w:val="0"/>
          <w:color w:val="000000"/>
          <w:sz w:val="21"/>
          <w:szCs w:val="21"/>
          <w:highlight w:val="none"/>
        </w:rPr>
        <w:t>（姓名）系</w:t>
      </w:r>
      <w:r>
        <w:rPr>
          <w:rFonts w:hint="eastAsia" w:ascii="宋体" w:hAnsi="宋体" w:eastAsia="宋体" w:cs="宋体"/>
          <w:b w:val="0"/>
          <w:bCs w:val="0"/>
          <w:color w:val="000000"/>
          <w:sz w:val="21"/>
          <w:szCs w:val="21"/>
          <w:highlight w:val="none"/>
          <w:u w:val="single"/>
        </w:rPr>
        <w:t xml:space="preserve">                </w:t>
      </w:r>
      <w:r>
        <w:rPr>
          <w:rFonts w:hint="eastAsia" w:ascii="宋体" w:hAnsi="宋体" w:eastAsia="宋体" w:cs="宋体"/>
          <w:b w:val="0"/>
          <w:bCs w:val="0"/>
          <w:color w:val="000000"/>
          <w:sz w:val="21"/>
          <w:szCs w:val="21"/>
          <w:highlight w:val="none"/>
        </w:rPr>
        <w:t>（投标人名称）的法定代表人（单位负责人），现委托</w:t>
      </w:r>
      <w:r>
        <w:rPr>
          <w:rFonts w:hint="eastAsia" w:ascii="宋体" w:hAnsi="宋体" w:eastAsia="宋体" w:cs="宋体"/>
          <w:b w:val="0"/>
          <w:bCs w:val="0"/>
          <w:color w:val="000000"/>
          <w:sz w:val="21"/>
          <w:szCs w:val="21"/>
          <w:highlight w:val="none"/>
          <w:u w:val="single"/>
        </w:rPr>
        <w:t xml:space="preserve">        </w:t>
      </w:r>
      <w:r>
        <w:rPr>
          <w:rFonts w:hint="eastAsia" w:ascii="宋体" w:hAnsi="宋体" w:eastAsia="宋体" w:cs="宋体"/>
          <w:b w:val="0"/>
          <w:bCs w:val="0"/>
          <w:color w:val="000000"/>
          <w:sz w:val="21"/>
          <w:szCs w:val="21"/>
          <w:highlight w:val="none"/>
        </w:rPr>
        <w:t>（姓名）为我方代理人。代理人根据授权，以我方名义签署、澄清确认、递交、撤回、修改</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项目名称，项目编号）</w:t>
      </w:r>
      <w:r>
        <w:rPr>
          <w:rFonts w:hint="eastAsia" w:ascii="宋体" w:hAnsi="宋体" w:eastAsia="宋体" w:cs="宋体"/>
          <w:b w:val="0"/>
          <w:bCs w:val="0"/>
          <w:color w:val="000000"/>
          <w:sz w:val="21"/>
          <w:szCs w:val="21"/>
          <w:highlight w:val="none"/>
        </w:rPr>
        <w:t>投标文件和处理有关事宜，其法律后果由我方承担。</w:t>
      </w:r>
    </w:p>
    <w:p w14:paraId="79F4EFBC">
      <w:pPr>
        <w:keepNext w:val="0"/>
        <w:keepLines w:val="0"/>
        <w:pageBreakBefore w:val="0"/>
        <w:widowControl w:val="0"/>
        <w:kinsoku/>
        <w:wordWrap w:val="0"/>
        <w:overflowPunct/>
        <w:topLinePunct/>
        <w:autoSpaceDE/>
        <w:autoSpaceDN/>
        <w:bidi w:val="0"/>
        <w:spacing w:line="360" w:lineRule="auto"/>
        <w:ind w:firstLine="420"/>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委托期限：自本授权委托书签署之日起至投标有效期届满之日止。</w:t>
      </w:r>
    </w:p>
    <w:p w14:paraId="3D8000F3">
      <w:pPr>
        <w:keepNext w:val="0"/>
        <w:keepLines w:val="0"/>
        <w:pageBreakBefore w:val="0"/>
        <w:widowControl w:val="0"/>
        <w:kinsoku/>
        <w:wordWrap w:val="0"/>
        <w:overflowPunct/>
        <w:topLinePunct/>
        <w:autoSpaceDE/>
        <w:autoSpaceDN/>
        <w:bidi w:val="0"/>
        <w:spacing w:line="360" w:lineRule="auto"/>
        <w:ind w:firstLine="420"/>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代理人无转委托权。</w:t>
      </w:r>
      <w:r>
        <w:rPr>
          <w:rFonts w:hint="eastAsia" w:ascii="宋体" w:hAnsi="宋体" w:eastAsia="宋体" w:cs="宋体"/>
          <w:b w:val="0"/>
          <w:bCs w:val="0"/>
          <w:color w:val="000000"/>
          <w:sz w:val="21"/>
          <w:szCs w:val="21"/>
          <w:highlight w:val="none"/>
        </w:rPr>
        <w:cr/>
      </w:r>
    </w:p>
    <w:p w14:paraId="4674620C">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000000"/>
          <w:sz w:val="21"/>
          <w:szCs w:val="21"/>
          <w:highlight w:val="none"/>
          <w:lang w:val="zh-CN"/>
        </w:rPr>
      </w:pPr>
      <w:r>
        <w:rPr>
          <w:rFonts w:hint="eastAsia" w:ascii="宋体" w:hAnsi="宋体" w:eastAsia="宋体" w:cs="宋体"/>
          <w:b w:val="0"/>
          <w:bCs w:val="0"/>
          <w:color w:val="000000"/>
          <w:sz w:val="21"/>
          <w:szCs w:val="21"/>
          <w:highlight w:val="none"/>
        </w:rPr>
        <w:t>投标人名称（加盖公章）</w:t>
      </w:r>
      <w:r>
        <w:rPr>
          <w:rFonts w:hint="eastAsia" w:ascii="宋体" w:hAnsi="宋体" w:eastAsia="宋体" w:cs="宋体"/>
          <w:b w:val="0"/>
          <w:bCs w:val="0"/>
          <w:color w:val="000000"/>
          <w:sz w:val="21"/>
          <w:szCs w:val="21"/>
          <w:highlight w:val="none"/>
          <w:lang w:val="zh-CN"/>
        </w:rPr>
        <w:t>：</w:t>
      </w:r>
      <w:r>
        <w:rPr>
          <w:rFonts w:hint="eastAsia" w:ascii="宋体" w:hAnsi="宋体" w:eastAsia="宋体" w:cs="宋体"/>
          <w:b w:val="0"/>
          <w:bCs w:val="0"/>
          <w:color w:val="000000"/>
          <w:sz w:val="21"/>
          <w:szCs w:val="21"/>
          <w:highlight w:val="none"/>
          <w:u w:val="single"/>
        </w:rPr>
        <w:t xml:space="preserve">             </w:t>
      </w:r>
    </w:p>
    <w:p w14:paraId="3C52CC4B">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法定代表人（单位负责人）（签字或签章）：</w:t>
      </w:r>
      <w:r>
        <w:rPr>
          <w:rFonts w:hint="eastAsia" w:ascii="宋体" w:hAnsi="宋体" w:eastAsia="宋体" w:cs="宋体"/>
          <w:b w:val="0"/>
          <w:bCs w:val="0"/>
          <w:color w:val="000000"/>
          <w:sz w:val="21"/>
          <w:szCs w:val="21"/>
          <w:highlight w:val="none"/>
          <w:u w:val="single"/>
        </w:rPr>
        <w:t xml:space="preserve">        </w:t>
      </w:r>
    </w:p>
    <w:p w14:paraId="26FAA2E6">
      <w:pPr>
        <w:keepNext w:val="0"/>
        <w:keepLines w:val="0"/>
        <w:pageBreakBefore w:val="0"/>
        <w:widowControl w:val="0"/>
        <w:kinsoku/>
        <w:wordWrap w:val="0"/>
        <w:overflowPunct/>
        <w:topLinePunct/>
        <w:autoSpaceDE/>
        <w:autoSpaceDN/>
        <w:bidi w:val="0"/>
        <w:adjustRightInd w:val="0"/>
        <w:snapToGrid w:val="0"/>
        <w:spacing w:line="360" w:lineRule="auto"/>
        <w:textAlignment w:val="auto"/>
        <w:rPr>
          <w:rFonts w:hint="eastAsia" w:ascii="宋体" w:hAnsi="宋体" w:eastAsia="宋体" w:cs="宋体"/>
          <w:b w:val="0"/>
          <w:bCs w:val="0"/>
          <w:color w:val="000000"/>
          <w:sz w:val="21"/>
          <w:szCs w:val="21"/>
          <w:highlight w:val="none"/>
          <w:lang w:val="zh-CN"/>
        </w:rPr>
      </w:pPr>
      <w:r>
        <w:rPr>
          <w:rFonts w:hint="eastAsia" w:ascii="宋体" w:hAnsi="宋体" w:eastAsia="宋体" w:cs="宋体"/>
          <w:b w:val="0"/>
          <w:bCs w:val="0"/>
          <w:color w:val="000000"/>
          <w:sz w:val="21"/>
          <w:szCs w:val="21"/>
          <w:highlight w:val="none"/>
        </w:rPr>
        <w:t>委托代理人（签字或签章）：</w:t>
      </w:r>
      <w:r>
        <w:rPr>
          <w:rFonts w:hint="eastAsia" w:ascii="宋体" w:hAnsi="宋体" w:eastAsia="宋体" w:cs="宋体"/>
          <w:b w:val="0"/>
          <w:bCs w:val="0"/>
          <w:color w:val="000000"/>
          <w:sz w:val="21"/>
          <w:szCs w:val="21"/>
          <w:highlight w:val="none"/>
          <w:u w:val="single"/>
        </w:rPr>
        <w:t xml:space="preserve">        </w:t>
      </w:r>
    </w:p>
    <w:p w14:paraId="11CEDD0D">
      <w:pPr>
        <w:keepNext w:val="0"/>
        <w:keepLines w:val="0"/>
        <w:pageBreakBefore w:val="0"/>
        <w:widowControl w:val="0"/>
        <w:kinsoku/>
        <w:wordWrap w:val="0"/>
        <w:overflowPunct/>
        <w:topLinePunct/>
        <w:autoSpaceDE/>
        <w:autoSpaceDN/>
        <w:bidi w:val="0"/>
        <w:adjustRightInd w:val="0"/>
        <w:snapToGrid w:val="0"/>
        <w:spacing w:before="25" w:after="25" w:line="360" w:lineRule="auto"/>
        <w:jc w:val="both"/>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color w:val="000000"/>
          <w:sz w:val="21"/>
          <w:szCs w:val="21"/>
          <w:highlight w:val="none"/>
        </w:rPr>
        <w:t>日期：</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年</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月</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日</w:t>
      </w:r>
    </w:p>
    <w:p w14:paraId="6AC960E1">
      <w:pPr>
        <w:keepNext w:val="0"/>
        <w:keepLines w:val="0"/>
        <w:pageBreakBefore w:val="0"/>
        <w:widowControl w:val="0"/>
        <w:tabs>
          <w:tab w:val="left" w:pos="5580"/>
        </w:tabs>
        <w:kinsoku/>
        <w:wordWrap w:val="0"/>
        <w:overflowPunct/>
        <w:topLinePunct/>
        <w:autoSpaceDE/>
        <w:autoSpaceDN/>
        <w:bidi w:val="0"/>
        <w:spacing w:line="360" w:lineRule="auto"/>
        <w:textAlignment w:val="auto"/>
        <w:rPr>
          <w:rFonts w:hint="eastAsia" w:ascii="宋体" w:hAnsi="宋体" w:eastAsia="宋体" w:cs="宋体"/>
          <w:b w:val="0"/>
          <w:bCs w:val="0"/>
          <w:color w:val="000000"/>
          <w:sz w:val="21"/>
          <w:szCs w:val="21"/>
          <w:highlight w:val="none"/>
        </w:rPr>
      </w:pPr>
    </w:p>
    <w:p w14:paraId="0E0CAE1C">
      <w:pPr>
        <w:keepNext w:val="0"/>
        <w:keepLines w:val="0"/>
        <w:pageBreakBefore w:val="0"/>
        <w:widowControl w:val="0"/>
        <w:tabs>
          <w:tab w:val="left" w:pos="5580"/>
        </w:tabs>
        <w:kinsoku/>
        <w:wordWrap w:val="0"/>
        <w:overflowPunct/>
        <w:topLinePunct/>
        <w:autoSpaceDE/>
        <w:autoSpaceDN/>
        <w:bidi w:val="0"/>
        <w:spacing w:line="360" w:lineRule="auto"/>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附：法定代表人（单位负责人）及委托代理人身份证明文件电子件：</w:t>
      </w:r>
    </w:p>
    <w:tbl>
      <w:tblPr>
        <w:tblStyle w:val="47"/>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67"/>
      </w:tblGrid>
      <w:tr w14:paraId="4423E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2" w:hRule="atLeast"/>
        </w:trPr>
        <w:tc>
          <w:tcPr>
            <w:tcW w:w="9767" w:type="dxa"/>
          </w:tcPr>
          <w:p w14:paraId="03FE0C20">
            <w:pPr>
              <w:keepNext w:val="0"/>
              <w:keepLines w:val="0"/>
              <w:pageBreakBefore w:val="0"/>
              <w:widowControl w:val="0"/>
              <w:tabs>
                <w:tab w:val="left" w:pos="5580"/>
              </w:tabs>
              <w:kinsoku/>
              <w:wordWrap w:val="0"/>
              <w:overflowPunct/>
              <w:topLinePunct/>
              <w:autoSpaceDE/>
              <w:autoSpaceDN/>
              <w:bidi w:val="0"/>
              <w:spacing w:line="360" w:lineRule="auto"/>
              <w:textAlignment w:val="auto"/>
              <w:rPr>
                <w:rFonts w:hint="eastAsia" w:ascii="宋体" w:hAnsi="宋体" w:eastAsia="宋体" w:cs="宋体"/>
                <w:b w:val="0"/>
                <w:bCs w:val="0"/>
                <w:color w:val="000000"/>
                <w:sz w:val="21"/>
                <w:szCs w:val="21"/>
                <w:highlight w:val="none"/>
              </w:rPr>
            </w:pPr>
          </w:p>
        </w:tc>
      </w:tr>
    </w:tbl>
    <w:p w14:paraId="3FFE9E18">
      <w:pPr>
        <w:keepNext w:val="0"/>
        <w:keepLines w:val="0"/>
        <w:pageBreakBefore w:val="0"/>
        <w:widowControl w:val="0"/>
        <w:tabs>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sz w:val="21"/>
          <w:szCs w:val="21"/>
          <w:highlight w:val="none"/>
        </w:rPr>
      </w:pPr>
    </w:p>
    <w:p w14:paraId="0D22C709">
      <w:pPr>
        <w:keepNext w:val="0"/>
        <w:keepLines w:val="0"/>
        <w:pageBreakBefore w:val="0"/>
        <w:widowControl w:val="0"/>
        <w:tabs>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sz w:val="21"/>
          <w:szCs w:val="21"/>
          <w:highlight w:val="none"/>
        </w:rPr>
      </w:pPr>
    </w:p>
    <w:p w14:paraId="44470E5B">
      <w:pPr>
        <w:keepNext w:val="0"/>
        <w:keepLines w:val="0"/>
        <w:pageBreakBefore w:val="0"/>
        <w:widowControl w:val="0"/>
        <w:tabs>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说明：</w:t>
      </w:r>
    </w:p>
    <w:p w14:paraId="674EB6DA">
      <w:pPr>
        <w:keepNext w:val="0"/>
        <w:keepLines w:val="0"/>
        <w:pageBreakBefore w:val="0"/>
        <w:widowControl w:val="0"/>
        <w:tabs>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1.若供应商为事业单位或其他组织或分支机构，则法定代表人（单位负责人）处的签署人可为单位负责人。</w:t>
      </w:r>
    </w:p>
    <w:p w14:paraId="774B9636">
      <w:pPr>
        <w:keepNext w:val="0"/>
        <w:keepLines w:val="0"/>
        <w:pageBreakBefore w:val="0"/>
        <w:widowControl w:val="0"/>
        <w:tabs>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2.若投标文件中签字之处均为法定代表人（单位负责人）本人签署，则可不提供本《授权委托书》，但须提供《法定代表人（单位负责人）身份证明》；否则，不需要提供《法定代表人（单位负责人）身份证明》。</w:t>
      </w:r>
    </w:p>
    <w:p w14:paraId="7CA8FD3A">
      <w:pPr>
        <w:keepNext w:val="0"/>
        <w:keepLines w:val="0"/>
        <w:pageBreakBefore w:val="0"/>
        <w:widowControl w:val="0"/>
        <w:tabs>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3.供应商为自然人的情形，可不提供本《授权委托书》。</w:t>
      </w:r>
    </w:p>
    <w:p w14:paraId="17C41DEE">
      <w:pPr>
        <w:keepNext w:val="0"/>
        <w:keepLines w:val="0"/>
        <w:pageBreakBefore w:val="0"/>
        <w:widowControl w:val="0"/>
        <w:kinsoku/>
        <w:wordWrap w:val="0"/>
        <w:overflowPunct/>
        <w:topLinePunct/>
        <w:autoSpaceDE/>
        <w:autoSpaceDN/>
        <w:bidi w:val="0"/>
        <w:spacing w:line="360" w:lineRule="auto"/>
        <w:jc w:val="both"/>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4.供应商应随本《授权委托书》同时提供法定代表人（单位负责人）及委托代理人的有效的身份证</w:t>
      </w:r>
      <w:r>
        <w:rPr>
          <w:rFonts w:hint="eastAsia" w:ascii="宋体" w:hAnsi="宋体" w:eastAsia="宋体" w:cs="宋体"/>
          <w:b w:val="0"/>
          <w:bCs w:val="0"/>
          <w:color w:val="000000"/>
          <w:sz w:val="21"/>
          <w:szCs w:val="21"/>
          <w:highlight w:val="none"/>
          <w:lang w:val="en-US" w:eastAsia="zh-CN"/>
        </w:rPr>
        <w:t>或</w:t>
      </w:r>
      <w:r>
        <w:rPr>
          <w:rFonts w:hint="eastAsia" w:ascii="宋体" w:hAnsi="宋体" w:eastAsia="宋体" w:cs="宋体"/>
          <w:b w:val="0"/>
          <w:bCs w:val="0"/>
          <w:color w:val="000000"/>
          <w:sz w:val="21"/>
          <w:szCs w:val="21"/>
          <w:highlight w:val="none"/>
        </w:rPr>
        <w:t>护照等身份证明文件电子件。提供身份证的，应同时提供身份证双面电子件。</w:t>
      </w:r>
    </w:p>
    <w:p w14:paraId="1102B68D">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sz w:val="21"/>
          <w:szCs w:val="21"/>
          <w:highlight w:val="none"/>
        </w:rPr>
        <w:sectPr>
          <w:pgSz w:w="11907" w:h="16840"/>
          <w:pgMar w:top="1440" w:right="1080" w:bottom="1440" w:left="1080" w:header="851" w:footer="851" w:gutter="0"/>
          <w:pgNumType w:fmt="decimal"/>
          <w:cols w:space="720" w:num="1"/>
          <w:docGrid w:linePitch="462" w:charSpace="0"/>
        </w:sectPr>
      </w:pPr>
    </w:p>
    <w:p w14:paraId="5385E4E7">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附：法定代表人（单位负责人）身份证明</w:t>
      </w:r>
    </w:p>
    <w:p w14:paraId="1F2B526F">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p>
    <w:p w14:paraId="6C903EEA">
      <w:pPr>
        <w:keepNext w:val="0"/>
        <w:keepLines w:val="0"/>
        <w:pageBreakBefore w:val="0"/>
        <w:widowControl w:val="0"/>
        <w:tabs>
          <w:tab w:val="left" w:pos="5580"/>
        </w:tabs>
        <w:kinsoku/>
        <w:wordWrap w:val="0"/>
        <w:overflowPunct/>
        <w:topLinePunct/>
        <w:autoSpaceDE/>
        <w:autoSpaceDN/>
        <w:bidi w:val="0"/>
        <w:spacing w:line="360" w:lineRule="auto"/>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致：</w:t>
      </w:r>
      <w:r>
        <w:rPr>
          <w:rFonts w:hint="eastAsia" w:ascii="宋体" w:hAnsi="宋体" w:eastAsia="宋体" w:cs="宋体"/>
          <w:b w:val="0"/>
          <w:bCs w:val="0"/>
          <w:color w:val="000000"/>
          <w:sz w:val="21"/>
          <w:szCs w:val="21"/>
          <w:highlight w:val="none"/>
          <w:u w:val="single"/>
        </w:rPr>
        <w:t>（采购人）</w:t>
      </w:r>
    </w:p>
    <w:p w14:paraId="5E7CCB8F">
      <w:pPr>
        <w:pStyle w:val="18"/>
        <w:keepNext w:val="0"/>
        <w:keepLines w:val="0"/>
        <w:pageBreakBefore w:val="0"/>
        <w:widowControl w:val="0"/>
        <w:tabs>
          <w:tab w:val="left" w:pos="2412"/>
          <w:tab w:val="left" w:pos="3883"/>
          <w:tab w:val="left" w:pos="5352"/>
          <w:tab w:val="left" w:pos="6821"/>
        </w:tabs>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兹证明，</w:t>
      </w:r>
    </w:p>
    <w:p w14:paraId="154C9E8A">
      <w:pPr>
        <w:pStyle w:val="18"/>
        <w:keepNext w:val="0"/>
        <w:keepLines w:val="0"/>
        <w:pageBreakBefore w:val="0"/>
        <w:widowControl w:val="0"/>
        <w:tabs>
          <w:tab w:val="left" w:pos="1690"/>
          <w:tab w:val="left" w:pos="3400"/>
          <w:tab w:val="left" w:pos="5110"/>
          <w:tab w:val="left" w:pos="6821"/>
        </w:tabs>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姓名：</w:t>
      </w:r>
      <w:r>
        <w:rPr>
          <w:rFonts w:hint="eastAsia" w:ascii="宋体" w:hAnsi="宋体" w:eastAsia="宋体" w:cs="宋体"/>
          <w:b w:val="0"/>
          <w:bCs w:val="0"/>
          <w:sz w:val="21"/>
          <w:szCs w:val="21"/>
          <w:highlight w:val="none"/>
          <w:u w:val="single"/>
        </w:rPr>
        <w:t xml:space="preserve"> </w:t>
      </w:r>
      <w:r>
        <w:rPr>
          <w:rFonts w:hint="eastAsia" w:ascii="宋体" w:hAnsi="宋体" w:eastAsia="宋体" w:cs="宋体"/>
          <w:b w:val="0"/>
          <w:bCs w:val="0"/>
          <w:i/>
          <w:iCs/>
          <w:sz w:val="21"/>
          <w:szCs w:val="21"/>
          <w:highlight w:val="none"/>
          <w:u w:val="single"/>
        </w:rPr>
        <w:t xml:space="preserve">         </w:t>
      </w:r>
      <w:r>
        <w:rPr>
          <w:rFonts w:hint="eastAsia" w:ascii="宋体" w:hAnsi="宋体" w:eastAsia="宋体" w:cs="宋体"/>
          <w:b w:val="0"/>
          <w:bCs w:val="0"/>
          <w:sz w:val="21"/>
          <w:szCs w:val="21"/>
          <w:highlight w:val="none"/>
        </w:rPr>
        <w:t>性别：</w:t>
      </w:r>
      <w:r>
        <w:rPr>
          <w:rFonts w:hint="eastAsia" w:ascii="宋体" w:hAnsi="宋体" w:eastAsia="宋体" w:cs="宋体"/>
          <w:b w:val="0"/>
          <w:bCs w:val="0"/>
          <w:sz w:val="21"/>
          <w:szCs w:val="21"/>
          <w:highlight w:val="none"/>
          <w:u w:val="single"/>
        </w:rPr>
        <w:t xml:space="preserve"> </w:t>
      </w:r>
      <w:r>
        <w:rPr>
          <w:rFonts w:hint="eastAsia" w:ascii="宋体" w:hAnsi="宋体" w:eastAsia="宋体" w:cs="宋体"/>
          <w:b w:val="0"/>
          <w:bCs w:val="0"/>
          <w:i/>
          <w:iCs/>
          <w:sz w:val="21"/>
          <w:szCs w:val="21"/>
          <w:highlight w:val="none"/>
          <w:u w:val="single"/>
        </w:rPr>
        <w:t xml:space="preserve">         </w:t>
      </w:r>
      <w:r>
        <w:rPr>
          <w:rFonts w:hint="eastAsia" w:ascii="宋体" w:hAnsi="宋体" w:eastAsia="宋体" w:cs="宋体"/>
          <w:b w:val="0"/>
          <w:bCs w:val="0"/>
          <w:sz w:val="21"/>
          <w:szCs w:val="21"/>
          <w:highlight w:val="none"/>
        </w:rPr>
        <w:t>年龄：</w:t>
      </w:r>
      <w:r>
        <w:rPr>
          <w:rFonts w:hint="eastAsia" w:ascii="宋体" w:hAnsi="宋体" w:eastAsia="宋体" w:cs="宋体"/>
          <w:b w:val="0"/>
          <w:bCs w:val="0"/>
          <w:sz w:val="21"/>
          <w:szCs w:val="21"/>
          <w:highlight w:val="none"/>
          <w:u w:val="single"/>
        </w:rPr>
        <w:t xml:space="preserve"> </w:t>
      </w:r>
      <w:r>
        <w:rPr>
          <w:rFonts w:hint="eastAsia" w:ascii="宋体" w:hAnsi="宋体" w:eastAsia="宋体" w:cs="宋体"/>
          <w:b w:val="0"/>
          <w:bCs w:val="0"/>
          <w:i/>
          <w:iCs/>
          <w:sz w:val="21"/>
          <w:szCs w:val="21"/>
          <w:highlight w:val="none"/>
          <w:u w:val="single"/>
        </w:rPr>
        <w:t xml:space="preserve">         </w:t>
      </w:r>
      <w:r>
        <w:rPr>
          <w:rFonts w:hint="eastAsia" w:ascii="宋体" w:hAnsi="宋体" w:eastAsia="宋体" w:cs="宋体"/>
          <w:b w:val="0"/>
          <w:bCs w:val="0"/>
          <w:sz w:val="21"/>
          <w:szCs w:val="21"/>
          <w:highlight w:val="none"/>
        </w:rPr>
        <w:t>职务：</w:t>
      </w:r>
      <w:r>
        <w:rPr>
          <w:rFonts w:hint="eastAsia" w:ascii="宋体" w:hAnsi="宋体" w:eastAsia="宋体" w:cs="宋体"/>
          <w:b w:val="0"/>
          <w:bCs w:val="0"/>
          <w:sz w:val="21"/>
          <w:szCs w:val="21"/>
          <w:highlight w:val="none"/>
          <w:u w:val="single"/>
        </w:rPr>
        <w:t xml:space="preserve"> </w:t>
      </w:r>
      <w:r>
        <w:rPr>
          <w:rFonts w:hint="eastAsia" w:ascii="宋体" w:hAnsi="宋体" w:eastAsia="宋体" w:cs="宋体"/>
          <w:b w:val="0"/>
          <w:bCs w:val="0"/>
          <w:i/>
          <w:iCs/>
          <w:sz w:val="21"/>
          <w:szCs w:val="21"/>
          <w:highlight w:val="none"/>
          <w:u w:val="single"/>
        </w:rPr>
        <w:t xml:space="preserve">         </w:t>
      </w:r>
    </w:p>
    <w:p w14:paraId="28462A3D">
      <w:pPr>
        <w:pStyle w:val="18"/>
        <w:keepNext w:val="0"/>
        <w:keepLines w:val="0"/>
        <w:pageBreakBefore w:val="0"/>
        <w:widowControl w:val="0"/>
        <w:tabs>
          <w:tab w:val="left" w:pos="2412"/>
          <w:tab w:val="left" w:pos="3883"/>
          <w:tab w:val="left" w:pos="5352"/>
          <w:tab w:val="left" w:pos="6821"/>
        </w:tabs>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p>
    <w:p w14:paraId="4AB05FCF">
      <w:pPr>
        <w:pStyle w:val="18"/>
        <w:keepNext w:val="0"/>
        <w:keepLines w:val="0"/>
        <w:pageBreakBefore w:val="0"/>
        <w:widowControl w:val="0"/>
        <w:tabs>
          <w:tab w:val="left" w:pos="2250"/>
          <w:tab w:val="left" w:pos="2412"/>
          <w:tab w:val="left" w:pos="3883"/>
          <w:tab w:val="left" w:pos="5352"/>
          <w:tab w:val="left" w:pos="6821"/>
          <w:tab w:val="clear" w:pos="567"/>
        </w:tabs>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系</w:t>
      </w:r>
      <w:r>
        <w:rPr>
          <w:rFonts w:hint="eastAsia" w:ascii="宋体" w:hAnsi="宋体" w:eastAsia="宋体" w:cs="宋体"/>
          <w:b w:val="0"/>
          <w:bCs w:val="0"/>
          <w:sz w:val="21"/>
          <w:szCs w:val="21"/>
          <w:highlight w:val="none"/>
          <w:u w:val="single"/>
        </w:rPr>
        <w:t xml:space="preserve"> </w:t>
      </w:r>
      <w:r>
        <w:rPr>
          <w:rFonts w:hint="eastAsia" w:ascii="宋体" w:hAnsi="宋体" w:eastAsia="宋体" w:cs="宋体"/>
          <w:b w:val="0"/>
          <w:bCs w:val="0"/>
          <w:i/>
          <w:iCs/>
          <w:sz w:val="21"/>
          <w:szCs w:val="21"/>
          <w:highlight w:val="none"/>
          <w:u w:val="single"/>
        </w:rPr>
        <w:t xml:space="preserve">                 </w:t>
      </w:r>
      <w:r>
        <w:rPr>
          <w:rFonts w:hint="eastAsia" w:ascii="宋体" w:hAnsi="宋体" w:eastAsia="宋体" w:cs="宋体"/>
          <w:b w:val="0"/>
          <w:bCs w:val="0"/>
          <w:sz w:val="21"/>
          <w:szCs w:val="21"/>
          <w:highlight w:val="none"/>
        </w:rPr>
        <w:t>（投标人名称）的法定代表人（单位负责人）。</w:t>
      </w:r>
    </w:p>
    <w:p w14:paraId="659FAAEE">
      <w:pPr>
        <w:pStyle w:val="18"/>
        <w:keepNext w:val="0"/>
        <w:keepLines w:val="0"/>
        <w:pageBreakBefore w:val="0"/>
        <w:widowControl w:val="0"/>
        <w:tabs>
          <w:tab w:val="left" w:pos="2412"/>
          <w:tab w:val="left" w:pos="3883"/>
          <w:tab w:val="left" w:pos="5352"/>
          <w:tab w:val="left" w:pos="6821"/>
        </w:tabs>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p>
    <w:p w14:paraId="02518832">
      <w:pPr>
        <w:pStyle w:val="18"/>
        <w:keepNext w:val="0"/>
        <w:keepLines w:val="0"/>
        <w:pageBreakBefore w:val="0"/>
        <w:widowControl w:val="0"/>
        <w:tabs>
          <w:tab w:val="left" w:pos="2412"/>
          <w:tab w:val="left" w:pos="3883"/>
          <w:tab w:val="left" w:pos="5352"/>
          <w:tab w:val="left" w:pos="6821"/>
        </w:tabs>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p>
    <w:p w14:paraId="06D7186F">
      <w:pPr>
        <w:pStyle w:val="18"/>
        <w:keepNext w:val="0"/>
        <w:keepLines w:val="0"/>
        <w:pageBreakBefore w:val="0"/>
        <w:widowControl w:val="0"/>
        <w:tabs>
          <w:tab w:val="left" w:pos="2412"/>
          <w:tab w:val="left" w:pos="3883"/>
          <w:tab w:val="left" w:pos="5352"/>
          <w:tab w:val="left" w:pos="6821"/>
        </w:tabs>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p>
    <w:p w14:paraId="66DA25F6">
      <w:pPr>
        <w:pStyle w:val="18"/>
        <w:keepNext w:val="0"/>
        <w:keepLines w:val="0"/>
        <w:pageBreakBefore w:val="0"/>
        <w:widowControl w:val="0"/>
        <w:kinsoku/>
        <w:wordWrap w:val="0"/>
        <w:overflowPunct/>
        <w:topLinePunct/>
        <w:autoSpaceDE/>
        <w:autoSpaceDN/>
        <w:bidi w:val="0"/>
        <w:spacing w:line="360" w:lineRule="auto"/>
        <w:ind w:right="-46"/>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附：法定代表人（单位负责人）身份证</w:t>
      </w:r>
      <w:r>
        <w:rPr>
          <w:rFonts w:hint="eastAsia" w:ascii="宋体" w:hAnsi="宋体" w:eastAsia="宋体" w:cs="宋体"/>
          <w:b w:val="0"/>
          <w:bCs w:val="0"/>
          <w:color w:val="000000"/>
          <w:sz w:val="21"/>
          <w:szCs w:val="21"/>
          <w:highlight w:val="none"/>
          <w:lang w:val="en-US" w:eastAsia="zh-CN"/>
        </w:rPr>
        <w:t>或</w:t>
      </w:r>
      <w:r>
        <w:rPr>
          <w:rFonts w:hint="eastAsia" w:ascii="宋体" w:hAnsi="宋体" w:eastAsia="宋体" w:cs="宋体"/>
          <w:b w:val="0"/>
          <w:bCs w:val="0"/>
          <w:color w:val="000000"/>
          <w:sz w:val="21"/>
          <w:szCs w:val="21"/>
          <w:highlight w:val="none"/>
        </w:rPr>
        <w:t>护照等身份证明文件电子件：</w:t>
      </w:r>
    </w:p>
    <w:tbl>
      <w:tblPr>
        <w:tblStyle w:val="47"/>
        <w:tblW w:w="0" w:type="auto"/>
        <w:tblInd w:w="1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67"/>
      </w:tblGrid>
      <w:tr w14:paraId="795875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7" w:hRule="atLeast"/>
        </w:trPr>
        <w:tc>
          <w:tcPr>
            <w:tcW w:w="9767" w:type="dxa"/>
          </w:tcPr>
          <w:p w14:paraId="7815D9FB">
            <w:pPr>
              <w:pStyle w:val="18"/>
              <w:keepNext w:val="0"/>
              <w:keepLines w:val="0"/>
              <w:pageBreakBefore w:val="0"/>
              <w:widowControl w:val="0"/>
              <w:kinsoku/>
              <w:wordWrap w:val="0"/>
              <w:overflowPunct/>
              <w:topLinePunct/>
              <w:autoSpaceDE/>
              <w:autoSpaceDN/>
              <w:bidi w:val="0"/>
              <w:spacing w:line="360" w:lineRule="auto"/>
              <w:ind w:right="-46"/>
              <w:textAlignment w:val="auto"/>
              <w:rPr>
                <w:rFonts w:hint="eastAsia" w:ascii="宋体" w:hAnsi="宋体" w:eastAsia="宋体" w:cs="宋体"/>
                <w:b w:val="0"/>
                <w:bCs w:val="0"/>
                <w:color w:val="000000"/>
                <w:sz w:val="21"/>
                <w:szCs w:val="21"/>
                <w:highlight w:val="none"/>
              </w:rPr>
            </w:pPr>
          </w:p>
        </w:tc>
      </w:tr>
    </w:tbl>
    <w:p w14:paraId="38E781F6">
      <w:pPr>
        <w:pStyle w:val="18"/>
        <w:keepNext w:val="0"/>
        <w:keepLines w:val="0"/>
        <w:pageBreakBefore w:val="0"/>
        <w:widowControl w:val="0"/>
        <w:kinsoku/>
        <w:wordWrap w:val="0"/>
        <w:overflowPunct/>
        <w:topLinePunct/>
        <w:autoSpaceDE/>
        <w:autoSpaceDN/>
        <w:bidi w:val="0"/>
        <w:spacing w:line="360" w:lineRule="auto"/>
        <w:ind w:right="4305"/>
        <w:textAlignment w:val="auto"/>
        <w:rPr>
          <w:rFonts w:hint="eastAsia" w:ascii="宋体" w:hAnsi="宋体" w:eastAsia="宋体" w:cs="宋体"/>
          <w:b w:val="0"/>
          <w:bCs w:val="0"/>
          <w:spacing w:val="-3"/>
          <w:sz w:val="21"/>
          <w:szCs w:val="21"/>
          <w:highlight w:val="none"/>
        </w:rPr>
      </w:pPr>
    </w:p>
    <w:p w14:paraId="46A5D8F9">
      <w:pPr>
        <w:pStyle w:val="18"/>
        <w:keepNext w:val="0"/>
        <w:keepLines w:val="0"/>
        <w:pageBreakBefore w:val="0"/>
        <w:widowControl w:val="0"/>
        <w:kinsoku/>
        <w:wordWrap w:val="0"/>
        <w:overflowPunct/>
        <w:topLinePunct/>
        <w:autoSpaceDE/>
        <w:autoSpaceDN/>
        <w:bidi w:val="0"/>
        <w:spacing w:line="360" w:lineRule="auto"/>
        <w:ind w:right="4305"/>
        <w:textAlignment w:val="auto"/>
        <w:rPr>
          <w:rFonts w:hint="eastAsia" w:ascii="宋体" w:hAnsi="宋体" w:eastAsia="宋体" w:cs="宋体"/>
          <w:b w:val="0"/>
          <w:bCs w:val="0"/>
          <w:spacing w:val="-3"/>
          <w:sz w:val="21"/>
          <w:szCs w:val="21"/>
          <w:highlight w:val="none"/>
        </w:rPr>
      </w:pPr>
    </w:p>
    <w:p w14:paraId="79F1BBCC">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000000"/>
          <w:sz w:val="21"/>
          <w:szCs w:val="21"/>
          <w:highlight w:val="none"/>
          <w:lang w:val="zh-CN"/>
        </w:rPr>
      </w:pPr>
      <w:r>
        <w:rPr>
          <w:rFonts w:hint="eastAsia" w:ascii="宋体" w:hAnsi="宋体" w:eastAsia="宋体" w:cs="宋体"/>
          <w:b w:val="0"/>
          <w:bCs w:val="0"/>
          <w:color w:val="000000"/>
          <w:sz w:val="21"/>
          <w:szCs w:val="21"/>
          <w:highlight w:val="none"/>
        </w:rPr>
        <w:t>投标人名称（加盖公章）</w:t>
      </w:r>
      <w:r>
        <w:rPr>
          <w:rFonts w:hint="eastAsia" w:ascii="宋体" w:hAnsi="宋体" w:eastAsia="宋体" w:cs="宋体"/>
          <w:b w:val="0"/>
          <w:bCs w:val="0"/>
          <w:color w:val="000000"/>
          <w:sz w:val="21"/>
          <w:szCs w:val="21"/>
          <w:highlight w:val="none"/>
          <w:lang w:val="zh-CN"/>
        </w:rPr>
        <w:t>：</w:t>
      </w:r>
      <w:r>
        <w:rPr>
          <w:rFonts w:hint="eastAsia" w:ascii="宋体" w:hAnsi="宋体" w:eastAsia="宋体" w:cs="宋体"/>
          <w:b w:val="0"/>
          <w:bCs w:val="0"/>
          <w:color w:val="000000"/>
          <w:sz w:val="21"/>
          <w:szCs w:val="21"/>
          <w:highlight w:val="none"/>
          <w:u w:val="single"/>
        </w:rPr>
        <w:t xml:space="preserve">             </w:t>
      </w:r>
    </w:p>
    <w:p w14:paraId="4B99BF42">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法定代表人（单位负责人）（签字或签章）：</w:t>
      </w:r>
      <w:r>
        <w:rPr>
          <w:rFonts w:hint="eastAsia" w:ascii="宋体" w:hAnsi="宋体" w:eastAsia="宋体" w:cs="宋体"/>
          <w:b w:val="0"/>
          <w:bCs w:val="0"/>
          <w:color w:val="000000"/>
          <w:sz w:val="21"/>
          <w:szCs w:val="21"/>
          <w:highlight w:val="none"/>
          <w:u w:val="single"/>
        </w:rPr>
        <w:t xml:space="preserve">        </w:t>
      </w:r>
    </w:p>
    <w:p w14:paraId="112D40FE">
      <w:pPr>
        <w:keepNext w:val="0"/>
        <w:keepLines w:val="0"/>
        <w:pageBreakBefore w:val="0"/>
        <w:widowControl w:val="0"/>
        <w:kinsoku/>
        <w:wordWrap w:val="0"/>
        <w:overflowPunct/>
        <w:topLinePunct/>
        <w:autoSpaceDE/>
        <w:autoSpaceDN/>
        <w:bidi w:val="0"/>
        <w:adjustRightInd w:val="0"/>
        <w:snapToGrid w:val="0"/>
        <w:spacing w:before="25" w:after="25" w:line="360" w:lineRule="auto"/>
        <w:jc w:val="both"/>
        <w:textAlignment w:val="auto"/>
        <w:rPr>
          <w:rFonts w:hint="eastAsia" w:ascii="宋体" w:hAnsi="宋体" w:eastAsia="宋体" w:cs="宋体"/>
          <w:b w:val="0"/>
          <w:bCs w:val="0"/>
          <w:i/>
          <w:color w:val="000000"/>
          <w:sz w:val="21"/>
          <w:szCs w:val="21"/>
          <w:highlight w:val="none"/>
          <w:u w:val="single"/>
          <w:lang w:val="en-US" w:eastAsia="zh-CN"/>
        </w:rPr>
      </w:pPr>
      <w:r>
        <w:rPr>
          <w:rFonts w:hint="eastAsia" w:ascii="宋体" w:hAnsi="宋体" w:eastAsia="宋体" w:cs="宋体"/>
          <w:b w:val="0"/>
          <w:bCs w:val="0"/>
          <w:color w:val="000000"/>
          <w:sz w:val="21"/>
          <w:szCs w:val="21"/>
          <w:highlight w:val="none"/>
        </w:rPr>
        <w:t>日期：</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年</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月</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日</w:t>
      </w:r>
    </w:p>
    <w:p w14:paraId="13D6C4E4">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br w:type="page"/>
      </w:r>
    </w:p>
    <w:p w14:paraId="09A9F89D">
      <w:pPr>
        <w:keepNext w:val="0"/>
        <w:keepLines w:val="0"/>
        <w:pageBreakBefore w:val="0"/>
        <w:widowControl w:val="0"/>
        <w:kinsoku/>
        <w:wordWrap w:val="0"/>
        <w:overflowPunct/>
        <w:topLinePunct/>
        <w:autoSpaceDE/>
        <w:autoSpaceDN/>
        <w:bidi w:val="0"/>
        <w:spacing w:line="360" w:lineRule="auto"/>
        <w:textAlignment w:val="auto"/>
        <w:outlineLvl w:val="2"/>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3开标一览表</w:t>
      </w:r>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r>
        <w:rPr>
          <w:rFonts w:hint="eastAsia" w:ascii="宋体" w:hAnsi="宋体" w:eastAsia="宋体" w:cs="宋体"/>
          <w:b w:val="0"/>
          <w:bCs w:val="0"/>
          <w:color w:val="000000"/>
          <w:sz w:val="21"/>
          <w:szCs w:val="21"/>
          <w:highlight w:val="none"/>
        </w:rPr>
        <w:t>（实质性格式）</w:t>
      </w:r>
    </w:p>
    <w:p w14:paraId="6F9C0C2C">
      <w:pPr>
        <w:keepNext w:val="0"/>
        <w:keepLines w:val="0"/>
        <w:pageBreakBefore w:val="0"/>
        <w:widowControl w:val="0"/>
        <w:kinsoku/>
        <w:wordWrap w:val="0"/>
        <w:overflowPunct/>
        <w:topLinePunct/>
        <w:autoSpaceDE/>
        <w:autoSpaceDN/>
        <w:bidi w:val="0"/>
        <w:spacing w:line="360" w:lineRule="auto"/>
        <w:textAlignment w:val="auto"/>
        <w:outlineLvl w:val="2"/>
        <w:rPr>
          <w:rFonts w:hint="eastAsia" w:ascii="宋体" w:hAnsi="宋体" w:eastAsia="宋体" w:cs="宋体"/>
          <w:b w:val="0"/>
          <w:bCs w:val="0"/>
          <w:color w:val="000000"/>
          <w:sz w:val="21"/>
          <w:szCs w:val="21"/>
          <w:highlight w:val="none"/>
        </w:rPr>
      </w:pPr>
    </w:p>
    <w:p w14:paraId="4570301F">
      <w:pPr>
        <w:keepNext w:val="0"/>
        <w:keepLines w:val="0"/>
        <w:pageBreakBefore w:val="0"/>
        <w:widowControl w:val="0"/>
        <w:kinsoku/>
        <w:wordWrap w:val="0"/>
        <w:overflowPunct/>
        <w:topLinePunct/>
        <w:autoSpaceDE/>
        <w:autoSpaceDN/>
        <w:bidi w:val="0"/>
        <w:spacing w:line="360" w:lineRule="auto"/>
        <w:jc w:val="center"/>
        <w:textAlignment w:val="auto"/>
        <w:outlineLvl w:val="2"/>
        <w:rPr>
          <w:rFonts w:hint="eastAsia" w:ascii="宋体" w:hAnsi="宋体" w:eastAsia="宋体" w:cs="宋体"/>
          <w:b w:val="0"/>
          <w:bCs w:val="0"/>
          <w:i/>
          <w:color w:val="FF0000"/>
          <w:sz w:val="21"/>
          <w:szCs w:val="21"/>
          <w:highlight w:val="none"/>
        </w:rPr>
      </w:pPr>
      <w:bookmarkStart w:id="860" w:name="_Toc226337254"/>
      <w:bookmarkStart w:id="861" w:name="_Toc226965748"/>
      <w:bookmarkStart w:id="862" w:name="_Toc265228396"/>
      <w:bookmarkStart w:id="863" w:name="_Toc305158826"/>
      <w:bookmarkStart w:id="864" w:name="_Toc305158900"/>
      <w:bookmarkStart w:id="865" w:name="_Toc195842923"/>
      <w:bookmarkStart w:id="866" w:name="_Toc226965831"/>
      <w:bookmarkStart w:id="867" w:name="_Toc226309802"/>
      <w:bookmarkStart w:id="868" w:name="_Toc264969248"/>
      <w:bookmarkStart w:id="869" w:name="_Toc164608827"/>
      <w:bookmarkStart w:id="870" w:name="_Toc164608672"/>
      <w:r>
        <w:rPr>
          <w:rFonts w:hint="eastAsia" w:ascii="宋体" w:hAnsi="宋体" w:eastAsia="宋体" w:cs="宋体"/>
          <w:b w:val="0"/>
          <w:bCs w:val="0"/>
          <w:color w:val="000000"/>
          <w:sz w:val="21"/>
          <w:szCs w:val="21"/>
          <w:highlight w:val="none"/>
        </w:rPr>
        <w:t>开标一览表</w:t>
      </w:r>
      <w:bookmarkEnd w:id="860"/>
      <w:bookmarkEnd w:id="861"/>
      <w:bookmarkEnd w:id="862"/>
      <w:bookmarkEnd w:id="863"/>
      <w:bookmarkEnd w:id="864"/>
      <w:bookmarkEnd w:id="865"/>
      <w:bookmarkEnd w:id="866"/>
      <w:bookmarkEnd w:id="867"/>
      <w:bookmarkEnd w:id="868"/>
      <w:bookmarkEnd w:id="869"/>
      <w:bookmarkEnd w:id="870"/>
    </w:p>
    <w:p w14:paraId="431B2A49">
      <w:pPr>
        <w:keepNext w:val="0"/>
        <w:keepLines w:val="0"/>
        <w:pageBreakBefore w:val="0"/>
        <w:widowControl w:val="0"/>
        <w:tabs>
          <w:tab w:val="left" w:pos="1800"/>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color w:val="000000"/>
          <w:sz w:val="21"/>
          <w:szCs w:val="21"/>
          <w:highlight w:val="none"/>
        </w:rPr>
        <w:t>项目编号：</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lang w:val="en-US" w:eastAsia="zh-CN"/>
        </w:rPr>
        <w:t xml:space="preserve"> </w:t>
      </w:r>
      <w:r>
        <w:rPr>
          <w:rFonts w:hint="eastAsia" w:ascii="宋体" w:hAnsi="宋体" w:eastAsia="宋体" w:cs="宋体"/>
          <w:b w:val="0"/>
          <w:bCs w:val="0"/>
          <w:color w:val="000000"/>
          <w:sz w:val="21"/>
          <w:szCs w:val="21"/>
          <w:highlight w:val="none"/>
        </w:rPr>
        <w:t>项目名称：</w:t>
      </w:r>
      <w:r>
        <w:rPr>
          <w:rFonts w:hint="eastAsia" w:ascii="宋体" w:hAnsi="宋体" w:eastAsia="宋体" w:cs="宋体"/>
          <w:b w:val="0"/>
          <w:bCs w:val="0"/>
          <w:color w:val="000000"/>
          <w:sz w:val="21"/>
          <w:szCs w:val="21"/>
          <w:highlight w:val="none"/>
          <w:u w:val="single"/>
          <w:lang w:val="en-US" w:eastAsia="zh-CN"/>
        </w:rPr>
        <w:t xml:space="preserve">                      </w:t>
      </w:r>
    </w:p>
    <w:tbl>
      <w:tblPr>
        <w:tblStyle w:val="46"/>
        <w:tblW w:w="9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2"/>
        <w:gridCol w:w="2290"/>
        <w:gridCol w:w="1365"/>
        <w:gridCol w:w="1365"/>
        <w:gridCol w:w="1682"/>
        <w:gridCol w:w="1218"/>
        <w:gridCol w:w="1176"/>
      </w:tblGrid>
      <w:tr w14:paraId="47847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jc w:val="center"/>
        </w:trPr>
        <w:tc>
          <w:tcPr>
            <w:tcW w:w="722" w:type="dxa"/>
            <w:vMerge w:val="restart"/>
            <w:vAlign w:val="center"/>
          </w:tcPr>
          <w:p w14:paraId="66A39664">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序号</w:t>
            </w:r>
          </w:p>
        </w:tc>
        <w:tc>
          <w:tcPr>
            <w:tcW w:w="2290" w:type="dxa"/>
            <w:vMerge w:val="restart"/>
            <w:vAlign w:val="center"/>
          </w:tcPr>
          <w:p w14:paraId="39CF48E9">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投标人名称</w:t>
            </w:r>
          </w:p>
        </w:tc>
        <w:tc>
          <w:tcPr>
            <w:tcW w:w="2730" w:type="dxa"/>
            <w:gridSpan w:val="2"/>
            <w:vAlign w:val="center"/>
          </w:tcPr>
          <w:p w14:paraId="5B53B309">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投标报价</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元</w:t>
            </w:r>
            <w:r>
              <w:rPr>
                <w:rFonts w:hint="eastAsia" w:ascii="宋体" w:hAnsi="宋体" w:eastAsia="宋体" w:cs="宋体"/>
                <w:b w:val="0"/>
                <w:bCs w:val="0"/>
                <w:sz w:val="21"/>
                <w:szCs w:val="21"/>
                <w:highlight w:val="none"/>
                <w:lang w:eastAsia="zh-CN"/>
              </w:rPr>
              <w:t>）</w:t>
            </w:r>
          </w:p>
        </w:tc>
        <w:tc>
          <w:tcPr>
            <w:tcW w:w="1682" w:type="dxa"/>
            <w:vMerge w:val="restart"/>
            <w:vAlign w:val="center"/>
          </w:tcPr>
          <w:p w14:paraId="22968D36">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合同履行期限</w:t>
            </w:r>
          </w:p>
        </w:tc>
        <w:tc>
          <w:tcPr>
            <w:tcW w:w="1218" w:type="dxa"/>
            <w:vMerge w:val="restart"/>
            <w:vAlign w:val="center"/>
          </w:tcPr>
          <w:p w14:paraId="310C346B">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服务</w:t>
            </w:r>
            <w:r>
              <w:rPr>
                <w:rFonts w:hint="eastAsia" w:ascii="宋体" w:hAnsi="宋体" w:eastAsia="宋体" w:cs="宋体"/>
                <w:b w:val="0"/>
                <w:bCs w:val="0"/>
                <w:sz w:val="21"/>
                <w:szCs w:val="21"/>
                <w:highlight w:val="none"/>
              </w:rPr>
              <w:t>地点</w:t>
            </w:r>
          </w:p>
        </w:tc>
        <w:tc>
          <w:tcPr>
            <w:tcW w:w="1176" w:type="dxa"/>
            <w:vMerge w:val="restart"/>
            <w:vAlign w:val="center"/>
          </w:tcPr>
          <w:p w14:paraId="62F2CB65">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备注</w:t>
            </w:r>
          </w:p>
        </w:tc>
      </w:tr>
      <w:tr w14:paraId="7A2D1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jc w:val="center"/>
        </w:trPr>
        <w:tc>
          <w:tcPr>
            <w:tcW w:w="722" w:type="dxa"/>
            <w:vMerge w:val="continue"/>
            <w:vAlign w:val="center"/>
          </w:tcPr>
          <w:p w14:paraId="2D190E9F">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2290" w:type="dxa"/>
            <w:vMerge w:val="continue"/>
            <w:vAlign w:val="center"/>
          </w:tcPr>
          <w:p w14:paraId="0F0D2CD9">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1365" w:type="dxa"/>
            <w:vAlign w:val="center"/>
          </w:tcPr>
          <w:p w14:paraId="05A971BE">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大写</w:t>
            </w:r>
          </w:p>
        </w:tc>
        <w:tc>
          <w:tcPr>
            <w:tcW w:w="1365" w:type="dxa"/>
            <w:vAlign w:val="center"/>
          </w:tcPr>
          <w:p w14:paraId="2F476215">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小写</w:t>
            </w:r>
          </w:p>
        </w:tc>
        <w:tc>
          <w:tcPr>
            <w:tcW w:w="1682" w:type="dxa"/>
            <w:vMerge w:val="continue"/>
            <w:vAlign w:val="center"/>
          </w:tcPr>
          <w:p w14:paraId="65798374">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1218" w:type="dxa"/>
            <w:vMerge w:val="continue"/>
            <w:vAlign w:val="center"/>
          </w:tcPr>
          <w:p w14:paraId="525E92D4">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1176" w:type="dxa"/>
            <w:vMerge w:val="continue"/>
            <w:vAlign w:val="center"/>
          </w:tcPr>
          <w:p w14:paraId="07154C53">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r>
      <w:tr w14:paraId="5D9DC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722" w:type="dxa"/>
            <w:vAlign w:val="center"/>
          </w:tcPr>
          <w:p w14:paraId="3F9FE689">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2290" w:type="dxa"/>
            <w:vAlign w:val="center"/>
          </w:tcPr>
          <w:p w14:paraId="1648F2DD">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1365" w:type="dxa"/>
            <w:vAlign w:val="center"/>
          </w:tcPr>
          <w:p w14:paraId="55E37902">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365" w:type="dxa"/>
            <w:vAlign w:val="center"/>
          </w:tcPr>
          <w:p w14:paraId="59D83346">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682" w:type="dxa"/>
            <w:vAlign w:val="center"/>
          </w:tcPr>
          <w:p w14:paraId="3783A3A0">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1218" w:type="dxa"/>
            <w:vAlign w:val="center"/>
          </w:tcPr>
          <w:p w14:paraId="28F1ACA7">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1176" w:type="dxa"/>
            <w:vAlign w:val="center"/>
          </w:tcPr>
          <w:p w14:paraId="51B54244">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r>
    </w:tbl>
    <w:p w14:paraId="26EEF3BD">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注：</w:t>
      </w:r>
      <w:r>
        <w:rPr>
          <w:rFonts w:hint="eastAsia" w:ascii="宋体" w:hAnsi="宋体" w:eastAsia="宋体" w:cs="宋体"/>
          <w:b w:val="0"/>
          <w:bCs w:val="0"/>
          <w:color w:val="auto"/>
          <w:sz w:val="21"/>
          <w:szCs w:val="21"/>
          <w:highlight w:val="none"/>
        </w:rPr>
        <w:t>此表中的报价应和《投标分项报价表》中的总价相一致。</w:t>
      </w:r>
    </w:p>
    <w:p w14:paraId="5FC2C6CF">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rPr>
      </w:pPr>
      <w:bookmarkStart w:id="871" w:name="_Toc305158904"/>
      <w:bookmarkStart w:id="872" w:name="_Toc142311062"/>
      <w:bookmarkStart w:id="873" w:name="_Toc226309806"/>
      <w:bookmarkStart w:id="874" w:name="_Toc305158830"/>
      <w:bookmarkStart w:id="875" w:name="_Toc226337258"/>
      <w:bookmarkStart w:id="876" w:name="_Toc195842927"/>
      <w:bookmarkStart w:id="877" w:name="_Toc150774765"/>
      <w:bookmarkStart w:id="878" w:name="_Toc226965835"/>
      <w:bookmarkStart w:id="879" w:name="_Toc127151562"/>
      <w:bookmarkStart w:id="880" w:name="_Toc150480798"/>
      <w:bookmarkStart w:id="881" w:name="_Toc265228400"/>
      <w:bookmarkStart w:id="882" w:name="_Toc226965752"/>
      <w:bookmarkStart w:id="883" w:name="_Toc264969252"/>
      <w:bookmarkStart w:id="884" w:name="_Toc305158829"/>
      <w:bookmarkStart w:id="885" w:name="_Toc264969251"/>
      <w:bookmarkStart w:id="886" w:name="_Toc226965834"/>
      <w:bookmarkStart w:id="887" w:name="_Toc127151561"/>
      <w:bookmarkStart w:id="888" w:name="_Toc265228399"/>
      <w:bookmarkStart w:id="889" w:name="_Toc195842926"/>
      <w:bookmarkStart w:id="890" w:name="_Toc305158903"/>
      <w:bookmarkStart w:id="891" w:name="_Toc226309805"/>
      <w:bookmarkStart w:id="892" w:name="_Toc150774764"/>
      <w:bookmarkStart w:id="893" w:name="_Toc150480797"/>
      <w:bookmarkStart w:id="894" w:name="_Toc226337257"/>
      <w:bookmarkStart w:id="895" w:name="_Toc142311061"/>
      <w:bookmarkStart w:id="896" w:name="_Toc226965751"/>
    </w:p>
    <w:p w14:paraId="41DEEC27">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rPr>
      </w:pPr>
    </w:p>
    <w:p w14:paraId="535A470A">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rPr>
      </w:pPr>
    </w:p>
    <w:p w14:paraId="597C15D5">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rPr>
      </w:pPr>
    </w:p>
    <w:p w14:paraId="7919EA8A">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rPr>
      </w:pPr>
    </w:p>
    <w:p w14:paraId="0D06AF1A">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rPr>
      </w:pPr>
    </w:p>
    <w:p w14:paraId="5657F234">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u w:val="single"/>
          <w:lang w:val="en-US" w:eastAsia="zh-CN"/>
        </w:rPr>
      </w:pPr>
      <w:r>
        <w:rPr>
          <w:rFonts w:hint="eastAsia" w:ascii="宋体" w:hAnsi="宋体" w:eastAsia="宋体" w:cs="宋体"/>
          <w:b w:val="0"/>
          <w:bCs w:val="0"/>
          <w:color w:val="000000"/>
          <w:sz w:val="21"/>
          <w:szCs w:val="21"/>
          <w:highlight w:val="none"/>
        </w:rPr>
        <w:t>投标人名称（加盖公章）</w:t>
      </w:r>
      <w:r>
        <w:rPr>
          <w:rFonts w:hint="eastAsia" w:ascii="宋体" w:hAnsi="宋体" w:eastAsia="宋体" w:cs="宋体"/>
          <w:b w:val="0"/>
          <w:bCs w:val="0"/>
          <w:color w:val="000000"/>
          <w:sz w:val="21"/>
          <w:szCs w:val="21"/>
          <w:highlight w:val="none"/>
          <w:lang w:val="zh-CN"/>
        </w:rPr>
        <w:t>：</w:t>
      </w:r>
      <w:r>
        <w:rPr>
          <w:rFonts w:hint="eastAsia" w:ascii="宋体" w:hAnsi="宋体" w:eastAsia="宋体" w:cs="宋体"/>
          <w:b w:val="0"/>
          <w:bCs w:val="0"/>
          <w:color w:val="000000"/>
          <w:sz w:val="21"/>
          <w:szCs w:val="21"/>
          <w:highlight w:val="none"/>
          <w:u w:val="single"/>
          <w:lang w:val="en-US" w:eastAsia="zh-CN"/>
        </w:rPr>
        <w:t xml:space="preserve">             </w:t>
      </w:r>
    </w:p>
    <w:p w14:paraId="00146CBE">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color w:val="000000"/>
          <w:sz w:val="21"/>
          <w:szCs w:val="21"/>
          <w:highlight w:val="none"/>
        </w:rPr>
        <w:t>日期：</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年</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月</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日</w:t>
      </w:r>
    </w:p>
    <w:p w14:paraId="7EFFAF50">
      <w:pPr>
        <w:keepNext w:val="0"/>
        <w:keepLines w:val="0"/>
        <w:pageBreakBefore w:val="0"/>
        <w:widowControl w:val="0"/>
        <w:kinsoku/>
        <w:wordWrap w:val="0"/>
        <w:overflowPunct/>
        <w:topLinePunct/>
        <w:autoSpaceDE/>
        <w:autoSpaceDN/>
        <w:bidi w:val="0"/>
        <w:adjustRightInd w:val="0"/>
        <w:snapToGrid w:val="0"/>
        <w:spacing w:before="25" w:after="25" w:line="360" w:lineRule="auto"/>
        <w:textAlignment w:val="auto"/>
        <w:rPr>
          <w:rFonts w:hint="eastAsia" w:ascii="宋体" w:hAnsi="宋体" w:eastAsia="宋体" w:cs="宋体"/>
          <w:b w:val="0"/>
          <w:bCs w:val="0"/>
          <w:color w:val="000000"/>
          <w:sz w:val="21"/>
          <w:szCs w:val="21"/>
          <w:highlight w:val="none"/>
        </w:rPr>
        <w:sectPr>
          <w:pgSz w:w="11907" w:h="16840"/>
          <w:pgMar w:top="1440" w:right="1080" w:bottom="1440" w:left="1080" w:header="851" w:footer="851" w:gutter="0"/>
          <w:pgNumType w:fmt="decimal"/>
          <w:cols w:space="720" w:num="1"/>
          <w:docGrid w:linePitch="462" w:charSpace="0"/>
        </w:sectPr>
      </w:pPr>
    </w:p>
    <w:p w14:paraId="1CD20456">
      <w:pPr>
        <w:keepNext w:val="0"/>
        <w:keepLines w:val="0"/>
        <w:pageBreakBefore w:val="0"/>
        <w:widowControl w:val="0"/>
        <w:kinsoku/>
        <w:wordWrap w:val="0"/>
        <w:overflowPunct/>
        <w:topLinePunct/>
        <w:autoSpaceDE/>
        <w:autoSpaceDN/>
        <w:bidi w:val="0"/>
        <w:spacing w:line="360" w:lineRule="auto"/>
        <w:textAlignment w:val="auto"/>
        <w:outlineLvl w:val="2"/>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lang w:val="en-US" w:eastAsia="zh-CN"/>
        </w:rPr>
        <w:t>4</w:t>
      </w:r>
      <w:r>
        <w:rPr>
          <w:rFonts w:hint="eastAsia" w:ascii="宋体" w:hAnsi="宋体" w:eastAsia="宋体" w:cs="宋体"/>
          <w:b w:val="0"/>
          <w:bCs w:val="0"/>
          <w:color w:val="000000"/>
          <w:sz w:val="21"/>
          <w:szCs w:val="21"/>
          <w:highlight w:val="none"/>
        </w:rPr>
        <w:t>投标分项报价表</w:t>
      </w:r>
    </w:p>
    <w:p w14:paraId="620A7890">
      <w:pPr>
        <w:keepNext w:val="0"/>
        <w:keepLines w:val="0"/>
        <w:pageBreakBefore w:val="0"/>
        <w:widowControl w:val="0"/>
        <w:kinsoku/>
        <w:wordWrap w:val="0"/>
        <w:overflowPunct/>
        <w:topLinePunct/>
        <w:autoSpaceDE/>
        <w:autoSpaceDN/>
        <w:bidi w:val="0"/>
        <w:spacing w:line="360" w:lineRule="auto"/>
        <w:textAlignment w:val="auto"/>
        <w:outlineLvl w:val="2"/>
        <w:rPr>
          <w:rFonts w:hint="eastAsia" w:ascii="宋体" w:hAnsi="宋体" w:eastAsia="宋体" w:cs="宋体"/>
          <w:b w:val="0"/>
          <w:bCs w:val="0"/>
          <w:color w:val="000000"/>
          <w:sz w:val="21"/>
          <w:szCs w:val="21"/>
          <w:highlight w:val="none"/>
        </w:rPr>
      </w:pPr>
    </w:p>
    <w:p w14:paraId="110D5B4D">
      <w:pPr>
        <w:keepNext w:val="0"/>
        <w:keepLines w:val="0"/>
        <w:pageBreakBefore w:val="0"/>
        <w:widowControl w:val="0"/>
        <w:kinsoku/>
        <w:wordWrap w:val="0"/>
        <w:overflowPunct/>
        <w:topLinePunct/>
        <w:autoSpaceDE/>
        <w:autoSpaceDN/>
        <w:bidi w:val="0"/>
        <w:spacing w:line="360" w:lineRule="auto"/>
        <w:jc w:val="center"/>
        <w:textAlignment w:val="auto"/>
        <w:outlineLvl w:val="2"/>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投标分项报价表</w:t>
      </w:r>
    </w:p>
    <w:p w14:paraId="594401AC">
      <w:pPr>
        <w:keepNext w:val="0"/>
        <w:keepLines w:val="0"/>
        <w:pageBreakBefore w:val="0"/>
        <w:widowControl w:val="0"/>
        <w:tabs>
          <w:tab w:val="left" w:pos="1800"/>
          <w:tab w:val="left" w:pos="5580"/>
        </w:tabs>
        <w:kinsoku/>
        <w:wordWrap w:val="0"/>
        <w:overflowPunct/>
        <w:topLinePunct/>
        <w:autoSpaceDE/>
        <w:autoSpaceDN/>
        <w:bidi w:val="0"/>
        <w:spacing w:line="360" w:lineRule="auto"/>
        <w:textAlignment w:val="auto"/>
        <w:rPr>
          <w:rFonts w:hint="eastAsia" w:ascii="宋体" w:hAnsi="宋体" w:eastAsia="宋体" w:cs="宋体"/>
          <w:b w:val="0"/>
          <w:bCs w:val="0"/>
          <w:color w:val="000000"/>
          <w:sz w:val="21"/>
          <w:szCs w:val="21"/>
          <w:highlight w:val="none"/>
          <w:u w:val="single"/>
        </w:rPr>
      </w:pPr>
      <w:r>
        <w:rPr>
          <w:rFonts w:hint="eastAsia" w:ascii="宋体" w:hAnsi="宋体" w:eastAsia="宋体" w:cs="宋体"/>
          <w:b w:val="0"/>
          <w:bCs w:val="0"/>
          <w:color w:val="000000"/>
          <w:sz w:val="21"/>
          <w:szCs w:val="21"/>
          <w:highlight w:val="none"/>
        </w:rPr>
        <w:t>项目编号：</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lang w:val="en-US" w:eastAsia="zh-CN"/>
        </w:rPr>
        <w:t xml:space="preserve"> </w:t>
      </w:r>
      <w:r>
        <w:rPr>
          <w:rFonts w:hint="eastAsia" w:ascii="宋体" w:hAnsi="宋体" w:eastAsia="宋体" w:cs="宋体"/>
          <w:b w:val="0"/>
          <w:bCs w:val="0"/>
          <w:color w:val="000000"/>
          <w:sz w:val="21"/>
          <w:szCs w:val="21"/>
          <w:highlight w:val="none"/>
        </w:rPr>
        <w:t>项目名称：</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u w:val="none"/>
          <w:lang w:val="en-US" w:eastAsia="zh-CN"/>
        </w:rPr>
        <w:t xml:space="preserve"> </w:t>
      </w:r>
      <w:r>
        <w:rPr>
          <w:rFonts w:hint="eastAsia" w:ascii="宋体" w:hAnsi="宋体" w:eastAsia="宋体" w:cs="宋体"/>
          <w:b w:val="0"/>
          <w:bCs w:val="0"/>
          <w:color w:val="000000"/>
          <w:sz w:val="21"/>
          <w:szCs w:val="21"/>
          <w:highlight w:val="none"/>
        </w:rPr>
        <w:t>报价单位：</w:t>
      </w:r>
      <w:r>
        <w:rPr>
          <w:rFonts w:hint="eastAsia" w:ascii="宋体" w:hAnsi="宋体" w:eastAsia="宋体" w:cs="宋体"/>
          <w:b w:val="0"/>
          <w:bCs w:val="0"/>
          <w:color w:val="000000"/>
          <w:sz w:val="21"/>
          <w:szCs w:val="21"/>
          <w:highlight w:val="none"/>
          <w:u w:val="single"/>
        </w:rPr>
        <w:t>人民币元</w:t>
      </w:r>
    </w:p>
    <w:tbl>
      <w:tblPr>
        <w:tblStyle w:val="253"/>
        <w:tblW w:w="14679" w:type="dxa"/>
        <w:tblInd w:w="1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0"/>
        <w:gridCol w:w="1817"/>
        <w:gridCol w:w="5423"/>
        <w:gridCol w:w="681"/>
        <w:gridCol w:w="681"/>
        <w:gridCol w:w="2270"/>
        <w:gridCol w:w="2270"/>
        <w:gridCol w:w="917"/>
      </w:tblGrid>
      <w:tr w14:paraId="4ACA1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620" w:type="dxa"/>
            <w:vAlign w:val="center"/>
          </w:tcPr>
          <w:p w14:paraId="4B11A4EC">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序号</w:t>
            </w:r>
          </w:p>
        </w:tc>
        <w:tc>
          <w:tcPr>
            <w:tcW w:w="1817" w:type="dxa"/>
            <w:vAlign w:val="center"/>
          </w:tcPr>
          <w:p w14:paraId="4F617620">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子目名称</w:t>
            </w:r>
          </w:p>
        </w:tc>
        <w:tc>
          <w:tcPr>
            <w:tcW w:w="5423" w:type="dxa"/>
            <w:vAlign w:val="center"/>
          </w:tcPr>
          <w:p w14:paraId="7F126715">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子目特征描述</w:t>
            </w:r>
          </w:p>
        </w:tc>
        <w:tc>
          <w:tcPr>
            <w:tcW w:w="681" w:type="dxa"/>
            <w:vAlign w:val="center"/>
          </w:tcPr>
          <w:p w14:paraId="3E05636A">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计量</w:t>
            </w:r>
          </w:p>
          <w:p w14:paraId="18D948B4">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单位</w:t>
            </w:r>
          </w:p>
        </w:tc>
        <w:tc>
          <w:tcPr>
            <w:tcW w:w="681" w:type="dxa"/>
            <w:vAlign w:val="center"/>
          </w:tcPr>
          <w:p w14:paraId="36A5ECD4">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数量</w:t>
            </w:r>
          </w:p>
        </w:tc>
        <w:tc>
          <w:tcPr>
            <w:tcW w:w="2270" w:type="dxa"/>
            <w:vAlign w:val="center"/>
          </w:tcPr>
          <w:p w14:paraId="7697ED7E">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rPr>
              <w:t>全费单价（元</w:t>
            </w:r>
            <w:r>
              <w:rPr>
                <w:rFonts w:hint="eastAsia" w:ascii="宋体" w:hAnsi="宋体" w:eastAsia="宋体" w:cs="宋体"/>
                <w:b w:val="0"/>
                <w:bCs w:val="0"/>
                <w:sz w:val="21"/>
                <w:szCs w:val="21"/>
                <w:highlight w:val="none"/>
                <w:lang w:eastAsia="zh-CN"/>
              </w:rPr>
              <w:t>）</w:t>
            </w:r>
          </w:p>
        </w:tc>
        <w:tc>
          <w:tcPr>
            <w:tcW w:w="2270" w:type="dxa"/>
            <w:vAlign w:val="center"/>
          </w:tcPr>
          <w:p w14:paraId="73610E03">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全费合价（元）</w:t>
            </w:r>
          </w:p>
        </w:tc>
        <w:tc>
          <w:tcPr>
            <w:tcW w:w="917" w:type="dxa"/>
            <w:vAlign w:val="center"/>
          </w:tcPr>
          <w:p w14:paraId="70BEC8B2">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备注</w:t>
            </w:r>
          </w:p>
        </w:tc>
      </w:tr>
      <w:tr w14:paraId="06125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620" w:type="dxa"/>
            <w:vAlign w:val="center"/>
          </w:tcPr>
          <w:p w14:paraId="7FDF7DBB">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w:t>
            </w:r>
          </w:p>
        </w:tc>
        <w:tc>
          <w:tcPr>
            <w:tcW w:w="1817" w:type="dxa"/>
            <w:vAlign w:val="center"/>
          </w:tcPr>
          <w:p w14:paraId="0BCA7482">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乡村公路养护</w:t>
            </w:r>
          </w:p>
          <w:p w14:paraId="248B384C">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、保洁</w:t>
            </w:r>
          </w:p>
        </w:tc>
        <w:tc>
          <w:tcPr>
            <w:tcW w:w="5423" w:type="dxa"/>
            <w:vAlign w:val="center"/>
          </w:tcPr>
          <w:p w14:paraId="1F454729">
            <w:pPr>
              <w:keepNext w:val="0"/>
              <w:keepLines w:val="0"/>
              <w:pageBreakBefore w:val="0"/>
              <w:widowControl w:val="0"/>
              <w:tabs>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[服务内容，包括但不限于以下部分]</w:t>
            </w:r>
          </w:p>
          <w:p w14:paraId="4A337DCB">
            <w:pPr>
              <w:keepNext w:val="0"/>
              <w:keepLines w:val="0"/>
              <w:pageBreakBefore w:val="0"/>
              <w:widowControl w:val="0"/>
              <w:tabs>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1.服务内容：养护道路路况巡视检查、路面清扫保洁、垃圾清理运输、路基稳固整修， 路肩边坡打草、边沟疏通维护、道路设施保养、桥涵检查记录、路侧树木粉刷、路牌路 桩清理、道路数据统计、雨期防汛工作、冬季铲冰除雪、应急抢险及抢修突发公路事件、清理疏通沟渠、雨水管线（含暗排）等；</w:t>
            </w:r>
          </w:p>
          <w:p w14:paraId="641C9D4B">
            <w:pPr>
              <w:keepNext w:val="0"/>
              <w:keepLines w:val="0"/>
              <w:pageBreakBefore w:val="0"/>
              <w:widowControl w:val="0"/>
              <w:tabs>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2.服务范围：工作方案中需要列养道路总长150.888公里，养护至道路两侧路肩或（有条 件）至边沟外延1米；</w:t>
            </w:r>
          </w:p>
          <w:p w14:paraId="7125A81B">
            <w:pPr>
              <w:keepNext w:val="0"/>
              <w:keepLines w:val="0"/>
              <w:pageBreakBefore w:val="0"/>
              <w:widowControl w:val="0"/>
              <w:tabs>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3.服务周期：2年；</w:t>
            </w:r>
          </w:p>
          <w:p w14:paraId="1EC5929B">
            <w:pPr>
              <w:keepNext w:val="0"/>
              <w:keepLines w:val="0"/>
              <w:pageBreakBefore w:val="0"/>
              <w:widowControl w:val="0"/>
              <w:tabs>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4.服务人员：按3公里/人，保洁人员不少于51人；</w:t>
            </w:r>
          </w:p>
          <w:p w14:paraId="50F4340D">
            <w:pPr>
              <w:keepNext w:val="0"/>
              <w:keepLines w:val="0"/>
              <w:pageBreakBefore w:val="0"/>
              <w:widowControl w:val="0"/>
              <w:tabs>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5.满足项目服务方案要求的其他工作，具体要求详见工作方案。</w:t>
            </w:r>
          </w:p>
          <w:p w14:paraId="7007502E">
            <w:pPr>
              <w:keepNext w:val="0"/>
              <w:keepLines w:val="0"/>
              <w:pageBreakBefore w:val="0"/>
              <w:widowControl w:val="0"/>
              <w:tabs>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[工作要求及费用构成]</w:t>
            </w:r>
          </w:p>
          <w:p w14:paraId="2918203F">
            <w:pPr>
              <w:keepNext w:val="0"/>
              <w:keepLines w:val="0"/>
              <w:pageBreakBefore w:val="0"/>
              <w:widowControl w:val="0"/>
              <w:tabs>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1.服务单位应自行配置工作所需的专业车辆（包括但不限于：铲雪车、钩机、铲车、运 输车、工作人员接送车辆等）、服装及易消耗器械工具等物品；工作人员穿戴标志服、标志帽，人员配备巡查及处理工具，定期更换；服务单位需保证上路运营车辆证照齐全（如使用非法运营车辆产生的处罚由服务单位自行承担）；</w:t>
            </w:r>
          </w:p>
          <w:p w14:paraId="21485F17">
            <w:pPr>
              <w:keepNext w:val="0"/>
              <w:keepLines w:val="0"/>
              <w:pageBreakBefore w:val="0"/>
              <w:widowControl w:val="0"/>
              <w:tabs>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2.包括人工费、材料费、机械费、管理费、利润、规费、税金及风险等费用，不在单独另行产生其他费用。</w:t>
            </w:r>
          </w:p>
        </w:tc>
        <w:tc>
          <w:tcPr>
            <w:tcW w:w="681" w:type="dxa"/>
            <w:vAlign w:val="center"/>
          </w:tcPr>
          <w:p w14:paraId="0ABD3EFD">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人</w:t>
            </w:r>
          </w:p>
        </w:tc>
        <w:tc>
          <w:tcPr>
            <w:tcW w:w="681" w:type="dxa"/>
            <w:vAlign w:val="center"/>
          </w:tcPr>
          <w:p w14:paraId="0D18A010">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51</w:t>
            </w:r>
          </w:p>
        </w:tc>
        <w:tc>
          <w:tcPr>
            <w:tcW w:w="2270" w:type="dxa"/>
            <w:vAlign w:val="center"/>
          </w:tcPr>
          <w:p w14:paraId="0B28BBFD">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2270" w:type="dxa"/>
            <w:vAlign w:val="center"/>
          </w:tcPr>
          <w:p w14:paraId="6796107A">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917" w:type="dxa"/>
            <w:vAlign w:val="center"/>
          </w:tcPr>
          <w:p w14:paraId="36B7FB68">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r>
      <w:tr w14:paraId="33E9F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620" w:type="dxa"/>
            <w:vAlign w:val="center"/>
          </w:tcPr>
          <w:p w14:paraId="7134E7C7">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w:t>
            </w:r>
          </w:p>
        </w:tc>
        <w:tc>
          <w:tcPr>
            <w:tcW w:w="1817" w:type="dxa"/>
            <w:vAlign w:val="center"/>
          </w:tcPr>
          <w:p w14:paraId="45BFFDF1">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镇中心区道路</w:t>
            </w:r>
          </w:p>
          <w:p w14:paraId="62807D91">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养护及环境卫</w:t>
            </w:r>
          </w:p>
          <w:p w14:paraId="2D46DF72">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生保洁</w:t>
            </w:r>
          </w:p>
        </w:tc>
        <w:tc>
          <w:tcPr>
            <w:tcW w:w="5423" w:type="dxa"/>
            <w:vAlign w:val="center"/>
          </w:tcPr>
          <w:p w14:paraId="2C83E206">
            <w:pPr>
              <w:keepNext w:val="0"/>
              <w:keepLines w:val="0"/>
              <w:pageBreakBefore w:val="0"/>
              <w:widowControl w:val="0"/>
              <w:tabs>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[服务内容，包括但不限于以下部分]</w:t>
            </w:r>
          </w:p>
          <w:p w14:paraId="631CDC46">
            <w:pPr>
              <w:keepNext w:val="0"/>
              <w:keepLines w:val="0"/>
              <w:pageBreakBefore w:val="0"/>
              <w:widowControl w:val="0"/>
              <w:tabs>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1.服务内容：除道路养护外还包括垃圾分类收集、街道清扫、沟渠管护、小广告粉刷、 垃圾桶及桶站管理、树木粉刷、铲冰扫雪、市区镇三级所有环境台账的整治与回复等；</w:t>
            </w:r>
          </w:p>
          <w:p w14:paraId="7D15FBDC">
            <w:pPr>
              <w:keepNext w:val="0"/>
              <w:keepLines w:val="0"/>
              <w:pageBreakBefore w:val="0"/>
              <w:widowControl w:val="0"/>
              <w:tabs>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2.服务范围：工作方案中东至中干渠 、西至木燕路、南至大市场、北至白马路；中心区棚改围挡外所有区域；镇中心区域环境卫生保洁；</w:t>
            </w:r>
          </w:p>
          <w:p w14:paraId="47901347">
            <w:pPr>
              <w:keepNext w:val="0"/>
              <w:keepLines w:val="0"/>
              <w:pageBreakBefore w:val="0"/>
              <w:widowControl w:val="0"/>
              <w:tabs>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3.服务周期：2年；</w:t>
            </w:r>
          </w:p>
          <w:p w14:paraId="7C62B7A6">
            <w:pPr>
              <w:keepNext w:val="0"/>
              <w:keepLines w:val="0"/>
              <w:pageBreakBefore w:val="0"/>
              <w:widowControl w:val="0"/>
              <w:tabs>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4.服务人员：保洁人员不少于19人；</w:t>
            </w:r>
          </w:p>
          <w:p w14:paraId="38719E00">
            <w:pPr>
              <w:keepNext w:val="0"/>
              <w:keepLines w:val="0"/>
              <w:pageBreakBefore w:val="0"/>
              <w:widowControl w:val="0"/>
              <w:tabs>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5.满足项目服务方案要求的其他工作，具体要求详见工作方案。</w:t>
            </w:r>
          </w:p>
          <w:p w14:paraId="3D1C8855">
            <w:pPr>
              <w:keepNext w:val="0"/>
              <w:keepLines w:val="0"/>
              <w:pageBreakBefore w:val="0"/>
              <w:widowControl w:val="0"/>
              <w:tabs>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[工作要求及费用构成]</w:t>
            </w:r>
          </w:p>
          <w:p w14:paraId="30D95438">
            <w:pPr>
              <w:keepNext w:val="0"/>
              <w:keepLines w:val="0"/>
              <w:pageBreakBefore w:val="0"/>
              <w:widowControl w:val="0"/>
              <w:tabs>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1.服务单位应自行配置工作所需的专业车辆（包括但不限于：铲雪车、钩机、铲车、运 输车、工作人员接送车辆等）、服装及易消耗器械工具等物品。工作人员穿戴标志服、标志帽，人员配备巡查及处理工具 ，定期更换。服务单位需保证上路运营车辆证照齐全（如使用非法运营车辆产生的处罚由服务单位自行承担）；</w:t>
            </w:r>
          </w:p>
          <w:p w14:paraId="06AC0148">
            <w:pPr>
              <w:keepNext w:val="0"/>
              <w:keepLines w:val="0"/>
              <w:pageBreakBefore w:val="0"/>
              <w:widowControl w:val="0"/>
              <w:tabs>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2.包括人工费、材料费、机械费、管理费、利润、规费、税金及风险等费用，不在单独另行产生其他费用。</w:t>
            </w:r>
          </w:p>
        </w:tc>
        <w:tc>
          <w:tcPr>
            <w:tcW w:w="681" w:type="dxa"/>
            <w:vAlign w:val="center"/>
          </w:tcPr>
          <w:p w14:paraId="52B8076D">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人</w:t>
            </w:r>
          </w:p>
        </w:tc>
        <w:tc>
          <w:tcPr>
            <w:tcW w:w="681" w:type="dxa"/>
            <w:vAlign w:val="center"/>
          </w:tcPr>
          <w:p w14:paraId="44D0D085">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19</w:t>
            </w:r>
          </w:p>
        </w:tc>
        <w:tc>
          <w:tcPr>
            <w:tcW w:w="2270" w:type="dxa"/>
            <w:vAlign w:val="center"/>
          </w:tcPr>
          <w:p w14:paraId="7AE66F89">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2270" w:type="dxa"/>
            <w:vAlign w:val="center"/>
          </w:tcPr>
          <w:p w14:paraId="28BA0B55">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917" w:type="dxa"/>
            <w:vAlign w:val="center"/>
          </w:tcPr>
          <w:p w14:paraId="309C0969">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r>
      <w:tr w14:paraId="27554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620" w:type="dxa"/>
            <w:vAlign w:val="center"/>
          </w:tcPr>
          <w:p w14:paraId="778DD62A">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w:t>
            </w:r>
          </w:p>
        </w:tc>
        <w:tc>
          <w:tcPr>
            <w:tcW w:w="1817" w:type="dxa"/>
            <w:vAlign w:val="center"/>
          </w:tcPr>
          <w:p w14:paraId="02651DBE">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建筑垃圾清运</w:t>
            </w:r>
          </w:p>
        </w:tc>
        <w:tc>
          <w:tcPr>
            <w:tcW w:w="5423" w:type="dxa"/>
            <w:vAlign w:val="center"/>
          </w:tcPr>
          <w:p w14:paraId="5D488802">
            <w:pPr>
              <w:keepNext w:val="0"/>
              <w:keepLines w:val="0"/>
              <w:pageBreakBefore w:val="0"/>
              <w:widowControl w:val="0"/>
              <w:tabs>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[工作内容，包括但不限于以下部分]</w:t>
            </w:r>
          </w:p>
          <w:p w14:paraId="3DCF08E2">
            <w:pPr>
              <w:keepNext w:val="0"/>
              <w:keepLines w:val="0"/>
              <w:pageBreakBefore w:val="0"/>
              <w:widowControl w:val="0"/>
              <w:tabs>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1.服务内容：负责镇中心区以外杨镇列养范围内产生的所有建筑垃圾 ，运输至资源化处 理场，做到日产日清；</w:t>
            </w:r>
          </w:p>
          <w:p w14:paraId="04804BE8">
            <w:pPr>
              <w:keepNext w:val="0"/>
              <w:keepLines w:val="0"/>
              <w:pageBreakBefore w:val="0"/>
              <w:widowControl w:val="0"/>
              <w:tabs>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2.服务范围：镇中心区以外杨镇列养范围内；</w:t>
            </w:r>
          </w:p>
          <w:p w14:paraId="698C8D56">
            <w:pPr>
              <w:keepNext w:val="0"/>
              <w:keepLines w:val="0"/>
              <w:pageBreakBefore w:val="0"/>
              <w:widowControl w:val="0"/>
              <w:tabs>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3.服务周期：2年；</w:t>
            </w:r>
          </w:p>
          <w:p w14:paraId="5E400B18">
            <w:pPr>
              <w:keepNext w:val="0"/>
              <w:keepLines w:val="0"/>
              <w:pageBreakBefore w:val="0"/>
              <w:widowControl w:val="0"/>
              <w:tabs>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4.预估工程量：2年预计产生建筑垃圾最高35000吨（最终按实际运输量结算运输费用），运距平均约10km。；</w:t>
            </w:r>
          </w:p>
          <w:p w14:paraId="6C3BD265">
            <w:pPr>
              <w:keepNext w:val="0"/>
              <w:keepLines w:val="0"/>
              <w:pageBreakBefore w:val="0"/>
              <w:widowControl w:val="0"/>
              <w:tabs>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5.满足项目服务方案要求的其他工作 ，具体要求详见工作方案。</w:t>
            </w:r>
          </w:p>
          <w:p w14:paraId="0266E55F">
            <w:pPr>
              <w:keepNext w:val="0"/>
              <w:keepLines w:val="0"/>
              <w:pageBreakBefore w:val="0"/>
              <w:widowControl w:val="0"/>
              <w:tabs>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[工作要求及费用构成]</w:t>
            </w:r>
          </w:p>
          <w:p w14:paraId="57409985">
            <w:pPr>
              <w:keepNext w:val="0"/>
              <w:keepLines w:val="0"/>
              <w:pageBreakBefore w:val="0"/>
              <w:widowControl w:val="0"/>
              <w:tabs>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1.服务单位自行组织人员、配置工作所需的专业车辆、服装及易消耗器械工具等物品。服务单位需保证上路运营车辆证照齐全（如使用非法运营车辆产生的处罚由服务单位自行承担）；</w:t>
            </w:r>
          </w:p>
          <w:p w14:paraId="186508F2">
            <w:pPr>
              <w:keepNext w:val="0"/>
              <w:keepLines w:val="0"/>
              <w:pageBreakBefore w:val="0"/>
              <w:widowControl w:val="0"/>
              <w:tabs>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2.包括人工费、材料费、机械费、管理费、利润、规费、税金及风险等费用，不在单独另行产生其他费用。</w:t>
            </w:r>
          </w:p>
        </w:tc>
        <w:tc>
          <w:tcPr>
            <w:tcW w:w="681" w:type="dxa"/>
            <w:vAlign w:val="center"/>
          </w:tcPr>
          <w:p w14:paraId="6E215FFA">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t</w:t>
            </w:r>
          </w:p>
        </w:tc>
        <w:tc>
          <w:tcPr>
            <w:tcW w:w="681" w:type="dxa"/>
            <w:vAlign w:val="center"/>
          </w:tcPr>
          <w:p w14:paraId="692C340B">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35000</w:t>
            </w:r>
          </w:p>
        </w:tc>
        <w:tc>
          <w:tcPr>
            <w:tcW w:w="2270" w:type="dxa"/>
            <w:vAlign w:val="center"/>
          </w:tcPr>
          <w:p w14:paraId="4D11937B">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2270" w:type="dxa"/>
            <w:vAlign w:val="center"/>
          </w:tcPr>
          <w:p w14:paraId="6C64618E">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917" w:type="dxa"/>
            <w:vAlign w:val="center"/>
          </w:tcPr>
          <w:p w14:paraId="43346EF7">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r>
      <w:tr w14:paraId="1BD45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620" w:type="dxa"/>
            <w:vAlign w:val="center"/>
          </w:tcPr>
          <w:p w14:paraId="50FFED8A">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4</w:t>
            </w:r>
          </w:p>
        </w:tc>
        <w:tc>
          <w:tcPr>
            <w:tcW w:w="1817" w:type="dxa"/>
            <w:vAlign w:val="center"/>
          </w:tcPr>
          <w:p w14:paraId="0ACD0CA4">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生活垃圾清运</w:t>
            </w:r>
          </w:p>
        </w:tc>
        <w:tc>
          <w:tcPr>
            <w:tcW w:w="5423" w:type="dxa"/>
            <w:vAlign w:val="center"/>
          </w:tcPr>
          <w:p w14:paraId="0C5B6591">
            <w:pPr>
              <w:keepNext w:val="0"/>
              <w:keepLines w:val="0"/>
              <w:pageBreakBefore w:val="0"/>
              <w:widowControl w:val="0"/>
              <w:tabs>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[工作内容，包括但不限于以下部分]</w:t>
            </w:r>
          </w:p>
          <w:p w14:paraId="3C785E05">
            <w:pPr>
              <w:keepNext w:val="0"/>
              <w:keepLines w:val="0"/>
              <w:pageBreakBefore w:val="0"/>
              <w:widowControl w:val="0"/>
              <w:tabs>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1.服务内容：负责镇中心区以外杨镇列养范围内产生的生活垃圾运输，日产日清；</w:t>
            </w:r>
          </w:p>
          <w:p w14:paraId="5A321752">
            <w:pPr>
              <w:keepNext w:val="0"/>
              <w:keepLines w:val="0"/>
              <w:pageBreakBefore w:val="0"/>
              <w:widowControl w:val="0"/>
              <w:tabs>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2.服务范围：负责镇中心区以外杨镇列养范围；</w:t>
            </w:r>
          </w:p>
          <w:p w14:paraId="13E6101E">
            <w:pPr>
              <w:keepNext w:val="0"/>
              <w:keepLines w:val="0"/>
              <w:pageBreakBefore w:val="0"/>
              <w:widowControl w:val="0"/>
              <w:tabs>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3.服务周期：2年；</w:t>
            </w:r>
          </w:p>
          <w:p w14:paraId="2A413542">
            <w:pPr>
              <w:keepNext w:val="0"/>
              <w:keepLines w:val="0"/>
              <w:pageBreakBefore w:val="0"/>
              <w:widowControl w:val="0"/>
              <w:tabs>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4.预估工程量：2年预计产生生活垃圾最多约2500吨，平均运距约10km；</w:t>
            </w:r>
          </w:p>
          <w:p w14:paraId="037FAD54">
            <w:pPr>
              <w:keepNext w:val="0"/>
              <w:keepLines w:val="0"/>
              <w:pageBreakBefore w:val="0"/>
              <w:widowControl w:val="0"/>
              <w:tabs>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5.满足项目服务方案要求的其他工作，具体要求详见工作方案。</w:t>
            </w:r>
          </w:p>
          <w:p w14:paraId="3EAD7D0A">
            <w:pPr>
              <w:keepNext w:val="0"/>
              <w:keepLines w:val="0"/>
              <w:pageBreakBefore w:val="0"/>
              <w:widowControl w:val="0"/>
              <w:tabs>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[工作要求及费用构成]</w:t>
            </w:r>
          </w:p>
          <w:p w14:paraId="5821AE99">
            <w:pPr>
              <w:keepNext w:val="0"/>
              <w:keepLines w:val="0"/>
              <w:pageBreakBefore w:val="0"/>
              <w:widowControl w:val="0"/>
              <w:tabs>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1.服务单位应自行配置工作所需的专业车辆（包括但不限于：垃圾运输车、工作人员接送车辆等）、服装及易消耗器械工具等物品。服务单位需保证上路运营车辆证照齐全</w:t>
            </w:r>
          </w:p>
          <w:p w14:paraId="662C5610">
            <w:pPr>
              <w:keepNext w:val="0"/>
              <w:keepLines w:val="0"/>
              <w:pageBreakBefore w:val="0"/>
              <w:widowControl w:val="0"/>
              <w:tabs>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（如使用非法运营车辆产生的处罚由服务单位自行承担），所有车辆需管委备案资质并环境办报备；</w:t>
            </w:r>
          </w:p>
          <w:p w14:paraId="08865A87">
            <w:pPr>
              <w:keepNext w:val="0"/>
              <w:keepLines w:val="0"/>
              <w:pageBreakBefore w:val="0"/>
              <w:widowControl w:val="0"/>
              <w:tabs>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2.包括人工费、材料费、机械费、管理费、利润、规费、税金及风险等费用，不在单独另行产生其他费用。</w:t>
            </w:r>
          </w:p>
        </w:tc>
        <w:tc>
          <w:tcPr>
            <w:tcW w:w="681" w:type="dxa"/>
            <w:vAlign w:val="center"/>
          </w:tcPr>
          <w:p w14:paraId="5ED5744B">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t</w:t>
            </w:r>
          </w:p>
        </w:tc>
        <w:tc>
          <w:tcPr>
            <w:tcW w:w="681" w:type="dxa"/>
            <w:vAlign w:val="center"/>
          </w:tcPr>
          <w:p w14:paraId="249C65FF">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2500</w:t>
            </w:r>
          </w:p>
        </w:tc>
        <w:tc>
          <w:tcPr>
            <w:tcW w:w="2270" w:type="dxa"/>
            <w:vAlign w:val="center"/>
          </w:tcPr>
          <w:p w14:paraId="230DE1AD">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2270" w:type="dxa"/>
            <w:vAlign w:val="center"/>
          </w:tcPr>
          <w:p w14:paraId="32C80190">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917" w:type="dxa"/>
            <w:vAlign w:val="center"/>
          </w:tcPr>
          <w:p w14:paraId="1736F460">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r>
      <w:tr w14:paraId="3FF44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620" w:type="dxa"/>
            <w:vAlign w:val="center"/>
          </w:tcPr>
          <w:p w14:paraId="3FF97540">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5</w:t>
            </w:r>
          </w:p>
        </w:tc>
        <w:tc>
          <w:tcPr>
            <w:tcW w:w="1817" w:type="dxa"/>
            <w:vAlign w:val="center"/>
          </w:tcPr>
          <w:p w14:paraId="0876AF84">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农植垃圾清运</w:t>
            </w:r>
          </w:p>
        </w:tc>
        <w:tc>
          <w:tcPr>
            <w:tcW w:w="5423" w:type="dxa"/>
            <w:vAlign w:val="center"/>
          </w:tcPr>
          <w:p w14:paraId="03291DD5">
            <w:pPr>
              <w:keepNext w:val="0"/>
              <w:keepLines w:val="0"/>
              <w:pageBreakBefore w:val="0"/>
              <w:widowControl w:val="0"/>
              <w:tabs>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[工作内容，包括但不限于以下部分]</w:t>
            </w:r>
          </w:p>
          <w:p w14:paraId="7B01DF4F">
            <w:pPr>
              <w:keepNext w:val="0"/>
              <w:keepLines w:val="0"/>
              <w:pageBreakBefore w:val="0"/>
              <w:widowControl w:val="0"/>
              <w:tabs>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1.服务内容：负责镇中心区以外杨镇列养范围内产生的农植垃圾运输，日产日清；</w:t>
            </w:r>
          </w:p>
          <w:p w14:paraId="308A1E7A">
            <w:pPr>
              <w:keepNext w:val="0"/>
              <w:keepLines w:val="0"/>
              <w:pageBreakBefore w:val="0"/>
              <w:widowControl w:val="0"/>
              <w:tabs>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2.服务范围：负责镇中心区以外杨镇列养范围；</w:t>
            </w:r>
          </w:p>
          <w:p w14:paraId="30E7403F">
            <w:pPr>
              <w:keepNext w:val="0"/>
              <w:keepLines w:val="0"/>
              <w:pageBreakBefore w:val="0"/>
              <w:widowControl w:val="0"/>
              <w:tabs>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3.服务周期：2年；</w:t>
            </w:r>
          </w:p>
          <w:p w14:paraId="67146B62">
            <w:pPr>
              <w:keepNext w:val="0"/>
              <w:keepLines w:val="0"/>
              <w:pageBreakBefore w:val="0"/>
              <w:widowControl w:val="0"/>
              <w:tabs>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4.工程量：2年预计产生农植垃圾最多约24000吨，平均运距约10km；</w:t>
            </w:r>
          </w:p>
          <w:p w14:paraId="05950CD9">
            <w:pPr>
              <w:keepNext w:val="0"/>
              <w:keepLines w:val="0"/>
              <w:pageBreakBefore w:val="0"/>
              <w:widowControl w:val="0"/>
              <w:tabs>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5.满足项目服务方案要求的其他工作，具体要求详见工作方案。</w:t>
            </w:r>
          </w:p>
          <w:p w14:paraId="27CDED79">
            <w:pPr>
              <w:keepNext w:val="0"/>
              <w:keepLines w:val="0"/>
              <w:pageBreakBefore w:val="0"/>
              <w:widowControl w:val="0"/>
              <w:tabs>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[工作要求及费用构成]</w:t>
            </w:r>
          </w:p>
          <w:p w14:paraId="25F9AC4C">
            <w:pPr>
              <w:keepNext w:val="0"/>
              <w:keepLines w:val="0"/>
              <w:pageBreakBefore w:val="0"/>
              <w:widowControl w:val="0"/>
              <w:tabs>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1.服务单位自行组织人员、配置工作所需的专业车辆、服装及易消耗器械工具等物品，服务单位需保证上路运营车辆证照齐全（如使用非法运营车辆产生的处罚由服务单位自行承担）；</w:t>
            </w:r>
          </w:p>
          <w:p w14:paraId="464A6EEF">
            <w:pPr>
              <w:keepNext w:val="0"/>
              <w:keepLines w:val="0"/>
              <w:pageBreakBefore w:val="0"/>
              <w:widowControl w:val="0"/>
              <w:tabs>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2.包括人工费、材料费、机械费、管理费、利润、规费、税金及风险等费用 ，不在单独另行产生其他费用。</w:t>
            </w:r>
          </w:p>
        </w:tc>
        <w:tc>
          <w:tcPr>
            <w:tcW w:w="681" w:type="dxa"/>
            <w:vAlign w:val="center"/>
          </w:tcPr>
          <w:p w14:paraId="11DD04A5">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t</w:t>
            </w:r>
          </w:p>
        </w:tc>
        <w:tc>
          <w:tcPr>
            <w:tcW w:w="681" w:type="dxa"/>
            <w:vAlign w:val="center"/>
          </w:tcPr>
          <w:p w14:paraId="7F0D08A6">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24000</w:t>
            </w:r>
          </w:p>
        </w:tc>
        <w:tc>
          <w:tcPr>
            <w:tcW w:w="2270" w:type="dxa"/>
            <w:vAlign w:val="center"/>
          </w:tcPr>
          <w:p w14:paraId="0828DBBB">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2270" w:type="dxa"/>
            <w:vAlign w:val="center"/>
          </w:tcPr>
          <w:p w14:paraId="7B535BFD">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917" w:type="dxa"/>
            <w:vAlign w:val="center"/>
          </w:tcPr>
          <w:p w14:paraId="451A5232">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r>
      <w:tr w14:paraId="73A96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620" w:type="dxa"/>
            <w:vAlign w:val="center"/>
          </w:tcPr>
          <w:p w14:paraId="209E34EE">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6</w:t>
            </w:r>
          </w:p>
        </w:tc>
        <w:tc>
          <w:tcPr>
            <w:tcW w:w="1817" w:type="dxa"/>
            <w:vAlign w:val="center"/>
          </w:tcPr>
          <w:p w14:paraId="1F82D9FC">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公厕管护</w:t>
            </w:r>
          </w:p>
        </w:tc>
        <w:tc>
          <w:tcPr>
            <w:tcW w:w="5423" w:type="dxa"/>
            <w:vAlign w:val="center"/>
          </w:tcPr>
          <w:p w14:paraId="12426E4B">
            <w:pPr>
              <w:keepNext w:val="0"/>
              <w:keepLines w:val="0"/>
              <w:pageBreakBefore w:val="0"/>
              <w:widowControl w:val="0"/>
              <w:tabs>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[工作内容，包括但不限于以下部分]</w:t>
            </w:r>
          </w:p>
          <w:p w14:paraId="2F560228">
            <w:pPr>
              <w:keepNext w:val="0"/>
              <w:keepLines w:val="0"/>
              <w:pageBreakBefore w:val="0"/>
              <w:widowControl w:val="0"/>
              <w:tabs>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1.服务内容：负责本区域内公厕管护，包括管护保洁人员、水、电、设施维护维修、化粪池清淘、各项保洁工具的配备等；</w:t>
            </w:r>
          </w:p>
          <w:p w14:paraId="72751D01">
            <w:pPr>
              <w:keepNext w:val="0"/>
              <w:keepLines w:val="0"/>
              <w:pageBreakBefore w:val="0"/>
              <w:widowControl w:val="0"/>
              <w:tabs>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3.服务范围：本标段公厕2座；</w:t>
            </w:r>
          </w:p>
          <w:p w14:paraId="12157778">
            <w:pPr>
              <w:keepNext w:val="0"/>
              <w:keepLines w:val="0"/>
              <w:pageBreakBefore w:val="0"/>
              <w:widowControl w:val="0"/>
              <w:tabs>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4.服务周期：2年；</w:t>
            </w:r>
          </w:p>
          <w:p w14:paraId="6F2FDDEF">
            <w:pPr>
              <w:keepNext w:val="0"/>
              <w:keepLines w:val="0"/>
              <w:pageBreakBefore w:val="0"/>
              <w:widowControl w:val="0"/>
              <w:tabs>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5.满足项目服务方案要求，具体要求详见工作方案。</w:t>
            </w:r>
          </w:p>
          <w:p w14:paraId="573CFB33">
            <w:pPr>
              <w:keepNext w:val="0"/>
              <w:keepLines w:val="0"/>
              <w:pageBreakBefore w:val="0"/>
              <w:widowControl w:val="0"/>
              <w:tabs>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[工作要求及费用构成]</w:t>
            </w:r>
          </w:p>
          <w:p w14:paraId="17F0760F">
            <w:pPr>
              <w:keepNext w:val="0"/>
              <w:keepLines w:val="0"/>
              <w:pageBreakBefore w:val="0"/>
              <w:widowControl w:val="0"/>
              <w:tabs>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1.服务单位应自行组织人，配置工作所需工具、标志服、标志帽等；</w:t>
            </w:r>
          </w:p>
          <w:p w14:paraId="4DE64324">
            <w:pPr>
              <w:keepNext w:val="0"/>
              <w:keepLines w:val="0"/>
              <w:pageBreakBefore w:val="0"/>
              <w:widowControl w:val="0"/>
              <w:tabs>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2.包括人工费、材料费、机械费、管理费、利润、规费、税金及风险等费用，不在单独另行产生其他费用。</w:t>
            </w:r>
          </w:p>
        </w:tc>
        <w:tc>
          <w:tcPr>
            <w:tcW w:w="681" w:type="dxa"/>
            <w:vAlign w:val="center"/>
          </w:tcPr>
          <w:p w14:paraId="23FC1359">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座</w:t>
            </w:r>
          </w:p>
        </w:tc>
        <w:tc>
          <w:tcPr>
            <w:tcW w:w="681" w:type="dxa"/>
            <w:vAlign w:val="center"/>
          </w:tcPr>
          <w:p w14:paraId="128CC2C2">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w:t>
            </w:r>
          </w:p>
        </w:tc>
        <w:tc>
          <w:tcPr>
            <w:tcW w:w="2270" w:type="dxa"/>
            <w:vAlign w:val="center"/>
          </w:tcPr>
          <w:p w14:paraId="05A2F83F">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2270" w:type="dxa"/>
            <w:vAlign w:val="center"/>
          </w:tcPr>
          <w:p w14:paraId="2197CC69">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917" w:type="dxa"/>
            <w:vAlign w:val="center"/>
          </w:tcPr>
          <w:p w14:paraId="185A6693">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r>
      <w:tr w14:paraId="5246B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11492" w:type="dxa"/>
            <w:gridSpan w:val="6"/>
            <w:vAlign w:val="center"/>
          </w:tcPr>
          <w:p w14:paraId="76ED3994">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rPr>
              <w:t>合计</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元</w:t>
            </w:r>
            <w:r>
              <w:rPr>
                <w:rFonts w:hint="eastAsia" w:ascii="宋体" w:hAnsi="宋体" w:eastAsia="宋体" w:cs="宋体"/>
                <w:b w:val="0"/>
                <w:bCs w:val="0"/>
                <w:sz w:val="21"/>
                <w:szCs w:val="21"/>
                <w:highlight w:val="none"/>
                <w:lang w:eastAsia="zh-CN"/>
              </w:rPr>
              <w:t>）</w:t>
            </w:r>
          </w:p>
        </w:tc>
        <w:tc>
          <w:tcPr>
            <w:tcW w:w="3187" w:type="dxa"/>
            <w:gridSpan w:val="2"/>
            <w:vAlign w:val="center"/>
          </w:tcPr>
          <w:p w14:paraId="6506F75C">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r>
    </w:tbl>
    <w:p w14:paraId="43765B11">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vertAlign w:val="baseline"/>
          <w:lang w:val="en-US" w:eastAsia="zh-CN"/>
        </w:rPr>
        <w:t>注：</w:t>
      </w:r>
      <w:r>
        <w:rPr>
          <w:rFonts w:hint="eastAsia" w:ascii="宋体" w:hAnsi="宋体" w:eastAsia="宋体" w:cs="宋体"/>
          <w:b w:val="0"/>
          <w:bCs w:val="0"/>
          <w:color w:val="000000"/>
          <w:sz w:val="21"/>
          <w:szCs w:val="21"/>
          <w:highlight w:val="none"/>
        </w:rPr>
        <w:t>如果不提供分项报价将视为没有实质性响应</w:t>
      </w:r>
      <w:r>
        <w:rPr>
          <w:rFonts w:hint="eastAsia" w:ascii="宋体" w:hAnsi="宋体" w:eastAsia="宋体" w:cs="宋体"/>
          <w:b w:val="0"/>
          <w:bCs w:val="0"/>
          <w:color w:val="000000"/>
          <w:sz w:val="21"/>
          <w:szCs w:val="21"/>
          <w:highlight w:val="none"/>
          <w:lang w:val="en-US" w:eastAsia="zh-CN"/>
        </w:rPr>
        <w:t>招标</w:t>
      </w:r>
      <w:r>
        <w:rPr>
          <w:rFonts w:hint="eastAsia" w:ascii="宋体" w:hAnsi="宋体" w:eastAsia="宋体" w:cs="宋体"/>
          <w:b w:val="0"/>
          <w:bCs w:val="0"/>
          <w:color w:val="000000"/>
          <w:sz w:val="21"/>
          <w:szCs w:val="21"/>
          <w:highlight w:val="none"/>
        </w:rPr>
        <w:t>文件。</w:t>
      </w:r>
    </w:p>
    <w:p w14:paraId="3BFAFB65">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rPr>
      </w:pPr>
    </w:p>
    <w:p w14:paraId="63679B80">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u w:val="single"/>
          <w:lang w:val="en-US" w:eastAsia="zh-CN"/>
        </w:rPr>
      </w:pPr>
      <w:r>
        <w:rPr>
          <w:rFonts w:hint="eastAsia" w:ascii="宋体" w:hAnsi="宋体" w:eastAsia="宋体" w:cs="宋体"/>
          <w:b w:val="0"/>
          <w:bCs w:val="0"/>
          <w:color w:val="000000"/>
          <w:sz w:val="21"/>
          <w:szCs w:val="21"/>
          <w:highlight w:val="none"/>
        </w:rPr>
        <w:t>投标人名称（加盖公章）</w:t>
      </w:r>
      <w:r>
        <w:rPr>
          <w:rFonts w:hint="eastAsia" w:ascii="宋体" w:hAnsi="宋体" w:eastAsia="宋体" w:cs="宋体"/>
          <w:b w:val="0"/>
          <w:bCs w:val="0"/>
          <w:color w:val="000000"/>
          <w:sz w:val="21"/>
          <w:szCs w:val="21"/>
          <w:highlight w:val="none"/>
          <w:lang w:val="zh-CN"/>
        </w:rPr>
        <w:t>：</w:t>
      </w:r>
      <w:r>
        <w:rPr>
          <w:rFonts w:hint="eastAsia" w:ascii="宋体" w:hAnsi="宋体" w:eastAsia="宋体" w:cs="宋体"/>
          <w:b w:val="0"/>
          <w:bCs w:val="0"/>
          <w:color w:val="000000"/>
          <w:sz w:val="21"/>
          <w:szCs w:val="21"/>
          <w:highlight w:val="none"/>
          <w:u w:val="single"/>
          <w:lang w:val="en-US" w:eastAsia="zh-CN"/>
        </w:rPr>
        <w:t xml:space="preserve">             </w:t>
      </w:r>
    </w:p>
    <w:p w14:paraId="215BA470">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color w:val="000000"/>
          <w:sz w:val="21"/>
          <w:szCs w:val="21"/>
          <w:highlight w:val="none"/>
        </w:rPr>
        <w:t>日期：</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年</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月</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日</w:t>
      </w:r>
    </w:p>
    <w:p w14:paraId="6FFEBD69">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000000"/>
          <w:sz w:val="21"/>
          <w:szCs w:val="21"/>
          <w:highlight w:val="none"/>
          <w:lang w:val="en-US" w:eastAsia="zh-CN"/>
        </w:rPr>
        <w:sectPr>
          <w:pgSz w:w="16838" w:h="11906" w:orient="landscape"/>
          <w:pgMar w:top="1440" w:right="1080" w:bottom="1440" w:left="1080" w:header="851" w:footer="850" w:gutter="0"/>
          <w:pgNumType w:fmt="decimal"/>
          <w:cols w:space="720" w:num="1"/>
          <w:docGrid w:type="lines" w:linePitch="312" w:charSpace="0"/>
        </w:sectPr>
      </w:pPr>
    </w:p>
    <w:p w14:paraId="6658925C">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lang w:val="en-US" w:eastAsia="zh-CN"/>
        </w:rPr>
        <w:t>5</w:t>
      </w:r>
      <w:r>
        <w:rPr>
          <w:rFonts w:hint="eastAsia" w:ascii="宋体" w:hAnsi="宋体" w:eastAsia="宋体" w:cs="宋体"/>
          <w:b w:val="0"/>
          <w:bCs w:val="0"/>
          <w:color w:val="000000"/>
          <w:sz w:val="21"/>
          <w:szCs w:val="21"/>
          <w:highlight w:val="none"/>
        </w:rPr>
        <w:t>合同条款偏离表</w:t>
      </w:r>
      <w:bookmarkEnd w:id="871"/>
      <w:bookmarkEnd w:id="872"/>
      <w:bookmarkEnd w:id="873"/>
      <w:bookmarkEnd w:id="874"/>
      <w:bookmarkEnd w:id="875"/>
      <w:bookmarkEnd w:id="876"/>
      <w:bookmarkEnd w:id="877"/>
      <w:bookmarkEnd w:id="878"/>
      <w:bookmarkEnd w:id="879"/>
      <w:bookmarkEnd w:id="880"/>
      <w:bookmarkEnd w:id="881"/>
      <w:bookmarkEnd w:id="882"/>
      <w:bookmarkEnd w:id="883"/>
      <w:r>
        <w:rPr>
          <w:rFonts w:hint="eastAsia" w:ascii="宋体" w:hAnsi="宋体" w:eastAsia="宋体" w:cs="宋体"/>
          <w:b w:val="0"/>
          <w:bCs w:val="0"/>
          <w:color w:val="000000"/>
          <w:sz w:val="21"/>
          <w:szCs w:val="21"/>
          <w:highlight w:val="none"/>
        </w:rPr>
        <w:t>（实质性格式）</w:t>
      </w:r>
    </w:p>
    <w:p w14:paraId="527208E8">
      <w:pPr>
        <w:keepNext w:val="0"/>
        <w:keepLines w:val="0"/>
        <w:pageBreakBefore w:val="0"/>
        <w:widowControl w:val="0"/>
        <w:tabs>
          <w:tab w:val="left" w:pos="2775"/>
          <w:tab w:val="center" w:pos="4153"/>
        </w:tabs>
        <w:kinsoku/>
        <w:wordWrap w:val="0"/>
        <w:overflowPunct/>
        <w:topLinePunct/>
        <w:autoSpaceDE/>
        <w:autoSpaceDN/>
        <w:bidi w:val="0"/>
        <w:adjustRightInd w:val="0"/>
        <w:spacing w:line="360" w:lineRule="auto"/>
        <w:jc w:val="center"/>
        <w:textAlignment w:val="auto"/>
        <w:rPr>
          <w:rFonts w:hint="eastAsia" w:ascii="宋体" w:hAnsi="宋体" w:eastAsia="宋体" w:cs="宋体"/>
          <w:b w:val="0"/>
          <w:bCs w:val="0"/>
          <w:color w:val="000000"/>
          <w:sz w:val="21"/>
          <w:szCs w:val="21"/>
          <w:highlight w:val="none"/>
        </w:rPr>
      </w:pPr>
    </w:p>
    <w:p w14:paraId="2DE035ED">
      <w:pPr>
        <w:keepNext w:val="0"/>
        <w:keepLines w:val="0"/>
        <w:pageBreakBefore w:val="0"/>
        <w:widowControl w:val="0"/>
        <w:tabs>
          <w:tab w:val="left" w:pos="2775"/>
          <w:tab w:val="center" w:pos="4153"/>
        </w:tabs>
        <w:kinsoku/>
        <w:wordWrap w:val="0"/>
        <w:overflowPunct/>
        <w:topLinePunct/>
        <w:autoSpaceDE/>
        <w:autoSpaceDN/>
        <w:bidi w:val="0"/>
        <w:adjustRightInd w:val="0"/>
        <w:spacing w:line="360" w:lineRule="auto"/>
        <w:jc w:val="center"/>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合同条款偏离表</w:t>
      </w:r>
    </w:p>
    <w:p w14:paraId="076ED84B">
      <w:pPr>
        <w:keepNext w:val="0"/>
        <w:keepLines w:val="0"/>
        <w:pageBreakBefore w:val="0"/>
        <w:widowControl w:val="0"/>
        <w:tabs>
          <w:tab w:val="left" w:pos="1800"/>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rPr>
        <w:t>项目编号：</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lang w:val="en-US" w:eastAsia="zh-CN"/>
        </w:rPr>
        <w:t xml:space="preserve"> </w:t>
      </w:r>
      <w:r>
        <w:rPr>
          <w:rFonts w:hint="eastAsia" w:ascii="宋体" w:hAnsi="宋体" w:eastAsia="宋体" w:cs="宋体"/>
          <w:b w:val="0"/>
          <w:bCs w:val="0"/>
          <w:color w:val="000000"/>
          <w:sz w:val="21"/>
          <w:szCs w:val="21"/>
          <w:highlight w:val="none"/>
        </w:rPr>
        <w:t>项目名称：</w:t>
      </w:r>
      <w:r>
        <w:rPr>
          <w:rFonts w:hint="eastAsia" w:ascii="宋体" w:hAnsi="宋体" w:eastAsia="宋体" w:cs="宋体"/>
          <w:b w:val="0"/>
          <w:bCs w:val="0"/>
          <w:color w:val="000000"/>
          <w:sz w:val="21"/>
          <w:szCs w:val="21"/>
          <w:highlight w:val="none"/>
          <w:u w:val="single"/>
          <w:lang w:val="en-US" w:eastAsia="zh-CN"/>
        </w:rPr>
        <w:t xml:space="preserve">                      </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
        <w:gridCol w:w="2067"/>
        <w:gridCol w:w="1819"/>
        <w:gridCol w:w="1819"/>
        <w:gridCol w:w="2051"/>
        <w:gridCol w:w="1084"/>
      </w:tblGrid>
      <w:tr w14:paraId="7911C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75F1AE2E">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bookmarkStart w:id="897" w:name="_Hlk144279231"/>
            <w:r>
              <w:rPr>
                <w:rFonts w:hint="eastAsia" w:ascii="宋体" w:hAnsi="宋体" w:eastAsia="宋体" w:cs="宋体"/>
                <w:b w:val="0"/>
                <w:bCs w:val="0"/>
                <w:color w:val="000000"/>
                <w:sz w:val="21"/>
                <w:szCs w:val="21"/>
                <w:highlight w:val="none"/>
              </w:rPr>
              <w:t>序号</w:t>
            </w:r>
          </w:p>
        </w:tc>
        <w:tc>
          <w:tcPr>
            <w:tcW w:w="2067" w:type="dxa"/>
            <w:vAlign w:val="center"/>
          </w:tcPr>
          <w:p w14:paraId="53B42062">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招标文件条目号（页码）</w:t>
            </w:r>
          </w:p>
        </w:tc>
        <w:tc>
          <w:tcPr>
            <w:tcW w:w="1819" w:type="dxa"/>
            <w:vAlign w:val="center"/>
          </w:tcPr>
          <w:p w14:paraId="404B2B3D">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招标文件要求</w:t>
            </w:r>
          </w:p>
        </w:tc>
        <w:tc>
          <w:tcPr>
            <w:tcW w:w="1819" w:type="dxa"/>
            <w:vAlign w:val="center"/>
          </w:tcPr>
          <w:p w14:paraId="1EC6A29F">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投标文件内容</w:t>
            </w:r>
          </w:p>
        </w:tc>
        <w:tc>
          <w:tcPr>
            <w:tcW w:w="2051" w:type="dxa"/>
            <w:vAlign w:val="center"/>
          </w:tcPr>
          <w:p w14:paraId="455970F9">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偏离情况</w:t>
            </w:r>
          </w:p>
        </w:tc>
        <w:tc>
          <w:tcPr>
            <w:tcW w:w="1084" w:type="dxa"/>
            <w:vAlign w:val="center"/>
          </w:tcPr>
          <w:p w14:paraId="134FD7AD">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说明</w:t>
            </w:r>
          </w:p>
        </w:tc>
      </w:tr>
      <w:tr w14:paraId="2FF79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83" w:type="dxa"/>
            <w:gridSpan w:val="6"/>
            <w:vAlign w:val="center"/>
          </w:tcPr>
          <w:p w14:paraId="3AC49460">
            <w:pPr>
              <w:keepNext w:val="0"/>
              <w:keepLines w:val="0"/>
              <w:pageBreakBefore w:val="0"/>
              <w:widowControl w:val="0"/>
              <w:kinsoku/>
              <w:wordWrap w:val="0"/>
              <w:overflowPunct/>
              <w:topLinePunct/>
              <w:autoSpaceDE/>
              <w:autoSpaceDN/>
              <w:bidi w:val="0"/>
              <w:adjustRightInd w:val="0"/>
              <w:snapToGrid w:val="0"/>
              <w:spacing w:line="360" w:lineRule="auto"/>
              <w:jc w:val="left"/>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对本项目合同条款的偏离情况（应进行选择，未选择投标无效）：</w:t>
            </w:r>
          </w:p>
          <w:p w14:paraId="39EDFBF6">
            <w:pPr>
              <w:keepNext w:val="0"/>
              <w:keepLines w:val="0"/>
              <w:pageBreakBefore w:val="0"/>
              <w:widowControl w:val="0"/>
              <w:kinsoku/>
              <w:wordWrap w:val="0"/>
              <w:overflowPunct/>
              <w:topLinePunct/>
              <w:autoSpaceDE/>
              <w:autoSpaceDN/>
              <w:bidi w:val="0"/>
              <w:adjustRightInd w:val="0"/>
              <w:snapToGrid w:val="0"/>
              <w:spacing w:line="360" w:lineRule="auto"/>
              <w:jc w:val="left"/>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□无偏离（如无偏离，仅选择无偏离即可；无偏离即为</w:t>
            </w:r>
            <w:r>
              <w:rPr>
                <w:rFonts w:hint="eastAsia" w:ascii="宋体" w:hAnsi="宋体" w:eastAsia="宋体" w:cs="宋体"/>
                <w:b w:val="0"/>
                <w:bCs w:val="0"/>
                <w:sz w:val="21"/>
                <w:szCs w:val="21"/>
                <w:highlight w:val="none"/>
              </w:rPr>
              <w:t>对合同条款中的所有要求，均视作供应商已对之理解和响应。</w:t>
            </w:r>
            <w:r>
              <w:rPr>
                <w:rFonts w:hint="eastAsia" w:ascii="宋体" w:hAnsi="宋体" w:eastAsia="宋体" w:cs="宋体"/>
                <w:b w:val="0"/>
                <w:bCs w:val="0"/>
                <w:color w:val="000000"/>
                <w:sz w:val="21"/>
                <w:szCs w:val="21"/>
                <w:highlight w:val="none"/>
              </w:rPr>
              <w:t>）</w:t>
            </w:r>
          </w:p>
          <w:p w14:paraId="1C3B74AB">
            <w:pPr>
              <w:keepNext w:val="0"/>
              <w:keepLines w:val="0"/>
              <w:pageBreakBefore w:val="0"/>
              <w:widowControl w:val="0"/>
              <w:kinsoku/>
              <w:wordWrap w:val="0"/>
              <w:overflowPunct/>
              <w:topLinePunct/>
              <w:autoSpaceDE/>
              <w:autoSpaceDN/>
              <w:bidi w:val="0"/>
              <w:adjustRightInd w:val="0"/>
              <w:snapToGrid w:val="0"/>
              <w:spacing w:line="360" w:lineRule="auto"/>
              <w:jc w:val="left"/>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□有偏离（如有偏离，则应在本表中对偏离项逐一列明，否则投标无效；</w:t>
            </w:r>
            <w:r>
              <w:rPr>
                <w:rFonts w:hint="eastAsia" w:ascii="宋体" w:hAnsi="宋体" w:eastAsia="宋体" w:cs="宋体"/>
                <w:b w:val="0"/>
                <w:bCs w:val="0"/>
                <w:sz w:val="21"/>
                <w:szCs w:val="21"/>
                <w:highlight w:val="none"/>
              </w:rPr>
              <w:t>对合同条款中的所有要求，除本表列明的偏离外，均视作供应商已对之理解和响应。</w:t>
            </w:r>
            <w:r>
              <w:rPr>
                <w:rFonts w:hint="eastAsia" w:ascii="宋体" w:hAnsi="宋体" w:eastAsia="宋体" w:cs="宋体"/>
                <w:b w:val="0"/>
                <w:bCs w:val="0"/>
                <w:color w:val="000000"/>
                <w:sz w:val="21"/>
                <w:szCs w:val="21"/>
                <w:highlight w:val="none"/>
              </w:rPr>
              <w:t>）</w:t>
            </w:r>
          </w:p>
        </w:tc>
      </w:tr>
      <w:tr w14:paraId="5FE9E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47F8491C">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p>
        </w:tc>
        <w:tc>
          <w:tcPr>
            <w:tcW w:w="2067" w:type="dxa"/>
            <w:vAlign w:val="center"/>
          </w:tcPr>
          <w:p w14:paraId="1B199775">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p>
        </w:tc>
        <w:tc>
          <w:tcPr>
            <w:tcW w:w="1819" w:type="dxa"/>
            <w:vAlign w:val="center"/>
          </w:tcPr>
          <w:p w14:paraId="3FD426A4">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p>
        </w:tc>
        <w:tc>
          <w:tcPr>
            <w:tcW w:w="1819" w:type="dxa"/>
            <w:vAlign w:val="center"/>
          </w:tcPr>
          <w:p w14:paraId="48DB31D3">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p>
        </w:tc>
        <w:tc>
          <w:tcPr>
            <w:tcW w:w="2051" w:type="dxa"/>
            <w:vAlign w:val="center"/>
          </w:tcPr>
          <w:p w14:paraId="1C135A19">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p>
        </w:tc>
        <w:tc>
          <w:tcPr>
            <w:tcW w:w="1084" w:type="dxa"/>
            <w:vAlign w:val="center"/>
          </w:tcPr>
          <w:p w14:paraId="2D7440E2">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p>
        </w:tc>
      </w:tr>
      <w:tr w14:paraId="06433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2AAC2ED3">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p>
        </w:tc>
        <w:tc>
          <w:tcPr>
            <w:tcW w:w="2067" w:type="dxa"/>
            <w:vAlign w:val="center"/>
          </w:tcPr>
          <w:p w14:paraId="2A8D170A">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p>
        </w:tc>
        <w:tc>
          <w:tcPr>
            <w:tcW w:w="1819" w:type="dxa"/>
            <w:vAlign w:val="center"/>
          </w:tcPr>
          <w:p w14:paraId="01B9B1EE">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p>
        </w:tc>
        <w:tc>
          <w:tcPr>
            <w:tcW w:w="1819" w:type="dxa"/>
            <w:vAlign w:val="center"/>
          </w:tcPr>
          <w:p w14:paraId="4BEB9C07">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p>
        </w:tc>
        <w:tc>
          <w:tcPr>
            <w:tcW w:w="2051" w:type="dxa"/>
            <w:vAlign w:val="center"/>
          </w:tcPr>
          <w:p w14:paraId="28CD8499">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p>
        </w:tc>
        <w:tc>
          <w:tcPr>
            <w:tcW w:w="1084" w:type="dxa"/>
            <w:vAlign w:val="center"/>
          </w:tcPr>
          <w:p w14:paraId="6F64BA12">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p>
        </w:tc>
      </w:tr>
      <w:tr w14:paraId="008B9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5AEAFEA3">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p>
        </w:tc>
        <w:tc>
          <w:tcPr>
            <w:tcW w:w="2067" w:type="dxa"/>
            <w:vAlign w:val="center"/>
          </w:tcPr>
          <w:p w14:paraId="0437A110">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p>
        </w:tc>
        <w:tc>
          <w:tcPr>
            <w:tcW w:w="1819" w:type="dxa"/>
            <w:vAlign w:val="center"/>
          </w:tcPr>
          <w:p w14:paraId="652AA13A">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p>
        </w:tc>
        <w:tc>
          <w:tcPr>
            <w:tcW w:w="1819" w:type="dxa"/>
            <w:vAlign w:val="center"/>
          </w:tcPr>
          <w:p w14:paraId="2F7813AD">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p>
        </w:tc>
        <w:tc>
          <w:tcPr>
            <w:tcW w:w="2051" w:type="dxa"/>
            <w:vAlign w:val="center"/>
          </w:tcPr>
          <w:p w14:paraId="2C979304">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p>
        </w:tc>
        <w:tc>
          <w:tcPr>
            <w:tcW w:w="1084" w:type="dxa"/>
            <w:vAlign w:val="center"/>
          </w:tcPr>
          <w:p w14:paraId="4DEFB8A6">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p>
        </w:tc>
      </w:tr>
      <w:tr w14:paraId="48014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06C597DB">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p>
        </w:tc>
        <w:tc>
          <w:tcPr>
            <w:tcW w:w="2067" w:type="dxa"/>
            <w:vAlign w:val="center"/>
          </w:tcPr>
          <w:p w14:paraId="655F6C06">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p>
        </w:tc>
        <w:tc>
          <w:tcPr>
            <w:tcW w:w="1819" w:type="dxa"/>
            <w:vAlign w:val="center"/>
          </w:tcPr>
          <w:p w14:paraId="18C001C1">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p>
        </w:tc>
        <w:tc>
          <w:tcPr>
            <w:tcW w:w="1819" w:type="dxa"/>
            <w:vAlign w:val="center"/>
          </w:tcPr>
          <w:p w14:paraId="1910038F">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p>
        </w:tc>
        <w:tc>
          <w:tcPr>
            <w:tcW w:w="2051" w:type="dxa"/>
            <w:vAlign w:val="center"/>
          </w:tcPr>
          <w:p w14:paraId="16655281">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p>
        </w:tc>
        <w:tc>
          <w:tcPr>
            <w:tcW w:w="1084" w:type="dxa"/>
            <w:vAlign w:val="center"/>
          </w:tcPr>
          <w:p w14:paraId="481AD244">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p>
        </w:tc>
      </w:tr>
      <w:bookmarkEnd w:id="897"/>
    </w:tbl>
    <w:p w14:paraId="5F894A49">
      <w:pPr>
        <w:keepNext w:val="0"/>
        <w:keepLines w:val="0"/>
        <w:pageBreakBefore w:val="0"/>
        <w:widowControl w:val="0"/>
        <w:tabs>
          <w:tab w:val="left" w:pos="1800"/>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注：</w:t>
      </w:r>
      <w:r>
        <w:rPr>
          <w:rFonts w:hint="eastAsia" w:ascii="宋体" w:hAnsi="宋体" w:eastAsia="宋体" w:cs="宋体"/>
          <w:b w:val="0"/>
          <w:bCs w:val="0"/>
          <w:sz w:val="21"/>
          <w:szCs w:val="21"/>
          <w:highlight w:val="none"/>
        </w:rPr>
        <w:t>“偏离情况”列应</w:t>
      </w:r>
      <w:r>
        <w:rPr>
          <w:rFonts w:hint="eastAsia" w:ascii="宋体" w:hAnsi="宋体" w:eastAsia="宋体" w:cs="宋体"/>
          <w:b w:val="0"/>
          <w:bCs w:val="0"/>
          <w:color w:val="000000"/>
          <w:sz w:val="21"/>
          <w:szCs w:val="21"/>
          <w:highlight w:val="none"/>
        </w:rPr>
        <w:t>据实</w:t>
      </w:r>
      <w:r>
        <w:rPr>
          <w:rFonts w:hint="eastAsia" w:ascii="宋体" w:hAnsi="宋体" w:eastAsia="宋体" w:cs="宋体"/>
          <w:b w:val="0"/>
          <w:bCs w:val="0"/>
          <w:sz w:val="21"/>
          <w:szCs w:val="21"/>
          <w:highlight w:val="none"/>
        </w:rPr>
        <w:t>填写“正偏离”或“负偏离”。</w:t>
      </w:r>
    </w:p>
    <w:p w14:paraId="58614253">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rPr>
      </w:pPr>
    </w:p>
    <w:p w14:paraId="2704623C">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rPr>
      </w:pPr>
    </w:p>
    <w:p w14:paraId="2062633C">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rPr>
      </w:pPr>
    </w:p>
    <w:p w14:paraId="48E04CE7">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u w:val="single"/>
          <w:lang w:val="en-US" w:eastAsia="zh-CN"/>
        </w:rPr>
      </w:pPr>
      <w:r>
        <w:rPr>
          <w:rFonts w:hint="eastAsia" w:ascii="宋体" w:hAnsi="宋体" w:eastAsia="宋体" w:cs="宋体"/>
          <w:b w:val="0"/>
          <w:bCs w:val="0"/>
          <w:color w:val="000000"/>
          <w:sz w:val="21"/>
          <w:szCs w:val="21"/>
          <w:highlight w:val="none"/>
        </w:rPr>
        <w:t>投标人名称（加盖公章）</w:t>
      </w:r>
      <w:r>
        <w:rPr>
          <w:rFonts w:hint="eastAsia" w:ascii="宋体" w:hAnsi="宋体" w:eastAsia="宋体" w:cs="宋体"/>
          <w:b w:val="0"/>
          <w:bCs w:val="0"/>
          <w:color w:val="000000"/>
          <w:sz w:val="21"/>
          <w:szCs w:val="21"/>
          <w:highlight w:val="none"/>
          <w:lang w:val="zh-CN"/>
        </w:rPr>
        <w:t>：</w:t>
      </w:r>
      <w:r>
        <w:rPr>
          <w:rFonts w:hint="eastAsia" w:ascii="宋体" w:hAnsi="宋体" w:eastAsia="宋体" w:cs="宋体"/>
          <w:b w:val="0"/>
          <w:bCs w:val="0"/>
          <w:color w:val="000000"/>
          <w:sz w:val="21"/>
          <w:szCs w:val="21"/>
          <w:highlight w:val="none"/>
          <w:u w:val="single"/>
          <w:lang w:val="en-US" w:eastAsia="zh-CN"/>
        </w:rPr>
        <w:t xml:space="preserve">             </w:t>
      </w:r>
    </w:p>
    <w:p w14:paraId="7D90591D">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color w:val="000000"/>
          <w:sz w:val="21"/>
          <w:szCs w:val="21"/>
          <w:highlight w:val="none"/>
        </w:rPr>
        <w:t>日期：</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年</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月</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日</w:t>
      </w:r>
    </w:p>
    <w:p w14:paraId="4E117952">
      <w:pPr>
        <w:keepNext w:val="0"/>
        <w:keepLines w:val="0"/>
        <w:pageBreakBefore w:val="0"/>
        <w:widowControl w:val="0"/>
        <w:kinsoku/>
        <w:wordWrap w:val="0"/>
        <w:overflowPunct/>
        <w:topLinePunct/>
        <w:autoSpaceDE/>
        <w:autoSpaceDN/>
        <w:bidi w:val="0"/>
        <w:adjustRightInd w:val="0"/>
        <w:snapToGrid w:val="0"/>
        <w:spacing w:before="25" w:after="25" w:line="360" w:lineRule="auto"/>
        <w:textAlignment w:val="auto"/>
        <w:rPr>
          <w:rFonts w:hint="eastAsia" w:ascii="宋体" w:hAnsi="宋体" w:eastAsia="宋体" w:cs="宋体"/>
          <w:b w:val="0"/>
          <w:bCs w:val="0"/>
          <w:color w:val="000000"/>
          <w:sz w:val="21"/>
          <w:szCs w:val="21"/>
          <w:highlight w:val="none"/>
        </w:rPr>
        <w:sectPr>
          <w:pgSz w:w="11907" w:h="16840"/>
          <w:pgMar w:top="1440" w:right="1080" w:bottom="1440" w:left="1080" w:header="851" w:footer="851" w:gutter="0"/>
          <w:pgNumType w:fmt="decimal"/>
          <w:cols w:space="720" w:num="1"/>
          <w:docGrid w:linePitch="462" w:charSpace="0"/>
        </w:sectPr>
      </w:pPr>
    </w:p>
    <w:p w14:paraId="2C0DE0F2">
      <w:pPr>
        <w:keepNext w:val="0"/>
        <w:keepLines w:val="0"/>
        <w:pageBreakBefore w:val="0"/>
        <w:widowControl w:val="0"/>
        <w:kinsoku/>
        <w:wordWrap w:val="0"/>
        <w:overflowPunct/>
        <w:topLinePunct/>
        <w:autoSpaceDE/>
        <w:autoSpaceDN/>
        <w:bidi w:val="0"/>
        <w:spacing w:line="360" w:lineRule="auto"/>
        <w:textAlignment w:val="auto"/>
        <w:outlineLvl w:val="2"/>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lang w:val="en-US" w:eastAsia="zh-CN"/>
        </w:rPr>
        <w:t>6</w:t>
      </w:r>
      <w:bookmarkEnd w:id="884"/>
      <w:bookmarkEnd w:id="885"/>
      <w:bookmarkEnd w:id="886"/>
      <w:bookmarkEnd w:id="887"/>
      <w:bookmarkEnd w:id="888"/>
      <w:bookmarkEnd w:id="889"/>
      <w:bookmarkEnd w:id="890"/>
      <w:bookmarkEnd w:id="891"/>
      <w:bookmarkEnd w:id="892"/>
      <w:bookmarkEnd w:id="893"/>
      <w:bookmarkEnd w:id="894"/>
      <w:bookmarkEnd w:id="895"/>
      <w:bookmarkEnd w:id="896"/>
      <w:r>
        <w:rPr>
          <w:rFonts w:hint="eastAsia" w:ascii="宋体" w:hAnsi="宋体" w:eastAsia="宋体" w:cs="宋体"/>
          <w:b w:val="0"/>
          <w:bCs w:val="0"/>
          <w:color w:val="000000"/>
          <w:sz w:val="21"/>
          <w:szCs w:val="21"/>
          <w:highlight w:val="none"/>
        </w:rPr>
        <w:t>采购需求偏离表（实质性格式）</w:t>
      </w:r>
    </w:p>
    <w:p w14:paraId="53F1F978">
      <w:pPr>
        <w:keepNext w:val="0"/>
        <w:keepLines w:val="0"/>
        <w:pageBreakBefore w:val="0"/>
        <w:widowControl w:val="0"/>
        <w:kinsoku/>
        <w:wordWrap w:val="0"/>
        <w:overflowPunct/>
        <w:topLinePunct/>
        <w:autoSpaceDE/>
        <w:autoSpaceDN/>
        <w:bidi w:val="0"/>
        <w:adjustRightInd w:val="0"/>
        <w:spacing w:line="360" w:lineRule="auto"/>
        <w:jc w:val="center"/>
        <w:textAlignment w:val="auto"/>
        <w:rPr>
          <w:rFonts w:hint="eastAsia" w:ascii="宋体" w:hAnsi="宋体" w:eastAsia="宋体" w:cs="宋体"/>
          <w:b w:val="0"/>
          <w:bCs w:val="0"/>
          <w:color w:val="000000"/>
          <w:sz w:val="21"/>
          <w:szCs w:val="21"/>
          <w:highlight w:val="none"/>
        </w:rPr>
      </w:pPr>
    </w:p>
    <w:p w14:paraId="2BB7D64D">
      <w:pPr>
        <w:keepNext w:val="0"/>
        <w:keepLines w:val="0"/>
        <w:pageBreakBefore w:val="0"/>
        <w:widowControl w:val="0"/>
        <w:kinsoku/>
        <w:wordWrap w:val="0"/>
        <w:overflowPunct/>
        <w:topLinePunct/>
        <w:autoSpaceDE/>
        <w:autoSpaceDN/>
        <w:bidi w:val="0"/>
        <w:adjustRightInd w:val="0"/>
        <w:spacing w:line="360" w:lineRule="auto"/>
        <w:jc w:val="center"/>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采购需求偏离表</w:t>
      </w:r>
    </w:p>
    <w:p w14:paraId="5C49F403">
      <w:pPr>
        <w:keepNext w:val="0"/>
        <w:keepLines w:val="0"/>
        <w:pageBreakBefore w:val="0"/>
        <w:widowControl w:val="0"/>
        <w:tabs>
          <w:tab w:val="left" w:pos="1800"/>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sz w:val="21"/>
          <w:szCs w:val="21"/>
          <w:highlight w:val="none"/>
          <w:u w:val="single"/>
        </w:rPr>
      </w:pPr>
      <w:r>
        <w:rPr>
          <w:rFonts w:hint="eastAsia" w:ascii="宋体" w:hAnsi="宋体" w:eastAsia="宋体" w:cs="宋体"/>
          <w:b w:val="0"/>
          <w:bCs w:val="0"/>
          <w:color w:val="000000"/>
          <w:sz w:val="21"/>
          <w:szCs w:val="21"/>
          <w:highlight w:val="none"/>
        </w:rPr>
        <w:t>项目编号：</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lang w:val="en-US" w:eastAsia="zh-CN"/>
        </w:rPr>
        <w:t xml:space="preserve"> </w:t>
      </w:r>
      <w:r>
        <w:rPr>
          <w:rFonts w:hint="eastAsia" w:ascii="宋体" w:hAnsi="宋体" w:eastAsia="宋体" w:cs="宋体"/>
          <w:b w:val="0"/>
          <w:bCs w:val="0"/>
          <w:color w:val="000000"/>
          <w:sz w:val="21"/>
          <w:szCs w:val="21"/>
          <w:highlight w:val="none"/>
        </w:rPr>
        <w:t>项目名称：</w:t>
      </w:r>
      <w:r>
        <w:rPr>
          <w:rFonts w:hint="eastAsia" w:ascii="宋体" w:hAnsi="宋体" w:eastAsia="宋体" w:cs="宋体"/>
          <w:b w:val="0"/>
          <w:bCs w:val="0"/>
          <w:color w:val="000000"/>
          <w:sz w:val="21"/>
          <w:szCs w:val="21"/>
          <w:highlight w:val="none"/>
          <w:u w:val="single"/>
          <w:lang w:val="en-US" w:eastAsia="zh-CN"/>
        </w:rPr>
        <w:t xml:space="preserve">                      </w:t>
      </w:r>
    </w:p>
    <w:tbl>
      <w:tblPr>
        <w:tblStyle w:val="46"/>
        <w:tblW w:w="9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482"/>
        <w:gridCol w:w="2384"/>
        <w:gridCol w:w="2126"/>
        <w:gridCol w:w="1875"/>
        <w:gridCol w:w="1009"/>
      </w:tblGrid>
      <w:tr w14:paraId="6F05C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5" w:type="dxa"/>
            <w:vAlign w:val="center"/>
          </w:tcPr>
          <w:p w14:paraId="6F130852">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序号</w:t>
            </w:r>
          </w:p>
        </w:tc>
        <w:tc>
          <w:tcPr>
            <w:tcW w:w="1482" w:type="dxa"/>
            <w:vAlign w:val="center"/>
          </w:tcPr>
          <w:p w14:paraId="48332A80">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招标文件条目号（页码）</w:t>
            </w:r>
          </w:p>
        </w:tc>
        <w:tc>
          <w:tcPr>
            <w:tcW w:w="2384" w:type="dxa"/>
            <w:vAlign w:val="center"/>
          </w:tcPr>
          <w:p w14:paraId="6DF23BF3">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招标文件要求</w:t>
            </w:r>
          </w:p>
        </w:tc>
        <w:tc>
          <w:tcPr>
            <w:tcW w:w="2126" w:type="dxa"/>
            <w:vAlign w:val="center"/>
          </w:tcPr>
          <w:p w14:paraId="00F2D61D">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投标响应内容</w:t>
            </w:r>
          </w:p>
        </w:tc>
        <w:tc>
          <w:tcPr>
            <w:tcW w:w="1875" w:type="dxa"/>
            <w:vAlign w:val="center"/>
          </w:tcPr>
          <w:p w14:paraId="267B401D">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偏离情况</w:t>
            </w:r>
          </w:p>
        </w:tc>
        <w:tc>
          <w:tcPr>
            <w:tcW w:w="1009" w:type="dxa"/>
            <w:vAlign w:val="center"/>
          </w:tcPr>
          <w:p w14:paraId="61575932">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说明</w:t>
            </w:r>
          </w:p>
        </w:tc>
      </w:tr>
      <w:tr w14:paraId="20635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5" w:type="dxa"/>
            <w:vAlign w:val="center"/>
          </w:tcPr>
          <w:p w14:paraId="4C233EFC">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482" w:type="dxa"/>
            <w:vAlign w:val="center"/>
          </w:tcPr>
          <w:p w14:paraId="7F34336B">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2384" w:type="dxa"/>
            <w:vAlign w:val="center"/>
          </w:tcPr>
          <w:p w14:paraId="10A582F7">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2126" w:type="dxa"/>
            <w:vAlign w:val="center"/>
          </w:tcPr>
          <w:p w14:paraId="389DF135">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875" w:type="dxa"/>
            <w:vAlign w:val="center"/>
          </w:tcPr>
          <w:p w14:paraId="1E3B4FEE">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009" w:type="dxa"/>
            <w:vAlign w:val="center"/>
          </w:tcPr>
          <w:p w14:paraId="6476107C">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r>
      <w:tr w14:paraId="1BD88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5" w:type="dxa"/>
            <w:vAlign w:val="center"/>
          </w:tcPr>
          <w:p w14:paraId="1E728DF8">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482" w:type="dxa"/>
            <w:vAlign w:val="center"/>
          </w:tcPr>
          <w:p w14:paraId="2BBD2F13">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2384" w:type="dxa"/>
            <w:vAlign w:val="center"/>
          </w:tcPr>
          <w:p w14:paraId="13C3A66D">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2126" w:type="dxa"/>
            <w:vAlign w:val="center"/>
          </w:tcPr>
          <w:p w14:paraId="53D451C1">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875" w:type="dxa"/>
            <w:vAlign w:val="center"/>
          </w:tcPr>
          <w:p w14:paraId="13512EC2">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009" w:type="dxa"/>
            <w:vAlign w:val="center"/>
          </w:tcPr>
          <w:p w14:paraId="2C7B938E">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r>
      <w:tr w14:paraId="366C5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5" w:type="dxa"/>
            <w:vAlign w:val="center"/>
          </w:tcPr>
          <w:p w14:paraId="5CFC4F02">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482" w:type="dxa"/>
            <w:vAlign w:val="center"/>
          </w:tcPr>
          <w:p w14:paraId="566FF73C">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2384" w:type="dxa"/>
            <w:vAlign w:val="center"/>
          </w:tcPr>
          <w:p w14:paraId="206CAE23">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2126" w:type="dxa"/>
            <w:vAlign w:val="center"/>
          </w:tcPr>
          <w:p w14:paraId="0461396E">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875" w:type="dxa"/>
            <w:vAlign w:val="center"/>
          </w:tcPr>
          <w:p w14:paraId="20E4D3BB">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009" w:type="dxa"/>
            <w:vAlign w:val="center"/>
          </w:tcPr>
          <w:p w14:paraId="059B6B34">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r>
      <w:tr w14:paraId="7DDD4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5" w:type="dxa"/>
            <w:vAlign w:val="center"/>
          </w:tcPr>
          <w:p w14:paraId="75F35491">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482" w:type="dxa"/>
            <w:vAlign w:val="center"/>
          </w:tcPr>
          <w:p w14:paraId="130042DA">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2384" w:type="dxa"/>
            <w:vAlign w:val="center"/>
          </w:tcPr>
          <w:p w14:paraId="0C11688F">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2126" w:type="dxa"/>
            <w:vAlign w:val="center"/>
          </w:tcPr>
          <w:p w14:paraId="12E4F4BE">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875" w:type="dxa"/>
            <w:vAlign w:val="center"/>
          </w:tcPr>
          <w:p w14:paraId="748DD8BD">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009" w:type="dxa"/>
            <w:vAlign w:val="center"/>
          </w:tcPr>
          <w:p w14:paraId="00C0C1F3">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r>
      <w:tr w14:paraId="4B6EA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5" w:type="dxa"/>
            <w:vAlign w:val="center"/>
          </w:tcPr>
          <w:p w14:paraId="2C20C468">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482" w:type="dxa"/>
            <w:vAlign w:val="center"/>
          </w:tcPr>
          <w:p w14:paraId="001B9D55">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2384" w:type="dxa"/>
            <w:vAlign w:val="center"/>
          </w:tcPr>
          <w:p w14:paraId="3E6F674C">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2126" w:type="dxa"/>
            <w:vAlign w:val="center"/>
          </w:tcPr>
          <w:p w14:paraId="52DAA8E6">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875" w:type="dxa"/>
            <w:vAlign w:val="center"/>
          </w:tcPr>
          <w:p w14:paraId="298E6310">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009" w:type="dxa"/>
            <w:vAlign w:val="center"/>
          </w:tcPr>
          <w:p w14:paraId="567B18AE">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r>
      <w:tr w14:paraId="2DFDF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5" w:type="dxa"/>
            <w:vAlign w:val="center"/>
          </w:tcPr>
          <w:p w14:paraId="6F7F4CBA">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482" w:type="dxa"/>
            <w:vAlign w:val="center"/>
          </w:tcPr>
          <w:p w14:paraId="01AF73C2">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2384" w:type="dxa"/>
            <w:vAlign w:val="center"/>
          </w:tcPr>
          <w:p w14:paraId="42F89A71">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2126" w:type="dxa"/>
            <w:vAlign w:val="center"/>
          </w:tcPr>
          <w:p w14:paraId="5649A709">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875" w:type="dxa"/>
            <w:vAlign w:val="center"/>
          </w:tcPr>
          <w:p w14:paraId="6299E7C6">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009" w:type="dxa"/>
            <w:vAlign w:val="center"/>
          </w:tcPr>
          <w:p w14:paraId="455D7929">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r>
    </w:tbl>
    <w:p w14:paraId="2F7D98C1">
      <w:pPr>
        <w:keepNext w:val="0"/>
        <w:keepLines w:val="0"/>
        <w:pageBreakBefore w:val="0"/>
        <w:widowControl w:val="0"/>
        <w:tabs>
          <w:tab w:val="left" w:pos="1800"/>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注：</w:t>
      </w:r>
    </w:p>
    <w:p w14:paraId="30B92B6D">
      <w:pPr>
        <w:keepNext w:val="0"/>
        <w:keepLines w:val="0"/>
        <w:pageBreakBefore w:val="0"/>
        <w:widowControl w:val="0"/>
        <w:tabs>
          <w:tab w:val="left" w:pos="1800"/>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color w:val="000000"/>
          <w:sz w:val="21"/>
          <w:szCs w:val="21"/>
          <w:highlight w:val="none"/>
        </w:rPr>
        <w:t>1.</w:t>
      </w:r>
      <w:r>
        <w:rPr>
          <w:rFonts w:hint="eastAsia" w:ascii="宋体" w:hAnsi="宋体" w:eastAsia="宋体" w:cs="宋体"/>
          <w:b w:val="0"/>
          <w:bCs w:val="0"/>
          <w:sz w:val="21"/>
          <w:szCs w:val="21"/>
          <w:highlight w:val="none"/>
        </w:rPr>
        <w:t>对招标文件中的所有商务、技术要求，除本表所列明的所有偏离外，均视作供应商已对之理解和响应。此表中若无任何文字说明，内容为空白的，投标无效。</w:t>
      </w:r>
    </w:p>
    <w:p w14:paraId="3ECFB4D7">
      <w:pPr>
        <w:keepNext w:val="0"/>
        <w:keepLines w:val="0"/>
        <w:pageBreakBefore w:val="0"/>
        <w:widowControl w:val="0"/>
        <w:tabs>
          <w:tab w:val="left" w:pos="1800"/>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2.“偏离情况”列应</w:t>
      </w:r>
      <w:r>
        <w:rPr>
          <w:rFonts w:hint="eastAsia" w:ascii="宋体" w:hAnsi="宋体" w:eastAsia="宋体" w:cs="宋体"/>
          <w:b w:val="0"/>
          <w:bCs w:val="0"/>
          <w:color w:val="000000"/>
          <w:sz w:val="21"/>
          <w:szCs w:val="21"/>
          <w:highlight w:val="none"/>
        </w:rPr>
        <w:t>据实</w:t>
      </w:r>
      <w:r>
        <w:rPr>
          <w:rFonts w:hint="eastAsia" w:ascii="宋体" w:hAnsi="宋体" w:eastAsia="宋体" w:cs="宋体"/>
          <w:b w:val="0"/>
          <w:bCs w:val="0"/>
          <w:sz w:val="21"/>
          <w:szCs w:val="21"/>
          <w:highlight w:val="none"/>
        </w:rPr>
        <w:t>填写“正偏离”或“负偏离”。如对招标文件中的所有商务、技术要求均不存在偏离情况，可不一一列示，在“偏离情况”列填写“全部响应，无偏离”。</w:t>
      </w:r>
    </w:p>
    <w:p w14:paraId="605BDE80">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rPr>
      </w:pPr>
      <w:bookmarkStart w:id="898" w:name="_Toc373513395"/>
      <w:bookmarkStart w:id="899" w:name="_Toc287280580"/>
      <w:bookmarkStart w:id="900" w:name="_Toc205612642"/>
      <w:bookmarkStart w:id="901" w:name="_Toc54885221"/>
      <w:bookmarkStart w:id="902" w:name="_Toc287280329"/>
      <w:bookmarkStart w:id="903" w:name="_Toc883"/>
      <w:bookmarkStart w:id="904" w:name="_Toc194888463"/>
      <w:bookmarkStart w:id="905" w:name="_Toc20201"/>
      <w:bookmarkStart w:id="906" w:name="_Toc205612713"/>
      <w:bookmarkStart w:id="907" w:name="_Toc202069430"/>
      <w:bookmarkStart w:id="908" w:name="_Toc4084"/>
      <w:bookmarkStart w:id="909" w:name="_Toc32356"/>
      <w:bookmarkStart w:id="910" w:name="_Toc194883189"/>
      <w:bookmarkStart w:id="911" w:name="_Toc201995952"/>
      <w:bookmarkStart w:id="912" w:name="_Toc182802966"/>
    </w:p>
    <w:p w14:paraId="6E95FAED">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rPr>
      </w:pPr>
    </w:p>
    <w:p w14:paraId="61F4E8A9">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rPr>
      </w:pPr>
    </w:p>
    <w:p w14:paraId="70F776CD">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u w:val="single"/>
          <w:lang w:val="en-US" w:eastAsia="zh-CN"/>
        </w:rPr>
      </w:pPr>
      <w:r>
        <w:rPr>
          <w:rFonts w:hint="eastAsia" w:ascii="宋体" w:hAnsi="宋体" w:eastAsia="宋体" w:cs="宋体"/>
          <w:b w:val="0"/>
          <w:bCs w:val="0"/>
          <w:color w:val="000000"/>
          <w:sz w:val="21"/>
          <w:szCs w:val="21"/>
          <w:highlight w:val="none"/>
        </w:rPr>
        <w:t>投标人名称（加盖公章）</w:t>
      </w:r>
      <w:r>
        <w:rPr>
          <w:rFonts w:hint="eastAsia" w:ascii="宋体" w:hAnsi="宋体" w:eastAsia="宋体" w:cs="宋体"/>
          <w:b w:val="0"/>
          <w:bCs w:val="0"/>
          <w:color w:val="000000"/>
          <w:sz w:val="21"/>
          <w:szCs w:val="21"/>
          <w:highlight w:val="none"/>
          <w:lang w:val="zh-CN"/>
        </w:rPr>
        <w:t>：</w:t>
      </w:r>
      <w:r>
        <w:rPr>
          <w:rFonts w:hint="eastAsia" w:ascii="宋体" w:hAnsi="宋体" w:eastAsia="宋体" w:cs="宋体"/>
          <w:b w:val="0"/>
          <w:bCs w:val="0"/>
          <w:color w:val="000000"/>
          <w:sz w:val="21"/>
          <w:szCs w:val="21"/>
          <w:highlight w:val="none"/>
          <w:u w:val="single"/>
          <w:lang w:val="en-US" w:eastAsia="zh-CN"/>
        </w:rPr>
        <w:t xml:space="preserve">             </w:t>
      </w:r>
    </w:p>
    <w:p w14:paraId="70181FEC">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color w:val="000000"/>
          <w:sz w:val="21"/>
          <w:szCs w:val="21"/>
          <w:highlight w:val="none"/>
        </w:rPr>
        <w:t>日期：</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年</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月</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日</w:t>
      </w:r>
    </w:p>
    <w:p w14:paraId="12945074">
      <w:pPr>
        <w:keepNext w:val="0"/>
        <w:keepLines w:val="0"/>
        <w:pageBreakBefore w:val="0"/>
        <w:widowControl w:val="0"/>
        <w:kinsoku/>
        <w:wordWrap w:val="0"/>
        <w:overflowPunct/>
        <w:topLinePunct/>
        <w:autoSpaceDE/>
        <w:autoSpaceDN/>
        <w:bidi w:val="0"/>
        <w:adjustRightInd w:val="0"/>
        <w:snapToGrid w:val="0"/>
        <w:spacing w:before="25" w:after="25" w:line="360" w:lineRule="auto"/>
        <w:textAlignment w:val="auto"/>
        <w:rPr>
          <w:rFonts w:hint="eastAsia" w:ascii="宋体" w:hAnsi="宋体" w:eastAsia="宋体" w:cs="宋体"/>
          <w:b w:val="0"/>
          <w:bCs w:val="0"/>
          <w:color w:val="000000"/>
          <w:sz w:val="21"/>
          <w:szCs w:val="21"/>
          <w:highlight w:val="none"/>
        </w:rPr>
        <w:sectPr>
          <w:pgSz w:w="11907" w:h="16840"/>
          <w:pgMar w:top="1440" w:right="1080" w:bottom="1440" w:left="1080" w:header="851" w:footer="851" w:gutter="0"/>
          <w:pgNumType w:fmt="decimal"/>
          <w:cols w:space="720" w:num="1"/>
          <w:docGrid w:linePitch="462" w:charSpace="0"/>
        </w:sectPr>
      </w:pPr>
    </w:p>
    <w:p w14:paraId="280777BE">
      <w:pPr>
        <w:keepNext w:val="0"/>
        <w:keepLines w:val="0"/>
        <w:pageBreakBefore w:val="0"/>
        <w:widowControl w:val="0"/>
        <w:kinsoku/>
        <w:wordWrap w:val="0"/>
        <w:overflowPunct/>
        <w:topLinePunct/>
        <w:autoSpaceDE/>
        <w:autoSpaceDN/>
        <w:bidi w:val="0"/>
        <w:spacing w:line="360" w:lineRule="auto"/>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7招标文件要求提供或投标人认为应附的其他材料</w:t>
      </w:r>
    </w:p>
    <w:p w14:paraId="497C76D9">
      <w:pPr>
        <w:keepNext w:val="0"/>
        <w:keepLines w:val="0"/>
        <w:pageBreakBefore w:val="0"/>
        <w:widowControl w:val="0"/>
        <w:kinsoku/>
        <w:wordWrap w:val="0"/>
        <w:overflowPunct/>
        <w:topLinePunct/>
        <w:autoSpaceDE/>
        <w:autoSpaceDN/>
        <w:bidi w:val="0"/>
        <w:spacing w:line="360" w:lineRule="auto"/>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7-1供应商信息采集表</w:t>
      </w:r>
    </w:p>
    <w:tbl>
      <w:tblPr>
        <w:tblStyle w:val="4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4"/>
        <w:gridCol w:w="3193"/>
        <w:gridCol w:w="3193"/>
      </w:tblGrid>
      <w:tr w14:paraId="015AB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4" w:type="dxa"/>
            <w:vAlign w:val="center"/>
          </w:tcPr>
          <w:p w14:paraId="52A52A21">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lang w:val="en-US" w:eastAsia="zh-CN"/>
              </w:rPr>
              <w:t>供应商名称</w:t>
            </w:r>
          </w:p>
        </w:tc>
        <w:tc>
          <w:tcPr>
            <w:tcW w:w="3193" w:type="dxa"/>
            <w:vAlign w:val="center"/>
          </w:tcPr>
          <w:p w14:paraId="65933277">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lang w:val="en-US" w:eastAsia="zh-CN"/>
              </w:rPr>
              <w:t>供应商所属性别</w:t>
            </w:r>
          </w:p>
        </w:tc>
        <w:tc>
          <w:tcPr>
            <w:tcW w:w="3193" w:type="dxa"/>
            <w:vAlign w:val="center"/>
          </w:tcPr>
          <w:p w14:paraId="18B8CA88">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lang w:val="en-US" w:eastAsia="zh-CN"/>
              </w:rPr>
              <w:t>外商投资类型</w:t>
            </w:r>
          </w:p>
        </w:tc>
      </w:tr>
      <w:tr w14:paraId="0ADB6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4" w:type="dxa"/>
            <w:vAlign w:val="center"/>
          </w:tcPr>
          <w:p w14:paraId="6B155340">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vertAlign w:val="baseline"/>
                <w:lang w:val="en-US" w:eastAsia="zh-CN"/>
              </w:rPr>
            </w:pPr>
          </w:p>
        </w:tc>
        <w:tc>
          <w:tcPr>
            <w:tcW w:w="3193" w:type="dxa"/>
            <w:vAlign w:val="center"/>
          </w:tcPr>
          <w:p w14:paraId="4EEBAD39">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vertAlign w:val="baseline"/>
                <w:lang w:val="en-US" w:eastAsia="zh-CN"/>
              </w:rPr>
            </w:pPr>
          </w:p>
        </w:tc>
        <w:tc>
          <w:tcPr>
            <w:tcW w:w="3193" w:type="dxa"/>
            <w:vAlign w:val="center"/>
          </w:tcPr>
          <w:p w14:paraId="79EEDEEF">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vertAlign w:val="baseline"/>
                <w:lang w:val="en-US" w:eastAsia="zh-CN"/>
              </w:rPr>
            </w:pPr>
          </w:p>
        </w:tc>
      </w:tr>
      <w:tr w14:paraId="7E34C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4" w:type="dxa"/>
            <w:vAlign w:val="center"/>
          </w:tcPr>
          <w:p w14:paraId="5BC4441B">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vertAlign w:val="baseline"/>
                <w:lang w:val="en-US" w:eastAsia="zh-CN"/>
              </w:rPr>
            </w:pPr>
          </w:p>
        </w:tc>
        <w:tc>
          <w:tcPr>
            <w:tcW w:w="3193" w:type="dxa"/>
            <w:vAlign w:val="center"/>
          </w:tcPr>
          <w:p w14:paraId="0C8FC058">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vertAlign w:val="baseline"/>
                <w:lang w:val="en-US" w:eastAsia="zh-CN"/>
              </w:rPr>
            </w:pPr>
          </w:p>
        </w:tc>
        <w:tc>
          <w:tcPr>
            <w:tcW w:w="3193" w:type="dxa"/>
            <w:vAlign w:val="center"/>
          </w:tcPr>
          <w:p w14:paraId="7273A2C9">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vertAlign w:val="baseline"/>
                <w:lang w:val="en-US" w:eastAsia="zh-CN"/>
              </w:rPr>
            </w:pPr>
          </w:p>
        </w:tc>
      </w:tr>
      <w:tr w14:paraId="5F1E6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4" w:type="dxa"/>
            <w:vAlign w:val="center"/>
          </w:tcPr>
          <w:p w14:paraId="0AEECF95">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vertAlign w:val="baseline"/>
                <w:lang w:val="en-US" w:eastAsia="zh-CN"/>
              </w:rPr>
            </w:pPr>
          </w:p>
        </w:tc>
        <w:tc>
          <w:tcPr>
            <w:tcW w:w="3193" w:type="dxa"/>
            <w:vAlign w:val="center"/>
          </w:tcPr>
          <w:p w14:paraId="700B5672">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vertAlign w:val="baseline"/>
                <w:lang w:val="en-US" w:eastAsia="zh-CN"/>
              </w:rPr>
            </w:pPr>
          </w:p>
        </w:tc>
        <w:tc>
          <w:tcPr>
            <w:tcW w:w="3193" w:type="dxa"/>
            <w:vAlign w:val="center"/>
          </w:tcPr>
          <w:p w14:paraId="43000F2C">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vertAlign w:val="baseline"/>
                <w:lang w:val="en-US" w:eastAsia="zh-CN"/>
              </w:rPr>
            </w:pPr>
          </w:p>
        </w:tc>
      </w:tr>
      <w:tr w14:paraId="7D471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4" w:type="dxa"/>
            <w:vAlign w:val="center"/>
          </w:tcPr>
          <w:p w14:paraId="2F7C267F">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vertAlign w:val="baseline"/>
                <w:lang w:val="en-US" w:eastAsia="zh-CN"/>
              </w:rPr>
            </w:pPr>
          </w:p>
        </w:tc>
        <w:tc>
          <w:tcPr>
            <w:tcW w:w="3193" w:type="dxa"/>
            <w:vAlign w:val="center"/>
          </w:tcPr>
          <w:p w14:paraId="1FD6EA13">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vertAlign w:val="baseline"/>
                <w:lang w:val="en-US" w:eastAsia="zh-CN"/>
              </w:rPr>
            </w:pPr>
          </w:p>
        </w:tc>
        <w:tc>
          <w:tcPr>
            <w:tcW w:w="3193" w:type="dxa"/>
            <w:vAlign w:val="center"/>
          </w:tcPr>
          <w:p w14:paraId="6BEF4FE4">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vertAlign w:val="baseline"/>
                <w:lang w:val="en-US" w:eastAsia="zh-CN"/>
              </w:rPr>
            </w:pPr>
          </w:p>
        </w:tc>
      </w:tr>
    </w:tbl>
    <w:p w14:paraId="31D954C7">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注：</w:t>
      </w:r>
    </w:p>
    <w:p w14:paraId="504BB9CC">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1.供应商如为联合体，则应填写联合体各成员信息。</w:t>
      </w:r>
    </w:p>
    <w:p w14:paraId="1E791580">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2.供应商所属性别请填写“男”或“女”，指拥有供应商 51%以上绝对所有权的性别；</w:t>
      </w:r>
    </w:p>
    <w:p w14:paraId="41C00257">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绝对所有权拥有者可以是一个人，也可以是多人合计计算。</w:t>
      </w:r>
    </w:p>
    <w:p w14:paraId="3B178EA1">
      <w:pPr>
        <w:keepNext w:val="0"/>
        <w:keepLines w:val="0"/>
        <w:pageBreakBefore w:val="0"/>
        <w:widowControl w:val="0"/>
        <w:numPr>
          <w:ilvl w:val="0"/>
          <w:numId w:val="0"/>
        </w:numPr>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kern w:val="2"/>
          <w:sz w:val="21"/>
          <w:szCs w:val="21"/>
          <w:highlight w:val="none"/>
          <w:lang w:val="en-US" w:eastAsia="zh-CN" w:bidi="ar-SA"/>
        </w:rPr>
        <w:t>3.</w:t>
      </w:r>
      <w:r>
        <w:rPr>
          <w:rFonts w:hint="eastAsia" w:ascii="宋体" w:hAnsi="宋体" w:eastAsia="宋体" w:cs="宋体"/>
          <w:b w:val="0"/>
          <w:bCs w:val="0"/>
          <w:sz w:val="21"/>
          <w:szCs w:val="21"/>
          <w:highlight w:val="none"/>
          <w:lang w:val="en-US" w:eastAsia="zh-CN"/>
        </w:rPr>
        <w:t>外商投资类型请填写“外商单独投资”、“外商部分投资”或“内资”。</w:t>
      </w:r>
    </w:p>
    <w:p w14:paraId="48AD1551">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rPr>
      </w:pPr>
    </w:p>
    <w:p w14:paraId="054459E6">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rPr>
      </w:pPr>
    </w:p>
    <w:p w14:paraId="62609D7E">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rPr>
      </w:pPr>
    </w:p>
    <w:p w14:paraId="0E68E939">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u w:val="single"/>
          <w:lang w:val="en-US" w:eastAsia="zh-CN"/>
        </w:rPr>
      </w:pPr>
      <w:r>
        <w:rPr>
          <w:rFonts w:hint="eastAsia" w:ascii="宋体" w:hAnsi="宋体" w:eastAsia="宋体" w:cs="宋体"/>
          <w:b w:val="0"/>
          <w:bCs w:val="0"/>
          <w:color w:val="000000"/>
          <w:sz w:val="21"/>
          <w:szCs w:val="21"/>
          <w:highlight w:val="none"/>
        </w:rPr>
        <w:t>投标人名称（加盖公章）</w:t>
      </w:r>
      <w:r>
        <w:rPr>
          <w:rFonts w:hint="eastAsia" w:ascii="宋体" w:hAnsi="宋体" w:eastAsia="宋体" w:cs="宋体"/>
          <w:b w:val="0"/>
          <w:bCs w:val="0"/>
          <w:color w:val="000000"/>
          <w:sz w:val="21"/>
          <w:szCs w:val="21"/>
          <w:highlight w:val="none"/>
          <w:lang w:val="zh-CN"/>
        </w:rPr>
        <w:t>：</w:t>
      </w:r>
      <w:r>
        <w:rPr>
          <w:rFonts w:hint="eastAsia" w:ascii="宋体" w:hAnsi="宋体" w:eastAsia="宋体" w:cs="宋体"/>
          <w:b w:val="0"/>
          <w:bCs w:val="0"/>
          <w:color w:val="000000"/>
          <w:sz w:val="21"/>
          <w:szCs w:val="21"/>
          <w:highlight w:val="none"/>
          <w:u w:val="single"/>
          <w:lang w:val="en-US" w:eastAsia="zh-CN"/>
        </w:rPr>
        <w:t xml:space="preserve">             </w:t>
      </w:r>
    </w:p>
    <w:p w14:paraId="75402DEA">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color w:val="000000"/>
          <w:sz w:val="21"/>
          <w:szCs w:val="21"/>
          <w:highlight w:val="none"/>
        </w:rPr>
        <w:t>日期：</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年</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月</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日</w:t>
      </w:r>
    </w:p>
    <w:p w14:paraId="70D70F1E">
      <w:pPr>
        <w:keepNext w:val="0"/>
        <w:keepLines w:val="0"/>
        <w:pageBreakBefore w:val="0"/>
        <w:widowControl w:val="0"/>
        <w:kinsoku/>
        <w:wordWrap w:val="0"/>
        <w:overflowPunct/>
        <w:topLinePunct/>
        <w:autoSpaceDE/>
        <w:autoSpaceDN/>
        <w:bidi w:val="0"/>
        <w:adjustRightInd w:val="0"/>
        <w:snapToGrid w:val="0"/>
        <w:spacing w:before="25" w:after="25" w:line="360" w:lineRule="auto"/>
        <w:textAlignment w:val="auto"/>
        <w:rPr>
          <w:rFonts w:hint="eastAsia" w:ascii="宋体" w:hAnsi="宋体" w:eastAsia="宋体" w:cs="宋体"/>
          <w:b w:val="0"/>
          <w:bCs w:val="0"/>
          <w:color w:val="000000"/>
          <w:sz w:val="21"/>
          <w:szCs w:val="21"/>
          <w:highlight w:val="none"/>
        </w:rPr>
        <w:sectPr>
          <w:pgSz w:w="11907" w:h="16840"/>
          <w:pgMar w:top="1440" w:right="1080" w:bottom="1440" w:left="1080" w:header="851" w:footer="851" w:gutter="0"/>
          <w:pgNumType w:fmt="decimal"/>
          <w:cols w:space="720" w:num="1"/>
          <w:docGrid w:linePitch="462" w:charSpace="0"/>
        </w:sectPr>
      </w:pPr>
    </w:p>
    <w:p w14:paraId="787541E6">
      <w:pPr>
        <w:keepNext w:val="0"/>
        <w:keepLines w:val="0"/>
        <w:pageBreakBefore w:val="0"/>
        <w:widowControl w:val="0"/>
        <w:kinsoku/>
        <w:wordWrap w:val="0"/>
        <w:overflowPunct/>
        <w:topLinePunct/>
        <w:autoSpaceDE/>
        <w:autoSpaceDN/>
        <w:bidi w:val="0"/>
        <w:spacing w:line="360" w:lineRule="auto"/>
        <w:jc w:val="both"/>
        <w:textAlignment w:val="auto"/>
        <w:rPr>
          <w:rFonts w:hint="eastAsia" w:ascii="宋体" w:hAnsi="宋体" w:eastAsia="宋体" w:cs="宋体"/>
          <w:b w:val="0"/>
          <w:bCs w:val="0"/>
          <w:sz w:val="21"/>
          <w:szCs w:val="21"/>
          <w:highlight w:val="none"/>
          <w:lang w:val="en-US" w:eastAsia="zh-CN"/>
        </w:rPr>
      </w:pPr>
      <w:bookmarkStart w:id="913" w:name="_GoBack"/>
      <w:r>
        <w:rPr>
          <w:rFonts w:hint="eastAsia" w:ascii="宋体" w:hAnsi="宋体" w:eastAsia="宋体" w:cs="宋体"/>
          <w:b w:val="0"/>
          <w:bCs w:val="0"/>
          <w:sz w:val="21"/>
          <w:szCs w:val="21"/>
          <w:highlight w:val="none"/>
          <w:lang w:val="en-US" w:eastAsia="zh-CN"/>
        </w:rPr>
        <w:t>7-2招标代理服务费承诺书</w:t>
      </w:r>
    </w:p>
    <w:bookmarkEnd w:id="913"/>
    <w:p w14:paraId="664C8DFE">
      <w:pPr>
        <w:keepNext w:val="0"/>
        <w:keepLines w:val="0"/>
        <w:pageBreakBefore w:val="0"/>
        <w:widowControl w:val="0"/>
        <w:kinsoku/>
        <w:wordWrap w:val="0"/>
        <w:overflowPunct/>
        <w:topLinePunct/>
        <w:autoSpaceDE/>
        <w:autoSpaceDN/>
        <w:bidi w:val="0"/>
        <w:adjustRightInd w:val="0"/>
        <w:snapToGrid w:val="0"/>
        <w:spacing w:line="360" w:lineRule="auto"/>
        <w:jc w:val="both"/>
        <w:textAlignment w:val="auto"/>
        <w:outlineLvl w:val="9"/>
        <w:rPr>
          <w:rFonts w:hint="eastAsia" w:ascii="宋体" w:hAnsi="宋体" w:eastAsia="宋体" w:cs="宋体"/>
          <w:b w:val="0"/>
          <w:bCs w:val="0"/>
          <w:sz w:val="21"/>
          <w:szCs w:val="21"/>
          <w:highlight w:val="none"/>
        </w:rPr>
      </w:pPr>
    </w:p>
    <w:p w14:paraId="535E9328">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u w:val="single"/>
        </w:rPr>
        <w:t>北京中盛宇工程管理有限公司</w:t>
      </w:r>
      <w:r>
        <w:rPr>
          <w:rFonts w:hint="eastAsia" w:ascii="宋体" w:hAnsi="宋体" w:eastAsia="宋体" w:cs="宋体"/>
          <w:b w:val="0"/>
          <w:bCs w:val="0"/>
          <w:sz w:val="21"/>
          <w:szCs w:val="21"/>
          <w:highlight w:val="none"/>
        </w:rPr>
        <w:t>：</w:t>
      </w:r>
    </w:p>
    <w:p w14:paraId="0C612B7A">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我公司在贵公司组织的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项目名称，项目编号）</w:t>
      </w:r>
      <w:r>
        <w:rPr>
          <w:rFonts w:hint="eastAsia" w:ascii="宋体" w:hAnsi="宋体" w:eastAsia="宋体" w:cs="宋体"/>
          <w:b w:val="0"/>
          <w:bCs w:val="0"/>
          <w:sz w:val="21"/>
          <w:szCs w:val="21"/>
          <w:highlight w:val="none"/>
        </w:rPr>
        <w:t>的招标中若为中标人，我公司保证在领取中标通知书时按招标文件的规定向贵公司支付招标代理服务费。如我公司未按上述承诺支付招标代理服务费，贵公司有权取消我公司的中标资格，由此产生的一切法律后果和责任由我公司承担。</w:t>
      </w:r>
    </w:p>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p w14:paraId="31BF5D07">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rPr>
      </w:pPr>
    </w:p>
    <w:p w14:paraId="7027ECB5">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rPr>
      </w:pPr>
    </w:p>
    <w:p w14:paraId="57B068F5">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rPr>
      </w:pPr>
    </w:p>
    <w:p w14:paraId="69D4ACF9">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rPr>
      </w:pPr>
    </w:p>
    <w:p w14:paraId="1B0790AE">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rPr>
      </w:pPr>
    </w:p>
    <w:p w14:paraId="7DF78BCD">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u w:val="single"/>
          <w:lang w:val="en-US" w:eastAsia="zh-CN"/>
        </w:rPr>
      </w:pPr>
      <w:r>
        <w:rPr>
          <w:rFonts w:hint="eastAsia" w:ascii="宋体" w:hAnsi="宋体" w:eastAsia="宋体" w:cs="宋体"/>
          <w:b w:val="0"/>
          <w:bCs w:val="0"/>
          <w:color w:val="000000"/>
          <w:sz w:val="21"/>
          <w:szCs w:val="21"/>
          <w:highlight w:val="none"/>
        </w:rPr>
        <w:t>投标人名称（加盖公章）</w:t>
      </w:r>
      <w:r>
        <w:rPr>
          <w:rFonts w:hint="eastAsia" w:ascii="宋体" w:hAnsi="宋体" w:eastAsia="宋体" w:cs="宋体"/>
          <w:b w:val="0"/>
          <w:bCs w:val="0"/>
          <w:color w:val="000000"/>
          <w:sz w:val="21"/>
          <w:szCs w:val="21"/>
          <w:highlight w:val="none"/>
          <w:lang w:val="zh-CN"/>
        </w:rPr>
        <w:t>：</w:t>
      </w:r>
      <w:r>
        <w:rPr>
          <w:rFonts w:hint="eastAsia" w:ascii="宋体" w:hAnsi="宋体" w:eastAsia="宋体" w:cs="宋体"/>
          <w:b w:val="0"/>
          <w:bCs w:val="0"/>
          <w:color w:val="000000"/>
          <w:sz w:val="21"/>
          <w:szCs w:val="21"/>
          <w:highlight w:val="none"/>
          <w:u w:val="single"/>
          <w:lang w:val="en-US" w:eastAsia="zh-CN"/>
        </w:rPr>
        <w:t xml:space="preserve">             </w:t>
      </w:r>
    </w:p>
    <w:p w14:paraId="4A920FEB">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rPr>
        <w:sectPr>
          <w:pgSz w:w="11907" w:h="16840"/>
          <w:pgMar w:top="1440" w:right="1080" w:bottom="1440" w:left="1080" w:header="851" w:footer="851" w:gutter="0"/>
          <w:pgNumType w:fmt="decimal"/>
          <w:cols w:space="720" w:num="1"/>
          <w:docGrid w:linePitch="462" w:charSpace="0"/>
        </w:sectPr>
      </w:pPr>
      <w:r>
        <w:rPr>
          <w:rFonts w:hint="eastAsia" w:ascii="宋体" w:hAnsi="宋体" w:eastAsia="宋体" w:cs="宋体"/>
          <w:b w:val="0"/>
          <w:bCs w:val="0"/>
          <w:color w:val="000000"/>
          <w:sz w:val="21"/>
          <w:szCs w:val="21"/>
          <w:highlight w:val="none"/>
        </w:rPr>
        <w:t>日期：</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年</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月</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日</w:t>
      </w:r>
    </w:p>
    <w:p w14:paraId="0BBE017A">
      <w:pPr>
        <w:keepNext w:val="0"/>
        <w:keepLines w:val="0"/>
        <w:pageBreakBefore w:val="0"/>
        <w:widowControl w:val="0"/>
        <w:kinsoku/>
        <w:wordWrap w:val="0"/>
        <w:overflowPunct/>
        <w:topLinePunct/>
        <w:autoSpaceDE/>
        <w:autoSpaceDN/>
        <w:bidi w:val="0"/>
        <w:spacing w:line="360" w:lineRule="auto"/>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7-3投标人类似项目业绩</w:t>
      </w:r>
    </w:p>
    <w:p w14:paraId="35181C1A">
      <w:pPr>
        <w:keepNext w:val="0"/>
        <w:keepLines w:val="0"/>
        <w:pageBreakBefore w:val="0"/>
        <w:widowControl w:val="0"/>
        <w:tabs>
          <w:tab w:val="left" w:pos="5580"/>
        </w:tabs>
        <w:kinsoku/>
        <w:wordWrap w:val="0"/>
        <w:overflowPunct/>
        <w:topLinePunct/>
        <w:autoSpaceDE/>
        <w:autoSpaceDN/>
        <w:bidi w:val="0"/>
        <w:spacing w:line="360" w:lineRule="auto"/>
        <w:ind w:right="960"/>
        <w:textAlignment w:val="auto"/>
        <w:rPr>
          <w:rFonts w:hint="eastAsia" w:ascii="宋体" w:hAnsi="宋体" w:eastAsia="宋体" w:cs="宋体"/>
          <w:b w:val="0"/>
          <w:bCs w:val="0"/>
          <w:sz w:val="21"/>
          <w:szCs w:val="21"/>
          <w:highlight w:val="none"/>
        </w:rPr>
      </w:pPr>
    </w:p>
    <w:p w14:paraId="42F15F5C">
      <w:pPr>
        <w:keepNext w:val="0"/>
        <w:keepLines w:val="0"/>
        <w:pageBreakBefore w:val="0"/>
        <w:widowControl w:val="0"/>
        <w:tabs>
          <w:tab w:val="left" w:pos="5580"/>
        </w:tabs>
        <w:kinsoku/>
        <w:wordWrap w:val="0"/>
        <w:overflowPunct/>
        <w:topLinePunct/>
        <w:autoSpaceDE/>
        <w:autoSpaceDN/>
        <w:bidi w:val="0"/>
        <w:spacing w:line="360" w:lineRule="auto"/>
        <w:ind w:right="96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color w:val="000000"/>
          <w:sz w:val="21"/>
          <w:szCs w:val="21"/>
          <w:highlight w:val="none"/>
        </w:rPr>
        <w:t>项目编号：</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lang w:val="en-US" w:eastAsia="zh-CN"/>
        </w:rPr>
        <w:t xml:space="preserve"> </w:t>
      </w:r>
      <w:r>
        <w:rPr>
          <w:rFonts w:hint="eastAsia" w:ascii="宋体" w:hAnsi="宋体" w:eastAsia="宋体" w:cs="宋体"/>
          <w:b w:val="0"/>
          <w:bCs w:val="0"/>
          <w:color w:val="000000"/>
          <w:sz w:val="21"/>
          <w:szCs w:val="21"/>
          <w:highlight w:val="none"/>
        </w:rPr>
        <w:t>项目名称：</w:t>
      </w:r>
      <w:r>
        <w:rPr>
          <w:rFonts w:hint="eastAsia" w:ascii="宋体" w:hAnsi="宋体" w:eastAsia="宋体" w:cs="宋体"/>
          <w:b w:val="0"/>
          <w:bCs w:val="0"/>
          <w:color w:val="000000"/>
          <w:sz w:val="21"/>
          <w:szCs w:val="21"/>
          <w:highlight w:val="none"/>
          <w:u w:val="single"/>
          <w:lang w:val="en-US" w:eastAsia="zh-CN"/>
        </w:rPr>
        <w:t xml:space="preserve">                      </w:t>
      </w:r>
    </w:p>
    <w:tbl>
      <w:tblPr>
        <w:tblStyle w:val="46"/>
        <w:tblW w:w="9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559"/>
        <w:gridCol w:w="2838"/>
        <w:gridCol w:w="1393"/>
        <w:gridCol w:w="1870"/>
        <w:gridCol w:w="1170"/>
      </w:tblGrid>
      <w:tr w14:paraId="6D502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14:paraId="5C68737B">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序号</w:t>
            </w:r>
          </w:p>
        </w:tc>
        <w:tc>
          <w:tcPr>
            <w:tcW w:w="1559" w:type="dxa"/>
            <w:vAlign w:val="center"/>
          </w:tcPr>
          <w:p w14:paraId="39030ADC">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项目业主</w:t>
            </w:r>
          </w:p>
        </w:tc>
        <w:tc>
          <w:tcPr>
            <w:tcW w:w="2838" w:type="dxa"/>
            <w:vAlign w:val="center"/>
          </w:tcPr>
          <w:p w14:paraId="64CDC600">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项目名称</w:t>
            </w:r>
          </w:p>
        </w:tc>
        <w:tc>
          <w:tcPr>
            <w:tcW w:w="1393" w:type="dxa"/>
            <w:vAlign w:val="center"/>
          </w:tcPr>
          <w:p w14:paraId="431B87A9">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合同金额</w:t>
            </w:r>
          </w:p>
        </w:tc>
        <w:tc>
          <w:tcPr>
            <w:tcW w:w="1870" w:type="dxa"/>
            <w:vAlign w:val="center"/>
          </w:tcPr>
          <w:p w14:paraId="5250A40F">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合同签订时间</w:t>
            </w:r>
          </w:p>
        </w:tc>
        <w:tc>
          <w:tcPr>
            <w:tcW w:w="1170" w:type="dxa"/>
            <w:vAlign w:val="center"/>
          </w:tcPr>
          <w:p w14:paraId="2712A989">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备注</w:t>
            </w:r>
          </w:p>
        </w:tc>
      </w:tr>
      <w:tr w14:paraId="305E7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14:paraId="4CC92306">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w:t>
            </w:r>
          </w:p>
        </w:tc>
        <w:tc>
          <w:tcPr>
            <w:tcW w:w="1559" w:type="dxa"/>
            <w:vAlign w:val="center"/>
          </w:tcPr>
          <w:p w14:paraId="3F280700">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2838" w:type="dxa"/>
            <w:vAlign w:val="center"/>
          </w:tcPr>
          <w:p w14:paraId="3FB28D39">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393" w:type="dxa"/>
            <w:vAlign w:val="center"/>
          </w:tcPr>
          <w:p w14:paraId="56FCC913">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870" w:type="dxa"/>
            <w:vAlign w:val="center"/>
          </w:tcPr>
          <w:p w14:paraId="2364DFA1">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170" w:type="dxa"/>
            <w:vAlign w:val="center"/>
          </w:tcPr>
          <w:p w14:paraId="3CFF7A2E">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r>
      <w:tr w14:paraId="66999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14:paraId="1DC66BE6">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w:t>
            </w:r>
          </w:p>
        </w:tc>
        <w:tc>
          <w:tcPr>
            <w:tcW w:w="1559" w:type="dxa"/>
            <w:vAlign w:val="center"/>
          </w:tcPr>
          <w:p w14:paraId="613712AB">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2838" w:type="dxa"/>
            <w:vAlign w:val="center"/>
          </w:tcPr>
          <w:p w14:paraId="40E72875">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393" w:type="dxa"/>
            <w:vAlign w:val="center"/>
          </w:tcPr>
          <w:p w14:paraId="2B071F26">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870" w:type="dxa"/>
            <w:vAlign w:val="center"/>
          </w:tcPr>
          <w:p w14:paraId="7FA1A03C">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170" w:type="dxa"/>
            <w:vAlign w:val="center"/>
          </w:tcPr>
          <w:p w14:paraId="62415421">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r>
      <w:tr w14:paraId="097E2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14:paraId="5777F3A2">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w:t>
            </w:r>
          </w:p>
        </w:tc>
        <w:tc>
          <w:tcPr>
            <w:tcW w:w="1559" w:type="dxa"/>
            <w:vAlign w:val="center"/>
          </w:tcPr>
          <w:p w14:paraId="7237031C">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2838" w:type="dxa"/>
            <w:vAlign w:val="center"/>
          </w:tcPr>
          <w:p w14:paraId="67339EC9">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393" w:type="dxa"/>
            <w:vAlign w:val="center"/>
          </w:tcPr>
          <w:p w14:paraId="57AB24E7">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870" w:type="dxa"/>
            <w:vAlign w:val="center"/>
          </w:tcPr>
          <w:p w14:paraId="426218D6">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170" w:type="dxa"/>
            <w:vAlign w:val="center"/>
          </w:tcPr>
          <w:p w14:paraId="3BF075ED">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r>
      <w:tr w14:paraId="3DD0C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14:paraId="4292C500">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w:t>
            </w:r>
          </w:p>
        </w:tc>
        <w:tc>
          <w:tcPr>
            <w:tcW w:w="1559" w:type="dxa"/>
            <w:vAlign w:val="center"/>
          </w:tcPr>
          <w:p w14:paraId="555A580D">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2838" w:type="dxa"/>
            <w:vAlign w:val="center"/>
          </w:tcPr>
          <w:p w14:paraId="3347255D">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393" w:type="dxa"/>
            <w:vAlign w:val="center"/>
          </w:tcPr>
          <w:p w14:paraId="0727D3CA">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870" w:type="dxa"/>
            <w:vAlign w:val="center"/>
          </w:tcPr>
          <w:p w14:paraId="1736F815">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170" w:type="dxa"/>
            <w:vAlign w:val="center"/>
          </w:tcPr>
          <w:p w14:paraId="56C058F2">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r>
      <w:tr w14:paraId="159FA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14:paraId="28D4471D">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w:t>
            </w:r>
          </w:p>
        </w:tc>
        <w:tc>
          <w:tcPr>
            <w:tcW w:w="1559" w:type="dxa"/>
            <w:vAlign w:val="center"/>
          </w:tcPr>
          <w:p w14:paraId="2E1310DB">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2838" w:type="dxa"/>
            <w:vAlign w:val="center"/>
          </w:tcPr>
          <w:p w14:paraId="5AEFB522">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393" w:type="dxa"/>
            <w:vAlign w:val="center"/>
          </w:tcPr>
          <w:p w14:paraId="5DDEB573">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870" w:type="dxa"/>
            <w:vAlign w:val="center"/>
          </w:tcPr>
          <w:p w14:paraId="0C38E629">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170" w:type="dxa"/>
            <w:vAlign w:val="center"/>
          </w:tcPr>
          <w:p w14:paraId="5812D7E5">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r>
      <w:tr w14:paraId="7D580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14:paraId="0AB40A35">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6</w:t>
            </w:r>
          </w:p>
        </w:tc>
        <w:tc>
          <w:tcPr>
            <w:tcW w:w="1559" w:type="dxa"/>
          </w:tcPr>
          <w:p w14:paraId="202630A0">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2838" w:type="dxa"/>
          </w:tcPr>
          <w:p w14:paraId="67B4E5A4">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393" w:type="dxa"/>
          </w:tcPr>
          <w:p w14:paraId="0DC3D69D">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870" w:type="dxa"/>
          </w:tcPr>
          <w:p w14:paraId="5B9050FD">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170" w:type="dxa"/>
          </w:tcPr>
          <w:p w14:paraId="285EFE9B">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r>
      <w:tr w14:paraId="436CC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14:paraId="18FDE7D2">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w:t>
            </w:r>
          </w:p>
        </w:tc>
        <w:tc>
          <w:tcPr>
            <w:tcW w:w="1559" w:type="dxa"/>
            <w:vAlign w:val="center"/>
          </w:tcPr>
          <w:p w14:paraId="7E2FE096">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2838" w:type="dxa"/>
            <w:vAlign w:val="center"/>
          </w:tcPr>
          <w:p w14:paraId="48FF0AAC">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393" w:type="dxa"/>
            <w:vAlign w:val="center"/>
          </w:tcPr>
          <w:p w14:paraId="410B3D6D">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870" w:type="dxa"/>
            <w:vAlign w:val="center"/>
          </w:tcPr>
          <w:p w14:paraId="7B87EB93">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170" w:type="dxa"/>
            <w:vAlign w:val="center"/>
          </w:tcPr>
          <w:p w14:paraId="322F53D3">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r>
    </w:tbl>
    <w:p w14:paraId="2F7AEC35">
      <w:pPr>
        <w:keepNext w:val="0"/>
        <w:keepLines w:val="0"/>
        <w:pageBreakBefore w:val="0"/>
        <w:widowControl w:val="0"/>
        <w:kinsoku/>
        <w:wordWrap w:val="0"/>
        <w:overflowPunct/>
        <w:topLinePunct/>
        <w:autoSpaceDE/>
        <w:autoSpaceDN/>
        <w:bidi w:val="0"/>
        <w:adjustRightInd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注：</w:t>
      </w:r>
    </w:p>
    <w:p w14:paraId="5C8B8F06">
      <w:pPr>
        <w:keepNext w:val="0"/>
        <w:keepLines w:val="0"/>
        <w:pageBreakBefore w:val="0"/>
        <w:widowControl w:val="0"/>
        <w:kinsoku/>
        <w:wordWrap w:val="0"/>
        <w:overflowPunct/>
        <w:topLinePunct/>
        <w:autoSpaceDE/>
        <w:autoSpaceDN/>
        <w:bidi w:val="0"/>
        <w:adjustRightInd w:val="0"/>
        <w:snapToGrid w:val="0"/>
        <w:spacing w:line="360" w:lineRule="auto"/>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rPr>
        <w:t>1</w:t>
      </w:r>
      <w:r>
        <w:rPr>
          <w:rFonts w:hint="eastAsia" w:ascii="宋体" w:hAnsi="宋体" w:eastAsia="宋体" w:cs="宋体"/>
          <w:b w:val="0"/>
          <w:bCs w:val="0"/>
          <w:sz w:val="21"/>
          <w:szCs w:val="21"/>
          <w:highlight w:val="none"/>
          <w:lang w:val="en-US" w:eastAsia="zh-CN"/>
        </w:rPr>
        <w:t>.</w:t>
      </w:r>
      <w:r>
        <w:rPr>
          <w:rFonts w:hint="eastAsia" w:ascii="宋体" w:hAnsi="宋体" w:eastAsia="宋体" w:cs="宋体"/>
          <w:b w:val="0"/>
          <w:bCs w:val="0"/>
          <w:sz w:val="21"/>
          <w:szCs w:val="21"/>
          <w:highlight w:val="none"/>
        </w:rPr>
        <w:t>须提供投标人近3年（</w:t>
      </w:r>
      <w:r>
        <w:rPr>
          <w:rFonts w:hint="eastAsia" w:ascii="宋体" w:hAnsi="宋体" w:eastAsia="宋体" w:cs="宋体"/>
          <w:b w:val="0"/>
          <w:bCs w:val="0"/>
          <w:sz w:val="21"/>
          <w:szCs w:val="21"/>
          <w:highlight w:val="none"/>
          <w:lang w:eastAsia="zh-CN"/>
        </w:rPr>
        <w:t>202</w:t>
      </w:r>
      <w:r>
        <w:rPr>
          <w:rFonts w:hint="eastAsia" w:ascii="宋体" w:hAnsi="宋体" w:eastAsia="宋体" w:cs="宋体"/>
          <w:b w:val="0"/>
          <w:bCs w:val="0"/>
          <w:sz w:val="21"/>
          <w:szCs w:val="21"/>
          <w:highlight w:val="none"/>
          <w:lang w:val="en-US" w:eastAsia="zh-CN"/>
        </w:rPr>
        <w:t>2</w:t>
      </w:r>
      <w:r>
        <w:rPr>
          <w:rFonts w:hint="eastAsia" w:ascii="宋体" w:hAnsi="宋体" w:eastAsia="宋体" w:cs="宋体"/>
          <w:b w:val="0"/>
          <w:bCs w:val="0"/>
          <w:sz w:val="21"/>
          <w:szCs w:val="21"/>
          <w:highlight w:val="none"/>
          <w:lang w:eastAsia="zh-CN"/>
        </w:rPr>
        <w:t>年06月至今</w:t>
      </w:r>
      <w:r>
        <w:rPr>
          <w:rFonts w:hint="eastAsia" w:ascii="宋体" w:hAnsi="宋体" w:eastAsia="宋体" w:cs="宋体"/>
          <w:b w:val="0"/>
          <w:bCs w:val="0"/>
          <w:sz w:val="21"/>
          <w:szCs w:val="21"/>
          <w:highlight w:val="none"/>
        </w:rPr>
        <w:t>）的与本项目类似的项目业绩（需附合同关键页</w:t>
      </w:r>
      <w:r>
        <w:rPr>
          <w:rFonts w:hint="eastAsia" w:ascii="宋体" w:hAnsi="宋体" w:eastAsia="宋体" w:cs="宋体"/>
          <w:b w:val="0"/>
          <w:bCs w:val="0"/>
          <w:sz w:val="21"/>
          <w:szCs w:val="21"/>
          <w:highlight w:val="none"/>
          <w:lang w:val="en-US" w:eastAsia="zh-CN"/>
        </w:rPr>
        <w:t>电子件</w:t>
      </w:r>
      <w:r>
        <w:rPr>
          <w:rFonts w:hint="eastAsia" w:ascii="宋体" w:hAnsi="宋体" w:eastAsia="宋体" w:cs="宋体"/>
          <w:b w:val="0"/>
          <w:bCs w:val="0"/>
          <w:sz w:val="21"/>
          <w:szCs w:val="21"/>
          <w:highlight w:val="none"/>
        </w:rPr>
        <w:t>加盖本单位公章）</w:t>
      </w:r>
      <w:r>
        <w:rPr>
          <w:rFonts w:hint="eastAsia" w:ascii="宋体" w:hAnsi="宋体" w:eastAsia="宋体" w:cs="宋体"/>
          <w:b w:val="0"/>
          <w:bCs w:val="0"/>
          <w:sz w:val="21"/>
          <w:szCs w:val="21"/>
          <w:highlight w:val="none"/>
          <w:lang w:eastAsia="zh-CN"/>
        </w:rPr>
        <w:t>。</w:t>
      </w:r>
    </w:p>
    <w:p w14:paraId="3E41D436">
      <w:pPr>
        <w:keepNext w:val="0"/>
        <w:keepLines w:val="0"/>
        <w:pageBreakBefore w:val="0"/>
        <w:widowControl w:val="0"/>
        <w:kinsoku/>
        <w:wordWrap w:val="0"/>
        <w:overflowPunct/>
        <w:topLinePunct/>
        <w:autoSpaceDE/>
        <w:autoSpaceDN/>
        <w:bidi w:val="0"/>
        <w:adjustRightInd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w:t>
      </w:r>
      <w:r>
        <w:rPr>
          <w:rFonts w:hint="eastAsia" w:ascii="宋体" w:hAnsi="宋体" w:eastAsia="宋体" w:cs="宋体"/>
          <w:b w:val="0"/>
          <w:bCs w:val="0"/>
          <w:sz w:val="21"/>
          <w:szCs w:val="21"/>
          <w:highlight w:val="none"/>
          <w:lang w:val="en-US" w:eastAsia="zh-CN"/>
        </w:rPr>
        <w:t>.</w:t>
      </w:r>
      <w:r>
        <w:rPr>
          <w:rFonts w:hint="eastAsia" w:ascii="宋体" w:hAnsi="宋体" w:eastAsia="宋体" w:cs="宋体"/>
          <w:b w:val="0"/>
          <w:bCs w:val="0"/>
          <w:sz w:val="21"/>
          <w:szCs w:val="21"/>
          <w:highlight w:val="none"/>
        </w:rPr>
        <w:t>如有必要，</w:t>
      </w:r>
      <w:r>
        <w:rPr>
          <w:rFonts w:hint="eastAsia" w:ascii="宋体" w:hAnsi="宋体" w:eastAsia="宋体" w:cs="宋体"/>
          <w:b w:val="0"/>
          <w:bCs w:val="0"/>
          <w:sz w:val="21"/>
          <w:szCs w:val="21"/>
          <w:highlight w:val="none"/>
          <w:lang w:val="en-US" w:eastAsia="zh-CN"/>
        </w:rPr>
        <w:t>评标</w:t>
      </w:r>
      <w:r>
        <w:rPr>
          <w:rFonts w:hint="eastAsia" w:ascii="宋体" w:hAnsi="宋体" w:eastAsia="宋体" w:cs="宋体"/>
          <w:b w:val="0"/>
          <w:bCs w:val="0"/>
          <w:sz w:val="21"/>
          <w:szCs w:val="21"/>
          <w:highlight w:val="none"/>
        </w:rPr>
        <w:t>小组将对此表进行信息核实，如提供虚假材料，有可能导致废标。</w:t>
      </w:r>
    </w:p>
    <w:p w14:paraId="44E287A9">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rPr>
      </w:pPr>
    </w:p>
    <w:p w14:paraId="5ED0303B">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rPr>
      </w:pPr>
    </w:p>
    <w:p w14:paraId="22AEEA4A">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rPr>
      </w:pPr>
    </w:p>
    <w:p w14:paraId="23B65A9B">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u w:val="single"/>
          <w:lang w:val="en-US" w:eastAsia="zh-CN"/>
        </w:rPr>
      </w:pPr>
      <w:r>
        <w:rPr>
          <w:rFonts w:hint="eastAsia" w:ascii="宋体" w:hAnsi="宋体" w:eastAsia="宋体" w:cs="宋体"/>
          <w:b w:val="0"/>
          <w:bCs w:val="0"/>
          <w:color w:val="000000"/>
          <w:sz w:val="21"/>
          <w:szCs w:val="21"/>
          <w:highlight w:val="none"/>
        </w:rPr>
        <w:t>投标人名称（加盖公章）</w:t>
      </w:r>
      <w:r>
        <w:rPr>
          <w:rFonts w:hint="eastAsia" w:ascii="宋体" w:hAnsi="宋体" w:eastAsia="宋体" w:cs="宋体"/>
          <w:b w:val="0"/>
          <w:bCs w:val="0"/>
          <w:color w:val="000000"/>
          <w:sz w:val="21"/>
          <w:szCs w:val="21"/>
          <w:highlight w:val="none"/>
          <w:lang w:val="zh-CN"/>
        </w:rPr>
        <w:t>：</w:t>
      </w:r>
      <w:r>
        <w:rPr>
          <w:rFonts w:hint="eastAsia" w:ascii="宋体" w:hAnsi="宋体" w:eastAsia="宋体" w:cs="宋体"/>
          <w:b w:val="0"/>
          <w:bCs w:val="0"/>
          <w:color w:val="000000"/>
          <w:sz w:val="21"/>
          <w:szCs w:val="21"/>
          <w:highlight w:val="none"/>
          <w:u w:val="single"/>
          <w:lang w:val="en-US" w:eastAsia="zh-CN"/>
        </w:rPr>
        <w:t xml:space="preserve">             </w:t>
      </w:r>
    </w:p>
    <w:p w14:paraId="131252A5">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color w:val="000000"/>
          <w:sz w:val="21"/>
          <w:szCs w:val="21"/>
          <w:highlight w:val="none"/>
        </w:rPr>
        <w:t>日期：</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年</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月</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日</w:t>
      </w:r>
    </w:p>
    <w:p w14:paraId="4C007438">
      <w:pPr>
        <w:keepNext w:val="0"/>
        <w:keepLines w:val="0"/>
        <w:pageBreakBefore w:val="0"/>
        <w:widowControl w:val="0"/>
        <w:kinsoku/>
        <w:wordWrap w:val="0"/>
        <w:overflowPunct/>
        <w:topLinePunct/>
        <w:autoSpaceDE/>
        <w:autoSpaceDN/>
        <w:bidi w:val="0"/>
        <w:adjustRightInd w:val="0"/>
        <w:snapToGrid w:val="0"/>
        <w:spacing w:before="25" w:after="25" w:line="360" w:lineRule="auto"/>
        <w:textAlignment w:val="auto"/>
        <w:rPr>
          <w:rFonts w:hint="eastAsia" w:ascii="宋体" w:hAnsi="宋体" w:eastAsia="宋体" w:cs="宋体"/>
          <w:b w:val="0"/>
          <w:bCs w:val="0"/>
          <w:color w:val="000000"/>
          <w:sz w:val="21"/>
          <w:szCs w:val="21"/>
          <w:highlight w:val="none"/>
        </w:rPr>
        <w:sectPr>
          <w:pgSz w:w="11907" w:h="16840"/>
          <w:pgMar w:top="1440" w:right="1080" w:bottom="1440" w:left="1080" w:header="851" w:footer="851" w:gutter="0"/>
          <w:pgNumType w:fmt="decimal"/>
          <w:cols w:space="720" w:num="1"/>
          <w:docGrid w:linePitch="462" w:charSpace="0"/>
        </w:sectPr>
      </w:pPr>
    </w:p>
    <w:p w14:paraId="7F4FCBC2">
      <w:pPr>
        <w:keepNext w:val="0"/>
        <w:keepLines w:val="0"/>
        <w:pageBreakBefore w:val="0"/>
        <w:widowControl w:val="0"/>
        <w:kinsoku/>
        <w:wordWrap w:val="0"/>
        <w:overflowPunct/>
        <w:topLinePunct/>
        <w:autoSpaceDE/>
        <w:autoSpaceDN/>
        <w:bidi w:val="0"/>
        <w:spacing w:line="360" w:lineRule="auto"/>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7-4拟投入本项目人员情况汇总表</w:t>
      </w:r>
    </w:p>
    <w:p w14:paraId="75276311">
      <w:pPr>
        <w:pStyle w:val="44"/>
        <w:keepNext w:val="0"/>
        <w:keepLines w:val="0"/>
        <w:pageBreakBefore w:val="0"/>
        <w:widowControl w:val="0"/>
        <w:kinsoku/>
        <w:wordWrap w:val="0"/>
        <w:overflowPunct/>
        <w:topLinePunct/>
        <w:autoSpaceDE/>
        <w:autoSpaceDN/>
        <w:bidi w:val="0"/>
        <w:spacing w:line="360" w:lineRule="auto"/>
        <w:ind w:firstLine="0" w:firstLineChars="0"/>
        <w:jc w:val="center"/>
        <w:textAlignment w:val="auto"/>
        <w:rPr>
          <w:rFonts w:hint="eastAsia" w:ascii="宋体" w:hAnsi="宋体" w:eastAsia="宋体" w:cs="宋体"/>
          <w:b w:val="0"/>
          <w:bCs w:val="0"/>
          <w:sz w:val="21"/>
          <w:szCs w:val="21"/>
          <w:highlight w:val="none"/>
          <w:lang w:val="en-US" w:eastAsia="zh-CN"/>
        </w:rPr>
      </w:pPr>
    </w:p>
    <w:p w14:paraId="4E184039">
      <w:pPr>
        <w:pStyle w:val="44"/>
        <w:keepNext w:val="0"/>
        <w:keepLines w:val="0"/>
        <w:pageBreakBefore w:val="0"/>
        <w:widowControl w:val="0"/>
        <w:kinsoku/>
        <w:wordWrap w:val="0"/>
        <w:overflowPunct/>
        <w:topLinePunct/>
        <w:autoSpaceDE/>
        <w:autoSpaceDN/>
        <w:bidi w:val="0"/>
        <w:spacing w:line="360" w:lineRule="auto"/>
        <w:ind w:firstLine="0" w:firstLineChars="0"/>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color w:val="000000"/>
          <w:sz w:val="21"/>
          <w:szCs w:val="21"/>
          <w:highlight w:val="none"/>
        </w:rPr>
        <w:t>项目编号：</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lang w:val="en-US" w:eastAsia="zh-CN"/>
        </w:rPr>
        <w:t xml:space="preserve"> </w:t>
      </w:r>
      <w:r>
        <w:rPr>
          <w:rFonts w:hint="eastAsia" w:ascii="宋体" w:hAnsi="宋体" w:eastAsia="宋体" w:cs="宋体"/>
          <w:b w:val="0"/>
          <w:bCs w:val="0"/>
          <w:color w:val="000000"/>
          <w:sz w:val="21"/>
          <w:szCs w:val="21"/>
          <w:highlight w:val="none"/>
        </w:rPr>
        <w:t>项目名称：</w:t>
      </w:r>
      <w:r>
        <w:rPr>
          <w:rFonts w:hint="eastAsia" w:ascii="宋体" w:hAnsi="宋体" w:eastAsia="宋体" w:cs="宋体"/>
          <w:b w:val="0"/>
          <w:bCs w:val="0"/>
          <w:color w:val="000000"/>
          <w:sz w:val="21"/>
          <w:szCs w:val="21"/>
          <w:highlight w:val="none"/>
          <w:u w:val="single"/>
          <w:lang w:val="en-US" w:eastAsia="zh-CN"/>
        </w:rPr>
        <w:t xml:space="preserve">                      </w:t>
      </w:r>
    </w:p>
    <w:tbl>
      <w:tblPr>
        <w:tblStyle w:val="46"/>
        <w:tblW w:w="9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1350"/>
        <w:gridCol w:w="1323"/>
        <w:gridCol w:w="1323"/>
        <w:gridCol w:w="2687"/>
        <w:gridCol w:w="1798"/>
      </w:tblGrid>
      <w:tr w14:paraId="2F3A0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16" w:type="dxa"/>
            <w:vAlign w:val="center"/>
          </w:tcPr>
          <w:p w14:paraId="24390BE3">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姓名</w:t>
            </w:r>
          </w:p>
        </w:tc>
        <w:tc>
          <w:tcPr>
            <w:tcW w:w="1350" w:type="dxa"/>
            <w:vAlign w:val="center"/>
          </w:tcPr>
          <w:p w14:paraId="1096C390">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年龄</w:t>
            </w:r>
          </w:p>
        </w:tc>
        <w:tc>
          <w:tcPr>
            <w:tcW w:w="1323" w:type="dxa"/>
            <w:vAlign w:val="center"/>
          </w:tcPr>
          <w:p w14:paraId="33D05DDD">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学历</w:t>
            </w:r>
          </w:p>
        </w:tc>
        <w:tc>
          <w:tcPr>
            <w:tcW w:w="1323" w:type="dxa"/>
            <w:vAlign w:val="center"/>
          </w:tcPr>
          <w:p w14:paraId="67CDF6CB">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证件编号</w:t>
            </w:r>
          </w:p>
        </w:tc>
        <w:tc>
          <w:tcPr>
            <w:tcW w:w="2687" w:type="dxa"/>
            <w:vAlign w:val="center"/>
          </w:tcPr>
          <w:p w14:paraId="273A0572">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拟担任</w:t>
            </w:r>
          </w:p>
          <w:p w14:paraId="2626FD80">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职务、分工</w:t>
            </w:r>
          </w:p>
        </w:tc>
        <w:tc>
          <w:tcPr>
            <w:tcW w:w="1798" w:type="dxa"/>
            <w:vAlign w:val="center"/>
          </w:tcPr>
          <w:p w14:paraId="05E57994">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工作年限</w:t>
            </w:r>
          </w:p>
        </w:tc>
      </w:tr>
      <w:tr w14:paraId="0F91F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16" w:type="dxa"/>
            <w:vAlign w:val="center"/>
          </w:tcPr>
          <w:p w14:paraId="14B076D4">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350" w:type="dxa"/>
            <w:vAlign w:val="center"/>
          </w:tcPr>
          <w:p w14:paraId="366EC25D">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323" w:type="dxa"/>
          </w:tcPr>
          <w:p w14:paraId="5BCAF7BB">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323" w:type="dxa"/>
          </w:tcPr>
          <w:p w14:paraId="4E436A97">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2687" w:type="dxa"/>
            <w:vAlign w:val="center"/>
          </w:tcPr>
          <w:p w14:paraId="0B2BFA71">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798" w:type="dxa"/>
            <w:vAlign w:val="center"/>
          </w:tcPr>
          <w:p w14:paraId="3E47F0A8">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r>
      <w:tr w14:paraId="02F61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16" w:type="dxa"/>
            <w:vAlign w:val="center"/>
          </w:tcPr>
          <w:p w14:paraId="78EAB92D">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350" w:type="dxa"/>
            <w:vAlign w:val="center"/>
          </w:tcPr>
          <w:p w14:paraId="45D39879">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323" w:type="dxa"/>
          </w:tcPr>
          <w:p w14:paraId="09B209BA">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323" w:type="dxa"/>
          </w:tcPr>
          <w:p w14:paraId="493A1999">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2687" w:type="dxa"/>
            <w:vAlign w:val="center"/>
          </w:tcPr>
          <w:p w14:paraId="78E5DFE2">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798" w:type="dxa"/>
            <w:vAlign w:val="center"/>
          </w:tcPr>
          <w:p w14:paraId="2CD62359">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r>
      <w:tr w14:paraId="63FF7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16" w:type="dxa"/>
            <w:vAlign w:val="center"/>
          </w:tcPr>
          <w:p w14:paraId="0EE08577">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350" w:type="dxa"/>
            <w:vAlign w:val="center"/>
          </w:tcPr>
          <w:p w14:paraId="259C6EF3">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323" w:type="dxa"/>
          </w:tcPr>
          <w:p w14:paraId="7F9811F5">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323" w:type="dxa"/>
          </w:tcPr>
          <w:p w14:paraId="23AAF5BC">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2687" w:type="dxa"/>
            <w:vAlign w:val="center"/>
          </w:tcPr>
          <w:p w14:paraId="3E0F9209">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798" w:type="dxa"/>
            <w:vAlign w:val="center"/>
          </w:tcPr>
          <w:p w14:paraId="164CBB7D">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r>
      <w:tr w14:paraId="4B51A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16" w:type="dxa"/>
            <w:vAlign w:val="center"/>
          </w:tcPr>
          <w:p w14:paraId="73BA0959">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350" w:type="dxa"/>
            <w:vAlign w:val="center"/>
          </w:tcPr>
          <w:p w14:paraId="3CDFB933">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323" w:type="dxa"/>
          </w:tcPr>
          <w:p w14:paraId="2A4FE4C9">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323" w:type="dxa"/>
          </w:tcPr>
          <w:p w14:paraId="518A616D">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2687" w:type="dxa"/>
            <w:vAlign w:val="center"/>
          </w:tcPr>
          <w:p w14:paraId="6E05976D">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798" w:type="dxa"/>
            <w:vAlign w:val="center"/>
          </w:tcPr>
          <w:p w14:paraId="1EC5BCCD">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r>
      <w:tr w14:paraId="345F5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16" w:type="dxa"/>
            <w:vAlign w:val="center"/>
          </w:tcPr>
          <w:p w14:paraId="6D6029BC">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350" w:type="dxa"/>
            <w:vAlign w:val="center"/>
          </w:tcPr>
          <w:p w14:paraId="32F5D786">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323" w:type="dxa"/>
          </w:tcPr>
          <w:p w14:paraId="406B8132">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323" w:type="dxa"/>
          </w:tcPr>
          <w:p w14:paraId="20A8BBC1">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2687" w:type="dxa"/>
            <w:vAlign w:val="center"/>
          </w:tcPr>
          <w:p w14:paraId="47C3FF31">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798" w:type="dxa"/>
            <w:vAlign w:val="center"/>
          </w:tcPr>
          <w:p w14:paraId="1AF82DD8">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r>
      <w:tr w14:paraId="2E70E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16" w:type="dxa"/>
            <w:vAlign w:val="center"/>
          </w:tcPr>
          <w:p w14:paraId="597670B5">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350" w:type="dxa"/>
            <w:vAlign w:val="center"/>
          </w:tcPr>
          <w:p w14:paraId="573E021F">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323" w:type="dxa"/>
          </w:tcPr>
          <w:p w14:paraId="018C93C2">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323" w:type="dxa"/>
          </w:tcPr>
          <w:p w14:paraId="02FD8A82">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2687" w:type="dxa"/>
            <w:vAlign w:val="center"/>
          </w:tcPr>
          <w:p w14:paraId="4884E823">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798" w:type="dxa"/>
            <w:vAlign w:val="center"/>
          </w:tcPr>
          <w:p w14:paraId="39CE99D0">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r>
      <w:tr w14:paraId="7DE62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16" w:type="dxa"/>
            <w:vAlign w:val="center"/>
          </w:tcPr>
          <w:p w14:paraId="225C501A">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350" w:type="dxa"/>
            <w:vAlign w:val="center"/>
          </w:tcPr>
          <w:p w14:paraId="19B54173">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323" w:type="dxa"/>
          </w:tcPr>
          <w:p w14:paraId="22B5534A">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323" w:type="dxa"/>
          </w:tcPr>
          <w:p w14:paraId="4A5EDA75">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2687" w:type="dxa"/>
            <w:vAlign w:val="center"/>
          </w:tcPr>
          <w:p w14:paraId="4A47B9AA">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798" w:type="dxa"/>
            <w:vAlign w:val="center"/>
          </w:tcPr>
          <w:p w14:paraId="442D7950">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r>
      <w:tr w14:paraId="4CE41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16" w:type="dxa"/>
            <w:vAlign w:val="center"/>
          </w:tcPr>
          <w:p w14:paraId="44EBF69C">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350" w:type="dxa"/>
            <w:vAlign w:val="center"/>
          </w:tcPr>
          <w:p w14:paraId="08F73920">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323" w:type="dxa"/>
          </w:tcPr>
          <w:p w14:paraId="4D30F107">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323" w:type="dxa"/>
          </w:tcPr>
          <w:p w14:paraId="054EC902">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2687" w:type="dxa"/>
            <w:vAlign w:val="center"/>
          </w:tcPr>
          <w:p w14:paraId="0EE4DA48">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798" w:type="dxa"/>
            <w:vAlign w:val="center"/>
          </w:tcPr>
          <w:p w14:paraId="10922D5C">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r>
      <w:tr w14:paraId="615F4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16" w:type="dxa"/>
            <w:vAlign w:val="center"/>
          </w:tcPr>
          <w:p w14:paraId="7E50A4E0">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350" w:type="dxa"/>
            <w:vAlign w:val="center"/>
          </w:tcPr>
          <w:p w14:paraId="12FA9E8F">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323" w:type="dxa"/>
          </w:tcPr>
          <w:p w14:paraId="07D7CDAD">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323" w:type="dxa"/>
          </w:tcPr>
          <w:p w14:paraId="4E0D4A14">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2687" w:type="dxa"/>
            <w:vAlign w:val="center"/>
          </w:tcPr>
          <w:p w14:paraId="64F11400">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798" w:type="dxa"/>
            <w:vAlign w:val="center"/>
          </w:tcPr>
          <w:p w14:paraId="0A5202BC">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r>
      <w:tr w14:paraId="21363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16" w:type="dxa"/>
            <w:vAlign w:val="center"/>
          </w:tcPr>
          <w:p w14:paraId="0E30F0CA">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350" w:type="dxa"/>
            <w:vAlign w:val="center"/>
          </w:tcPr>
          <w:p w14:paraId="347719FF">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323" w:type="dxa"/>
          </w:tcPr>
          <w:p w14:paraId="3FAD30FD">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323" w:type="dxa"/>
          </w:tcPr>
          <w:p w14:paraId="4FDFBCAD">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2687" w:type="dxa"/>
            <w:vAlign w:val="center"/>
          </w:tcPr>
          <w:p w14:paraId="7A453AB3">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798" w:type="dxa"/>
            <w:vAlign w:val="center"/>
          </w:tcPr>
          <w:p w14:paraId="7342E981">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r>
      <w:tr w14:paraId="16180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16" w:type="dxa"/>
            <w:vAlign w:val="center"/>
          </w:tcPr>
          <w:p w14:paraId="0174D6E7">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350" w:type="dxa"/>
            <w:vAlign w:val="center"/>
          </w:tcPr>
          <w:p w14:paraId="4B5541E3">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323" w:type="dxa"/>
          </w:tcPr>
          <w:p w14:paraId="49C934B3">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323" w:type="dxa"/>
          </w:tcPr>
          <w:p w14:paraId="4BDE282C">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2687" w:type="dxa"/>
            <w:vAlign w:val="center"/>
          </w:tcPr>
          <w:p w14:paraId="19CF7F27">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798" w:type="dxa"/>
            <w:vAlign w:val="center"/>
          </w:tcPr>
          <w:p w14:paraId="6962AB05">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r>
    </w:tbl>
    <w:p w14:paraId="529E03B7">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注：</w:t>
      </w:r>
    </w:p>
    <w:p w14:paraId="1C470917">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w:t>
      </w:r>
      <w:r>
        <w:rPr>
          <w:rFonts w:hint="eastAsia" w:ascii="宋体" w:hAnsi="宋体" w:eastAsia="宋体" w:cs="宋体"/>
          <w:b w:val="0"/>
          <w:bCs w:val="0"/>
          <w:sz w:val="21"/>
          <w:szCs w:val="21"/>
          <w:highlight w:val="none"/>
          <w:lang w:val="en-US" w:eastAsia="zh-CN"/>
        </w:rPr>
        <w:t>.</w:t>
      </w:r>
      <w:r>
        <w:rPr>
          <w:rFonts w:hint="eastAsia" w:ascii="宋体" w:hAnsi="宋体" w:eastAsia="宋体" w:cs="宋体"/>
          <w:b w:val="0"/>
          <w:bCs w:val="0"/>
          <w:sz w:val="21"/>
          <w:szCs w:val="21"/>
          <w:highlight w:val="none"/>
        </w:rPr>
        <w:t>在填写时，如本表格不够可按相同格式自行增加。</w:t>
      </w:r>
    </w:p>
    <w:p w14:paraId="5E4EC0EC">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2</w:t>
      </w:r>
      <w:r>
        <w:rPr>
          <w:rFonts w:hint="eastAsia" w:ascii="宋体" w:hAnsi="宋体" w:eastAsia="宋体" w:cs="宋体"/>
          <w:b w:val="0"/>
          <w:bCs w:val="0"/>
          <w:sz w:val="21"/>
          <w:szCs w:val="21"/>
          <w:highlight w:val="none"/>
          <w:lang w:val="en-US" w:eastAsia="zh-CN"/>
        </w:rPr>
        <w:t>.</w:t>
      </w:r>
      <w:r>
        <w:rPr>
          <w:rFonts w:hint="eastAsia" w:ascii="宋体" w:hAnsi="宋体" w:eastAsia="宋体" w:cs="宋体"/>
          <w:b w:val="0"/>
          <w:bCs w:val="0"/>
          <w:sz w:val="21"/>
          <w:szCs w:val="21"/>
          <w:highlight w:val="none"/>
        </w:rPr>
        <w:t>提供拟派项目组成人员名单，应附拟派人员</w:t>
      </w:r>
      <w:r>
        <w:rPr>
          <w:rFonts w:hint="eastAsia" w:ascii="宋体" w:hAnsi="宋体" w:eastAsia="宋体" w:cs="宋体"/>
          <w:b w:val="0"/>
          <w:bCs w:val="0"/>
          <w:sz w:val="21"/>
          <w:szCs w:val="21"/>
          <w:highlight w:val="none"/>
          <w:lang w:val="en-US" w:eastAsia="zh-CN"/>
        </w:rPr>
        <w:t>身份证</w:t>
      </w:r>
      <w:r>
        <w:rPr>
          <w:rFonts w:hint="eastAsia" w:ascii="宋体" w:hAnsi="宋体" w:eastAsia="宋体" w:cs="宋体"/>
          <w:b w:val="0"/>
          <w:bCs w:val="0"/>
          <w:sz w:val="21"/>
          <w:szCs w:val="21"/>
          <w:highlight w:val="none"/>
        </w:rPr>
        <w:t>等</w:t>
      </w:r>
      <w:r>
        <w:rPr>
          <w:rFonts w:hint="eastAsia" w:ascii="宋体" w:hAnsi="宋体" w:eastAsia="宋体" w:cs="宋体"/>
          <w:b w:val="0"/>
          <w:bCs w:val="0"/>
          <w:sz w:val="21"/>
          <w:szCs w:val="21"/>
          <w:highlight w:val="none"/>
          <w:lang w:val="en-US" w:eastAsia="zh-CN"/>
        </w:rPr>
        <w:t>相关</w:t>
      </w:r>
      <w:r>
        <w:rPr>
          <w:rFonts w:hint="eastAsia" w:ascii="宋体" w:hAnsi="宋体" w:eastAsia="宋体" w:cs="宋体"/>
          <w:b w:val="0"/>
          <w:bCs w:val="0"/>
          <w:sz w:val="21"/>
          <w:szCs w:val="21"/>
          <w:highlight w:val="none"/>
        </w:rPr>
        <w:t>资料</w:t>
      </w:r>
      <w:r>
        <w:rPr>
          <w:rFonts w:hint="eastAsia" w:ascii="宋体" w:hAnsi="宋体" w:eastAsia="宋体" w:cs="宋体"/>
          <w:b w:val="0"/>
          <w:bCs w:val="0"/>
          <w:sz w:val="21"/>
          <w:szCs w:val="21"/>
          <w:highlight w:val="none"/>
          <w:lang w:val="en-US" w:eastAsia="zh-CN"/>
        </w:rPr>
        <w:t>电子件</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上述资料均需加盖公章。</w:t>
      </w:r>
    </w:p>
    <w:p w14:paraId="3AE910DC">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rPr>
      </w:pPr>
    </w:p>
    <w:p w14:paraId="2AD3AF9B">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rPr>
      </w:pPr>
    </w:p>
    <w:p w14:paraId="1B81D5AD">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rPr>
      </w:pPr>
    </w:p>
    <w:p w14:paraId="40300078">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u w:val="single"/>
          <w:lang w:val="en-US" w:eastAsia="zh-CN"/>
        </w:rPr>
      </w:pPr>
      <w:r>
        <w:rPr>
          <w:rFonts w:hint="eastAsia" w:ascii="宋体" w:hAnsi="宋体" w:eastAsia="宋体" w:cs="宋体"/>
          <w:b w:val="0"/>
          <w:bCs w:val="0"/>
          <w:color w:val="000000"/>
          <w:sz w:val="21"/>
          <w:szCs w:val="21"/>
          <w:highlight w:val="none"/>
        </w:rPr>
        <w:t>投标人名称（加盖公章）</w:t>
      </w:r>
      <w:r>
        <w:rPr>
          <w:rFonts w:hint="eastAsia" w:ascii="宋体" w:hAnsi="宋体" w:eastAsia="宋体" w:cs="宋体"/>
          <w:b w:val="0"/>
          <w:bCs w:val="0"/>
          <w:color w:val="000000"/>
          <w:sz w:val="21"/>
          <w:szCs w:val="21"/>
          <w:highlight w:val="none"/>
          <w:lang w:val="zh-CN"/>
        </w:rPr>
        <w:t>：</w:t>
      </w:r>
      <w:r>
        <w:rPr>
          <w:rFonts w:hint="eastAsia" w:ascii="宋体" w:hAnsi="宋体" w:eastAsia="宋体" w:cs="宋体"/>
          <w:b w:val="0"/>
          <w:bCs w:val="0"/>
          <w:color w:val="000000"/>
          <w:sz w:val="21"/>
          <w:szCs w:val="21"/>
          <w:highlight w:val="none"/>
          <w:u w:val="single"/>
          <w:lang w:val="en-US" w:eastAsia="zh-CN"/>
        </w:rPr>
        <w:t xml:space="preserve">             </w:t>
      </w:r>
    </w:p>
    <w:p w14:paraId="250A673D">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color w:val="000000"/>
          <w:sz w:val="21"/>
          <w:szCs w:val="21"/>
          <w:highlight w:val="none"/>
        </w:rPr>
        <w:t>日期：</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年</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月</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日</w:t>
      </w:r>
    </w:p>
    <w:p w14:paraId="7F39D448">
      <w:pPr>
        <w:keepNext w:val="0"/>
        <w:keepLines w:val="0"/>
        <w:pageBreakBefore w:val="0"/>
        <w:widowControl w:val="0"/>
        <w:kinsoku/>
        <w:wordWrap w:val="0"/>
        <w:overflowPunct/>
        <w:topLinePunct/>
        <w:autoSpaceDE/>
        <w:autoSpaceDN/>
        <w:bidi w:val="0"/>
        <w:adjustRightInd w:val="0"/>
        <w:snapToGrid w:val="0"/>
        <w:spacing w:before="25" w:after="25" w:line="360" w:lineRule="auto"/>
        <w:textAlignment w:val="auto"/>
        <w:rPr>
          <w:rFonts w:hint="eastAsia" w:ascii="宋体" w:hAnsi="宋体" w:eastAsia="宋体" w:cs="宋体"/>
          <w:b w:val="0"/>
          <w:bCs w:val="0"/>
          <w:color w:val="000000"/>
          <w:sz w:val="21"/>
          <w:szCs w:val="21"/>
          <w:highlight w:val="none"/>
        </w:rPr>
        <w:sectPr>
          <w:pgSz w:w="11907" w:h="16840"/>
          <w:pgMar w:top="1440" w:right="1080" w:bottom="1440" w:left="1080" w:header="851" w:footer="851" w:gutter="0"/>
          <w:pgNumType w:fmt="decimal"/>
          <w:cols w:space="720" w:num="1"/>
          <w:docGrid w:linePitch="462" w:charSpace="0"/>
        </w:sectPr>
      </w:pPr>
    </w:p>
    <w:p w14:paraId="0CE65B04">
      <w:pPr>
        <w:keepNext w:val="0"/>
        <w:keepLines w:val="0"/>
        <w:pageBreakBefore w:val="0"/>
        <w:widowControl w:val="0"/>
        <w:kinsoku/>
        <w:wordWrap w:val="0"/>
        <w:overflowPunct/>
        <w:topLinePunct/>
        <w:autoSpaceDE/>
        <w:autoSpaceDN/>
        <w:bidi w:val="0"/>
        <w:spacing w:line="360" w:lineRule="auto"/>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7-5项目负责人情况一览表</w:t>
      </w:r>
    </w:p>
    <w:p w14:paraId="11DE8AF4">
      <w:pPr>
        <w:pStyle w:val="44"/>
        <w:keepNext w:val="0"/>
        <w:keepLines w:val="0"/>
        <w:pageBreakBefore w:val="0"/>
        <w:widowControl w:val="0"/>
        <w:kinsoku/>
        <w:wordWrap w:val="0"/>
        <w:overflowPunct/>
        <w:topLinePunct/>
        <w:autoSpaceDE/>
        <w:autoSpaceDN/>
        <w:bidi w:val="0"/>
        <w:spacing w:line="360" w:lineRule="auto"/>
        <w:ind w:firstLine="0" w:firstLineChars="0"/>
        <w:jc w:val="both"/>
        <w:textAlignment w:val="auto"/>
        <w:rPr>
          <w:rFonts w:hint="eastAsia" w:ascii="宋体" w:hAnsi="宋体" w:eastAsia="宋体" w:cs="宋体"/>
          <w:b w:val="0"/>
          <w:bCs w:val="0"/>
          <w:sz w:val="21"/>
          <w:szCs w:val="21"/>
          <w:highlight w:val="none"/>
          <w:lang w:val="en-US" w:eastAsia="zh-CN"/>
        </w:rPr>
      </w:pPr>
    </w:p>
    <w:tbl>
      <w:tblPr>
        <w:tblStyle w:val="46"/>
        <w:tblpPr w:leftFromText="180" w:rightFromText="180" w:vertAnchor="text" w:horzAnchor="page" w:tblpX="1185" w:tblpY="446"/>
        <w:tblOverlap w:val="never"/>
        <w:tblW w:w="97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0"/>
        <w:gridCol w:w="3020"/>
        <w:gridCol w:w="3406"/>
      </w:tblGrid>
      <w:tr w14:paraId="15AA6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tcPr>
          <w:p w14:paraId="4A67BF1C">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姓名</w:t>
            </w:r>
          </w:p>
        </w:tc>
        <w:tc>
          <w:tcPr>
            <w:tcW w:w="3020" w:type="dxa"/>
          </w:tcPr>
          <w:p w14:paraId="2409EE3D">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auto"/>
                <w:sz w:val="21"/>
                <w:szCs w:val="21"/>
                <w:highlight w:val="none"/>
              </w:rPr>
            </w:pPr>
          </w:p>
        </w:tc>
        <w:tc>
          <w:tcPr>
            <w:tcW w:w="3406" w:type="dxa"/>
          </w:tcPr>
          <w:p w14:paraId="3F9D0A67">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主要工作经历（业绩）</w:t>
            </w:r>
          </w:p>
        </w:tc>
      </w:tr>
      <w:tr w14:paraId="7D8B9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0" w:type="dxa"/>
          </w:tcPr>
          <w:p w14:paraId="5586947E">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性别</w:t>
            </w:r>
          </w:p>
        </w:tc>
        <w:tc>
          <w:tcPr>
            <w:tcW w:w="3020" w:type="dxa"/>
          </w:tcPr>
          <w:p w14:paraId="6A6B05D6">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auto"/>
                <w:sz w:val="21"/>
                <w:szCs w:val="21"/>
                <w:highlight w:val="none"/>
              </w:rPr>
            </w:pPr>
          </w:p>
        </w:tc>
        <w:tc>
          <w:tcPr>
            <w:tcW w:w="3406" w:type="dxa"/>
            <w:vMerge w:val="restart"/>
          </w:tcPr>
          <w:p w14:paraId="21A6E343">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auto"/>
                <w:sz w:val="21"/>
                <w:szCs w:val="21"/>
                <w:highlight w:val="none"/>
              </w:rPr>
            </w:pPr>
          </w:p>
        </w:tc>
      </w:tr>
      <w:tr w14:paraId="42095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0" w:type="dxa"/>
          </w:tcPr>
          <w:p w14:paraId="74836669">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年龄</w:t>
            </w:r>
          </w:p>
        </w:tc>
        <w:tc>
          <w:tcPr>
            <w:tcW w:w="3020" w:type="dxa"/>
          </w:tcPr>
          <w:p w14:paraId="53CA8449">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auto"/>
                <w:sz w:val="21"/>
                <w:szCs w:val="21"/>
                <w:highlight w:val="none"/>
              </w:rPr>
            </w:pPr>
          </w:p>
        </w:tc>
        <w:tc>
          <w:tcPr>
            <w:tcW w:w="3406" w:type="dxa"/>
            <w:vMerge w:val="continue"/>
          </w:tcPr>
          <w:p w14:paraId="7B1B083E">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auto"/>
                <w:sz w:val="21"/>
                <w:szCs w:val="21"/>
                <w:highlight w:val="none"/>
              </w:rPr>
            </w:pPr>
          </w:p>
        </w:tc>
      </w:tr>
      <w:tr w14:paraId="66D77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0" w:type="dxa"/>
          </w:tcPr>
          <w:p w14:paraId="5384BD39">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毕业院校</w:t>
            </w:r>
          </w:p>
        </w:tc>
        <w:tc>
          <w:tcPr>
            <w:tcW w:w="3020" w:type="dxa"/>
          </w:tcPr>
          <w:p w14:paraId="5450AC5A">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auto"/>
                <w:sz w:val="21"/>
                <w:szCs w:val="21"/>
                <w:highlight w:val="none"/>
              </w:rPr>
            </w:pPr>
          </w:p>
        </w:tc>
        <w:tc>
          <w:tcPr>
            <w:tcW w:w="3406" w:type="dxa"/>
            <w:vMerge w:val="continue"/>
          </w:tcPr>
          <w:p w14:paraId="23499C8D">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auto"/>
                <w:sz w:val="21"/>
                <w:szCs w:val="21"/>
                <w:highlight w:val="none"/>
              </w:rPr>
            </w:pPr>
          </w:p>
        </w:tc>
      </w:tr>
      <w:tr w14:paraId="50697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0" w:type="dxa"/>
          </w:tcPr>
          <w:p w14:paraId="04B3AB67">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专业</w:t>
            </w:r>
          </w:p>
        </w:tc>
        <w:tc>
          <w:tcPr>
            <w:tcW w:w="3020" w:type="dxa"/>
          </w:tcPr>
          <w:p w14:paraId="5E043348">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auto"/>
                <w:sz w:val="21"/>
                <w:szCs w:val="21"/>
                <w:highlight w:val="none"/>
              </w:rPr>
            </w:pPr>
          </w:p>
        </w:tc>
        <w:tc>
          <w:tcPr>
            <w:tcW w:w="3406" w:type="dxa"/>
            <w:vMerge w:val="continue"/>
          </w:tcPr>
          <w:p w14:paraId="01F0FCE0">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auto"/>
                <w:sz w:val="21"/>
                <w:szCs w:val="21"/>
                <w:highlight w:val="none"/>
              </w:rPr>
            </w:pPr>
          </w:p>
        </w:tc>
      </w:tr>
      <w:tr w14:paraId="72C73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0" w:type="dxa"/>
          </w:tcPr>
          <w:p w14:paraId="397E47E2">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学历</w:t>
            </w:r>
          </w:p>
        </w:tc>
        <w:tc>
          <w:tcPr>
            <w:tcW w:w="3020" w:type="dxa"/>
          </w:tcPr>
          <w:p w14:paraId="0BF30C3A">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auto"/>
                <w:sz w:val="21"/>
                <w:szCs w:val="21"/>
                <w:highlight w:val="none"/>
              </w:rPr>
            </w:pPr>
          </w:p>
        </w:tc>
        <w:tc>
          <w:tcPr>
            <w:tcW w:w="3406" w:type="dxa"/>
            <w:vMerge w:val="continue"/>
          </w:tcPr>
          <w:p w14:paraId="4D19B86C">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auto"/>
                <w:sz w:val="21"/>
                <w:szCs w:val="21"/>
                <w:highlight w:val="none"/>
              </w:rPr>
            </w:pPr>
          </w:p>
        </w:tc>
      </w:tr>
      <w:tr w14:paraId="7495D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0" w:type="dxa"/>
          </w:tcPr>
          <w:p w14:paraId="2DE29298">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工龄</w:t>
            </w:r>
          </w:p>
        </w:tc>
        <w:tc>
          <w:tcPr>
            <w:tcW w:w="3020" w:type="dxa"/>
          </w:tcPr>
          <w:p w14:paraId="4FD94B37">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auto"/>
                <w:sz w:val="21"/>
                <w:szCs w:val="21"/>
                <w:highlight w:val="none"/>
              </w:rPr>
            </w:pPr>
          </w:p>
        </w:tc>
        <w:tc>
          <w:tcPr>
            <w:tcW w:w="3406" w:type="dxa"/>
            <w:vMerge w:val="continue"/>
          </w:tcPr>
          <w:p w14:paraId="0DCB51CB">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auto"/>
                <w:sz w:val="21"/>
                <w:szCs w:val="21"/>
                <w:highlight w:val="none"/>
              </w:rPr>
            </w:pPr>
          </w:p>
        </w:tc>
      </w:tr>
      <w:tr w14:paraId="1887E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0" w:type="dxa"/>
          </w:tcPr>
          <w:p w14:paraId="652BAA21">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职务</w:t>
            </w:r>
          </w:p>
        </w:tc>
        <w:tc>
          <w:tcPr>
            <w:tcW w:w="3020" w:type="dxa"/>
          </w:tcPr>
          <w:p w14:paraId="36276894">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auto"/>
                <w:sz w:val="21"/>
                <w:szCs w:val="21"/>
                <w:highlight w:val="none"/>
              </w:rPr>
            </w:pPr>
          </w:p>
        </w:tc>
        <w:tc>
          <w:tcPr>
            <w:tcW w:w="3406" w:type="dxa"/>
            <w:vMerge w:val="continue"/>
          </w:tcPr>
          <w:p w14:paraId="488C9F6A">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auto"/>
                <w:sz w:val="21"/>
                <w:szCs w:val="21"/>
                <w:highlight w:val="none"/>
              </w:rPr>
            </w:pPr>
          </w:p>
        </w:tc>
      </w:tr>
      <w:tr w14:paraId="0232F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0" w:type="dxa"/>
          </w:tcPr>
          <w:p w14:paraId="6019C3C6">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从事本岗位工作时间</w:t>
            </w:r>
          </w:p>
        </w:tc>
        <w:tc>
          <w:tcPr>
            <w:tcW w:w="3020" w:type="dxa"/>
          </w:tcPr>
          <w:p w14:paraId="0F198C0E">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auto"/>
                <w:sz w:val="21"/>
                <w:szCs w:val="21"/>
                <w:highlight w:val="none"/>
              </w:rPr>
            </w:pPr>
          </w:p>
        </w:tc>
        <w:tc>
          <w:tcPr>
            <w:tcW w:w="3406" w:type="dxa"/>
            <w:vMerge w:val="continue"/>
          </w:tcPr>
          <w:p w14:paraId="6F7F6BEB">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auto"/>
                <w:sz w:val="21"/>
                <w:szCs w:val="21"/>
                <w:highlight w:val="none"/>
              </w:rPr>
            </w:pPr>
          </w:p>
        </w:tc>
      </w:tr>
      <w:tr w14:paraId="31E5F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0" w:type="dxa"/>
          </w:tcPr>
          <w:p w14:paraId="23E0DCAD">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联系电话</w:t>
            </w:r>
          </w:p>
        </w:tc>
        <w:tc>
          <w:tcPr>
            <w:tcW w:w="3020" w:type="dxa"/>
          </w:tcPr>
          <w:p w14:paraId="6C419EBE">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auto"/>
                <w:sz w:val="21"/>
                <w:szCs w:val="21"/>
                <w:highlight w:val="none"/>
              </w:rPr>
            </w:pPr>
          </w:p>
        </w:tc>
        <w:tc>
          <w:tcPr>
            <w:tcW w:w="3406" w:type="dxa"/>
            <w:vMerge w:val="continue"/>
          </w:tcPr>
          <w:p w14:paraId="0507D279">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auto"/>
                <w:sz w:val="21"/>
                <w:szCs w:val="21"/>
                <w:highlight w:val="none"/>
              </w:rPr>
            </w:pPr>
          </w:p>
        </w:tc>
      </w:tr>
    </w:tbl>
    <w:p w14:paraId="21EC9C8E">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000000"/>
          <w:sz w:val="21"/>
          <w:szCs w:val="21"/>
          <w:highlight w:val="none"/>
        </w:rPr>
        <w:t>项目编号：</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lang w:val="en-US" w:eastAsia="zh-CN"/>
        </w:rPr>
        <w:t xml:space="preserve"> </w:t>
      </w:r>
      <w:r>
        <w:rPr>
          <w:rFonts w:hint="eastAsia" w:ascii="宋体" w:hAnsi="宋体" w:eastAsia="宋体" w:cs="宋体"/>
          <w:b w:val="0"/>
          <w:bCs w:val="0"/>
          <w:color w:val="000000"/>
          <w:sz w:val="21"/>
          <w:szCs w:val="21"/>
          <w:highlight w:val="none"/>
        </w:rPr>
        <w:t>项目名称：</w:t>
      </w:r>
      <w:r>
        <w:rPr>
          <w:rFonts w:hint="eastAsia" w:ascii="宋体" w:hAnsi="宋体" w:eastAsia="宋体" w:cs="宋体"/>
          <w:b w:val="0"/>
          <w:bCs w:val="0"/>
          <w:color w:val="000000"/>
          <w:sz w:val="21"/>
          <w:szCs w:val="21"/>
          <w:highlight w:val="none"/>
          <w:u w:val="single"/>
          <w:lang w:val="en-US" w:eastAsia="zh-CN"/>
        </w:rPr>
        <w:t xml:space="preserve">                      </w:t>
      </w:r>
    </w:p>
    <w:p w14:paraId="451C29DA">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注：附身份证、学历证明（毕业证）、其他相关证书</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如有</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资料</w:t>
      </w:r>
      <w:r>
        <w:rPr>
          <w:rFonts w:hint="eastAsia" w:ascii="宋体" w:hAnsi="宋体" w:eastAsia="宋体" w:cs="宋体"/>
          <w:b w:val="0"/>
          <w:bCs w:val="0"/>
          <w:sz w:val="21"/>
          <w:szCs w:val="21"/>
          <w:highlight w:val="none"/>
          <w:lang w:val="en-US" w:eastAsia="zh-CN"/>
        </w:rPr>
        <w:t>电子件</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上述资料均需加盖公章。</w:t>
      </w:r>
    </w:p>
    <w:p w14:paraId="009B1581">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rPr>
      </w:pPr>
    </w:p>
    <w:p w14:paraId="4AE95ACB">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rPr>
      </w:pPr>
    </w:p>
    <w:p w14:paraId="4DF9BAD2">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rPr>
      </w:pPr>
    </w:p>
    <w:p w14:paraId="71E18559">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u w:val="single"/>
          <w:lang w:val="en-US" w:eastAsia="zh-CN"/>
        </w:rPr>
      </w:pPr>
      <w:r>
        <w:rPr>
          <w:rFonts w:hint="eastAsia" w:ascii="宋体" w:hAnsi="宋体" w:eastAsia="宋体" w:cs="宋体"/>
          <w:b w:val="0"/>
          <w:bCs w:val="0"/>
          <w:color w:val="000000"/>
          <w:sz w:val="21"/>
          <w:szCs w:val="21"/>
          <w:highlight w:val="none"/>
        </w:rPr>
        <w:t>投标人名称（加盖公章）</w:t>
      </w:r>
      <w:r>
        <w:rPr>
          <w:rFonts w:hint="eastAsia" w:ascii="宋体" w:hAnsi="宋体" w:eastAsia="宋体" w:cs="宋体"/>
          <w:b w:val="0"/>
          <w:bCs w:val="0"/>
          <w:color w:val="000000"/>
          <w:sz w:val="21"/>
          <w:szCs w:val="21"/>
          <w:highlight w:val="none"/>
          <w:lang w:val="zh-CN"/>
        </w:rPr>
        <w:t>：</w:t>
      </w:r>
      <w:r>
        <w:rPr>
          <w:rFonts w:hint="eastAsia" w:ascii="宋体" w:hAnsi="宋体" w:eastAsia="宋体" w:cs="宋体"/>
          <w:b w:val="0"/>
          <w:bCs w:val="0"/>
          <w:color w:val="000000"/>
          <w:sz w:val="21"/>
          <w:szCs w:val="21"/>
          <w:highlight w:val="none"/>
          <w:u w:val="single"/>
          <w:lang w:val="en-US" w:eastAsia="zh-CN"/>
        </w:rPr>
        <w:t xml:space="preserve">             </w:t>
      </w:r>
    </w:p>
    <w:p w14:paraId="37F15DC7">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rPr>
        <w:sectPr>
          <w:pgSz w:w="11907" w:h="16840"/>
          <w:pgMar w:top="1440" w:right="1080" w:bottom="1440" w:left="1080" w:header="851" w:footer="851" w:gutter="0"/>
          <w:pgNumType w:fmt="decimal"/>
          <w:cols w:space="720" w:num="1"/>
          <w:docGrid w:linePitch="462" w:charSpace="0"/>
        </w:sectPr>
      </w:pPr>
      <w:r>
        <w:rPr>
          <w:rFonts w:hint="eastAsia" w:ascii="宋体" w:hAnsi="宋体" w:eastAsia="宋体" w:cs="宋体"/>
          <w:b w:val="0"/>
          <w:bCs w:val="0"/>
          <w:color w:val="000000"/>
          <w:sz w:val="21"/>
          <w:szCs w:val="21"/>
          <w:highlight w:val="none"/>
        </w:rPr>
        <w:t>日期：</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年</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月</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日</w:t>
      </w:r>
    </w:p>
    <w:p w14:paraId="50287B57">
      <w:pPr>
        <w:keepNext w:val="0"/>
        <w:keepLines w:val="0"/>
        <w:pageBreakBefore w:val="0"/>
        <w:widowControl w:val="0"/>
        <w:kinsoku/>
        <w:wordWrap w:val="0"/>
        <w:overflowPunct/>
        <w:topLinePunct/>
        <w:autoSpaceDE/>
        <w:autoSpaceDN/>
        <w:bidi w:val="0"/>
        <w:spacing w:line="360" w:lineRule="auto"/>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7-6拟投入本项目设备及车辆情况汇总表</w:t>
      </w:r>
    </w:p>
    <w:p w14:paraId="4CF6F0AE">
      <w:pPr>
        <w:pStyle w:val="44"/>
        <w:keepNext w:val="0"/>
        <w:keepLines w:val="0"/>
        <w:pageBreakBefore w:val="0"/>
        <w:widowControl w:val="0"/>
        <w:kinsoku/>
        <w:wordWrap w:val="0"/>
        <w:overflowPunct/>
        <w:topLinePunct/>
        <w:autoSpaceDE/>
        <w:autoSpaceDN/>
        <w:bidi w:val="0"/>
        <w:spacing w:line="360" w:lineRule="auto"/>
        <w:ind w:firstLine="0" w:firstLineChars="0"/>
        <w:jc w:val="both"/>
        <w:textAlignment w:val="auto"/>
        <w:rPr>
          <w:rFonts w:hint="eastAsia" w:ascii="宋体" w:hAnsi="宋体" w:eastAsia="宋体" w:cs="宋体"/>
          <w:b w:val="0"/>
          <w:bCs w:val="0"/>
          <w:sz w:val="21"/>
          <w:szCs w:val="21"/>
          <w:highlight w:val="none"/>
          <w:lang w:val="en-US" w:eastAsia="zh-CN"/>
        </w:rPr>
      </w:pPr>
    </w:p>
    <w:p w14:paraId="2481D352">
      <w:pPr>
        <w:pStyle w:val="44"/>
        <w:keepNext w:val="0"/>
        <w:keepLines w:val="0"/>
        <w:pageBreakBefore w:val="0"/>
        <w:widowControl w:val="0"/>
        <w:kinsoku/>
        <w:wordWrap w:val="0"/>
        <w:overflowPunct/>
        <w:topLinePunct/>
        <w:autoSpaceDE/>
        <w:autoSpaceDN/>
        <w:bidi w:val="0"/>
        <w:spacing w:line="360" w:lineRule="auto"/>
        <w:ind w:firstLine="0" w:firstLineChars="0"/>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color w:val="000000"/>
          <w:sz w:val="21"/>
          <w:szCs w:val="21"/>
          <w:highlight w:val="none"/>
        </w:rPr>
        <w:t>项目编号：</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lang w:val="en-US" w:eastAsia="zh-CN"/>
        </w:rPr>
        <w:t xml:space="preserve"> </w:t>
      </w:r>
      <w:r>
        <w:rPr>
          <w:rFonts w:hint="eastAsia" w:ascii="宋体" w:hAnsi="宋体" w:eastAsia="宋体" w:cs="宋体"/>
          <w:b w:val="0"/>
          <w:bCs w:val="0"/>
          <w:color w:val="000000"/>
          <w:sz w:val="21"/>
          <w:szCs w:val="21"/>
          <w:highlight w:val="none"/>
        </w:rPr>
        <w:t>项目名称：</w:t>
      </w:r>
      <w:r>
        <w:rPr>
          <w:rFonts w:hint="eastAsia" w:ascii="宋体" w:hAnsi="宋体" w:eastAsia="宋体" w:cs="宋体"/>
          <w:b w:val="0"/>
          <w:bCs w:val="0"/>
          <w:color w:val="000000"/>
          <w:sz w:val="21"/>
          <w:szCs w:val="21"/>
          <w:highlight w:val="none"/>
          <w:u w:val="single"/>
          <w:lang w:val="en-US" w:eastAsia="zh-CN"/>
        </w:rPr>
        <w:t xml:space="preserve">                      </w:t>
      </w:r>
    </w:p>
    <w:tbl>
      <w:tblPr>
        <w:tblStyle w:val="46"/>
        <w:tblW w:w="9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2679"/>
        <w:gridCol w:w="4520"/>
        <w:gridCol w:w="1459"/>
      </w:tblGrid>
      <w:tr w14:paraId="190DA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139" w:type="dxa"/>
            <w:vAlign w:val="center"/>
          </w:tcPr>
          <w:p w14:paraId="5F0F5347">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color w:val="000000"/>
                <w:sz w:val="21"/>
                <w:szCs w:val="21"/>
                <w:highlight w:val="none"/>
              </w:rPr>
              <w:t>序号</w:t>
            </w:r>
          </w:p>
        </w:tc>
        <w:tc>
          <w:tcPr>
            <w:tcW w:w="2679" w:type="dxa"/>
            <w:vAlign w:val="center"/>
          </w:tcPr>
          <w:p w14:paraId="3309CBFD">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color w:val="000000"/>
                <w:sz w:val="21"/>
                <w:szCs w:val="21"/>
                <w:highlight w:val="none"/>
              </w:rPr>
              <w:t>名称</w:t>
            </w:r>
          </w:p>
        </w:tc>
        <w:tc>
          <w:tcPr>
            <w:tcW w:w="4520" w:type="dxa"/>
            <w:vAlign w:val="center"/>
          </w:tcPr>
          <w:p w14:paraId="41B5AF4F">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color w:val="000000"/>
                <w:sz w:val="21"/>
                <w:szCs w:val="21"/>
                <w:highlight w:val="none"/>
              </w:rPr>
              <w:t>型号规格</w:t>
            </w:r>
          </w:p>
        </w:tc>
        <w:tc>
          <w:tcPr>
            <w:tcW w:w="1459" w:type="dxa"/>
            <w:vAlign w:val="center"/>
          </w:tcPr>
          <w:p w14:paraId="3871F726">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color w:val="000000"/>
                <w:sz w:val="21"/>
                <w:szCs w:val="21"/>
                <w:highlight w:val="none"/>
              </w:rPr>
              <w:t>备注</w:t>
            </w:r>
          </w:p>
        </w:tc>
      </w:tr>
      <w:tr w14:paraId="43D3B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139" w:type="dxa"/>
            <w:vAlign w:val="center"/>
          </w:tcPr>
          <w:p w14:paraId="752C10ED">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2679" w:type="dxa"/>
            <w:vAlign w:val="center"/>
          </w:tcPr>
          <w:p w14:paraId="57849BFB">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4520" w:type="dxa"/>
          </w:tcPr>
          <w:p w14:paraId="330ADAAF">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1459" w:type="dxa"/>
          </w:tcPr>
          <w:p w14:paraId="3F62A702">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r>
      <w:tr w14:paraId="51997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139" w:type="dxa"/>
            <w:vAlign w:val="center"/>
          </w:tcPr>
          <w:p w14:paraId="162B22BA">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2679" w:type="dxa"/>
            <w:vAlign w:val="center"/>
          </w:tcPr>
          <w:p w14:paraId="68F8704C">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4520" w:type="dxa"/>
          </w:tcPr>
          <w:p w14:paraId="2C1728C2">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1459" w:type="dxa"/>
          </w:tcPr>
          <w:p w14:paraId="337A3312">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r>
      <w:tr w14:paraId="5072F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139" w:type="dxa"/>
            <w:vAlign w:val="center"/>
          </w:tcPr>
          <w:p w14:paraId="027ECFEA">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2679" w:type="dxa"/>
            <w:vAlign w:val="center"/>
          </w:tcPr>
          <w:p w14:paraId="3DF456BC">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4520" w:type="dxa"/>
          </w:tcPr>
          <w:p w14:paraId="1F88C2CF">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1459" w:type="dxa"/>
          </w:tcPr>
          <w:p w14:paraId="3149E904">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r>
      <w:tr w14:paraId="6AF73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139" w:type="dxa"/>
            <w:vAlign w:val="center"/>
          </w:tcPr>
          <w:p w14:paraId="5DAB2B4E">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2679" w:type="dxa"/>
            <w:vAlign w:val="center"/>
          </w:tcPr>
          <w:p w14:paraId="2FC1A944">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4520" w:type="dxa"/>
          </w:tcPr>
          <w:p w14:paraId="7332B3C6">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1459" w:type="dxa"/>
          </w:tcPr>
          <w:p w14:paraId="3D026028">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r>
      <w:tr w14:paraId="32C86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139" w:type="dxa"/>
            <w:vAlign w:val="center"/>
          </w:tcPr>
          <w:p w14:paraId="0CE74E45">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2679" w:type="dxa"/>
            <w:vAlign w:val="center"/>
          </w:tcPr>
          <w:p w14:paraId="2E993574">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4520" w:type="dxa"/>
          </w:tcPr>
          <w:p w14:paraId="3AC50537">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1459" w:type="dxa"/>
          </w:tcPr>
          <w:p w14:paraId="5C419C2E">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r>
      <w:tr w14:paraId="53F23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139" w:type="dxa"/>
            <w:vAlign w:val="center"/>
          </w:tcPr>
          <w:p w14:paraId="530137F8">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2679" w:type="dxa"/>
            <w:vAlign w:val="center"/>
          </w:tcPr>
          <w:p w14:paraId="2A3FAE59">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4520" w:type="dxa"/>
          </w:tcPr>
          <w:p w14:paraId="567DD32F">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1459" w:type="dxa"/>
          </w:tcPr>
          <w:p w14:paraId="28F3B017">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r>
      <w:tr w14:paraId="675C0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139" w:type="dxa"/>
            <w:vAlign w:val="center"/>
          </w:tcPr>
          <w:p w14:paraId="710B3ABC">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2679" w:type="dxa"/>
            <w:vAlign w:val="center"/>
          </w:tcPr>
          <w:p w14:paraId="468FD2D6">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4520" w:type="dxa"/>
          </w:tcPr>
          <w:p w14:paraId="46FA9BD0">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1459" w:type="dxa"/>
          </w:tcPr>
          <w:p w14:paraId="0376430E">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r>
      <w:tr w14:paraId="2DAC0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139" w:type="dxa"/>
            <w:vAlign w:val="center"/>
          </w:tcPr>
          <w:p w14:paraId="18DDCC67">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2679" w:type="dxa"/>
            <w:vAlign w:val="center"/>
          </w:tcPr>
          <w:p w14:paraId="7406048E">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4520" w:type="dxa"/>
          </w:tcPr>
          <w:p w14:paraId="299943F4">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1459" w:type="dxa"/>
          </w:tcPr>
          <w:p w14:paraId="644DEEB5">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r>
      <w:tr w14:paraId="34F1C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139" w:type="dxa"/>
            <w:vAlign w:val="center"/>
          </w:tcPr>
          <w:p w14:paraId="79010E83">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2679" w:type="dxa"/>
            <w:vAlign w:val="center"/>
          </w:tcPr>
          <w:p w14:paraId="615C36C9">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4520" w:type="dxa"/>
          </w:tcPr>
          <w:p w14:paraId="64FC043D">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1459" w:type="dxa"/>
          </w:tcPr>
          <w:p w14:paraId="5EFF291C">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r>
      <w:tr w14:paraId="1F819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139" w:type="dxa"/>
            <w:vAlign w:val="center"/>
          </w:tcPr>
          <w:p w14:paraId="65EE9E45">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2679" w:type="dxa"/>
            <w:vAlign w:val="center"/>
          </w:tcPr>
          <w:p w14:paraId="7971ADF6">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4520" w:type="dxa"/>
          </w:tcPr>
          <w:p w14:paraId="0C88A2EB">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1459" w:type="dxa"/>
          </w:tcPr>
          <w:p w14:paraId="3B3386DB">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r>
      <w:tr w14:paraId="50277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139" w:type="dxa"/>
            <w:vAlign w:val="center"/>
          </w:tcPr>
          <w:p w14:paraId="5637A966">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2679" w:type="dxa"/>
            <w:vAlign w:val="center"/>
          </w:tcPr>
          <w:p w14:paraId="5D54D6E7">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4520" w:type="dxa"/>
          </w:tcPr>
          <w:p w14:paraId="631550CD">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1459" w:type="dxa"/>
          </w:tcPr>
          <w:p w14:paraId="351ADB12">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r>
    </w:tbl>
    <w:p w14:paraId="609B0C59">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注：</w:t>
      </w:r>
      <w:r>
        <w:rPr>
          <w:rFonts w:hint="eastAsia" w:ascii="宋体" w:hAnsi="宋体" w:eastAsia="宋体" w:cs="宋体"/>
          <w:b w:val="0"/>
          <w:bCs w:val="0"/>
          <w:color w:val="000000"/>
          <w:sz w:val="21"/>
          <w:szCs w:val="21"/>
          <w:highlight w:val="none"/>
        </w:rPr>
        <w:t>上述各项的详细规格或图片（如有），可另页描述。</w:t>
      </w:r>
    </w:p>
    <w:p w14:paraId="2594CF06">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rPr>
      </w:pPr>
    </w:p>
    <w:p w14:paraId="3A38B5F2">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rPr>
      </w:pPr>
    </w:p>
    <w:p w14:paraId="7CEF0ABF">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rPr>
      </w:pPr>
    </w:p>
    <w:p w14:paraId="4C48544F">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u w:val="single"/>
          <w:lang w:val="en-US" w:eastAsia="zh-CN"/>
        </w:rPr>
      </w:pPr>
      <w:r>
        <w:rPr>
          <w:rFonts w:hint="eastAsia" w:ascii="宋体" w:hAnsi="宋体" w:eastAsia="宋体" w:cs="宋体"/>
          <w:b w:val="0"/>
          <w:bCs w:val="0"/>
          <w:color w:val="000000"/>
          <w:sz w:val="21"/>
          <w:szCs w:val="21"/>
          <w:highlight w:val="none"/>
        </w:rPr>
        <w:t>投标人名称（加盖公章）</w:t>
      </w:r>
      <w:r>
        <w:rPr>
          <w:rFonts w:hint="eastAsia" w:ascii="宋体" w:hAnsi="宋体" w:eastAsia="宋体" w:cs="宋体"/>
          <w:b w:val="0"/>
          <w:bCs w:val="0"/>
          <w:color w:val="000000"/>
          <w:sz w:val="21"/>
          <w:szCs w:val="21"/>
          <w:highlight w:val="none"/>
          <w:lang w:val="zh-CN"/>
        </w:rPr>
        <w:t>：</w:t>
      </w:r>
      <w:r>
        <w:rPr>
          <w:rFonts w:hint="eastAsia" w:ascii="宋体" w:hAnsi="宋体" w:eastAsia="宋体" w:cs="宋体"/>
          <w:b w:val="0"/>
          <w:bCs w:val="0"/>
          <w:color w:val="000000"/>
          <w:sz w:val="21"/>
          <w:szCs w:val="21"/>
          <w:highlight w:val="none"/>
          <w:u w:val="single"/>
          <w:lang w:val="en-US" w:eastAsia="zh-CN"/>
        </w:rPr>
        <w:t xml:space="preserve">             </w:t>
      </w:r>
    </w:p>
    <w:p w14:paraId="516C7FBB">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color w:val="000000"/>
          <w:sz w:val="21"/>
          <w:szCs w:val="21"/>
          <w:highlight w:val="none"/>
        </w:rPr>
        <w:t>日期：</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年</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月</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日</w:t>
      </w:r>
    </w:p>
    <w:p w14:paraId="234D914A">
      <w:pPr>
        <w:keepNext w:val="0"/>
        <w:keepLines w:val="0"/>
        <w:pageBreakBefore w:val="0"/>
        <w:widowControl w:val="0"/>
        <w:kinsoku/>
        <w:wordWrap w:val="0"/>
        <w:overflowPunct/>
        <w:topLinePunct/>
        <w:autoSpaceDE/>
        <w:autoSpaceDN/>
        <w:bidi w:val="0"/>
        <w:adjustRightInd w:val="0"/>
        <w:snapToGrid w:val="0"/>
        <w:spacing w:before="25" w:after="25" w:line="360" w:lineRule="auto"/>
        <w:textAlignment w:val="auto"/>
        <w:rPr>
          <w:rFonts w:hint="eastAsia" w:ascii="宋体" w:hAnsi="宋体" w:eastAsia="宋体" w:cs="宋体"/>
          <w:b w:val="0"/>
          <w:bCs w:val="0"/>
          <w:color w:val="000000"/>
          <w:sz w:val="21"/>
          <w:szCs w:val="21"/>
          <w:highlight w:val="none"/>
        </w:rPr>
        <w:sectPr>
          <w:pgSz w:w="11907" w:h="16840"/>
          <w:pgMar w:top="1440" w:right="1080" w:bottom="1440" w:left="1080" w:header="851" w:footer="851" w:gutter="0"/>
          <w:pgNumType w:fmt="decimal"/>
          <w:cols w:space="720" w:num="1"/>
          <w:docGrid w:linePitch="462" w:charSpace="0"/>
        </w:sectPr>
      </w:pPr>
    </w:p>
    <w:p w14:paraId="591CDBD2">
      <w:pPr>
        <w:keepNext w:val="0"/>
        <w:keepLines w:val="0"/>
        <w:pageBreakBefore w:val="0"/>
        <w:widowControl w:val="0"/>
        <w:kinsoku/>
        <w:wordWrap w:val="0"/>
        <w:overflowPunct/>
        <w:topLinePunct/>
        <w:autoSpaceDE/>
        <w:autoSpaceDN/>
        <w:bidi w:val="0"/>
        <w:spacing w:line="360" w:lineRule="auto"/>
        <w:jc w:val="both"/>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7-7投标人</w:t>
      </w:r>
      <w:r>
        <w:rPr>
          <w:rFonts w:hint="eastAsia" w:ascii="宋体" w:hAnsi="宋体" w:eastAsia="宋体" w:cs="宋体"/>
          <w:b w:val="0"/>
          <w:bCs w:val="0"/>
          <w:color w:val="000000"/>
          <w:sz w:val="21"/>
          <w:szCs w:val="21"/>
          <w:highlight w:val="none"/>
        </w:rPr>
        <w:t>认为有必要提供的其他材料</w:t>
      </w:r>
    </w:p>
    <w:p w14:paraId="03561D56">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sectPr>
          <w:pgSz w:w="11905" w:h="16838"/>
          <w:pgMar w:top="1440" w:right="1080" w:bottom="1440" w:left="1080" w:header="851" w:footer="850" w:gutter="0"/>
          <w:pgNumType w:fmt="decimal"/>
          <w:cols w:space="0" w:num="1"/>
          <w:rtlGutter w:val="0"/>
          <w:docGrid w:linePitch="462" w:charSpace="0"/>
        </w:sectPr>
      </w:pPr>
    </w:p>
    <w:p w14:paraId="5C669FDF">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7-8</w:t>
      </w:r>
      <w:r>
        <w:rPr>
          <w:rFonts w:hint="eastAsia" w:ascii="宋体" w:hAnsi="宋体" w:eastAsia="宋体" w:cs="宋体"/>
          <w:b w:val="0"/>
          <w:bCs w:val="0"/>
          <w:sz w:val="21"/>
          <w:szCs w:val="21"/>
          <w:highlight w:val="none"/>
        </w:rPr>
        <w:t>服务方案</w:t>
      </w:r>
    </w:p>
    <w:p w14:paraId="59D413D2">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（格式自拟）</w:t>
      </w:r>
    </w:p>
    <w:sectPr>
      <w:pgSz w:w="11907" w:h="16840"/>
      <w:pgMar w:top="1440" w:right="1080" w:bottom="1440" w:left="1080"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Noto Serif SC"/>
    <w:panose1 w:val="00000000000000000000"/>
    <w:charset w:val="00"/>
    <w:family w:val="roman"/>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Arial Unicode MS">
    <w:altName w:val="宋体"/>
    <w:panose1 w:val="020B0604020202020204"/>
    <w:charset w:val="86"/>
    <w:family w:val="auto"/>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0A699">
    <w:pPr>
      <w:pStyle w:val="30"/>
      <w:tabs>
        <w:tab w:val="center" w:pos="4730"/>
        <w:tab w:val="left" w:pos="5694"/>
        <w:tab w:val="clear" w:pos="4153"/>
        <w:tab w:val="clear" w:pos="8306"/>
      </w:tabs>
    </w:pPr>
    <w:r>
      <w:rPr>
        <w:rFonts w:hint="eastAsia"/>
        <w:lang w:eastAsia="zh-CN"/>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22096">
    <w:pPr>
      <w:pStyle w:val="30"/>
      <w:tabs>
        <w:tab w:val="center" w:pos="4730"/>
        <w:tab w:val="clear" w:pos="4153"/>
      </w:tabs>
      <w:rPr>
        <w:rFonts w:hint="default"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9ABAB9">
                          <w:pPr>
                            <w:pStyle w:val="3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A9ABAB9">
                    <w:pPr>
                      <w:pStyle w:val="30"/>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sz w:val="18"/>
        <w:lang w:val="en-US" w:eastAsia="zh-CN"/>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19FEE">
    <w:pPr>
      <w:pStyle w:val="30"/>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14:paraId="32BB52D9">
    <w:pPr>
      <w:pStyle w:val="3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97839">
    <w:pPr>
      <w:pStyle w:val="3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45F3F">
    <w:pPr>
      <w:pStyle w:val="30"/>
      <w:framePr w:wrap="around" w:vAnchor="text" w:hAnchor="margin" w:xAlign="center" w:y="1"/>
      <w:rPr>
        <w:rStyle w:val="51"/>
      </w:rPr>
    </w:pPr>
    <w:r>
      <w:fldChar w:fldCharType="begin"/>
    </w:r>
    <w:r>
      <w:rPr>
        <w:rStyle w:val="51"/>
      </w:rPr>
      <w:instrText xml:space="preserve">PAGE  </w:instrText>
    </w:r>
    <w:r>
      <w:fldChar w:fldCharType="separate"/>
    </w:r>
    <w:r>
      <w:rPr>
        <w:rStyle w:val="51"/>
      </w:rPr>
      <w:t>15</w:t>
    </w:r>
    <w:r>
      <w:fldChar w:fldCharType="end"/>
    </w:r>
  </w:p>
  <w:p w14:paraId="6B193A44">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A6AF5">
    <w:pPr>
      <w:pStyle w:val="31"/>
      <w:jc w:val="right"/>
    </w:pPr>
    <w:r>
      <w:rPr>
        <w:rFonts w:hint="eastAsia"/>
      </w:rPr>
      <w:t>北京市政府</w:t>
    </w:r>
    <w:r>
      <w:t>采购</w:t>
    </w:r>
    <w:r>
      <w:rPr>
        <w:rFonts w:hint="eastAsia"/>
      </w:rPr>
      <w:t>项目公开招标文件示范文本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1BFC9">
    <w:pPr>
      <w:pStyle w:val="3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373AE">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AC54ED"/>
    <w:multiLevelType w:val="singleLevel"/>
    <w:tmpl w:val="F4AC54ED"/>
    <w:lvl w:ilvl="0" w:tentative="0">
      <w:start w:val="2"/>
      <w:numFmt w:val="chineseCounting"/>
      <w:suff w:val="nothing"/>
      <w:lvlText w:val="%1、"/>
      <w:lvlJc w:val="left"/>
      <w:rPr>
        <w:rFonts w:hint="eastAsia"/>
      </w:rPr>
    </w:lvl>
  </w:abstractNum>
  <w:abstractNum w:abstractNumId="1">
    <w:nsid w:val="0000000A"/>
    <w:multiLevelType w:val="multilevel"/>
    <w:tmpl w:val="0000000A"/>
    <w:lvl w:ilvl="0" w:tentative="0">
      <w:start w:val="1"/>
      <w:numFmt w:val="decimal"/>
      <w:pStyle w:val="118"/>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D"/>
    <w:multiLevelType w:val="multilevel"/>
    <w:tmpl w:val="0000000D"/>
    <w:lvl w:ilvl="0" w:tentative="0">
      <w:start w:val="1"/>
      <w:numFmt w:val="lowerLetter"/>
      <w:pStyle w:val="192"/>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00000013"/>
    <w:multiLevelType w:val="singleLevel"/>
    <w:tmpl w:val="00000013"/>
    <w:lvl w:ilvl="0" w:tentative="0">
      <w:start w:val="1"/>
      <w:numFmt w:val="decimal"/>
      <w:pStyle w:val="163"/>
      <w:lvlText w:val="%1."/>
      <w:lvlJc w:val="left"/>
      <w:pPr>
        <w:tabs>
          <w:tab w:val="left" w:pos="360"/>
        </w:tabs>
        <w:ind w:left="360" w:hanging="360"/>
      </w:pPr>
      <w:rPr>
        <w:rFonts w:hint="default"/>
      </w:rPr>
    </w:lvl>
  </w:abstractNum>
  <w:abstractNum w:abstractNumId="4">
    <w:nsid w:val="00000026"/>
    <w:multiLevelType w:val="multilevel"/>
    <w:tmpl w:val="00000026"/>
    <w:lvl w:ilvl="0" w:tentative="0">
      <w:start w:val="1"/>
      <w:numFmt w:val="decimal"/>
      <w:pStyle w:val="112"/>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11"/>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8"/>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47"/>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56"/>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9"/>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32"/>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5">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50"/>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6">
    <w:nsid w:val="0000002F"/>
    <w:multiLevelType w:val="multilevel"/>
    <w:tmpl w:val="0000002F"/>
    <w:lvl w:ilvl="0" w:tentative="0">
      <w:start w:val="1"/>
      <w:numFmt w:val="decimal"/>
      <w:pStyle w:val="117"/>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E230849"/>
    <w:multiLevelType w:val="multilevel"/>
    <w:tmpl w:val="0E230849"/>
    <w:lvl w:ilvl="0" w:tentative="0">
      <w:start w:val="1"/>
      <w:numFmt w:val="decimal"/>
      <w:pStyle w:val="216"/>
      <w:lvlText w:val="%1"/>
      <w:lvlJc w:val="left"/>
      <w:pPr>
        <w:ind w:left="680" w:hanging="680"/>
      </w:pPr>
      <w:rPr>
        <w:rFonts w:hint="eastAsia" w:ascii="宋体" w:hAnsi="宋体" w:eastAsia="宋体"/>
      </w:rPr>
    </w:lvl>
    <w:lvl w:ilvl="1" w:tentative="0">
      <w:start w:val="1"/>
      <w:numFmt w:val="decimal"/>
      <w:pStyle w:val="217"/>
      <w:lvlText w:val="%1.%2"/>
      <w:lvlJc w:val="left"/>
      <w:pPr>
        <w:ind w:left="851" w:hanging="851"/>
      </w:pPr>
      <w:rPr>
        <w:rFonts w:hint="eastAsia" w:ascii="宋体" w:hAnsi="宋体" w:eastAsia="宋体"/>
        <w:color w:val="auto"/>
      </w:rPr>
    </w:lvl>
    <w:lvl w:ilvl="2" w:tentative="0">
      <w:start w:val="1"/>
      <w:numFmt w:val="decimal"/>
      <w:pStyle w:val="218"/>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8">
    <w:nsid w:val="6E0A4AF0"/>
    <w:multiLevelType w:val="multilevel"/>
    <w:tmpl w:val="6E0A4AF0"/>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num w:numId="1">
    <w:abstractNumId w:val="4"/>
  </w:num>
  <w:num w:numId="2">
    <w:abstractNumId w:val="6"/>
  </w:num>
  <w:num w:numId="3">
    <w:abstractNumId w:val="1"/>
  </w:num>
  <w:num w:numId="4">
    <w:abstractNumId w:val="5"/>
  </w:num>
  <w:num w:numId="5">
    <w:abstractNumId w:val="3"/>
  </w:num>
  <w:num w:numId="6">
    <w:abstractNumId w:val="2"/>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NWI2MjFhNmY4YjYyMzYyOGZlODUwZWE1MjU2MWUwZmQ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FD"/>
    <w:rsid w:val="00003A41"/>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5EB0"/>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4C6"/>
    <w:rsid w:val="000E5525"/>
    <w:rsid w:val="000E554E"/>
    <w:rsid w:val="000E57D3"/>
    <w:rsid w:val="000E5D71"/>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3E6E"/>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660"/>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3AD"/>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BDF"/>
    <w:rsid w:val="00235BEE"/>
    <w:rsid w:val="00235DA2"/>
    <w:rsid w:val="00235FCF"/>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4D73"/>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254"/>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089"/>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2EB7"/>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9D"/>
    <w:rsid w:val="003E1223"/>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F0228"/>
    <w:rsid w:val="003F022F"/>
    <w:rsid w:val="003F0461"/>
    <w:rsid w:val="003F071F"/>
    <w:rsid w:val="003F0781"/>
    <w:rsid w:val="003F07E2"/>
    <w:rsid w:val="003F0A92"/>
    <w:rsid w:val="003F0C88"/>
    <w:rsid w:val="003F0D04"/>
    <w:rsid w:val="003F122D"/>
    <w:rsid w:val="003F1431"/>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5F2A"/>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5B9E"/>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E9A"/>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603"/>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AA6"/>
    <w:rsid w:val="005E0B26"/>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5A4"/>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45"/>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B2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DE1"/>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B0A"/>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99B"/>
    <w:rsid w:val="008E0A61"/>
    <w:rsid w:val="008E0C60"/>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9ED"/>
    <w:rsid w:val="00983DF4"/>
    <w:rsid w:val="009840B2"/>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5CC5"/>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28"/>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36"/>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DD3"/>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316"/>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533"/>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0D1"/>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AE6"/>
    <w:rsid w:val="00CF304C"/>
    <w:rsid w:val="00CF3752"/>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84F"/>
    <w:rsid w:val="00D3793B"/>
    <w:rsid w:val="00D379A6"/>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675"/>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C8F"/>
    <w:rsid w:val="00DA5D0E"/>
    <w:rsid w:val="00DA5D33"/>
    <w:rsid w:val="00DA5E8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368"/>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75B"/>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0B2"/>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9C"/>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CDF"/>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CA0"/>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539"/>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2BF"/>
    <w:rsid w:val="00FC051D"/>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128"/>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5A6"/>
    <w:rsid w:val="00FE6646"/>
    <w:rsid w:val="00FE669B"/>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11F1764"/>
    <w:rsid w:val="01227D26"/>
    <w:rsid w:val="01256EF0"/>
    <w:rsid w:val="01343C25"/>
    <w:rsid w:val="01343FA0"/>
    <w:rsid w:val="01565C22"/>
    <w:rsid w:val="01632365"/>
    <w:rsid w:val="016F48DB"/>
    <w:rsid w:val="018F4C90"/>
    <w:rsid w:val="01981D96"/>
    <w:rsid w:val="01A82BFF"/>
    <w:rsid w:val="01BD35AB"/>
    <w:rsid w:val="01CF5268"/>
    <w:rsid w:val="02005B8D"/>
    <w:rsid w:val="020236B3"/>
    <w:rsid w:val="020E4B37"/>
    <w:rsid w:val="021533E7"/>
    <w:rsid w:val="02224E5E"/>
    <w:rsid w:val="022C24DE"/>
    <w:rsid w:val="024E3704"/>
    <w:rsid w:val="02506277"/>
    <w:rsid w:val="02647ECA"/>
    <w:rsid w:val="027C2F1A"/>
    <w:rsid w:val="028D0D85"/>
    <w:rsid w:val="02A14FDF"/>
    <w:rsid w:val="02AF6722"/>
    <w:rsid w:val="02C42E58"/>
    <w:rsid w:val="02CC4B77"/>
    <w:rsid w:val="02CF1A58"/>
    <w:rsid w:val="02D4538B"/>
    <w:rsid w:val="02D952A3"/>
    <w:rsid w:val="02DF1815"/>
    <w:rsid w:val="02E02D8D"/>
    <w:rsid w:val="03087FE5"/>
    <w:rsid w:val="03093D9A"/>
    <w:rsid w:val="0317037B"/>
    <w:rsid w:val="0317318F"/>
    <w:rsid w:val="03231B33"/>
    <w:rsid w:val="034675D0"/>
    <w:rsid w:val="035E31C7"/>
    <w:rsid w:val="03763367"/>
    <w:rsid w:val="03784073"/>
    <w:rsid w:val="037B196F"/>
    <w:rsid w:val="037E6D7C"/>
    <w:rsid w:val="03870314"/>
    <w:rsid w:val="039A6968"/>
    <w:rsid w:val="03A55682"/>
    <w:rsid w:val="03AB7BDA"/>
    <w:rsid w:val="03B3053A"/>
    <w:rsid w:val="03BB1AFB"/>
    <w:rsid w:val="03DD1BF3"/>
    <w:rsid w:val="03E5328D"/>
    <w:rsid w:val="03E72B61"/>
    <w:rsid w:val="03F90AE6"/>
    <w:rsid w:val="04240EED"/>
    <w:rsid w:val="042E5399"/>
    <w:rsid w:val="045156DF"/>
    <w:rsid w:val="045A1585"/>
    <w:rsid w:val="04626346"/>
    <w:rsid w:val="046E7B7D"/>
    <w:rsid w:val="04985BD3"/>
    <w:rsid w:val="049A5E25"/>
    <w:rsid w:val="04AA0413"/>
    <w:rsid w:val="04B602E9"/>
    <w:rsid w:val="04FE63B4"/>
    <w:rsid w:val="0516577E"/>
    <w:rsid w:val="05237BC9"/>
    <w:rsid w:val="0543421B"/>
    <w:rsid w:val="05500BDA"/>
    <w:rsid w:val="05505DA5"/>
    <w:rsid w:val="05533A1A"/>
    <w:rsid w:val="055A4034"/>
    <w:rsid w:val="05606978"/>
    <w:rsid w:val="056106F1"/>
    <w:rsid w:val="05644397"/>
    <w:rsid w:val="05893855"/>
    <w:rsid w:val="05A401A4"/>
    <w:rsid w:val="05AA02EA"/>
    <w:rsid w:val="05BA261B"/>
    <w:rsid w:val="05BE1FE7"/>
    <w:rsid w:val="05CE3DAF"/>
    <w:rsid w:val="05D666A6"/>
    <w:rsid w:val="05F041C0"/>
    <w:rsid w:val="05F61781"/>
    <w:rsid w:val="060C4B01"/>
    <w:rsid w:val="060E5924"/>
    <w:rsid w:val="06336531"/>
    <w:rsid w:val="0639341C"/>
    <w:rsid w:val="064E0F7D"/>
    <w:rsid w:val="06A579BF"/>
    <w:rsid w:val="06BF1B73"/>
    <w:rsid w:val="06D26F70"/>
    <w:rsid w:val="06D51397"/>
    <w:rsid w:val="06D6041C"/>
    <w:rsid w:val="06DF5D71"/>
    <w:rsid w:val="06E01ACB"/>
    <w:rsid w:val="06E72E78"/>
    <w:rsid w:val="06F7755F"/>
    <w:rsid w:val="06F85085"/>
    <w:rsid w:val="06FC4E0B"/>
    <w:rsid w:val="07013F3A"/>
    <w:rsid w:val="070B6B66"/>
    <w:rsid w:val="071719AF"/>
    <w:rsid w:val="072D11D3"/>
    <w:rsid w:val="0733430F"/>
    <w:rsid w:val="077F28B3"/>
    <w:rsid w:val="078132CC"/>
    <w:rsid w:val="079254DA"/>
    <w:rsid w:val="079E5FA9"/>
    <w:rsid w:val="07AA637F"/>
    <w:rsid w:val="07AD5E6F"/>
    <w:rsid w:val="07B2792A"/>
    <w:rsid w:val="07D6305C"/>
    <w:rsid w:val="07E82AA4"/>
    <w:rsid w:val="07E9545C"/>
    <w:rsid w:val="080812F8"/>
    <w:rsid w:val="080C0DE8"/>
    <w:rsid w:val="08165F87"/>
    <w:rsid w:val="08234BB9"/>
    <w:rsid w:val="082756BF"/>
    <w:rsid w:val="0829293A"/>
    <w:rsid w:val="083A4976"/>
    <w:rsid w:val="0842480A"/>
    <w:rsid w:val="084A51A2"/>
    <w:rsid w:val="086C5D2B"/>
    <w:rsid w:val="086E55FF"/>
    <w:rsid w:val="087846CF"/>
    <w:rsid w:val="089332B7"/>
    <w:rsid w:val="08A97246"/>
    <w:rsid w:val="08AF79C5"/>
    <w:rsid w:val="08C47915"/>
    <w:rsid w:val="08D078DC"/>
    <w:rsid w:val="08D4315B"/>
    <w:rsid w:val="08DA3F17"/>
    <w:rsid w:val="08F02F50"/>
    <w:rsid w:val="08F07638"/>
    <w:rsid w:val="08F17FDE"/>
    <w:rsid w:val="08F33D56"/>
    <w:rsid w:val="09057173"/>
    <w:rsid w:val="09144ED2"/>
    <w:rsid w:val="09325D70"/>
    <w:rsid w:val="09442803"/>
    <w:rsid w:val="094A6D04"/>
    <w:rsid w:val="09563A40"/>
    <w:rsid w:val="097940F5"/>
    <w:rsid w:val="098D5F59"/>
    <w:rsid w:val="099E65D1"/>
    <w:rsid w:val="09A566CA"/>
    <w:rsid w:val="09A84B40"/>
    <w:rsid w:val="09AB1135"/>
    <w:rsid w:val="09AD65FB"/>
    <w:rsid w:val="09B419BD"/>
    <w:rsid w:val="09C444A3"/>
    <w:rsid w:val="09C63218"/>
    <w:rsid w:val="09C91CD1"/>
    <w:rsid w:val="09E42506"/>
    <w:rsid w:val="09E57517"/>
    <w:rsid w:val="0A033204"/>
    <w:rsid w:val="0A052104"/>
    <w:rsid w:val="0A0819A3"/>
    <w:rsid w:val="0A4B5296"/>
    <w:rsid w:val="0A546366"/>
    <w:rsid w:val="0A7B64D2"/>
    <w:rsid w:val="0A843939"/>
    <w:rsid w:val="0A886720"/>
    <w:rsid w:val="0A8D0153"/>
    <w:rsid w:val="0AA04FBE"/>
    <w:rsid w:val="0AA755E9"/>
    <w:rsid w:val="0AB82E3A"/>
    <w:rsid w:val="0AC43BFC"/>
    <w:rsid w:val="0AF84849"/>
    <w:rsid w:val="0B081429"/>
    <w:rsid w:val="0B187589"/>
    <w:rsid w:val="0B1C1BFD"/>
    <w:rsid w:val="0B275F39"/>
    <w:rsid w:val="0B2C1493"/>
    <w:rsid w:val="0B660C1A"/>
    <w:rsid w:val="0B952E5E"/>
    <w:rsid w:val="0B971310"/>
    <w:rsid w:val="0BA650B0"/>
    <w:rsid w:val="0BB30FB1"/>
    <w:rsid w:val="0BE03E21"/>
    <w:rsid w:val="0BEA58E4"/>
    <w:rsid w:val="0BFF6716"/>
    <w:rsid w:val="0C043E8E"/>
    <w:rsid w:val="0C1838CF"/>
    <w:rsid w:val="0C1E10EA"/>
    <w:rsid w:val="0C21292D"/>
    <w:rsid w:val="0C434D7C"/>
    <w:rsid w:val="0C45067E"/>
    <w:rsid w:val="0C6765FF"/>
    <w:rsid w:val="0C6A3E27"/>
    <w:rsid w:val="0C6B4883"/>
    <w:rsid w:val="0C772B81"/>
    <w:rsid w:val="0C7B0C28"/>
    <w:rsid w:val="0C7C4062"/>
    <w:rsid w:val="0CA33F86"/>
    <w:rsid w:val="0CAF61E6"/>
    <w:rsid w:val="0CC021A1"/>
    <w:rsid w:val="0CE55B25"/>
    <w:rsid w:val="0CE75980"/>
    <w:rsid w:val="0D097FEC"/>
    <w:rsid w:val="0D2315F2"/>
    <w:rsid w:val="0D3A1F36"/>
    <w:rsid w:val="0D485ED6"/>
    <w:rsid w:val="0D5B4EAB"/>
    <w:rsid w:val="0D892EDB"/>
    <w:rsid w:val="0D904269"/>
    <w:rsid w:val="0D9773A6"/>
    <w:rsid w:val="0D984DF0"/>
    <w:rsid w:val="0DA5675A"/>
    <w:rsid w:val="0DB00467"/>
    <w:rsid w:val="0DDE4FD5"/>
    <w:rsid w:val="0DE275F0"/>
    <w:rsid w:val="0DEB519A"/>
    <w:rsid w:val="0DF77E44"/>
    <w:rsid w:val="0E0A401C"/>
    <w:rsid w:val="0E1A2C0C"/>
    <w:rsid w:val="0E1A53DD"/>
    <w:rsid w:val="0E1B79A6"/>
    <w:rsid w:val="0E1D5E71"/>
    <w:rsid w:val="0E22235E"/>
    <w:rsid w:val="0E296635"/>
    <w:rsid w:val="0E2B5D40"/>
    <w:rsid w:val="0E2D3B72"/>
    <w:rsid w:val="0E303356"/>
    <w:rsid w:val="0E4806A0"/>
    <w:rsid w:val="0E4A4418"/>
    <w:rsid w:val="0E67321C"/>
    <w:rsid w:val="0E6C12B9"/>
    <w:rsid w:val="0E7C67CB"/>
    <w:rsid w:val="0E89670B"/>
    <w:rsid w:val="0E9378A9"/>
    <w:rsid w:val="0EA44CBA"/>
    <w:rsid w:val="0EAA5352"/>
    <w:rsid w:val="0EB30E74"/>
    <w:rsid w:val="0ECE64E3"/>
    <w:rsid w:val="0EE35051"/>
    <w:rsid w:val="0EF8023C"/>
    <w:rsid w:val="0F1121FC"/>
    <w:rsid w:val="0F1A1E09"/>
    <w:rsid w:val="0F225395"/>
    <w:rsid w:val="0F230706"/>
    <w:rsid w:val="0F397DB8"/>
    <w:rsid w:val="0F711E78"/>
    <w:rsid w:val="0F727744"/>
    <w:rsid w:val="0F733D4C"/>
    <w:rsid w:val="0F7F51FE"/>
    <w:rsid w:val="0F8A4A20"/>
    <w:rsid w:val="0FAE6C29"/>
    <w:rsid w:val="0FBC0705"/>
    <w:rsid w:val="0FC149A6"/>
    <w:rsid w:val="0FE01357"/>
    <w:rsid w:val="0FE8213B"/>
    <w:rsid w:val="0FF7412C"/>
    <w:rsid w:val="0FF878CB"/>
    <w:rsid w:val="0FFB1273"/>
    <w:rsid w:val="100466E4"/>
    <w:rsid w:val="101939DC"/>
    <w:rsid w:val="1021383C"/>
    <w:rsid w:val="102173FB"/>
    <w:rsid w:val="102B0279"/>
    <w:rsid w:val="102F2E92"/>
    <w:rsid w:val="10433F2A"/>
    <w:rsid w:val="104345D2"/>
    <w:rsid w:val="104650B3"/>
    <w:rsid w:val="10492FA1"/>
    <w:rsid w:val="104B1FFC"/>
    <w:rsid w:val="1057192F"/>
    <w:rsid w:val="10772B6A"/>
    <w:rsid w:val="108A31F2"/>
    <w:rsid w:val="109010D1"/>
    <w:rsid w:val="10A51DDA"/>
    <w:rsid w:val="10A6034C"/>
    <w:rsid w:val="10B04531"/>
    <w:rsid w:val="10BD3521"/>
    <w:rsid w:val="10D23BCA"/>
    <w:rsid w:val="10D34D34"/>
    <w:rsid w:val="10D44FF5"/>
    <w:rsid w:val="10D60BC7"/>
    <w:rsid w:val="10DC5B73"/>
    <w:rsid w:val="10F56B70"/>
    <w:rsid w:val="10F71E45"/>
    <w:rsid w:val="11002D49"/>
    <w:rsid w:val="11031AF2"/>
    <w:rsid w:val="110A4F99"/>
    <w:rsid w:val="110C1E59"/>
    <w:rsid w:val="1111121D"/>
    <w:rsid w:val="11523EB4"/>
    <w:rsid w:val="11535CDA"/>
    <w:rsid w:val="11561326"/>
    <w:rsid w:val="116F3259"/>
    <w:rsid w:val="11751647"/>
    <w:rsid w:val="117A14B8"/>
    <w:rsid w:val="117D1F70"/>
    <w:rsid w:val="11867E5D"/>
    <w:rsid w:val="11A37A34"/>
    <w:rsid w:val="11A43CBD"/>
    <w:rsid w:val="11B60016"/>
    <w:rsid w:val="11BA18B5"/>
    <w:rsid w:val="11BF6ECB"/>
    <w:rsid w:val="11C511D1"/>
    <w:rsid w:val="11D663B6"/>
    <w:rsid w:val="11E15093"/>
    <w:rsid w:val="11E26FD0"/>
    <w:rsid w:val="12130C14"/>
    <w:rsid w:val="121A67F7"/>
    <w:rsid w:val="12220394"/>
    <w:rsid w:val="124E5235"/>
    <w:rsid w:val="12624D01"/>
    <w:rsid w:val="12985CEA"/>
    <w:rsid w:val="12B10F0A"/>
    <w:rsid w:val="12B1370B"/>
    <w:rsid w:val="12C405D5"/>
    <w:rsid w:val="12C86253"/>
    <w:rsid w:val="12DB3668"/>
    <w:rsid w:val="12FD29AC"/>
    <w:rsid w:val="1304031C"/>
    <w:rsid w:val="13054DB2"/>
    <w:rsid w:val="130F2B6D"/>
    <w:rsid w:val="13203999"/>
    <w:rsid w:val="132660F0"/>
    <w:rsid w:val="134223C1"/>
    <w:rsid w:val="134578A4"/>
    <w:rsid w:val="134F3535"/>
    <w:rsid w:val="13596EAB"/>
    <w:rsid w:val="135A334F"/>
    <w:rsid w:val="136523E5"/>
    <w:rsid w:val="1367395A"/>
    <w:rsid w:val="13912AE9"/>
    <w:rsid w:val="13960100"/>
    <w:rsid w:val="139D253E"/>
    <w:rsid w:val="13BA0C00"/>
    <w:rsid w:val="13BC7D4B"/>
    <w:rsid w:val="13C70351"/>
    <w:rsid w:val="13C9759C"/>
    <w:rsid w:val="13E34BA1"/>
    <w:rsid w:val="140F33D5"/>
    <w:rsid w:val="14117786"/>
    <w:rsid w:val="14235B4B"/>
    <w:rsid w:val="143C2A55"/>
    <w:rsid w:val="14457303"/>
    <w:rsid w:val="144A5C3F"/>
    <w:rsid w:val="145C30F7"/>
    <w:rsid w:val="145E5B2E"/>
    <w:rsid w:val="145E6E6F"/>
    <w:rsid w:val="147072F3"/>
    <w:rsid w:val="1482021A"/>
    <w:rsid w:val="148948CC"/>
    <w:rsid w:val="14904B4F"/>
    <w:rsid w:val="14953D1B"/>
    <w:rsid w:val="14C401F3"/>
    <w:rsid w:val="14DF7617"/>
    <w:rsid w:val="14E03EB7"/>
    <w:rsid w:val="14E66B54"/>
    <w:rsid w:val="150537A2"/>
    <w:rsid w:val="1509710E"/>
    <w:rsid w:val="15190FE8"/>
    <w:rsid w:val="153233EA"/>
    <w:rsid w:val="1537321C"/>
    <w:rsid w:val="1542409B"/>
    <w:rsid w:val="1543358D"/>
    <w:rsid w:val="154D3D0F"/>
    <w:rsid w:val="15793835"/>
    <w:rsid w:val="157D01C2"/>
    <w:rsid w:val="15A56863"/>
    <w:rsid w:val="15AA22AC"/>
    <w:rsid w:val="15AE5BDA"/>
    <w:rsid w:val="15C050DC"/>
    <w:rsid w:val="15C90318"/>
    <w:rsid w:val="15CE592F"/>
    <w:rsid w:val="15D76017"/>
    <w:rsid w:val="15D96718"/>
    <w:rsid w:val="15F03903"/>
    <w:rsid w:val="1606134D"/>
    <w:rsid w:val="161F67E4"/>
    <w:rsid w:val="16226447"/>
    <w:rsid w:val="16290DB7"/>
    <w:rsid w:val="162C6279"/>
    <w:rsid w:val="16411302"/>
    <w:rsid w:val="164332D5"/>
    <w:rsid w:val="16450281"/>
    <w:rsid w:val="16461969"/>
    <w:rsid w:val="1647748F"/>
    <w:rsid w:val="16511E04"/>
    <w:rsid w:val="165F6ECF"/>
    <w:rsid w:val="16704C38"/>
    <w:rsid w:val="16AF087E"/>
    <w:rsid w:val="16B25250"/>
    <w:rsid w:val="16B8213B"/>
    <w:rsid w:val="16C136E5"/>
    <w:rsid w:val="16D927DD"/>
    <w:rsid w:val="16DB5FED"/>
    <w:rsid w:val="16DC7BBA"/>
    <w:rsid w:val="16E71F08"/>
    <w:rsid w:val="17013AE2"/>
    <w:rsid w:val="171D2EE8"/>
    <w:rsid w:val="171D6872"/>
    <w:rsid w:val="173619DD"/>
    <w:rsid w:val="17417784"/>
    <w:rsid w:val="1750223C"/>
    <w:rsid w:val="17572FBC"/>
    <w:rsid w:val="17681DB3"/>
    <w:rsid w:val="176F4DAB"/>
    <w:rsid w:val="177916BB"/>
    <w:rsid w:val="178C3CF3"/>
    <w:rsid w:val="17F84EE5"/>
    <w:rsid w:val="17F93E0B"/>
    <w:rsid w:val="1814164D"/>
    <w:rsid w:val="18153CE9"/>
    <w:rsid w:val="1826421D"/>
    <w:rsid w:val="18497453"/>
    <w:rsid w:val="186E51F9"/>
    <w:rsid w:val="18702CCD"/>
    <w:rsid w:val="189A5F9C"/>
    <w:rsid w:val="18B727CA"/>
    <w:rsid w:val="18BF01DF"/>
    <w:rsid w:val="18C96881"/>
    <w:rsid w:val="18D203E7"/>
    <w:rsid w:val="18D47700"/>
    <w:rsid w:val="18D851B5"/>
    <w:rsid w:val="19033B41"/>
    <w:rsid w:val="190653E0"/>
    <w:rsid w:val="19067AA1"/>
    <w:rsid w:val="19297320"/>
    <w:rsid w:val="19311B56"/>
    <w:rsid w:val="19765580"/>
    <w:rsid w:val="19873C1D"/>
    <w:rsid w:val="199B47EC"/>
    <w:rsid w:val="19B137D8"/>
    <w:rsid w:val="19CD3751"/>
    <w:rsid w:val="19CE23A1"/>
    <w:rsid w:val="19D67508"/>
    <w:rsid w:val="19EE2A43"/>
    <w:rsid w:val="19F142E2"/>
    <w:rsid w:val="1A0F5BFA"/>
    <w:rsid w:val="1A246465"/>
    <w:rsid w:val="1A2D49C4"/>
    <w:rsid w:val="1A3D1234"/>
    <w:rsid w:val="1A5328A6"/>
    <w:rsid w:val="1A7840BB"/>
    <w:rsid w:val="1A7C004F"/>
    <w:rsid w:val="1A7F146A"/>
    <w:rsid w:val="1A813BD5"/>
    <w:rsid w:val="1A881766"/>
    <w:rsid w:val="1AB1581F"/>
    <w:rsid w:val="1AB75FA6"/>
    <w:rsid w:val="1ACE4623"/>
    <w:rsid w:val="1AE844BC"/>
    <w:rsid w:val="1B02294E"/>
    <w:rsid w:val="1B261D69"/>
    <w:rsid w:val="1B2B548A"/>
    <w:rsid w:val="1B356A9D"/>
    <w:rsid w:val="1B4548E5"/>
    <w:rsid w:val="1B5623CB"/>
    <w:rsid w:val="1B593EEC"/>
    <w:rsid w:val="1B7538B5"/>
    <w:rsid w:val="1B7E5F4C"/>
    <w:rsid w:val="1B8847D2"/>
    <w:rsid w:val="1B952EC6"/>
    <w:rsid w:val="1B976E2D"/>
    <w:rsid w:val="1BB2184F"/>
    <w:rsid w:val="1BB41D9C"/>
    <w:rsid w:val="1BBB6CA9"/>
    <w:rsid w:val="1BD244C7"/>
    <w:rsid w:val="1BD32925"/>
    <w:rsid w:val="1BDB348B"/>
    <w:rsid w:val="1BDE2589"/>
    <w:rsid w:val="1BEA2D97"/>
    <w:rsid w:val="1C011659"/>
    <w:rsid w:val="1C455CA5"/>
    <w:rsid w:val="1C4F6411"/>
    <w:rsid w:val="1C5F7AD6"/>
    <w:rsid w:val="1C69096F"/>
    <w:rsid w:val="1C8078E6"/>
    <w:rsid w:val="1C8B27CB"/>
    <w:rsid w:val="1CA67605"/>
    <w:rsid w:val="1CB3587E"/>
    <w:rsid w:val="1CCC570F"/>
    <w:rsid w:val="1CFF0991"/>
    <w:rsid w:val="1D036806"/>
    <w:rsid w:val="1D0936F0"/>
    <w:rsid w:val="1D0C4F8F"/>
    <w:rsid w:val="1D1B44A9"/>
    <w:rsid w:val="1D2C69D2"/>
    <w:rsid w:val="1D570900"/>
    <w:rsid w:val="1D585070"/>
    <w:rsid w:val="1D5D57EA"/>
    <w:rsid w:val="1D7274E7"/>
    <w:rsid w:val="1D7A68B9"/>
    <w:rsid w:val="1D9C67E9"/>
    <w:rsid w:val="1DC13FCB"/>
    <w:rsid w:val="1DC64350"/>
    <w:rsid w:val="1DCA10D2"/>
    <w:rsid w:val="1DD0420E"/>
    <w:rsid w:val="1DD75487"/>
    <w:rsid w:val="1DE57CB9"/>
    <w:rsid w:val="1DF15646"/>
    <w:rsid w:val="1E09504B"/>
    <w:rsid w:val="1E172574"/>
    <w:rsid w:val="1E2C2424"/>
    <w:rsid w:val="1E323280"/>
    <w:rsid w:val="1E4002A6"/>
    <w:rsid w:val="1E5438EA"/>
    <w:rsid w:val="1E601647"/>
    <w:rsid w:val="1E714198"/>
    <w:rsid w:val="1E7A0D20"/>
    <w:rsid w:val="1E933A9B"/>
    <w:rsid w:val="1E934CC5"/>
    <w:rsid w:val="1EBB0A1A"/>
    <w:rsid w:val="1ECD408D"/>
    <w:rsid w:val="1ED06D2B"/>
    <w:rsid w:val="1EDB5F93"/>
    <w:rsid w:val="1EE617A3"/>
    <w:rsid w:val="1EF270E6"/>
    <w:rsid w:val="1EFF2FFD"/>
    <w:rsid w:val="1F0625DD"/>
    <w:rsid w:val="1F1D16D5"/>
    <w:rsid w:val="1F2D73A2"/>
    <w:rsid w:val="1F301408"/>
    <w:rsid w:val="1F355E9A"/>
    <w:rsid w:val="1F3E5968"/>
    <w:rsid w:val="1F4D1FBA"/>
    <w:rsid w:val="1F5A0233"/>
    <w:rsid w:val="1F707A57"/>
    <w:rsid w:val="1F72557D"/>
    <w:rsid w:val="1F752B76"/>
    <w:rsid w:val="1F931E30"/>
    <w:rsid w:val="1F957AD4"/>
    <w:rsid w:val="1FB12B1C"/>
    <w:rsid w:val="1FC332C3"/>
    <w:rsid w:val="1FC41B50"/>
    <w:rsid w:val="1FC73044"/>
    <w:rsid w:val="1FDA25C0"/>
    <w:rsid w:val="1FE12599"/>
    <w:rsid w:val="20102EB5"/>
    <w:rsid w:val="20174376"/>
    <w:rsid w:val="201E74B3"/>
    <w:rsid w:val="202071F2"/>
    <w:rsid w:val="202A1A39"/>
    <w:rsid w:val="202A7DFC"/>
    <w:rsid w:val="203767C6"/>
    <w:rsid w:val="20495DA5"/>
    <w:rsid w:val="204C4020"/>
    <w:rsid w:val="20592BE1"/>
    <w:rsid w:val="205E5B0E"/>
    <w:rsid w:val="206E52B8"/>
    <w:rsid w:val="20790B8D"/>
    <w:rsid w:val="208C266E"/>
    <w:rsid w:val="20AC0F62"/>
    <w:rsid w:val="20B41BC5"/>
    <w:rsid w:val="20D76E58"/>
    <w:rsid w:val="20EC0C4F"/>
    <w:rsid w:val="21090163"/>
    <w:rsid w:val="210E6691"/>
    <w:rsid w:val="2112552E"/>
    <w:rsid w:val="21303322"/>
    <w:rsid w:val="21340B44"/>
    <w:rsid w:val="214B077B"/>
    <w:rsid w:val="215C64E4"/>
    <w:rsid w:val="215D7CAE"/>
    <w:rsid w:val="2168734E"/>
    <w:rsid w:val="216D6944"/>
    <w:rsid w:val="218E5E49"/>
    <w:rsid w:val="21B53E47"/>
    <w:rsid w:val="21D3134C"/>
    <w:rsid w:val="21D56297"/>
    <w:rsid w:val="21D6555B"/>
    <w:rsid w:val="21FD729B"/>
    <w:rsid w:val="220801C4"/>
    <w:rsid w:val="222B1F06"/>
    <w:rsid w:val="22455CB6"/>
    <w:rsid w:val="224B437D"/>
    <w:rsid w:val="22525B39"/>
    <w:rsid w:val="225355F8"/>
    <w:rsid w:val="225F6BCA"/>
    <w:rsid w:val="226E0871"/>
    <w:rsid w:val="226F3F88"/>
    <w:rsid w:val="227D2BB6"/>
    <w:rsid w:val="228F3E7B"/>
    <w:rsid w:val="22C4136F"/>
    <w:rsid w:val="22D91657"/>
    <w:rsid w:val="22F56C5B"/>
    <w:rsid w:val="230014D0"/>
    <w:rsid w:val="230B6414"/>
    <w:rsid w:val="23137EF7"/>
    <w:rsid w:val="23331D69"/>
    <w:rsid w:val="233D0598"/>
    <w:rsid w:val="234F2DB3"/>
    <w:rsid w:val="2366460D"/>
    <w:rsid w:val="23700025"/>
    <w:rsid w:val="2375131B"/>
    <w:rsid w:val="237D5D28"/>
    <w:rsid w:val="23827D58"/>
    <w:rsid w:val="239006C7"/>
    <w:rsid w:val="23982893"/>
    <w:rsid w:val="239D403D"/>
    <w:rsid w:val="239E00B4"/>
    <w:rsid w:val="23D71405"/>
    <w:rsid w:val="23E17175"/>
    <w:rsid w:val="23EA239B"/>
    <w:rsid w:val="241A0B5A"/>
    <w:rsid w:val="241A4435"/>
    <w:rsid w:val="242B03F0"/>
    <w:rsid w:val="243279D1"/>
    <w:rsid w:val="244A2F6C"/>
    <w:rsid w:val="245A56AD"/>
    <w:rsid w:val="245E07C6"/>
    <w:rsid w:val="24620F42"/>
    <w:rsid w:val="2462766C"/>
    <w:rsid w:val="24690BB3"/>
    <w:rsid w:val="24771D12"/>
    <w:rsid w:val="248B5AF9"/>
    <w:rsid w:val="24A4525D"/>
    <w:rsid w:val="24A7208E"/>
    <w:rsid w:val="24BC4AE1"/>
    <w:rsid w:val="24CF3CF1"/>
    <w:rsid w:val="24D80578"/>
    <w:rsid w:val="24DD793C"/>
    <w:rsid w:val="24DE1C7D"/>
    <w:rsid w:val="25192833"/>
    <w:rsid w:val="251C7384"/>
    <w:rsid w:val="251D41DD"/>
    <w:rsid w:val="251E74A4"/>
    <w:rsid w:val="25387269"/>
    <w:rsid w:val="253E511F"/>
    <w:rsid w:val="25496D80"/>
    <w:rsid w:val="254C2A1B"/>
    <w:rsid w:val="255068F0"/>
    <w:rsid w:val="25654055"/>
    <w:rsid w:val="256716F0"/>
    <w:rsid w:val="2584600A"/>
    <w:rsid w:val="25873D4C"/>
    <w:rsid w:val="25A00E3D"/>
    <w:rsid w:val="25AB3597"/>
    <w:rsid w:val="25D85D7E"/>
    <w:rsid w:val="25DE1575"/>
    <w:rsid w:val="25E52E51"/>
    <w:rsid w:val="25FE0D5E"/>
    <w:rsid w:val="2602685B"/>
    <w:rsid w:val="260450DB"/>
    <w:rsid w:val="26193F32"/>
    <w:rsid w:val="264F6618"/>
    <w:rsid w:val="265E102D"/>
    <w:rsid w:val="26844DDC"/>
    <w:rsid w:val="26A5092E"/>
    <w:rsid w:val="26A56466"/>
    <w:rsid w:val="26AC220D"/>
    <w:rsid w:val="26B50445"/>
    <w:rsid w:val="26C43A6E"/>
    <w:rsid w:val="26C62652"/>
    <w:rsid w:val="26D703BB"/>
    <w:rsid w:val="26DF742E"/>
    <w:rsid w:val="26EE1E12"/>
    <w:rsid w:val="26F62F37"/>
    <w:rsid w:val="26F82F83"/>
    <w:rsid w:val="270032BC"/>
    <w:rsid w:val="2707581A"/>
    <w:rsid w:val="27127645"/>
    <w:rsid w:val="27144592"/>
    <w:rsid w:val="271C6A3E"/>
    <w:rsid w:val="27421CD9"/>
    <w:rsid w:val="274301E8"/>
    <w:rsid w:val="274517C9"/>
    <w:rsid w:val="274A5031"/>
    <w:rsid w:val="274E4F2E"/>
    <w:rsid w:val="27557702"/>
    <w:rsid w:val="275A3968"/>
    <w:rsid w:val="27615655"/>
    <w:rsid w:val="276205CD"/>
    <w:rsid w:val="27756424"/>
    <w:rsid w:val="27843CE5"/>
    <w:rsid w:val="278772D4"/>
    <w:rsid w:val="27B81C74"/>
    <w:rsid w:val="27DB3EDB"/>
    <w:rsid w:val="27E601D4"/>
    <w:rsid w:val="27EB6814"/>
    <w:rsid w:val="28017DE6"/>
    <w:rsid w:val="281B5692"/>
    <w:rsid w:val="2858552C"/>
    <w:rsid w:val="285C326E"/>
    <w:rsid w:val="285D746B"/>
    <w:rsid w:val="286918F0"/>
    <w:rsid w:val="286F2FA1"/>
    <w:rsid w:val="28732366"/>
    <w:rsid w:val="289E73E3"/>
    <w:rsid w:val="28A35D2A"/>
    <w:rsid w:val="28A40771"/>
    <w:rsid w:val="28BE1833"/>
    <w:rsid w:val="28BE1F7F"/>
    <w:rsid w:val="28C11323"/>
    <w:rsid w:val="28C57065"/>
    <w:rsid w:val="28CF3A40"/>
    <w:rsid w:val="28D42E04"/>
    <w:rsid w:val="28DC36D3"/>
    <w:rsid w:val="28EF4539"/>
    <w:rsid w:val="290114EB"/>
    <w:rsid w:val="29137751"/>
    <w:rsid w:val="2914410B"/>
    <w:rsid w:val="29285EFD"/>
    <w:rsid w:val="292D0766"/>
    <w:rsid w:val="29353E22"/>
    <w:rsid w:val="29424212"/>
    <w:rsid w:val="294352CC"/>
    <w:rsid w:val="294D2BB7"/>
    <w:rsid w:val="296642D8"/>
    <w:rsid w:val="29764DB1"/>
    <w:rsid w:val="2977419A"/>
    <w:rsid w:val="297939AC"/>
    <w:rsid w:val="29800FFC"/>
    <w:rsid w:val="2991163B"/>
    <w:rsid w:val="29B844D4"/>
    <w:rsid w:val="29D60DFE"/>
    <w:rsid w:val="29EC0622"/>
    <w:rsid w:val="2A2C4D44"/>
    <w:rsid w:val="2A3A75DF"/>
    <w:rsid w:val="2A3D3173"/>
    <w:rsid w:val="2A4A74ED"/>
    <w:rsid w:val="2A4B5348"/>
    <w:rsid w:val="2A697EC4"/>
    <w:rsid w:val="2A6B55DE"/>
    <w:rsid w:val="2A742AF1"/>
    <w:rsid w:val="2A950CB9"/>
    <w:rsid w:val="2A9513C6"/>
    <w:rsid w:val="2AB27175"/>
    <w:rsid w:val="2AB96BDA"/>
    <w:rsid w:val="2AE17A5A"/>
    <w:rsid w:val="2AE54AB6"/>
    <w:rsid w:val="2AED2E8D"/>
    <w:rsid w:val="2AFF4C94"/>
    <w:rsid w:val="2B0D0850"/>
    <w:rsid w:val="2B2838DB"/>
    <w:rsid w:val="2B587C5B"/>
    <w:rsid w:val="2B634913"/>
    <w:rsid w:val="2BA0794B"/>
    <w:rsid w:val="2BA32F62"/>
    <w:rsid w:val="2BBF5E5B"/>
    <w:rsid w:val="2BDA70E6"/>
    <w:rsid w:val="2BE1693C"/>
    <w:rsid w:val="2BF0264B"/>
    <w:rsid w:val="2BFE692D"/>
    <w:rsid w:val="2C1F1FBF"/>
    <w:rsid w:val="2C1F4CDE"/>
    <w:rsid w:val="2C201C60"/>
    <w:rsid w:val="2C351F7F"/>
    <w:rsid w:val="2C3A5674"/>
    <w:rsid w:val="2C4E6D38"/>
    <w:rsid w:val="2C604777"/>
    <w:rsid w:val="2C714D86"/>
    <w:rsid w:val="2C81324C"/>
    <w:rsid w:val="2C9E3E55"/>
    <w:rsid w:val="2CA60F5C"/>
    <w:rsid w:val="2CDC4194"/>
    <w:rsid w:val="2CE13D42"/>
    <w:rsid w:val="2CF950D6"/>
    <w:rsid w:val="2CFF3F4B"/>
    <w:rsid w:val="2D041D8F"/>
    <w:rsid w:val="2D3A16A4"/>
    <w:rsid w:val="2D450775"/>
    <w:rsid w:val="2D455150"/>
    <w:rsid w:val="2D4B150D"/>
    <w:rsid w:val="2D574004"/>
    <w:rsid w:val="2D8C67ED"/>
    <w:rsid w:val="2D8D04FD"/>
    <w:rsid w:val="2D9708A4"/>
    <w:rsid w:val="2D9B2143"/>
    <w:rsid w:val="2DA25052"/>
    <w:rsid w:val="2DBE5AC1"/>
    <w:rsid w:val="2DC43E7F"/>
    <w:rsid w:val="2DEE2BBA"/>
    <w:rsid w:val="2DF77787"/>
    <w:rsid w:val="2E614260"/>
    <w:rsid w:val="2E7E4C4B"/>
    <w:rsid w:val="2EC60C00"/>
    <w:rsid w:val="2EDA6BAD"/>
    <w:rsid w:val="2EE93382"/>
    <w:rsid w:val="2EEF10D4"/>
    <w:rsid w:val="2F1403FE"/>
    <w:rsid w:val="2F297666"/>
    <w:rsid w:val="2F2F36B1"/>
    <w:rsid w:val="2F3326A3"/>
    <w:rsid w:val="2F52478B"/>
    <w:rsid w:val="2F650C5A"/>
    <w:rsid w:val="2F85760A"/>
    <w:rsid w:val="2F8B61E7"/>
    <w:rsid w:val="2F923A19"/>
    <w:rsid w:val="2F9466BB"/>
    <w:rsid w:val="2F996F10"/>
    <w:rsid w:val="2FA87094"/>
    <w:rsid w:val="2FB8401F"/>
    <w:rsid w:val="2FD159CA"/>
    <w:rsid w:val="2FD67E3E"/>
    <w:rsid w:val="2FF124EE"/>
    <w:rsid w:val="2FF16992"/>
    <w:rsid w:val="301D7787"/>
    <w:rsid w:val="301E14CD"/>
    <w:rsid w:val="303F24BC"/>
    <w:rsid w:val="304940D8"/>
    <w:rsid w:val="306929CC"/>
    <w:rsid w:val="30AA3BFA"/>
    <w:rsid w:val="30B21F41"/>
    <w:rsid w:val="30E8538C"/>
    <w:rsid w:val="30F1651D"/>
    <w:rsid w:val="31057C08"/>
    <w:rsid w:val="31083F93"/>
    <w:rsid w:val="310E5321"/>
    <w:rsid w:val="3112096E"/>
    <w:rsid w:val="31120F17"/>
    <w:rsid w:val="311C0703"/>
    <w:rsid w:val="311C69D9"/>
    <w:rsid w:val="31236A35"/>
    <w:rsid w:val="312B21BD"/>
    <w:rsid w:val="312E379D"/>
    <w:rsid w:val="315A43B3"/>
    <w:rsid w:val="31746893"/>
    <w:rsid w:val="317F39BB"/>
    <w:rsid w:val="3186310A"/>
    <w:rsid w:val="319C5F3C"/>
    <w:rsid w:val="319C62FD"/>
    <w:rsid w:val="31B1462B"/>
    <w:rsid w:val="31C13416"/>
    <w:rsid w:val="31C14142"/>
    <w:rsid w:val="31C942AB"/>
    <w:rsid w:val="31ED4F37"/>
    <w:rsid w:val="31EE13DB"/>
    <w:rsid w:val="32325DB3"/>
    <w:rsid w:val="3234712F"/>
    <w:rsid w:val="3239017C"/>
    <w:rsid w:val="3244724D"/>
    <w:rsid w:val="3247112A"/>
    <w:rsid w:val="324F5BF1"/>
    <w:rsid w:val="32536FF3"/>
    <w:rsid w:val="326C2300"/>
    <w:rsid w:val="32725B2C"/>
    <w:rsid w:val="32884234"/>
    <w:rsid w:val="328D3171"/>
    <w:rsid w:val="32C263C3"/>
    <w:rsid w:val="32D33E04"/>
    <w:rsid w:val="32E36F4F"/>
    <w:rsid w:val="32EB653A"/>
    <w:rsid w:val="32F347CF"/>
    <w:rsid w:val="330A2FD8"/>
    <w:rsid w:val="331F5DE1"/>
    <w:rsid w:val="332171ED"/>
    <w:rsid w:val="332D5F33"/>
    <w:rsid w:val="3350577D"/>
    <w:rsid w:val="33673B3E"/>
    <w:rsid w:val="33802506"/>
    <w:rsid w:val="33865643"/>
    <w:rsid w:val="3390201E"/>
    <w:rsid w:val="33903A78"/>
    <w:rsid w:val="339D49D6"/>
    <w:rsid w:val="33AE1DBD"/>
    <w:rsid w:val="33B912D3"/>
    <w:rsid w:val="33D53ED4"/>
    <w:rsid w:val="33DE77D3"/>
    <w:rsid w:val="33E60D3E"/>
    <w:rsid w:val="33ED35AE"/>
    <w:rsid w:val="33F9355C"/>
    <w:rsid w:val="343B01DB"/>
    <w:rsid w:val="34650059"/>
    <w:rsid w:val="34675563"/>
    <w:rsid w:val="348222AE"/>
    <w:rsid w:val="348E0ECD"/>
    <w:rsid w:val="34A94EDC"/>
    <w:rsid w:val="34BF2BBB"/>
    <w:rsid w:val="34C71A6F"/>
    <w:rsid w:val="34C7245F"/>
    <w:rsid w:val="34CF0009"/>
    <w:rsid w:val="34D606AD"/>
    <w:rsid w:val="34E6283D"/>
    <w:rsid w:val="34EE34A0"/>
    <w:rsid w:val="35044A71"/>
    <w:rsid w:val="35066003"/>
    <w:rsid w:val="35082926"/>
    <w:rsid w:val="351153E0"/>
    <w:rsid w:val="351E2050"/>
    <w:rsid w:val="352260F8"/>
    <w:rsid w:val="35237212"/>
    <w:rsid w:val="354C454A"/>
    <w:rsid w:val="35507CB7"/>
    <w:rsid w:val="3555718B"/>
    <w:rsid w:val="35583F98"/>
    <w:rsid w:val="356857DB"/>
    <w:rsid w:val="3575596F"/>
    <w:rsid w:val="357736EF"/>
    <w:rsid w:val="358B7AFD"/>
    <w:rsid w:val="358F7856"/>
    <w:rsid w:val="359C2EFC"/>
    <w:rsid w:val="35B3528C"/>
    <w:rsid w:val="35B450D6"/>
    <w:rsid w:val="35BD0727"/>
    <w:rsid w:val="35CB1A33"/>
    <w:rsid w:val="35CE5B68"/>
    <w:rsid w:val="35DF4502"/>
    <w:rsid w:val="35E67CDB"/>
    <w:rsid w:val="36204BAD"/>
    <w:rsid w:val="36251782"/>
    <w:rsid w:val="363650FE"/>
    <w:rsid w:val="363B39B8"/>
    <w:rsid w:val="36401AD9"/>
    <w:rsid w:val="366C7802"/>
    <w:rsid w:val="3676199F"/>
    <w:rsid w:val="367E0853"/>
    <w:rsid w:val="367E2138"/>
    <w:rsid w:val="36946F76"/>
    <w:rsid w:val="369F2539"/>
    <w:rsid w:val="36A864C7"/>
    <w:rsid w:val="36AB41D4"/>
    <w:rsid w:val="36AE1B85"/>
    <w:rsid w:val="36CC4D48"/>
    <w:rsid w:val="36E7289C"/>
    <w:rsid w:val="36F53FA9"/>
    <w:rsid w:val="372E1214"/>
    <w:rsid w:val="37320B19"/>
    <w:rsid w:val="37377380"/>
    <w:rsid w:val="37445639"/>
    <w:rsid w:val="376E04D2"/>
    <w:rsid w:val="37781A80"/>
    <w:rsid w:val="377D0B0B"/>
    <w:rsid w:val="37C404E8"/>
    <w:rsid w:val="37DB423A"/>
    <w:rsid w:val="37E41D69"/>
    <w:rsid w:val="37F05781"/>
    <w:rsid w:val="3806171D"/>
    <w:rsid w:val="383340DB"/>
    <w:rsid w:val="38471845"/>
    <w:rsid w:val="38920DEB"/>
    <w:rsid w:val="389D0CDF"/>
    <w:rsid w:val="38A677F3"/>
    <w:rsid w:val="38C10B8F"/>
    <w:rsid w:val="38D12155"/>
    <w:rsid w:val="38D43D3D"/>
    <w:rsid w:val="38F52C52"/>
    <w:rsid w:val="391B682D"/>
    <w:rsid w:val="391D37EA"/>
    <w:rsid w:val="393D3264"/>
    <w:rsid w:val="394B3786"/>
    <w:rsid w:val="394E09B1"/>
    <w:rsid w:val="397D6C5D"/>
    <w:rsid w:val="397F500E"/>
    <w:rsid w:val="397F651D"/>
    <w:rsid w:val="39A22AAB"/>
    <w:rsid w:val="39A237EA"/>
    <w:rsid w:val="39B527AA"/>
    <w:rsid w:val="39BD3093"/>
    <w:rsid w:val="39C23EF3"/>
    <w:rsid w:val="39D23390"/>
    <w:rsid w:val="39E22A5C"/>
    <w:rsid w:val="3A0C4978"/>
    <w:rsid w:val="3A1B0767"/>
    <w:rsid w:val="3A3052A6"/>
    <w:rsid w:val="3A4E1EF6"/>
    <w:rsid w:val="3A5A20CF"/>
    <w:rsid w:val="3A655477"/>
    <w:rsid w:val="3A687850"/>
    <w:rsid w:val="3A712BA9"/>
    <w:rsid w:val="3A7417E1"/>
    <w:rsid w:val="3A905C8A"/>
    <w:rsid w:val="3AB40624"/>
    <w:rsid w:val="3AB4188A"/>
    <w:rsid w:val="3AC727C9"/>
    <w:rsid w:val="3AC87CF7"/>
    <w:rsid w:val="3AD43138"/>
    <w:rsid w:val="3AD925A5"/>
    <w:rsid w:val="3ADE08B4"/>
    <w:rsid w:val="3AEC66D3"/>
    <w:rsid w:val="3AED318F"/>
    <w:rsid w:val="3AFC0CAA"/>
    <w:rsid w:val="3AFD61EB"/>
    <w:rsid w:val="3B027CA5"/>
    <w:rsid w:val="3B274878"/>
    <w:rsid w:val="3B5E36C8"/>
    <w:rsid w:val="3B612FE9"/>
    <w:rsid w:val="3B646E83"/>
    <w:rsid w:val="3B6F08F3"/>
    <w:rsid w:val="3B8461BF"/>
    <w:rsid w:val="3B8E32E7"/>
    <w:rsid w:val="3BB52F69"/>
    <w:rsid w:val="3BC545FB"/>
    <w:rsid w:val="3BCB6780"/>
    <w:rsid w:val="3BCB7708"/>
    <w:rsid w:val="3BDC363C"/>
    <w:rsid w:val="3BE15EB6"/>
    <w:rsid w:val="3BE23632"/>
    <w:rsid w:val="3C090537"/>
    <w:rsid w:val="3C0F609D"/>
    <w:rsid w:val="3C37572C"/>
    <w:rsid w:val="3C3F6CE9"/>
    <w:rsid w:val="3C4B742A"/>
    <w:rsid w:val="3C4D31A2"/>
    <w:rsid w:val="3C5B60FB"/>
    <w:rsid w:val="3C6127A9"/>
    <w:rsid w:val="3C74454B"/>
    <w:rsid w:val="3C76158A"/>
    <w:rsid w:val="3C7C5835"/>
    <w:rsid w:val="3CBC20D5"/>
    <w:rsid w:val="3CDC46B9"/>
    <w:rsid w:val="3CE21B3C"/>
    <w:rsid w:val="3CE60F00"/>
    <w:rsid w:val="3CE8111C"/>
    <w:rsid w:val="3CF61143"/>
    <w:rsid w:val="3D103642"/>
    <w:rsid w:val="3D136199"/>
    <w:rsid w:val="3D271042"/>
    <w:rsid w:val="3D2F2C1F"/>
    <w:rsid w:val="3D583BAC"/>
    <w:rsid w:val="3D65276D"/>
    <w:rsid w:val="3D711112"/>
    <w:rsid w:val="3D8175A7"/>
    <w:rsid w:val="3D8D719C"/>
    <w:rsid w:val="3D902001"/>
    <w:rsid w:val="3DB22008"/>
    <w:rsid w:val="3DC2201D"/>
    <w:rsid w:val="3DC96858"/>
    <w:rsid w:val="3DD524BB"/>
    <w:rsid w:val="3DD53474"/>
    <w:rsid w:val="3DFA4C63"/>
    <w:rsid w:val="3E081A5E"/>
    <w:rsid w:val="3E0C2BE9"/>
    <w:rsid w:val="3E194F1D"/>
    <w:rsid w:val="3E2D703D"/>
    <w:rsid w:val="3E4C5F02"/>
    <w:rsid w:val="3E4D1237"/>
    <w:rsid w:val="3E526C64"/>
    <w:rsid w:val="3E6914BF"/>
    <w:rsid w:val="3E807EF2"/>
    <w:rsid w:val="3E8166DB"/>
    <w:rsid w:val="3EAD09AE"/>
    <w:rsid w:val="3EB70DA6"/>
    <w:rsid w:val="3EBD2871"/>
    <w:rsid w:val="3EC55271"/>
    <w:rsid w:val="3ECC6D7D"/>
    <w:rsid w:val="3ED302DB"/>
    <w:rsid w:val="3EF643A5"/>
    <w:rsid w:val="3F0454FB"/>
    <w:rsid w:val="3F2226C4"/>
    <w:rsid w:val="3F487C50"/>
    <w:rsid w:val="3F5B39A5"/>
    <w:rsid w:val="3F6C1654"/>
    <w:rsid w:val="3F7315F1"/>
    <w:rsid w:val="3F7D3D9E"/>
    <w:rsid w:val="3F870691"/>
    <w:rsid w:val="3F8C6BD7"/>
    <w:rsid w:val="3F982C48"/>
    <w:rsid w:val="3FE66005"/>
    <w:rsid w:val="3FF5666B"/>
    <w:rsid w:val="3FFF8936"/>
    <w:rsid w:val="40153FD6"/>
    <w:rsid w:val="4027633C"/>
    <w:rsid w:val="402A528B"/>
    <w:rsid w:val="4030282F"/>
    <w:rsid w:val="403E4E33"/>
    <w:rsid w:val="405A16B1"/>
    <w:rsid w:val="406017DE"/>
    <w:rsid w:val="4061721C"/>
    <w:rsid w:val="4068230D"/>
    <w:rsid w:val="40704361"/>
    <w:rsid w:val="409018AF"/>
    <w:rsid w:val="40905D53"/>
    <w:rsid w:val="409A17EE"/>
    <w:rsid w:val="409C3C83"/>
    <w:rsid w:val="40A05997"/>
    <w:rsid w:val="40A14C36"/>
    <w:rsid w:val="40A4535A"/>
    <w:rsid w:val="40AA67DA"/>
    <w:rsid w:val="40AB2F07"/>
    <w:rsid w:val="40AB477C"/>
    <w:rsid w:val="40B40C18"/>
    <w:rsid w:val="40C50268"/>
    <w:rsid w:val="40C55F22"/>
    <w:rsid w:val="40EA7EC6"/>
    <w:rsid w:val="411822DB"/>
    <w:rsid w:val="411A4C6D"/>
    <w:rsid w:val="411E32F9"/>
    <w:rsid w:val="4121045B"/>
    <w:rsid w:val="41381EE1"/>
    <w:rsid w:val="413B7632"/>
    <w:rsid w:val="415009F1"/>
    <w:rsid w:val="415B1EBD"/>
    <w:rsid w:val="41631CCB"/>
    <w:rsid w:val="416C40CA"/>
    <w:rsid w:val="41850CE8"/>
    <w:rsid w:val="41896B25"/>
    <w:rsid w:val="41964F53"/>
    <w:rsid w:val="41AD2E46"/>
    <w:rsid w:val="41B034B4"/>
    <w:rsid w:val="41B97163"/>
    <w:rsid w:val="41BA6D71"/>
    <w:rsid w:val="41D23D44"/>
    <w:rsid w:val="41EC71F4"/>
    <w:rsid w:val="41FF6765"/>
    <w:rsid w:val="42027AB1"/>
    <w:rsid w:val="42224789"/>
    <w:rsid w:val="422E6094"/>
    <w:rsid w:val="4259518B"/>
    <w:rsid w:val="425A02DC"/>
    <w:rsid w:val="42614D21"/>
    <w:rsid w:val="426C648E"/>
    <w:rsid w:val="42765202"/>
    <w:rsid w:val="427E4870"/>
    <w:rsid w:val="427F5C35"/>
    <w:rsid w:val="429C54A7"/>
    <w:rsid w:val="42A41642"/>
    <w:rsid w:val="42A45AE6"/>
    <w:rsid w:val="42AD52B2"/>
    <w:rsid w:val="42B822F4"/>
    <w:rsid w:val="42BA2152"/>
    <w:rsid w:val="42C45840"/>
    <w:rsid w:val="42C52901"/>
    <w:rsid w:val="42CD0A84"/>
    <w:rsid w:val="42CD0A98"/>
    <w:rsid w:val="42D24401"/>
    <w:rsid w:val="42DE2DA6"/>
    <w:rsid w:val="42E20147"/>
    <w:rsid w:val="42E45EE2"/>
    <w:rsid w:val="42F70A1A"/>
    <w:rsid w:val="42FE546C"/>
    <w:rsid w:val="431A0C09"/>
    <w:rsid w:val="43200B63"/>
    <w:rsid w:val="434A0624"/>
    <w:rsid w:val="434B10DD"/>
    <w:rsid w:val="43564C46"/>
    <w:rsid w:val="435766B4"/>
    <w:rsid w:val="435E3EE6"/>
    <w:rsid w:val="43664B49"/>
    <w:rsid w:val="437B6846"/>
    <w:rsid w:val="43866F99"/>
    <w:rsid w:val="43972B4E"/>
    <w:rsid w:val="439C4085"/>
    <w:rsid w:val="43AA712C"/>
    <w:rsid w:val="43AF1E3B"/>
    <w:rsid w:val="43BC29BB"/>
    <w:rsid w:val="43C20EE5"/>
    <w:rsid w:val="43CB70DF"/>
    <w:rsid w:val="43D71252"/>
    <w:rsid w:val="43E77E5A"/>
    <w:rsid w:val="43F51F63"/>
    <w:rsid w:val="43FF1225"/>
    <w:rsid w:val="440D5ADD"/>
    <w:rsid w:val="44293EF0"/>
    <w:rsid w:val="44386FE9"/>
    <w:rsid w:val="44407014"/>
    <w:rsid w:val="44417B79"/>
    <w:rsid w:val="445A15E0"/>
    <w:rsid w:val="44600C6D"/>
    <w:rsid w:val="446D195D"/>
    <w:rsid w:val="4496580A"/>
    <w:rsid w:val="449A2CFC"/>
    <w:rsid w:val="44A21FE4"/>
    <w:rsid w:val="44A26055"/>
    <w:rsid w:val="44BB002C"/>
    <w:rsid w:val="44C85ABB"/>
    <w:rsid w:val="44CC5B5F"/>
    <w:rsid w:val="44CE67B3"/>
    <w:rsid w:val="44CF26DE"/>
    <w:rsid w:val="44D51F86"/>
    <w:rsid w:val="44F87A23"/>
    <w:rsid w:val="44FE14DD"/>
    <w:rsid w:val="4504422D"/>
    <w:rsid w:val="45050F2E"/>
    <w:rsid w:val="452B604A"/>
    <w:rsid w:val="455C26A8"/>
    <w:rsid w:val="4568104C"/>
    <w:rsid w:val="456A130B"/>
    <w:rsid w:val="456C24E3"/>
    <w:rsid w:val="456F19FF"/>
    <w:rsid w:val="45797BD8"/>
    <w:rsid w:val="45863281"/>
    <w:rsid w:val="458B32B0"/>
    <w:rsid w:val="4595637A"/>
    <w:rsid w:val="45BA19C0"/>
    <w:rsid w:val="45E6315E"/>
    <w:rsid w:val="45EE1552"/>
    <w:rsid w:val="460F7A06"/>
    <w:rsid w:val="46137F37"/>
    <w:rsid w:val="4618037D"/>
    <w:rsid w:val="461B197A"/>
    <w:rsid w:val="46373D9E"/>
    <w:rsid w:val="464838C9"/>
    <w:rsid w:val="46676C0A"/>
    <w:rsid w:val="4669507C"/>
    <w:rsid w:val="46713F31"/>
    <w:rsid w:val="467C29DA"/>
    <w:rsid w:val="46810644"/>
    <w:rsid w:val="468C64C8"/>
    <w:rsid w:val="468E063F"/>
    <w:rsid w:val="469056A9"/>
    <w:rsid w:val="469556B5"/>
    <w:rsid w:val="469764F5"/>
    <w:rsid w:val="46A269DC"/>
    <w:rsid w:val="46B32782"/>
    <w:rsid w:val="46BA4297"/>
    <w:rsid w:val="46BD694C"/>
    <w:rsid w:val="46BF6A4A"/>
    <w:rsid w:val="46E22739"/>
    <w:rsid w:val="46E80E3D"/>
    <w:rsid w:val="470D3C59"/>
    <w:rsid w:val="4732546E"/>
    <w:rsid w:val="47411F4D"/>
    <w:rsid w:val="4741387D"/>
    <w:rsid w:val="47523D62"/>
    <w:rsid w:val="47635580"/>
    <w:rsid w:val="477916A5"/>
    <w:rsid w:val="477E224C"/>
    <w:rsid w:val="477E4B57"/>
    <w:rsid w:val="47956E7B"/>
    <w:rsid w:val="47B441D8"/>
    <w:rsid w:val="47C167F2"/>
    <w:rsid w:val="47C22C96"/>
    <w:rsid w:val="47D64774"/>
    <w:rsid w:val="47E80223"/>
    <w:rsid w:val="480E2158"/>
    <w:rsid w:val="48480DBD"/>
    <w:rsid w:val="484C60BA"/>
    <w:rsid w:val="48511C73"/>
    <w:rsid w:val="48617B98"/>
    <w:rsid w:val="48641A97"/>
    <w:rsid w:val="487A07B5"/>
    <w:rsid w:val="488B752C"/>
    <w:rsid w:val="48A61241"/>
    <w:rsid w:val="48A86C1C"/>
    <w:rsid w:val="48B110C3"/>
    <w:rsid w:val="48B13CBF"/>
    <w:rsid w:val="48C22F6B"/>
    <w:rsid w:val="48C93BB0"/>
    <w:rsid w:val="48DF421C"/>
    <w:rsid w:val="48EB2DF2"/>
    <w:rsid w:val="48F54560"/>
    <w:rsid w:val="4922246A"/>
    <w:rsid w:val="493F0316"/>
    <w:rsid w:val="493F1574"/>
    <w:rsid w:val="495609E8"/>
    <w:rsid w:val="49652B1B"/>
    <w:rsid w:val="496951F5"/>
    <w:rsid w:val="49AA41B6"/>
    <w:rsid w:val="49B02498"/>
    <w:rsid w:val="49B52386"/>
    <w:rsid w:val="49E05308"/>
    <w:rsid w:val="49FE1F7F"/>
    <w:rsid w:val="49FE3FB0"/>
    <w:rsid w:val="4A233794"/>
    <w:rsid w:val="4A361719"/>
    <w:rsid w:val="4A3B451C"/>
    <w:rsid w:val="4A437992"/>
    <w:rsid w:val="4A4756D4"/>
    <w:rsid w:val="4A653DAC"/>
    <w:rsid w:val="4A815643"/>
    <w:rsid w:val="4A8B6AF7"/>
    <w:rsid w:val="4A8D6F5A"/>
    <w:rsid w:val="4ABB0A02"/>
    <w:rsid w:val="4AC4398B"/>
    <w:rsid w:val="4ACC5DAF"/>
    <w:rsid w:val="4ADC2719"/>
    <w:rsid w:val="4AEB42B2"/>
    <w:rsid w:val="4AEC002A"/>
    <w:rsid w:val="4AF0758A"/>
    <w:rsid w:val="4B007A08"/>
    <w:rsid w:val="4B0836CE"/>
    <w:rsid w:val="4B096983"/>
    <w:rsid w:val="4B0E61F2"/>
    <w:rsid w:val="4B1A0735"/>
    <w:rsid w:val="4B2A660D"/>
    <w:rsid w:val="4B362460"/>
    <w:rsid w:val="4B580267"/>
    <w:rsid w:val="4B65373A"/>
    <w:rsid w:val="4B796D9B"/>
    <w:rsid w:val="4B7C723C"/>
    <w:rsid w:val="4B9045BF"/>
    <w:rsid w:val="4B90486D"/>
    <w:rsid w:val="4BA84E1A"/>
    <w:rsid w:val="4BD016F9"/>
    <w:rsid w:val="4BD612C1"/>
    <w:rsid w:val="4BE86A43"/>
    <w:rsid w:val="4BFC701B"/>
    <w:rsid w:val="4C013661"/>
    <w:rsid w:val="4C022DB6"/>
    <w:rsid w:val="4C106ED4"/>
    <w:rsid w:val="4C2061DD"/>
    <w:rsid w:val="4C3862DD"/>
    <w:rsid w:val="4C4D6F48"/>
    <w:rsid w:val="4C5347AB"/>
    <w:rsid w:val="4C5D6A3D"/>
    <w:rsid w:val="4C6F3921"/>
    <w:rsid w:val="4C71080A"/>
    <w:rsid w:val="4CBB7CB4"/>
    <w:rsid w:val="4CC6459A"/>
    <w:rsid w:val="4CD944C9"/>
    <w:rsid w:val="4CF257EA"/>
    <w:rsid w:val="4D00163A"/>
    <w:rsid w:val="4D0616EF"/>
    <w:rsid w:val="4D0C6B88"/>
    <w:rsid w:val="4D1B3425"/>
    <w:rsid w:val="4D3006A2"/>
    <w:rsid w:val="4D40647A"/>
    <w:rsid w:val="4D461C73"/>
    <w:rsid w:val="4D464B6B"/>
    <w:rsid w:val="4D632FFB"/>
    <w:rsid w:val="4D695962"/>
    <w:rsid w:val="4D6B4B5C"/>
    <w:rsid w:val="4D814A59"/>
    <w:rsid w:val="4D8FED8B"/>
    <w:rsid w:val="4DA22C22"/>
    <w:rsid w:val="4DC3603D"/>
    <w:rsid w:val="4DCA75CA"/>
    <w:rsid w:val="4DD23507"/>
    <w:rsid w:val="4DD97D0D"/>
    <w:rsid w:val="4DDB33BE"/>
    <w:rsid w:val="4DDF5C24"/>
    <w:rsid w:val="4E0302C9"/>
    <w:rsid w:val="4E045FDF"/>
    <w:rsid w:val="4E151645"/>
    <w:rsid w:val="4E173610"/>
    <w:rsid w:val="4E355844"/>
    <w:rsid w:val="4E4837C9"/>
    <w:rsid w:val="4E486D40"/>
    <w:rsid w:val="4E6F51FA"/>
    <w:rsid w:val="4E7A17A5"/>
    <w:rsid w:val="4E7B76FB"/>
    <w:rsid w:val="4E8202ED"/>
    <w:rsid w:val="4E8A004E"/>
    <w:rsid w:val="4E924C46"/>
    <w:rsid w:val="4E9A591B"/>
    <w:rsid w:val="4EEC693C"/>
    <w:rsid w:val="4EFF402A"/>
    <w:rsid w:val="4F030514"/>
    <w:rsid w:val="4F0F5BE3"/>
    <w:rsid w:val="4F2032FB"/>
    <w:rsid w:val="4F386F3E"/>
    <w:rsid w:val="4F3D2BD9"/>
    <w:rsid w:val="4F4425D5"/>
    <w:rsid w:val="4F604B42"/>
    <w:rsid w:val="4F6E5B9F"/>
    <w:rsid w:val="4F8534D4"/>
    <w:rsid w:val="4F8545A9"/>
    <w:rsid w:val="4F8C3149"/>
    <w:rsid w:val="4F9B0E06"/>
    <w:rsid w:val="4F9D18F3"/>
    <w:rsid w:val="4FA34B34"/>
    <w:rsid w:val="4FB54225"/>
    <w:rsid w:val="4FDF7BD6"/>
    <w:rsid w:val="4FFB2837"/>
    <w:rsid w:val="50184C79"/>
    <w:rsid w:val="501A0CDD"/>
    <w:rsid w:val="50262A74"/>
    <w:rsid w:val="503009B9"/>
    <w:rsid w:val="5046440F"/>
    <w:rsid w:val="504F0E3F"/>
    <w:rsid w:val="505C355C"/>
    <w:rsid w:val="506B5FA9"/>
    <w:rsid w:val="50845C1D"/>
    <w:rsid w:val="50940112"/>
    <w:rsid w:val="509F6E67"/>
    <w:rsid w:val="50A32F39"/>
    <w:rsid w:val="50B12FCF"/>
    <w:rsid w:val="50C10DAC"/>
    <w:rsid w:val="50EE7CD8"/>
    <w:rsid w:val="50F41D56"/>
    <w:rsid w:val="51022355"/>
    <w:rsid w:val="510C561F"/>
    <w:rsid w:val="51181B78"/>
    <w:rsid w:val="51295B34"/>
    <w:rsid w:val="512B0E01"/>
    <w:rsid w:val="51430405"/>
    <w:rsid w:val="51493AE0"/>
    <w:rsid w:val="515360B3"/>
    <w:rsid w:val="515E50B1"/>
    <w:rsid w:val="51676ACA"/>
    <w:rsid w:val="518C7E71"/>
    <w:rsid w:val="51927C6D"/>
    <w:rsid w:val="519554EB"/>
    <w:rsid w:val="51BB48D4"/>
    <w:rsid w:val="51CC7EA0"/>
    <w:rsid w:val="51EE28D9"/>
    <w:rsid w:val="51F83758"/>
    <w:rsid w:val="520077DE"/>
    <w:rsid w:val="52057A3C"/>
    <w:rsid w:val="52252B2C"/>
    <w:rsid w:val="522712D1"/>
    <w:rsid w:val="52422029"/>
    <w:rsid w:val="52426781"/>
    <w:rsid w:val="5246001F"/>
    <w:rsid w:val="52584F1D"/>
    <w:rsid w:val="52734B8D"/>
    <w:rsid w:val="52784713"/>
    <w:rsid w:val="527A416D"/>
    <w:rsid w:val="5284290A"/>
    <w:rsid w:val="52884ADC"/>
    <w:rsid w:val="529C0587"/>
    <w:rsid w:val="529E42FF"/>
    <w:rsid w:val="52A12C66"/>
    <w:rsid w:val="52BC4786"/>
    <w:rsid w:val="52D937BD"/>
    <w:rsid w:val="52F047D2"/>
    <w:rsid w:val="52F73609"/>
    <w:rsid w:val="52FD006A"/>
    <w:rsid w:val="53051C89"/>
    <w:rsid w:val="53132A54"/>
    <w:rsid w:val="531D0A50"/>
    <w:rsid w:val="532F31A9"/>
    <w:rsid w:val="5333477F"/>
    <w:rsid w:val="53513EE3"/>
    <w:rsid w:val="53672943"/>
    <w:rsid w:val="536C7562"/>
    <w:rsid w:val="536F17F8"/>
    <w:rsid w:val="53930F3C"/>
    <w:rsid w:val="539712FA"/>
    <w:rsid w:val="53976EC1"/>
    <w:rsid w:val="539A4AC7"/>
    <w:rsid w:val="539B083F"/>
    <w:rsid w:val="539D45B7"/>
    <w:rsid w:val="53BD48B2"/>
    <w:rsid w:val="53D80F2A"/>
    <w:rsid w:val="53D941A3"/>
    <w:rsid w:val="53F54A88"/>
    <w:rsid w:val="53F80214"/>
    <w:rsid w:val="53FF2B7C"/>
    <w:rsid w:val="540168F4"/>
    <w:rsid w:val="54063F0A"/>
    <w:rsid w:val="540C5299"/>
    <w:rsid w:val="541E2C15"/>
    <w:rsid w:val="54372AB5"/>
    <w:rsid w:val="54400B9A"/>
    <w:rsid w:val="544B21FC"/>
    <w:rsid w:val="5453233C"/>
    <w:rsid w:val="545F7ABE"/>
    <w:rsid w:val="546B6463"/>
    <w:rsid w:val="549239F0"/>
    <w:rsid w:val="549D3040"/>
    <w:rsid w:val="54AB5A3B"/>
    <w:rsid w:val="54BC0A6D"/>
    <w:rsid w:val="54D758DC"/>
    <w:rsid w:val="54E22DEA"/>
    <w:rsid w:val="54E57FC4"/>
    <w:rsid w:val="54EB4EAE"/>
    <w:rsid w:val="54FA095E"/>
    <w:rsid w:val="55040901"/>
    <w:rsid w:val="55161546"/>
    <w:rsid w:val="55264138"/>
    <w:rsid w:val="557E3F74"/>
    <w:rsid w:val="5591141A"/>
    <w:rsid w:val="559A27AA"/>
    <w:rsid w:val="559F7E7D"/>
    <w:rsid w:val="55AF3397"/>
    <w:rsid w:val="55B56982"/>
    <w:rsid w:val="55B72B09"/>
    <w:rsid w:val="55B74101"/>
    <w:rsid w:val="55CD539B"/>
    <w:rsid w:val="55F04E72"/>
    <w:rsid w:val="55FC5C1D"/>
    <w:rsid w:val="56010207"/>
    <w:rsid w:val="56063E55"/>
    <w:rsid w:val="562D159C"/>
    <w:rsid w:val="562D351C"/>
    <w:rsid w:val="565E78A2"/>
    <w:rsid w:val="56775DA9"/>
    <w:rsid w:val="5696091C"/>
    <w:rsid w:val="569752EE"/>
    <w:rsid w:val="56DE395A"/>
    <w:rsid w:val="56DF05DE"/>
    <w:rsid w:val="56E60023"/>
    <w:rsid w:val="56F04E7B"/>
    <w:rsid w:val="56F12EA9"/>
    <w:rsid w:val="56F253F0"/>
    <w:rsid w:val="56F70118"/>
    <w:rsid w:val="57041F6D"/>
    <w:rsid w:val="570507AE"/>
    <w:rsid w:val="5730129E"/>
    <w:rsid w:val="57342729"/>
    <w:rsid w:val="573D2E15"/>
    <w:rsid w:val="573E733E"/>
    <w:rsid w:val="574843AE"/>
    <w:rsid w:val="57703F90"/>
    <w:rsid w:val="578707D4"/>
    <w:rsid w:val="57AC5FE6"/>
    <w:rsid w:val="57DE0D23"/>
    <w:rsid w:val="57F05B64"/>
    <w:rsid w:val="57F23498"/>
    <w:rsid w:val="57F347A6"/>
    <w:rsid w:val="57FC6189"/>
    <w:rsid w:val="58137926"/>
    <w:rsid w:val="581A4428"/>
    <w:rsid w:val="58245546"/>
    <w:rsid w:val="582F26A6"/>
    <w:rsid w:val="58421B0A"/>
    <w:rsid w:val="5853068D"/>
    <w:rsid w:val="586E207E"/>
    <w:rsid w:val="588B0E82"/>
    <w:rsid w:val="588C4ECA"/>
    <w:rsid w:val="58ED1584"/>
    <w:rsid w:val="58F307D5"/>
    <w:rsid w:val="58F9403E"/>
    <w:rsid w:val="59047963"/>
    <w:rsid w:val="59097FF9"/>
    <w:rsid w:val="590D1600"/>
    <w:rsid w:val="59254E33"/>
    <w:rsid w:val="592F7BA4"/>
    <w:rsid w:val="59433BCE"/>
    <w:rsid w:val="59462FFB"/>
    <w:rsid w:val="59476D0F"/>
    <w:rsid w:val="596671F9"/>
    <w:rsid w:val="59675E4B"/>
    <w:rsid w:val="596811C3"/>
    <w:rsid w:val="59746952"/>
    <w:rsid w:val="59784F85"/>
    <w:rsid w:val="599B30DC"/>
    <w:rsid w:val="59A57D21"/>
    <w:rsid w:val="59AC0C08"/>
    <w:rsid w:val="59B60181"/>
    <w:rsid w:val="59BE1F7B"/>
    <w:rsid w:val="59C16C5B"/>
    <w:rsid w:val="59C86B3A"/>
    <w:rsid w:val="59D27ABB"/>
    <w:rsid w:val="59D61BA3"/>
    <w:rsid w:val="59D979CB"/>
    <w:rsid w:val="59E14FC6"/>
    <w:rsid w:val="59E940B2"/>
    <w:rsid w:val="5A094754"/>
    <w:rsid w:val="5A0F7C61"/>
    <w:rsid w:val="5A1702BB"/>
    <w:rsid w:val="5A183594"/>
    <w:rsid w:val="5A2041E5"/>
    <w:rsid w:val="5A273691"/>
    <w:rsid w:val="5A3C0647"/>
    <w:rsid w:val="5A3D301B"/>
    <w:rsid w:val="5A45049F"/>
    <w:rsid w:val="5A4934B6"/>
    <w:rsid w:val="5A5233BE"/>
    <w:rsid w:val="5A5D54D2"/>
    <w:rsid w:val="5A766C6C"/>
    <w:rsid w:val="5A8D2322"/>
    <w:rsid w:val="5A9757E2"/>
    <w:rsid w:val="5AAB75B9"/>
    <w:rsid w:val="5ABF6477"/>
    <w:rsid w:val="5AC431FB"/>
    <w:rsid w:val="5ACE14FA"/>
    <w:rsid w:val="5AE40D1D"/>
    <w:rsid w:val="5B0F5966"/>
    <w:rsid w:val="5B16597E"/>
    <w:rsid w:val="5B3136D2"/>
    <w:rsid w:val="5B314EF5"/>
    <w:rsid w:val="5B394BC5"/>
    <w:rsid w:val="5B3F56E9"/>
    <w:rsid w:val="5B4517BC"/>
    <w:rsid w:val="5B484540"/>
    <w:rsid w:val="5B513352"/>
    <w:rsid w:val="5B56702F"/>
    <w:rsid w:val="5B5711A3"/>
    <w:rsid w:val="5B597E09"/>
    <w:rsid w:val="5B600CF8"/>
    <w:rsid w:val="5BA504AD"/>
    <w:rsid w:val="5BFB3A80"/>
    <w:rsid w:val="5C0B1E98"/>
    <w:rsid w:val="5C1D0043"/>
    <w:rsid w:val="5C213FDB"/>
    <w:rsid w:val="5C2A2760"/>
    <w:rsid w:val="5C311D40"/>
    <w:rsid w:val="5C7D4F86"/>
    <w:rsid w:val="5C7D739C"/>
    <w:rsid w:val="5C814D6E"/>
    <w:rsid w:val="5C817227"/>
    <w:rsid w:val="5C8F65FA"/>
    <w:rsid w:val="5C9A78E6"/>
    <w:rsid w:val="5CA43F8A"/>
    <w:rsid w:val="5CB07109"/>
    <w:rsid w:val="5CB37354"/>
    <w:rsid w:val="5CBA3DE7"/>
    <w:rsid w:val="5CBB4AA3"/>
    <w:rsid w:val="5CC002EA"/>
    <w:rsid w:val="5CC901CB"/>
    <w:rsid w:val="5CCB5CF1"/>
    <w:rsid w:val="5CD34BA6"/>
    <w:rsid w:val="5CE9035C"/>
    <w:rsid w:val="5CFD63D8"/>
    <w:rsid w:val="5D26535D"/>
    <w:rsid w:val="5D320BE3"/>
    <w:rsid w:val="5D6C28C5"/>
    <w:rsid w:val="5DAD328C"/>
    <w:rsid w:val="5DB71FA0"/>
    <w:rsid w:val="5DCB2717"/>
    <w:rsid w:val="5DD20027"/>
    <w:rsid w:val="5DD859C9"/>
    <w:rsid w:val="5DDB01B6"/>
    <w:rsid w:val="5E364A48"/>
    <w:rsid w:val="5E552D22"/>
    <w:rsid w:val="5E72566F"/>
    <w:rsid w:val="5E8A5738"/>
    <w:rsid w:val="5E8D40F1"/>
    <w:rsid w:val="5E943E1E"/>
    <w:rsid w:val="5EAD20F2"/>
    <w:rsid w:val="5EAE38D8"/>
    <w:rsid w:val="5EBD78BB"/>
    <w:rsid w:val="5EC2745F"/>
    <w:rsid w:val="5EEE7770"/>
    <w:rsid w:val="5F061262"/>
    <w:rsid w:val="5F073306"/>
    <w:rsid w:val="5F293A37"/>
    <w:rsid w:val="5F335DCF"/>
    <w:rsid w:val="5F363E6E"/>
    <w:rsid w:val="5F3B6A32"/>
    <w:rsid w:val="5F3F2515"/>
    <w:rsid w:val="5F4678B1"/>
    <w:rsid w:val="5F4920F1"/>
    <w:rsid w:val="5F4B0077"/>
    <w:rsid w:val="5F4D50E3"/>
    <w:rsid w:val="5F5F73B9"/>
    <w:rsid w:val="5F65707D"/>
    <w:rsid w:val="5F677827"/>
    <w:rsid w:val="5FAA4B6F"/>
    <w:rsid w:val="5FB35B53"/>
    <w:rsid w:val="5FB67688"/>
    <w:rsid w:val="5FC353A5"/>
    <w:rsid w:val="5FE80968"/>
    <w:rsid w:val="5FE8149A"/>
    <w:rsid w:val="6017124D"/>
    <w:rsid w:val="601B2AEB"/>
    <w:rsid w:val="60242EDD"/>
    <w:rsid w:val="6024439E"/>
    <w:rsid w:val="603B0634"/>
    <w:rsid w:val="605320D3"/>
    <w:rsid w:val="60787F3E"/>
    <w:rsid w:val="608579F9"/>
    <w:rsid w:val="609F3AD2"/>
    <w:rsid w:val="60CB525C"/>
    <w:rsid w:val="60DD7FB7"/>
    <w:rsid w:val="60E23609"/>
    <w:rsid w:val="60F05FA3"/>
    <w:rsid w:val="60F60980"/>
    <w:rsid w:val="61083E89"/>
    <w:rsid w:val="61130F7B"/>
    <w:rsid w:val="6119108F"/>
    <w:rsid w:val="611D3E0F"/>
    <w:rsid w:val="613B181F"/>
    <w:rsid w:val="614C769B"/>
    <w:rsid w:val="616214C7"/>
    <w:rsid w:val="61643B05"/>
    <w:rsid w:val="616D381B"/>
    <w:rsid w:val="61721C9C"/>
    <w:rsid w:val="61747702"/>
    <w:rsid w:val="617C38AC"/>
    <w:rsid w:val="617D7E6A"/>
    <w:rsid w:val="617E67FE"/>
    <w:rsid w:val="61852FB7"/>
    <w:rsid w:val="61895FDA"/>
    <w:rsid w:val="61AB4083"/>
    <w:rsid w:val="61B04F6E"/>
    <w:rsid w:val="61B57ADE"/>
    <w:rsid w:val="61C8671E"/>
    <w:rsid w:val="61F50BF2"/>
    <w:rsid w:val="61FB6655"/>
    <w:rsid w:val="62001846"/>
    <w:rsid w:val="62017F17"/>
    <w:rsid w:val="621252A5"/>
    <w:rsid w:val="621E4B15"/>
    <w:rsid w:val="622456E7"/>
    <w:rsid w:val="62372BD2"/>
    <w:rsid w:val="623B74ED"/>
    <w:rsid w:val="625E7616"/>
    <w:rsid w:val="6260097F"/>
    <w:rsid w:val="62816E52"/>
    <w:rsid w:val="6283706E"/>
    <w:rsid w:val="62967EC8"/>
    <w:rsid w:val="62A25746"/>
    <w:rsid w:val="62A56FE4"/>
    <w:rsid w:val="62C234F0"/>
    <w:rsid w:val="62CE701D"/>
    <w:rsid w:val="62D358FF"/>
    <w:rsid w:val="62DB0C58"/>
    <w:rsid w:val="62DD052C"/>
    <w:rsid w:val="62E25B42"/>
    <w:rsid w:val="62E60630"/>
    <w:rsid w:val="62E75A03"/>
    <w:rsid w:val="62EA0E9B"/>
    <w:rsid w:val="62FB24CC"/>
    <w:rsid w:val="63071A4D"/>
    <w:rsid w:val="630930CF"/>
    <w:rsid w:val="630C2BBF"/>
    <w:rsid w:val="630F26B0"/>
    <w:rsid w:val="631C2CE9"/>
    <w:rsid w:val="633F11E7"/>
    <w:rsid w:val="63471E49"/>
    <w:rsid w:val="63500834"/>
    <w:rsid w:val="63546819"/>
    <w:rsid w:val="63612220"/>
    <w:rsid w:val="63715B8B"/>
    <w:rsid w:val="637A3FCD"/>
    <w:rsid w:val="63860BC4"/>
    <w:rsid w:val="63953991"/>
    <w:rsid w:val="63AA3A46"/>
    <w:rsid w:val="63AF4246"/>
    <w:rsid w:val="63B50DB2"/>
    <w:rsid w:val="63BD2550"/>
    <w:rsid w:val="63C96D02"/>
    <w:rsid w:val="63DC5F56"/>
    <w:rsid w:val="63E1749D"/>
    <w:rsid w:val="63E23009"/>
    <w:rsid w:val="63EE01E7"/>
    <w:rsid w:val="63F35B2D"/>
    <w:rsid w:val="63F52D70"/>
    <w:rsid w:val="6401024A"/>
    <w:rsid w:val="640403C0"/>
    <w:rsid w:val="64326656"/>
    <w:rsid w:val="643710FC"/>
    <w:rsid w:val="64373FEB"/>
    <w:rsid w:val="6448098F"/>
    <w:rsid w:val="644A511E"/>
    <w:rsid w:val="644C515F"/>
    <w:rsid w:val="64634A61"/>
    <w:rsid w:val="647153D0"/>
    <w:rsid w:val="64744EC0"/>
    <w:rsid w:val="64796354"/>
    <w:rsid w:val="64846D27"/>
    <w:rsid w:val="649F36B1"/>
    <w:rsid w:val="64BB3246"/>
    <w:rsid w:val="64CC2DA2"/>
    <w:rsid w:val="64DD378A"/>
    <w:rsid w:val="64E32187"/>
    <w:rsid w:val="64E87687"/>
    <w:rsid w:val="64ED07CF"/>
    <w:rsid w:val="650A1380"/>
    <w:rsid w:val="650B0F5A"/>
    <w:rsid w:val="65177A63"/>
    <w:rsid w:val="65183A9D"/>
    <w:rsid w:val="651A0231"/>
    <w:rsid w:val="652609C5"/>
    <w:rsid w:val="65491388"/>
    <w:rsid w:val="655748CB"/>
    <w:rsid w:val="656E7B61"/>
    <w:rsid w:val="658C1461"/>
    <w:rsid w:val="65A476F6"/>
    <w:rsid w:val="65A55BDD"/>
    <w:rsid w:val="65B6655A"/>
    <w:rsid w:val="65B91F22"/>
    <w:rsid w:val="65BA7FB3"/>
    <w:rsid w:val="65BD073D"/>
    <w:rsid w:val="65F20792"/>
    <w:rsid w:val="65FD2C93"/>
    <w:rsid w:val="663A405A"/>
    <w:rsid w:val="66643978"/>
    <w:rsid w:val="666F2852"/>
    <w:rsid w:val="667271DD"/>
    <w:rsid w:val="667411A7"/>
    <w:rsid w:val="66790E41"/>
    <w:rsid w:val="667C153E"/>
    <w:rsid w:val="668C2375"/>
    <w:rsid w:val="66A82BFF"/>
    <w:rsid w:val="66A85222"/>
    <w:rsid w:val="66B477F6"/>
    <w:rsid w:val="66D63B6E"/>
    <w:rsid w:val="66E87B5D"/>
    <w:rsid w:val="67074A02"/>
    <w:rsid w:val="670D44B4"/>
    <w:rsid w:val="67101041"/>
    <w:rsid w:val="67191E9B"/>
    <w:rsid w:val="67281F92"/>
    <w:rsid w:val="672C55DE"/>
    <w:rsid w:val="673369F2"/>
    <w:rsid w:val="674943E2"/>
    <w:rsid w:val="675E2078"/>
    <w:rsid w:val="676D7A10"/>
    <w:rsid w:val="678905F2"/>
    <w:rsid w:val="67A41B04"/>
    <w:rsid w:val="67C12E69"/>
    <w:rsid w:val="67C16124"/>
    <w:rsid w:val="67D77C40"/>
    <w:rsid w:val="67F61C90"/>
    <w:rsid w:val="68017CE4"/>
    <w:rsid w:val="68120C78"/>
    <w:rsid w:val="681A6810"/>
    <w:rsid w:val="683071D0"/>
    <w:rsid w:val="6838144E"/>
    <w:rsid w:val="683F7593"/>
    <w:rsid w:val="686C33FF"/>
    <w:rsid w:val="686D5C6A"/>
    <w:rsid w:val="687356EA"/>
    <w:rsid w:val="687B3A21"/>
    <w:rsid w:val="689063CF"/>
    <w:rsid w:val="68992F13"/>
    <w:rsid w:val="689E59DA"/>
    <w:rsid w:val="68AA7398"/>
    <w:rsid w:val="68B77EC1"/>
    <w:rsid w:val="68D4417F"/>
    <w:rsid w:val="68E85E7D"/>
    <w:rsid w:val="68FB38F6"/>
    <w:rsid w:val="69281841"/>
    <w:rsid w:val="6941313E"/>
    <w:rsid w:val="69734775"/>
    <w:rsid w:val="69840B82"/>
    <w:rsid w:val="69884A52"/>
    <w:rsid w:val="69937B96"/>
    <w:rsid w:val="69990F25"/>
    <w:rsid w:val="69AA4EE0"/>
    <w:rsid w:val="69DA1A2F"/>
    <w:rsid w:val="69DB4C7C"/>
    <w:rsid w:val="69F068FB"/>
    <w:rsid w:val="69F50851"/>
    <w:rsid w:val="69F63767"/>
    <w:rsid w:val="6A000318"/>
    <w:rsid w:val="6A366774"/>
    <w:rsid w:val="6A3E3402"/>
    <w:rsid w:val="6A4614B1"/>
    <w:rsid w:val="6A484E25"/>
    <w:rsid w:val="6A555DAE"/>
    <w:rsid w:val="6A724213"/>
    <w:rsid w:val="6A9A5AB8"/>
    <w:rsid w:val="6AB801E2"/>
    <w:rsid w:val="6AC4570C"/>
    <w:rsid w:val="6ACC18F4"/>
    <w:rsid w:val="6AE12A31"/>
    <w:rsid w:val="6AED32A0"/>
    <w:rsid w:val="6AEF704E"/>
    <w:rsid w:val="6AF047CD"/>
    <w:rsid w:val="6AFC5A6E"/>
    <w:rsid w:val="6AFD2811"/>
    <w:rsid w:val="6B063110"/>
    <w:rsid w:val="6B160A7F"/>
    <w:rsid w:val="6B1C6E35"/>
    <w:rsid w:val="6B2F7D93"/>
    <w:rsid w:val="6B340F05"/>
    <w:rsid w:val="6B4D12BC"/>
    <w:rsid w:val="6B5D6793"/>
    <w:rsid w:val="6B62298A"/>
    <w:rsid w:val="6B623CC4"/>
    <w:rsid w:val="6B680EFE"/>
    <w:rsid w:val="6B6F33E6"/>
    <w:rsid w:val="6B6F6C1F"/>
    <w:rsid w:val="6BA67487"/>
    <w:rsid w:val="6BCF16EA"/>
    <w:rsid w:val="6BD80588"/>
    <w:rsid w:val="6BED6F6D"/>
    <w:rsid w:val="6BF3491C"/>
    <w:rsid w:val="6BF54B38"/>
    <w:rsid w:val="6BF92949"/>
    <w:rsid w:val="6C132AF4"/>
    <w:rsid w:val="6C2C14E7"/>
    <w:rsid w:val="6C3306D2"/>
    <w:rsid w:val="6C3B5506"/>
    <w:rsid w:val="6C4E249B"/>
    <w:rsid w:val="6C543A21"/>
    <w:rsid w:val="6C5E25FF"/>
    <w:rsid w:val="6C6D0B73"/>
    <w:rsid w:val="6C735B50"/>
    <w:rsid w:val="6C9D2ADA"/>
    <w:rsid w:val="6CA976D1"/>
    <w:rsid w:val="6CB417F8"/>
    <w:rsid w:val="6CB61B52"/>
    <w:rsid w:val="6CC4450B"/>
    <w:rsid w:val="6CC938CF"/>
    <w:rsid w:val="6CDE3F67"/>
    <w:rsid w:val="6CEA21C3"/>
    <w:rsid w:val="6CF2109E"/>
    <w:rsid w:val="6D0668D1"/>
    <w:rsid w:val="6D1927C4"/>
    <w:rsid w:val="6D1A3941"/>
    <w:rsid w:val="6D294566"/>
    <w:rsid w:val="6D3163D6"/>
    <w:rsid w:val="6D447B9D"/>
    <w:rsid w:val="6D480C98"/>
    <w:rsid w:val="6D5165B8"/>
    <w:rsid w:val="6D5813ED"/>
    <w:rsid w:val="6D5E2269"/>
    <w:rsid w:val="6D617984"/>
    <w:rsid w:val="6D6B4986"/>
    <w:rsid w:val="6D7E660E"/>
    <w:rsid w:val="6D8C3C34"/>
    <w:rsid w:val="6D9C5E4A"/>
    <w:rsid w:val="6D9F452E"/>
    <w:rsid w:val="6DAA59E1"/>
    <w:rsid w:val="6DAE41D9"/>
    <w:rsid w:val="6DBC1754"/>
    <w:rsid w:val="6DD17D62"/>
    <w:rsid w:val="6DF26D1E"/>
    <w:rsid w:val="6E032876"/>
    <w:rsid w:val="6E041063"/>
    <w:rsid w:val="6E0607D2"/>
    <w:rsid w:val="6E0A3A7A"/>
    <w:rsid w:val="6E13237E"/>
    <w:rsid w:val="6E290AC9"/>
    <w:rsid w:val="6E2F38EA"/>
    <w:rsid w:val="6E625D89"/>
    <w:rsid w:val="6E881C94"/>
    <w:rsid w:val="6E922E13"/>
    <w:rsid w:val="6E9B4D97"/>
    <w:rsid w:val="6EAF5B84"/>
    <w:rsid w:val="6EC234F4"/>
    <w:rsid w:val="6ED55E17"/>
    <w:rsid w:val="6ED950BD"/>
    <w:rsid w:val="6EF53B72"/>
    <w:rsid w:val="6EF80022"/>
    <w:rsid w:val="6F0917CE"/>
    <w:rsid w:val="6F154B2D"/>
    <w:rsid w:val="6F1A043A"/>
    <w:rsid w:val="6F26325B"/>
    <w:rsid w:val="6F3709D4"/>
    <w:rsid w:val="6F377906"/>
    <w:rsid w:val="6F40431D"/>
    <w:rsid w:val="6F822B79"/>
    <w:rsid w:val="6F97D24A"/>
    <w:rsid w:val="6F991C7F"/>
    <w:rsid w:val="6F9F1765"/>
    <w:rsid w:val="6FA5218B"/>
    <w:rsid w:val="6FA80114"/>
    <w:rsid w:val="6FB46AB9"/>
    <w:rsid w:val="6FBB1352"/>
    <w:rsid w:val="6FD159D2"/>
    <w:rsid w:val="6FD83846"/>
    <w:rsid w:val="6FEF1A29"/>
    <w:rsid w:val="6FF9096F"/>
    <w:rsid w:val="6FFA2E4B"/>
    <w:rsid w:val="700510C2"/>
    <w:rsid w:val="7012558D"/>
    <w:rsid w:val="70180DF5"/>
    <w:rsid w:val="7019691C"/>
    <w:rsid w:val="70241B57"/>
    <w:rsid w:val="70251A96"/>
    <w:rsid w:val="70297111"/>
    <w:rsid w:val="702E0844"/>
    <w:rsid w:val="703136BE"/>
    <w:rsid w:val="70551E67"/>
    <w:rsid w:val="705F630C"/>
    <w:rsid w:val="70690614"/>
    <w:rsid w:val="707D6EAA"/>
    <w:rsid w:val="70A51997"/>
    <w:rsid w:val="70B04964"/>
    <w:rsid w:val="70B86AA7"/>
    <w:rsid w:val="70C50229"/>
    <w:rsid w:val="70DD00DC"/>
    <w:rsid w:val="70E67ED5"/>
    <w:rsid w:val="70EB02B8"/>
    <w:rsid w:val="70F13B89"/>
    <w:rsid w:val="70F80805"/>
    <w:rsid w:val="70FE448F"/>
    <w:rsid w:val="71167478"/>
    <w:rsid w:val="71173920"/>
    <w:rsid w:val="711C4915"/>
    <w:rsid w:val="711D130A"/>
    <w:rsid w:val="711D243B"/>
    <w:rsid w:val="711D50BB"/>
    <w:rsid w:val="71237896"/>
    <w:rsid w:val="712A5284"/>
    <w:rsid w:val="71390D7C"/>
    <w:rsid w:val="71420031"/>
    <w:rsid w:val="715660A1"/>
    <w:rsid w:val="715C7F8E"/>
    <w:rsid w:val="71746807"/>
    <w:rsid w:val="717A6480"/>
    <w:rsid w:val="718B1D52"/>
    <w:rsid w:val="71D33A30"/>
    <w:rsid w:val="71F118FE"/>
    <w:rsid w:val="71F25676"/>
    <w:rsid w:val="71FD0A71"/>
    <w:rsid w:val="721C6D8F"/>
    <w:rsid w:val="722E2B52"/>
    <w:rsid w:val="725956F5"/>
    <w:rsid w:val="725C373A"/>
    <w:rsid w:val="726253E1"/>
    <w:rsid w:val="72650C81"/>
    <w:rsid w:val="72667796"/>
    <w:rsid w:val="72B94E61"/>
    <w:rsid w:val="72C43AB7"/>
    <w:rsid w:val="72E9198B"/>
    <w:rsid w:val="73093F8E"/>
    <w:rsid w:val="732E0930"/>
    <w:rsid w:val="73357DF4"/>
    <w:rsid w:val="733D1612"/>
    <w:rsid w:val="734168B5"/>
    <w:rsid w:val="737456F6"/>
    <w:rsid w:val="73777D21"/>
    <w:rsid w:val="739B2790"/>
    <w:rsid w:val="739D2629"/>
    <w:rsid w:val="73BE7F06"/>
    <w:rsid w:val="73D50AB3"/>
    <w:rsid w:val="740D392B"/>
    <w:rsid w:val="741D18EF"/>
    <w:rsid w:val="742C597A"/>
    <w:rsid w:val="743C0E2B"/>
    <w:rsid w:val="74485068"/>
    <w:rsid w:val="74542618"/>
    <w:rsid w:val="74610AB3"/>
    <w:rsid w:val="74627DA3"/>
    <w:rsid w:val="74681C20"/>
    <w:rsid w:val="749125C2"/>
    <w:rsid w:val="74A7141D"/>
    <w:rsid w:val="74AF1679"/>
    <w:rsid w:val="74B35591"/>
    <w:rsid w:val="74BA2E14"/>
    <w:rsid w:val="74D06D4B"/>
    <w:rsid w:val="74DD3B22"/>
    <w:rsid w:val="74DE08FF"/>
    <w:rsid w:val="74E16B0E"/>
    <w:rsid w:val="74F769C2"/>
    <w:rsid w:val="75151DA7"/>
    <w:rsid w:val="75183C6C"/>
    <w:rsid w:val="75232716"/>
    <w:rsid w:val="75250343"/>
    <w:rsid w:val="752A55EB"/>
    <w:rsid w:val="752C1160"/>
    <w:rsid w:val="7533222E"/>
    <w:rsid w:val="754040AE"/>
    <w:rsid w:val="7554008E"/>
    <w:rsid w:val="756E770A"/>
    <w:rsid w:val="75724718"/>
    <w:rsid w:val="757848E4"/>
    <w:rsid w:val="75820565"/>
    <w:rsid w:val="75831ABF"/>
    <w:rsid w:val="75886287"/>
    <w:rsid w:val="758B0BA4"/>
    <w:rsid w:val="75A31161"/>
    <w:rsid w:val="75A77A0B"/>
    <w:rsid w:val="75A82C1C"/>
    <w:rsid w:val="75AA118F"/>
    <w:rsid w:val="75AF3FAA"/>
    <w:rsid w:val="75CC188F"/>
    <w:rsid w:val="75E875B4"/>
    <w:rsid w:val="75EB0756"/>
    <w:rsid w:val="75F153E8"/>
    <w:rsid w:val="75F8498C"/>
    <w:rsid w:val="75FB6E8A"/>
    <w:rsid w:val="76125DCB"/>
    <w:rsid w:val="76263B40"/>
    <w:rsid w:val="762E0340"/>
    <w:rsid w:val="762F0C47"/>
    <w:rsid w:val="76326989"/>
    <w:rsid w:val="7662101C"/>
    <w:rsid w:val="76A33C20"/>
    <w:rsid w:val="76B63F2A"/>
    <w:rsid w:val="76B841D0"/>
    <w:rsid w:val="76BF3898"/>
    <w:rsid w:val="76E934EC"/>
    <w:rsid w:val="76FE46F4"/>
    <w:rsid w:val="771439B4"/>
    <w:rsid w:val="77174DA1"/>
    <w:rsid w:val="772A140E"/>
    <w:rsid w:val="773C2BB6"/>
    <w:rsid w:val="77737259"/>
    <w:rsid w:val="77765011"/>
    <w:rsid w:val="77775308"/>
    <w:rsid w:val="778D55C5"/>
    <w:rsid w:val="77901B44"/>
    <w:rsid w:val="77A363F9"/>
    <w:rsid w:val="77A86B72"/>
    <w:rsid w:val="77B72E83"/>
    <w:rsid w:val="77D00208"/>
    <w:rsid w:val="77DC082E"/>
    <w:rsid w:val="78016613"/>
    <w:rsid w:val="78054355"/>
    <w:rsid w:val="782A7918"/>
    <w:rsid w:val="784529A4"/>
    <w:rsid w:val="784677F8"/>
    <w:rsid w:val="7859182A"/>
    <w:rsid w:val="785C7CED"/>
    <w:rsid w:val="78643617"/>
    <w:rsid w:val="786C6182"/>
    <w:rsid w:val="788B1F2C"/>
    <w:rsid w:val="788F1E71"/>
    <w:rsid w:val="789433CB"/>
    <w:rsid w:val="78B6564F"/>
    <w:rsid w:val="78C57641"/>
    <w:rsid w:val="78C67BA5"/>
    <w:rsid w:val="78C95383"/>
    <w:rsid w:val="78CA21F2"/>
    <w:rsid w:val="78D760B6"/>
    <w:rsid w:val="78D96057"/>
    <w:rsid w:val="78EA52F9"/>
    <w:rsid w:val="78F33AF1"/>
    <w:rsid w:val="79022643"/>
    <w:rsid w:val="792128F0"/>
    <w:rsid w:val="794B3FEA"/>
    <w:rsid w:val="79517126"/>
    <w:rsid w:val="7967694A"/>
    <w:rsid w:val="79734022"/>
    <w:rsid w:val="799736F9"/>
    <w:rsid w:val="799A6677"/>
    <w:rsid w:val="799B093F"/>
    <w:rsid w:val="79A408EB"/>
    <w:rsid w:val="79A623D6"/>
    <w:rsid w:val="79B00192"/>
    <w:rsid w:val="79B53B59"/>
    <w:rsid w:val="79C43D9C"/>
    <w:rsid w:val="79D7762B"/>
    <w:rsid w:val="79DC7CBF"/>
    <w:rsid w:val="79FF6B82"/>
    <w:rsid w:val="7A016D9E"/>
    <w:rsid w:val="7A047BEE"/>
    <w:rsid w:val="7A0643B5"/>
    <w:rsid w:val="7A0C6E22"/>
    <w:rsid w:val="7A1446D5"/>
    <w:rsid w:val="7A2A1C30"/>
    <w:rsid w:val="7A2B1A70"/>
    <w:rsid w:val="7A2C7387"/>
    <w:rsid w:val="7A3902E6"/>
    <w:rsid w:val="7A6262A3"/>
    <w:rsid w:val="7A67775E"/>
    <w:rsid w:val="7A684727"/>
    <w:rsid w:val="7A6C2163"/>
    <w:rsid w:val="7A7C1AD0"/>
    <w:rsid w:val="7A7E672B"/>
    <w:rsid w:val="7A94376E"/>
    <w:rsid w:val="7AAC0793"/>
    <w:rsid w:val="7AB4152A"/>
    <w:rsid w:val="7ABE07EB"/>
    <w:rsid w:val="7AD7365B"/>
    <w:rsid w:val="7ADE37AF"/>
    <w:rsid w:val="7AE7015F"/>
    <w:rsid w:val="7B130B37"/>
    <w:rsid w:val="7B145A11"/>
    <w:rsid w:val="7B167964"/>
    <w:rsid w:val="7B2A20B0"/>
    <w:rsid w:val="7B2B7C6E"/>
    <w:rsid w:val="7B477562"/>
    <w:rsid w:val="7B4C5FDE"/>
    <w:rsid w:val="7B615D46"/>
    <w:rsid w:val="7B6232FE"/>
    <w:rsid w:val="7B783090"/>
    <w:rsid w:val="7B7B492E"/>
    <w:rsid w:val="7B805E5E"/>
    <w:rsid w:val="7B8237F8"/>
    <w:rsid w:val="7B8F7E40"/>
    <w:rsid w:val="7B931C78"/>
    <w:rsid w:val="7B9C1CE2"/>
    <w:rsid w:val="7BA779CD"/>
    <w:rsid w:val="7BBA572A"/>
    <w:rsid w:val="7BC2430B"/>
    <w:rsid w:val="7BC506FF"/>
    <w:rsid w:val="7BD06A28"/>
    <w:rsid w:val="7BE67FFA"/>
    <w:rsid w:val="7BF422EC"/>
    <w:rsid w:val="7C06508E"/>
    <w:rsid w:val="7C077F70"/>
    <w:rsid w:val="7C1034D3"/>
    <w:rsid w:val="7C1B18FB"/>
    <w:rsid w:val="7C211032"/>
    <w:rsid w:val="7C231940"/>
    <w:rsid w:val="7C350C01"/>
    <w:rsid w:val="7C4B2553"/>
    <w:rsid w:val="7C7354BB"/>
    <w:rsid w:val="7C742262"/>
    <w:rsid w:val="7C750D4B"/>
    <w:rsid w:val="7C7C1E47"/>
    <w:rsid w:val="7C8B0BA1"/>
    <w:rsid w:val="7C8C7D46"/>
    <w:rsid w:val="7C96618D"/>
    <w:rsid w:val="7CA9787A"/>
    <w:rsid w:val="7CAB2FF1"/>
    <w:rsid w:val="7CBC6BC7"/>
    <w:rsid w:val="7CD15708"/>
    <w:rsid w:val="7CE64029"/>
    <w:rsid w:val="7CF91FAF"/>
    <w:rsid w:val="7D182727"/>
    <w:rsid w:val="7D40198C"/>
    <w:rsid w:val="7D413844"/>
    <w:rsid w:val="7D5C784E"/>
    <w:rsid w:val="7D8A6AEF"/>
    <w:rsid w:val="7DB36601"/>
    <w:rsid w:val="7DDB1AC2"/>
    <w:rsid w:val="7DE90E7A"/>
    <w:rsid w:val="7DEB2D7B"/>
    <w:rsid w:val="7DF04F86"/>
    <w:rsid w:val="7E23398C"/>
    <w:rsid w:val="7E2766A8"/>
    <w:rsid w:val="7E2B6198"/>
    <w:rsid w:val="7E2B7F23"/>
    <w:rsid w:val="7E437985"/>
    <w:rsid w:val="7E5B5E04"/>
    <w:rsid w:val="7E7A44AA"/>
    <w:rsid w:val="7E8D3366"/>
    <w:rsid w:val="7E937C47"/>
    <w:rsid w:val="7E9623AB"/>
    <w:rsid w:val="7EC82CE9"/>
    <w:rsid w:val="7F036DAF"/>
    <w:rsid w:val="7F0A2251"/>
    <w:rsid w:val="7F1E5CFC"/>
    <w:rsid w:val="7F251D0E"/>
    <w:rsid w:val="7F45772D"/>
    <w:rsid w:val="7F465549"/>
    <w:rsid w:val="7F4709F7"/>
    <w:rsid w:val="7F4D294D"/>
    <w:rsid w:val="7F5B5851"/>
    <w:rsid w:val="7F5F372B"/>
    <w:rsid w:val="7F6C4232"/>
    <w:rsid w:val="7F6E6F37"/>
    <w:rsid w:val="7F8738A2"/>
    <w:rsid w:val="7F8E2E82"/>
    <w:rsid w:val="7F97D7F2"/>
    <w:rsid w:val="7FB93F2D"/>
    <w:rsid w:val="7FE17456"/>
    <w:rsid w:val="7FE4653A"/>
    <w:rsid w:val="7FE9455C"/>
    <w:rsid w:val="9A7FBCE2"/>
    <w:rsid w:val="A6FEB8E8"/>
    <w:rsid w:val="B85FDB83"/>
    <w:rsid w:val="C1BF7C39"/>
    <w:rsid w:val="C4BD4666"/>
    <w:rsid w:val="DAF67373"/>
    <w:rsid w:val="DC7C6527"/>
    <w:rsid w:val="DEE73C2B"/>
    <w:rsid w:val="EBA7250A"/>
    <w:rsid w:val="EDFF1E69"/>
    <w:rsid w:val="EF7CB3D9"/>
    <w:rsid w:val="F9F3A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1"/>
    <w:autoRedefine/>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link w:val="64"/>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6"/>
    <w:link w:val="65"/>
    <w:autoRedefine/>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7">
    <w:name w:val="heading 4"/>
    <w:basedOn w:val="1"/>
    <w:next w:val="1"/>
    <w:link w:val="67"/>
    <w:autoRedefine/>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8">
    <w:name w:val="heading 5"/>
    <w:basedOn w:val="1"/>
    <w:next w:val="1"/>
    <w:link w:val="68"/>
    <w:autoRedefine/>
    <w:qFormat/>
    <w:uiPriority w:val="0"/>
    <w:pPr>
      <w:keepNext/>
      <w:keepLines/>
      <w:adjustRightInd w:val="0"/>
      <w:spacing w:before="280" w:after="290" w:line="376" w:lineRule="atLeast"/>
      <w:textAlignment w:val="baseline"/>
      <w:outlineLvl w:val="4"/>
    </w:pPr>
    <w:rPr>
      <w:b/>
      <w:kern w:val="0"/>
      <w:sz w:val="28"/>
      <w:szCs w:val="20"/>
    </w:rPr>
  </w:style>
  <w:style w:type="paragraph" w:styleId="9">
    <w:name w:val="heading 6"/>
    <w:basedOn w:val="1"/>
    <w:next w:val="1"/>
    <w:link w:val="69"/>
    <w:autoRedefine/>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0">
    <w:name w:val="heading 7"/>
    <w:basedOn w:val="1"/>
    <w:next w:val="1"/>
    <w:link w:val="70"/>
    <w:autoRedefine/>
    <w:qFormat/>
    <w:uiPriority w:val="0"/>
    <w:pPr>
      <w:keepNext/>
      <w:keepLines/>
      <w:adjustRightInd w:val="0"/>
      <w:spacing w:before="240" w:after="64" w:line="320" w:lineRule="atLeast"/>
      <w:textAlignment w:val="baseline"/>
      <w:outlineLvl w:val="6"/>
    </w:pPr>
    <w:rPr>
      <w:b/>
      <w:kern w:val="0"/>
      <w:sz w:val="24"/>
      <w:szCs w:val="20"/>
    </w:rPr>
  </w:style>
  <w:style w:type="paragraph" w:styleId="11">
    <w:name w:val="heading 8"/>
    <w:basedOn w:val="1"/>
    <w:next w:val="1"/>
    <w:link w:val="71"/>
    <w:autoRedefine/>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2">
    <w:name w:val="heading 9"/>
    <w:basedOn w:val="1"/>
    <w:next w:val="1"/>
    <w:link w:val="72"/>
    <w:autoRedefine/>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9">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next w:val="1"/>
    <w:autoRedefine/>
    <w:qFormat/>
    <w:uiPriority w:val="99"/>
    <w:pPr>
      <w:tabs>
        <w:tab w:val="left" w:pos="480"/>
      </w:tabs>
      <w:spacing w:line="500" w:lineRule="exact"/>
      <w:ind w:left="359" w:hanging="359" w:hangingChars="171"/>
    </w:pPr>
    <w:rPr>
      <w:rFonts w:ascii="黑体" w:hAnsi="宋体" w:cs="黑体"/>
      <w:szCs w:val="21"/>
    </w:rPr>
  </w:style>
  <w:style w:type="paragraph" w:styleId="6">
    <w:name w:val="Normal Indent"/>
    <w:basedOn w:val="1"/>
    <w:link w:val="66"/>
    <w:autoRedefine/>
    <w:qFormat/>
    <w:uiPriority w:val="0"/>
    <w:pPr>
      <w:autoSpaceDE w:val="0"/>
      <w:autoSpaceDN w:val="0"/>
      <w:adjustRightInd w:val="0"/>
      <w:ind w:firstLine="420"/>
      <w:jc w:val="left"/>
    </w:pPr>
    <w:rPr>
      <w:rFonts w:ascii="宋体"/>
      <w:sz w:val="24"/>
    </w:rPr>
  </w:style>
  <w:style w:type="paragraph" w:styleId="13">
    <w:name w:val="toc 7"/>
    <w:basedOn w:val="1"/>
    <w:next w:val="1"/>
    <w:autoRedefine/>
    <w:qFormat/>
    <w:uiPriority w:val="0"/>
    <w:pPr>
      <w:ind w:left="2520" w:leftChars="1200"/>
    </w:pPr>
  </w:style>
  <w:style w:type="paragraph" w:styleId="14">
    <w:name w:val="caption"/>
    <w:basedOn w:val="1"/>
    <w:next w:val="1"/>
    <w:autoRedefine/>
    <w:qFormat/>
    <w:uiPriority w:val="0"/>
    <w:pPr>
      <w:spacing w:line="480" w:lineRule="auto"/>
    </w:pPr>
    <w:rPr>
      <w:rFonts w:ascii="华文中宋" w:hAnsi="华文中宋" w:eastAsia="华文中宋"/>
      <w:sz w:val="36"/>
      <w:szCs w:val="20"/>
    </w:rPr>
  </w:style>
  <w:style w:type="paragraph" w:styleId="15">
    <w:name w:val="Document Map"/>
    <w:basedOn w:val="1"/>
    <w:link w:val="73"/>
    <w:autoRedefine/>
    <w:qFormat/>
    <w:uiPriority w:val="0"/>
    <w:pPr>
      <w:shd w:val="clear" w:color="auto" w:fill="000080"/>
    </w:pPr>
  </w:style>
  <w:style w:type="paragraph" w:styleId="16">
    <w:name w:val="annotation text"/>
    <w:basedOn w:val="1"/>
    <w:link w:val="74"/>
    <w:autoRedefine/>
    <w:qFormat/>
    <w:uiPriority w:val="99"/>
    <w:pPr>
      <w:jc w:val="left"/>
    </w:pPr>
  </w:style>
  <w:style w:type="paragraph" w:styleId="17">
    <w:name w:val="Body Text 3"/>
    <w:basedOn w:val="1"/>
    <w:link w:val="75"/>
    <w:autoRedefine/>
    <w:qFormat/>
    <w:uiPriority w:val="0"/>
    <w:pPr>
      <w:spacing w:after="120"/>
    </w:pPr>
    <w:rPr>
      <w:sz w:val="16"/>
      <w:szCs w:val="16"/>
    </w:rPr>
  </w:style>
  <w:style w:type="paragraph" w:styleId="18">
    <w:name w:val="Body Text"/>
    <w:basedOn w:val="1"/>
    <w:link w:val="76"/>
    <w:autoRedefine/>
    <w:qFormat/>
    <w:uiPriority w:val="0"/>
    <w:pPr>
      <w:tabs>
        <w:tab w:val="left" w:pos="567"/>
      </w:tabs>
      <w:spacing w:before="120" w:line="22" w:lineRule="atLeast"/>
    </w:pPr>
    <w:rPr>
      <w:rFonts w:ascii="宋体" w:hAnsi="宋体"/>
      <w:sz w:val="24"/>
    </w:rPr>
  </w:style>
  <w:style w:type="paragraph" w:styleId="19">
    <w:name w:val="Body Text Indent"/>
    <w:basedOn w:val="1"/>
    <w:next w:val="20"/>
    <w:link w:val="61"/>
    <w:autoRedefine/>
    <w:qFormat/>
    <w:uiPriority w:val="0"/>
    <w:pPr>
      <w:spacing w:line="360" w:lineRule="auto"/>
      <w:ind w:firstLine="570"/>
    </w:pPr>
    <w:rPr>
      <w:sz w:val="24"/>
    </w:rPr>
  </w:style>
  <w:style w:type="paragraph" w:styleId="20">
    <w:name w:val="envelope return"/>
    <w:basedOn w:val="1"/>
    <w:autoRedefine/>
    <w:qFormat/>
    <w:uiPriority w:val="99"/>
    <w:rPr>
      <w:rFonts w:ascii="Arial" w:hAnsi="Arial" w:cs="Arial"/>
      <w:kern w:val="1"/>
    </w:rPr>
  </w:style>
  <w:style w:type="paragraph" w:styleId="21">
    <w:name w:val="List 2"/>
    <w:basedOn w:val="1"/>
    <w:autoRedefine/>
    <w:qFormat/>
    <w:uiPriority w:val="0"/>
    <w:pPr>
      <w:ind w:left="100" w:leftChars="200" w:hanging="200" w:hangingChars="200"/>
    </w:pPr>
  </w:style>
  <w:style w:type="paragraph" w:styleId="22">
    <w:name w:val="Block Text"/>
    <w:basedOn w:val="1"/>
    <w:autoRedefine/>
    <w:qFormat/>
    <w:uiPriority w:val="0"/>
    <w:pPr>
      <w:widowControl/>
      <w:ind w:left="480" w:right="-341" w:firstLine="513"/>
    </w:pPr>
    <w:rPr>
      <w:kern w:val="0"/>
      <w:sz w:val="24"/>
      <w:szCs w:val="20"/>
    </w:rPr>
  </w:style>
  <w:style w:type="paragraph" w:styleId="23">
    <w:name w:val="toc 5"/>
    <w:basedOn w:val="1"/>
    <w:next w:val="1"/>
    <w:autoRedefine/>
    <w:qFormat/>
    <w:uiPriority w:val="0"/>
    <w:pPr>
      <w:ind w:left="1680" w:leftChars="800"/>
    </w:pPr>
  </w:style>
  <w:style w:type="paragraph" w:styleId="24">
    <w:name w:val="toc 3"/>
    <w:basedOn w:val="1"/>
    <w:next w:val="1"/>
    <w:autoRedefine/>
    <w:qFormat/>
    <w:uiPriority w:val="39"/>
    <w:pPr>
      <w:ind w:left="840" w:leftChars="400"/>
    </w:pPr>
  </w:style>
  <w:style w:type="paragraph" w:styleId="25">
    <w:name w:val="Plain Text"/>
    <w:basedOn w:val="1"/>
    <w:link w:val="77"/>
    <w:autoRedefine/>
    <w:qFormat/>
    <w:uiPriority w:val="0"/>
    <w:rPr>
      <w:rFonts w:hint="eastAsia" w:ascii="宋体" w:hAnsi="Courier New"/>
      <w:szCs w:val="20"/>
    </w:rPr>
  </w:style>
  <w:style w:type="paragraph" w:styleId="26">
    <w:name w:val="toc 8"/>
    <w:basedOn w:val="1"/>
    <w:next w:val="1"/>
    <w:autoRedefine/>
    <w:qFormat/>
    <w:uiPriority w:val="0"/>
    <w:pPr>
      <w:ind w:left="2940" w:leftChars="1400"/>
    </w:pPr>
  </w:style>
  <w:style w:type="paragraph" w:styleId="27">
    <w:name w:val="Date"/>
    <w:basedOn w:val="1"/>
    <w:next w:val="1"/>
    <w:link w:val="78"/>
    <w:autoRedefine/>
    <w:qFormat/>
    <w:uiPriority w:val="0"/>
    <w:pPr>
      <w:ind w:left="100" w:leftChars="2500"/>
    </w:pPr>
    <w:rPr>
      <w:rFonts w:ascii="仿宋_GB2312" w:hAnsi="宋体" w:eastAsia="仿宋_GB2312"/>
      <w:color w:val="000000"/>
      <w:sz w:val="24"/>
    </w:rPr>
  </w:style>
  <w:style w:type="paragraph" w:styleId="28">
    <w:name w:val="Body Text Indent 2"/>
    <w:basedOn w:val="1"/>
    <w:link w:val="79"/>
    <w:autoRedefine/>
    <w:qFormat/>
    <w:uiPriority w:val="0"/>
    <w:pPr>
      <w:ind w:firstLine="480" w:firstLineChars="200"/>
    </w:pPr>
    <w:rPr>
      <w:rFonts w:ascii="仿宋_GB2312" w:eastAsia="仿宋_GB2312"/>
      <w:sz w:val="24"/>
    </w:rPr>
  </w:style>
  <w:style w:type="paragraph" w:styleId="29">
    <w:name w:val="Balloon Text"/>
    <w:basedOn w:val="1"/>
    <w:link w:val="80"/>
    <w:autoRedefine/>
    <w:qFormat/>
    <w:uiPriority w:val="0"/>
    <w:rPr>
      <w:sz w:val="18"/>
      <w:szCs w:val="18"/>
    </w:rPr>
  </w:style>
  <w:style w:type="paragraph" w:styleId="30">
    <w:name w:val="footer"/>
    <w:basedOn w:val="1"/>
    <w:next w:val="1"/>
    <w:link w:val="81"/>
    <w:autoRedefine/>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1">
    <w:name w:val="header"/>
    <w:basedOn w:val="1"/>
    <w:link w:val="82"/>
    <w:autoRedefine/>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autoRedefine/>
    <w:qFormat/>
    <w:uiPriority w:val="39"/>
    <w:pPr>
      <w:tabs>
        <w:tab w:val="left" w:pos="1050"/>
        <w:tab w:val="right" w:leader="dot" w:pos="8937"/>
      </w:tabs>
      <w:spacing w:line="300" w:lineRule="auto"/>
    </w:pPr>
    <w:rPr>
      <w:rFonts w:ascii="宋体" w:hAnsi="宋体"/>
      <w:b/>
      <w:sz w:val="24"/>
    </w:rPr>
  </w:style>
  <w:style w:type="paragraph" w:styleId="33">
    <w:name w:val="toc 4"/>
    <w:basedOn w:val="1"/>
    <w:next w:val="1"/>
    <w:autoRedefine/>
    <w:qFormat/>
    <w:uiPriority w:val="0"/>
    <w:pPr>
      <w:ind w:left="1260" w:leftChars="600"/>
    </w:pPr>
  </w:style>
  <w:style w:type="paragraph" w:styleId="34">
    <w:name w:val="footnote text"/>
    <w:basedOn w:val="1"/>
    <w:next w:val="31"/>
    <w:autoRedefine/>
    <w:unhideWhenUsed/>
    <w:qFormat/>
    <w:uiPriority w:val="0"/>
    <w:pPr>
      <w:snapToGrid w:val="0"/>
      <w:jc w:val="left"/>
    </w:pPr>
  </w:style>
  <w:style w:type="paragraph" w:styleId="35">
    <w:name w:val="toc 6"/>
    <w:basedOn w:val="1"/>
    <w:next w:val="1"/>
    <w:autoRedefine/>
    <w:qFormat/>
    <w:uiPriority w:val="0"/>
    <w:pPr>
      <w:ind w:left="2100" w:leftChars="1000"/>
    </w:pPr>
  </w:style>
  <w:style w:type="paragraph" w:styleId="36">
    <w:name w:val="Body Text Indent 3"/>
    <w:basedOn w:val="1"/>
    <w:link w:val="83"/>
    <w:autoRedefine/>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7">
    <w:name w:val="toc 2"/>
    <w:basedOn w:val="1"/>
    <w:next w:val="1"/>
    <w:autoRedefine/>
    <w:qFormat/>
    <w:uiPriority w:val="39"/>
    <w:pPr>
      <w:tabs>
        <w:tab w:val="right" w:leader="dot" w:pos="8937"/>
      </w:tabs>
      <w:spacing w:line="312" w:lineRule="auto"/>
      <w:ind w:left="420" w:leftChars="200"/>
    </w:pPr>
  </w:style>
  <w:style w:type="paragraph" w:styleId="38">
    <w:name w:val="toc 9"/>
    <w:basedOn w:val="1"/>
    <w:next w:val="1"/>
    <w:autoRedefine/>
    <w:qFormat/>
    <w:uiPriority w:val="0"/>
    <w:pPr>
      <w:ind w:left="3360" w:leftChars="1600"/>
    </w:pPr>
  </w:style>
  <w:style w:type="paragraph" w:styleId="39">
    <w:name w:val="HTML Preformatted"/>
    <w:basedOn w:val="1"/>
    <w:link w:val="8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0">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41">
    <w:name w:val="index 1"/>
    <w:basedOn w:val="1"/>
    <w:next w:val="1"/>
    <w:autoRedefine/>
    <w:qFormat/>
    <w:uiPriority w:val="0"/>
    <w:rPr>
      <w:szCs w:val="20"/>
    </w:rPr>
  </w:style>
  <w:style w:type="paragraph" w:styleId="42">
    <w:name w:val="Title"/>
    <w:basedOn w:val="1"/>
    <w:next w:val="1"/>
    <w:link w:val="85"/>
    <w:autoRedefine/>
    <w:qFormat/>
    <w:uiPriority w:val="0"/>
    <w:pPr>
      <w:jc w:val="center"/>
      <w:outlineLvl w:val="0"/>
    </w:pPr>
    <w:rPr>
      <w:b/>
      <w:sz w:val="32"/>
      <w:szCs w:val="20"/>
    </w:rPr>
  </w:style>
  <w:style w:type="paragraph" w:styleId="43">
    <w:name w:val="annotation subject"/>
    <w:basedOn w:val="16"/>
    <w:next w:val="16"/>
    <w:link w:val="86"/>
    <w:autoRedefine/>
    <w:qFormat/>
    <w:uiPriority w:val="0"/>
    <w:rPr>
      <w:b/>
      <w:bCs/>
    </w:rPr>
  </w:style>
  <w:style w:type="paragraph" w:styleId="44">
    <w:name w:val="Body Text First Indent"/>
    <w:basedOn w:val="18"/>
    <w:autoRedefine/>
    <w:qFormat/>
    <w:uiPriority w:val="0"/>
    <w:pPr>
      <w:spacing w:after="120"/>
      <w:ind w:firstLine="420" w:firstLineChars="100"/>
    </w:pPr>
    <w:rPr>
      <w:rFonts w:ascii="Calibri" w:hAnsi="Calibri"/>
      <w:sz w:val="21"/>
    </w:rPr>
  </w:style>
  <w:style w:type="paragraph" w:styleId="45">
    <w:name w:val="Body Text First Indent 2"/>
    <w:basedOn w:val="19"/>
    <w:link w:val="62"/>
    <w:autoRedefine/>
    <w:qFormat/>
    <w:uiPriority w:val="0"/>
    <w:pPr>
      <w:spacing w:after="120" w:line="480" w:lineRule="exact"/>
      <w:ind w:left="420" w:leftChars="200" w:firstLine="420" w:firstLineChars="200"/>
    </w:pPr>
    <w:rPr>
      <w:szCs w:val="20"/>
    </w:rPr>
  </w:style>
  <w:style w:type="table" w:styleId="47">
    <w:name w:val="Table Grid"/>
    <w:basedOn w:val="46"/>
    <w:autoRedefine/>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8">
    <w:name w:val="Medium Grid 1 Accent 2"/>
    <w:basedOn w:val="46"/>
    <w:autoRedefine/>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50">
    <w:name w:val="Strong"/>
    <w:autoRedefine/>
    <w:qFormat/>
    <w:uiPriority w:val="0"/>
    <w:rPr>
      <w:b/>
      <w:bCs/>
    </w:rPr>
  </w:style>
  <w:style w:type="character" w:styleId="51">
    <w:name w:val="page number"/>
    <w:basedOn w:val="49"/>
    <w:autoRedefine/>
    <w:qFormat/>
    <w:uiPriority w:val="0"/>
  </w:style>
  <w:style w:type="character" w:styleId="52">
    <w:name w:val="FollowedHyperlink"/>
    <w:autoRedefine/>
    <w:qFormat/>
    <w:uiPriority w:val="0"/>
    <w:rPr>
      <w:color w:val="800080"/>
      <w:u w:val="single"/>
    </w:rPr>
  </w:style>
  <w:style w:type="character" w:styleId="53">
    <w:name w:val="Emphasis"/>
    <w:autoRedefine/>
    <w:qFormat/>
    <w:uiPriority w:val="0"/>
    <w:rPr>
      <w:color w:val="CC0033"/>
    </w:rPr>
  </w:style>
  <w:style w:type="character" w:styleId="54">
    <w:name w:val="Hyperlink"/>
    <w:autoRedefine/>
    <w:qFormat/>
    <w:uiPriority w:val="99"/>
    <w:rPr>
      <w:color w:val="0000FF"/>
      <w:u w:val="single"/>
    </w:rPr>
  </w:style>
  <w:style w:type="character" w:styleId="55">
    <w:name w:val="annotation reference"/>
    <w:autoRedefine/>
    <w:qFormat/>
    <w:uiPriority w:val="99"/>
    <w:rPr>
      <w:sz w:val="21"/>
      <w:szCs w:val="21"/>
    </w:rPr>
  </w:style>
  <w:style w:type="character" w:styleId="56">
    <w:name w:val="HTML Cite"/>
    <w:autoRedefine/>
    <w:qFormat/>
    <w:uiPriority w:val="0"/>
    <w:rPr>
      <w:i/>
      <w:iCs/>
    </w:rPr>
  </w:style>
  <w:style w:type="paragraph" w:customStyle="1" w:styleId="57">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58">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9">
    <w:name w:val="Quote"/>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60">
    <w:name w:val="Default"/>
    <w:autoRedefine/>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character" w:customStyle="1" w:styleId="61">
    <w:name w:val="正文文本缩进 字符"/>
    <w:link w:val="19"/>
    <w:autoRedefine/>
    <w:qFormat/>
    <w:uiPriority w:val="0"/>
    <w:rPr>
      <w:rFonts w:eastAsia="宋体"/>
      <w:kern w:val="2"/>
      <w:sz w:val="24"/>
      <w:szCs w:val="24"/>
      <w:lang w:val="en-US" w:eastAsia="zh-CN" w:bidi="ar-SA"/>
    </w:rPr>
  </w:style>
  <w:style w:type="character" w:customStyle="1" w:styleId="62">
    <w:name w:val="正文文本首行缩进 2 字符"/>
    <w:basedOn w:val="61"/>
    <w:link w:val="45"/>
    <w:autoRedefine/>
    <w:qFormat/>
    <w:uiPriority w:val="0"/>
    <w:rPr>
      <w:rFonts w:eastAsia="宋体"/>
      <w:kern w:val="2"/>
      <w:sz w:val="24"/>
      <w:szCs w:val="24"/>
      <w:lang w:val="en-US" w:eastAsia="zh-CN" w:bidi="ar-SA"/>
    </w:rPr>
  </w:style>
  <w:style w:type="character" w:customStyle="1" w:styleId="63">
    <w:name w:val="标题 1 字符"/>
    <w:basedOn w:val="49"/>
    <w:autoRedefine/>
    <w:qFormat/>
    <w:uiPriority w:val="0"/>
    <w:rPr>
      <w:rFonts w:ascii="宋体"/>
      <w:b/>
      <w:kern w:val="44"/>
      <w:sz w:val="32"/>
    </w:rPr>
  </w:style>
  <w:style w:type="character" w:customStyle="1" w:styleId="64">
    <w:name w:val="标题 2 字符"/>
    <w:link w:val="4"/>
    <w:autoRedefine/>
    <w:qFormat/>
    <w:uiPriority w:val="0"/>
    <w:rPr>
      <w:rFonts w:ascii="Arial" w:hAnsi="Arial" w:eastAsia="黑体"/>
      <w:b/>
      <w:sz w:val="30"/>
      <w:lang w:val="en-US" w:eastAsia="zh-CN" w:bidi="ar-SA"/>
    </w:rPr>
  </w:style>
  <w:style w:type="character" w:customStyle="1" w:styleId="65">
    <w:name w:val="标题 3 字符"/>
    <w:link w:val="5"/>
    <w:autoRedefine/>
    <w:qFormat/>
    <w:uiPriority w:val="0"/>
    <w:rPr>
      <w:rFonts w:ascii="宋体" w:eastAsia="宋体"/>
      <w:b/>
      <w:sz w:val="24"/>
      <w:u w:val="single"/>
      <w:lang w:val="en-US" w:eastAsia="zh-CN" w:bidi="ar-SA"/>
    </w:rPr>
  </w:style>
  <w:style w:type="character" w:customStyle="1" w:styleId="66">
    <w:name w:val="正文缩进 字符"/>
    <w:link w:val="6"/>
    <w:autoRedefine/>
    <w:qFormat/>
    <w:uiPriority w:val="0"/>
    <w:rPr>
      <w:rFonts w:ascii="宋体" w:eastAsia="宋体"/>
      <w:kern w:val="2"/>
      <w:sz w:val="24"/>
      <w:szCs w:val="24"/>
      <w:lang w:val="en-US" w:eastAsia="zh-CN" w:bidi="ar-SA"/>
    </w:rPr>
  </w:style>
  <w:style w:type="character" w:customStyle="1" w:styleId="67">
    <w:name w:val="标题 4 字符"/>
    <w:basedOn w:val="49"/>
    <w:link w:val="7"/>
    <w:autoRedefine/>
    <w:qFormat/>
    <w:uiPriority w:val="0"/>
    <w:rPr>
      <w:rFonts w:ascii="Arial" w:hAnsi="Arial" w:eastAsia="黑体"/>
      <w:b/>
      <w:sz w:val="28"/>
    </w:rPr>
  </w:style>
  <w:style w:type="character" w:customStyle="1" w:styleId="68">
    <w:name w:val="标题 5 字符"/>
    <w:basedOn w:val="49"/>
    <w:link w:val="8"/>
    <w:autoRedefine/>
    <w:qFormat/>
    <w:uiPriority w:val="0"/>
    <w:rPr>
      <w:b/>
      <w:sz w:val="28"/>
    </w:rPr>
  </w:style>
  <w:style w:type="character" w:customStyle="1" w:styleId="69">
    <w:name w:val="标题 6 字符"/>
    <w:basedOn w:val="49"/>
    <w:link w:val="9"/>
    <w:autoRedefine/>
    <w:qFormat/>
    <w:uiPriority w:val="0"/>
    <w:rPr>
      <w:rFonts w:ascii="Arial" w:hAnsi="Arial" w:eastAsia="黑体"/>
      <w:b/>
      <w:sz w:val="24"/>
    </w:rPr>
  </w:style>
  <w:style w:type="character" w:customStyle="1" w:styleId="70">
    <w:name w:val="标题 7 字符"/>
    <w:basedOn w:val="49"/>
    <w:link w:val="10"/>
    <w:autoRedefine/>
    <w:qFormat/>
    <w:uiPriority w:val="0"/>
    <w:rPr>
      <w:b/>
      <w:sz w:val="24"/>
    </w:rPr>
  </w:style>
  <w:style w:type="character" w:customStyle="1" w:styleId="71">
    <w:name w:val="标题 8 字符"/>
    <w:basedOn w:val="49"/>
    <w:link w:val="11"/>
    <w:autoRedefine/>
    <w:qFormat/>
    <w:uiPriority w:val="0"/>
    <w:rPr>
      <w:rFonts w:ascii="Arial" w:hAnsi="Arial" w:eastAsia="黑体"/>
      <w:sz w:val="24"/>
    </w:rPr>
  </w:style>
  <w:style w:type="character" w:customStyle="1" w:styleId="72">
    <w:name w:val="标题 9 字符"/>
    <w:basedOn w:val="49"/>
    <w:link w:val="12"/>
    <w:autoRedefine/>
    <w:qFormat/>
    <w:uiPriority w:val="0"/>
    <w:rPr>
      <w:rFonts w:ascii="Arial" w:hAnsi="Arial" w:eastAsia="黑体"/>
      <w:sz w:val="21"/>
    </w:rPr>
  </w:style>
  <w:style w:type="character" w:customStyle="1" w:styleId="73">
    <w:name w:val="文档结构图 字符"/>
    <w:basedOn w:val="49"/>
    <w:link w:val="15"/>
    <w:autoRedefine/>
    <w:qFormat/>
    <w:uiPriority w:val="0"/>
    <w:rPr>
      <w:kern w:val="2"/>
      <w:sz w:val="21"/>
      <w:szCs w:val="24"/>
      <w:shd w:val="clear" w:color="auto" w:fill="000080"/>
    </w:rPr>
  </w:style>
  <w:style w:type="character" w:customStyle="1" w:styleId="74">
    <w:name w:val="批注文字 字符1"/>
    <w:link w:val="16"/>
    <w:autoRedefine/>
    <w:qFormat/>
    <w:uiPriority w:val="99"/>
    <w:rPr>
      <w:kern w:val="2"/>
      <w:sz w:val="21"/>
      <w:szCs w:val="24"/>
    </w:rPr>
  </w:style>
  <w:style w:type="character" w:customStyle="1" w:styleId="75">
    <w:name w:val="正文文本 3 字符"/>
    <w:basedOn w:val="49"/>
    <w:link w:val="17"/>
    <w:autoRedefine/>
    <w:qFormat/>
    <w:uiPriority w:val="0"/>
    <w:rPr>
      <w:kern w:val="2"/>
      <w:sz w:val="16"/>
      <w:szCs w:val="16"/>
    </w:rPr>
  </w:style>
  <w:style w:type="character" w:customStyle="1" w:styleId="76">
    <w:name w:val="正文文本 字符"/>
    <w:basedOn w:val="49"/>
    <w:link w:val="18"/>
    <w:autoRedefine/>
    <w:qFormat/>
    <w:uiPriority w:val="0"/>
    <w:rPr>
      <w:rFonts w:ascii="宋体" w:hAnsi="宋体"/>
      <w:kern w:val="2"/>
      <w:sz w:val="24"/>
      <w:szCs w:val="24"/>
    </w:rPr>
  </w:style>
  <w:style w:type="character" w:customStyle="1" w:styleId="77">
    <w:name w:val="纯文本 字符2"/>
    <w:basedOn w:val="49"/>
    <w:link w:val="25"/>
    <w:autoRedefine/>
    <w:qFormat/>
    <w:uiPriority w:val="0"/>
    <w:rPr>
      <w:rFonts w:hint="eastAsia" w:ascii="宋体" w:hAnsi="Courier New" w:eastAsia="宋体" w:cs="宋体"/>
      <w:kern w:val="2"/>
      <w:sz w:val="21"/>
    </w:rPr>
  </w:style>
  <w:style w:type="character" w:customStyle="1" w:styleId="78">
    <w:name w:val="日期 字符"/>
    <w:basedOn w:val="49"/>
    <w:link w:val="27"/>
    <w:autoRedefine/>
    <w:qFormat/>
    <w:uiPriority w:val="0"/>
    <w:rPr>
      <w:rFonts w:ascii="仿宋_GB2312" w:hAnsi="宋体" w:eastAsia="仿宋_GB2312"/>
      <w:color w:val="000000"/>
      <w:kern w:val="2"/>
      <w:sz w:val="24"/>
      <w:szCs w:val="24"/>
    </w:rPr>
  </w:style>
  <w:style w:type="character" w:customStyle="1" w:styleId="79">
    <w:name w:val="正文文本缩进 2 字符"/>
    <w:basedOn w:val="49"/>
    <w:link w:val="28"/>
    <w:autoRedefine/>
    <w:qFormat/>
    <w:uiPriority w:val="0"/>
    <w:rPr>
      <w:rFonts w:ascii="仿宋_GB2312" w:eastAsia="仿宋_GB2312"/>
      <w:kern w:val="2"/>
      <w:sz w:val="24"/>
      <w:szCs w:val="24"/>
    </w:rPr>
  </w:style>
  <w:style w:type="character" w:customStyle="1" w:styleId="80">
    <w:name w:val="批注框文本 字符"/>
    <w:basedOn w:val="49"/>
    <w:link w:val="29"/>
    <w:autoRedefine/>
    <w:qFormat/>
    <w:uiPriority w:val="0"/>
    <w:rPr>
      <w:kern w:val="2"/>
      <w:sz w:val="18"/>
      <w:szCs w:val="18"/>
    </w:rPr>
  </w:style>
  <w:style w:type="character" w:customStyle="1" w:styleId="81">
    <w:name w:val="页脚 字符"/>
    <w:link w:val="30"/>
    <w:autoRedefine/>
    <w:qFormat/>
    <w:uiPriority w:val="99"/>
    <w:rPr>
      <w:rFonts w:ascii="宋体" w:eastAsia="宋体"/>
      <w:sz w:val="18"/>
      <w:lang w:val="en-US" w:eastAsia="zh-CN" w:bidi="ar-SA"/>
    </w:rPr>
  </w:style>
  <w:style w:type="character" w:customStyle="1" w:styleId="82">
    <w:name w:val="页眉 字符"/>
    <w:link w:val="31"/>
    <w:autoRedefine/>
    <w:qFormat/>
    <w:uiPriority w:val="0"/>
    <w:rPr>
      <w:rFonts w:eastAsia="宋体"/>
      <w:kern w:val="2"/>
      <w:sz w:val="18"/>
      <w:szCs w:val="18"/>
      <w:lang w:val="en-US" w:eastAsia="zh-CN" w:bidi="ar-SA"/>
    </w:rPr>
  </w:style>
  <w:style w:type="character" w:customStyle="1" w:styleId="83">
    <w:name w:val="正文文本缩进 3 字符"/>
    <w:basedOn w:val="49"/>
    <w:link w:val="36"/>
    <w:autoRedefine/>
    <w:qFormat/>
    <w:uiPriority w:val="0"/>
    <w:rPr>
      <w:rFonts w:ascii="宋体"/>
      <w:sz w:val="24"/>
    </w:rPr>
  </w:style>
  <w:style w:type="character" w:customStyle="1" w:styleId="84">
    <w:name w:val="HTML 预设格式 字符"/>
    <w:basedOn w:val="49"/>
    <w:link w:val="39"/>
    <w:autoRedefine/>
    <w:qFormat/>
    <w:uiPriority w:val="0"/>
    <w:rPr>
      <w:rFonts w:ascii="宋体" w:hAnsi="宋体" w:cs="宋体"/>
      <w:sz w:val="24"/>
      <w:szCs w:val="24"/>
    </w:rPr>
  </w:style>
  <w:style w:type="character" w:customStyle="1" w:styleId="85">
    <w:name w:val="标题 字符"/>
    <w:link w:val="42"/>
    <w:autoRedefine/>
    <w:qFormat/>
    <w:uiPriority w:val="0"/>
    <w:rPr>
      <w:b/>
      <w:kern w:val="2"/>
      <w:sz w:val="32"/>
    </w:rPr>
  </w:style>
  <w:style w:type="character" w:customStyle="1" w:styleId="86">
    <w:name w:val="批注主题 字符"/>
    <w:basedOn w:val="87"/>
    <w:link w:val="43"/>
    <w:autoRedefine/>
    <w:qFormat/>
    <w:uiPriority w:val="0"/>
    <w:rPr>
      <w:rFonts w:ascii="Times New Roman" w:hAnsi="Times New Roman" w:eastAsia="宋体" w:cs="Times New Roman"/>
      <w:b/>
      <w:bCs/>
      <w:kern w:val="2"/>
      <w:sz w:val="21"/>
      <w:szCs w:val="24"/>
      <w:lang w:val="en-US" w:eastAsia="zh-CN" w:bidi="ar-SA"/>
    </w:rPr>
  </w:style>
  <w:style w:type="character" w:customStyle="1" w:styleId="87">
    <w:name w:val="批注文字 字符"/>
    <w:autoRedefine/>
    <w:qFormat/>
    <w:uiPriority w:val="99"/>
    <w:rPr>
      <w:rFonts w:ascii="Times New Roman" w:hAnsi="Times New Roman" w:eastAsia="宋体" w:cs="Times New Roman"/>
      <w:sz w:val="24"/>
      <w:lang w:val="en-US" w:eastAsia="zh-CN" w:bidi="ar-SA"/>
    </w:rPr>
  </w:style>
  <w:style w:type="character" w:customStyle="1" w:styleId="88">
    <w:name w:val="标题 1 字符1"/>
    <w:basedOn w:val="49"/>
    <w:link w:val="3"/>
    <w:autoRedefine/>
    <w:qFormat/>
    <w:uiPriority w:val="0"/>
    <w:rPr>
      <w:rFonts w:ascii="宋体" w:hAnsi="Times New Roman" w:eastAsia="宋体" w:cs="Times New Roman"/>
      <w:b/>
      <w:kern w:val="44"/>
      <w:sz w:val="32"/>
      <w:szCs w:val="20"/>
    </w:rPr>
  </w:style>
  <w:style w:type="character" w:customStyle="1" w:styleId="89">
    <w:name w:val="c21"/>
    <w:autoRedefine/>
    <w:qFormat/>
    <w:uiPriority w:val="0"/>
    <w:rPr>
      <w:rFonts w:hint="default" w:ascii="ˎ̥" w:hAnsi="ˎ̥"/>
      <w:color w:val="000000"/>
      <w:sz w:val="20"/>
      <w:szCs w:val="20"/>
      <w:u w:val="none"/>
    </w:rPr>
  </w:style>
  <w:style w:type="character" w:customStyle="1" w:styleId="90">
    <w:name w:val="title4"/>
    <w:autoRedefine/>
    <w:qFormat/>
    <w:uiPriority w:val="0"/>
    <w:rPr>
      <w:b/>
      <w:bCs/>
      <w:color w:val="1D87B3"/>
      <w:sz w:val="15"/>
      <w:szCs w:val="15"/>
    </w:rPr>
  </w:style>
  <w:style w:type="character" w:customStyle="1" w:styleId="91">
    <w:name w:val="标题 2 Char Char"/>
    <w:autoRedefine/>
    <w:qFormat/>
    <w:uiPriority w:val="0"/>
    <w:rPr>
      <w:rFonts w:ascii="Arial" w:hAnsi="Arial" w:eastAsia="黑体"/>
      <w:b/>
      <w:bCs/>
      <w:kern w:val="2"/>
      <w:sz w:val="32"/>
      <w:szCs w:val="32"/>
      <w:lang w:val="en-US" w:eastAsia="zh-CN" w:bidi="ar-SA"/>
    </w:rPr>
  </w:style>
  <w:style w:type="character" w:customStyle="1" w:styleId="92">
    <w:name w:val="black1"/>
    <w:autoRedefine/>
    <w:qFormat/>
    <w:uiPriority w:val="0"/>
    <w:rPr>
      <w:color w:val="000000"/>
    </w:rPr>
  </w:style>
  <w:style w:type="character" w:customStyle="1" w:styleId="93">
    <w:name w:val="street-address"/>
    <w:basedOn w:val="49"/>
    <w:autoRedefine/>
    <w:qFormat/>
    <w:uiPriority w:val="0"/>
  </w:style>
  <w:style w:type="character" w:customStyle="1" w:styleId="94">
    <w:name w:val="locality"/>
    <w:basedOn w:val="49"/>
    <w:autoRedefine/>
    <w:qFormat/>
    <w:uiPriority w:val="0"/>
  </w:style>
  <w:style w:type="character" w:customStyle="1" w:styleId="95">
    <w:name w:val="正文文本缩进 Char1"/>
    <w:link w:val="96"/>
    <w:autoRedefine/>
    <w:qFormat/>
    <w:uiPriority w:val="0"/>
    <w:rPr>
      <w:rFonts w:ascii="宋体" w:hAnsi="宋体" w:eastAsia="宋体"/>
      <w:sz w:val="24"/>
      <w:szCs w:val="24"/>
      <w:lang w:bidi="ar-SA"/>
    </w:rPr>
  </w:style>
  <w:style w:type="paragraph" w:customStyle="1" w:styleId="96">
    <w:name w:val="正文文本缩进1"/>
    <w:basedOn w:val="1"/>
    <w:link w:val="95"/>
    <w:autoRedefine/>
    <w:qFormat/>
    <w:uiPriority w:val="0"/>
    <w:pPr>
      <w:spacing w:line="480" w:lineRule="exact"/>
      <w:ind w:firstLine="480" w:firstLineChars="200"/>
    </w:pPr>
    <w:rPr>
      <w:rFonts w:ascii="宋体" w:hAnsi="宋体"/>
      <w:kern w:val="0"/>
      <w:sz w:val="24"/>
    </w:rPr>
  </w:style>
  <w:style w:type="character" w:customStyle="1" w:styleId="97">
    <w:name w:val="Char Char11"/>
    <w:autoRedefine/>
    <w:qFormat/>
    <w:uiPriority w:val="0"/>
    <w:rPr>
      <w:rFonts w:ascii="宋体" w:eastAsia="宋体"/>
      <w:b/>
      <w:sz w:val="24"/>
      <w:u w:val="single"/>
      <w:lang w:val="en-US" w:eastAsia="zh-CN" w:bidi="ar-SA"/>
    </w:rPr>
  </w:style>
  <w:style w:type="character" w:customStyle="1" w:styleId="98">
    <w:name w:val="txt"/>
    <w:basedOn w:val="49"/>
    <w:autoRedefine/>
    <w:qFormat/>
    <w:uiPriority w:val="0"/>
  </w:style>
  <w:style w:type="character" w:customStyle="1" w:styleId="99">
    <w:name w:val="正文缩进 Char Char"/>
    <w:link w:val="100"/>
    <w:autoRedefine/>
    <w:qFormat/>
    <w:uiPriority w:val="0"/>
    <w:rPr>
      <w:rFonts w:ascii="宋体" w:eastAsia="宋体"/>
      <w:snapToGrid w:val="0"/>
      <w:color w:val="000000"/>
      <w:kern w:val="28"/>
      <w:sz w:val="28"/>
      <w:lang w:bidi="ar-SA"/>
    </w:rPr>
  </w:style>
  <w:style w:type="paragraph" w:customStyle="1" w:styleId="100">
    <w:name w:val="正文缩进1"/>
    <w:basedOn w:val="1"/>
    <w:link w:val="99"/>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101">
    <w:name w:val="普通文字1 Char1"/>
    <w:autoRedefine/>
    <w:qFormat/>
    <w:uiPriority w:val="0"/>
    <w:rPr>
      <w:rFonts w:ascii="宋体" w:hAnsi="Courier New" w:eastAsia="宋体"/>
      <w:kern w:val="2"/>
      <w:sz w:val="21"/>
      <w:lang w:val="en-US" w:eastAsia="zh-CN" w:bidi="ar-SA"/>
    </w:rPr>
  </w:style>
  <w:style w:type="character" w:customStyle="1" w:styleId="102">
    <w:name w:val="chanpin1"/>
    <w:autoRedefine/>
    <w:qFormat/>
    <w:uiPriority w:val="0"/>
    <w:rPr>
      <w:rFonts w:hint="default" w:ascii="ˎ̥" w:hAnsi="ˎ̥"/>
      <w:color w:val="000000"/>
      <w:sz w:val="20"/>
      <w:szCs w:val="20"/>
      <w:u w:val="none"/>
    </w:rPr>
  </w:style>
  <w:style w:type="character" w:customStyle="1" w:styleId="103">
    <w:name w:val="列表段落 字符"/>
    <w:link w:val="104"/>
    <w:autoRedefine/>
    <w:qFormat/>
    <w:uiPriority w:val="34"/>
    <w:rPr>
      <w:rFonts w:ascii="Calibri" w:hAnsi="Calibri" w:eastAsia="宋体"/>
      <w:kern w:val="2"/>
      <w:sz w:val="21"/>
      <w:szCs w:val="22"/>
      <w:lang w:val="en-US" w:eastAsia="zh-CN" w:bidi="ar-SA"/>
    </w:rPr>
  </w:style>
  <w:style w:type="paragraph" w:styleId="104">
    <w:name w:val="List Paragraph"/>
    <w:basedOn w:val="1"/>
    <w:link w:val="103"/>
    <w:autoRedefine/>
    <w:qFormat/>
    <w:uiPriority w:val="34"/>
    <w:pPr>
      <w:ind w:firstLine="420" w:firstLineChars="200"/>
    </w:pPr>
    <w:rPr>
      <w:rFonts w:ascii="Calibri" w:hAnsi="Calibri"/>
      <w:szCs w:val="22"/>
    </w:rPr>
  </w:style>
  <w:style w:type="character" w:customStyle="1" w:styleId="105">
    <w:name w:val="标题 3 Char Char"/>
    <w:autoRedefine/>
    <w:qFormat/>
    <w:uiPriority w:val="0"/>
    <w:rPr>
      <w:rFonts w:eastAsia="宋体"/>
      <w:b/>
      <w:bCs/>
      <w:kern w:val="2"/>
      <w:sz w:val="32"/>
      <w:szCs w:val="32"/>
      <w:lang w:val="en-US" w:eastAsia="zh-CN" w:bidi="ar-SA"/>
    </w:rPr>
  </w:style>
  <w:style w:type="character" w:customStyle="1" w:styleId="106">
    <w:name w:val="段1 Char"/>
    <w:autoRedefine/>
    <w:qFormat/>
    <w:uiPriority w:val="0"/>
    <w:rPr>
      <w:rFonts w:ascii="宋体" w:eastAsia="宋体"/>
      <w:sz w:val="24"/>
      <w:lang w:val="en-US" w:eastAsia="zh-CN" w:bidi="ar-SA"/>
    </w:rPr>
  </w:style>
  <w:style w:type="character" w:customStyle="1" w:styleId="107">
    <w:name w:val="chanpin拷贝"/>
    <w:basedOn w:val="49"/>
    <w:autoRedefine/>
    <w:qFormat/>
    <w:uiPriority w:val="0"/>
  </w:style>
  <w:style w:type="character" w:customStyle="1" w:styleId="108">
    <w:name w:val="纯文本 Char1"/>
    <w:autoRedefine/>
    <w:qFormat/>
    <w:uiPriority w:val="0"/>
    <w:rPr>
      <w:rFonts w:ascii="宋体" w:hAnsi="Courier New" w:eastAsia="宋体"/>
      <w:kern w:val="2"/>
      <w:sz w:val="21"/>
      <w:lang w:val="en-US" w:eastAsia="zh-CN" w:bidi="ar-SA"/>
    </w:rPr>
  </w:style>
  <w:style w:type="character" w:customStyle="1" w:styleId="109">
    <w:name w:val="apple-style-span"/>
    <w:autoRedefine/>
    <w:qFormat/>
    <w:uiPriority w:val="0"/>
    <w:rPr>
      <w:rFonts w:cs="Times New Roman"/>
    </w:rPr>
  </w:style>
  <w:style w:type="paragraph" w:customStyle="1" w:styleId="110">
    <w:name w:val="二级条标题"/>
    <w:basedOn w:val="111"/>
    <w:next w:val="1"/>
    <w:autoRedefine/>
    <w:qFormat/>
    <w:uiPriority w:val="0"/>
    <w:pPr>
      <w:numPr>
        <w:ilvl w:val="0"/>
        <w:numId w:val="0"/>
      </w:numPr>
      <w:tabs>
        <w:tab w:val="left" w:pos="360"/>
        <w:tab w:val="left" w:pos="840"/>
      </w:tabs>
      <w:ind w:hanging="840"/>
      <w:outlineLvl w:val="2"/>
    </w:pPr>
    <w:rPr>
      <w:rFonts w:ascii="宋体" w:eastAsia="宋体"/>
      <w:b w:val="0"/>
    </w:rPr>
  </w:style>
  <w:style w:type="paragraph" w:customStyle="1" w:styleId="111">
    <w:name w:val="一级条标题"/>
    <w:basedOn w:val="112"/>
    <w:next w:val="1"/>
    <w:autoRedefine/>
    <w:qFormat/>
    <w:uiPriority w:val="0"/>
    <w:pPr>
      <w:numPr>
        <w:ilvl w:val="1"/>
      </w:numPr>
      <w:tabs>
        <w:tab w:val="left" w:pos="360"/>
        <w:tab w:val="left" w:pos="840"/>
      </w:tabs>
      <w:ind w:left="0" w:hanging="840"/>
      <w:outlineLvl w:val="1"/>
    </w:pPr>
  </w:style>
  <w:style w:type="paragraph" w:customStyle="1" w:styleId="112">
    <w:name w:val="章标题"/>
    <w:next w:val="1"/>
    <w:autoRedefine/>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13">
    <w:name w:val="font7"/>
    <w:basedOn w:val="1"/>
    <w:autoRedefine/>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14">
    <w:name w:val="字元 字元"/>
    <w:basedOn w:val="1"/>
    <w:autoRedefine/>
    <w:qFormat/>
    <w:uiPriority w:val="0"/>
    <w:rPr>
      <w:rFonts w:ascii="Tahoma" w:hAnsi="Tahoma"/>
      <w:sz w:val="24"/>
      <w:szCs w:val="20"/>
    </w:rPr>
  </w:style>
  <w:style w:type="paragraph" w:customStyle="1" w:styleId="115">
    <w:name w:val="Char3 Char Char Char"/>
    <w:basedOn w:val="1"/>
    <w:autoRedefine/>
    <w:qFormat/>
    <w:uiPriority w:val="0"/>
    <w:rPr>
      <w:rFonts w:ascii="Tahoma" w:hAnsi="Tahoma"/>
      <w:sz w:val="24"/>
      <w:szCs w:val="20"/>
    </w:rPr>
  </w:style>
  <w:style w:type="paragraph" w:customStyle="1" w:styleId="116">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117">
    <w:name w:val="项目编号2"/>
    <w:basedOn w:val="118"/>
    <w:autoRedefine/>
    <w:qFormat/>
    <w:uiPriority w:val="0"/>
    <w:pPr>
      <w:numPr>
        <w:numId w:val="2"/>
      </w:numPr>
    </w:pPr>
  </w:style>
  <w:style w:type="paragraph" w:customStyle="1" w:styleId="118">
    <w:name w:val="项目编号1"/>
    <w:basedOn w:val="1"/>
    <w:autoRedefine/>
    <w:qFormat/>
    <w:uiPriority w:val="0"/>
    <w:pPr>
      <w:numPr>
        <w:ilvl w:val="0"/>
        <w:numId w:val="3"/>
      </w:numPr>
      <w:spacing w:before="100" w:beforeAutospacing="1" w:after="100" w:afterAutospacing="1" w:line="360" w:lineRule="auto"/>
    </w:pPr>
    <w:rPr>
      <w:sz w:val="24"/>
    </w:rPr>
  </w:style>
  <w:style w:type="paragraph" w:customStyle="1" w:styleId="119">
    <w:name w:val="图中文字"/>
    <w:basedOn w:val="1"/>
    <w:autoRedefine/>
    <w:qFormat/>
    <w:uiPriority w:val="0"/>
    <w:pPr>
      <w:adjustRightInd w:val="0"/>
      <w:snapToGrid w:val="0"/>
      <w:spacing w:line="0" w:lineRule="atLeast"/>
      <w:jc w:val="center"/>
    </w:pPr>
    <w:rPr>
      <w:sz w:val="24"/>
      <w:szCs w:val="20"/>
    </w:rPr>
  </w:style>
  <w:style w:type="paragraph" w:customStyle="1" w:styleId="120">
    <w:name w:val="xl46"/>
    <w:basedOn w:val="1"/>
    <w:autoRedefine/>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21">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22">
    <w:name w:val="Char2"/>
    <w:basedOn w:val="1"/>
    <w:autoRedefine/>
    <w:qFormat/>
    <w:uiPriority w:val="0"/>
    <w:rPr>
      <w:rFonts w:ascii="Tahoma" w:hAnsi="Tahoma"/>
      <w:sz w:val="24"/>
      <w:szCs w:val="20"/>
    </w:rPr>
  </w:style>
  <w:style w:type="paragraph" w:customStyle="1" w:styleId="123">
    <w:name w:val="xl35"/>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4">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5">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26">
    <w:name w:val="xl4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7">
    <w:name w:val="background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8">
    <w:name w:val="Char Char Char Char Char Char Char"/>
    <w:basedOn w:val="1"/>
    <w:autoRedefine/>
    <w:qFormat/>
    <w:uiPriority w:val="0"/>
    <w:pPr>
      <w:snapToGrid w:val="0"/>
      <w:spacing w:line="360" w:lineRule="auto"/>
      <w:ind w:firstLine="200" w:firstLineChars="200"/>
    </w:pPr>
    <w:rPr>
      <w:rFonts w:eastAsia="仿宋_GB2312"/>
      <w:sz w:val="24"/>
    </w:rPr>
  </w:style>
  <w:style w:type="paragraph" w:customStyle="1" w:styleId="129">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30">
    <w:name w:val="xl36"/>
    <w:basedOn w:val="1"/>
    <w:autoRedefine/>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1">
    <w:name w:val="正文 + 宋体"/>
    <w:basedOn w:val="1"/>
    <w:autoRedefine/>
    <w:qFormat/>
    <w:uiPriority w:val="0"/>
    <w:pPr>
      <w:widowControl/>
      <w:ind w:left="360" w:hanging="360"/>
      <w:jc w:val="left"/>
    </w:pPr>
    <w:rPr>
      <w:rFonts w:ascii="宋体" w:hAnsi="宋体" w:cs="宋体"/>
      <w:b/>
      <w:bCs/>
      <w:color w:val="000000"/>
      <w:kern w:val="0"/>
      <w:sz w:val="18"/>
      <w:szCs w:val="18"/>
    </w:rPr>
  </w:style>
  <w:style w:type="paragraph" w:customStyle="1" w:styleId="132">
    <w:name w:val="正文列项_数字"/>
    <w:basedOn w:val="1"/>
    <w:autoRedefine/>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33">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4">
    <w:name w:val="xl37"/>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5">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36">
    <w:name w:val="font8"/>
    <w:basedOn w:val="1"/>
    <w:autoRedefine/>
    <w:qFormat/>
    <w:uiPriority w:val="0"/>
    <w:pPr>
      <w:widowControl/>
      <w:spacing w:before="100" w:beforeAutospacing="1" w:after="100" w:afterAutospacing="1"/>
      <w:jc w:val="left"/>
    </w:pPr>
    <w:rPr>
      <w:kern w:val="0"/>
      <w:sz w:val="36"/>
      <w:szCs w:val="36"/>
    </w:rPr>
  </w:style>
  <w:style w:type="paragraph" w:customStyle="1" w:styleId="137">
    <w:name w:val="Char"/>
    <w:basedOn w:val="1"/>
    <w:autoRedefine/>
    <w:qFormat/>
    <w:uiPriority w:val="0"/>
    <w:pPr>
      <w:tabs>
        <w:tab w:val="left" w:pos="360"/>
      </w:tabs>
    </w:pPr>
    <w:rPr>
      <w:sz w:val="24"/>
    </w:rPr>
  </w:style>
  <w:style w:type="paragraph" w:customStyle="1" w:styleId="138">
    <w:name w:val="Char Char Char Char Char Char Char Char Char Char Char Char Char Char Char Char"/>
    <w:basedOn w:val="1"/>
    <w:autoRedefine/>
    <w:qFormat/>
    <w:uiPriority w:val="0"/>
    <w:pPr>
      <w:widowControl/>
      <w:spacing w:after="160" w:line="240" w:lineRule="exact"/>
      <w:jc w:val="center"/>
    </w:pPr>
    <w:rPr>
      <w:rFonts w:ascii="宋体" w:hAnsi="宋体"/>
      <w:b/>
      <w:kern w:val="0"/>
      <w:sz w:val="30"/>
      <w:szCs w:val="30"/>
      <w:lang w:eastAsia="en-US"/>
    </w:rPr>
  </w:style>
  <w:style w:type="paragraph" w:customStyle="1" w:styleId="139">
    <w:name w:val="xl4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40">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1">
    <w:name w:val="Char Char1"/>
    <w:basedOn w:val="15"/>
    <w:autoRedefine/>
    <w:qFormat/>
    <w:uiPriority w:val="0"/>
    <w:rPr>
      <w:rFonts w:ascii="Tahoma" w:hAnsi="Tahoma"/>
      <w:sz w:val="24"/>
    </w:rPr>
  </w:style>
  <w:style w:type="paragraph" w:customStyle="1" w:styleId="14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43">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44">
    <w:name w:val="xl4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5">
    <w:name w:val="样式 宋体 五号 行距: 单倍行距"/>
    <w:basedOn w:val="1"/>
    <w:autoRedefine/>
    <w:qFormat/>
    <w:uiPriority w:val="0"/>
    <w:pPr>
      <w:adjustRightInd w:val="0"/>
      <w:jc w:val="left"/>
      <w:textAlignment w:val="baseline"/>
    </w:pPr>
    <w:rPr>
      <w:rFonts w:ascii="宋体" w:hAnsi="宋体"/>
      <w:kern w:val="0"/>
      <w:szCs w:val="20"/>
    </w:rPr>
  </w:style>
  <w:style w:type="paragraph" w:customStyle="1" w:styleId="146">
    <w:name w:val="Char1 Char Char Char1"/>
    <w:basedOn w:val="1"/>
    <w:autoRedefine/>
    <w:qFormat/>
    <w:uiPriority w:val="0"/>
    <w:rPr>
      <w:rFonts w:ascii="Tahoma" w:hAnsi="Tahoma" w:cs="仿宋_GB2312"/>
      <w:sz w:val="24"/>
      <w:szCs w:val="28"/>
    </w:rPr>
  </w:style>
  <w:style w:type="paragraph" w:customStyle="1" w:styleId="147">
    <w:name w:val="四级条标题"/>
    <w:basedOn w:val="148"/>
    <w:next w:val="1"/>
    <w:autoRedefine/>
    <w:qFormat/>
    <w:uiPriority w:val="0"/>
    <w:pPr>
      <w:numPr>
        <w:ilvl w:val="4"/>
      </w:numPr>
      <w:tabs>
        <w:tab w:val="left" w:pos="360"/>
        <w:tab w:val="left" w:pos="840"/>
      </w:tabs>
      <w:ind w:left="0" w:hanging="840"/>
      <w:outlineLvl w:val="4"/>
    </w:pPr>
  </w:style>
  <w:style w:type="paragraph" w:customStyle="1" w:styleId="148">
    <w:name w:val="三级条标题"/>
    <w:basedOn w:val="110"/>
    <w:next w:val="1"/>
    <w:autoRedefine/>
    <w:qFormat/>
    <w:uiPriority w:val="0"/>
    <w:pPr>
      <w:numPr>
        <w:ilvl w:val="3"/>
        <w:numId w:val="1"/>
      </w:numPr>
      <w:ind w:left="0" w:hanging="840"/>
      <w:outlineLvl w:val="3"/>
    </w:pPr>
  </w:style>
  <w:style w:type="paragraph" w:customStyle="1" w:styleId="149">
    <w:name w:val="??"/>
    <w:autoRedefine/>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50">
    <w:name w:val="样式 标题 2 + 宋体 五号 行距: 单倍行距"/>
    <w:basedOn w:val="4"/>
    <w:autoRedefine/>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51">
    <w:name w:val="List Paragraph1"/>
    <w:basedOn w:val="1"/>
    <w:autoRedefine/>
    <w:qFormat/>
    <w:uiPriority w:val="0"/>
    <w:pPr>
      <w:ind w:firstLine="420" w:firstLineChars="200"/>
    </w:pPr>
    <w:rPr>
      <w:rFonts w:ascii="Calibri" w:hAnsi="Calibri"/>
      <w:szCs w:val="22"/>
    </w:rPr>
  </w:style>
  <w:style w:type="paragraph" w:customStyle="1" w:styleId="152">
    <w:name w:val="项目符号1"/>
    <w:basedOn w:val="153"/>
    <w:autoRedefine/>
    <w:qFormat/>
    <w:uiPriority w:val="0"/>
    <w:pPr>
      <w:ind w:left="-25" w:firstLine="0"/>
    </w:pPr>
  </w:style>
  <w:style w:type="paragraph" w:customStyle="1" w:styleId="153">
    <w:name w:val="正文文本样式"/>
    <w:basedOn w:val="1"/>
    <w:autoRedefine/>
    <w:qFormat/>
    <w:uiPriority w:val="0"/>
    <w:pPr>
      <w:spacing w:line="360" w:lineRule="auto"/>
      <w:ind w:firstLine="482"/>
    </w:pPr>
    <w:rPr>
      <w:rFonts w:cs="宋体"/>
      <w:sz w:val="24"/>
      <w:szCs w:val="20"/>
    </w:rPr>
  </w:style>
  <w:style w:type="paragraph" w:customStyle="1" w:styleId="154">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55">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56">
    <w:name w:val="五级条标题"/>
    <w:basedOn w:val="147"/>
    <w:next w:val="1"/>
    <w:autoRedefine/>
    <w:qFormat/>
    <w:uiPriority w:val="0"/>
    <w:pPr>
      <w:numPr>
        <w:ilvl w:val="5"/>
      </w:numPr>
      <w:ind w:left="0" w:hanging="840"/>
      <w:outlineLvl w:val="5"/>
    </w:pPr>
  </w:style>
  <w:style w:type="paragraph" w:customStyle="1" w:styleId="157">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8">
    <w:name w:val="文档正文"/>
    <w:basedOn w:val="1"/>
    <w:autoRedefine/>
    <w:qFormat/>
    <w:uiPriority w:val="0"/>
    <w:pPr>
      <w:snapToGrid w:val="0"/>
      <w:spacing w:before="120" w:after="120" w:line="180" w:lineRule="auto"/>
    </w:pPr>
    <w:rPr>
      <w:rFonts w:ascii="Arial" w:hAnsi="Arial"/>
      <w:szCs w:val="20"/>
    </w:rPr>
  </w:style>
  <w:style w:type="paragraph" w:customStyle="1" w:styleId="159">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60">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61">
    <w:name w:val="Char Char Char1 Char"/>
    <w:basedOn w:val="1"/>
    <w:autoRedefine/>
    <w:qFormat/>
    <w:uiPriority w:val="0"/>
    <w:rPr>
      <w:rFonts w:ascii="Tahoma" w:hAnsi="Tahoma"/>
      <w:sz w:val="24"/>
      <w:szCs w:val="20"/>
    </w:rPr>
  </w:style>
  <w:style w:type="paragraph" w:customStyle="1" w:styleId="162">
    <w:name w:val="xl4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63">
    <w:name w:val="1名"/>
    <w:basedOn w:val="1"/>
    <w:autoRedefine/>
    <w:qFormat/>
    <w:uiPriority w:val="0"/>
    <w:pPr>
      <w:numPr>
        <w:ilvl w:val="0"/>
        <w:numId w:val="5"/>
      </w:numPr>
      <w:spacing w:before="120"/>
    </w:pPr>
    <w:rPr>
      <w:rFonts w:ascii="宋体"/>
      <w:sz w:val="28"/>
      <w:szCs w:val="20"/>
    </w:rPr>
  </w:style>
  <w:style w:type="paragraph" w:customStyle="1" w:styleId="164">
    <w:name w:val="font9"/>
    <w:basedOn w:val="1"/>
    <w:autoRedefine/>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65">
    <w:name w:val="Char Char Char1 Char1"/>
    <w:basedOn w:val="1"/>
    <w:autoRedefine/>
    <w:qFormat/>
    <w:uiPriority w:val="0"/>
    <w:rPr>
      <w:rFonts w:ascii="Tahoma" w:hAnsi="Tahoma"/>
      <w:sz w:val="24"/>
      <w:szCs w:val="20"/>
    </w:rPr>
  </w:style>
  <w:style w:type="paragraph" w:customStyle="1" w:styleId="166">
    <w:name w:val="Char Char Char Char Char Char Char Char Char Char"/>
    <w:basedOn w:val="1"/>
    <w:autoRedefine/>
    <w:qFormat/>
    <w:uiPriority w:val="0"/>
  </w:style>
  <w:style w:type="paragraph" w:customStyle="1" w:styleId="167">
    <w:name w:val="Char Char1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68">
    <w:name w:val="Char1"/>
    <w:basedOn w:val="1"/>
    <w:autoRedefine/>
    <w:qFormat/>
    <w:uiPriority w:val="0"/>
    <w:pPr>
      <w:tabs>
        <w:tab w:val="left" w:pos="360"/>
      </w:tabs>
    </w:pPr>
    <w:rPr>
      <w:sz w:val="24"/>
    </w:rPr>
  </w:style>
  <w:style w:type="paragraph" w:customStyle="1" w:styleId="169">
    <w:name w:val="正文列项_字母"/>
    <w:basedOn w:val="1"/>
    <w:autoRedefine/>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70">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71">
    <w:name w:val="xl4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2">
    <w:name w:val="默认段落字体 Para Char Char Char Char"/>
    <w:basedOn w:val="1"/>
    <w:autoRedefine/>
    <w:qFormat/>
    <w:uiPriority w:val="0"/>
    <w:rPr>
      <w:rFonts w:ascii="Arial" w:hAnsi="Arial" w:cs="Arial"/>
      <w:szCs w:val="21"/>
    </w:rPr>
  </w:style>
  <w:style w:type="paragraph" w:customStyle="1" w:styleId="173">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74">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75">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76">
    <w:name w:val="Char Char Char"/>
    <w:basedOn w:val="1"/>
    <w:autoRedefine/>
    <w:qFormat/>
    <w:uiPriority w:val="0"/>
    <w:rPr>
      <w:rFonts w:ascii="Tahoma" w:hAnsi="Tahoma"/>
      <w:sz w:val="24"/>
      <w:szCs w:val="20"/>
    </w:rPr>
  </w:style>
  <w:style w:type="paragraph" w:customStyle="1" w:styleId="177">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8">
    <w:name w:val="缺省文本"/>
    <w:basedOn w:val="1"/>
    <w:autoRedefine/>
    <w:qFormat/>
    <w:uiPriority w:val="0"/>
    <w:pPr>
      <w:autoSpaceDE w:val="0"/>
      <w:autoSpaceDN w:val="0"/>
      <w:adjustRightInd w:val="0"/>
      <w:jc w:val="left"/>
    </w:pPr>
    <w:rPr>
      <w:kern w:val="0"/>
      <w:sz w:val="24"/>
    </w:rPr>
  </w:style>
  <w:style w:type="paragraph" w:customStyle="1" w:styleId="179">
    <w:name w:val="Char Char Char1"/>
    <w:basedOn w:val="1"/>
    <w:autoRedefine/>
    <w:qFormat/>
    <w:uiPriority w:val="0"/>
    <w:rPr>
      <w:rFonts w:ascii="Tahoma" w:hAnsi="Tahoma"/>
      <w:sz w:val="24"/>
      <w:szCs w:val="20"/>
    </w:rPr>
  </w:style>
  <w:style w:type="paragraph" w:customStyle="1" w:styleId="180">
    <w:name w:val="Char Char Char Char Char Char Char1"/>
    <w:basedOn w:val="1"/>
    <w:autoRedefine/>
    <w:qFormat/>
    <w:uiPriority w:val="0"/>
    <w:pPr>
      <w:snapToGrid w:val="0"/>
      <w:spacing w:line="360" w:lineRule="auto"/>
      <w:ind w:firstLine="200" w:firstLineChars="200"/>
    </w:pPr>
    <w:rPr>
      <w:rFonts w:eastAsia="仿宋_GB2312"/>
      <w:sz w:val="24"/>
    </w:rPr>
  </w:style>
  <w:style w:type="paragraph" w:customStyle="1" w:styleId="181">
    <w:name w:val="xl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82">
    <w:name w:val="样式2"/>
    <w:basedOn w:val="41"/>
    <w:autoRedefine/>
    <w:qFormat/>
    <w:uiPriority w:val="0"/>
    <w:pPr>
      <w:spacing w:line="360" w:lineRule="auto"/>
      <w:jc w:val="center"/>
    </w:pPr>
    <w:rPr>
      <w:sz w:val="24"/>
    </w:rPr>
  </w:style>
  <w:style w:type="paragraph" w:customStyle="1" w:styleId="183">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84">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85">
    <w:name w:val="正文 + 楷体_GB2312"/>
    <w:basedOn w:val="1"/>
    <w:autoRedefine/>
    <w:qFormat/>
    <w:uiPriority w:val="0"/>
    <w:pPr>
      <w:widowControl/>
      <w:jc w:val="left"/>
    </w:pPr>
    <w:rPr>
      <w:rFonts w:ascii="楷体_GB2312" w:eastAsia="楷体_GB2312" w:cs="Arial"/>
      <w:kern w:val="0"/>
      <w:sz w:val="24"/>
    </w:rPr>
  </w:style>
  <w:style w:type="paragraph" w:customStyle="1" w:styleId="186">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87">
    <w:name w:val="1 Char Char Char Char"/>
    <w:basedOn w:val="1"/>
    <w:autoRedefine/>
    <w:qFormat/>
    <w:uiPriority w:val="0"/>
    <w:rPr>
      <w:rFonts w:ascii="Tahoma" w:hAnsi="Tahoma"/>
      <w:sz w:val="24"/>
      <w:szCs w:val="20"/>
    </w:rPr>
  </w:style>
  <w:style w:type="paragraph" w:customStyle="1" w:styleId="188">
    <w:name w:val="列出段落1"/>
    <w:basedOn w:val="1"/>
    <w:autoRedefine/>
    <w:qFormat/>
    <w:uiPriority w:val="0"/>
    <w:pPr>
      <w:ind w:firstLine="420" w:firstLineChars="200"/>
    </w:pPr>
    <w:rPr>
      <w:rFonts w:ascii="Calibri" w:hAnsi="Calibri"/>
      <w:szCs w:val="22"/>
    </w:rPr>
  </w:style>
  <w:style w:type="paragraph" w:customStyle="1" w:styleId="189">
    <w:name w:val="defaul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90">
    <w:name w:val="字元 字元1"/>
    <w:basedOn w:val="1"/>
    <w:autoRedefine/>
    <w:qFormat/>
    <w:uiPriority w:val="0"/>
    <w:rPr>
      <w:rFonts w:ascii="Tahoma" w:hAnsi="Tahoma"/>
      <w:sz w:val="24"/>
      <w:szCs w:val="20"/>
    </w:rPr>
  </w:style>
  <w:style w:type="paragraph" w:customStyle="1" w:styleId="191">
    <w:name w:val="_Style 160"/>
    <w:autoRedefine/>
    <w:qFormat/>
    <w:uiPriority w:val="0"/>
    <w:rPr>
      <w:rFonts w:ascii="Times New Roman" w:hAnsi="Times New Roman" w:eastAsia="宋体" w:cs="Times New Roman"/>
      <w:kern w:val="2"/>
      <w:sz w:val="21"/>
      <w:szCs w:val="24"/>
      <w:lang w:val="en-US" w:eastAsia="zh-CN" w:bidi="ar-SA"/>
    </w:rPr>
  </w:style>
  <w:style w:type="paragraph" w:customStyle="1" w:styleId="192">
    <w:name w:val="项目编号3"/>
    <w:basedOn w:val="153"/>
    <w:autoRedefine/>
    <w:qFormat/>
    <w:uiPriority w:val="0"/>
    <w:pPr>
      <w:numPr>
        <w:ilvl w:val="0"/>
        <w:numId w:val="6"/>
      </w:numPr>
    </w:pPr>
  </w:style>
  <w:style w:type="paragraph" w:customStyle="1" w:styleId="193">
    <w:name w:val="Char21"/>
    <w:basedOn w:val="1"/>
    <w:autoRedefine/>
    <w:qFormat/>
    <w:uiPriority w:val="0"/>
    <w:rPr>
      <w:rFonts w:ascii="Tahoma" w:hAnsi="Tahoma"/>
      <w:sz w:val="24"/>
      <w:szCs w:val="20"/>
    </w:rPr>
  </w:style>
  <w:style w:type="paragraph" w:customStyle="1" w:styleId="194">
    <w:name w:val="表格文字"/>
    <w:basedOn w:val="19"/>
    <w:autoRedefine/>
    <w:qFormat/>
    <w:uiPriority w:val="0"/>
    <w:pPr>
      <w:spacing w:before="20" w:after="20" w:line="240" w:lineRule="auto"/>
      <w:ind w:firstLine="0"/>
    </w:pPr>
    <w:rPr>
      <w:rFonts w:ascii="Century Gothic" w:hAnsi="Century Gothic"/>
      <w:sz w:val="20"/>
      <w:szCs w:val="20"/>
    </w:rPr>
  </w:style>
  <w:style w:type="paragraph" w:customStyle="1" w:styleId="195">
    <w:name w:val="Char Char Char Char Char Char Char Char Char Char1"/>
    <w:basedOn w:val="1"/>
    <w:autoRedefine/>
    <w:qFormat/>
    <w:uiPriority w:val="0"/>
    <w:rPr>
      <w:rFonts w:ascii="宋体" w:hAnsi="宋体" w:cs="Courier New"/>
      <w:sz w:val="32"/>
      <w:szCs w:val="32"/>
    </w:rPr>
  </w:style>
  <w:style w:type="paragraph" w:customStyle="1" w:styleId="196">
    <w:name w:val="正文文本样式 加粗"/>
    <w:basedOn w:val="153"/>
    <w:autoRedefine/>
    <w:qFormat/>
    <w:uiPriority w:val="0"/>
    <w:rPr>
      <w:b/>
    </w:rPr>
  </w:style>
  <w:style w:type="paragraph" w:customStyle="1" w:styleId="197">
    <w:name w:val="Char2 Char Char Char Char Char Char"/>
    <w:basedOn w:val="1"/>
    <w:autoRedefine/>
    <w:qFormat/>
    <w:uiPriority w:val="0"/>
    <w:pPr>
      <w:widowControl/>
      <w:spacing w:line="400" w:lineRule="exact"/>
      <w:jc w:val="center"/>
    </w:pPr>
  </w:style>
  <w:style w:type="paragraph" w:customStyle="1" w:styleId="198">
    <w:name w:val="Char Char4"/>
    <w:basedOn w:val="1"/>
    <w:autoRedefine/>
    <w:qFormat/>
    <w:uiPriority w:val="0"/>
    <w:pPr>
      <w:widowControl/>
      <w:spacing w:line="400" w:lineRule="exact"/>
      <w:jc w:val="center"/>
    </w:pPr>
  </w:style>
  <w:style w:type="paragraph" w:customStyle="1" w:styleId="199">
    <w:name w:val="Char3 Char Char Char1"/>
    <w:basedOn w:val="1"/>
    <w:autoRedefine/>
    <w:qFormat/>
    <w:uiPriority w:val="0"/>
    <w:rPr>
      <w:rFonts w:ascii="Tahoma" w:hAnsi="Tahoma"/>
      <w:sz w:val="24"/>
      <w:szCs w:val="20"/>
    </w:rPr>
  </w:style>
  <w:style w:type="paragraph" w:customStyle="1" w:styleId="200">
    <w:name w:val="22222222222222"/>
    <w:basedOn w:val="1"/>
    <w:autoRedefine/>
    <w:qFormat/>
    <w:uiPriority w:val="0"/>
    <w:pPr>
      <w:widowControl/>
      <w:adjustRightInd w:val="0"/>
      <w:spacing w:line="360" w:lineRule="auto"/>
      <w:ind w:firstLine="480" w:firstLineChars="200"/>
      <w:jc w:val="left"/>
    </w:pPr>
    <w:rPr>
      <w:color w:val="FF0000"/>
      <w:kern w:val="0"/>
      <w:sz w:val="24"/>
      <w:szCs w:val="20"/>
    </w:rPr>
  </w:style>
  <w:style w:type="character" w:customStyle="1" w:styleId="201">
    <w:name w:val="中等深浅网格 1 - 强调文字颜色 2 Char"/>
    <w:link w:val="202"/>
    <w:autoRedefine/>
    <w:qFormat/>
    <w:uiPriority w:val="0"/>
    <w:rPr>
      <w:kern w:val="2"/>
      <w:sz w:val="21"/>
      <w:szCs w:val="24"/>
      <w:lang w:val="zh-CN" w:eastAsia="zh-CN"/>
    </w:rPr>
  </w:style>
  <w:style w:type="paragraph" w:customStyle="1" w:styleId="202">
    <w:name w:val="1"/>
    <w:link w:val="201"/>
    <w:autoRedefine/>
    <w:qFormat/>
    <w:uiPriority w:val="0"/>
    <w:rPr>
      <w:rFonts w:ascii="Times New Roman" w:hAnsi="Times New Roman" w:eastAsia="宋体" w:cs="Times New Roman"/>
      <w:kern w:val="2"/>
      <w:sz w:val="21"/>
      <w:szCs w:val="24"/>
      <w:lang w:val="zh-CN" w:eastAsia="zh-CN" w:bidi="ar-SA"/>
    </w:rPr>
  </w:style>
  <w:style w:type="paragraph" w:customStyle="1" w:styleId="203">
    <w:name w:val="图文"/>
    <w:basedOn w:val="1"/>
    <w:autoRedefine/>
    <w:qFormat/>
    <w:uiPriority w:val="0"/>
    <w:pPr>
      <w:adjustRightInd w:val="0"/>
      <w:snapToGrid w:val="0"/>
      <w:spacing w:after="50" w:line="360" w:lineRule="auto"/>
    </w:pPr>
    <w:rPr>
      <w:sz w:val="24"/>
    </w:rPr>
  </w:style>
  <w:style w:type="paragraph" w:customStyle="1" w:styleId="204">
    <w:name w:val="xl23"/>
    <w:basedOn w:val="1"/>
    <w:autoRedefine/>
    <w:qFormat/>
    <w:uiPriority w:val="0"/>
    <w:pPr>
      <w:widowControl/>
      <w:spacing w:before="100" w:beforeAutospacing="1" w:after="100" w:afterAutospacing="1" w:line="360" w:lineRule="auto"/>
      <w:textAlignment w:val="top"/>
    </w:pPr>
    <w:rPr>
      <w:kern w:val="0"/>
      <w:sz w:val="24"/>
      <w:szCs w:val="20"/>
    </w:rPr>
  </w:style>
  <w:style w:type="paragraph" w:customStyle="1" w:styleId="205">
    <w:name w:val="正文表格"/>
    <w:basedOn w:val="1"/>
    <w:link w:val="206"/>
    <w:autoRedefine/>
    <w:qFormat/>
    <w:uiPriority w:val="0"/>
    <w:pPr>
      <w:adjustRightInd w:val="0"/>
      <w:snapToGrid w:val="0"/>
      <w:jc w:val="left"/>
    </w:pPr>
    <w:rPr>
      <w:rFonts w:ascii="宋体" w:hAnsi="宋体"/>
      <w:color w:val="000000"/>
      <w:szCs w:val="21"/>
    </w:rPr>
  </w:style>
  <w:style w:type="character" w:customStyle="1" w:styleId="206">
    <w:name w:val="正文表格 Char"/>
    <w:link w:val="205"/>
    <w:autoRedefine/>
    <w:qFormat/>
    <w:uiPriority w:val="0"/>
    <w:rPr>
      <w:rFonts w:ascii="宋体" w:hAnsi="宋体"/>
      <w:color w:val="000000"/>
      <w:kern w:val="2"/>
      <w:sz w:val="21"/>
      <w:szCs w:val="21"/>
    </w:rPr>
  </w:style>
  <w:style w:type="paragraph" w:customStyle="1" w:styleId="207">
    <w:name w:val="正文重点"/>
    <w:basedOn w:val="1"/>
    <w:link w:val="208"/>
    <w:autoRedefine/>
    <w:qFormat/>
    <w:uiPriority w:val="0"/>
    <w:pPr>
      <w:adjustRightInd w:val="0"/>
      <w:spacing w:line="360" w:lineRule="auto"/>
      <w:ind w:firstLine="482" w:firstLineChars="200"/>
      <w:jc w:val="left"/>
      <w:textAlignment w:val="baseline"/>
    </w:pPr>
    <w:rPr>
      <w:b/>
      <w:kern w:val="0"/>
      <w:sz w:val="24"/>
      <w:szCs w:val="20"/>
    </w:rPr>
  </w:style>
  <w:style w:type="character" w:customStyle="1" w:styleId="208">
    <w:name w:val="正文重点 Char"/>
    <w:link w:val="207"/>
    <w:autoRedefine/>
    <w:qFormat/>
    <w:uiPriority w:val="0"/>
    <w:rPr>
      <w:b/>
      <w:sz w:val="24"/>
    </w:rPr>
  </w:style>
  <w:style w:type="paragraph" w:customStyle="1" w:styleId="209">
    <w:name w:val="标题1-附件"/>
    <w:basedOn w:val="3"/>
    <w:autoRedefine/>
    <w:qFormat/>
    <w:uiPriority w:val="0"/>
    <w:pPr>
      <w:jc w:val="left"/>
    </w:pPr>
    <w:rPr>
      <w:sz w:val="24"/>
      <w:szCs w:val="24"/>
    </w:rPr>
  </w:style>
  <w:style w:type="paragraph" w:customStyle="1" w:styleId="210">
    <w:name w:val="正文小标题"/>
    <w:basedOn w:val="1"/>
    <w:next w:val="6"/>
    <w:link w:val="211"/>
    <w:autoRedefine/>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11">
    <w:name w:val="正文小标题 Char"/>
    <w:link w:val="210"/>
    <w:autoRedefine/>
    <w:qFormat/>
    <w:uiPriority w:val="0"/>
    <w:rPr>
      <w:rFonts w:ascii="宋体" w:hAnsi="宋体"/>
      <w:b/>
      <w:i/>
      <w:color w:val="FF0000"/>
      <w:kern w:val="2"/>
      <w:sz w:val="24"/>
    </w:rPr>
  </w:style>
  <w:style w:type="paragraph" w:customStyle="1" w:styleId="212">
    <w:name w:val="正文大标题"/>
    <w:basedOn w:val="210"/>
    <w:next w:val="6"/>
    <w:link w:val="213"/>
    <w:autoRedefine/>
    <w:qFormat/>
    <w:uiPriority w:val="0"/>
    <w:pPr>
      <w:jc w:val="center"/>
    </w:pPr>
    <w:rPr>
      <w:i w:val="0"/>
      <w:color w:val="000000"/>
      <w:sz w:val="28"/>
      <w:szCs w:val="21"/>
    </w:rPr>
  </w:style>
  <w:style w:type="character" w:customStyle="1" w:styleId="213">
    <w:name w:val="正文大标题 Char"/>
    <w:link w:val="212"/>
    <w:autoRedefine/>
    <w:qFormat/>
    <w:uiPriority w:val="0"/>
    <w:rPr>
      <w:rFonts w:ascii="宋体" w:hAnsi="宋体"/>
      <w:b/>
      <w:color w:val="000000"/>
      <w:kern w:val="2"/>
      <w:sz w:val="28"/>
      <w:szCs w:val="21"/>
    </w:rPr>
  </w:style>
  <w:style w:type="paragraph" w:customStyle="1" w:styleId="214">
    <w:name w:val="注释"/>
    <w:basedOn w:val="1"/>
    <w:link w:val="215"/>
    <w:autoRedefine/>
    <w:qFormat/>
    <w:uiPriority w:val="0"/>
    <w:pPr>
      <w:adjustRightInd w:val="0"/>
      <w:snapToGrid w:val="0"/>
      <w:ind w:left="420" w:hanging="420" w:hangingChars="200"/>
      <w:jc w:val="left"/>
    </w:pPr>
    <w:rPr>
      <w:rFonts w:ascii="宋体" w:hAnsi="宋体"/>
      <w:szCs w:val="21"/>
    </w:rPr>
  </w:style>
  <w:style w:type="character" w:customStyle="1" w:styleId="215">
    <w:name w:val="注释 Char"/>
    <w:link w:val="214"/>
    <w:autoRedefine/>
    <w:qFormat/>
    <w:uiPriority w:val="0"/>
    <w:rPr>
      <w:rFonts w:ascii="宋体" w:hAnsi="宋体"/>
      <w:kern w:val="2"/>
      <w:sz w:val="21"/>
      <w:szCs w:val="21"/>
    </w:rPr>
  </w:style>
  <w:style w:type="paragraph" w:customStyle="1" w:styleId="216">
    <w:name w:val="正文须知-1级"/>
    <w:basedOn w:val="1"/>
    <w:next w:val="1"/>
    <w:autoRedefine/>
    <w:qFormat/>
    <w:uiPriority w:val="0"/>
    <w:pPr>
      <w:numPr>
        <w:ilvl w:val="0"/>
        <w:numId w:val="7"/>
      </w:numPr>
      <w:adjustRightInd w:val="0"/>
      <w:snapToGrid w:val="0"/>
      <w:spacing w:line="300" w:lineRule="auto"/>
    </w:pPr>
    <w:rPr>
      <w:rFonts w:ascii="宋体" w:hAnsi="Calibri"/>
      <w:sz w:val="24"/>
      <w:szCs w:val="21"/>
    </w:rPr>
  </w:style>
  <w:style w:type="paragraph" w:customStyle="1" w:styleId="217">
    <w:name w:val="正文须知-2级"/>
    <w:basedOn w:val="1"/>
    <w:autoRedefine/>
    <w:qFormat/>
    <w:uiPriority w:val="0"/>
    <w:pPr>
      <w:numPr>
        <w:ilvl w:val="1"/>
        <w:numId w:val="7"/>
      </w:numPr>
      <w:adjustRightInd w:val="0"/>
      <w:snapToGrid w:val="0"/>
      <w:spacing w:line="300" w:lineRule="auto"/>
    </w:pPr>
    <w:rPr>
      <w:rFonts w:ascii="宋体" w:hAnsi="Calibri"/>
      <w:sz w:val="24"/>
      <w:szCs w:val="21"/>
    </w:rPr>
  </w:style>
  <w:style w:type="paragraph" w:customStyle="1" w:styleId="218">
    <w:name w:val="正文须知-3级"/>
    <w:basedOn w:val="1"/>
    <w:autoRedefine/>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19">
    <w:name w:val="纯文本 字符"/>
    <w:autoRedefine/>
    <w:qFormat/>
    <w:uiPriority w:val="99"/>
    <w:rPr>
      <w:rFonts w:ascii="宋体" w:hAnsi="Courier New" w:eastAsia="宋体" w:cs="Times New Roman"/>
      <w:kern w:val="2"/>
      <w:sz w:val="21"/>
      <w:szCs w:val="21"/>
      <w:lang w:val="en-US" w:eastAsia="zh-CN" w:bidi="ar-SA"/>
    </w:rPr>
  </w:style>
  <w:style w:type="paragraph" w:customStyle="1" w:styleId="220">
    <w:name w:val="表格1"/>
    <w:basedOn w:val="1"/>
    <w:autoRedefine/>
    <w:qFormat/>
    <w:uiPriority w:val="0"/>
    <w:pPr>
      <w:ind w:firstLine="480" w:firstLineChars="200"/>
      <w:jc w:val="center"/>
    </w:pPr>
    <w:rPr>
      <w:sz w:val="24"/>
      <w:szCs w:val="20"/>
    </w:rPr>
  </w:style>
  <w:style w:type="character" w:customStyle="1" w:styleId="221">
    <w:name w:val="纯文本 字符1"/>
    <w:autoRedefine/>
    <w:qFormat/>
    <w:uiPriority w:val="0"/>
    <w:rPr>
      <w:rFonts w:ascii="宋体" w:hAnsi="Courier New"/>
    </w:rPr>
  </w:style>
  <w:style w:type="character" w:customStyle="1" w:styleId="222">
    <w:name w:val="bjh-p"/>
    <w:autoRedefine/>
    <w:qFormat/>
    <w:uiPriority w:val="0"/>
  </w:style>
  <w:style w:type="paragraph" w:customStyle="1" w:styleId="223">
    <w:name w:val="无标题条"/>
    <w:next w:val="1"/>
    <w:autoRedefine/>
    <w:qFormat/>
    <w:uiPriority w:val="0"/>
    <w:pPr>
      <w:jc w:val="both"/>
    </w:pPr>
    <w:rPr>
      <w:rFonts w:ascii="Times New Roman" w:hAnsi="Times New Roman" w:eastAsia="宋体" w:cs="Times New Roman"/>
      <w:sz w:val="21"/>
      <w:lang w:val="en-US" w:eastAsia="zh-CN" w:bidi="ar-SA"/>
    </w:rPr>
  </w:style>
  <w:style w:type="character" w:customStyle="1" w:styleId="224">
    <w:name w:val="正文格式 Char"/>
    <w:link w:val="225"/>
    <w:autoRedefine/>
    <w:qFormat/>
    <w:locked/>
    <w:uiPriority w:val="0"/>
    <w:rPr>
      <w:rFonts w:ascii="宋体" w:hAnsi="宋体"/>
      <w:sz w:val="24"/>
      <w:szCs w:val="24"/>
      <w:lang w:val="en-GB"/>
    </w:rPr>
  </w:style>
  <w:style w:type="paragraph" w:customStyle="1" w:styleId="225">
    <w:name w:val="正文格式"/>
    <w:basedOn w:val="1"/>
    <w:link w:val="224"/>
    <w:autoRedefine/>
    <w:qFormat/>
    <w:uiPriority w:val="0"/>
    <w:pPr>
      <w:spacing w:beforeLines="50" w:line="360" w:lineRule="auto"/>
      <w:ind w:firstLine="480" w:firstLineChars="200"/>
    </w:pPr>
    <w:rPr>
      <w:rFonts w:ascii="宋体" w:hAnsi="宋体"/>
      <w:kern w:val="0"/>
      <w:sz w:val="24"/>
      <w:lang w:val="en-GB"/>
    </w:rPr>
  </w:style>
  <w:style w:type="character" w:customStyle="1" w:styleId="226">
    <w:name w:val="标题 3 Char"/>
    <w:autoRedefine/>
    <w:qFormat/>
    <w:uiPriority w:val="0"/>
    <w:rPr>
      <w:rFonts w:ascii="宋体" w:eastAsia="宋体"/>
      <w:b/>
      <w:sz w:val="24"/>
      <w:u w:val="single"/>
      <w:lang w:val="en-US" w:eastAsia="zh-CN" w:bidi="ar-SA"/>
    </w:rPr>
  </w:style>
  <w:style w:type="character" w:customStyle="1" w:styleId="227">
    <w:name w:val="正文缩进 Char"/>
    <w:autoRedefine/>
    <w:qFormat/>
    <w:uiPriority w:val="0"/>
    <w:rPr>
      <w:rFonts w:ascii="宋体" w:eastAsia="宋体"/>
      <w:kern w:val="2"/>
      <w:sz w:val="24"/>
      <w:szCs w:val="24"/>
      <w:lang w:val="en-US" w:eastAsia="zh-CN" w:bidi="ar-SA"/>
    </w:rPr>
  </w:style>
  <w:style w:type="character" w:customStyle="1" w:styleId="228">
    <w:name w:val="Char Char111"/>
    <w:autoRedefine/>
    <w:qFormat/>
    <w:uiPriority w:val="0"/>
    <w:rPr>
      <w:rFonts w:ascii="宋体" w:eastAsia="宋体"/>
      <w:b/>
      <w:sz w:val="24"/>
      <w:u w:val="single"/>
      <w:lang w:val="en-US" w:eastAsia="zh-CN" w:bidi="ar-SA"/>
    </w:rPr>
  </w:style>
  <w:style w:type="character" w:customStyle="1" w:styleId="229">
    <w:name w:val="正文文本缩进 Char"/>
    <w:autoRedefine/>
    <w:qFormat/>
    <w:uiPriority w:val="0"/>
    <w:rPr>
      <w:rFonts w:eastAsia="宋体"/>
      <w:kern w:val="2"/>
      <w:sz w:val="24"/>
      <w:szCs w:val="24"/>
      <w:lang w:val="en-US" w:eastAsia="zh-CN" w:bidi="ar-SA"/>
    </w:rPr>
  </w:style>
  <w:style w:type="character" w:customStyle="1" w:styleId="230">
    <w:name w:val="列出段落 Char"/>
    <w:autoRedefine/>
    <w:qFormat/>
    <w:uiPriority w:val="0"/>
    <w:rPr>
      <w:rFonts w:ascii="Calibri" w:hAnsi="Calibri" w:eastAsia="宋体"/>
      <w:kern w:val="2"/>
      <w:sz w:val="21"/>
      <w:szCs w:val="22"/>
      <w:lang w:val="en-US" w:eastAsia="zh-CN" w:bidi="ar-SA"/>
    </w:rPr>
  </w:style>
  <w:style w:type="character" w:customStyle="1" w:styleId="231">
    <w:name w:val="页眉 Char"/>
    <w:autoRedefine/>
    <w:qFormat/>
    <w:uiPriority w:val="0"/>
    <w:rPr>
      <w:rFonts w:eastAsia="宋体"/>
      <w:kern w:val="2"/>
      <w:sz w:val="18"/>
      <w:szCs w:val="18"/>
      <w:lang w:val="en-US" w:eastAsia="zh-CN" w:bidi="ar-SA"/>
    </w:rPr>
  </w:style>
  <w:style w:type="character" w:customStyle="1" w:styleId="232">
    <w:name w:val="标题 2 Char"/>
    <w:autoRedefine/>
    <w:qFormat/>
    <w:uiPriority w:val="0"/>
    <w:rPr>
      <w:rFonts w:ascii="Arial" w:hAnsi="Arial" w:eastAsia="黑体"/>
      <w:b/>
      <w:sz w:val="30"/>
      <w:lang w:val="en-US" w:eastAsia="zh-CN" w:bidi="ar-SA"/>
    </w:rPr>
  </w:style>
  <w:style w:type="paragraph" w:customStyle="1" w:styleId="233">
    <w:name w:val="字元 字元2"/>
    <w:basedOn w:val="1"/>
    <w:autoRedefine/>
    <w:qFormat/>
    <w:uiPriority w:val="0"/>
    <w:rPr>
      <w:rFonts w:ascii="Tahoma" w:hAnsi="Tahoma"/>
      <w:sz w:val="24"/>
      <w:szCs w:val="20"/>
    </w:rPr>
  </w:style>
  <w:style w:type="paragraph" w:customStyle="1" w:styleId="234">
    <w:name w:val="Char3 Char Char Char2"/>
    <w:basedOn w:val="1"/>
    <w:autoRedefine/>
    <w:qFormat/>
    <w:uiPriority w:val="0"/>
    <w:rPr>
      <w:rFonts w:ascii="Tahoma" w:hAnsi="Tahoma"/>
      <w:sz w:val="24"/>
      <w:szCs w:val="20"/>
    </w:rPr>
  </w:style>
  <w:style w:type="paragraph" w:customStyle="1" w:styleId="235">
    <w:name w:val="正文文本缩进2"/>
    <w:basedOn w:val="1"/>
    <w:autoRedefine/>
    <w:qFormat/>
    <w:uiPriority w:val="0"/>
    <w:pPr>
      <w:spacing w:line="480" w:lineRule="exact"/>
      <w:ind w:firstLine="480" w:firstLineChars="200"/>
    </w:pPr>
    <w:rPr>
      <w:rFonts w:ascii="宋体" w:hAnsi="宋体"/>
      <w:kern w:val="0"/>
      <w:sz w:val="24"/>
      <w:lang w:val="zh-CN"/>
    </w:rPr>
  </w:style>
  <w:style w:type="paragraph" w:customStyle="1" w:styleId="236">
    <w:name w:val="Char3"/>
    <w:basedOn w:val="1"/>
    <w:autoRedefine/>
    <w:qFormat/>
    <w:uiPriority w:val="0"/>
    <w:pPr>
      <w:tabs>
        <w:tab w:val="left" w:pos="360"/>
      </w:tabs>
    </w:pPr>
    <w:rPr>
      <w:sz w:val="24"/>
    </w:rPr>
  </w:style>
  <w:style w:type="paragraph" w:customStyle="1" w:styleId="237">
    <w:name w:val="Char Char Char Char Char Char Char Char Char Char Char Char Char Char Char Char1"/>
    <w:basedOn w:val="1"/>
    <w:autoRedefine/>
    <w:qFormat/>
    <w:uiPriority w:val="0"/>
    <w:pPr>
      <w:widowControl/>
      <w:spacing w:after="160" w:line="240" w:lineRule="exact"/>
      <w:jc w:val="center"/>
    </w:pPr>
    <w:rPr>
      <w:rFonts w:ascii="宋体" w:hAnsi="宋体"/>
      <w:b/>
      <w:kern w:val="0"/>
      <w:sz w:val="30"/>
      <w:szCs w:val="30"/>
      <w:lang w:eastAsia="en-US"/>
    </w:rPr>
  </w:style>
  <w:style w:type="paragraph" w:customStyle="1" w:styleId="238">
    <w:name w:val="Char Char1 Char Char 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9">
    <w:name w:val="列出段落2"/>
    <w:basedOn w:val="1"/>
    <w:autoRedefine/>
    <w:qFormat/>
    <w:uiPriority w:val="0"/>
    <w:pPr>
      <w:ind w:firstLine="420" w:firstLineChars="200"/>
    </w:pPr>
    <w:rPr>
      <w:rFonts w:ascii="Calibri" w:hAnsi="Calibri"/>
      <w:szCs w:val="22"/>
    </w:rPr>
  </w:style>
  <w:style w:type="paragraph" w:customStyle="1" w:styleId="240">
    <w:name w:val="Char Char Char1 Char2"/>
    <w:basedOn w:val="1"/>
    <w:autoRedefine/>
    <w:qFormat/>
    <w:uiPriority w:val="0"/>
    <w:rPr>
      <w:rFonts w:ascii="Tahoma" w:hAnsi="Tahoma"/>
      <w:sz w:val="24"/>
      <w:szCs w:val="20"/>
    </w:rPr>
  </w:style>
  <w:style w:type="paragraph" w:customStyle="1" w:styleId="241">
    <w:name w:val="Char Char Char2"/>
    <w:basedOn w:val="1"/>
    <w:autoRedefine/>
    <w:qFormat/>
    <w:uiPriority w:val="0"/>
    <w:rPr>
      <w:rFonts w:ascii="Tahoma" w:hAnsi="Tahoma"/>
      <w:sz w:val="24"/>
      <w:szCs w:val="20"/>
    </w:rPr>
  </w:style>
  <w:style w:type="paragraph" w:customStyle="1" w:styleId="242">
    <w:name w:val="Char Char Char Char Char Char Char2"/>
    <w:basedOn w:val="1"/>
    <w:autoRedefine/>
    <w:qFormat/>
    <w:uiPriority w:val="0"/>
    <w:pPr>
      <w:snapToGrid w:val="0"/>
      <w:spacing w:line="360" w:lineRule="auto"/>
      <w:ind w:firstLine="200" w:firstLineChars="200"/>
    </w:pPr>
    <w:rPr>
      <w:rFonts w:eastAsia="仿宋_GB2312"/>
      <w:sz w:val="24"/>
    </w:rPr>
  </w:style>
  <w:style w:type="paragraph" w:customStyle="1" w:styleId="243">
    <w:name w:val="正文缩进2"/>
    <w:basedOn w:val="1"/>
    <w:autoRedefine/>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44">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245">
    <w:name w:val="Char22"/>
    <w:basedOn w:val="1"/>
    <w:autoRedefine/>
    <w:qFormat/>
    <w:uiPriority w:val="0"/>
    <w:rPr>
      <w:rFonts w:ascii="Tahoma" w:hAnsi="Tahoma"/>
      <w:sz w:val="24"/>
      <w:szCs w:val="20"/>
    </w:rPr>
  </w:style>
  <w:style w:type="paragraph" w:customStyle="1" w:styleId="246">
    <w:name w:val="Char Char Char Char Char Char Char Char Char Char2"/>
    <w:basedOn w:val="1"/>
    <w:autoRedefine/>
    <w:qFormat/>
    <w:uiPriority w:val="0"/>
    <w:rPr>
      <w:rFonts w:ascii="宋体" w:hAnsi="宋体" w:cs="Courier New"/>
      <w:sz w:val="32"/>
      <w:szCs w:val="32"/>
    </w:rPr>
  </w:style>
  <w:style w:type="paragraph" w:customStyle="1" w:styleId="247">
    <w:name w:val="Char2 Char Char Char Char Char Char1"/>
    <w:basedOn w:val="1"/>
    <w:autoRedefine/>
    <w:qFormat/>
    <w:uiPriority w:val="0"/>
    <w:pPr>
      <w:widowControl/>
      <w:spacing w:line="400" w:lineRule="exact"/>
      <w:jc w:val="center"/>
    </w:pPr>
  </w:style>
  <w:style w:type="character" w:customStyle="1" w:styleId="248">
    <w:name w:val="页脚 Char"/>
    <w:autoRedefine/>
    <w:qFormat/>
    <w:uiPriority w:val="0"/>
    <w:rPr>
      <w:rFonts w:ascii="宋体" w:eastAsia="宋体"/>
      <w:sz w:val="18"/>
      <w:lang w:val="en-US" w:eastAsia="zh-CN" w:bidi="ar-SA"/>
    </w:rPr>
  </w:style>
  <w:style w:type="paragraph" w:customStyle="1" w:styleId="249">
    <w:name w:val="Char Char41"/>
    <w:basedOn w:val="1"/>
    <w:autoRedefine/>
    <w:qFormat/>
    <w:uiPriority w:val="0"/>
    <w:pPr>
      <w:widowControl/>
      <w:spacing w:line="400" w:lineRule="exact"/>
      <w:jc w:val="center"/>
    </w:pPr>
  </w:style>
  <w:style w:type="character" w:customStyle="1" w:styleId="250">
    <w:name w:val="批注文字 Char"/>
    <w:autoRedefine/>
    <w:qFormat/>
    <w:uiPriority w:val="99"/>
    <w:rPr>
      <w:kern w:val="2"/>
      <w:sz w:val="21"/>
      <w:szCs w:val="24"/>
    </w:rPr>
  </w:style>
  <w:style w:type="character" w:customStyle="1" w:styleId="251">
    <w:name w:val="标题 Char"/>
    <w:autoRedefine/>
    <w:qFormat/>
    <w:uiPriority w:val="0"/>
    <w:rPr>
      <w:b/>
      <w:kern w:val="2"/>
      <w:sz w:val="32"/>
    </w:rPr>
  </w:style>
  <w:style w:type="paragraph" w:customStyle="1" w:styleId="252">
    <w:name w:val="图例"/>
    <w:basedOn w:val="1"/>
    <w:autoRedefine/>
    <w:qFormat/>
    <w:uiPriority w:val="0"/>
    <w:pPr>
      <w:spacing w:before="120" w:after="120" w:line="360" w:lineRule="auto"/>
      <w:jc w:val="center"/>
    </w:pPr>
    <w:rPr>
      <w:rFonts w:eastAsia="仿宋_GB2312"/>
      <w:b/>
      <w:sz w:val="24"/>
      <w:szCs w:val="20"/>
    </w:rPr>
  </w:style>
  <w:style w:type="table" w:customStyle="1" w:styleId="253">
    <w:name w:val="Table Normal"/>
    <w:autoRedefine/>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254">
    <w:name w:val="Table Paragraph"/>
    <w:basedOn w:val="1"/>
    <w:autoRedefine/>
    <w:qFormat/>
    <w:uiPriority w:val="1"/>
    <w:pPr>
      <w:autoSpaceDE w:val="0"/>
      <w:autoSpaceDN w:val="0"/>
      <w:jc w:val="left"/>
    </w:pPr>
    <w:rPr>
      <w:rFonts w:ascii="宋体" w:hAnsi="宋体" w:cs="宋体"/>
      <w:kern w:val="0"/>
      <w:sz w:val="22"/>
      <w:szCs w:val="22"/>
      <w:lang w:eastAsia="en-US"/>
    </w:rPr>
  </w:style>
  <w:style w:type="paragraph" w:customStyle="1" w:styleId="255">
    <w:name w:val="表格内容"/>
    <w:basedOn w:val="1"/>
    <w:autoRedefine/>
    <w:qFormat/>
    <w:uiPriority w:val="0"/>
    <w:pPr>
      <w:spacing w:line="300" w:lineRule="auto"/>
      <w:ind w:firstLine="50" w:firstLineChars="50"/>
    </w:pPr>
    <w:rPr>
      <w:szCs w:val="21"/>
    </w:rPr>
  </w:style>
  <w:style w:type="paragraph" w:customStyle="1" w:styleId="256">
    <w:name w:val="WW-普通文字"/>
    <w:basedOn w:val="1"/>
    <w:autoRedefine/>
    <w:qFormat/>
    <w:uiPriority w:val="0"/>
    <w:pPr>
      <w:suppressAutoHyphens/>
    </w:pPr>
    <w:rPr>
      <w:rFonts w:ascii="宋体" w:hAnsi="宋体"/>
      <w:kern w:val="1"/>
      <w:szCs w:val="20"/>
      <w:lang w:eastAsia="ar-SA"/>
    </w:rPr>
  </w:style>
  <w:style w:type="paragraph" w:customStyle="1" w:styleId="257">
    <w:name w:val="Body text|1"/>
    <w:basedOn w:val="1"/>
    <w:autoRedefine/>
    <w:qFormat/>
    <w:uiPriority w:val="0"/>
    <w:pPr>
      <w:spacing w:line="432" w:lineRule="auto"/>
      <w:ind w:firstLine="400"/>
    </w:pPr>
    <w:rPr>
      <w:rFonts w:ascii="宋体" w:hAnsi="宋体" w:cs="宋体"/>
      <w:sz w:val="30"/>
      <w:szCs w:val="30"/>
      <w:lang w:val="zh-TW" w:eastAsia="zh-TW" w:bidi="zh-TW"/>
    </w:rPr>
  </w:style>
  <w:style w:type="paragraph" w:customStyle="1" w:styleId="258">
    <w:name w:val="样式 标题 2 + Times New Roman 四号 非加粗 段前: 5 磅 段后: 0 磅 行距: 固定值 20..."/>
    <w:basedOn w:val="4"/>
    <w:autoRedefine/>
    <w:qFormat/>
    <w:uiPriority w:val="0"/>
    <w:pPr>
      <w:spacing w:beforeLines="50" w:afterLines="50" w:line="360" w:lineRule="auto"/>
      <w:jc w:val="both"/>
    </w:pPr>
    <w:rPr>
      <w:rFonts w:hAnsi="Times New Roman" w:cs="宋体"/>
      <w:b w:val="0"/>
      <w:sz w:val="28"/>
    </w:rPr>
  </w:style>
  <w:style w:type="paragraph" w:customStyle="1" w:styleId="259">
    <w:name w:val="样式 标题 3 + (中文) 黑体 小四 非加粗 段前: 7.8 磅 段后: 0 磅 行距: 固定值 20 磅"/>
    <w:basedOn w:val="5"/>
    <w:autoRedefine/>
    <w:qFormat/>
    <w:uiPriority w:val="0"/>
    <w:pPr>
      <w:spacing w:before="0" w:after="0" w:line="400" w:lineRule="exact"/>
      <w:jc w:val="both"/>
    </w:pPr>
    <w:rPr>
      <w:rFonts w:ascii="Times New Roman" w:eastAsia="黑体"/>
      <w:b w:val="0"/>
      <w:lang w:eastAsia="en-US"/>
    </w:rPr>
  </w:style>
  <w:style w:type="paragraph" w:customStyle="1" w:styleId="260">
    <w:name w:val="_Style 6"/>
    <w:basedOn w:val="3"/>
    <w:next w:val="1"/>
    <w:autoRedefine/>
    <w:qFormat/>
    <w:uiPriority w:val="0"/>
    <w:pPr>
      <w:spacing w:before="120"/>
      <w:ind w:firstLine="600" w:firstLineChars="200"/>
      <w:textAlignment w:val="baseline"/>
      <w:outlineLvl w:val="9"/>
    </w:pPr>
    <w:rPr>
      <w:rFonts w:ascii="华文中宋" w:hAnsi="华文中宋" w:eastAsia="华文中宋"/>
      <w:b w:val="0"/>
      <w:color w:val="000000"/>
      <w:szCs w:val="44"/>
    </w:rPr>
  </w:style>
  <w:style w:type="character" w:customStyle="1" w:styleId="261">
    <w:name w:val="font31"/>
    <w:basedOn w:val="49"/>
    <w:autoRedefine/>
    <w:qFormat/>
    <w:uiPriority w:val="0"/>
    <w:rPr>
      <w:rFonts w:hint="eastAsia" w:ascii="宋体" w:hAnsi="宋体" w:eastAsia="宋体" w:cs="宋体"/>
      <w:color w:val="000000"/>
      <w:sz w:val="22"/>
      <w:szCs w:val="22"/>
      <w:u w:val="none"/>
    </w:rPr>
  </w:style>
  <w:style w:type="character" w:customStyle="1" w:styleId="262">
    <w:name w:val="font01"/>
    <w:basedOn w:val="49"/>
    <w:autoRedefine/>
    <w:qFormat/>
    <w:uiPriority w:val="0"/>
    <w:rPr>
      <w:rFonts w:hint="eastAsia" w:ascii="宋体" w:hAnsi="宋体" w:eastAsia="宋体" w:cs="宋体"/>
      <w:color w:val="000000"/>
      <w:sz w:val="22"/>
      <w:szCs w:val="22"/>
      <w:u w:val="none"/>
    </w:rPr>
  </w:style>
  <w:style w:type="character" w:customStyle="1" w:styleId="263">
    <w:name w:val="font61"/>
    <w:basedOn w:val="49"/>
    <w:autoRedefine/>
    <w:qFormat/>
    <w:uiPriority w:val="0"/>
    <w:rPr>
      <w:rFonts w:hint="eastAsia" w:ascii="宋体" w:hAnsi="宋体" w:eastAsia="宋体" w:cs="宋体"/>
      <w:color w:val="000000"/>
      <w:sz w:val="22"/>
      <w:szCs w:val="22"/>
      <w:u w:val="none"/>
    </w:rPr>
  </w:style>
  <w:style w:type="character" w:customStyle="1" w:styleId="264">
    <w:name w:val="font21"/>
    <w:basedOn w:val="49"/>
    <w:autoRedefine/>
    <w:qFormat/>
    <w:uiPriority w:val="0"/>
    <w:rPr>
      <w:rFonts w:hint="eastAsia" w:ascii="宋体" w:hAnsi="宋体" w:eastAsia="宋体" w:cs="宋体"/>
      <w:color w:val="000000"/>
      <w:sz w:val="22"/>
      <w:szCs w:val="22"/>
      <w:u w:val="none"/>
    </w:rPr>
  </w:style>
  <w:style w:type="paragraph" w:customStyle="1" w:styleId="265">
    <w:name w:val="列出段落"/>
    <w:basedOn w:val="1"/>
    <w:autoRedefine/>
    <w:qFormat/>
    <w:uiPriority w:val="34"/>
    <w:pPr>
      <w:ind w:firstLine="420" w:firstLineChars="200"/>
    </w:pPr>
  </w:style>
  <w:style w:type="character" w:customStyle="1" w:styleId="266">
    <w:name w:val="font11"/>
    <w:basedOn w:val="49"/>
    <w:autoRedefine/>
    <w:qFormat/>
    <w:uiPriority w:val="0"/>
    <w:rPr>
      <w:rFonts w:hint="default" w:ascii="Arial" w:hAnsi="Arial" w:cs="Arial"/>
      <w:color w:val="000000"/>
      <w:sz w:val="20"/>
      <w:szCs w:val="20"/>
      <w:u w:val="none"/>
    </w:rPr>
  </w:style>
  <w:style w:type="character" w:customStyle="1" w:styleId="267">
    <w:name w:val="font51"/>
    <w:basedOn w:val="49"/>
    <w:qFormat/>
    <w:uiPriority w:val="0"/>
    <w:rPr>
      <w:rFonts w:hint="eastAsia" w:ascii="宋体" w:hAnsi="宋体" w:eastAsia="宋体" w:cs="宋体"/>
      <w:b/>
      <w:bCs/>
      <w:color w:val="000000"/>
      <w:sz w:val="20"/>
      <w:szCs w:val="20"/>
      <w:u w:val="single"/>
    </w:rPr>
  </w:style>
  <w:style w:type="paragraph" w:customStyle="1" w:styleId="268">
    <w:name w:val="样式 首行缩进:  2 字符1"/>
    <w:basedOn w:val="1"/>
    <w:qFormat/>
    <w:uiPriority w:val="0"/>
    <w:pPr>
      <w:spacing w:line="360" w:lineRule="auto"/>
      <w:ind w:firstLine="200" w:firstLineChars="200"/>
    </w:pPr>
    <w:rPr>
      <w:rFonts w:cs="宋体"/>
      <w:sz w:val="28"/>
      <w:szCs w:val="20"/>
    </w:rPr>
  </w:style>
  <w:style w:type="paragraph" w:customStyle="1" w:styleId="269">
    <w:name w:val="列表段落1"/>
    <w:basedOn w:val="1"/>
    <w:qFormat/>
    <w:uiPriority w:val="99"/>
    <w:pPr>
      <w:ind w:firstLine="420" w:firstLineChars="200"/>
    </w:pPr>
    <w:rPr>
      <w:rFonts w:ascii="Calibri" w:hAnsi="Calibri" w:cstheme="minorBidi"/>
      <w:szCs w:val="22"/>
    </w:rPr>
  </w:style>
  <w:style w:type="table" w:customStyle="1" w:styleId="270">
    <w:name w:val="Table Normal_0"/>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character" w:customStyle="1" w:styleId="271">
    <w:name w:val="标题 1 Char"/>
    <w:link w:val="3"/>
    <w:qFormat/>
    <w:uiPriority w:val="0"/>
    <w:rPr>
      <w:rFonts w:ascii="宋体"/>
      <w:b/>
      <w:kern w:val="44"/>
      <w:sz w:val="32"/>
      <w:szCs w:val="20"/>
    </w:rPr>
  </w:style>
  <w:style w:type="paragraph" w:customStyle="1" w:styleId="272">
    <w:name w:val="Table Text"/>
    <w:basedOn w:val="1"/>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72</Pages>
  <Words>21281</Words>
  <Characters>22647</Characters>
  <Lines>307</Lines>
  <Paragraphs>86</Paragraphs>
  <TotalTime>51</TotalTime>
  <ScaleCrop>false</ScaleCrop>
  <LinksUpToDate>false</LinksUpToDate>
  <CharactersWithSpaces>22882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2022-03-29T10:52:00Z</dcterms:created>
  <dc:creator>尹皓</dc:creator>
  <cp:lastModifiedBy>砚墨</cp:lastModifiedBy>
  <cp:lastPrinted>2025-05-20T08:10:00Z</cp:lastPrinted>
  <dcterms:modified xsi:type="dcterms:W3CDTF">2025-07-02T03:12:33Z</dcterms:modified>
  <dc:title>02年杜范本稿</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B9C2E83CB8F24DB39D5F13DF3E54D6A0_13</vt:lpwstr>
  </property>
  <property fmtid="{D5CDD505-2E9C-101B-9397-08002B2CF9AE}" pid="4" name="commondata">
    <vt:lpwstr>eyJoZGlkIjoiMTExMjQ4ZmNjMzM3M2UzMjkzYzFlNmRmNjYwOWFlNWQifQ==</vt:lpwstr>
  </property>
  <property fmtid="{D5CDD505-2E9C-101B-9397-08002B2CF9AE}" pid="5" name="KSOTemplateDocerSaveRecord">
    <vt:lpwstr>eyJoZGlkIjoiNmVmM2NkNjU2MTYzNTZmNGRjMDhjMWFhZWNlZDAzZGYiLCJ1c2VySWQiOiIyOTQ4NjY4MzIifQ==</vt:lpwstr>
  </property>
</Properties>
</file>